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B1622A" w14:textId="614F76AA" w:rsidR="001959E8" w:rsidRPr="00795EB6" w:rsidRDefault="001959E8" w:rsidP="007B51A2">
      <w:pPr>
        <w:spacing w:line="276" w:lineRule="auto"/>
        <w:jc w:val="center"/>
        <w:rPr>
          <w:rFonts w:asciiTheme="minorHAnsi" w:eastAsia="Times New Roman" w:hAnsiTheme="minorHAnsi" w:cstheme="minorHAnsi"/>
          <w:b/>
          <w:bCs/>
          <w:color w:val="000000"/>
          <w:sz w:val="20"/>
          <w:szCs w:val="20"/>
          <w:lang w:val="en-US"/>
        </w:rPr>
      </w:pPr>
      <w:bookmarkStart w:id="0" w:name="_GoBack"/>
      <w:bookmarkEnd w:id="0"/>
    </w:p>
    <w:p w14:paraId="1462DEF4" w14:textId="77777777" w:rsidR="001959E8" w:rsidRPr="00795EB6" w:rsidRDefault="001959E8" w:rsidP="007B51A2">
      <w:pPr>
        <w:spacing w:line="276" w:lineRule="auto"/>
        <w:jc w:val="center"/>
        <w:rPr>
          <w:rFonts w:asciiTheme="minorHAnsi" w:eastAsia="Times New Roman" w:hAnsiTheme="minorHAnsi" w:cstheme="minorHAnsi"/>
          <w:b/>
          <w:bCs/>
          <w:color w:val="000000"/>
          <w:sz w:val="20"/>
          <w:szCs w:val="20"/>
          <w:lang w:val="en-US"/>
        </w:rPr>
      </w:pPr>
    </w:p>
    <w:p w14:paraId="6CD1DB5D" w14:textId="77777777" w:rsidR="001959E8" w:rsidRPr="00795EB6" w:rsidRDefault="001959E8" w:rsidP="007B51A2">
      <w:pPr>
        <w:spacing w:line="276" w:lineRule="auto"/>
        <w:jc w:val="center"/>
        <w:rPr>
          <w:rFonts w:asciiTheme="minorHAnsi" w:eastAsia="Times New Roman" w:hAnsiTheme="minorHAnsi" w:cstheme="minorHAnsi"/>
          <w:b/>
          <w:bCs/>
          <w:color w:val="000000"/>
          <w:sz w:val="20"/>
          <w:szCs w:val="20"/>
          <w:lang w:val="en-US"/>
        </w:rPr>
      </w:pPr>
    </w:p>
    <w:p w14:paraId="33D8F079" w14:textId="77777777" w:rsidR="001959E8" w:rsidRPr="00795EB6" w:rsidRDefault="001959E8" w:rsidP="007B51A2">
      <w:pPr>
        <w:spacing w:line="276" w:lineRule="auto"/>
        <w:jc w:val="center"/>
        <w:rPr>
          <w:rFonts w:asciiTheme="minorHAnsi" w:eastAsia="Times New Roman" w:hAnsiTheme="minorHAnsi" w:cstheme="minorHAnsi"/>
          <w:b/>
          <w:bCs/>
          <w:color w:val="000000"/>
          <w:sz w:val="20"/>
          <w:szCs w:val="20"/>
          <w:lang w:val="en-US"/>
        </w:rPr>
      </w:pPr>
    </w:p>
    <w:p w14:paraId="7D865F07" w14:textId="77777777" w:rsidR="001959E8" w:rsidRPr="00795EB6" w:rsidRDefault="001959E8" w:rsidP="007B51A2">
      <w:pPr>
        <w:spacing w:line="276" w:lineRule="auto"/>
        <w:jc w:val="center"/>
        <w:rPr>
          <w:rFonts w:asciiTheme="minorHAnsi" w:eastAsia="Times New Roman" w:hAnsiTheme="minorHAnsi" w:cstheme="minorHAnsi"/>
          <w:b/>
          <w:bCs/>
          <w:color w:val="000000"/>
          <w:sz w:val="20"/>
          <w:szCs w:val="20"/>
          <w:lang w:val="en-US"/>
        </w:rPr>
      </w:pPr>
    </w:p>
    <w:p w14:paraId="27F48C9E" w14:textId="77777777" w:rsidR="001959E8" w:rsidRPr="00795EB6" w:rsidRDefault="001959E8" w:rsidP="007B51A2">
      <w:pPr>
        <w:spacing w:line="276" w:lineRule="auto"/>
        <w:jc w:val="center"/>
        <w:rPr>
          <w:rFonts w:asciiTheme="minorHAnsi" w:eastAsia="Times New Roman" w:hAnsiTheme="minorHAnsi" w:cstheme="minorHAnsi"/>
          <w:b/>
          <w:bCs/>
          <w:color w:val="000000"/>
          <w:sz w:val="20"/>
          <w:szCs w:val="20"/>
          <w:lang w:val="en-US"/>
        </w:rPr>
      </w:pPr>
    </w:p>
    <w:p w14:paraId="3DEEB8EF" w14:textId="77777777" w:rsidR="001959E8" w:rsidRPr="00795EB6" w:rsidRDefault="001959E8" w:rsidP="007B51A2">
      <w:pPr>
        <w:spacing w:line="276" w:lineRule="auto"/>
        <w:jc w:val="center"/>
        <w:rPr>
          <w:rFonts w:asciiTheme="minorHAnsi" w:eastAsia="Times New Roman" w:hAnsiTheme="minorHAnsi" w:cstheme="minorHAnsi"/>
          <w:b/>
          <w:bCs/>
          <w:color w:val="000000"/>
          <w:sz w:val="20"/>
          <w:szCs w:val="20"/>
          <w:lang w:val="en-US"/>
        </w:rPr>
      </w:pPr>
    </w:p>
    <w:p w14:paraId="5928DE85" w14:textId="77777777" w:rsidR="001959E8" w:rsidRPr="00795EB6" w:rsidRDefault="001959E8" w:rsidP="007B51A2">
      <w:pPr>
        <w:spacing w:line="276" w:lineRule="auto"/>
        <w:jc w:val="center"/>
        <w:rPr>
          <w:rFonts w:asciiTheme="minorHAnsi" w:eastAsia="Times New Roman" w:hAnsiTheme="minorHAnsi" w:cstheme="minorHAnsi"/>
          <w:b/>
          <w:bCs/>
          <w:color w:val="000000"/>
          <w:sz w:val="24"/>
          <w:szCs w:val="24"/>
          <w:lang w:val="en-US"/>
        </w:rPr>
      </w:pPr>
    </w:p>
    <w:p w14:paraId="03C6F440" w14:textId="0FED6791" w:rsidR="0091409A" w:rsidRPr="00795EB6" w:rsidRDefault="0091409A" w:rsidP="007B51A2">
      <w:pPr>
        <w:spacing w:line="276" w:lineRule="auto"/>
        <w:jc w:val="center"/>
        <w:rPr>
          <w:rFonts w:asciiTheme="minorHAnsi" w:eastAsia="Times New Roman" w:hAnsiTheme="minorHAnsi" w:cstheme="minorHAnsi"/>
          <w:b/>
          <w:bCs/>
          <w:color w:val="000000"/>
          <w:sz w:val="24"/>
          <w:szCs w:val="24"/>
          <w:lang w:val="en-US"/>
        </w:rPr>
      </w:pPr>
      <w:r w:rsidRPr="00795EB6">
        <w:rPr>
          <w:rFonts w:asciiTheme="minorHAnsi" w:eastAsia="Times New Roman" w:hAnsiTheme="minorHAnsi" w:cstheme="minorHAnsi"/>
          <w:b/>
          <w:bCs/>
          <w:color w:val="000000"/>
          <w:sz w:val="24"/>
          <w:szCs w:val="24"/>
          <w:lang w:val="en-US"/>
        </w:rPr>
        <w:t>Supplemental Materials</w:t>
      </w:r>
    </w:p>
    <w:p w14:paraId="0294FDA4" w14:textId="5BF787B6" w:rsidR="0091409A" w:rsidRPr="00795EB6" w:rsidRDefault="0091409A" w:rsidP="007B51A2">
      <w:pPr>
        <w:spacing w:before="120" w:line="276" w:lineRule="auto"/>
        <w:jc w:val="center"/>
        <w:rPr>
          <w:rFonts w:asciiTheme="minorHAnsi" w:hAnsiTheme="minorHAnsi" w:cstheme="minorHAnsi"/>
          <w:b/>
          <w:bCs/>
          <w:sz w:val="24"/>
          <w:szCs w:val="24"/>
          <w:lang w:val="en-US"/>
        </w:rPr>
      </w:pPr>
      <w:r w:rsidRPr="00795EB6">
        <w:rPr>
          <w:rFonts w:asciiTheme="minorHAnsi" w:hAnsiTheme="minorHAnsi" w:cstheme="minorHAnsi"/>
          <w:b/>
          <w:bCs/>
          <w:sz w:val="24"/>
          <w:szCs w:val="24"/>
          <w:lang w:val="en-US"/>
        </w:rPr>
        <w:t>Hyperimmune Immunoglobulin for Hospitalized Patients With COVID-19</w:t>
      </w:r>
    </w:p>
    <w:p w14:paraId="28D32D82" w14:textId="77777777" w:rsidR="0091409A" w:rsidRPr="00795EB6" w:rsidRDefault="0091409A" w:rsidP="007B51A2">
      <w:pPr>
        <w:spacing w:before="120" w:line="276" w:lineRule="auto"/>
        <w:jc w:val="center"/>
        <w:rPr>
          <w:rFonts w:asciiTheme="minorHAnsi" w:hAnsiTheme="minorHAnsi" w:cstheme="minorHAnsi"/>
          <w:b/>
          <w:bCs/>
          <w:sz w:val="24"/>
          <w:szCs w:val="24"/>
          <w:lang w:val="en-US"/>
        </w:rPr>
      </w:pPr>
      <w:r w:rsidRPr="00795EB6">
        <w:rPr>
          <w:rFonts w:asciiTheme="minorHAnsi" w:hAnsiTheme="minorHAnsi" w:cstheme="minorHAnsi"/>
          <w:b/>
          <w:bCs/>
          <w:sz w:val="24"/>
          <w:szCs w:val="24"/>
          <w:lang w:val="en-US"/>
        </w:rPr>
        <w:t>The ITAC (INSIGHT 013) Study Group</w:t>
      </w:r>
    </w:p>
    <w:p w14:paraId="42FD8817" w14:textId="1EC4ED0E" w:rsidR="000855D8" w:rsidRPr="00795EB6" w:rsidRDefault="000855D8" w:rsidP="007B51A2">
      <w:pPr>
        <w:spacing w:line="276" w:lineRule="auto"/>
        <w:rPr>
          <w:rFonts w:asciiTheme="minorHAnsi" w:eastAsia="Times New Roman" w:hAnsiTheme="minorHAnsi" w:cstheme="minorHAnsi"/>
          <w:b/>
          <w:bCs/>
          <w:color w:val="000000"/>
          <w:sz w:val="20"/>
          <w:szCs w:val="20"/>
          <w:lang w:val="en-US"/>
        </w:rPr>
      </w:pPr>
      <w:r w:rsidRPr="00795EB6">
        <w:rPr>
          <w:rFonts w:asciiTheme="minorHAnsi" w:eastAsia="Times New Roman" w:hAnsiTheme="minorHAnsi" w:cstheme="minorHAnsi"/>
          <w:b/>
          <w:bCs/>
          <w:color w:val="000000"/>
          <w:sz w:val="20"/>
          <w:szCs w:val="20"/>
          <w:lang w:val="en-US"/>
        </w:rPr>
        <w:br w:type="page"/>
      </w:r>
    </w:p>
    <w:p w14:paraId="3BAEA1F2" w14:textId="77777777" w:rsidR="001959E8" w:rsidRPr="00795EB6" w:rsidRDefault="001959E8" w:rsidP="007B51A2">
      <w:pPr>
        <w:spacing w:line="276" w:lineRule="auto"/>
        <w:rPr>
          <w:rFonts w:asciiTheme="minorHAnsi" w:eastAsia="Times New Roman" w:hAnsiTheme="minorHAnsi" w:cstheme="minorHAnsi"/>
          <w:b/>
          <w:bCs/>
          <w:color w:val="000000"/>
          <w:sz w:val="20"/>
          <w:szCs w:val="20"/>
          <w:lang w:val="en-US"/>
        </w:rPr>
      </w:pPr>
      <w:r w:rsidRPr="00795EB6">
        <w:rPr>
          <w:rFonts w:asciiTheme="minorHAnsi" w:eastAsia="Times New Roman" w:hAnsiTheme="minorHAnsi" w:cstheme="minorHAnsi"/>
          <w:b/>
          <w:bCs/>
          <w:color w:val="000000"/>
          <w:sz w:val="20"/>
          <w:szCs w:val="20"/>
          <w:lang w:val="en-US"/>
        </w:rPr>
        <w:lastRenderedPageBreak/>
        <w:t>Table of Contents</w:t>
      </w:r>
    </w:p>
    <w:p w14:paraId="4A51B42E" w14:textId="45E4B6DB" w:rsidR="004E340F" w:rsidRPr="004E7178" w:rsidRDefault="00B61EA8">
      <w:pPr>
        <w:pStyle w:val="TOC1"/>
        <w:tabs>
          <w:tab w:val="right" w:leader="dot" w:pos="9628"/>
        </w:tabs>
        <w:rPr>
          <w:rFonts w:asciiTheme="minorHAnsi" w:eastAsiaTheme="minorEastAsia" w:hAnsiTheme="minorHAnsi" w:cstheme="minorHAnsi"/>
          <w:noProof/>
          <w:sz w:val="20"/>
          <w:szCs w:val="20"/>
          <w:lang w:val="en-AU" w:eastAsia="en-AU"/>
        </w:rPr>
      </w:pPr>
      <w:r w:rsidRPr="004E7178">
        <w:rPr>
          <w:rFonts w:asciiTheme="minorHAnsi" w:eastAsia="Times New Roman" w:hAnsiTheme="minorHAnsi" w:cstheme="minorHAnsi"/>
          <w:color w:val="000000"/>
          <w:sz w:val="20"/>
          <w:szCs w:val="20"/>
          <w:lang w:val="en-US"/>
        </w:rPr>
        <w:fldChar w:fldCharType="begin"/>
      </w:r>
      <w:r w:rsidRPr="004E7178">
        <w:rPr>
          <w:rFonts w:asciiTheme="minorHAnsi" w:eastAsia="Times New Roman" w:hAnsiTheme="minorHAnsi" w:cstheme="minorHAnsi"/>
          <w:color w:val="000000"/>
          <w:sz w:val="20"/>
          <w:szCs w:val="20"/>
          <w:lang w:val="en-US"/>
        </w:rPr>
        <w:instrText xml:space="preserve"> TOC \o "1-2" \h \z \u </w:instrText>
      </w:r>
      <w:r w:rsidRPr="004E7178">
        <w:rPr>
          <w:rFonts w:asciiTheme="minorHAnsi" w:eastAsia="Times New Roman" w:hAnsiTheme="minorHAnsi" w:cstheme="minorHAnsi"/>
          <w:color w:val="000000"/>
          <w:sz w:val="20"/>
          <w:szCs w:val="20"/>
          <w:lang w:val="en-US"/>
        </w:rPr>
        <w:fldChar w:fldCharType="separate"/>
      </w:r>
      <w:hyperlink w:anchor="_Toc94019649" w:history="1">
        <w:r w:rsidR="004E340F" w:rsidRPr="004E7178">
          <w:rPr>
            <w:rStyle w:val="Hyperlink"/>
            <w:rFonts w:asciiTheme="minorHAnsi" w:hAnsiTheme="minorHAnsi" w:cstheme="minorHAnsi"/>
            <w:noProof/>
            <w:sz w:val="20"/>
            <w:szCs w:val="20"/>
          </w:rPr>
          <w:t>I. Supplemental Appendix A: ITAC Writing Group</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_Toc94019649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4</w:t>
        </w:r>
        <w:r w:rsidR="004E340F" w:rsidRPr="004E7178">
          <w:rPr>
            <w:rFonts w:asciiTheme="minorHAnsi" w:hAnsiTheme="minorHAnsi" w:cstheme="minorHAnsi"/>
            <w:noProof/>
            <w:webHidden/>
            <w:sz w:val="20"/>
            <w:szCs w:val="20"/>
          </w:rPr>
          <w:fldChar w:fldCharType="end"/>
        </w:r>
      </w:hyperlink>
    </w:p>
    <w:p w14:paraId="3B7A137D" w14:textId="19CFB458" w:rsidR="004E340F" w:rsidRPr="004E7178" w:rsidRDefault="00534F1E">
      <w:pPr>
        <w:pStyle w:val="TOC1"/>
        <w:tabs>
          <w:tab w:val="right" w:leader="dot" w:pos="9628"/>
        </w:tabs>
        <w:rPr>
          <w:rFonts w:asciiTheme="minorHAnsi" w:eastAsiaTheme="minorEastAsia" w:hAnsiTheme="minorHAnsi" w:cstheme="minorHAnsi"/>
          <w:noProof/>
          <w:sz w:val="20"/>
          <w:szCs w:val="20"/>
          <w:lang w:val="en-AU" w:eastAsia="en-AU"/>
        </w:rPr>
      </w:pPr>
      <w:hyperlink w:anchor="_Toc94019650" w:history="1">
        <w:r w:rsidR="004E340F" w:rsidRPr="004E7178">
          <w:rPr>
            <w:rStyle w:val="Hyperlink"/>
            <w:rFonts w:asciiTheme="minorHAnsi" w:hAnsiTheme="minorHAnsi" w:cstheme="minorHAnsi"/>
            <w:noProof/>
            <w:sz w:val="20"/>
            <w:szCs w:val="20"/>
          </w:rPr>
          <w:t>II. Supplemental Appendix B: ITAC Study Group</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_Toc94019650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7</w:t>
        </w:r>
        <w:r w:rsidR="004E340F" w:rsidRPr="004E7178">
          <w:rPr>
            <w:rFonts w:asciiTheme="minorHAnsi" w:hAnsiTheme="minorHAnsi" w:cstheme="minorHAnsi"/>
            <w:noProof/>
            <w:webHidden/>
            <w:sz w:val="20"/>
            <w:szCs w:val="20"/>
          </w:rPr>
          <w:fldChar w:fldCharType="end"/>
        </w:r>
      </w:hyperlink>
    </w:p>
    <w:p w14:paraId="554A86E3" w14:textId="349FA189" w:rsidR="004E340F" w:rsidRPr="004E7178" w:rsidRDefault="00534F1E">
      <w:pPr>
        <w:pStyle w:val="TOC1"/>
        <w:tabs>
          <w:tab w:val="right" w:leader="dot" w:pos="9628"/>
        </w:tabs>
        <w:rPr>
          <w:rFonts w:asciiTheme="minorHAnsi" w:eastAsiaTheme="minorEastAsia" w:hAnsiTheme="minorHAnsi" w:cstheme="minorHAnsi"/>
          <w:noProof/>
          <w:sz w:val="20"/>
          <w:szCs w:val="20"/>
          <w:lang w:val="en-AU" w:eastAsia="en-AU"/>
        </w:rPr>
      </w:pPr>
      <w:hyperlink w:anchor="_Toc94019651" w:history="1">
        <w:r w:rsidR="004E340F" w:rsidRPr="004E7178">
          <w:rPr>
            <w:rStyle w:val="Hyperlink"/>
            <w:rFonts w:asciiTheme="minorHAnsi" w:hAnsiTheme="minorHAnsi" w:cstheme="minorHAnsi"/>
            <w:noProof/>
            <w:sz w:val="20"/>
            <w:szCs w:val="20"/>
          </w:rPr>
          <w:t>III: Supplemental Appendix C: Supplemental Methods</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_Toc94019651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13</w:t>
        </w:r>
        <w:r w:rsidR="004E340F" w:rsidRPr="004E7178">
          <w:rPr>
            <w:rFonts w:asciiTheme="minorHAnsi" w:hAnsiTheme="minorHAnsi" w:cstheme="minorHAnsi"/>
            <w:noProof/>
            <w:webHidden/>
            <w:sz w:val="20"/>
            <w:szCs w:val="20"/>
          </w:rPr>
          <w:fldChar w:fldCharType="end"/>
        </w:r>
      </w:hyperlink>
    </w:p>
    <w:p w14:paraId="2725A28F" w14:textId="307BCAC8" w:rsidR="004E340F" w:rsidRPr="004E7178" w:rsidRDefault="00534F1E">
      <w:pPr>
        <w:pStyle w:val="TOC2"/>
        <w:rPr>
          <w:rFonts w:asciiTheme="minorHAnsi" w:eastAsiaTheme="minorEastAsia" w:hAnsiTheme="minorHAnsi" w:cstheme="minorHAnsi"/>
          <w:noProof/>
          <w:sz w:val="20"/>
          <w:szCs w:val="20"/>
          <w:lang w:val="en-AU" w:eastAsia="en-AU"/>
        </w:rPr>
      </w:pPr>
      <w:hyperlink w:anchor="_Toc94019652" w:history="1">
        <w:r w:rsidR="004E340F" w:rsidRPr="004E7178">
          <w:rPr>
            <w:rStyle w:val="Hyperlink"/>
            <w:rFonts w:asciiTheme="minorHAnsi" w:hAnsiTheme="minorHAnsi" w:cstheme="minorHAnsi"/>
            <w:noProof/>
            <w:sz w:val="20"/>
            <w:szCs w:val="20"/>
          </w:rPr>
          <w:t>A. Study Design: Analysis Populations</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_Toc94019652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13</w:t>
        </w:r>
        <w:r w:rsidR="004E340F" w:rsidRPr="004E7178">
          <w:rPr>
            <w:rFonts w:asciiTheme="minorHAnsi" w:hAnsiTheme="minorHAnsi" w:cstheme="minorHAnsi"/>
            <w:noProof/>
            <w:webHidden/>
            <w:sz w:val="20"/>
            <w:szCs w:val="20"/>
          </w:rPr>
          <w:fldChar w:fldCharType="end"/>
        </w:r>
      </w:hyperlink>
    </w:p>
    <w:p w14:paraId="69DA1799" w14:textId="7F814591" w:rsidR="004E340F" w:rsidRPr="004E7178" w:rsidRDefault="00534F1E">
      <w:pPr>
        <w:pStyle w:val="TOC2"/>
        <w:rPr>
          <w:rFonts w:asciiTheme="minorHAnsi" w:eastAsiaTheme="minorEastAsia" w:hAnsiTheme="minorHAnsi" w:cstheme="minorHAnsi"/>
          <w:noProof/>
          <w:sz w:val="20"/>
          <w:szCs w:val="20"/>
          <w:lang w:val="en-AU" w:eastAsia="en-AU"/>
        </w:rPr>
      </w:pPr>
      <w:hyperlink w:anchor="_Toc94019653" w:history="1">
        <w:r w:rsidR="004E340F" w:rsidRPr="004E7178">
          <w:rPr>
            <w:rStyle w:val="Hyperlink"/>
            <w:rFonts w:asciiTheme="minorHAnsi" w:hAnsiTheme="minorHAnsi" w:cstheme="minorHAnsi"/>
            <w:noProof/>
            <w:sz w:val="20"/>
            <w:szCs w:val="20"/>
          </w:rPr>
          <w:t>B. Inclusion/Exclusion Criteria</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_Toc94019653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13</w:t>
        </w:r>
        <w:r w:rsidR="004E340F" w:rsidRPr="004E7178">
          <w:rPr>
            <w:rFonts w:asciiTheme="minorHAnsi" w:hAnsiTheme="minorHAnsi" w:cstheme="minorHAnsi"/>
            <w:noProof/>
            <w:webHidden/>
            <w:sz w:val="20"/>
            <w:szCs w:val="20"/>
          </w:rPr>
          <w:fldChar w:fldCharType="end"/>
        </w:r>
      </w:hyperlink>
    </w:p>
    <w:p w14:paraId="6EC825A4" w14:textId="2296ADFE" w:rsidR="004E340F" w:rsidRPr="004E7178" w:rsidRDefault="00534F1E">
      <w:pPr>
        <w:pStyle w:val="TOC2"/>
        <w:rPr>
          <w:rFonts w:asciiTheme="minorHAnsi" w:eastAsiaTheme="minorEastAsia" w:hAnsiTheme="minorHAnsi" w:cstheme="minorHAnsi"/>
          <w:noProof/>
          <w:sz w:val="20"/>
          <w:szCs w:val="20"/>
          <w:lang w:val="en-AU" w:eastAsia="en-AU"/>
        </w:rPr>
      </w:pPr>
      <w:hyperlink w:anchor="_Toc94019654" w:history="1">
        <w:r w:rsidR="004E340F" w:rsidRPr="004E7178">
          <w:rPr>
            <w:rStyle w:val="Hyperlink"/>
            <w:rFonts w:asciiTheme="minorHAnsi" w:hAnsiTheme="minorHAnsi" w:cstheme="minorHAnsi"/>
            <w:noProof/>
            <w:sz w:val="20"/>
            <w:szCs w:val="20"/>
          </w:rPr>
          <w:t>C. Measurement of Potency of Hyperimmune Products</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_Toc94019654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14</w:t>
        </w:r>
        <w:r w:rsidR="004E340F" w:rsidRPr="004E7178">
          <w:rPr>
            <w:rFonts w:asciiTheme="minorHAnsi" w:hAnsiTheme="minorHAnsi" w:cstheme="minorHAnsi"/>
            <w:noProof/>
            <w:webHidden/>
            <w:sz w:val="20"/>
            <w:szCs w:val="20"/>
          </w:rPr>
          <w:fldChar w:fldCharType="end"/>
        </w:r>
      </w:hyperlink>
    </w:p>
    <w:p w14:paraId="0F58F559" w14:textId="006D8E16" w:rsidR="004E340F" w:rsidRPr="004E7178" w:rsidRDefault="00534F1E">
      <w:pPr>
        <w:pStyle w:val="TOC2"/>
        <w:rPr>
          <w:rFonts w:asciiTheme="minorHAnsi" w:eastAsiaTheme="minorEastAsia" w:hAnsiTheme="minorHAnsi" w:cstheme="minorHAnsi"/>
          <w:noProof/>
          <w:sz w:val="20"/>
          <w:szCs w:val="20"/>
          <w:lang w:val="en-AU" w:eastAsia="en-AU"/>
        </w:rPr>
      </w:pPr>
      <w:hyperlink w:anchor="_Toc94019655" w:history="1">
        <w:r w:rsidR="004E340F" w:rsidRPr="004E7178">
          <w:rPr>
            <w:rStyle w:val="Hyperlink"/>
            <w:rFonts w:asciiTheme="minorHAnsi" w:hAnsiTheme="minorHAnsi" w:cstheme="minorHAnsi"/>
            <w:noProof/>
            <w:sz w:val="20"/>
            <w:szCs w:val="20"/>
          </w:rPr>
          <w:t>D. Outcomes</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_Toc94019655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14</w:t>
        </w:r>
        <w:r w:rsidR="004E340F" w:rsidRPr="004E7178">
          <w:rPr>
            <w:rFonts w:asciiTheme="minorHAnsi" w:hAnsiTheme="minorHAnsi" w:cstheme="minorHAnsi"/>
            <w:noProof/>
            <w:webHidden/>
            <w:sz w:val="20"/>
            <w:szCs w:val="20"/>
          </w:rPr>
          <w:fldChar w:fldCharType="end"/>
        </w:r>
      </w:hyperlink>
    </w:p>
    <w:p w14:paraId="62C9190B" w14:textId="7B26FCCE" w:rsidR="004E340F" w:rsidRPr="004E7178" w:rsidRDefault="00534F1E">
      <w:pPr>
        <w:pStyle w:val="TOC2"/>
        <w:rPr>
          <w:rFonts w:asciiTheme="minorHAnsi" w:eastAsiaTheme="minorEastAsia" w:hAnsiTheme="minorHAnsi" w:cstheme="minorHAnsi"/>
          <w:noProof/>
          <w:sz w:val="20"/>
          <w:szCs w:val="20"/>
          <w:lang w:val="en-AU" w:eastAsia="en-AU"/>
        </w:rPr>
      </w:pPr>
      <w:hyperlink w:anchor="_Toc94019656" w:history="1">
        <w:r w:rsidR="004E340F" w:rsidRPr="004E7178">
          <w:rPr>
            <w:rStyle w:val="Hyperlink"/>
            <w:rFonts w:asciiTheme="minorHAnsi" w:hAnsiTheme="minorHAnsi" w:cstheme="minorHAnsi"/>
            <w:noProof/>
            <w:sz w:val="20"/>
            <w:szCs w:val="20"/>
          </w:rPr>
          <w:t>E. Centrally Determined Laboratory Measurements</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_Toc94019656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17</w:t>
        </w:r>
        <w:r w:rsidR="004E340F" w:rsidRPr="004E7178">
          <w:rPr>
            <w:rFonts w:asciiTheme="minorHAnsi" w:hAnsiTheme="minorHAnsi" w:cstheme="minorHAnsi"/>
            <w:noProof/>
            <w:webHidden/>
            <w:sz w:val="20"/>
            <w:szCs w:val="20"/>
          </w:rPr>
          <w:fldChar w:fldCharType="end"/>
        </w:r>
      </w:hyperlink>
    </w:p>
    <w:p w14:paraId="57D2A04C" w14:textId="7985407F" w:rsidR="004E340F" w:rsidRPr="004E7178" w:rsidRDefault="00534F1E">
      <w:pPr>
        <w:pStyle w:val="TOC2"/>
        <w:rPr>
          <w:rFonts w:asciiTheme="minorHAnsi" w:eastAsiaTheme="minorEastAsia" w:hAnsiTheme="minorHAnsi" w:cstheme="minorHAnsi"/>
          <w:noProof/>
          <w:sz w:val="20"/>
          <w:szCs w:val="20"/>
          <w:lang w:val="en-AU" w:eastAsia="en-AU"/>
        </w:rPr>
      </w:pPr>
      <w:hyperlink w:anchor="_Toc94019657" w:history="1">
        <w:r w:rsidR="004E340F" w:rsidRPr="004E7178">
          <w:rPr>
            <w:rStyle w:val="Hyperlink"/>
            <w:rFonts w:asciiTheme="minorHAnsi" w:hAnsiTheme="minorHAnsi" w:cstheme="minorHAnsi"/>
            <w:noProof/>
            <w:sz w:val="20"/>
            <w:szCs w:val="20"/>
          </w:rPr>
          <w:t>F. Sample Size (extracted from protocol)</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_Toc94019657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18</w:t>
        </w:r>
        <w:r w:rsidR="004E340F" w:rsidRPr="004E7178">
          <w:rPr>
            <w:rFonts w:asciiTheme="minorHAnsi" w:hAnsiTheme="minorHAnsi" w:cstheme="minorHAnsi"/>
            <w:noProof/>
            <w:webHidden/>
            <w:sz w:val="20"/>
            <w:szCs w:val="20"/>
          </w:rPr>
          <w:fldChar w:fldCharType="end"/>
        </w:r>
      </w:hyperlink>
    </w:p>
    <w:p w14:paraId="465C73A1" w14:textId="3CDB10AC" w:rsidR="004E340F" w:rsidRPr="004E7178" w:rsidRDefault="00534F1E">
      <w:pPr>
        <w:pStyle w:val="TOC2"/>
        <w:rPr>
          <w:rFonts w:asciiTheme="minorHAnsi" w:eastAsiaTheme="minorEastAsia" w:hAnsiTheme="minorHAnsi" w:cstheme="minorHAnsi"/>
          <w:noProof/>
          <w:sz w:val="20"/>
          <w:szCs w:val="20"/>
          <w:lang w:val="en-AU" w:eastAsia="en-AU"/>
        </w:rPr>
      </w:pPr>
      <w:hyperlink w:anchor="_Toc94019658" w:history="1">
        <w:r w:rsidR="004E340F" w:rsidRPr="004E7178">
          <w:rPr>
            <w:rStyle w:val="Hyperlink"/>
            <w:rFonts w:asciiTheme="minorHAnsi" w:hAnsiTheme="minorHAnsi" w:cstheme="minorHAnsi"/>
            <w:noProof/>
            <w:sz w:val="20"/>
            <w:szCs w:val="20"/>
          </w:rPr>
          <w:t>G. Monitoring Guidelines</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_Toc94019658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19</w:t>
        </w:r>
        <w:r w:rsidR="004E340F" w:rsidRPr="004E7178">
          <w:rPr>
            <w:rFonts w:asciiTheme="minorHAnsi" w:hAnsiTheme="minorHAnsi" w:cstheme="minorHAnsi"/>
            <w:noProof/>
            <w:webHidden/>
            <w:sz w:val="20"/>
            <w:szCs w:val="20"/>
          </w:rPr>
          <w:fldChar w:fldCharType="end"/>
        </w:r>
      </w:hyperlink>
    </w:p>
    <w:p w14:paraId="63CCB02B" w14:textId="24EDA621" w:rsidR="004E340F" w:rsidRPr="004E7178" w:rsidRDefault="00534F1E">
      <w:pPr>
        <w:pStyle w:val="TOC2"/>
        <w:rPr>
          <w:rFonts w:asciiTheme="minorHAnsi" w:eastAsiaTheme="minorEastAsia" w:hAnsiTheme="minorHAnsi" w:cstheme="minorHAnsi"/>
          <w:noProof/>
          <w:sz w:val="20"/>
          <w:szCs w:val="20"/>
          <w:lang w:val="en-AU" w:eastAsia="en-AU"/>
        </w:rPr>
      </w:pPr>
      <w:hyperlink w:anchor="_Toc94019659" w:history="1">
        <w:r w:rsidR="004E340F" w:rsidRPr="004E7178">
          <w:rPr>
            <w:rStyle w:val="Hyperlink"/>
            <w:rFonts w:asciiTheme="minorHAnsi" w:hAnsiTheme="minorHAnsi" w:cstheme="minorHAnsi"/>
            <w:noProof/>
            <w:sz w:val="20"/>
            <w:szCs w:val="20"/>
          </w:rPr>
          <w:t>H. Statistical Methods</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_Toc94019659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20</w:t>
        </w:r>
        <w:r w:rsidR="004E340F" w:rsidRPr="004E7178">
          <w:rPr>
            <w:rFonts w:asciiTheme="minorHAnsi" w:hAnsiTheme="minorHAnsi" w:cstheme="minorHAnsi"/>
            <w:noProof/>
            <w:webHidden/>
            <w:sz w:val="20"/>
            <w:szCs w:val="20"/>
          </w:rPr>
          <w:fldChar w:fldCharType="end"/>
        </w:r>
      </w:hyperlink>
    </w:p>
    <w:p w14:paraId="3E8F42CE" w14:textId="60131563" w:rsidR="004E340F" w:rsidRPr="004E7178" w:rsidRDefault="00534F1E">
      <w:pPr>
        <w:pStyle w:val="TOC1"/>
        <w:tabs>
          <w:tab w:val="right" w:leader="dot" w:pos="9628"/>
        </w:tabs>
        <w:rPr>
          <w:rFonts w:asciiTheme="minorHAnsi" w:eastAsiaTheme="minorEastAsia" w:hAnsiTheme="minorHAnsi" w:cstheme="minorHAnsi"/>
          <w:noProof/>
          <w:sz w:val="20"/>
          <w:szCs w:val="20"/>
          <w:lang w:val="en-AU" w:eastAsia="en-AU"/>
        </w:rPr>
      </w:pPr>
      <w:hyperlink w:anchor="_Toc94019660" w:history="1">
        <w:r w:rsidR="004E340F" w:rsidRPr="004E7178">
          <w:rPr>
            <w:rStyle w:val="Hyperlink"/>
            <w:rFonts w:asciiTheme="minorHAnsi" w:hAnsiTheme="minorHAnsi" w:cstheme="minorHAnsi"/>
            <w:noProof/>
            <w:sz w:val="20"/>
            <w:szCs w:val="20"/>
          </w:rPr>
          <w:t>IV: Supplemental Appendix D: Supplemental Results</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_Toc94019660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22</w:t>
        </w:r>
        <w:r w:rsidR="004E340F" w:rsidRPr="004E7178">
          <w:rPr>
            <w:rFonts w:asciiTheme="minorHAnsi" w:hAnsiTheme="minorHAnsi" w:cstheme="minorHAnsi"/>
            <w:noProof/>
            <w:webHidden/>
            <w:sz w:val="20"/>
            <w:szCs w:val="20"/>
          </w:rPr>
          <w:fldChar w:fldCharType="end"/>
        </w:r>
      </w:hyperlink>
    </w:p>
    <w:p w14:paraId="1902A2DE" w14:textId="40F2DD89" w:rsidR="004E340F" w:rsidRPr="004E7178" w:rsidRDefault="00534F1E">
      <w:pPr>
        <w:pStyle w:val="TOC2"/>
        <w:rPr>
          <w:rFonts w:asciiTheme="minorHAnsi" w:eastAsiaTheme="minorEastAsia" w:hAnsiTheme="minorHAnsi" w:cstheme="minorHAnsi"/>
          <w:noProof/>
          <w:sz w:val="20"/>
          <w:szCs w:val="20"/>
          <w:lang w:val="en-AU" w:eastAsia="en-AU"/>
        </w:rPr>
      </w:pPr>
      <w:hyperlink w:anchor="_Toc94019661" w:history="1">
        <w:r w:rsidR="004E340F" w:rsidRPr="004E7178">
          <w:rPr>
            <w:rStyle w:val="Hyperlink"/>
            <w:rFonts w:asciiTheme="minorHAnsi" w:hAnsiTheme="minorHAnsi" w:cstheme="minorHAnsi"/>
            <w:noProof/>
            <w:sz w:val="20"/>
            <w:szCs w:val="20"/>
          </w:rPr>
          <w:t>Table S1: Enrollment by Country</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_Toc94019661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27</w:t>
        </w:r>
        <w:r w:rsidR="004E340F" w:rsidRPr="004E7178">
          <w:rPr>
            <w:rFonts w:asciiTheme="minorHAnsi" w:hAnsiTheme="minorHAnsi" w:cstheme="minorHAnsi"/>
            <w:noProof/>
            <w:webHidden/>
            <w:sz w:val="20"/>
            <w:szCs w:val="20"/>
          </w:rPr>
          <w:fldChar w:fldCharType="end"/>
        </w:r>
      </w:hyperlink>
    </w:p>
    <w:p w14:paraId="152EE3CF" w14:textId="16BCF44A" w:rsidR="004E340F" w:rsidRPr="004E7178" w:rsidRDefault="00534F1E">
      <w:pPr>
        <w:pStyle w:val="TOC2"/>
        <w:rPr>
          <w:rFonts w:asciiTheme="minorHAnsi" w:eastAsiaTheme="minorEastAsia" w:hAnsiTheme="minorHAnsi" w:cstheme="minorHAnsi"/>
          <w:noProof/>
          <w:sz w:val="20"/>
          <w:szCs w:val="20"/>
          <w:lang w:val="en-AU" w:eastAsia="en-AU"/>
        </w:rPr>
      </w:pPr>
      <w:hyperlink w:anchor="_Toc94019662" w:history="1">
        <w:r w:rsidR="004E340F" w:rsidRPr="004E7178">
          <w:rPr>
            <w:rStyle w:val="Hyperlink"/>
            <w:rFonts w:asciiTheme="minorHAnsi" w:hAnsiTheme="minorHAnsi" w:cstheme="minorHAnsi"/>
            <w:noProof/>
            <w:sz w:val="20"/>
            <w:szCs w:val="20"/>
          </w:rPr>
          <w:t>Table S2: Baseline characteristics of all participants randomized</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_Toc94019662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28</w:t>
        </w:r>
        <w:r w:rsidR="004E340F" w:rsidRPr="004E7178">
          <w:rPr>
            <w:rFonts w:asciiTheme="minorHAnsi" w:hAnsiTheme="minorHAnsi" w:cstheme="minorHAnsi"/>
            <w:noProof/>
            <w:webHidden/>
            <w:sz w:val="20"/>
            <w:szCs w:val="20"/>
          </w:rPr>
          <w:fldChar w:fldCharType="end"/>
        </w:r>
      </w:hyperlink>
    </w:p>
    <w:p w14:paraId="42E648C7" w14:textId="643A0E90" w:rsidR="004E340F" w:rsidRPr="004E7178" w:rsidRDefault="00534F1E">
      <w:pPr>
        <w:pStyle w:val="TOC2"/>
        <w:rPr>
          <w:rFonts w:asciiTheme="minorHAnsi" w:eastAsiaTheme="minorEastAsia" w:hAnsiTheme="minorHAnsi" w:cstheme="minorHAnsi"/>
          <w:noProof/>
          <w:sz w:val="20"/>
          <w:szCs w:val="20"/>
          <w:lang w:val="en-AU" w:eastAsia="en-AU"/>
        </w:rPr>
      </w:pPr>
      <w:hyperlink w:anchor="_Toc94019663" w:history="1">
        <w:r w:rsidR="004E340F" w:rsidRPr="004E7178">
          <w:rPr>
            <w:rStyle w:val="Hyperlink"/>
            <w:rFonts w:asciiTheme="minorHAnsi" w:hAnsiTheme="minorHAnsi" w:cstheme="minorHAnsi"/>
            <w:noProof/>
            <w:sz w:val="20"/>
            <w:szCs w:val="20"/>
          </w:rPr>
          <w:t>Table S3: Enrollment by product</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_Toc94019663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29</w:t>
        </w:r>
        <w:r w:rsidR="004E340F" w:rsidRPr="004E7178">
          <w:rPr>
            <w:rFonts w:asciiTheme="minorHAnsi" w:hAnsiTheme="minorHAnsi" w:cstheme="minorHAnsi"/>
            <w:noProof/>
            <w:webHidden/>
            <w:sz w:val="20"/>
            <w:szCs w:val="20"/>
          </w:rPr>
          <w:fldChar w:fldCharType="end"/>
        </w:r>
      </w:hyperlink>
    </w:p>
    <w:p w14:paraId="1782C633" w14:textId="1496E98A" w:rsidR="004E340F" w:rsidRPr="004E7178" w:rsidRDefault="00534F1E">
      <w:pPr>
        <w:pStyle w:val="TOC2"/>
        <w:rPr>
          <w:rFonts w:asciiTheme="minorHAnsi" w:eastAsiaTheme="minorEastAsia" w:hAnsiTheme="minorHAnsi" w:cstheme="minorHAnsi"/>
          <w:noProof/>
          <w:sz w:val="20"/>
          <w:szCs w:val="20"/>
          <w:lang w:val="en-AU" w:eastAsia="en-AU"/>
        </w:rPr>
      </w:pPr>
      <w:hyperlink w:anchor="_Toc94019664" w:history="1">
        <w:r w:rsidR="004E340F" w:rsidRPr="004E7178">
          <w:rPr>
            <w:rStyle w:val="Hyperlink"/>
            <w:rFonts w:asciiTheme="minorHAnsi" w:hAnsiTheme="minorHAnsi" w:cstheme="minorHAnsi"/>
            <w:noProof/>
            <w:sz w:val="20"/>
            <w:szCs w:val="20"/>
          </w:rPr>
          <w:t>Table S4: Frequency distribution of Texcell potency levels (IU/mL) by product</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_Toc94019664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30</w:t>
        </w:r>
        <w:r w:rsidR="004E340F" w:rsidRPr="004E7178">
          <w:rPr>
            <w:rFonts w:asciiTheme="minorHAnsi" w:hAnsiTheme="minorHAnsi" w:cstheme="minorHAnsi"/>
            <w:noProof/>
            <w:webHidden/>
            <w:sz w:val="20"/>
            <w:szCs w:val="20"/>
          </w:rPr>
          <w:fldChar w:fldCharType="end"/>
        </w:r>
      </w:hyperlink>
    </w:p>
    <w:p w14:paraId="0EFA4615" w14:textId="56E17832" w:rsidR="004E340F" w:rsidRPr="004E7178" w:rsidRDefault="00534F1E">
      <w:pPr>
        <w:pStyle w:val="TOC2"/>
        <w:rPr>
          <w:rFonts w:asciiTheme="minorHAnsi" w:eastAsiaTheme="minorEastAsia" w:hAnsiTheme="minorHAnsi" w:cstheme="minorHAnsi"/>
          <w:noProof/>
          <w:sz w:val="20"/>
          <w:szCs w:val="20"/>
          <w:lang w:val="en-AU" w:eastAsia="en-AU"/>
        </w:rPr>
      </w:pPr>
      <w:hyperlink w:anchor="_Toc94019665" w:history="1">
        <w:r w:rsidR="004E340F" w:rsidRPr="004E7178">
          <w:rPr>
            <w:rStyle w:val="Hyperlink"/>
            <w:rFonts w:asciiTheme="minorHAnsi" w:hAnsiTheme="minorHAnsi" w:cstheme="minorHAnsi"/>
            <w:noProof/>
            <w:sz w:val="20"/>
            <w:szCs w:val="20"/>
          </w:rPr>
          <w:t>Table S5: Additional baseline characteristics of mITT population by treatment group</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_Toc94019665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31</w:t>
        </w:r>
        <w:r w:rsidR="004E340F" w:rsidRPr="004E7178">
          <w:rPr>
            <w:rFonts w:asciiTheme="minorHAnsi" w:hAnsiTheme="minorHAnsi" w:cstheme="minorHAnsi"/>
            <w:noProof/>
            <w:webHidden/>
            <w:sz w:val="20"/>
            <w:szCs w:val="20"/>
          </w:rPr>
          <w:fldChar w:fldCharType="end"/>
        </w:r>
      </w:hyperlink>
    </w:p>
    <w:p w14:paraId="325F45E8" w14:textId="2C67D94B" w:rsidR="004E340F" w:rsidRPr="004E7178" w:rsidRDefault="00534F1E">
      <w:pPr>
        <w:pStyle w:val="TOC2"/>
        <w:rPr>
          <w:rFonts w:asciiTheme="minorHAnsi" w:eastAsiaTheme="minorEastAsia" w:hAnsiTheme="minorHAnsi" w:cstheme="minorHAnsi"/>
          <w:noProof/>
          <w:sz w:val="20"/>
          <w:szCs w:val="20"/>
          <w:lang w:val="en-AU" w:eastAsia="en-AU"/>
        </w:rPr>
      </w:pPr>
      <w:hyperlink w:anchor="_Toc94019666" w:history="1">
        <w:r w:rsidR="004E340F" w:rsidRPr="004E7178">
          <w:rPr>
            <w:rStyle w:val="Hyperlink"/>
            <w:rFonts w:asciiTheme="minorHAnsi" w:hAnsiTheme="minorHAnsi" w:cstheme="minorHAnsi"/>
            <w:noProof/>
            <w:sz w:val="20"/>
            <w:szCs w:val="20"/>
          </w:rPr>
          <w:t>Table S6. Anti-SARS-CoV-2 antibodies at baseline by patient characteristics</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_Toc94019666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33</w:t>
        </w:r>
        <w:r w:rsidR="004E340F" w:rsidRPr="004E7178">
          <w:rPr>
            <w:rFonts w:asciiTheme="minorHAnsi" w:hAnsiTheme="minorHAnsi" w:cstheme="minorHAnsi"/>
            <w:noProof/>
            <w:webHidden/>
            <w:sz w:val="20"/>
            <w:szCs w:val="20"/>
          </w:rPr>
          <w:fldChar w:fldCharType="end"/>
        </w:r>
      </w:hyperlink>
    </w:p>
    <w:p w14:paraId="0C09AA8E" w14:textId="747D6ABB" w:rsidR="004E340F" w:rsidRPr="004E7178" w:rsidRDefault="00534F1E">
      <w:pPr>
        <w:pStyle w:val="TOC2"/>
        <w:rPr>
          <w:rFonts w:asciiTheme="minorHAnsi" w:eastAsiaTheme="minorEastAsia" w:hAnsiTheme="minorHAnsi" w:cstheme="minorHAnsi"/>
          <w:noProof/>
          <w:sz w:val="20"/>
          <w:szCs w:val="20"/>
          <w:lang w:val="en-AU" w:eastAsia="en-AU"/>
        </w:rPr>
      </w:pPr>
      <w:hyperlink w:anchor="_Toc94019667" w:history="1">
        <w:r w:rsidR="004E340F" w:rsidRPr="004E7178">
          <w:rPr>
            <w:rStyle w:val="Hyperlink"/>
            <w:rFonts w:asciiTheme="minorHAnsi" w:hAnsiTheme="minorHAnsi" w:cstheme="minorHAnsi"/>
            <w:noProof/>
            <w:sz w:val="20"/>
            <w:szCs w:val="20"/>
          </w:rPr>
          <w:t>Table S7. Primary endpoint sensitivity analyses</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_Toc94019667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34</w:t>
        </w:r>
        <w:r w:rsidR="004E340F" w:rsidRPr="004E7178">
          <w:rPr>
            <w:rFonts w:asciiTheme="minorHAnsi" w:hAnsiTheme="minorHAnsi" w:cstheme="minorHAnsi"/>
            <w:noProof/>
            <w:webHidden/>
            <w:sz w:val="20"/>
            <w:szCs w:val="20"/>
          </w:rPr>
          <w:fldChar w:fldCharType="end"/>
        </w:r>
      </w:hyperlink>
    </w:p>
    <w:p w14:paraId="69E0B1D2" w14:textId="348EAD57" w:rsidR="004E340F" w:rsidRPr="004E7178" w:rsidRDefault="00534F1E">
      <w:pPr>
        <w:pStyle w:val="TOC2"/>
        <w:rPr>
          <w:rFonts w:asciiTheme="minorHAnsi" w:eastAsiaTheme="minorEastAsia" w:hAnsiTheme="minorHAnsi" w:cstheme="minorHAnsi"/>
          <w:noProof/>
          <w:sz w:val="20"/>
          <w:szCs w:val="20"/>
          <w:lang w:val="en-AU" w:eastAsia="en-AU"/>
        </w:rPr>
      </w:pPr>
      <w:hyperlink w:anchor="_Toc94019668" w:history="1">
        <w:r w:rsidR="004E340F" w:rsidRPr="004E7178">
          <w:rPr>
            <w:rStyle w:val="Hyperlink"/>
            <w:rFonts w:asciiTheme="minorHAnsi" w:hAnsiTheme="minorHAnsi" w:cstheme="minorHAnsi"/>
            <w:noProof/>
            <w:sz w:val="20"/>
            <w:szCs w:val="20"/>
          </w:rPr>
          <w:t>Table S8: Summary of Secondary Efficacy Outcomes by Treatment Group</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_Toc94019668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35</w:t>
        </w:r>
        <w:r w:rsidR="004E340F" w:rsidRPr="004E7178">
          <w:rPr>
            <w:rFonts w:asciiTheme="minorHAnsi" w:hAnsiTheme="minorHAnsi" w:cstheme="minorHAnsi"/>
            <w:noProof/>
            <w:webHidden/>
            <w:sz w:val="20"/>
            <w:szCs w:val="20"/>
          </w:rPr>
          <w:fldChar w:fldCharType="end"/>
        </w:r>
      </w:hyperlink>
    </w:p>
    <w:p w14:paraId="6C12B3E1" w14:textId="7791979C" w:rsidR="004E340F" w:rsidRPr="004E7178" w:rsidRDefault="00534F1E">
      <w:pPr>
        <w:pStyle w:val="TOC2"/>
        <w:rPr>
          <w:rFonts w:asciiTheme="minorHAnsi" w:eastAsiaTheme="minorEastAsia" w:hAnsiTheme="minorHAnsi" w:cstheme="minorHAnsi"/>
          <w:noProof/>
          <w:sz w:val="20"/>
          <w:szCs w:val="20"/>
          <w:lang w:val="en-AU" w:eastAsia="en-AU"/>
        </w:rPr>
      </w:pPr>
      <w:hyperlink w:anchor="_Toc94019669" w:history="1">
        <w:r w:rsidR="004E340F" w:rsidRPr="004E7178">
          <w:rPr>
            <w:rStyle w:val="Hyperlink"/>
            <w:rFonts w:asciiTheme="minorHAnsi" w:hAnsiTheme="minorHAnsi" w:cstheme="minorHAnsi"/>
            <w:noProof/>
            <w:sz w:val="20"/>
            <w:szCs w:val="20"/>
          </w:rPr>
          <w:t>Table S9: Change in ordinal outcome category by baseline oxygen requirement</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_Toc94019669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36</w:t>
        </w:r>
        <w:r w:rsidR="004E340F" w:rsidRPr="004E7178">
          <w:rPr>
            <w:rFonts w:asciiTheme="minorHAnsi" w:hAnsiTheme="minorHAnsi" w:cstheme="minorHAnsi"/>
            <w:noProof/>
            <w:webHidden/>
            <w:sz w:val="20"/>
            <w:szCs w:val="20"/>
          </w:rPr>
          <w:fldChar w:fldCharType="end"/>
        </w:r>
      </w:hyperlink>
    </w:p>
    <w:p w14:paraId="248BC2D7" w14:textId="62FD02E1" w:rsidR="004E340F" w:rsidRPr="004E7178" w:rsidRDefault="00534F1E">
      <w:pPr>
        <w:pStyle w:val="TOC2"/>
        <w:rPr>
          <w:rFonts w:asciiTheme="minorHAnsi" w:eastAsiaTheme="minorEastAsia" w:hAnsiTheme="minorHAnsi" w:cstheme="minorHAnsi"/>
          <w:noProof/>
          <w:sz w:val="20"/>
          <w:szCs w:val="20"/>
          <w:lang w:val="en-AU" w:eastAsia="en-AU"/>
        </w:rPr>
      </w:pPr>
      <w:hyperlink w:anchor="_Toc94019670" w:history="1">
        <w:r w:rsidR="004E340F" w:rsidRPr="004E7178">
          <w:rPr>
            <w:rStyle w:val="Hyperlink"/>
            <w:rFonts w:asciiTheme="minorHAnsi" w:hAnsiTheme="minorHAnsi" w:cstheme="minorHAnsi"/>
            <w:noProof/>
            <w:sz w:val="20"/>
            <w:szCs w:val="20"/>
          </w:rPr>
          <w:t>Table S10: Pulmonary components of the ordinal outcome on Day 7</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_Toc94019670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37</w:t>
        </w:r>
        <w:r w:rsidR="004E340F" w:rsidRPr="004E7178">
          <w:rPr>
            <w:rFonts w:asciiTheme="minorHAnsi" w:hAnsiTheme="minorHAnsi" w:cstheme="minorHAnsi"/>
            <w:noProof/>
            <w:webHidden/>
            <w:sz w:val="20"/>
            <w:szCs w:val="20"/>
          </w:rPr>
          <w:fldChar w:fldCharType="end"/>
        </w:r>
      </w:hyperlink>
    </w:p>
    <w:p w14:paraId="20BE6E93" w14:textId="66E7D099" w:rsidR="004E340F" w:rsidRPr="004E7178" w:rsidRDefault="00534F1E">
      <w:pPr>
        <w:pStyle w:val="TOC2"/>
        <w:rPr>
          <w:rFonts w:asciiTheme="minorHAnsi" w:eastAsiaTheme="minorEastAsia" w:hAnsiTheme="minorHAnsi" w:cstheme="minorHAnsi"/>
          <w:noProof/>
          <w:sz w:val="20"/>
          <w:szCs w:val="20"/>
          <w:lang w:val="en-AU" w:eastAsia="en-AU"/>
        </w:rPr>
      </w:pPr>
      <w:hyperlink w:anchor="_Toc94019671" w:history="1">
        <w:r w:rsidR="004E340F" w:rsidRPr="004E7178">
          <w:rPr>
            <w:rStyle w:val="Hyperlink"/>
            <w:rFonts w:asciiTheme="minorHAnsi" w:hAnsiTheme="minorHAnsi" w:cstheme="minorHAnsi"/>
            <w:noProof/>
            <w:sz w:val="20"/>
            <w:szCs w:val="20"/>
          </w:rPr>
          <w:t>Table S11. Odds ratios for pulmonary components of the ordinal outcome at Days 3, 5, 14 and 28</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_Toc94019671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38</w:t>
        </w:r>
        <w:r w:rsidR="004E340F" w:rsidRPr="004E7178">
          <w:rPr>
            <w:rFonts w:asciiTheme="minorHAnsi" w:hAnsiTheme="minorHAnsi" w:cstheme="minorHAnsi"/>
            <w:noProof/>
            <w:webHidden/>
            <w:sz w:val="20"/>
            <w:szCs w:val="20"/>
          </w:rPr>
          <w:fldChar w:fldCharType="end"/>
        </w:r>
      </w:hyperlink>
    </w:p>
    <w:p w14:paraId="44A4C748" w14:textId="6A0FDB2F" w:rsidR="004E340F" w:rsidRPr="004E7178" w:rsidRDefault="00534F1E">
      <w:pPr>
        <w:pStyle w:val="TOC2"/>
        <w:rPr>
          <w:rFonts w:asciiTheme="minorHAnsi" w:eastAsiaTheme="minorEastAsia" w:hAnsiTheme="minorHAnsi" w:cstheme="minorHAnsi"/>
          <w:noProof/>
          <w:sz w:val="20"/>
          <w:szCs w:val="20"/>
          <w:lang w:val="en-AU" w:eastAsia="en-AU"/>
        </w:rPr>
      </w:pPr>
      <w:hyperlink w:anchor="_Toc94019672" w:history="1">
        <w:r w:rsidR="004E340F" w:rsidRPr="004E7178">
          <w:rPr>
            <w:rStyle w:val="Hyperlink"/>
            <w:rFonts w:asciiTheme="minorHAnsi" w:hAnsiTheme="minorHAnsi" w:cstheme="minorHAnsi"/>
            <w:noProof/>
            <w:sz w:val="20"/>
            <w:szCs w:val="20"/>
          </w:rPr>
          <w:t>Table S12A: Hospitalization status at study days 7, 14 and 28</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_Toc94019672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39</w:t>
        </w:r>
        <w:r w:rsidR="004E340F" w:rsidRPr="004E7178">
          <w:rPr>
            <w:rFonts w:asciiTheme="minorHAnsi" w:hAnsiTheme="minorHAnsi" w:cstheme="minorHAnsi"/>
            <w:noProof/>
            <w:webHidden/>
            <w:sz w:val="20"/>
            <w:szCs w:val="20"/>
          </w:rPr>
          <w:fldChar w:fldCharType="end"/>
        </w:r>
      </w:hyperlink>
    </w:p>
    <w:p w14:paraId="007DF2BF" w14:textId="4A0C9402" w:rsidR="004E340F" w:rsidRPr="004E7178" w:rsidRDefault="00534F1E">
      <w:pPr>
        <w:pStyle w:val="TOC2"/>
        <w:rPr>
          <w:rFonts w:asciiTheme="minorHAnsi" w:eastAsiaTheme="minorEastAsia" w:hAnsiTheme="minorHAnsi" w:cstheme="minorHAnsi"/>
          <w:noProof/>
          <w:sz w:val="20"/>
          <w:szCs w:val="20"/>
          <w:lang w:val="en-AU" w:eastAsia="en-AU"/>
        </w:rPr>
      </w:pPr>
      <w:hyperlink w:anchor="_Toc94019673" w:history="1">
        <w:r w:rsidR="004E340F" w:rsidRPr="004E7178">
          <w:rPr>
            <w:rStyle w:val="Hyperlink"/>
            <w:rFonts w:asciiTheme="minorHAnsi" w:hAnsiTheme="minorHAnsi" w:cstheme="minorHAnsi"/>
            <w:noProof/>
            <w:sz w:val="20"/>
            <w:szCs w:val="20"/>
          </w:rPr>
          <w:t>Table S12B: Hospitalization status at study days 7, 14 and 28 – nAb positive</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_Toc94019673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39</w:t>
        </w:r>
        <w:r w:rsidR="004E340F" w:rsidRPr="004E7178">
          <w:rPr>
            <w:rFonts w:asciiTheme="minorHAnsi" w:hAnsiTheme="minorHAnsi" w:cstheme="minorHAnsi"/>
            <w:noProof/>
            <w:webHidden/>
            <w:sz w:val="20"/>
            <w:szCs w:val="20"/>
          </w:rPr>
          <w:fldChar w:fldCharType="end"/>
        </w:r>
      </w:hyperlink>
    </w:p>
    <w:p w14:paraId="7AD637D7" w14:textId="3E0D3331" w:rsidR="004E340F" w:rsidRPr="004E7178" w:rsidRDefault="00534F1E">
      <w:pPr>
        <w:pStyle w:val="TOC2"/>
        <w:rPr>
          <w:rFonts w:asciiTheme="minorHAnsi" w:eastAsiaTheme="minorEastAsia" w:hAnsiTheme="minorHAnsi" w:cstheme="minorHAnsi"/>
          <w:noProof/>
          <w:sz w:val="20"/>
          <w:szCs w:val="20"/>
          <w:lang w:val="en-AU" w:eastAsia="en-AU"/>
        </w:rPr>
      </w:pPr>
      <w:hyperlink w:anchor="_Toc94019674" w:history="1">
        <w:r w:rsidR="004E340F" w:rsidRPr="004E7178">
          <w:rPr>
            <w:rStyle w:val="Hyperlink"/>
            <w:rFonts w:asciiTheme="minorHAnsi" w:hAnsiTheme="minorHAnsi" w:cstheme="minorHAnsi"/>
            <w:noProof/>
            <w:sz w:val="20"/>
            <w:szCs w:val="20"/>
          </w:rPr>
          <w:t>Table S12C: Hospitalization status at study days 7, 14 and 28 – nAb negative</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_Toc94019674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39</w:t>
        </w:r>
        <w:r w:rsidR="004E340F" w:rsidRPr="004E7178">
          <w:rPr>
            <w:rFonts w:asciiTheme="minorHAnsi" w:hAnsiTheme="minorHAnsi" w:cstheme="minorHAnsi"/>
            <w:noProof/>
            <w:webHidden/>
            <w:sz w:val="20"/>
            <w:szCs w:val="20"/>
          </w:rPr>
          <w:fldChar w:fldCharType="end"/>
        </w:r>
      </w:hyperlink>
    </w:p>
    <w:p w14:paraId="072924A0" w14:textId="717DE303" w:rsidR="004E340F" w:rsidRPr="004E7178" w:rsidRDefault="00534F1E">
      <w:pPr>
        <w:pStyle w:val="TOC2"/>
        <w:rPr>
          <w:rFonts w:asciiTheme="minorHAnsi" w:eastAsiaTheme="minorEastAsia" w:hAnsiTheme="minorHAnsi" w:cstheme="minorHAnsi"/>
          <w:noProof/>
          <w:sz w:val="20"/>
          <w:szCs w:val="20"/>
          <w:lang w:val="en-AU" w:eastAsia="en-AU"/>
        </w:rPr>
      </w:pPr>
      <w:hyperlink w:anchor="_Toc94019675" w:history="1">
        <w:r w:rsidR="004E340F" w:rsidRPr="004E7178">
          <w:rPr>
            <w:rStyle w:val="Hyperlink"/>
            <w:rFonts w:asciiTheme="minorHAnsi" w:hAnsiTheme="minorHAnsi" w:cstheme="minorHAnsi"/>
            <w:noProof/>
            <w:sz w:val="20"/>
            <w:szCs w:val="20"/>
          </w:rPr>
          <w:t>Table S13. Days alive outside of a hospital through Day 28</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_Toc94019675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40</w:t>
        </w:r>
        <w:r w:rsidR="004E340F" w:rsidRPr="004E7178">
          <w:rPr>
            <w:rFonts w:asciiTheme="minorHAnsi" w:hAnsiTheme="minorHAnsi" w:cstheme="minorHAnsi"/>
            <w:noProof/>
            <w:webHidden/>
            <w:sz w:val="20"/>
            <w:szCs w:val="20"/>
          </w:rPr>
          <w:fldChar w:fldCharType="end"/>
        </w:r>
      </w:hyperlink>
    </w:p>
    <w:p w14:paraId="506ED455" w14:textId="53C67BAB" w:rsidR="004E340F" w:rsidRPr="004E7178" w:rsidRDefault="00534F1E">
      <w:pPr>
        <w:pStyle w:val="TOC2"/>
        <w:rPr>
          <w:rFonts w:asciiTheme="minorHAnsi" w:eastAsiaTheme="minorEastAsia" w:hAnsiTheme="minorHAnsi" w:cstheme="minorHAnsi"/>
          <w:noProof/>
          <w:sz w:val="20"/>
          <w:szCs w:val="20"/>
          <w:lang w:val="en-AU" w:eastAsia="en-AU"/>
        </w:rPr>
      </w:pPr>
      <w:hyperlink w:anchor="_Toc94019676" w:history="1">
        <w:r w:rsidR="004E340F" w:rsidRPr="004E7178">
          <w:rPr>
            <w:rStyle w:val="Hyperlink"/>
            <w:rFonts w:asciiTheme="minorHAnsi" w:hAnsiTheme="minorHAnsi" w:cstheme="minorHAnsi"/>
            <w:noProof/>
            <w:sz w:val="20"/>
            <w:szCs w:val="20"/>
          </w:rPr>
          <w:t>Table S14: Infusion reactions by treatment group and grade</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_Toc94019676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41</w:t>
        </w:r>
        <w:r w:rsidR="004E340F" w:rsidRPr="004E7178">
          <w:rPr>
            <w:rFonts w:asciiTheme="minorHAnsi" w:hAnsiTheme="minorHAnsi" w:cstheme="minorHAnsi"/>
            <w:noProof/>
            <w:webHidden/>
            <w:sz w:val="20"/>
            <w:szCs w:val="20"/>
          </w:rPr>
          <w:fldChar w:fldCharType="end"/>
        </w:r>
      </w:hyperlink>
    </w:p>
    <w:p w14:paraId="46D4A249" w14:textId="46566E0B" w:rsidR="004E340F" w:rsidRPr="004E7178" w:rsidRDefault="00534F1E">
      <w:pPr>
        <w:pStyle w:val="TOC2"/>
        <w:rPr>
          <w:rFonts w:asciiTheme="minorHAnsi" w:eastAsiaTheme="minorEastAsia" w:hAnsiTheme="minorHAnsi" w:cstheme="minorHAnsi"/>
          <w:noProof/>
          <w:sz w:val="20"/>
          <w:szCs w:val="20"/>
          <w:lang w:val="en-AU" w:eastAsia="en-AU"/>
        </w:rPr>
      </w:pPr>
      <w:hyperlink w:anchor="_Toc94019677" w:history="1">
        <w:r w:rsidR="004E340F" w:rsidRPr="004E7178">
          <w:rPr>
            <w:rStyle w:val="Hyperlink"/>
            <w:rFonts w:asciiTheme="minorHAnsi" w:hAnsiTheme="minorHAnsi" w:cstheme="minorHAnsi"/>
            <w:noProof/>
            <w:sz w:val="20"/>
            <w:szCs w:val="20"/>
          </w:rPr>
          <w:t>Table S15: Infusion summary</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_Toc94019677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42</w:t>
        </w:r>
        <w:r w:rsidR="004E340F" w:rsidRPr="004E7178">
          <w:rPr>
            <w:rFonts w:asciiTheme="minorHAnsi" w:hAnsiTheme="minorHAnsi" w:cstheme="minorHAnsi"/>
            <w:noProof/>
            <w:webHidden/>
            <w:sz w:val="20"/>
            <w:szCs w:val="20"/>
          </w:rPr>
          <w:fldChar w:fldCharType="end"/>
        </w:r>
      </w:hyperlink>
    </w:p>
    <w:p w14:paraId="6662A974" w14:textId="30FE9426" w:rsidR="004E340F" w:rsidRPr="004E7178" w:rsidRDefault="00534F1E">
      <w:pPr>
        <w:pStyle w:val="TOC2"/>
        <w:rPr>
          <w:rFonts w:asciiTheme="minorHAnsi" w:eastAsiaTheme="minorEastAsia" w:hAnsiTheme="minorHAnsi" w:cstheme="minorHAnsi"/>
          <w:noProof/>
          <w:sz w:val="20"/>
          <w:szCs w:val="20"/>
          <w:lang w:val="en-AU" w:eastAsia="en-AU"/>
        </w:rPr>
      </w:pPr>
      <w:hyperlink w:anchor="_Toc94019678" w:history="1">
        <w:r w:rsidR="004E340F" w:rsidRPr="004E7178">
          <w:rPr>
            <w:rStyle w:val="Hyperlink"/>
            <w:rFonts w:asciiTheme="minorHAnsi" w:hAnsiTheme="minorHAnsi" w:cstheme="minorHAnsi"/>
            <w:noProof/>
            <w:sz w:val="20"/>
            <w:szCs w:val="20"/>
          </w:rPr>
          <w:t>Table S16: Infusion summary – Nigeria</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_Toc94019678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43</w:t>
        </w:r>
        <w:r w:rsidR="004E340F" w:rsidRPr="004E7178">
          <w:rPr>
            <w:rFonts w:asciiTheme="minorHAnsi" w:hAnsiTheme="minorHAnsi" w:cstheme="minorHAnsi"/>
            <w:noProof/>
            <w:webHidden/>
            <w:sz w:val="20"/>
            <w:szCs w:val="20"/>
          </w:rPr>
          <w:fldChar w:fldCharType="end"/>
        </w:r>
      </w:hyperlink>
    </w:p>
    <w:p w14:paraId="720BA64C" w14:textId="04CD6B1B" w:rsidR="004E340F" w:rsidRPr="004E7178" w:rsidRDefault="00534F1E">
      <w:pPr>
        <w:pStyle w:val="TOC2"/>
        <w:rPr>
          <w:rFonts w:asciiTheme="minorHAnsi" w:eastAsiaTheme="minorEastAsia" w:hAnsiTheme="minorHAnsi" w:cstheme="minorHAnsi"/>
          <w:noProof/>
          <w:sz w:val="20"/>
          <w:szCs w:val="20"/>
          <w:lang w:val="en-AU" w:eastAsia="en-AU"/>
        </w:rPr>
      </w:pPr>
      <w:hyperlink w:anchor="_Toc94019679" w:history="1">
        <w:r w:rsidR="004E340F" w:rsidRPr="004E7178">
          <w:rPr>
            <w:rStyle w:val="Hyperlink"/>
            <w:rFonts w:asciiTheme="minorHAnsi" w:hAnsiTheme="minorHAnsi" w:cstheme="minorHAnsi"/>
            <w:noProof/>
            <w:sz w:val="20"/>
            <w:szCs w:val="20"/>
          </w:rPr>
          <w:t>Table S17: Infusion summary – Excluding Nigeria</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_Toc94019679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44</w:t>
        </w:r>
        <w:r w:rsidR="004E340F" w:rsidRPr="004E7178">
          <w:rPr>
            <w:rFonts w:asciiTheme="minorHAnsi" w:hAnsiTheme="minorHAnsi" w:cstheme="minorHAnsi"/>
            <w:noProof/>
            <w:webHidden/>
            <w:sz w:val="20"/>
            <w:szCs w:val="20"/>
          </w:rPr>
          <w:fldChar w:fldCharType="end"/>
        </w:r>
      </w:hyperlink>
    </w:p>
    <w:p w14:paraId="43F7A5AC" w14:textId="2E78EC13" w:rsidR="004E340F" w:rsidRPr="004E7178" w:rsidRDefault="00534F1E">
      <w:pPr>
        <w:pStyle w:val="TOC2"/>
        <w:rPr>
          <w:rFonts w:asciiTheme="minorHAnsi" w:eastAsiaTheme="minorEastAsia" w:hAnsiTheme="minorHAnsi" w:cstheme="minorHAnsi"/>
          <w:noProof/>
          <w:sz w:val="20"/>
          <w:szCs w:val="20"/>
          <w:lang w:val="en-AU" w:eastAsia="en-AU"/>
        </w:rPr>
      </w:pPr>
      <w:hyperlink w:anchor="_Toc94019680" w:history="1">
        <w:r w:rsidR="004E340F" w:rsidRPr="004E7178">
          <w:rPr>
            <w:rStyle w:val="Hyperlink"/>
            <w:rFonts w:asciiTheme="minorHAnsi" w:hAnsiTheme="minorHAnsi" w:cstheme="minorHAnsi"/>
            <w:noProof/>
            <w:sz w:val="20"/>
            <w:szCs w:val="20"/>
          </w:rPr>
          <w:t>Table S18: Infusion reactions by treatment group and grade – Nigeria</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_Toc94019680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45</w:t>
        </w:r>
        <w:r w:rsidR="004E340F" w:rsidRPr="004E7178">
          <w:rPr>
            <w:rFonts w:asciiTheme="minorHAnsi" w:hAnsiTheme="minorHAnsi" w:cstheme="minorHAnsi"/>
            <w:noProof/>
            <w:webHidden/>
            <w:sz w:val="20"/>
            <w:szCs w:val="20"/>
          </w:rPr>
          <w:fldChar w:fldCharType="end"/>
        </w:r>
      </w:hyperlink>
    </w:p>
    <w:p w14:paraId="0E9B9F43" w14:textId="16ECF4F2" w:rsidR="004E340F" w:rsidRPr="004E7178" w:rsidRDefault="00534F1E">
      <w:pPr>
        <w:pStyle w:val="TOC2"/>
        <w:rPr>
          <w:rFonts w:asciiTheme="minorHAnsi" w:eastAsiaTheme="minorEastAsia" w:hAnsiTheme="minorHAnsi" w:cstheme="minorHAnsi"/>
          <w:noProof/>
          <w:sz w:val="20"/>
          <w:szCs w:val="20"/>
          <w:lang w:val="en-AU" w:eastAsia="en-AU"/>
        </w:rPr>
      </w:pPr>
      <w:hyperlink w:anchor="_Toc94019681" w:history="1">
        <w:r w:rsidR="004E340F" w:rsidRPr="004E7178">
          <w:rPr>
            <w:rStyle w:val="Hyperlink"/>
            <w:rFonts w:asciiTheme="minorHAnsi" w:hAnsiTheme="minorHAnsi" w:cstheme="minorHAnsi"/>
            <w:noProof/>
            <w:sz w:val="20"/>
            <w:szCs w:val="20"/>
          </w:rPr>
          <w:t>Table S19: Infusion reactions by treatment group and grade – Excluding Nigeria</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_Toc94019681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46</w:t>
        </w:r>
        <w:r w:rsidR="004E340F" w:rsidRPr="004E7178">
          <w:rPr>
            <w:rFonts w:asciiTheme="minorHAnsi" w:hAnsiTheme="minorHAnsi" w:cstheme="minorHAnsi"/>
            <w:noProof/>
            <w:webHidden/>
            <w:sz w:val="20"/>
            <w:szCs w:val="20"/>
          </w:rPr>
          <w:fldChar w:fldCharType="end"/>
        </w:r>
      </w:hyperlink>
    </w:p>
    <w:p w14:paraId="033996C6" w14:textId="3EFE0323" w:rsidR="004E340F" w:rsidRPr="004E7178" w:rsidRDefault="00534F1E">
      <w:pPr>
        <w:pStyle w:val="TOC2"/>
        <w:rPr>
          <w:rFonts w:asciiTheme="minorHAnsi" w:eastAsiaTheme="minorEastAsia" w:hAnsiTheme="minorHAnsi" w:cstheme="minorHAnsi"/>
          <w:noProof/>
          <w:sz w:val="20"/>
          <w:szCs w:val="20"/>
          <w:lang w:val="en-AU" w:eastAsia="en-AU"/>
        </w:rPr>
      </w:pPr>
      <w:hyperlink w:anchor="_Toc94019682" w:history="1">
        <w:r w:rsidR="004E340F" w:rsidRPr="004E7178">
          <w:rPr>
            <w:rStyle w:val="Hyperlink"/>
            <w:rFonts w:asciiTheme="minorHAnsi" w:hAnsiTheme="minorHAnsi" w:cstheme="minorHAnsi"/>
            <w:noProof/>
            <w:sz w:val="20"/>
            <w:szCs w:val="20"/>
          </w:rPr>
          <w:t>Table S20: Components of composite safety outcomes through Day 7 and Day 28</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_Toc94019682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47</w:t>
        </w:r>
        <w:r w:rsidR="004E340F" w:rsidRPr="004E7178">
          <w:rPr>
            <w:rFonts w:asciiTheme="minorHAnsi" w:hAnsiTheme="minorHAnsi" w:cstheme="minorHAnsi"/>
            <w:noProof/>
            <w:webHidden/>
            <w:sz w:val="20"/>
            <w:szCs w:val="20"/>
          </w:rPr>
          <w:fldChar w:fldCharType="end"/>
        </w:r>
      </w:hyperlink>
    </w:p>
    <w:p w14:paraId="5359DDB4" w14:textId="58120D1B" w:rsidR="004E340F" w:rsidRPr="004E7178" w:rsidRDefault="00534F1E">
      <w:pPr>
        <w:pStyle w:val="TOC2"/>
        <w:rPr>
          <w:rFonts w:asciiTheme="minorHAnsi" w:eastAsiaTheme="minorEastAsia" w:hAnsiTheme="minorHAnsi" w:cstheme="minorHAnsi"/>
          <w:noProof/>
          <w:sz w:val="20"/>
          <w:szCs w:val="20"/>
          <w:lang w:val="en-AU" w:eastAsia="en-AU"/>
        </w:rPr>
      </w:pPr>
      <w:hyperlink w:anchor="_Toc94019683" w:history="1">
        <w:r w:rsidR="004E340F" w:rsidRPr="004E7178">
          <w:rPr>
            <w:rStyle w:val="Hyperlink"/>
            <w:rFonts w:asciiTheme="minorHAnsi" w:hAnsiTheme="minorHAnsi" w:cstheme="minorHAnsi"/>
            <w:noProof/>
            <w:sz w:val="20"/>
            <w:szCs w:val="20"/>
          </w:rPr>
          <w:t>Figure S1. Time to Day 28 Composite Safety Outcome</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_Toc94019683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48</w:t>
        </w:r>
        <w:r w:rsidR="004E340F" w:rsidRPr="004E7178">
          <w:rPr>
            <w:rFonts w:asciiTheme="minorHAnsi" w:hAnsiTheme="minorHAnsi" w:cstheme="minorHAnsi"/>
            <w:noProof/>
            <w:webHidden/>
            <w:sz w:val="20"/>
            <w:szCs w:val="20"/>
          </w:rPr>
          <w:fldChar w:fldCharType="end"/>
        </w:r>
      </w:hyperlink>
    </w:p>
    <w:p w14:paraId="399B2FF0" w14:textId="209E85E0" w:rsidR="004E340F" w:rsidRPr="004E7178" w:rsidRDefault="00534F1E">
      <w:pPr>
        <w:pStyle w:val="TOC2"/>
        <w:rPr>
          <w:rFonts w:asciiTheme="minorHAnsi" w:eastAsiaTheme="minorEastAsia" w:hAnsiTheme="minorHAnsi" w:cstheme="minorHAnsi"/>
          <w:noProof/>
          <w:sz w:val="20"/>
          <w:szCs w:val="20"/>
          <w:lang w:val="en-AU" w:eastAsia="en-AU"/>
        </w:rPr>
      </w:pPr>
      <w:hyperlink w:anchor="_Toc94019684" w:history="1">
        <w:r w:rsidR="004E340F" w:rsidRPr="004E7178">
          <w:rPr>
            <w:rStyle w:val="Hyperlink"/>
            <w:rFonts w:asciiTheme="minorHAnsi" w:hAnsiTheme="minorHAnsi" w:cstheme="minorHAnsi"/>
            <w:noProof/>
            <w:sz w:val="20"/>
            <w:szCs w:val="20"/>
          </w:rPr>
          <w:t>Table S21: Death, SAE or Grade 3 or 4 events through Day 7 by MedDRA System Organ Class (SOC)</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_Toc94019684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49</w:t>
        </w:r>
        <w:r w:rsidR="004E340F" w:rsidRPr="004E7178">
          <w:rPr>
            <w:rFonts w:asciiTheme="minorHAnsi" w:hAnsiTheme="minorHAnsi" w:cstheme="minorHAnsi"/>
            <w:noProof/>
            <w:webHidden/>
            <w:sz w:val="20"/>
            <w:szCs w:val="20"/>
          </w:rPr>
          <w:fldChar w:fldCharType="end"/>
        </w:r>
      </w:hyperlink>
    </w:p>
    <w:p w14:paraId="118AEA19" w14:textId="3870E13B" w:rsidR="004E340F" w:rsidRPr="004E7178" w:rsidRDefault="00534F1E">
      <w:pPr>
        <w:pStyle w:val="TOC2"/>
        <w:rPr>
          <w:rFonts w:asciiTheme="minorHAnsi" w:eastAsiaTheme="minorEastAsia" w:hAnsiTheme="minorHAnsi" w:cstheme="minorHAnsi"/>
          <w:noProof/>
          <w:sz w:val="20"/>
          <w:szCs w:val="20"/>
          <w:lang w:val="en-AU" w:eastAsia="en-AU"/>
        </w:rPr>
      </w:pPr>
      <w:hyperlink w:anchor="_Toc94019685" w:history="1">
        <w:r w:rsidR="004E340F" w:rsidRPr="004E7178">
          <w:rPr>
            <w:rStyle w:val="Hyperlink"/>
            <w:rFonts w:asciiTheme="minorHAnsi" w:hAnsiTheme="minorHAnsi" w:cstheme="minorHAnsi"/>
            <w:noProof/>
            <w:sz w:val="20"/>
            <w:szCs w:val="20"/>
          </w:rPr>
          <w:t>Table S22: Clinical organ failure and serious infection events through Day 7</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_Toc94019685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50</w:t>
        </w:r>
        <w:r w:rsidR="004E340F" w:rsidRPr="004E7178">
          <w:rPr>
            <w:rFonts w:asciiTheme="minorHAnsi" w:hAnsiTheme="minorHAnsi" w:cstheme="minorHAnsi"/>
            <w:noProof/>
            <w:webHidden/>
            <w:sz w:val="20"/>
            <w:szCs w:val="20"/>
          </w:rPr>
          <w:fldChar w:fldCharType="end"/>
        </w:r>
      </w:hyperlink>
    </w:p>
    <w:p w14:paraId="194387BE" w14:textId="2EBA5396" w:rsidR="004E340F" w:rsidRPr="004E7178" w:rsidRDefault="00534F1E">
      <w:pPr>
        <w:pStyle w:val="TOC2"/>
        <w:rPr>
          <w:rFonts w:asciiTheme="minorHAnsi" w:eastAsiaTheme="minorEastAsia" w:hAnsiTheme="minorHAnsi" w:cstheme="minorHAnsi"/>
          <w:noProof/>
          <w:sz w:val="20"/>
          <w:szCs w:val="20"/>
          <w:lang w:val="en-AU" w:eastAsia="en-AU"/>
        </w:rPr>
      </w:pPr>
      <w:hyperlink w:anchor="_Toc94019686" w:history="1">
        <w:r w:rsidR="004E340F" w:rsidRPr="004E7178">
          <w:rPr>
            <w:rStyle w:val="Hyperlink"/>
            <w:rFonts w:asciiTheme="minorHAnsi" w:hAnsiTheme="minorHAnsi" w:cstheme="minorHAnsi"/>
            <w:noProof/>
            <w:sz w:val="20"/>
            <w:szCs w:val="20"/>
          </w:rPr>
          <w:t>Table S23: Deaths or SAEs through Day 28 by MedDRA System Organ Class (SOC)</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_Toc94019686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51</w:t>
        </w:r>
        <w:r w:rsidR="004E340F" w:rsidRPr="004E7178">
          <w:rPr>
            <w:rFonts w:asciiTheme="minorHAnsi" w:hAnsiTheme="minorHAnsi" w:cstheme="minorHAnsi"/>
            <w:noProof/>
            <w:webHidden/>
            <w:sz w:val="20"/>
            <w:szCs w:val="20"/>
          </w:rPr>
          <w:fldChar w:fldCharType="end"/>
        </w:r>
      </w:hyperlink>
    </w:p>
    <w:p w14:paraId="4EBB4283" w14:textId="6215FC41" w:rsidR="004E340F" w:rsidRPr="004E7178" w:rsidRDefault="00534F1E">
      <w:pPr>
        <w:pStyle w:val="TOC2"/>
        <w:rPr>
          <w:rFonts w:asciiTheme="minorHAnsi" w:eastAsiaTheme="minorEastAsia" w:hAnsiTheme="minorHAnsi" w:cstheme="minorHAnsi"/>
          <w:noProof/>
          <w:sz w:val="20"/>
          <w:szCs w:val="20"/>
          <w:lang w:val="en-AU" w:eastAsia="en-AU"/>
        </w:rPr>
      </w:pPr>
      <w:hyperlink w:anchor="_Toc94019687" w:history="1">
        <w:r w:rsidR="004E340F" w:rsidRPr="004E7178">
          <w:rPr>
            <w:rStyle w:val="Hyperlink"/>
            <w:rFonts w:asciiTheme="minorHAnsi" w:hAnsiTheme="minorHAnsi" w:cstheme="minorHAnsi"/>
            <w:noProof/>
            <w:sz w:val="20"/>
            <w:szCs w:val="20"/>
          </w:rPr>
          <w:t>Table S24: Clinical organ failure and serious infection events through Day 28</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_Toc94019687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52</w:t>
        </w:r>
        <w:r w:rsidR="004E340F" w:rsidRPr="004E7178">
          <w:rPr>
            <w:rFonts w:asciiTheme="minorHAnsi" w:hAnsiTheme="minorHAnsi" w:cstheme="minorHAnsi"/>
            <w:noProof/>
            <w:webHidden/>
            <w:sz w:val="20"/>
            <w:szCs w:val="20"/>
          </w:rPr>
          <w:fldChar w:fldCharType="end"/>
        </w:r>
      </w:hyperlink>
    </w:p>
    <w:p w14:paraId="00F3882A" w14:textId="144D2E4A" w:rsidR="004E340F" w:rsidRPr="004E7178" w:rsidRDefault="00534F1E">
      <w:pPr>
        <w:pStyle w:val="TOC2"/>
        <w:rPr>
          <w:rFonts w:asciiTheme="minorHAnsi" w:eastAsiaTheme="minorEastAsia" w:hAnsiTheme="minorHAnsi" w:cstheme="minorHAnsi"/>
          <w:noProof/>
          <w:sz w:val="20"/>
          <w:szCs w:val="20"/>
          <w:lang w:val="en-AU" w:eastAsia="en-AU"/>
        </w:rPr>
      </w:pPr>
      <w:hyperlink w:anchor="_Toc94019688" w:history="1">
        <w:r w:rsidR="004E340F" w:rsidRPr="004E7178">
          <w:rPr>
            <w:rStyle w:val="Hyperlink"/>
            <w:rFonts w:asciiTheme="minorHAnsi" w:hAnsiTheme="minorHAnsi" w:cstheme="minorHAnsi"/>
            <w:noProof/>
            <w:sz w:val="20"/>
            <w:szCs w:val="20"/>
          </w:rPr>
          <w:t>Table S25. Prevalence of AEs of any grade on Day 1 by MedDRA System Organ Class (SOC)</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_Toc94019688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53</w:t>
        </w:r>
        <w:r w:rsidR="004E340F" w:rsidRPr="004E7178">
          <w:rPr>
            <w:rFonts w:asciiTheme="minorHAnsi" w:hAnsiTheme="minorHAnsi" w:cstheme="minorHAnsi"/>
            <w:noProof/>
            <w:webHidden/>
            <w:sz w:val="20"/>
            <w:szCs w:val="20"/>
          </w:rPr>
          <w:fldChar w:fldCharType="end"/>
        </w:r>
      </w:hyperlink>
    </w:p>
    <w:p w14:paraId="19BB6E4E" w14:textId="3C663743" w:rsidR="004E340F" w:rsidRPr="004E7178" w:rsidRDefault="00534F1E">
      <w:pPr>
        <w:pStyle w:val="TOC2"/>
        <w:rPr>
          <w:rFonts w:asciiTheme="minorHAnsi" w:eastAsiaTheme="minorEastAsia" w:hAnsiTheme="minorHAnsi" w:cstheme="minorHAnsi"/>
          <w:noProof/>
          <w:sz w:val="20"/>
          <w:szCs w:val="20"/>
          <w:lang w:val="en-AU" w:eastAsia="en-AU"/>
        </w:rPr>
      </w:pPr>
      <w:hyperlink w:anchor="_Toc94019689" w:history="1">
        <w:r w:rsidR="004E340F" w:rsidRPr="004E7178">
          <w:rPr>
            <w:rStyle w:val="Hyperlink"/>
            <w:rFonts w:asciiTheme="minorHAnsi" w:hAnsiTheme="minorHAnsi" w:cstheme="minorHAnsi"/>
            <w:noProof/>
            <w:sz w:val="20"/>
            <w:szCs w:val="20"/>
          </w:rPr>
          <w:t>Table S26. Prevalence of AEs of any grade on Day 3 by MedDRA System Organ Class (SOC)</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_Toc94019689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54</w:t>
        </w:r>
        <w:r w:rsidR="004E340F" w:rsidRPr="004E7178">
          <w:rPr>
            <w:rFonts w:asciiTheme="minorHAnsi" w:hAnsiTheme="minorHAnsi" w:cstheme="minorHAnsi"/>
            <w:noProof/>
            <w:webHidden/>
            <w:sz w:val="20"/>
            <w:szCs w:val="20"/>
          </w:rPr>
          <w:fldChar w:fldCharType="end"/>
        </w:r>
      </w:hyperlink>
    </w:p>
    <w:p w14:paraId="46835EE8" w14:textId="446935C3" w:rsidR="004E340F" w:rsidRPr="004E7178" w:rsidRDefault="00534F1E">
      <w:pPr>
        <w:pStyle w:val="TOC2"/>
        <w:rPr>
          <w:rFonts w:asciiTheme="minorHAnsi" w:eastAsiaTheme="minorEastAsia" w:hAnsiTheme="minorHAnsi" w:cstheme="minorHAnsi"/>
          <w:noProof/>
          <w:sz w:val="20"/>
          <w:szCs w:val="20"/>
          <w:lang w:val="en-AU" w:eastAsia="en-AU"/>
        </w:rPr>
      </w:pPr>
      <w:hyperlink w:anchor="_Toc94019690" w:history="1">
        <w:r w:rsidR="004E340F" w:rsidRPr="004E7178">
          <w:rPr>
            <w:rStyle w:val="Hyperlink"/>
            <w:rFonts w:asciiTheme="minorHAnsi" w:hAnsiTheme="minorHAnsi" w:cstheme="minorHAnsi"/>
            <w:noProof/>
            <w:sz w:val="20"/>
            <w:szCs w:val="20"/>
          </w:rPr>
          <w:t>Table S27. Prevalence of AEs of any grade on Day 7 by MedDRA System Organ Class (SOC)</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_Toc94019690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55</w:t>
        </w:r>
        <w:r w:rsidR="004E340F" w:rsidRPr="004E7178">
          <w:rPr>
            <w:rFonts w:asciiTheme="minorHAnsi" w:hAnsiTheme="minorHAnsi" w:cstheme="minorHAnsi"/>
            <w:noProof/>
            <w:webHidden/>
            <w:sz w:val="20"/>
            <w:szCs w:val="20"/>
          </w:rPr>
          <w:fldChar w:fldCharType="end"/>
        </w:r>
      </w:hyperlink>
    </w:p>
    <w:p w14:paraId="38DCD4F1" w14:textId="25BA4D2E" w:rsidR="004E340F" w:rsidRPr="004E7178" w:rsidRDefault="00534F1E">
      <w:pPr>
        <w:pStyle w:val="TOC2"/>
        <w:rPr>
          <w:rFonts w:asciiTheme="minorHAnsi" w:eastAsiaTheme="minorEastAsia" w:hAnsiTheme="minorHAnsi" w:cstheme="minorHAnsi"/>
          <w:noProof/>
          <w:sz w:val="20"/>
          <w:szCs w:val="20"/>
          <w:lang w:val="en-AU" w:eastAsia="en-AU"/>
        </w:rPr>
      </w:pPr>
      <w:hyperlink w:anchor="_Toc94019691" w:history="1">
        <w:r w:rsidR="004E340F" w:rsidRPr="004E7178">
          <w:rPr>
            <w:rStyle w:val="Hyperlink"/>
            <w:rFonts w:asciiTheme="minorHAnsi" w:hAnsiTheme="minorHAnsi" w:cstheme="minorHAnsi"/>
            <w:noProof/>
            <w:sz w:val="20"/>
            <w:szCs w:val="20"/>
          </w:rPr>
          <w:t>Table S28. Prevalence of AEs of any grade on Day 28 by MedDRA System Organ Class (SOC)</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_Toc94019691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56</w:t>
        </w:r>
        <w:r w:rsidR="004E340F" w:rsidRPr="004E7178">
          <w:rPr>
            <w:rFonts w:asciiTheme="minorHAnsi" w:hAnsiTheme="minorHAnsi" w:cstheme="minorHAnsi"/>
            <w:noProof/>
            <w:webHidden/>
            <w:sz w:val="20"/>
            <w:szCs w:val="20"/>
          </w:rPr>
          <w:fldChar w:fldCharType="end"/>
        </w:r>
      </w:hyperlink>
    </w:p>
    <w:p w14:paraId="0AE1FDDE" w14:textId="773DABF8" w:rsidR="004E340F" w:rsidRPr="004E7178" w:rsidRDefault="00534F1E">
      <w:pPr>
        <w:pStyle w:val="TOC2"/>
        <w:rPr>
          <w:rFonts w:asciiTheme="minorHAnsi" w:eastAsiaTheme="minorEastAsia" w:hAnsiTheme="minorHAnsi" w:cstheme="minorHAnsi"/>
          <w:noProof/>
          <w:sz w:val="20"/>
          <w:szCs w:val="20"/>
          <w:lang w:val="en-AU" w:eastAsia="en-AU"/>
        </w:rPr>
      </w:pPr>
      <w:hyperlink w:anchor="_Toc94019692" w:history="1">
        <w:r w:rsidR="004E340F" w:rsidRPr="004E7178">
          <w:rPr>
            <w:rStyle w:val="Hyperlink"/>
            <w:rFonts w:asciiTheme="minorHAnsi" w:hAnsiTheme="minorHAnsi" w:cstheme="minorHAnsi"/>
            <w:noProof/>
            <w:sz w:val="20"/>
            <w:szCs w:val="20"/>
          </w:rPr>
          <w:t>Table S29: Changes in laboratory values at Day 7</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_Toc94019692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57</w:t>
        </w:r>
        <w:r w:rsidR="004E340F" w:rsidRPr="004E7178">
          <w:rPr>
            <w:rFonts w:asciiTheme="minorHAnsi" w:hAnsiTheme="minorHAnsi" w:cstheme="minorHAnsi"/>
            <w:noProof/>
            <w:webHidden/>
            <w:sz w:val="20"/>
            <w:szCs w:val="20"/>
          </w:rPr>
          <w:fldChar w:fldCharType="end"/>
        </w:r>
      </w:hyperlink>
    </w:p>
    <w:p w14:paraId="1AD4D8BC" w14:textId="27A857D8" w:rsidR="004E340F" w:rsidRPr="004E7178" w:rsidRDefault="00534F1E">
      <w:pPr>
        <w:pStyle w:val="TOC2"/>
        <w:rPr>
          <w:rFonts w:asciiTheme="minorHAnsi" w:eastAsiaTheme="minorEastAsia" w:hAnsiTheme="minorHAnsi" w:cstheme="minorHAnsi"/>
          <w:noProof/>
          <w:sz w:val="20"/>
          <w:szCs w:val="20"/>
          <w:lang w:val="en-AU" w:eastAsia="en-AU"/>
        </w:rPr>
      </w:pPr>
      <w:hyperlink w:anchor="_Toc94019693" w:history="1">
        <w:r w:rsidR="004E340F" w:rsidRPr="004E7178">
          <w:rPr>
            <w:rStyle w:val="Hyperlink"/>
            <w:rFonts w:asciiTheme="minorHAnsi" w:hAnsiTheme="minorHAnsi" w:cstheme="minorHAnsi"/>
            <w:noProof/>
            <w:sz w:val="20"/>
            <w:szCs w:val="20"/>
          </w:rPr>
          <w:t>Table S30: Concomitant medications taken in past 24 hours at Day 7</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_Toc94019693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58</w:t>
        </w:r>
        <w:r w:rsidR="004E340F" w:rsidRPr="004E7178">
          <w:rPr>
            <w:rFonts w:asciiTheme="minorHAnsi" w:hAnsiTheme="minorHAnsi" w:cstheme="minorHAnsi"/>
            <w:noProof/>
            <w:webHidden/>
            <w:sz w:val="20"/>
            <w:szCs w:val="20"/>
          </w:rPr>
          <w:fldChar w:fldCharType="end"/>
        </w:r>
      </w:hyperlink>
    </w:p>
    <w:p w14:paraId="728B68C7" w14:textId="034C05C0" w:rsidR="004E340F" w:rsidRPr="004E7178" w:rsidRDefault="00534F1E">
      <w:pPr>
        <w:pStyle w:val="TOC2"/>
        <w:rPr>
          <w:rFonts w:asciiTheme="minorHAnsi" w:eastAsiaTheme="minorEastAsia" w:hAnsiTheme="minorHAnsi" w:cstheme="minorHAnsi"/>
          <w:noProof/>
          <w:sz w:val="20"/>
          <w:szCs w:val="20"/>
          <w:lang w:val="en-AU" w:eastAsia="en-AU"/>
        </w:rPr>
      </w:pPr>
      <w:hyperlink w:anchor="_Toc94019694" w:history="1">
        <w:r w:rsidR="004E340F" w:rsidRPr="004E7178">
          <w:rPr>
            <w:rStyle w:val="Hyperlink"/>
            <w:rFonts w:asciiTheme="minorHAnsi" w:hAnsiTheme="minorHAnsi" w:cstheme="minorHAnsi"/>
            <w:noProof/>
            <w:sz w:val="20"/>
            <w:szCs w:val="20"/>
          </w:rPr>
          <w:t>Table S31: Antibacterial, heparin, and corticosteroid use at baseline and Day 7</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_Toc94019694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59</w:t>
        </w:r>
        <w:r w:rsidR="004E340F" w:rsidRPr="004E7178">
          <w:rPr>
            <w:rFonts w:asciiTheme="minorHAnsi" w:hAnsiTheme="minorHAnsi" w:cstheme="minorHAnsi"/>
            <w:noProof/>
            <w:webHidden/>
            <w:sz w:val="20"/>
            <w:szCs w:val="20"/>
          </w:rPr>
          <w:fldChar w:fldCharType="end"/>
        </w:r>
      </w:hyperlink>
    </w:p>
    <w:p w14:paraId="693F9B3E" w14:textId="1007EF71" w:rsidR="004E340F" w:rsidRPr="004E7178" w:rsidRDefault="00534F1E">
      <w:pPr>
        <w:pStyle w:val="TOC2"/>
        <w:rPr>
          <w:rFonts w:asciiTheme="minorHAnsi" w:eastAsiaTheme="minorEastAsia" w:hAnsiTheme="minorHAnsi" w:cstheme="minorHAnsi"/>
          <w:noProof/>
          <w:sz w:val="20"/>
          <w:szCs w:val="20"/>
          <w:lang w:val="en-AU" w:eastAsia="en-AU"/>
        </w:rPr>
      </w:pPr>
      <w:hyperlink w:anchor="_Toc94019695" w:history="1">
        <w:r w:rsidR="004E340F" w:rsidRPr="004E7178">
          <w:rPr>
            <w:rStyle w:val="Hyperlink"/>
            <w:rFonts w:asciiTheme="minorHAnsi" w:hAnsiTheme="minorHAnsi" w:cstheme="minorHAnsi"/>
            <w:noProof/>
            <w:sz w:val="20"/>
            <w:szCs w:val="20"/>
          </w:rPr>
          <w:t>Table S32: Primary outcome subgroup analyses</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_Toc94019695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60</w:t>
        </w:r>
        <w:r w:rsidR="004E340F" w:rsidRPr="004E7178">
          <w:rPr>
            <w:rFonts w:asciiTheme="minorHAnsi" w:hAnsiTheme="minorHAnsi" w:cstheme="minorHAnsi"/>
            <w:noProof/>
            <w:webHidden/>
            <w:sz w:val="20"/>
            <w:szCs w:val="20"/>
          </w:rPr>
          <w:fldChar w:fldCharType="end"/>
        </w:r>
      </w:hyperlink>
    </w:p>
    <w:p w14:paraId="48338A97" w14:textId="1FDEE3CA" w:rsidR="004E340F" w:rsidRPr="004E7178" w:rsidRDefault="00534F1E">
      <w:pPr>
        <w:pStyle w:val="TOC2"/>
        <w:rPr>
          <w:rFonts w:asciiTheme="minorHAnsi" w:eastAsiaTheme="minorEastAsia" w:hAnsiTheme="minorHAnsi" w:cstheme="minorHAnsi"/>
          <w:noProof/>
          <w:sz w:val="20"/>
          <w:szCs w:val="20"/>
          <w:lang w:val="en-AU" w:eastAsia="en-AU"/>
        </w:rPr>
      </w:pPr>
      <w:hyperlink w:anchor="_Toc94019696" w:history="1">
        <w:r w:rsidR="004E340F" w:rsidRPr="004E7178">
          <w:rPr>
            <w:rStyle w:val="Hyperlink"/>
            <w:rFonts w:asciiTheme="minorHAnsi" w:hAnsiTheme="minorHAnsi" w:cstheme="minorHAnsi"/>
            <w:noProof/>
            <w:sz w:val="20"/>
            <w:szCs w:val="20"/>
          </w:rPr>
          <w:t>Figure S2.  Composite safety outcome (death, SAE, grade3 or 4 events, organ failure or serious infection) through Day 7 subgroup analyses</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_Toc94019696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62</w:t>
        </w:r>
        <w:r w:rsidR="004E340F" w:rsidRPr="004E7178">
          <w:rPr>
            <w:rFonts w:asciiTheme="minorHAnsi" w:hAnsiTheme="minorHAnsi" w:cstheme="minorHAnsi"/>
            <w:noProof/>
            <w:webHidden/>
            <w:sz w:val="20"/>
            <w:szCs w:val="20"/>
          </w:rPr>
          <w:fldChar w:fldCharType="end"/>
        </w:r>
      </w:hyperlink>
    </w:p>
    <w:p w14:paraId="7C58A05D" w14:textId="4AE7CFE4" w:rsidR="004E340F" w:rsidRPr="004E7178" w:rsidRDefault="00534F1E">
      <w:pPr>
        <w:pStyle w:val="TOC2"/>
        <w:rPr>
          <w:rFonts w:asciiTheme="minorHAnsi" w:eastAsiaTheme="minorEastAsia" w:hAnsiTheme="minorHAnsi" w:cstheme="minorHAnsi"/>
          <w:noProof/>
          <w:sz w:val="20"/>
          <w:szCs w:val="20"/>
          <w:lang w:val="en-AU" w:eastAsia="en-AU"/>
        </w:rPr>
      </w:pPr>
      <w:hyperlink w:anchor="_Toc94019697" w:history="1">
        <w:r w:rsidR="004E340F" w:rsidRPr="004E7178">
          <w:rPr>
            <w:rStyle w:val="Hyperlink"/>
            <w:rFonts w:asciiTheme="minorHAnsi" w:hAnsiTheme="minorHAnsi" w:cstheme="minorHAnsi"/>
            <w:noProof/>
            <w:sz w:val="20"/>
            <w:szCs w:val="20"/>
          </w:rPr>
          <w:t>Table S33: Composite safety outcome (death, SAE, grade3 or 4 events, organ failure or serious infection) through Day 7 subgroup analyses</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_Toc94019697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63</w:t>
        </w:r>
        <w:r w:rsidR="004E340F" w:rsidRPr="004E7178">
          <w:rPr>
            <w:rFonts w:asciiTheme="minorHAnsi" w:hAnsiTheme="minorHAnsi" w:cstheme="minorHAnsi"/>
            <w:noProof/>
            <w:webHidden/>
            <w:sz w:val="20"/>
            <w:szCs w:val="20"/>
          </w:rPr>
          <w:fldChar w:fldCharType="end"/>
        </w:r>
      </w:hyperlink>
    </w:p>
    <w:p w14:paraId="6F0D03FF" w14:textId="5BF7BDA9" w:rsidR="004E340F" w:rsidRPr="004E7178" w:rsidRDefault="00534F1E">
      <w:pPr>
        <w:pStyle w:val="TOC2"/>
        <w:rPr>
          <w:rFonts w:asciiTheme="minorHAnsi" w:eastAsiaTheme="minorEastAsia" w:hAnsiTheme="minorHAnsi" w:cstheme="minorHAnsi"/>
          <w:noProof/>
          <w:sz w:val="20"/>
          <w:szCs w:val="20"/>
          <w:lang w:val="en-AU" w:eastAsia="en-AU"/>
        </w:rPr>
      </w:pPr>
      <w:hyperlink w:anchor="_Toc94019698" w:history="1">
        <w:r w:rsidR="004E340F" w:rsidRPr="004E7178">
          <w:rPr>
            <w:rStyle w:val="Hyperlink"/>
            <w:rFonts w:asciiTheme="minorHAnsi" w:hAnsiTheme="minorHAnsi" w:cstheme="minorHAnsi"/>
            <w:noProof/>
            <w:sz w:val="20"/>
            <w:szCs w:val="20"/>
          </w:rPr>
          <w:t>Table S34: Composite safety outcome (death, SAE, organ failure or serious infection) through Day 28 subgroup analyses</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_Toc94019698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65</w:t>
        </w:r>
        <w:r w:rsidR="004E340F" w:rsidRPr="004E7178">
          <w:rPr>
            <w:rFonts w:asciiTheme="minorHAnsi" w:hAnsiTheme="minorHAnsi" w:cstheme="minorHAnsi"/>
            <w:noProof/>
            <w:webHidden/>
            <w:sz w:val="20"/>
            <w:szCs w:val="20"/>
          </w:rPr>
          <w:fldChar w:fldCharType="end"/>
        </w:r>
      </w:hyperlink>
    </w:p>
    <w:p w14:paraId="615F4359" w14:textId="441891AA" w:rsidR="004E340F" w:rsidRPr="004E7178" w:rsidRDefault="00534F1E">
      <w:pPr>
        <w:pStyle w:val="TOC2"/>
        <w:rPr>
          <w:rFonts w:asciiTheme="minorHAnsi" w:eastAsiaTheme="minorEastAsia" w:hAnsiTheme="minorHAnsi" w:cstheme="minorHAnsi"/>
          <w:noProof/>
          <w:sz w:val="20"/>
          <w:szCs w:val="20"/>
          <w:lang w:val="en-AU" w:eastAsia="en-AU"/>
        </w:rPr>
      </w:pPr>
      <w:hyperlink w:anchor="_Toc94019699" w:history="1">
        <w:r w:rsidR="004E340F" w:rsidRPr="004E7178">
          <w:rPr>
            <w:rStyle w:val="Hyperlink"/>
            <w:rFonts w:asciiTheme="minorHAnsi" w:hAnsiTheme="minorHAnsi" w:cstheme="minorHAnsi"/>
            <w:noProof/>
            <w:sz w:val="20"/>
            <w:szCs w:val="20"/>
          </w:rPr>
          <w:t>Figure S3. Time to Day 28 Composite Safety Outcome – nAb positive participants</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_Toc94019699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67</w:t>
        </w:r>
        <w:r w:rsidR="004E340F" w:rsidRPr="004E7178">
          <w:rPr>
            <w:rFonts w:asciiTheme="minorHAnsi" w:hAnsiTheme="minorHAnsi" w:cstheme="minorHAnsi"/>
            <w:noProof/>
            <w:webHidden/>
            <w:sz w:val="20"/>
            <w:szCs w:val="20"/>
          </w:rPr>
          <w:fldChar w:fldCharType="end"/>
        </w:r>
      </w:hyperlink>
    </w:p>
    <w:p w14:paraId="1EA794F6" w14:textId="711AA65D" w:rsidR="004E340F" w:rsidRPr="004E7178" w:rsidRDefault="00534F1E">
      <w:pPr>
        <w:pStyle w:val="TOC2"/>
        <w:rPr>
          <w:rFonts w:asciiTheme="minorHAnsi" w:eastAsiaTheme="minorEastAsia" w:hAnsiTheme="minorHAnsi" w:cstheme="minorHAnsi"/>
          <w:noProof/>
          <w:sz w:val="20"/>
          <w:szCs w:val="20"/>
          <w:lang w:val="en-AU" w:eastAsia="en-AU"/>
        </w:rPr>
      </w:pPr>
      <w:hyperlink w:anchor="_Toc94019700" w:history="1">
        <w:r w:rsidR="004E340F" w:rsidRPr="004E7178">
          <w:rPr>
            <w:rStyle w:val="Hyperlink"/>
            <w:rFonts w:asciiTheme="minorHAnsi" w:hAnsiTheme="minorHAnsi" w:cstheme="minorHAnsi"/>
            <w:noProof/>
            <w:sz w:val="20"/>
            <w:szCs w:val="20"/>
          </w:rPr>
          <w:t>Figure S4. Time to Day 28 Composite Safety Outcome – nAb negative participants</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_Toc94019700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68</w:t>
        </w:r>
        <w:r w:rsidR="004E340F" w:rsidRPr="004E7178">
          <w:rPr>
            <w:rFonts w:asciiTheme="minorHAnsi" w:hAnsiTheme="minorHAnsi" w:cstheme="minorHAnsi"/>
            <w:noProof/>
            <w:webHidden/>
            <w:sz w:val="20"/>
            <w:szCs w:val="20"/>
          </w:rPr>
          <w:fldChar w:fldCharType="end"/>
        </w:r>
      </w:hyperlink>
    </w:p>
    <w:p w14:paraId="1E0A5CDD" w14:textId="475A6B62" w:rsidR="004E340F" w:rsidRPr="004E7178" w:rsidRDefault="00534F1E">
      <w:pPr>
        <w:pStyle w:val="TOC2"/>
        <w:rPr>
          <w:rFonts w:asciiTheme="minorHAnsi" w:eastAsiaTheme="minorEastAsia" w:hAnsiTheme="minorHAnsi" w:cstheme="minorHAnsi"/>
          <w:noProof/>
          <w:sz w:val="20"/>
          <w:szCs w:val="20"/>
          <w:lang w:val="en-AU" w:eastAsia="en-AU"/>
        </w:rPr>
      </w:pPr>
      <w:hyperlink w:anchor="_Toc94019701" w:history="1">
        <w:r w:rsidR="004E340F" w:rsidRPr="004E7178">
          <w:rPr>
            <w:rStyle w:val="Hyperlink"/>
            <w:rFonts w:asciiTheme="minorHAnsi" w:hAnsiTheme="minorHAnsi" w:cstheme="minorHAnsi"/>
            <w:noProof/>
            <w:sz w:val="20"/>
            <w:szCs w:val="20"/>
          </w:rPr>
          <w:t>Table S35: Components of composite safety outcomes through Day 7 and Day 28 – nAb positive participants</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_Toc94019701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69</w:t>
        </w:r>
        <w:r w:rsidR="004E340F" w:rsidRPr="004E7178">
          <w:rPr>
            <w:rFonts w:asciiTheme="minorHAnsi" w:hAnsiTheme="minorHAnsi" w:cstheme="minorHAnsi"/>
            <w:noProof/>
            <w:webHidden/>
            <w:sz w:val="20"/>
            <w:szCs w:val="20"/>
          </w:rPr>
          <w:fldChar w:fldCharType="end"/>
        </w:r>
      </w:hyperlink>
    </w:p>
    <w:p w14:paraId="0E99464E" w14:textId="250A38E4" w:rsidR="004E340F" w:rsidRPr="004E7178" w:rsidRDefault="00534F1E">
      <w:pPr>
        <w:pStyle w:val="TOC2"/>
        <w:rPr>
          <w:rFonts w:asciiTheme="minorHAnsi" w:eastAsiaTheme="minorEastAsia" w:hAnsiTheme="minorHAnsi" w:cstheme="minorHAnsi"/>
          <w:noProof/>
          <w:sz w:val="20"/>
          <w:szCs w:val="20"/>
          <w:lang w:val="en-AU" w:eastAsia="en-AU"/>
        </w:rPr>
      </w:pPr>
      <w:hyperlink w:anchor="_Toc94019702" w:history="1">
        <w:r w:rsidR="004E340F" w:rsidRPr="004E7178">
          <w:rPr>
            <w:rStyle w:val="Hyperlink"/>
            <w:rFonts w:asciiTheme="minorHAnsi" w:hAnsiTheme="minorHAnsi" w:cstheme="minorHAnsi"/>
            <w:noProof/>
            <w:sz w:val="20"/>
            <w:szCs w:val="20"/>
          </w:rPr>
          <w:t>Table S36: Components of composite safety outcomes through Day 7 and Day 28 – nAb negative participants</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_Toc94019702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70</w:t>
        </w:r>
        <w:r w:rsidR="004E340F" w:rsidRPr="004E7178">
          <w:rPr>
            <w:rFonts w:asciiTheme="minorHAnsi" w:hAnsiTheme="minorHAnsi" w:cstheme="minorHAnsi"/>
            <w:noProof/>
            <w:webHidden/>
            <w:sz w:val="20"/>
            <w:szCs w:val="20"/>
          </w:rPr>
          <w:fldChar w:fldCharType="end"/>
        </w:r>
      </w:hyperlink>
    </w:p>
    <w:p w14:paraId="292AE4C5" w14:textId="5AD84455" w:rsidR="004E340F" w:rsidRPr="004E7178" w:rsidRDefault="00534F1E">
      <w:pPr>
        <w:pStyle w:val="TOC2"/>
        <w:rPr>
          <w:rFonts w:asciiTheme="minorHAnsi" w:eastAsiaTheme="minorEastAsia" w:hAnsiTheme="minorHAnsi" w:cstheme="minorHAnsi"/>
          <w:noProof/>
          <w:sz w:val="20"/>
          <w:szCs w:val="20"/>
          <w:lang w:val="en-AU" w:eastAsia="en-AU"/>
        </w:rPr>
      </w:pPr>
      <w:hyperlink w:anchor="_Toc94019703" w:history="1">
        <w:r w:rsidR="004E340F" w:rsidRPr="004E7178">
          <w:rPr>
            <w:rStyle w:val="Hyperlink"/>
            <w:rFonts w:asciiTheme="minorHAnsi" w:hAnsiTheme="minorHAnsi" w:cstheme="minorHAnsi"/>
            <w:noProof/>
            <w:sz w:val="20"/>
            <w:szCs w:val="20"/>
          </w:rPr>
          <w:t>Table S37: Death, SAE or Grade 3 or 4 events through Day 7 by MedDRA System Organ Class (SOC) – nAb positive participants</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_Toc94019703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71</w:t>
        </w:r>
        <w:r w:rsidR="004E340F" w:rsidRPr="004E7178">
          <w:rPr>
            <w:rFonts w:asciiTheme="minorHAnsi" w:hAnsiTheme="minorHAnsi" w:cstheme="minorHAnsi"/>
            <w:noProof/>
            <w:webHidden/>
            <w:sz w:val="20"/>
            <w:szCs w:val="20"/>
          </w:rPr>
          <w:fldChar w:fldCharType="end"/>
        </w:r>
      </w:hyperlink>
    </w:p>
    <w:p w14:paraId="6D972983" w14:textId="79B94683" w:rsidR="004E340F" w:rsidRPr="004E7178" w:rsidRDefault="00534F1E">
      <w:pPr>
        <w:pStyle w:val="TOC2"/>
        <w:rPr>
          <w:rFonts w:asciiTheme="minorHAnsi" w:eastAsiaTheme="minorEastAsia" w:hAnsiTheme="minorHAnsi" w:cstheme="minorHAnsi"/>
          <w:noProof/>
          <w:sz w:val="20"/>
          <w:szCs w:val="20"/>
          <w:lang w:val="en-AU" w:eastAsia="en-AU"/>
        </w:rPr>
      </w:pPr>
      <w:hyperlink w:anchor="_Toc94019704" w:history="1">
        <w:r w:rsidR="004E340F" w:rsidRPr="004E7178">
          <w:rPr>
            <w:rStyle w:val="Hyperlink"/>
            <w:rFonts w:asciiTheme="minorHAnsi" w:hAnsiTheme="minorHAnsi" w:cstheme="minorHAnsi"/>
            <w:noProof/>
            <w:sz w:val="20"/>
            <w:szCs w:val="20"/>
          </w:rPr>
          <w:t>Table S38: Death, SAE or Grade 3 or 4 events through Day 7 by MedDRA System Organ Class (SOC) – nAb negative participants</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_Toc94019704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72</w:t>
        </w:r>
        <w:r w:rsidR="004E340F" w:rsidRPr="004E7178">
          <w:rPr>
            <w:rFonts w:asciiTheme="minorHAnsi" w:hAnsiTheme="minorHAnsi" w:cstheme="minorHAnsi"/>
            <w:noProof/>
            <w:webHidden/>
            <w:sz w:val="20"/>
            <w:szCs w:val="20"/>
          </w:rPr>
          <w:fldChar w:fldCharType="end"/>
        </w:r>
      </w:hyperlink>
    </w:p>
    <w:p w14:paraId="5B207F86" w14:textId="63007144" w:rsidR="004E340F" w:rsidRPr="004E7178" w:rsidRDefault="00534F1E">
      <w:pPr>
        <w:pStyle w:val="TOC2"/>
        <w:rPr>
          <w:rFonts w:asciiTheme="minorHAnsi" w:eastAsiaTheme="minorEastAsia" w:hAnsiTheme="minorHAnsi" w:cstheme="minorHAnsi"/>
          <w:noProof/>
          <w:sz w:val="20"/>
          <w:szCs w:val="20"/>
          <w:lang w:val="en-AU" w:eastAsia="en-AU"/>
        </w:rPr>
      </w:pPr>
      <w:hyperlink w:anchor="_Toc94019705" w:history="1">
        <w:r w:rsidR="004E340F" w:rsidRPr="004E7178">
          <w:rPr>
            <w:rStyle w:val="Hyperlink"/>
            <w:rFonts w:asciiTheme="minorHAnsi" w:hAnsiTheme="minorHAnsi" w:cstheme="minorHAnsi"/>
            <w:noProof/>
            <w:sz w:val="20"/>
            <w:szCs w:val="20"/>
          </w:rPr>
          <w:t>Table S39: Clinical organ failure and serious infection events through Day 7 – nAb positive participants</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_Toc94019705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73</w:t>
        </w:r>
        <w:r w:rsidR="004E340F" w:rsidRPr="004E7178">
          <w:rPr>
            <w:rFonts w:asciiTheme="minorHAnsi" w:hAnsiTheme="minorHAnsi" w:cstheme="minorHAnsi"/>
            <w:noProof/>
            <w:webHidden/>
            <w:sz w:val="20"/>
            <w:szCs w:val="20"/>
          </w:rPr>
          <w:fldChar w:fldCharType="end"/>
        </w:r>
      </w:hyperlink>
    </w:p>
    <w:p w14:paraId="08C9181E" w14:textId="4070AB3D" w:rsidR="004E340F" w:rsidRPr="004E7178" w:rsidRDefault="00534F1E">
      <w:pPr>
        <w:pStyle w:val="TOC2"/>
        <w:rPr>
          <w:rFonts w:asciiTheme="minorHAnsi" w:eastAsiaTheme="minorEastAsia" w:hAnsiTheme="minorHAnsi" w:cstheme="minorHAnsi"/>
          <w:noProof/>
          <w:sz w:val="20"/>
          <w:szCs w:val="20"/>
          <w:lang w:val="en-AU" w:eastAsia="en-AU"/>
        </w:rPr>
      </w:pPr>
      <w:hyperlink w:anchor="_Toc94019706" w:history="1">
        <w:r w:rsidR="004E340F" w:rsidRPr="004E7178">
          <w:rPr>
            <w:rStyle w:val="Hyperlink"/>
            <w:rFonts w:asciiTheme="minorHAnsi" w:hAnsiTheme="minorHAnsi" w:cstheme="minorHAnsi"/>
            <w:noProof/>
            <w:sz w:val="20"/>
            <w:szCs w:val="20"/>
          </w:rPr>
          <w:t>Table S40: Clinical organ failure and serious infection events through Day 7 – nAb negative participants</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_Toc94019706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74</w:t>
        </w:r>
        <w:r w:rsidR="004E340F" w:rsidRPr="004E7178">
          <w:rPr>
            <w:rFonts w:asciiTheme="minorHAnsi" w:hAnsiTheme="minorHAnsi" w:cstheme="minorHAnsi"/>
            <w:noProof/>
            <w:webHidden/>
            <w:sz w:val="20"/>
            <w:szCs w:val="20"/>
          </w:rPr>
          <w:fldChar w:fldCharType="end"/>
        </w:r>
      </w:hyperlink>
    </w:p>
    <w:p w14:paraId="25AEE19C" w14:textId="128FEDDF" w:rsidR="004E340F" w:rsidRPr="004E7178" w:rsidRDefault="00534F1E">
      <w:pPr>
        <w:pStyle w:val="TOC2"/>
        <w:rPr>
          <w:rFonts w:asciiTheme="minorHAnsi" w:eastAsiaTheme="minorEastAsia" w:hAnsiTheme="minorHAnsi" w:cstheme="minorHAnsi"/>
          <w:noProof/>
          <w:sz w:val="20"/>
          <w:szCs w:val="20"/>
          <w:lang w:val="en-AU" w:eastAsia="en-AU"/>
        </w:rPr>
      </w:pPr>
      <w:hyperlink w:anchor="_Toc94019707" w:history="1">
        <w:r w:rsidR="004E340F" w:rsidRPr="004E7178">
          <w:rPr>
            <w:rStyle w:val="Hyperlink"/>
            <w:rFonts w:asciiTheme="minorHAnsi" w:hAnsiTheme="minorHAnsi" w:cstheme="minorHAnsi"/>
            <w:noProof/>
            <w:sz w:val="20"/>
            <w:szCs w:val="20"/>
          </w:rPr>
          <w:t>Table S41. Death or SAE through Day 28 by MedDRA System Organ Class (SOC) – nAb positive participants</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_Toc94019707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75</w:t>
        </w:r>
        <w:r w:rsidR="004E340F" w:rsidRPr="004E7178">
          <w:rPr>
            <w:rFonts w:asciiTheme="minorHAnsi" w:hAnsiTheme="minorHAnsi" w:cstheme="minorHAnsi"/>
            <w:noProof/>
            <w:webHidden/>
            <w:sz w:val="20"/>
            <w:szCs w:val="20"/>
          </w:rPr>
          <w:fldChar w:fldCharType="end"/>
        </w:r>
      </w:hyperlink>
    </w:p>
    <w:p w14:paraId="4111E5AE" w14:textId="7D56D0AC" w:rsidR="004E340F" w:rsidRPr="004E7178" w:rsidRDefault="00534F1E">
      <w:pPr>
        <w:pStyle w:val="TOC2"/>
        <w:rPr>
          <w:rFonts w:asciiTheme="minorHAnsi" w:eastAsiaTheme="minorEastAsia" w:hAnsiTheme="minorHAnsi" w:cstheme="minorHAnsi"/>
          <w:noProof/>
          <w:sz w:val="20"/>
          <w:szCs w:val="20"/>
          <w:lang w:val="en-AU" w:eastAsia="en-AU"/>
        </w:rPr>
      </w:pPr>
      <w:hyperlink w:anchor="_Toc94019708" w:history="1">
        <w:r w:rsidR="004E340F" w:rsidRPr="004E7178">
          <w:rPr>
            <w:rStyle w:val="Hyperlink"/>
            <w:rFonts w:asciiTheme="minorHAnsi" w:hAnsiTheme="minorHAnsi" w:cstheme="minorHAnsi"/>
            <w:noProof/>
            <w:sz w:val="20"/>
            <w:szCs w:val="20"/>
          </w:rPr>
          <w:t>Table S42. Death or SAE through Day 28 by MedDRA System Organ Class (SOC) – nAb negative participants</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_Toc94019708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76</w:t>
        </w:r>
        <w:r w:rsidR="004E340F" w:rsidRPr="004E7178">
          <w:rPr>
            <w:rFonts w:asciiTheme="minorHAnsi" w:hAnsiTheme="minorHAnsi" w:cstheme="minorHAnsi"/>
            <w:noProof/>
            <w:webHidden/>
            <w:sz w:val="20"/>
            <w:szCs w:val="20"/>
          </w:rPr>
          <w:fldChar w:fldCharType="end"/>
        </w:r>
      </w:hyperlink>
    </w:p>
    <w:p w14:paraId="66A50D0A" w14:textId="67BCADE4" w:rsidR="004E340F" w:rsidRPr="004E7178" w:rsidRDefault="00534F1E">
      <w:pPr>
        <w:pStyle w:val="TOC2"/>
        <w:rPr>
          <w:rFonts w:asciiTheme="minorHAnsi" w:eastAsiaTheme="minorEastAsia" w:hAnsiTheme="minorHAnsi" w:cstheme="minorHAnsi"/>
          <w:noProof/>
          <w:sz w:val="20"/>
          <w:szCs w:val="20"/>
          <w:lang w:val="en-AU" w:eastAsia="en-AU"/>
        </w:rPr>
      </w:pPr>
      <w:hyperlink w:anchor="_Toc94019709" w:history="1">
        <w:r w:rsidR="004E340F" w:rsidRPr="004E7178">
          <w:rPr>
            <w:rStyle w:val="Hyperlink"/>
            <w:rFonts w:asciiTheme="minorHAnsi" w:hAnsiTheme="minorHAnsi" w:cstheme="minorHAnsi"/>
            <w:noProof/>
            <w:sz w:val="20"/>
            <w:szCs w:val="20"/>
          </w:rPr>
          <w:t>Table S43: Clinical organ failure and serious infection events through Day 28 – nAb positive participants</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_Toc94019709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77</w:t>
        </w:r>
        <w:r w:rsidR="004E340F" w:rsidRPr="004E7178">
          <w:rPr>
            <w:rFonts w:asciiTheme="minorHAnsi" w:hAnsiTheme="minorHAnsi" w:cstheme="minorHAnsi"/>
            <w:noProof/>
            <w:webHidden/>
            <w:sz w:val="20"/>
            <w:szCs w:val="20"/>
          </w:rPr>
          <w:fldChar w:fldCharType="end"/>
        </w:r>
      </w:hyperlink>
    </w:p>
    <w:p w14:paraId="64F227C0" w14:textId="49E04193" w:rsidR="004E340F" w:rsidRPr="004E7178" w:rsidRDefault="00534F1E">
      <w:pPr>
        <w:pStyle w:val="TOC2"/>
        <w:rPr>
          <w:rFonts w:asciiTheme="minorHAnsi" w:eastAsiaTheme="minorEastAsia" w:hAnsiTheme="minorHAnsi" w:cstheme="minorHAnsi"/>
          <w:noProof/>
          <w:sz w:val="20"/>
          <w:szCs w:val="20"/>
          <w:lang w:val="en-AU" w:eastAsia="en-AU"/>
        </w:rPr>
      </w:pPr>
      <w:hyperlink w:anchor="_Toc94019710" w:history="1">
        <w:r w:rsidR="004E340F" w:rsidRPr="004E7178">
          <w:rPr>
            <w:rStyle w:val="Hyperlink"/>
            <w:rFonts w:asciiTheme="minorHAnsi" w:hAnsiTheme="minorHAnsi" w:cstheme="minorHAnsi"/>
            <w:noProof/>
            <w:sz w:val="20"/>
            <w:szCs w:val="20"/>
          </w:rPr>
          <w:t>Table S44: Clinical organ failure and serious infection events through Day 28 – nAb negative participants</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_Toc94019710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78</w:t>
        </w:r>
        <w:r w:rsidR="004E340F" w:rsidRPr="004E7178">
          <w:rPr>
            <w:rFonts w:asciiTheme="minorHAnsi" w:hAnsiTheme="minorHAnsi" w:cstheme="minorHAnsi"/>
            <w:noProof/>
            <w:webHidden/>
            <w:sz w:val="20"/>
            <w:szCs w:val="20"/>
          </w:rPr>
          <w:fldChar w:fldCharType="end"/>
        </w:r>
      </w:hyperlink>
    </w:p>
    <w:p w14:paraId="684A31EE" w14:textId="34743F7B" w:rsidR="004E7178" w:rsidRDefault="00534F1E" w:rsidP="004E7178">
      <w:pPr>
        <w:pStyle w:val="TOC1"/>
        <w:tabs>
          <w:tab w:val="right" w:leader="dot" w:pos="9628"/>
        </w:tabs>
        <w:rPr>
          <w:rFonts w:asciiTheme="minorHAnsi" w:eastAsia="Times New Roman" w:hAnsiTheme="minorHAnsi" w:cstheme="minorHAnsi"/>
          <w:color w:val="000000"/>
          <w:sz w:val="20"/>
          <w:szCs w:val="20"/>
          <w:lang w:val="en-US"/>
        </w:rPr>
      </w:pPr>
      <w:hyperlink w:anchor="_Toc94019711" w:history="1">
        <w:r w:rsidR="004E340F" w:rsidRPr="004E7178">
          <w:rPr>
            <w:rStyle w:val="Hyperlink"/>
            <w:rFonts w:asciiTheme="minorHAnsi" w:hAnsiTheme="minorHAnsi" w:cstheme="minorHAnsi"/>
            <w:noProof/>
            <w:sz w:val="20"/>
            <w:szCs w:val="20"/>
          </w:rPr>
          <w:t>Statistical Data Analysis Plan</w:t>
        </w:r>
        <w:r w:rsidR="004E340F" w:rsidRPr="004E7178">
          <w:rPr>
            <w:rFonts w:asciiTheme="minorHAnsi" w:hAnsiTheme="minorHAnsi" w:cstheme="minorHAnsi"/>
            <w:noProof/>
            <w:webHidden/>
            <w:sz w:val="20"/>
            <w:szCs w:val="20"/>
          </w:rPr>
          <w:tab/>
        </w:r>
        <w:r w:rsidR="004E340F" w:rsidRPr="004E7178">
          <w:rPr>
            <w:rFonts w:asciiTheme="minorHAnsi" w:hAnsiTheme="minorHAnsi" w:cstheme="minorHAnsi"/>
            <w:noProof/>
            <w:webHidden/>
            <w:sz w:val="20"/>
            <w:szCs w:val="20"/>
          </w:rPr>
          <w:fldChar w:fldCharType="begin"/>
        </w:r>
        <w:r w:rsidR="004E340F" w:rsidRPr="004E7178">
          <w:rPr>
            <w:rFonts w:asciiTheme="minorHAnsi" w:hAnsiTheme="minorHAnsi" w:cstheme="minorHAnsi"/>
            <w:noProof/>
            <w:webHidden/>
            <w:sz w:val="20"/>
            <w:szCs w:val="20"/>
          </w:rPr>
          <w:instrText xml:space="preserve"> PAGEREF _Toc94019711 \h </w:instrText>
        </w:r>
        <w:r w:rsidR="004E340F" w:rsidRPr="004E7178">
          <w:rPr>
            <w:rFonts w:asciiTheme="minorHAnsi" w:hAnsiTheme="minorHAnsi" w:cstheme="minorHAnsi"/>
            <w:noProof/>
            <w:webHidden/>
            <w:sz w:val="20"/>
            <w:szCs w:val="20"/>
          </w:rPr>
        </w:r>
        <w:r w:rsidR="004E340F" w:rsidRPr="004E7178">
          <w:rPr>
            <w:rFonts w:asciiTheme="minorHAnsi" w:hAnsiTheme="minorHAnsi" w:cstheme="minorHAnsi"/>
            <w:noProof/>
            <w:webHidden/>
            <w:sz w:val="20"/>
            <w:szCs w:val="20"/>
          </w:rPr>
          <w:fldChar w:fldCharType="separate"/>
        </w:r>
        <w:r w:rsidR="00B942C8">
          <w:rPr>
            <w:rFonts w:asciiTheme="minorHAnsi" w:hAnsiTheme="minorHAnsi" w:cstheme="minorHAnsi"/>
            <w:noProof/>
            <w:webHidden/>
            <w:sz w:val="20"/>
            <w:szCs w:val="20"/>
          </w:rPr>
          <w:t>80</w:t>
        </w:r>
        <w:r w:rsidR="004E340F" w:rsidRPr="004E7178">
          <w:rPr>
            <w:rFonts w:asciiTheme="minorHAnsi" w:hAnsiTheme="minorHAnsi" w:cstheme="minorHAnsi"/>
            <w:noProof/>
            <w:webHidden/>
            <w:sz w:val="20"/>
            <w:szCs w:val="20"/>
          </w:rPr>
          <w:fldChar w:fldCharType="end"/>
        </w:r>
      </w:hyperlink>
      <w:r w:rsidR="00B61EA8" w:rsidRPr="004E7178">
        <w:rPr>
          <w:rFonts w:asciiTheme="minorHAnsi" w:eastAsia="Times New Roman" w:hAnsiTheme="minorHAnsi" w:cstheme="minorHAnsi"/>
          <w:color w:val="000000"/>
          <w:sz w:val="20"/>
          <w:szCs w:val="20"/>
          <w:lang w:val="en-US"/>
        </w:rPr>
        <w:fldChar w:fldCharType="end"/>
      </w:r>
    </w:p>
    <w:p w14:paraId="633CF484" w14:textId="400A8A85" w:rsidR="001959E8" w:rsidRPr="004E7178" w:rsidRDefault="004E7178" w:rsidP="004E7178">
      <w:pPr>
        <w:pStyle w:val="TOC1"/>
        <w:tabs>
          <w:tab w:val="right" w:leader="dot" w:pos="9628"/>
        </w:tabs>
        <w:rPr>
          <w:rFonts w:asciiTheme="minorHAnsi" w:eastAsiaTheme="minorEastAsia" w:hAnsiTheme="minorHAnsi" w:cstheme="minorHAnsi"/>
          <w:noProof/>
          <w:sz w:val="20"/>
          <w:szCs w:val="20"/>
          <w:lang w:val="en-AU" w:eastAsia="en-AU"/>
        </w:rPr>
      </w:pPr>
      <w:r>
        <w:rPr>
          <w:rFonts w:asciiTheme="minorHAnsi" w:eastAsia="Times New Roman" w:hAnsiTheme="minorHAnsi" w:cstheme="minorHAnsi"/>
          <w:color w:val="000000"/>
          <w:sz w:val="20"/>
          <w:szCs w:val="20"/>
          <w:lang w:val="en-US"/>
        </w:rPr>
        <w:t>ITAC (INSIGHT 013) Protocol……………………………………………………………………………………………………………………</w:t>
      </w:r>
      <w:r w:rsidR="00BE227E">
        <w:rPr>
          <w:rFonts w:asciiTheme="minorHAnsi" w:eastAsia="Times New Roman" w:hAnsiTheme="minorHAnsi" w:cstheme="minorHAnsi"/>
          <w:color w:val="000000"/>
          <w:sz w:val="20"/>
          <w:szCs w:val="20"/>
          <w:lang w:val="en-US"/>
        </w:rPr>
        <w:t>.</w:t>
      </w:r>
      <w:r>
        <w:rPr>
          <w:rFonts w:asciiTheme="minorHAnsi" w:eastAsia="Times New Roman" w:hAnsiTheme="minorHAnsi" w:cstheme="minorHAnsi"/>
          <w:color w:val="000000"/>
          <w:sz w:val="20"/>
          <w:szCs w:val="20"/>
          <w:lang w:val="en-US"/>
        </w:rPr>
        <w:t>……………….118</w:t>
      </w:r>
      <w:r w:rsidR="001959E8" w:rsidRPr="00795EB6">
        <w:rPr>
          <w:rFonts w:asciiTheme="minorHAnsi" w:eastAsia="Times New Roman" w:hAnsiTheme="minorHAnsi" w:cstheme="minorHAnsi"/>
          <w:b/>
          <w:bCs/>
          <w:color w:val="000000"/>
          <w:sz w:val="20"/>
          <w:szCs w:val="20"/>
          <w:lang w:val="en-US"/>
        </w:rPr>
        <w:br w:type="page"/>
      </w:r>
    </w:p>
    <w:p w14:paraId="719FEB7E" w14:textId="557BF299" w:rsidR="00AF1687" w:rsidRDefault="001A6068" w:rsidP="001A6068">
      <w:pPr>
        <w:pStyle w:val="Heading1"/>
        <w:spacing w:line="276" w:lineRule="auto"/>
      </w:pPr>
      <w:bookmarkStart w:id="1" w:name="_Toc94019649"/>
      <w:r>
        <w:lastRenderedPageBreak/>
        <w:t xml:space="preserve">I. </w:t>
      </w:r>
      <w:r w:rsidR="003812C7" w:rsidRPr="00795EB6">
        <w:t xml:space="preserve">Supplemental Appendix A: </w:t>
      </w:r>
      <w:r w:rsidR="001959E8" w:rsidRPr="00795EB6">
        <w:t>ITAC Writing Group</w:t>
      </w:r>
      <w:bookmarkEnd w:id="1"/>
    </w:p>
    <w:p w14:paraId="5367C427" w14:textId="77777777" w:rsidR="004829BD" w:rsidRPr="004829BD" w:rsidRDefault="004829BD" w:rsidP="007B51A2">
      <w:pPr>
        <w:spacing w:line="276" w:lineRule="auto"/>
        <w:rPr>
          <w:lang w:val="en-US"/>
        </w:rPr>
      </w:pPr>
    </w:p>
    <w:tbl>
      <w:tblPr>
        <w:tblW w:w="10343" w:type="dxa"/>
        <w:tblBorders>
          <w:bottom w:val="single" w:sz="4" w:space="0" w:color="auto"/>
          <w:insideH w:val="single" w:sz="4" w:space="0" w:color="auto"/>
        </w:tblBorders>
        <w:tblLook w:val="0600" w:firstRow="0" w:lastRow="0" w:firstColumn="0" w:lastColumn="0" w:noHBand="1" w:noVBand="1"/>
      </w:tblPr>
      <w:tblGrid>
        <w:gridCol w:w="3823"/>
        <w:gridCol w:w="6520"/>
      </w:tblGrid>
      <w:tr w:rsidR="004829BD" w:rsidRPr="00A52053" w14:paraId="4F55E686" w14:textId="77777777" w:rsidTr="004829BD">
        <w:trPr>
          <w:trHeight w:val="300"/>
        </w:trPr>
        <w:tc>
          <w:tcPr>
            <w:tcW w:w="3823" w:type="dxa"/>
            <w:shd w:val="clear" w:color="auto" w:fill="auto"/>
            <w:noWrap/>
            <w:hideMark/>
          </w:tcPr>
          <w:p w14:paraId="40CE86FB" w14:textId="77777777" w:rsidR="004829BD" w:rsidRPr="00A52053" w:rsidRDefault="004829BD" w:rsidP="007B51A2">
            <w:pPr>
              <w:spacing w:line="276" w:lineRule="auto"/>
              <w:rPr>
                <w:rFonts w:eastAsia="Times New Roman" w:cstheme="minorHAnsi"/>
                <w:color w:val="000000" w:themeColor="text1"/>
                <w:sz w:val="20"/>
                <w:szCs w:val="20"/>
                <w:lang w:eastAsia="en-AU"/>
              </w:rPr>
            </w:pPr>
            <w:r w:rsidRPr="00A52053">
              <w:rPr>
                <w:rFonts w:eastAsia="Times New Roman" w:cstheme="minorHAnsi"/>
                <w:color w:val="000000" w:themeColor="text1"/>
                <w:sz w:val="20"/>
                <w:szCs w:val="20"/>
                <w:lang w:eastAsia="en-AU"/>
              </w:rPr>
              <w:t>Mark Polizzott</w:t>
            </w:r>
            <w:r>
              <w:rPr>
                <w:rFonts w:eastAsia="Times New Roman" w:cstheme="minorHAnsi"/>
                <w:color w:val="000000" w:themeColor="text1"/>
                <w:sz w:val="20"/>
                <w:szCs w:val="20"/>
                <w:lang w:eastAsia="en-AU"/>
              </w:rPr>
              <w:t xml:space="preserve">o </w:t>
            </w:r>
            <w:r w:rsidRPr="00A52053">
              <w:rPr>
                <w:rFonts w:eastAsia="Times New Roman" w:cstheme="minorHAnsi"/>
                <w:color w:val="000000" w:themeColor="text1"/>
                <w:sz w:val="20"/>
                <w:szCs w:val="20"/>
                <w:lang w:eastAsia="en-AU"/>
              </w:rPr>
              <w:t>MD</w:t>
            </w:r>
            <w:r>
              <w:rPr>
                <w:rFonts w:eastAsia="Times New Roman" w:cstheme="minorHAnsi"/>
                <w:color w:val="000000" w:themeColor="text1"/>
                <w:sz w:val="20"/>
                <w:szCs w:val="20"/>
                <w:lang w:eastAsia="en-AU"/>
              </w:rPr>
              <w:t>,</w:t>
            </w:r>
            <w:r w:rsidRPr="00A52053">
              <w:rPr>
                <w:rFonts w:eastAsia="Times New Roman" w:cstheme="minorHAnsi"/>
                <w:color w:val="000000" w:themeColor="text1"/>
                <w:sz w:val="20"/>
                <w:szCs w:val="20"/>
                <w:lang w:eastAsia="en-AU"/>
              </w:rPr>
              <w:t xml:space="preserve"> PhD</w:t>
            </w:r>
            <w:r>
              <w:rPr>
                <w:rFonts w:eastAsia="Times New Roman" w:cstheme="minorHAnsi"/>
                <w:color w:val="000000" w:themeColor="text1"/>
                <w:sz w:val="20"/>
                <w:szCs w:val="20"/>
                <w:lang w:eastAsia="en-AU"/>
              </w:rPr>
              <w:t xml:space="preserve"> (Study Chair, Sydney ICC Lead)</w:t>
            </w:r>
          </w:p>
        </w:tc>
        <w:tc>
          <w:tcPr>
            <w:tcW w:w="6520" w:type="dxa"/>
          </w:tcPr>
          <w:p w14:paraId="4E1D265F" w14:textId="763916B3" w:rsidR="004829BD" w:rsidRPr="00A52053" w:rsidRDefault="00C210D0" w:rsidP="007B51A2">
            <w:pPr>
              <w:spacing w:line="276" w:lineRule="auto"/>
              <w:rPr>
                <w:rFonts w:eastAsia="Times New Roman" w:cstheme="minorHAnsi"/>
                <w:color w:val="000000" w:themeColor="text1"/>
                <w:sz w:val="20"/>
                <w:szCs w:val="20"/>
                <w:lang w:eastAsia="en-AU"/>
              </w:rPr>
            </w:pPr>
            <w:r>
              <w:rPr>
                <w:rFonts w:eastAsia="Times New Roman" w:cstheme="minorHAnsi"/>
                <w:color w:val="000000" w:themeColor="text1"/>
                <w:sz w:val="20"/>
                <w:szCs w:val="20"/>
                <w:lang w:eastAsia="en-AU"/>
              </w:rPr>
              <w:t xml:space="preserve">Clinical Hub for Interventional Research (CHOIR), College of Health and Medicine, The Australian National University and The </w:t>
            </w:r>
            <w:r w:rsidR="004829BD" w:rsidRPr="00A52053">
              <w:rPr>
                <w:rFonts w:eastAsia="Times New Roman" w:cstheme="minorHAnsi"/>
                <w:color w:val="000000" w:themeColor="text1"/>
                <w:sz w:val="20"/>
                <w:szCs w:val="20"/>
                <w:lang w:eastAsia="en-AU"/>
              </w:rPr>
              <w:t>Kirby Institute, University of New South Wales</w:t>
            </w:r>
          </w:p>
        </w:tc>
      </w:tr>
      <w:tr w:rsidR="004829BD" w:rsidRPr="00A52053" w14:paraId="4B14173D" w14:textId="77777777" w:rsidTr="004829BD">
        <w:trPr>
          <w:trHeight w:val="300"/>
        </w:trPr>
        <w:tc>
          <w:tcPr>
            <w:tcW w:w="3823" w:type="dxa"/>
            <w:shd w:val="clear" w:color="auto" w:fill="auto"/>
            <w:noWrap/>
            <w:hideMark/>
          </w:tcPr>
          <w:p w14:paraId="2D797E9E" w14:textId="77777777" w:rsidR="004829BD" w:rsidRPr="00A52053" w:rsidRDefault="004829BD" w:rsidP="007B51A2">
            <w:pPr>
              <w:spacing w:line="276" w:lineRule="auto"/>
              <w:rPr>
                <w:rFonts w:eastAsia="Times New Roman" w:cstheme="minorHAnsi"/>
                <w:color w:val="000000" w:themeColor="text1"/>
                <w:sz w:val="20"/>
                <w:szCs w:val="20"/>
                <w:lang w:eastAsia="en-AU"/>
              </w:rPr>
            </w:pPr>
            <w:r w:rsidRPr="00A52053">
              <w:rPr>
                <w:rFonts w:eastAsia="Times New Roman" w:cstheme="minorHAnsi"/>
                <w:color w:val="000000" w:themeColor="text1"/>
                <w:sz w:val="20"/>
                <w:szCs w:val="20"/>
                <w:lang w:eastAsia="en-AU"/>
              </w:rPr>
              <w:t>Jacqueline Nordwall</w:t>
            </w:r>
            <w:r>
              <w:rPr>
                <w:rFonts w:eastAsia="Times New Roman" w:cstheme="minorHAnsi"/>
                <w:color w:val="000000" w:themeColor="text1"/>
                <w:sz w:val="20"/>
                <w:szCs w:val="20"/>
                <w:lang w:eastAsia="en-AU"/>
              </w:rPr>
              <w:t xml:space="preserve"> </w:t>
            </w:r>
            <w:r w:rsidRPr="00A52053">
              <w:rPr>
                <w:rFonts w:eastAsia="Times New Roman" w:cstheme="minorHAnsi"/>
                <w:color w:val="000000" w:themeColor="text1"/>
                <w:sz w:val="20"/>
                <w:szCs w:val="20"/>
                <w:lang w:eastAsia="en-AU"/>
              </w:rPr>
              <w:t>MS</w:t>
            </w:r>
          </w:p>
        </w:tc>
        <w:tc>
          <w:tcPr>
            <w:tcW w:w="6520" w:type="dxa"/>
          </w:tcPr>
          <w:p w14:paraId="28FB485E" w14:textId="77777777" w:rsidR="004829BD" w:rsidRPr="00A52053" w:rsidRDefault="004829BD" w:rsidP="007B51A2">
            <w:pPr>
              <w:spacing w:line="276" w:lineRule="auto"/>
              <w:rPr>
                <w:rFonts w:eastAsia="Times New Roman" w:cstheme="minorHAnsi"/>
                <w:color w:val="000000" w:themeColor="text1"/>
                <w:sz w:val="20"/>
                <w:szCs w:val="20"/>
                <w:lang w:eastAsia="en-AU"/>
              </w:rPr>
            </w:pPr>
            <w:r w:rsidRPr="00A52053">
              <w:rPr>
                <w:rFonts w:eastAsia="Times New Roman" w:cstheme="minorHAnsi"/>
                <w:color w:val="000000" w:themeColor="text1"/>
                <w:sz w:val="20"/>
                <w:szCs w:val="20"/>
                <w:lang w:eastAsia="en-AU"/>
              </w:rPr>
              <w:t xml:space="preserve">Division of Biostatistics, School of Public Health, University of Minnesota; Minneapolis, Minnesota, USA  </w:t>
            </w:r>
          </w:p>
        </w:tc>
      </w:tr>
      <w:tr w:rsidR="004829BD" w:rsidRPr="00A52053" w14:paraId="00DB3985" w14:textId="77777777" w:rsidTr="004829BD">
        <w:trPr>
          <w:trHeight w:val="300"/>
        </w:trPr>
        <w:tc>
          <w:tcPr>
            <w:tcW w:w="3823" w:type="dxa"/>
            <w:shd w:val="clear" w:color="auto" w:fill="auto"/>
            <w:noWrap/>
            <w:hideMark/>
          </w:tcPr>
          <w:p w14:paraId="5CCC57E0" w14:textId="77777777" w:rsidR="004829BD" w:rsidRPr="008C3138" w:rsidRDefault="004829BD" w:rsidP="007B51A2">
            <w:pPr>
              <w:spacing w:line="276" w:lineRule="auto"/>
              <w:rPr>
                <w:rFonts w:eastAsia="Times New Roman" w:cstheme="minorBidi"/>
                <w:color w:val="000000" w:themeColor="text1"/>
                <w:sz w:val="20"/>
                <w:szCs w:val="20"/>
                <w:lang w:eastAsia="en-AU"/>
              </w:rPr>
            </w:pPr>
            <w:r w:rsidRPr="3E3A0795">
              <w:rPr>
                <w:rFonts w:eastAsia="Times New Roman" w:cstheme="minorBidi"/>
                <w:color w:val="000000" w:themeColor="text1"/>
                <w:sz w:val="20"/>
                <w:szCs w:val="20"/>
                <w:lang w:eastAsia="en-AU"/>
              </w:rPr>
              <w:t>Abdel G. Babiker</w:t>
            </w:r>
            <w:r>
              <w:rPr>
                <w:rFonts w:eastAsia="Times New Roman"/>
                <w:color w:val="000000" w:themeColor="text1"/>
                <w:sz w:val="20"/>
                <w:szCs w:val="20"/>
                <w:lang w:eastAsia="en-AU"/>
              </w:rPr>
              <w:t xml:space="preserve"> </w:t>
            </w:r>
            <w:r w:rsidRPr="00A52053">
              <w:rPr>
                <w:rFonts w:eastAsia="Times New Roman" w:cstheme="minorHAnsi"/>
                <w:color w:val="000000" w:themeColor="text1"/>
                <w:sz w:val="20"/>
                <w:szCs w:val="20"/>
                <w:lang w:eastAsia="en-AU"/>
              </w:rPr>
              <w:t>PhD</w:t>
            </w:r>
            <w:r>
              <w:rPr>
                <w:rFonts w:eastAsia="Times New Roman" w:cstheme="minorHAnsi"/>
                <w:color w:val="000000" w:themeColor="text1"/>
                <w:sz w:val="20"/>
                <w:szCs w:val="20"/>
                <w:lang w:eastAsia="en-AU"/>
              </w:rPr>
              <w:t xml:space="preserve"> </w:t>
            </w:r>
            <w:r>
              <w:rPr>
                <w:rFonts w:eastAsia="Times New Roman"/>
                <w:color w:val="000000" w:themeColor="text1"/>
                <w:sz w:val="20"/>
                <w:szCs w:val="20"/>
                <w:lang w:eastAsia="en-AU"/>
              </w:rPr>
              <w:t>(London ICC Lead)</w:t>
            </w:r>
          </w:p>
        </w:tc>
        <w:tc>
          <w:tcPr>
            <w:tcW w:w="6520" w:type="dxa"/>
          </w:tcPr>
          <w:p w14:paraId="2654089D" w14:textId="77777777" w:rsidR="004829BD" w:rsidRPr="00A52053" w:rsidRDefault="004829BD" w:rsidP="007B51A2">
            <w:pPr>
              <w:spacing w:line="276" w:lineRule="auto"/>
              <w:rPr>
                <w:rFonts w:eastAsia="Times New Roman" w:cstheme="minorHAnsi"/>
                <w:color w:val="000000" w:themeColor="text1"/>
                <w:sz w:val="20"/>
                <w:szCs w:val="20"/>
                <w:lang w:eastAsia="en-AU"/>
              </w:rPr>
            </w:pPr>
            <w:r w:rsidRPr="0088234A">
              <w:rPr>
                <w:rFonts w:cstheme="minorHAnsi"/>
                <w:color w:val="000000" w:themeColor="text1"/>
                <w:sz w:val="20"/>
                <w:szCs w:val="20"/>
              </w:rPr>
              <w:t>The Medical Research Council Clinical Trials Unit at UCL, ICTM, University College London; London, United Kingdom</w:t>
            </w:r>
          </w:p>
        </w:tc>
      </w:tr>
      <w:tr w:rsidR="004829BD" w:rsidRPr="00A52053" w14:paraId="17E879F3" w14:textId="77777777" w:rsidTr="004829BD">
        <w:trPr>
          <w:trHeight w:val="300"/>
        </w:trPr>
        <w:tc>
          <w:tcPr>
            <w:tcW w:w="3823" w:type="dxa"/>
            <w:shd w:val="clear" w:color="auto" w:fill="auto"/>
            <w:noWrap/>
            <w:hideMark/>
          </w:tcPr>
          <w:p w14:paraId="753A458E" w14:textId="77777777" w:rsidR="004829BD" w:rsidRPr="00A52053" w:rsidRDefault="004829BD" w:rsidP="007B51A2">
            <w:pPr>
              <w:spacing w:line="276" w:lineRule="auto"/>
              <w:rPr>
                <w:rFonts w:eastAsia="Times New Roman" w:cstheme="minorHAnsi"/>
                <w:color w:val="000000" w:themeColor="text1"/>
                <w:sz w:val="20"/>
                <w:szCs w:val="20"/>
                <w:lang w:eastAsia="en-AU"/>
              </w:rPr>
            </w:pPr>
            <w:r w:rsidRPr="00A52053">
              <w:rPr>
                <w:rFonts w:eastAsia="Times New Roman" w:cstheme="minorHAnsi"/>
                <w:color w:val="000000" w:themeColor="text1"/>
                <w:sz w:val="20"/>
                <w:szCs w:val="20"/>
                <w:lang w:eastAsia="en-AU"/>
              </w:rPr>
              <w:t>Andrew Phillips</w:t>
            </w:r>
            <w:r>
              <w:rPr>
                <w:rFonts w:eastAsia="Times New Roman" w:cstheme="minorHAnsi"/>
                <w:color w:val="000000" w:themeColor="text1"/>
                <w:sz w:val="20"/>
                <w:szCs w:val="20"/>
                <w:lang w:eastAsia="en-AU"/>
              </w:rPr>
              <w:t xml:space="preserve"> </w:t>
            </w:r>
            <w:r w:rsidRPr="00A52053">
              <w:rPr>
                <w:rFonts w:eastAsia="Times New Roman" w:cstheme="minorHAnsi"/>
                <w:color w:val="000000" w:themeColor="text1"/>
                <w:sz w:val="20"/>
                <w:szCs w:val="20"/>
                <w:lang w:eastAsia="en-AU"/>
              </w:rPr>
              <w:t>PhD</w:t>
            </w:r>
          </w:p>
        </w:tc>
        <w:tc>
          <w:tcPr>
            <w:tcW w:w="6520" w:type="dxa"/>
          </w:tcPr>
          <w:p w14:paraId="578B592A" w14:textId="77777777" w:rsidR="004829BD" w:rsidRPr="00A52053" w:rsidRDefault="004829BD" w:rsidP="007B51A2">
            <w:pPr>
              <w:spacing w:line="276" w:lineRule="auto"/>
              <w:rPr>
                <w:rFonts w:eastAsia="Times New Roman"/>
                <w:color w:val="000000" w:themeColor="text1"/>
                <w:sz w:val="20"/>
                <w:szCs w:val="20"/>
                <w:lang w:eastAsia="en-AU"/>
              </w:rPr>
            </w:pPr>
            <w:r w:rsidRPr="0EB49AE8">
              <w:rPr>
                <w:rFonts w:cstheme="minorBidi"/>
                <w:color w:val="000000" w:themeColor="text1"/>
                <w:sz w:val="20"/>
                <w:szCs w:val="20"/>
              </w:rPr>
              <w:t>Institute for Global Health, University College London (UCL); London, United Kingdom</w:t>
            </w:r>
          </w:p>
        </w:tc>
      </w:tr>
      <w:tr w:rsidR="004829BD" w:rsidRPr="00A52053" w14:paraId="351D85AF" w14:textId="77777777" w:rsidTr="004829BD">
        <w:trPr>
          <w:trHeight w:val="300"/>
        </w:trPr>
        <w:tc>
          <w:tcPr>
            <w:tcW w:w="3823" w:type="dxa"/>
            <w:shd w:val="clear" w:color="auto" w:fill="auto"/>
            <w:noWrap/>
            <w:hideMark/>
          </w:tcPr>
          <w:p w14:paraId="4C9B2303" w14:textId="77777777" w:rsidR="004829BD" w:rsidRPr="008C3138" w:rsidRDefault="004829BD" w:rsidP="007B51A2">
            <w:pPr>
              <w:spacing w:line="276" w:lineRule="auto"/>
              <w:rPr>
                <w:rFonts w:eastAsia="Times New Roman" w:cstheme="minorBidi"/>
                <w:color w:val="000000" w:themeColor="text1"/>
                <w:sz w:val="20"/>
                <w:szCs w:val="20"/>
                <w:lang w:eastAsia="en-AU"/>
              </w:rPr>
            </w:pPr>
            <w:r w:rsidRPr="36DBCD93">
              <w:rPr>
                <w:rFonts w:eastAsia="Times New Roman"/>
                <w:color w:val="000000" w:themeColor="text1"/>
                <w:sz w:val="20"/>
                <w:szCs w:val="20"/>
                <w:lang w:eastAsia="en-AU"/>
              </w:rPr>
              <w:t>David M. Vock</w:t>
            </w:r>
            <w:r>
              <w:rPr>
                <w:rFonts w:eastAsia="Times New Roman"/>
                <w:color w:val="000000" w:themeColor="text1"/>
                <w:sz w:val="20"/>
                <w:szCs w:val="20"/>
                <w:lang w:eastAsia="en-AU"/>
              </w:rPr>
              <w:t xml:space="preserve"> </w:t>
            </w:r>
            <w:r w:rsidRPr="00A52053">
              <w:rPr>
                <w:rFonts w:eastAsia="Times New Roman" w:cstheme="minorHAnsi"/>
                <w:color w:val="000000" w:themeColor="text1"/>
                <w:sz w:val="20"/>
                <w:szCs w:val="20"/>
                <w:lang w:eastAsia="en-AU"/>
              </w:rPr>
              <w:t>PhD</w:t>
            </w:r>
          </w:p>
        </w:tc>
        <w:tc>
          <w:tcPr>
            <w:tcW w:w="6520" w:type="dxa"/>
          </w:tcPr>
          <w:p w14:paraId="769B0BB8" w14:textId="77777777" w:rsidR="004829BD" w:rsidRPr="00A52053" w:rsidRDefault="004829BD" w:rsidP="007B51A2">
            <w:pPr>
              <w:spacing w:line="276" w:lineRule="auto"/>
              <w:rPr>
                <w:rFonts w:eastAsia="Times New Roman" w:cstheme="minorHAnsi"/>
                <w:color w:val="000000" w:themeColor="text1"/>
                <w:sz w:val="20"/>
                <w:szCs w:val="20"/>
                <w:lang w:eastAsia="en-AU"/>
              </w:rPr>
            </w:pPr>
            <w:r w:rsidRPr="00A52053">
              <w:rPr>
                <w:rFonts w:eastAsia="Times New Roman" w:cstheme="minorHAnsi"/>
                <w:color w:val="000000" w:themeColor="text1"/>
                <w:sz w:val="20"/>
                <w:szCs w:val="20"/>
                <w:lang w:eastAsia="en-AU"/>
              </w:rPr>
              <w:t xml:space="preserve">Division of Biostatistics, School of Public Health, University of Minnesota; Minneapolis, Minnesota, USA  </w:t>
            </w:r>
          </w:p>
        </w:tc>
      </w:tr>
      <w:tr w:rsidR="004829BD" w:rsidRPr="00A52053" w14:paraId="261B9829" w14:textId="77777777" w:rsidTr="004829BD">
        <w:trPr>
          <w:trHeight w:val="300"/>
        </w:trPr>
        <w:tc>
          <w:tcPr>
            <w:tcW w:w="3823" w:type="dxa"/>
            <w:shd w:val="clear" w:color="auto" w:fill="auto"/>
            <w:noWrap/>
          </w:tcPr>
          <w:p w14:paraId="489E5D85" w14:textId="77777777" w:rsidR="004829BD" w:rsidRPr="00A52053" w:rsidRDefault="004829BD" w:rsidP="007B51A2">
            <w:pPr>
              <w:spacing w:line="276" w:lineRule="auto"/>
              <w:rPr>
                <w:rFonts w:eastAsia="Times New Roman"/>
                <w:color w:val="000000" w:themeColor="text1"/>
                <w:sz w:val="20"/>
                <w:szCs w:val="20"/>
                <w:lang w:eastAsia="en-AU"/>
              </w:rPr>
            </w:pPr>
            <w:r w:rsidRPr="451087FD">
              <w:rPr>
                <w:rFonts w:eastAsia="Times New Roman"/>
                <w:color w:val="000000" w:themeColor="text1"/>
                <w:sz w:val="20"/>
                <w:szCs w:val="20"/>
                <w:lang w:eastAsia="en-AU"/>
              </w:rPr>
              <w:t xml:space="preserve">Nnakelu Eriobu </w:t>
            </w:r>
            <w:r>
              <w:rPr>
                <w:rFonts w:eastAsia="Times New Roman"/>
                <w:color w:val="000000" w:themeColor="text1"/>
                <w:sz w:val="20"/>
                <w:szCs w:val="20"/>
                <w:lang w:eastAsia="en-AU"/>
              </w:rPr>
              <w:t xml:space="preserve"> </w:t>
            </w:r>
            <w:r w:rsidRPr="17E49DE1">
              <w:rPr>
                <w:rFonts w:eastAsia="Times New Roman"/>
                <w:color w:val="000000" w:themeColor="text1"/>
                <w:sz w:val="20"/>
                <w:szCs w:val="20"/>
                <w:lang w:eastAsia="en-AU"/>
              </w:rPr>
              <w:t xml:space="preserve">MD, MPH </w:t>
            </w:r>
          </w:p>
        </w:tc>
        <w:tc>
          <w:tcPr>
            <w:tcW w:w="6520" w:type="dxa"/>
          </w:tcPr>
          <w:p w14:paraId="7E769413" w14:textId="77777777" w:rsidR="004829BD" w:rsidRPr="00A52053" w:rsidRDefault="004829BD" w:rsidP="007B51A2">
            <w:pPr>
              <w:spacing w:line="276" w:lineRule="auto"/>
              <w:rPr>
                <w:rFonts w:eastAsia="Times New Roman" w:cstheme="minorHAnsi"/>
                <w:color w:val="000000" w:themeColor="text1"/>
                <w:sz w:val="20"/>
                <w:szCs w:val="20"/>
                <w:lang w:eastAsia="en-AU"/>
              </w:rPr>
            </w:pPr>
            <w:r w:rsidRPr="00A52053">
              <w:rPr>
                <w:rFonts w:eastAsia="Times New Roman" w:cstheme="minorHAnsi"/>
                <w:color w:val="000000" w:themeColor="text1"/>
                <w:sz w:val="20"/>
                <w:szCs w:val="20"/>
                <w:lang w:eastAsia="en-AU"/>
              </w:rPr>
              <w:t>Institute of Human Virology, Abuja, Nigeria</w:t>
            </w:r>
          </w:p>
        </w:tc>
      </w:tr>
      <w:tr w:rsidR="004829BD" w:rsidRPr="00A52053" w14:paraId="7D4F21A2" w14:textId="77777777" w:rsidTr="004829BD">
        <w:trPr>
          <w:trHeight w:val="300"/>
        </w:trPr>
        <w:tc>
          <w:tcPr>
            <w:tcW w:w="3823" w:type="dxa"/>
            <w:shd w:val="clear" w:color="auto" w:fill="auto"/>
            <w:noWrap/>
          </w:tcPr>
          <w:p w14:paraId="0BA92F18" w14:textId="77777777" w:rsidR="004829BD" w:rsidRPr="00A52053" w:rsidRDefault="004829BD" w:rsidP="007B51A2">
            <w:pPr>
              <w:spacing w:line="276" w:lineRule="auto"/>
              <w:rPr>
                <w:rFonts w:eastAsia="Times New Roman" w:cstheme="minorHAnsi"/>
                <w:color w:val="000000" w:themeColor="text1"/>
                <w:sz w:val="20"/>
                <w:szCs w:val="20"/>
                <w:lang w:eastAsia="en-AU"/>
              </w:rPr>
            </w:pPr>
            <w:r w:rsidRPr="00A52053">
              <w:rPr>
                <w:rFonts w:eastAsia="Times New Roman" w:cstheme="minorHAnsi"/>
                <w:color w:val="000000" w:themeColor="text1"/>
                <w:sz w:val="20"/>
                <w:szCs w:val="20"/>
                <w:lang w:eastAsia="en-AU"/>
              </w:rPr>
              <w:t>Vivian  Khwaghe</w:t>
            </w:r>
            <w:r>
              <w:rPr>
                <w:rFonts w:eastAsia="Times New Roman" w:cstheme="minorHAnsi"/>
                <w:color w:val="000000" w:themeColor="text1"/>
                <w:sz w:val="20"/>
                <w:szCs w:val="20"/>
                <w:lang w:eastAsia="en-AU"/>
              </w:rPr>
              <w:t xml:space="preserve"> MD</w:t>
            </w:r>
          </w:p>
        </w:tc>
        <w:tc>
          <w:tcPr>
            <w:tcW w:w="6520" w:type="dxa"/>
          </w:tcPr>
          <w:p w14:paraId="74806928" w14:textId="77777777" w:rsidR="004829BD" w:rsidRPr="00A52053" w:rsidRDefault="004829BD" w:rsidP="007B51A2">
            <w:pPr>
              <w:spacing w:line="276" w:lineRule="auto"/>
              <w:rPr>
                <w:rFonts w:eastAsia="Times New Roman" w:cstheme="minorHAnsi"/>
                <w:color w:val="000000" w:themeColor="text1"/>
                <w:sz w:val="20"/>
                <w:szCs w:val="20"/>
                <w:lang w:eastAsia="en-AU"/>
              </w:rPr>
            </w:pPr>
            <w:r w:rsidRPr="00A52053">
              <w:rPr>
                <w:rFonts w:eastAsia="Times New Roman" w:cstheme="minorHAnsi"/>
                <w:color w:val="000000" w:themeColor="text1"/>
                <w:sz w:val="20"/>
                <w:szCs w:val="20"/>
                <w:lang w:eastAsia="en-AU"/>
              </w:rPr>
              <w:t>Institute of Human Virology, Abuja, Nigeria</w:t>
            </w:r>
          </w:p>
        </w:tc>
      </w:tr>
      <w:tr w:rsidR="004829BD" w:rsidRPr="00A52053" w14:paraId="7288525A" w14:textId="77777777" w:rsidTr="004829BD">
        <w:trPr>
          <w:trHeight w:val="300"/>
        </w:trPr>
        <w:tc>
          <w:tcPr>
            <w:tcW w:w="3823" w:type="dxa"/>
            <w:shd w:val="clear" w:color="auto" w:fill="auto"/>
            <w:noWrap/>
          </w:tcPr>
          <w:p w14:paraId="5FCA38AA" w14:textId="77777777" w:rsidR="004829BD" w:rsidRPr="00A52053" w:rsidRDefault="004829BD" w:rsidP="007B51A2">
            <w:pPr>
              <w:spacing w:line="276" w:lineRule="auto"/>
              <w:rPr>
                <w:rFonts w:eastAsia="Times New Roman" w:cstheme="minorHAnsi"/>
                <w:color w:val="000000" w:themeColor="text1"/>
                <w:sz w:val="20"/>
                <w:szCs w:val="20"/>
                <w:lang w:eastAsia="en-AU"/>
              </w:rPr>
            </w:pPr>
            <w:r w:rsidRPr="00A52053">
              <w:rPr>
                <w:rFonts w:eastAsia="Times New Roman" w:cstheme="minorHAnsi"/>
                <w:color w:val="000000" w:themeColor="text1"/>
                <w:sz w:val="20"/>
                <w:szCs w:val="20"/>
                <w:lang w:eastAsia="en-AU"/>
              </w:rPr>
              <w:t xml:space="preserve">Roger Paredes </w:t>
            </w:r>
            <w:r>
              <w:rPr>
                <w:rFonts w:eastAsia="Times New Roman" w:cstheme="minorHAnsi"/>
                <w:color w:val="000000" w:themeColor="text1"/>
                <w:sz w:val="20"/>
                <w:szCs w:val="20"/>
                <w:lang w:eastAsia="en-AU"/>
              </w:rPr>
              <w:t>MD, PhD</w:t>
            </w:r>
          </w:p>
        </w:tc>
        <w:tc>
          <w:tcPr>
            <w:tcW w:w="6520" w:type="dxa"/>
          </w:tcPr>
          <w:p w14:paraId="6BECB27D" w14:textId="77777777" w:rsidR="004829BD" w:rsidRPr="00A52053" w:rsidRDefault="004829BD" w:rsidP="007B51A2">
            <w:pPr>
              <w:spacing w:line="276" w:lineRule="auto"/>
              <w:rPr>
                <w:rFonts w:eastAsia="Times New Roman" w:cstheme="minorHAnsi"/>
                <w:color w:val="000000" w:themeColor="text1"/>
                <w:sz w:val="20"/>
                <w:szCs w:val="20"/>
                <w:lang w:eastAsia="en-AU"/>
              </w:rPr>
            </w:pPr>
            <w:r w:rsidRPr="00A52053">
              <w:rPr>
                <w:rFonts w:cstheme="minorHAnsi"/>
                <w:color w:val="000000" w:themeColor="text1"/>
                <w:sz w:val="20"/>
                <w:szCs w:val="20"/>
              </w:rPr>
              <w:t xml:space="preserve">Hospital Universitari Germans Trias i Pujol, Badalona, Spain </w:t>
            </w:r>
          </w:p>
        </w:tc>
      </w:tr>
      <w:tr w:rsidR="004829BD" w:rsidRPr="00A52053" w14:paraId="4B940F48" w14:textId="77777777" w:rsidTr="004829BD">
        <w:trPr>
          <w:trHeight w:val="300"/>
        </w:trPr>
        <w:tc>
          <w:tcPr>
            <w:tcW w:w="3823" w:type="dxa"/>
            <w:shd w:val="clear" w:color="auto" w:fill="auto"/>
            <w:noWrap/>
          </w:tcPr>
          <w:p w14:paraId="72CC4B17" w14:textId="77777777" w:rsidR="004829BD" w:rsidRPr="00A52053" w:rsidRDefault="004829BD" w:rsidP="007B51A2">
            <w:pPr>
              <w:spacing w:line="276" w:lineRule="auto"/>
              <w:rPr>
                <w:rFonts w:eastAsia="Times New Roman" w:cstheme="minorHAnsi"/>
                <w:color w:val="000000" w:themeColor="text1"/>
                <w:sz w:val="20"/>
                <w:szCs w:val="20"/>
                <w:lang w:eastAsia="en-AU"/>
              </w:rPr>
            </w:pPr>
            <w:r w:rsidRPr="00A52053">
              <w:rPr>
                <w:rFonts w:eastAsia="Times New Roman" w:cstheme="minorHAnsi"/>
                <w:color w:val="000000" w:themeColor="text1"/>
                <w:sz w:val="20"/>
                <w:szCs w:val="20"/>
                <w:lang w:eastAsia="en-AU"/>
              </w:rPr>
              <w:t>Lourdes Mateu</w:t>
            </w:r>
            <w:r>
              <w:rPr>
                <w:rFonts w:eastAsia="Times New Roman" w:cstheme="minorHAnsi"/>
                <w:color w:val="000000" w:themeColor="text1"/>
                <w:sz w:val="20"/>
                <w:szCs w:val="20"/>
                <w:lang w:eastAsia="en-AU"/>
              </w:rPr>
              <w:t xml:space="preserve"> MD, PhD</w:t>
            </w:r>
          </w:p>
        </w:tc>
        <w:tc>
          <w:tcPr>
            <w:tcW w:w="6520" w:type="dxa"/>
          </w:tcPr>
          <w:p w14:paraId="2269B010" w14:textId="77777777" w:rsidR="004829BD" w:rsidRPr="00A52053" w:rsidRDefault="004829BD" w:rsidP="007B51A2">
            <w:pPr>
              <w:spacing w:line="276" w:lineRule="auto"/>
              <w:rPr>
                <w:rFonts w:eastAsia="Times New Roman" w:cstheme="minorHAnsi"/>
                <w:color w:val="000000" w:themeColor="text1"/>
                <w:sz w:val="20"/>
                <w:szCs w:val="20"/>
                <w:lang w:eastAsia="en-AU"/>
              </w:rPr>
            </w:pPr>
            <w:r w:rsidRPr="00A52053">
              <w:rPr>
                <w:rFonts w:cstheme="minorHAnsi"/>
                <w:color w:val="000000" w:themeColor="text1"/>
                <w:sz w:val="20"/>
                <w:szCs w:val="20"/>
              </w:rPr>
              <w:t>Hospital Universitari Germans Trias i Pujol, Badalona, Spain</w:t>
            </w:r>
          </w:p>
        </w:tc>
      </w:tr>
      <w:tr w:rsidR="004829BD" w:rsidRPr="00A52053" w14:paraId="1F2A4A45" w14:textId="77777777" w:rsidTr="004829BD">
        <w:trPr>
          <w:trHeight w:val="300"/>
        </w:trPr>
        <w:tc>
          <w:tcPr>
            <w:tcW w:w="3823" w:type="dxa"/>
            <w:shd w:val="clear" w:color="auto" w:fill="auto"/>
            <w:noWrap/>
          </w:tcPr>
          <w:p w14:paraId="0A1B2336" w14:textId="77777777" w:rsidR="004829BD" w:rsidRPr="00A52053" w:rsidRDefault="004829BD" w:rsidP="007B51A2">
            <w:pPr>
              <w:spacing w:line="276" w:lineRule="auto"/>
              <w:rPr>
                <w:rFonts w:eastAsia="Times New Roman" w:cstheme="minorHAnsi"/>
                <w:color w:val="000000" w:themeColor="text1"/>
                <w:sz w:val="20"/>
                <w:szCs w:val="20"/>
                <w:lang w:eastAsia="en-AU"/>
              </w:rPr>
            </w:pPr>
            <w:r w:rsidRPr="00A52053">
              <w:rPr>
                <w:rFonts w:cstheme="minorHAnsi"/>
                <w:color w:val="000000" w:themeColor="text1"/>
                <w:sz w:val="20"/>
                <w:szCs w:val="20"/>
              </w:rPr>
              <w:t xml:space="preserve">Srikanth Ramachandruni </w:t>
            </w:r>
            <w:r>
              <w:rPr>
                <w:rFonts w:cstheme="minorHAnsi"/>
                <w:color w:val="000000" w:themeColor="text1"/>
                <w:sz w:val="20"/>
                <w:szCs w:val="20"/>
              </w:rPr>
              <w:t xml:space="preserve"> </w:t>
            </w:r>
            <w:r>
              <w:rPr>
                <w:rFonts w:eastAsia="Times New Roman" w:cstheme="minorHAnsi"/>
                <w:color w:val="000000" w:themeColor="text1"/>
                <w:sz w:val="20"/>
                <w:szCs w:val="20"/>
                <w:lang w:eastAsia="en-AU"/>
              </w:rPr>
              <w:t>MD</w:t>
            </w:r>
          </w:p>
        </w:tc>
        <w:tc>
          <w:tcPr>
            <w:tcW w:w="6520" w:type="dxa"/>
          </w:tcPr>
          <w:p w14:paraId="4E22913A" w14:textId="77777777" w:rsidR="004829BD" w:rsidRPr="00A52053" w:rsidRDefault="004829BD" w:rsidP="007B51A2">
            <w:pPr>
              <w:spacing w:line="276" w:lineRule="auto"/>
              <w:rPr>
                <w:rFonts w:eastAsia="Times New Roman" w:cstheme="minorHAnsi"/>
                <w:color w:val="000000" w:themeColor="text1"/>
                <w:sz w:val="20"/>
                <w:szCs w:val="20"/>
                <w:lang w:eastAsia="en-AU"/>
              </w:rPr>
            </w:pPr>
            <w:r w:rsidRPr="00A52053">
              <w:rPr>
                <w:rFonts w:eastAsia="Times New Roman" w:cstheme="minorHAnsi"/>
                <w:color w:val="000000" w:themeColor="text1"/>
                <w:sz w:val="20"/>
                <w:szCs w:val="20"/>
                <w:lang w:eastAsia="en-AU"/>
              </w:rPr>
              <w:t>Christus Spore Shoreline Hospital, Corpus Christi, TX, USA</w:t>
            </w:r>
          </w:p>
        </w:tc>
      </w:tr>
      <w:tr w:rsidR="004829BD" w:rsidRPr="00A52053" w14:paraId="16C21CD5" w14:textId="77777777" w:rsidTr="004829BD">
        <w:trPr>
          <w:trHeight w:val="300"/>
        </w:trPr>
        <w:tc>
          <w:tcPr>
            <w:tcW w:w="3823" w:type="dxa"/>
            <w:shd w:val="clear" w:color="auto" w:fill="auto"/>
            <w:noWrap/>
          </w:tcPr>
          <w:p w14:paraId="346FF7A2" w14:textId="77777777" w:rsidR="004829BD" w:rsidRPr="00A52053" w:rsidRDefault="004829BD" w:rsidP="007B51A2">
            <w:pPr>
              <w:spacing w:line="276" w:lineRule="auto"/>
              <w:rPr>
                <w:rFonts w:eastAsia="Times New Roman" w:cstheme="minorHAnsi"/>
                <w:color w:val="000000" w:themeColor="text1"/>
                <w:sz w:val="20"/>
                <w:szCs w:val="20"/>
                <w:lang w:eastAsia="en-AU"/>
              </w:rPr>
            </w:pPr>
            <w:r w:rsidRPr="00A52053">
              <w:rPr>
                <w:rFonts w:cstheme="minorHAnsi"/>
                <w:color w:val="000000" w:themeColor="text1"/>
                <w:sz w:val="20"/>
                <w:szCs w:val="20"/>
              </w:rPr>
              <w:t>R</w:t>
            </w:r>
            <w:r>
              <w:rPr>
                <w:rFonts w:cstheme="minorHAnsi"/>
                <w:color w:val="000000" w:themeColor="text1"/>
                <w:sz w:val="20"/>
                <w:szCs w:val="20"/>
              </w:rPr>
              <w:t>a</w:t>
            </w:r>
            <w:r w:rsidRPr="00A52053">
              <w:rPr>
                <w:rFonts w:cstheme="minorHAnsi"/>
                <w:color w:val="000000" w:themeColor="text1"/>
                <w:sz w:val="20"/>
                <w:szCs w:val="20"/>
              </w:rPr>
              <w:t>jeev Narang  </w:t>
            </w:r>
            <w:r>
              <w:rPr>
                <w:rFonts w:eastAsia="Times New Roman" w:cstheme="minorHAnsi"/>
                <w:color w:val="000000" w:themeColor="text1"/>
                <w:sz w:val="20"/>
                <w:szCs w:val="20"/>
                <w:lang w:eastAsia="en-AU"/>
              </w:rPr>
              <w:t>MD</w:t>
            </w:r>
          </w:p>
        </w:tc>
        <w:tc>
          <w:tcPr>
            <w:tcW w:w="6520" w:type="dxa"/>
          </w:tcPr>
          <w:p w14:paraId="467BCF07" w14:textId="77777777" w:rsidR="004829BD" w:rsidRPr="00A52053" w:rsidRDefault="004829BD" w:rsidP="007B51A2">
            <w:pPr>
              <w:spacing w:line="276" w:lineRule="auto"/>
              <w:rPr>
                <w:rFonts w:eastAsia="Times New Roman" w:cstheme="minorHAnsi"/>
                <w:color w:val="000000" w:themeColor="text1"/>
                <w:sz w:val="20"/>
                <w:szCs w:val="20"/>
                <w:lang w:eastAsia="en-AU"/>
              </w:rPr>
            </w:pPr>
            <w:r w:rsidRPr="00A52053">
              <w:rPr>
                <w:rFonts w:eastAsia="Times New Roman" w:cstheme="minorHAnsi"/>
                <w:color w:val="000000" w:themeColor="text1"/>
                <w:sz w:val="20"/>
                <w:szCs w:val="20"/>
                <w:lang w:eastAsia="en-AU"/>
              </w:rPr>
              <w:t>Christus Spore Shoreline Hospital Corpus Christi, TX, USA</w:t>
            </w:r>
          </w:p>
        </w:tc>
      </w:tr>
      <w:tr w:rsidR="004829BD" w:rsidRPr="00A52053" w14:paraId="0748B3D8" w14:textId="77777777" w:rsidTr="004829BD">
        <w:trPr>
          <w:trHeight w:val="300"/>
        </w:trPr>
        <w:tc>
          <w:tcPr>
            <w:tcW w:w="3823" w:type="dxa"/>
            <w:shd w:val="clear" w:color="auto" w:fill="auto"/>
            <w:noWrap/>
          </w:tcPr>
          <w:p w14:paraId="2FD8D053" w14:textId="77777777" w:rsidR="004829BD" w:rsidRPr="00A52053" w:rsidRDefault="004829BD" w:rsidP="007B51A2">
            <w:pPr>
              <w:spacing w:line="276" w:lineRule="auto"/>
              <w:rPr>
                <w:rFonts w:eastAsia="Times New Roman"/>
                <w:color w:val="000000" w:themeColor="text1"/>
                <w:sz w:val="20"/>
                <w:szCs w:val="20"/>
                <w:lang w:eastAsia="en-AU"/>
              </w:rPr>
            </w:pPr>
            <w:r w:rsidRPr="0EB49AE8">
              <w:rPr>
                <w:rFonts w:cstheme="minorBidi"/>
                <w:color w:val="000000" w:themeColor="text1"/>
                <w:sz w:val="20"/>
                <w:szCs w:val="20"/>
              </w:rPr>
              <w:t>Mamta K. Jain</w:t>
            </w:r>
            <w:r>
              <w:rPr>
                <w:color w:val="000000" w:themeColor="text1"/>
                <w:sz w:val="20"/>
                <w:szCs w:val="20"/>
              </w:rPr>
              <w:t xml:space="preserve"> </w:t>
            </w:r>
            <w:r w:rsidRPr="0EB49AE8">
              <w:rPr>
                <w:rFonts w:eastAsia="Times New Roman" w:cstheme="minorBidi"/>
                <w:color w:val="000000" w:themeColor="text1"/>
                <w:sz w:val="20"/>
                <w:szCs w:val="20"/>
                <w:lang w:eastAsia="en-AU"/>
              </w:rPr>
              <w:t>MD, MPH</w:t>
            </w:r>
          </w:p>
        </w:tc>
        <w:tc>
          <w:tcPr>
            <w:tcW w:w="6520" w:type="dxa"/>
          </w:tcPr>
          <w:p w14:paraId="2BBCDBCB" w14:textId="77777777" w:rsidR="004829BD" w:rsidRPr="00A52053" w:rsidRDefault="004829BD" w:rsidP="007B51A2">
            <w:pPr>
              <w:spacing w:line="276" w:lineRule="auto"/>
              <w:rPr>
                <w:rFonts w:eastAsia="Times New Roman"/>
                <w:color w:val="000000" w:themeColor="text1"/>
                <w:sz w:val="20"/>
                <w:szCs w:val="20"/>
                <w:lang w:eastAsia="en-AU"/>
              </w:rPr>
            </w:pPr>
            <w:r w:rsidRPr="0EB49AE8">
              <w:rPr>
                <w:rFonts w:eastAsia="Times New Roman" w:cstheme="minorBidi"/>
                <w:color w:val="000000" w:themeColor="text1"/>
                <w:sz w:val="20"/>
                <w:szCs w:val="20"/>
                <w:lang w:eastAsia="en-AU"/>
              </w:rPr>
              <w:t xml:space="preserve">Department of Internal Medicine, Division of Infectious Diseases, University of Texas Southwestern Medical Center </w:t>
            </w:r>
            <w:r>
              <w:rPr>
                <w:rFonts w:eastAsia="Times New Roman"/>
                <w:color w:val="000000" w:themeColor="text1"/>
                <w:sz w:val="20"/>
                <w:szCs w:val="20"/>
                <w:lang w:eastAsia="en-AU"/>
              </w:rPr>
              <w:t xml:space="preserve">and </w:t>
            </w:r>
            <w:r w:rsidRPr="0EB49AE8">
              <w:rPr>
                <w:rFonts w:eastAsia="Times New Roman" w:cstheme="minorBidi"/>
                <w:color w:val="000000" w:themeColor="text1"/>
                <w:sz w:val="20"/>
                <w:szCs w:val="20"/>
                <w:lang w:eastAsia="en-AU"/>
              </w:rPr>
              <w:t>Parkland Health &amp; Hospital System Dallas, TX, USA</w:t>
            </w:r>
          </w:p>
        </w:tc>
      </w:tr>
      <w:tr w:rsidR="004829BD" w:rsidRPr="00A52053" w14:paraId="7F0BA9EB" w14:textId="77777777" w:rsidTr="004829BD">
        <w:trPr>
          <w:trHeight w:val="300"/>
        </w:trPr>
        <w:tc>
          <w:tcPr>
            <w:tcW w:w="3823" w:type="dxa"/>
            <w:shd w:val="clear" w:color="auto" w:fill="auto"/>
            <w:noWrap/>
          </w:tcPr>
          <w:p w14:paraId="0B2828AF" w14:textId="77777777" w:rsidR="004829BD" w:rsidRPr="00A52053" w:rsidRDefault="004829BD" w:rsidP="007B51A2">
            <w:pPr>
              <w:spacing w:line="276" w:lineRule="auto"/>
              <w:rPr>
                <w:rFonts w:eastAsia="Times New Roman"/>
                <w:color w:val="000000" w:themeColor="text1"/>
                <w:sz w:val="20"/>
                <w:szCs w:val="20"/>
                <w:lang w:eastAsia="en-AU"/>
              </w:rPr>
            </w:pPr>
            <w:r w:rsidRPr="0EB49AE8">
              <w:rPr>
                <w:rFonts w:cstheme="minorBidi"/>
                <w:color w:val="000000" w:themeColor="text1"/>
                <w:sz w:val="20"/>
                <w:szCs w:val="20"/>
              </w:rPr>
              <w:t>Susana M. Lazarte</w:t>
            </w:r>
            <w:r>
              <w:rPr>
                <w:color w:val="000000" w:themeColor="text1"/>
                <w:sz w:val="20"/>
                <w:szCs w:val="20"/>
              </w:rPr>
              <w:t xml:space="preserve"> </w:t>
            </w:r>
            <w:r w:rsidRPr="0EB49AE8">
              <w:rPr>
                <w:rFonts w:eastAsia="Times New Roman" w:cstheme="minorBidi"/>
                <w:color w:val="000000" w:themeColor="text1"/>
                <w:sz w:val="20"/>
                <w:szCs w:val="20"/>
                <w:lang w:eastAsia="en-AU"/>
              </w:rPr>
              <w:t>MD</w:t>
            </w:r>
          </w:p>
        </w:tc>
        <w:tc>
          <w:tcPr>
            <w:tcW w:w="6520" w:type="dxa"/>
          </w:tcPr>
          <w:p w14:paraId="1EAD726E" w14:textId="77777777" w:rsidR="004829BD" w:rsidRPr="00A52053" w:rsidRDefault="004829BD" w:rsidP="007B51A2">
            <w:pPr>
              <w:spacing w:line="276" w:lineRule="auto"/>
              <w:rPr>
                <w:rFonts w:eastAsia="Times New Roman"/>
                <w:color w:val="000000" w:themeColor="text1"/>
                <w:sz w:val="20"/>
                <w:szCs w:val="20"/>
                <w:lang w:eastAsia="en-AU"/>
              </w:rPr>
            </w:pPr>
            <w:r w:rsidRPr="0EB49AE8">
              <w:rPr>
                <w:rFonts w:eastAsia="Times New Roman" w:cstheme="minorBidi"/>
                <w:color w:val="000000" w:themeColor="text1"/>
                <w:sz w:val="20"/>
                <w:szCs w:val="20"/>
                <w:lang w:eastAsia="en-AU"/>
              </w:rPr>
              <w:t xml:space="preserve">Department of Internal Medicine, Division of Infectious Diseases, University of Texas Southwestern Medical Center </w:t>
            </w:r>
            <w:r>
              <w:rPr>
                <w:rFonts w:eastAsia="Times New Roman"/>
                <w:color w:val="000000" w:themeColor="text1"/>
                <w:sz w:val="20"/>
                <w:szCs w:val="20"/>
                <w:lang w:eastAsia="en-AU"/>
              </w:rPr>
              <w:t xml:space="preserve">and </w:t>
            </w:r>
            <w:r w:rsidRPr="0EB49AE8">
              <w:rPr>
                <w:rFonts w:eastAsia="Times New Roman" w:cstheme="minorBidi"/>
                <w:color w:val="000000" w:themeColor="text1"/>
                <w:sz w:val="20"/>
                <w:szCs w:val="20"/>
                <w:lang w:eastAsia="en-AU"/>
              </w:rPr>
              <w:t>Parkland Health &amp; Hospital System Dallas, TX, USA</w:t>
            </w:r>
          </w:p>
        </w:tc>
      </w:tr>
      <w:tr w:rsidR="004829BD" w:rsidRPr="00A52053" w14:paraId="6E316736" w14:textId="77777777" w:rsidTr="004829BD">
        <w:trPr>
          <w:trHeight w:val="300"/>
        </w:trPr>
        <w:tc>
          <w:tcPr>
            <w:tcW w:w="3823" w:type="dxa"/>
            <w:shd w:val="clear" w:color="auto" w:fill="auto"/>
            <w:noWrap/>
          </w:tcPr>
          <w:p w14:paraId="7D8292E7" w14:textId="77777777" w:rsidR="004829BD" w:rsidRPr="00A52053" w:rsidRDefault="004829BD" w:rsidP="007B51A2">
            <w:pPr>
              <w:spacing w:line="276" w:lineRule="auto"/>
              <w:rPr>
                <w:rFonts w:eastAsia="Times New Roman"/>
                <w:color w:val="000000" w:themeColor="text1"/>
                <w:sz w:val="20"/>
                <w:szCs w:val="20"/>
                <w:lang w:eastAsia="en-AU"/>
              </w:rPr>
            </w:pPr>
            <w:r w:rsidRPr="516A4826">
              <w:rPr>
                <w:rFonts w:eastAsia="Times New Roman"/>
                <w:color w:val="000000" w:themeColor="text1"/>
                <w:sz w:val="20"/>
                <w:szCs w:val="20"/>
                <w:lang w:eastAsia="en-AU"/>
              </w:rPr>
              <w:t>Jason V Baker</w:t>
            </w:r>
            <w:r>
              <w:rPr>
                <w:rFonts w:eastAsia="Times New Roman"/>
                <w:color w:val="000000" w:themeColor="text1"/>
                <w:sz w:val="20"/>
                <w:szCs w:val="20"/>
                <w:lang w:eastAsia="en-AU"/>
              </w:rPr>
              <w:t xml:space="preserve"> </w:t>
            </w:r>
            <w:r w:rsidRPr="516A4826">
              <w:rPr>
                <w:rFonts w:eastAsia="Times New Roman"/>
                <w:color w:val="000000" w:themeColor="text1"/>
                <w:sz w:val="20"/>
                <w:szCs w:val="20"/>
                <w:lang w:eastAsia="en-AU"/>
              </w:rPr>
              <w:t>MD, MS</w:t>
            </w:r>
          </w:p>
        </w:tc>
        <w:tc>
          <w:tcPr>
            <w:tcW w:w="6520" w:type="dxa"/>
          </w:tcPr>
          <w:p w14:paraId="154AB5E9" w14:textId="77777777" w:rsidR="004829BD" w:rsidRPr="00A52053" w:rsidRDefault="004829BD" w:rsidP="007B51A2">
            <w:pPr>
              <w:spacing w:line="276" w:lineRule="auto"/>
              <w:rPr>
                <w:rFonts w:eastAsia="Times New Roman"/>
                <w:color w:val="000000" w:themeColor="text1"/>
                <w:sz w:val="20"/>
                <w:szCs w:val="20"/>
                <w:lang w:eastAsia="en-AU"/>
              </w:rPr>
            </w:pPr>
            <w:r w:rsidRPr="516A4826">
              <w:rPr>
                <w:rFonts w:eastAsia="Times New Roman"/>
                <w:color w:val="000000" w:themeColor="text1"/>
                <w:sz w:val="20"/>
                <w:szCs w:val="20"/>
                <w:lang w:eastAsia="en-AU"/>
              </w:rPr>
              <w:t>Hennepin Healthcare Research Institute, Minnesota, MN, USA</w:t>
            </w:r>
          </w:p>
        </w:tc>
      </w:tr>
      <w:tr w:rsidR="004829BD" w:rsidRPr="00A52053" w14:paraId="4E38E4EC" w14:textId="77777777" w:rsidTr="004829BD">
        <w:trPr>
          <w:trHeight w:val="300"/>
        </w:trPr>
        <w:tc>
          <w:tcPr>
            <w:tcW w:w="3823" w:type="dxa"/>
            <w:shd w:val="clear" w:color="auto" w:fill="auto"/>
            <w:noWrap/>
          </w:tcPr>
          <w:p w14:paraId="78516BF7" w14:textId="77777777" w:rsidR="004829BD" w:rsidRPr="008B2BF5" w:rsidRDefault="004829BD" w:rsidP="007B51A2">
            <w:pPr>
              <w:spacing w:line="276" w:lineRule="auto"/>
              <w:rPr>
                <w:rFonts w:eastAsia="Times New Roman"/>
                <w:color w:val="000000" w:themeColor="text1"/>
                <w:sz w:val="20"/>
                <w:szCs w:val="20"/>
                <w:lang w:val="de-DE" w:eastAsia="en-AU"/>
              </w:rPr>
            </w:pPr>
            <w:r w:rsidRPr="008B2BF5">
              <w:rPr>
                <w:rFonts w:eastAsia="Times New Roman" w:cstheme="minorBidi"/>
                <w:color w:val="000000" w:themeColor="text1"/>
                <w:sz w:val="20"/>
                <w:szCs w:val="20"/>
                <w:lang w:val="de-DE" w:eastAsia="en-AU"/>
              </w:rPr>
              <w:t>Anne E.P. Frosch</w:t>
            </w:r>
            <w:r w:rsidRPr="008B2BF5">
              <w:rPr>
                <w:rFonts w:eastAsia="Times New Roman"/>
                <w:color w:val="000000" w:themeColor="text1"/>
                <w:sz w:val="20"/>
                <w:szCs w:val="20"/>
                <w:lang w:val="de-DE" w:eastAsia="en-AU"/>
              </w:rPr>
              <w:t xml:space="preserve"> </w:t>
            </w:r>
            <w:r w:rsidRPr="008B2BF5">
              <w:rPr>
                <w:rFonts w:eastAsia="Times New Roman" w:cstheme="minorBidi"/>
                <w:color w:val="000000" w:themeColor="text1"/>
                <w:sz w:val="20"/>
                <w:szCs w:val="20"/>
                <w:lang w:val="de-DE" w:eastAsia="en-AU"/>
              </w:rPr>
              <w:t>MD, MPH</w:t>
            </w:r>
          </w:p>
        </w:tc>
        <w:tc>
          <w:tcPr>
            <w:tcW w:w="6520" w:type="dxa"/>
          </w:tcPr>
          <w:p w14:paraId="66A7CB8E" w14:textId="77777777" w:rsidR="004829BD" w:rsidRPr="00A52053" w:rsidRDefault="004829BD" w:rsidP="007B51A2">
            <w:pPr>
              <w:spacing w:line="276" w:lineRule="auto"/>
              <w:rPr>
                <w:rFonts w:eastAsia="Times New Roman"/>
                <w:color w:val="000000" w:themeColor="text1"/>
                <w:sz w:val="20"/>
                <w:szCs w:val="20"/>
                <w:lang w:eastAsia="en-AU"/>
              </w:rPr>
            </w:pPr>
            <w:r w:rsidRPr="516A4826">
              <w:rPr>
                <w:rFonts w:eastAsia="Times New Roman"/>
                <w:color w:val="000000" w:themeColor="text1"/>
                <w:sz w:val="20"/>
                <w:szCs w:val="20"/>
                <w:lang w:eastAsia="en-AU"/>
              </w:rPr>
              <w:t>Hennepin Healthcare Research Institute, Minnesota, MN, USA</w:t>
            </w:r>
          </w:p>
        </w:tc>
      </w:tr>
      <w:tr w:rsidR="004829BD" w:rsidRPr="00A52053" w14:paraId="285891F9" w14:textId="77777777" w:rsidTr="004829BD">
        <w:trPr>
          <w:trHeight w:val="300"/>
        </w:trPr>
        <w:tc>
          <w:tcPr>
            <w:tcW w:w="3823" w:type="dxa"/>
            <w:shd w:val="clear" w:color="auto" w:fill="auto"/>
            <w:noWrap/>
          </w:tcPr>
          <w:p w14:paraId="77B2FF82" w14:textId="77777777" w:rsidR="004829BD" w:rsidRPr="008C3138" w:rsidRDefault="004829BD" w:rsidP="007B51A2">
            <w:pPr>
              <w:spacing w:line="276" w:lineRule="auto"/>
              <w:rPr>
                <w:rFonts w:eastAsia="Times New Roman" w:cstheme="minorHAnsi"/>
                <w:color w:val="000000" w:themeColor="text1"/>
                <w:sz w:val="20"/>
                <w:szCs w:val="20"/>
                <w:lang w:eastAsia="en-AU"/>
              </w:rPr>
            </w:pPr>
            <w:r w:rsidRPr="00A52053">
              <w:rPr>
                <w:rFonts w:cstheme="minorHAnsi"/>
                <w:color w:val="000000" w:themeColor="text1"/>
                <w:sz w:val="20"/>
                <w:szCs w:val="20"/>
              </w:rPr>
              <w:t>Garyfallia Poulakou</w:t>
            </w:r>
            <w:r>
              <w:rPr>
                <w:rFonts w:cstheme="minorHAnsi"/>
                <w:color w:val="000000" w:themeColor="text1"/>
                <w:sz w:val="20"/>
                <w:szCs w:val="20"/>
              </w:rPr>
              <w:t xml:space="preserve"> </w:t>
            </w:r>
            <w:r w:rsidRPr="3EA1BD71">
              <w:rPr>
                <w:rFonts w:eastAsia="Times New Roman" w:cstheme="minorBidi"/>
                <w:color w:val="000000" w:themeColor="text1"/>
                <w:sz w:val="20"/>
                <w:szCs w:val="20"/>
                <w:lang w:eastAsia="en-AU"/>
              </w:rPr>
              <w:t>MD, PhD</w:t>
            </w:r>
          </w:p>
        </w:tc>
        <w:tc>
          <w:tcPr>
            <w:tcW w:w="6520" w:type="dxa"/>
          </w:tcPr>
          <w:p w14:paraId="29010CE6" w14:textId="4AE1E161" w:rsidR="004829BD" w:rsidRPr="00A52053" w:rsidRDefault="004829BD" w:rsidP="007B51A2">
            <w:pPr>
              <w:spacing w:line="276" w:lineRule="auto"/>
              <w:rPr>
                <w:rFonts w:eastAsia="Times New Roman" w:cstheme="minorHAnsi"/>
                <w:color w:val="000000" w:themeColor="text1"/>
                <w:sz w:val="20"/>
                <w:szCs w:val="20"/>
                <w:lang w:eastAsia="en-AU"/>
              </w:rPr>
            </w:pPr>
            <w:r w:rsidRPr="00A52053">
              <w:rPr>
                <w:rFonts w:cstheme="minorHAnsi"/>
                <w:color w:val="000000" w:themeColor="text1"/>
                <w:sz w:val="20"/>
                <w:szCs w:val="20"/>
              </w:rPr>
              <w:t>3rd Dept of</w:t>
            </w:r>
            <w:r w:rsidR="00954A05">
              <w:rPr>
                <w:rFonts w:cstheme="minorHAnsi"/>
                <w:color w:val="000000" w:themeColor="text1"/>
                <w:sz w:val="20"/>
                <w:szCs w:val="20"/>
              </w:rPr>
              <w:t xml:space="preserve"> Internal</w:t>
            </w:r>
            <w:r w:rsidRPr="00A52053">
              <w:rPr>
                <w:rFonts w:cstheme="minorHAnsi"/>
                <w:color w:val="000000" w:themeColor="text1"/>
                <w:sz w:val="20"/>
                <w:szCs w:val="20"/>
              </w:rPr>
              <w:t xml:space="preserve"> Medicine, </w:t>
            </w:r>
            <w:r w:rsidR="00954A05">
              <w:rPr>
                <w:rFonts w:cstheme="minorHAnsi"/>
                <w:color w:val="000000" w:themeColor="text1"/>
                <w:sz w:val="20"/>
                <w:szCs w:val="20"/>
              </w:rPr>
              <w:t xml:space="preserve">Medical School, </w:t>
            </w:r>
            <w:r w:rsidRPr="00A52053">
              <w:rPr>
                <w:rFonts w:cstheme="minorHAnsi"/>
                <w:color w:val="000000" w:themeColor="text1"/>
                <w:sz w:val="20"/>
                <w:szCs w:val="20"/>
              </w:rPr>
              <w:t>National and Kapodistrian University of Athens, Sotiria General Hospital, Athens, Greece</w:t>
            </w:r>
          </w:p>
        </w:tc>
      </w:tr>
      <w:tr w:rsidR="004829BD" w:rsidRPr="00A52053" w14:paraId="5683DC5C" w14:textId="77777777" w:rsidTr="004829BD">
        <w:trPr>
          <w:trHeight w:val="300"/>
        </w:trPr>
        <w:tc>
          <w:tcPr>
            <w:tcW w:w="3823" w:type="dxa"/>
            <w:shd w:val="clear" w:color="auto" w:fill="auto"/>
            <w:noWrap/>
          </w:tcPr>
          <w:p w14:paraId="68E4BCB2" w14:textId="77777777" w:rsidR="004829BD" w:rsidRPr="008C3138" w:rsidRDefault="004829BD" w:rsidP="007B51A2">
            <w:pPr>
              <w:spacing w:line="276" w:lineRule="auto"/>
              <w:rPr>
                <w:rFonts w:eastAsia="Times New Roman" w:cstheme="minorHAnsi"/>
                <w:color w:val="000000" w:themeColor="text1"/>
                <w:sz w:val="20"/>
                <w:szCs w:val="20"/>
                <w:lang w:eastAsia="en-AU"/>
              </w:rPr>
            </w:pPr>
            <w:r w:rsidRPr="008C3138">
              <w:rPr>
                <w:rFonts w:cstheme="minorHAnsi"/>
                <w:color w:val="000000" w:themeColor="text1"/>
                <w:sz w:val="20"/>
                <w:szCs w:val="20"/>
              </w:rPr>
              <w:t>Konstantinos N</w:t>
            </w:r>
            <w:r w:rsidRPr="00A52053">
              <w:rPr>
                <w:rFonts w:cstheme="minorHAnsi"/>
                <w:color w:val="000000" w:themeColor="text1"/>
                <w:sz w:val="20"/>
                <w:szCs w:val="20"/>
              </w:rPr>
              <w:t>. Syrigos</w:t>
            </w:r>
            <w:r>
              <w:rPr>
                <w:rFonts w:cstheme="minorHAnsi"/>
                <w:color w:val="000000" w:themeColor="text1"/>
                <w:sz w:val="20"/>
                <w:szCs w:val="20"/>
              </w:rPr>
              <w:t xml:space="preserve"> </w:t>
            </w:r>
            <w:r w:rsidRPr="3EA1BD71">
              <w:rPr>
                <w:rFonts w:eastAsia="Times New Roman" w:cstheme="minorBidi"/>
                <w:color w:val="000000" w:themeColor="text1"/>
                <w:sz w:val="20"/>
                <w:szCs w:val="20"/>
                <w:lang w:eastAsia="en-AU"/>
              </w:rPr>
              <w:t>MD, PhD</w:t>
            </w:r>
          </w:p>
        </w:tc>
        <w:tc>
          <w:tcPr>
            <w:tcW w:w="6520" w:type="dxa"/>
          </w:tcPr>
          <w:p w14:paraId="2A27DE32" w14:textId="098456B5" w:rsidR="004829BD" w:rsidRPr="00A52053" w:rsidRDefault="004829BD" w:rsidP="00954A05">
            <w:pPr>
              <w:spacing w:line="276" w:lineRule="auto"/>
              <w:rPr>
                <w:rFonts w:eastAsia="Times New Roman" w:cstheme="minorHAnsi"/>
                <w:color w:val="000000" w:themeColor="text1"/>
                <w:sz w:val="20"/>
                <w:szCs w:val="20"/>
                <w:lang w:eastAsia="en-AU"/>
              </w:rPr>
            </w:pPr>
            <w:r w:rsidRPr="00A52053">
              <w:rPr>
                <w:rFonts w:cstheme="minorHAnsi"/>
                <w:color w:val="000000" w:themeColor="text1"/>
                <w:sz w:val="20"/>
                <w:szCs w:val="20"/>
              </w:rPr>
              <w:t xml:space="preserve">3rd Dept of </w:t>
            </w:r>
            <w:r w:rsidR="00954A05">
              <w:rPr>
                <w:rFonts w:cstheme="minorHAnsi"/>
                <w:color w:val="000000" w:themeColor="text1"/>
                <w:sz w:val="20"/>
                <w:szCs w:val="20"/>
              </w:rPr>
              <w:t xml:space="preserve">Internal </w:t>
            </w:r>
            <w:r w:rsidRPr="00A52053">
              <w:rPr>
                <w:rFonts w:cstheme="minorHAnsi"/>
                <w:color w:val="000000" w:themeColor="text1"/>
                <w:sz w:val="20"/>
                <w:szCs w:val="20"/>
              </w:rPr>
              <w:t>Medicine,</w:t>
            </w:r>
            <w:r w:rsidR="00954A05">
              <w:rPr>
                <w:rFonts w:cstheme="minorHAnsi"/>
                <w:color w:val="000000" w:themeColor="text1"/>
                <w:sz w:val="20"/>
                <w:szCs w:val="20"/>
              </w:rPr>
              <w:t xml:space="preserve"> Medical School,</w:t>
            </w:r>
            <w:r w:rsidRPr="00A52053">
              <w:rPr>
                <w:rFonts w:cstheme="minorHAnsi"/>
                <w:color w:val="000000" w:themeColor="text1"/>
                <w:sz w:val="20"/>
                <w:szCs w:val="20"/>
              </w:rPr>
              <w:t xml:space="preserve"> National and Kapodistrian University of Athens, Sotiria General Hospital, Athens, Greece</w:t>
            </w:r>
          </w:p>
        </w:tc>
      </w:tr>
      <w:tr w:rsidR="004829BD" w:rsidRPr="00A52053" w14:paraId="432C4E94" w14:textId="77777777" w:rsidTr="004829BD">
        <w:trPr>
          <w:trHeight w:val="300"/>
        </w:trPr>
        <w:tc>
          <w:tcPr>
            <w:tcW w:w="3823" w:type="dxa"/>
            <w:shd w:val="clear" w:color="auto" w:fill="auto"/>
            <w:noWrap/>
          </w:tcPr>
          <w:p w14:paraId="1BA9981B" w14:textId="77777777" w:rsidR="004829BD" w:rsidRPr="008C3138" w:rsidRDefault="004829BD" w:rsidP="007B51A2">
            <w:pPr>
              <w:spacing w:line="276" w:lineRule="auto"/>
              <w:rPr>
                <w:rFonts w:eastAsia="Times New Roman" w:cstheme="minorHAnsi"/>
                <w:color w:val="000000" w:themeColor="text1"/>
                <w:sz w:val="20"/>
                <w:szCs w:val="20"/>
                <w:lang w:eastAsia="en-AU"/>
              </w:rPr>
            </w:pPr>
            <w:r w:rsidRPr="00A52053">
              <w:rPr>
                <w:rFonts w:cstheme="minorHAnsi"/>
                <w:color w:val="000000" w:themeColor="text1"/>
                <w:sz w:val="20"/>
                <w:szCs w:val="20"/>
              </w:rPr>
              <w:t>Gretchen S Arnoczy</w:t>
            </w:r>
            <w:r>
              <w:rPr>
                <w:rFonts w:cstheme="minorHAnsi"/>
                <w:color w:val="000000" w:themeColor="text1"/>
                <w:sz w:val="20"/>
                <w:szCs w:val="20"/>
              </w:rPr>
              <w:t xml:space="preserve"> </w:t>
            </w:r>
            <w:r w:rsidRPr="3EA1BD71">
              <w:rPr>
                <w:rFonts w:eastAsia="Times New Roman" w:cstheme="minorBidi"/>
                <w:color w:val="000000" w:themeColor="text1"/>
                <w:sz w:val="20"/>
                <w:szCs w:val="20"/>
                <w:lang w:eastAsia="en-AU"/>
              </w:rPr>
              <w:t>MD</w:t>
            </w:r>
          </w:p>
        </w:tc>
        <w:tc>
          <w:tcPr>
            <w:tcW w:w="6520" w:type="dxa"/>
          </w:tcPr>
          <w:p w14:paraId="543CFFC0" w14:textId="77777777" w:rsidR="004829BD" w:rsidRPr="00A52053" w:rsidRDefault="004829BD" w:rsidP="007B51A2">
            <w:pPr>
              <w:spacing w:line="276" w:lineRule="auto"/>
              <w:rPr>
                <w:rFonts w:eastAsia="Times New Roman"/>
                <w:color w:val="000000" w:themeColor="text1"/>
                <w:sz w:val="20"/>
                <w:szCs w:val="20"/>
                <w:lang w:eastAsia="en-AU"/>
              </w:rPr>
            </w:pPr>
            <w:r w:rsidRPr="3EA1BD71">
              <w:rPr>
                <w:rFonts w:eastAsia="Times New Roman" w:cstheme="minorBidi"/>
                <w:color w:val="000000" w:themeColor="text1"/>
                <w:sz w:val="20"/>
                <w:szCs w:val="20"/>
                <w:lang w:eastAsia="en-AU"/>
              </w:rPr>
              <w:t>FirstHealth of the Carolinas Moore Regional Hospital, Pinehurst, NC, USA</w:t>
            </w:r>
          </w:p>
        </w:tc>
      </w:tr>
      <w:tr w:rsidR="004829BD" w:rsidRPr="00A52053" w14:paraId="4037A0FE" w14:textId="77777777" w:rsidTr="004829BD">
        <w:trPr>
          <w:trHeight w:val="300"/>
        </w:trPr>
        <w:tc>
          <w:tcPr>
            <w:tcW w:w="3823" w:type="dxa"/>
            <w:shd w:val="clear" w:color="auto" w:fill="auto"/>
            <w:noWrap/>
          </w:tcPr>
          <w:p w14:paraId="15CF57D7" w14:textId="77777777" w:rsidR="004829BD" w:rsidRPr="00A52053" w:rsidRDefault="004829BD" w:rsidP="007B51A2">
            <w:pPr>
              <w:spacing w:line="276" w:lineRule="auto"/>
              <w:rPr>
                <w:rFonts w:eastAsia="Times New Roman"/>
                <w:color w:val="000000" w:themeColor="text1"/>
                <w:sz w:val="20"/>
                <w:szCs w:val="20"/>
                <w:lang w:eastAsia="en-AU"/>
              </w:rPr>
            </w:pPr>
            <w:r w:rsidRPr="0EB49AE8">
              <w:rPr>
                <w:rFonts w:cstheme="minorBidi"/>
                <w:color w:val="000000" w:themeColor="text1"/>
                <w:sz w:val="20"/>
                <w:szCs w:val="20"/>
              </w:rPr>
              <w:t>Natalie A. McBride</w:t>
            </w:r>
            <w:r>
              <w:rPr>
                <w:color w:val="000000" w:themeColor="text1"/>
                <w:sz w:val="20"/>
                <w:szCs w:val="20"/>
              </w:rPr>
              <w:t xml:space="preserve"> </w:t>
            </w:r>
            <w:r w:rsidRPr="0EB49AE8">
              <w:rPr>
                <w:rFonts w:eastAsia="Times New Roman" w:cstheme="minorBidi"/>
                <w:color w:val="000000" w:themeColor="text1"/>
                <w:sz w:val="20"/>
                <w:szCs w:val="20"/>
                <w:lang w:eastAsia="en-AU"/>
              </w:rPr>
              <w:t>BS, MHA</w:t>
            </w:r>
          </w:p>
        </w:tc>
        <w:tc>
          <w:tcPr>
            <w:tcW w:w="6520" w:type="dxa"/>
          </w:tcPr>
          <w:p w14:paraId="4E697EF0" w14:textId="77777777" w:rsidR="004829BD" w:rsidRPr="00A52053" w:rsidRDefault="004829BD" w:rsidP="007B51A2">
            <w:pPr>
              <w:spacing w:line="276" w:lineRule="auto"/>
              <w:rPr>
                <w:rFonts w:eastAsia="Times New Roman"/>
                <w:color w:val="000000" w:themeColor="text1"/>
                <w:sz w:val="20"/>
                <w:szCs w:val="20"/>
                <w:lang w:eastAsia="en-AU"/>
              </w:rPr>
            </w:pPr>
            <w:r w:rsidRPr="3EA1BD71">
              <w:rPr>
                <w:rFonts w:eastAsia="Times New Roman" w:cstheme="minorBidi"/>
                <w:color w:val="000000" w:themeColor="text1"/>
                <w:sz w:val="20"/>
                <w:szCs w:val="20"/>
                <w:lang w:eastAsia="en-AU"/>
              </w:rPr>
              <w:t>FirstHealth of the Carolinas Moore Regional Hospital, Pinehurst, NC, USA</w:t>
            </w:r>
          </w:p>
        </w:tc>
      </w:tr>
      <w:tr w:rsidR="004829BD" w:rsidRPr="00A52053" w14:paraId="0AAB51B5" w14:textId="77777777" w:rsidTr="004829BD">
        <w:trPr>
          <w:trHeight w:val="300"/>
        </w:trPr>
        <w:tc>
          <w:tcPr>
            <w:tcW w:w="3823" w:type="dxa"/>
            <w:shd w:val="clear" w:color="auto" w:fill="auto"/>
            <w:noWrap/>
          </w:tcPr>
          <w:p w14:paraId="31280804" w14:textId="77777777" w:rsidR="004829BD" w:rsidRPr="00A52053" w:rsidRDefault="004829BD" w:rsidP="007B51A2">
            <w:pPr>
              <w:spacing w:line="276" w:lineRule="auto"/>
              <w:rPr>
                <w:rFonts w:eastAsia="Times New Roman"/>
                <w:color w:val="000000" w:themeColor="text1"/>
                <w:sz w:val="20"/>
                <w:szCs w:val="20"/>
                <w:lang w:eastAsia="en-AU"/>
              </w:rPr>
            </w:pPr>
            <w:r w:rsidRPr="0EB49AE8">
              <w:rPr>
                <w:rFonts w:cstheme="minorBidi"/>
                <w:color w:val="000000" w:themeColor="text1"/>
                <w:sz w:val="20"/>
                <w:szCs w:val="20"/>
              </w:rPr>
              <w:t>Philip A. Robinson </w:t>
            </w:r>
            <w:r w:rsidRPr="0EB49AE8">
              <w:rPr>
                <w:rFonts w:eastAsia="Times New Roman" w:cstheme="minorBidi"/>
                <w:color w:val="000000" w:themeColor="text1"/>
                <w:sz w:val="20"/>
                <w:szCs w:val="20"/>
                <w:lang w:eastAsia="en-AU"/>
              </w:rPr>
              <w:t>MD</w:t>
            </w:r>
          </w:p>
        </w:tc>
        <w:tc>
          <w:tcPr>
            <w:tcW w:w="6520" w:type="dxa"/>
          </w:tcPr>
          <w:p w14:paraId="67C84FD3" w14:textId="77777777" w:rsidR="004829BD" w:rsidRPr="00A52053" w:rsidRDefault="004829BD" w:rsidP="007B51A2">
            <w:pPr>
              <w:spacing w:line="276" w:lineRule="auto"/>
              <w:rPr>
                <w:rFonts w:eastAsia="Times New Roman" w:cstheme="minorHAnsi"/>
                <w:color w:val="000000" w:themeColor="text1"/>
                <w:sz w:val="20"/>
                <w:szCs w:val="20"/>
                <w:lang w:eastAsia="en-AU"/>
              </w:rPr>
            </w:pPr>
            <w:r w:rsidRPr="00A52053">
              <w:rPr>
                <w:rFonts w:eastAsia="Times New Roman" w:cstheme="minorHAnsi"/>
                <w:color w:val="000000" w:themeColor="text1"/>
                <w:sz w:val="20"/>
                <w:szCs w:val="20"/>
                <w:lang w:eastAsia="en-AU"/>
              </w:rPr>
              <w:t>Hoag Memorial Hospital, Newport Beach, CA, USA</w:t>
            </w:r>
          </w:p>
        </w:tc>
      </w:tr>
      <w:tr w:rsidR="004829BD" w:rsidRPr="00A52053" w14:paraId="18614C7A" w14:textId="77777777" w:rsidTr="004829BD">
        <w:trPr>
          <w:trHeight w:val="300"/>
        </w:trPr>
        <w:tc>
          <w:tcPr>
            <w:tcW w:w="3823" w:type="dxa"/>
            <w:shd w:val="clear" w:color="auto" w:fill="auto"/>
            <w:noWrap/>
          </w:tcPr>
          <w:p w14:paraId="696A507D" w14:textId="77777777" w:rsidR="004829BD" w:rsidRPr="00A52053" w:rsidRDefault="004829BD" w:rsidP="007B51A2">
            <w:pPr>
              <w:spacing w:line="276" w:lineRule="auto"/>
              <w:rPr>
                <w:rFonts w:eastAsia="Times New Roman" w:cstheme="minorHAnsi"/>
                <w:color w:val="000000" w:themeColor="text1"/>
                <w:sz w:val="20"/>
                <w:szCs w:val="20"/>
                <w:lang w:eastAsia="en-AU"/>
              </w:rPr>
            </w:pPr>
            <w:r w:rsidRPr="00A52053">
              <w:rPr>
                <w:rFonts w:cstheme="minorHAnsi"/>
                <w:color w:val="000000" w:themeColor="text1"/>
                <w:sz w:val="20"/>
                <w:szCs w:val="20"/>
              </w:rPr>
              <w:t xml:space="preserve">Farjad Sarafian </w:t>
            </w:r>
            <w:r>
              <w:rPr>
                <w:rFonts w:eastAsia="Times New Roman" w:cstheme="minorHAnsi"/>
                <w:color w:val="000000" w:themeColor="text1"/>
                <w:sz w:val="20"/>
                <w:szCs w:val="20"/>
                <w:lang w:eastAsia="en-AU"/>
              </w:rPr>
              <w:t>MD</w:t>
            </w:r>
          </w:p>
        </w:tc>
        <w:tc>
          <w:tcPr>
            <w:tcW w:w="6520" w:type="dxa"/>
          </w:tcPr>
          <w:p w14:paraId="2E9EAD0B" w14:textId="77777777" w:rsidR="004829BD" w:rsidRPr="00A52053" w:rsidRDefault="004829BD" w:rsidP="007B51A2">
            <w:pPr>
              <w:spacing w:line="276" w:lineRule="auto"/>
              <w:rPr>
                <w:rFonts w:eastAsia="Times New Roman" w:cstheme="minorHAnsi"/>
                <w:color w:val="000000" w:themeColor="text1"/>
                <w:sz w:val="20"/>
                <w:szCs w:val="20"/>
                <w:lang w:eastAsia="en-AU"/>
              </w:rPr>
            </w:pPr>
            <w:r w:rsidRPr="00A52053">
              <w:rPr>
                <w:rFonts w:eastAsia="Times New Roman" w:cstheme="minorHAnsi"/>
                <w:color w:val="000000" w:themeColor="text1"/>
                <w:sz w:val="20"/>
                <w:szCs w:val="20"/>
                <w:lang w:eastAsia="en-AU"/>
              </w:rPr>
              <w:t>Hoag Memorial Hospital, Newport Beach, CA, USA</w:t>
            </w:r>
          </w:p>
        </w:tc>
      </w:tr>
      <w:tr w:rsidR="004829BD" w:rsidRPr="00A52053" w14:paraId="7DAD7652" w14:textId="77777777" w:rsidTr="004829BD">
        <w:trPr>
          <w:trHeight w:val="300"/>
        </w:trPr>
        <w:tc>
          <w:tcPr>
            <w:tcW w:w="3823" w:type="dxa"/>
            <w:shd w:val="clear" w:color="auto" w:fill="auto"/>
            <w:noWrap/>
          </w:tcPr>
          <w:p w14:paraId="67BF90C0" w14:textId="77777777" w:rsidR="004829BD" w:rsidRPr="008C3138" w:rsidRDefault="004829BD" w:rsidP="007B51A2">
            <w:pPr>
              <w:spacing w:line="276" w:lineRule="auto"/>
              <w:rPr>
                <w:rFonts w:eastAsia="Times New Roman" w:cstheme="minorHAnsi"/>
                <w:color w:val="000000" w:themeColor="text1"/>
                <w:sz w:val="20"/>
                <w:szCs w:val="20"/>
                <w:lang w:eastAsia="en-AU"/>
              </w:rPr>
            </w:pPr>
            <w:r w:rsidRPr="00A52053">
              <w:rPr>
                <w:rFonts w:cstheme="minorHAnsi"/>
                <w:color w:val="000000" w:themeColor="text1"/>
                <w:sz w:val="20"/>
                <w:szCs w:val="20"/>
              </w:rPr>
              <w:t>Sanjay Bhagani</w:t>
            </w:r>
            <w:r>
              <w:rPr>
                <w:rFonts w:cstheme="minorHAnsi"/>
                <w:color w:val="000000" w:themeColor="text1"/>
                <w:sz w:val="20"/>
                <w:szCs w:val="20"/>
              </w:rPr>
              <w:t xml:space="preserve"> </w:t>
            </w:r>
            <w:r w:rsidRPr="0EB49AE8">
              <w:rPr>
                <w:rFonts w:eastAsia="Times New Roman" w:cstheme="minorBidi"/>
                <w:color w:val="000000" w:themeColor="text1"/>
                <w:sz w:val="20"/>
                <w:szCs w:val="20"/>
                <w:lang w:eastAsia="en-AU"/>
              </w:rPr>
              <w:t>MD</w:t>
            </w:r>
          </w:p>
        </w:tc>
        <w:tc>
          <w:tcPr>
            <w:tcW w:w="6520" w:type="dxa"/>
          </w:tcPr>
          <w:p w14:paraId="3B210AF0" w14:textId="77777777" w:rsidR="004829BD" w:rsidRPr="00A52053" w:rsidRDefault="004829BD" w:rsidP="007B51A2">
            <w:pPr>
              <w:spacing w:line="276" w:lineRule="auto"/>
              <w:rPr>
                <w:rFonts w:eastAsia="Times New Roman" w:cstheme="minorHAnsi"/>
                <w:color w:val="000000" w:themeColor="text1"/>
                <w:sz w:val="20"/>
                <w:szCs w:val="20"/>
                <w:lang w:eastAsia="en-AU"/>
              </w:rPr>
            </w:pPr>
            <w:r w:rsidRPr="00A52053">
              <w:rPr>
                <w:rFonts w:eastAsia="Times New Roman" w:cstheme="minorHAnsi"/>
                <w:color w:val="000000" w:themeColor="text1"/>
                <w:sz w:val="20"/>
                <w:szCs w:val="20"/>
                <w:lang w:eastAsia="en-AU"/>
              </w:rPr>
              <w:t>Royal Free Hospital, London, United Kingdom</w:t>
            </w:r>
          </w:p>
        </w:tc>
      </w:tr>
      <w:tr w:rsidR="004829BD" w:rsidRPr="00A52053" w14:paraId="00567B68" w14:textId="77777777" w:rsidTr="004829BD">
        <w:trPr>
          <w:trHeight w:val="300"/>
        </w:trPr>
        <w:tc>
          <w:tcPr>
            <w:tcW w:w="3823" w:type="dxa"/>
            <w:shd w:val="clear" w:color="auto" w:fill="auto"/>
            <w:noWrap/>
          </w:tcPr>
          <w:p w14:paraId="02A11F87" w14:textId="77777777" w:rsidR="004829BD" w:rsidRPr="008C3138" w:rsidRDefault="004829BD" w:rsidP="007B51A2">
            <w:pPr>
              <w:spacing w:line="276" w:lineRule="auto"/>
              <w:rPr>
                <w:rFonts w:eastAsia="Times New Roman" w:cstheme="minorBidi"/>
                <w:color w:val="000000" w:themeColor="text1"/>
                <w:sz w:val="20"/>
                <w:szCs w:val="20"/>
                <w:lang w:eastAsia="en-AU"/>
              </w:rPr>
            </w:pPr>
            <w:r w:rsidRPr="504ADAE2">
              <w:rPr>
                <w:rFonts w:cstheme="minorBidi"/>
                <w:color w:val="000000" w:themeColor="text1"/>
                <w:sz w:val="20"/>
                <w:szCs w:val="20"/>
              </w:rPr>
              <w:t>Hassan S. Taha</w:t>
            </w:r>
            <w:r>
              <w:rPr>
                <w:color w:val="000000" w:themeColor="text1"/>
                <w:sz w:val="20"/>
                <w:szCs w:val="20"/>
              </w:rPr>
              <w:t xml:space="preserve"> </w:t>
            </w:r>
            <w:r>
              <w:rPr>
                <w:rFonts w:eastAsia="Times New Roman" w:cstheme="minorHAnsi"/>
                <w:color w:val="000000" w:themeColor="text1"/>
                <w:sz w:val="20"/>
                <w:szCs w:val="20"/>
                <w:lang w:eastAsia="en-AU"/>
              </w:rPr>
              <w:t>MD</w:t>
            </w:r>
          </w:p>
        </w:tc>
        <w:tc>
          <w:tcPr>
            <w:tcW w:w="6520" w:type="dxa"/>
          </w:tcPr>
          <w:p w14:paraId="7A433BB5" w14:textId="77777777" w:rsidR="004829BD" w:rsidRPr="00A52053" w:rsidRDefault="004829BD" w:rsidP="007B51A2">
            <w:pPr>
              <w:spacing w:line="276" w:lineRule="auto"/>
              <w:rPr>
                <w:rFonts w:eastAsia="Times New Roman"/>
                <w:color w:val="000000" w:themeColor="text1"/>
                <w:sz w:val="20"/>
                <w:szCs w:val="20"/>
                <w:lang w:eastAsia="en-AU"/>
              </w:rPr>
            </w:pPr>
            <w:r w:rsidRPr="504ADAE2">
              <w:rPr>
                <w:rFonts w:eastAsia="Times New Roman" w:cstheme="minorBidi"/>
                <w:color w:val="000000" w:themeColor="text1"/>
                <w:sz w:val="20"/>
                <w:szCs w:val="20"/>
                <w:lang w:eastAsia="en-AU"/>
              </w:rPr>
              <w:t>Stormont Vail Hospital, Tokepa, KS, USA</w:t>
            </w:r>
          </w:p>
        </w:tc>
      </w:tr>
      <w:tr w:rsidR="004829BD" w:rsidRPr="00A52053" w14:paraId="17661E28" w14:textId="77777777" w:rsidTr="004829BD">
        <w:trPr>
          <w:trHeight w:val="570"/>
        </w:trPr>
        <w:tc>
          <w:tcPr>
            <w:tcW w:w="3823" w:type="dxa"/>
            <w:shd w:val="clear" w:color="auto" w:fill="auto"/>
            <w:noWrap/>
          </w:tcPr>
          <w:p w14:paraId="10C8F783" w14:textId="77777777" w:rsidR="004829BD" w:rsidRPr="008C3138" w:rsidRDefault="004829BD" w:rsidP="007B51A2">
            <w:pPr>
              <w:spacing w:line="276" w:lineRule="auto"/>
              <w:rPr>
                <w:color w:val="000000" w:themeColor="text1"/>
                <w:sz w:val="20"/>
                <w:szCs w:val="20"/>
              </w:rPr>
            </w:pPr>
            <w:r w:rsidRPr="0EB49AE8">
              <w:rPr>
                <w:rFonts w:cstheme="minorBidi"/>
                <w:color w:val="000000" w:themeColor="text1"/>
                <w:sz w:val="20"/>
                <w:szCs w:val="20"/>
              </w:rPr>
              <w:t xml:space="preserve">Thomas Benfield </w:t>
            </w:r>
            <w:r w:rsidRPr="0EB49AE8">
              <w:rPr>
                <w:rFonts w:eastAsia="Times New Roman" w:cstheme="minorBidi"/>
                <w:color w:val="000000" w:themeColor="text1"/>
                <w:sz w:val="20"/>
                <w:szCs w:val="20"/>
                <w:lang w:eastAsia="en-AU"/>
              </w:rPr>
              <w:t>MD</w:t>
            </w:r>
          </w:p>
        </w:tc>
        <w:tc>
          <w:tcPr>
            <w:tcW w:w="6520" w:type="dxa"/>
          </w:tcPr>
          <w:p w14:paraId="08CC0EF2" w14:textId="77777777" w:rsidR="004829BD" w:rsidRPr="00A52053" w:rsidRDefault="004829BD" w:rsidP="007B51A2">
            <w:pPr>
              <w:spacing w:line="276" w:lineRule="auto"/>
              <w:rPr>
                <w:rFonts w:cstheme="minorHAnsi"/>
                <w:color w:val="000000" w:themeColor="text1"/>
                <w:sz w:val="20"/>
                <w:szCs w:val="20"/>
              </w:rPr>
            </w:pPr>
            <w:r w:rsidRPr="00A52053">
              <w:rPr>
                <w:rFonts w:cstheme="minorHAnsi"/>
                <w:color w:val="000000" w:themeColor="text1"/>
                <w:sz w:val="20"/>
                <w:szCs w:val="20"/>
              </w:rPr>
              <w:t>Copenhagen University Hospital – Amager and Hvidovre, Copenhagen, Denmark</w:t>
            </w:r>
          </w:p>
        </w:tc>
      </w:tr>
      <w:tr w:rsidR="004829BD" w:rsidRPr="00A52053" w14:paraId="0100B7F2" w14:textId="77777777" w:rsidTr="004829BD">
        <w:trPr>
          <w:trHeight w:val="300"/>
        </w:trPr>
        <w:tc>
          <w:tcPr>
            <w:tcW w:w="3823" w:type="dxa"/>
            <w:shd w:val="clear" w:color="auto" w:fill="auto"/>
            <w:noWrap/>
          </w:tcPr>
          <w:p w14:paraId="439FB210" w14:textId="77777777" w:rsidR="004829BD" w:rsidRPr="00A52053" w:rsidRDefault="004829BD" w:rsidP="007B51A2">
            <w:pPr>
              <w:spacing w:line="276" w:lineRule="auto"/>
              <w:rPr>
                <w:rFonts w:eastAsia="Times New Roman"/>
                <w:color w:val="000000" w:themeColor="text1"/>
                <w:sz w:val="20"/>
                <w:szCs w:val="20"/>
                <w:lang w:eastAsia="en-AU"/>
              </w:rPr>
            </w:pPr>
            <w:r w:rsidRPr="0EB49AE8">
              <w:rPr>
                <w:rFonts w:cstheme="minorBidi"/>
                <w:color w:val="000000" w:themeColor="text1"/>
                <w:sz w:val="20"/>
                <w:szCs w:val="20"/>
              </w:rPr>
              <w:t>Sean T. H. Liu</w:t>
            </w:r>
            <w:r>
              <w:rPr>
                <w:color w:val="000000" w:themeColor="text1"/>
                <w:sz w:val="20"/>
                <w:szCs w:val="20"/>
              </w:rPr>
              <w:t xml:space="preserve"> </w:t>
            </w:r>
            <w:r w:rsidRPr="0EB49AE8">
              <w:rPr>
                <w:rFonts w:eastAsia="Times New Roman" w:cstheme="minorBidi"/>
                <w:color w:val="000000" w:themeColor="text1"/>
                <w:sz w:val="20"/>
                <w:szCs w:val="20"/>
                <w:lang w:eastAsia="en-AU"/>
              </w:rPr>
              <w:t>MD, PhD</w:t>
            </w:r>
          </w:p>
        </w:tc>
        <w:tc>
          <w:tcPr>
            <w:tcW w:w="6520" w:type="dxa"/>
          </w:tcPr>
          <w:p w14:paraId="607EF16C" w14:textId="77777777" w:rsidR="004829BD" w:rsidRPr="00A52053" w:rsidRDefault="004829BD" w:rsidP="007B51A2">
            <w:pPr>
              <w:spacing w:line="276" w:lineRule="auto"/>
              <w:rPr>
                <w:rFonts w:eastAsia="Times New Roman" w:cstheme="minorHAnsi"/>
                <w:color w:val="000000" w:themeColor="text1"/>
                <w:sz w:val="20"/>
                <w:szCs w:val="20"/>
                <w:lang w:eastAsia="en-AU"/>
              </w:rPr>
            </w:pPr>
            <w:r w:rsidRPr="00A52053">
              <w:rPr>
                <w:rFonts w:eastAsia="Times New Roman" w:cstheme="minorHAnsi"/>
                <w:color w:val="000000" w:themeColor="text1"/>
                <w:sz w:val="20"/>
                <w:szCs w:val="20"/>
                <w:lang w:eastAsia="en-AU"/>
              </w:rPr>
              <w:t>Icahn School of Medicine, Mt Sinai Hospital, New York, NY, USA</w:t>
            </w:r>
          </w:p>
        </w:tc>
      </w:tr>
      <w:tr w:rsidR="004829BD" w:rsidRPr="00A52053" w14:paraId="38D5A920" w14:textId="77777777" w:rsidTr="004829BD">
        <w:trPr>
          <w:trHeight w:val="300"/>
        </w:trPr>
        <w:tc>
          <w:tcPr>
            <w:tcW w:w="3823" w:type="dxa"/>
            <w:shd w:val="clear" w:color="auto" w:fill="auto"/>
            <w:noWrap/>
          </w:tcPr>
          <w:p w14:paraId="139D6E1F" w14:textId="77777777" w:rsidR="004829BD" w:rsidRPr="008C3138" w:rsidRDefault="004829BD" w:rsidP="007B51A2">
            <w:pPr>
              <w:spacing w:line="276" w:lineRule="auto"/>
              <w:rPr>
                <w:rFonts w:eastAsia="Times New Roman" w:cstheme="minorHAnsi"/>
                <w:color w:val="000000" w:themeColor="text1"/>
                <w:sz w:val="20"/>
                <w:szCs w:val="20"/>
                <w:lang w:eastAsia="en-AU"/>
              </w:rPr>
            </w:pPr>
            <w:r w:rsidRPr="00A52053">
              <w:rPr>
                <w:rFonts w:cstheme="minorHAnsi"/>
                <w:color w:val="000000" w:themeColor="text1"/>
                <w:sz w:val="20"/>
                <w:szCs w:val="20"/>
              </w:rPr>
              <w:t>Anastasia Antoniadou</w:t>
            </w:r>
            <w:r>
              <w:rPr>
                <w:rFonts w:cstheme="minorHAnsi"/>
                <w:color w:val="000000" w:themeColor="text1"/>
                <w:sz w:val="20"/>
                <w:szCs w:val="20"/>
              </w:rPr>
              <w:t xml:space="preserve"> </w:t>
            </w:r>
            <w:r w:rsidRPr="3EA1BD71">
              <w:rPr>
                <w:rFonts w:eastAsia="Times New Roman" w:cstheme="minorBidi"/>
                <w:color w:val="000000" w:themeColor="text1"/>
                <w:sz w:val="20"/>
                <w:szCs w:val="20"/>
                <w:lang w:eastAsia="en-AU"/>
              </w:rPr>
              <w:t>MD, PhD</w:t>
            </w:r>
          </w:p>
        </w:tc>
        <w:tc>
          <w:tcPr>
            <w:tcW w:w="6520" w:type="dxa"/>
          </w:tcPr>
          <w:p w14:paraId="19965F60" w14:textId="34FF1E6B" w:rsidR="004829BD" w:rsidRPr="00A52053" w:rsidRDefault="004829BD" w:rsidP="007B51A2">
            <w:pPr>
              <w:spacing w:line="276" w:lineRule="auto"/>
              <w:rPr>
                <w:rFonts w:eastAsia="Times New Roman" w:cstheme="minorHAnsi"/>
                <w:color w:val="000000" w:themeColor="text1"/>
                <w:sz w:val="20"/>
                <w:szCs w:val="20"/>
                <w:lang w:eastAsia="en-AU"/>
              </w:rPr>
            </w:pPr>
            <w:r w:rsidRPr="3EA1BD71">
              <w:rPr>
                <w:rFonts w:cstheme="minorBidi"/>
                <w:color w:val="000000" w:themeColor="text1"/>
                <w:sz w:val="20"/>
                <w:szCs w:val="20"/>
              </w:rPr>
              <w:t>4th Department of Internal Medicine,</w:t>
            </w:r>
            <w:r w:rsidR="00954A05">
              <w:rPr>
                <w:rFonts w:cstheme="minorBidi"/>
                <w:color w:val="000000" w:themeColor="text1"/>
                <w:sz w:val="20"/>
                <w:szCs w:val="20"/>
              </w:rPr>
              <w:t xml:space="preserve"> Medical School,</w:t>
            </w:r>
            <w:r w:rsidRPr="3EA1BD71">
              <w:rPr>
                <w:rFonts w:cstheme="minorBidi"/>
                <w:color w:val="000000" w:themeColor="text1"/>
                <w:sz w:val="20"/>
                <w:szCs w:val="20"/>
              </w:rPr>
              <w:t xml:space="preserve"> National and Kapodistrian University of Athens, Attikon University General Hospital, Athens, Greece</w:t>
            </w:r>
          </w:p>
        </w:tc>
      </w:tr>
      <w:tr w:rsidR="004829BD" w:rsidRPr="00A52053" w14:paraId="6A0E034B" w14:textId="77777777" w:rsidTr="004829BD">
        <w:trPr>
          <w:trHeight w:val="300"/>
        </w:trPr>
        <w:tc>
          <w:tcPr>
            <w:tcW w:w="3823" w:type="dxa"/>
            <w:shd w:val="clear" w:color="auto" w:fill="auto"/>
            <w:noWrap/>
          </w:tcPr>
          <w:p w14:paraId="77C5F824" w14:textId="77777777" w:rsidR="004829BD" w:rsidRPr="008B2BF5" w:rsidRDefault="004829BD" w:rsidP="007B51A2">
            <w:pPr>
              <w:spacing w:line="276" w:lineRule="auto"/>
              <w:rPr>
                <w:rFonts w:eastAsia="Times New Roman" w:cstheme="minorHAnsi"/>
                <w:color w:val="000000" w:themeColor="text1"/>
                <w:sz w:val="20"/>
                <w:szCs w:val="20"/>
                <w:lang w:val="de-DE" w:eastAsia="en-AU"/>
              </w:rPr>
            </w:pPr>
            <w:r w:rsidRPr="008B2BF5">
              <w:rPr>
                <w:rFonts w:cstheme="minorHAnsi"/>
                <w:color w:val="000000" w:themeColor="text1"/>
                <w:sz w:val="20"/>
                <w:szCs w:val="20"/>
                <w:lang w:val="de-DE"/>
              </w:rPr>
              <w:t>Jens Ulrik Stæhr Jensen MD</w:t>
            </w:r>
          </w:p>
        </w:tc>
        <w:tc>
          <w:tcPr>
            <w:tcW w:w="6520" w:type="dxa"/>
          </w:tcPr>
          <w:p w14:paraId="00CD7890" w14:textId="77777777" w:rsidR="004829BD" w:rsidRPr="00A52053" w:rsidRDefault="004829BD" w:rsidP="007B51A2">
            <w:pPr>
              <w:spacing w:line="276" w:lineRule="auto"/>
              <w:rPr>
                <w:rFonts w:eastAsia="Times New Roman"/>
                <w:color w:val="000000" w:themeColor="text1"/>
                <w:sz w:val="20"/>
                <w:szCs w:val="20"/>
                <w:lang w:eastAsia="en-AU"/>
              </w:rPr>
            </w:pPr>
            <w:r w:rsidRPr="0EB49AE8">
              <w:rPr>
                <w:rFonts w:eastAsia="Times New Roman" w:cstheme="minorBidi"/>
                <w:color w:val="000000" w:themeColor="text1"/>
                <w:sz w:val="20"/>
                <w:szCs w:val="20"/>
                <w:lang w:eastAsia="en-AU"/>
              </w:rPr>
              <w:t>Respiratory Medicine Section, Department of Internal Medicine, Herlev-Gentofte Hospital</w:t>
            </w:r>
            <w:r>
              <w:rPr>
                <w:rFonts w:eastAsia="Times New Roman"/>
                <w:color w:val="000000" w:themeColor="text1"/>
                <w:sz w:val="20"/>
                <w:szCs w:val="20"/>
                <w:lang w:eastAsia="en-AU"/>
              </w:rPr>
              <w:t xml:space="preserve"> and</w:t>
            </w:r>
          </w:p>
          <w:p w14:paraId="6596ECF9" w14:textId="77777777" w:rsidR="004829BD" w:rsidRPr="00A52053" w:rsidRDefault="004829BD" w:rsidP="007B51A2">
            <w:pPr>
              <w:spacing w:line="276" w:lineRule="auto"/>
              <w:rPr>
                <w:rFonts w:eastAsia="Times New Roman"/>
                <w:color w:val="000000" w:themeColor="text1"/>
                <w:sz w:val="20"/>
                <w:szCs w:val="20"/>
                <w:lang w:eastAsia="en-AU"/>
              </w:rPr>
            </w:pPr>
            <w:r w:rsidRPr="0EB49AE8">
              <w:rPr>
                <w:rFonts w:eastAsia="Times New Roman" w:cstheme="minorBidi"/>
                <w:color w:val="000000" w:themeColor="text1"/>
                <w:sz w:val="20"/>
                <w:szCs w:val="20"/>
                <w:lang w:eastAsia="en-AU"/>
              </w:rPr>
              <w:t>CHIP Center of Excellence for Health, Immunity, and Infections</w:t>
            </w:r>
            <w:r>
              <w:rPr>
                <w:rFonts w:eastAsia="Times New Roman"/>
                <w:color w:val="000000" w:themeColor="text1"/>
                <w:sz w:val="20"/>
                <w:szCs w:val="20"/>
                <w:lang w:eastAsia="en-AU"/>
              </w:rPr>
              <w:t xml:space="preserve"> and </w:t>
            </w:r>
            <w:r w:rsidRPr="0EB49AE8">
              <w:rPr>
                <w:rFonts w:eastAsia="Times New Roman" w:cstheme="minorBidi"/>
                <w:color w:val="000000" w:themeColor="text1"/>
                <w:sz w:val="20"/>
                <w:szCs w:val="20"/>
                <w:lang w:eastAsia="en-AU"/>
              </w:rPr>
              <w:t>Department of Clinical Medicine, Faculty of Health Sciences, University of Copenhagen</w:t>
            </w:r>
            <w:r>
              <w:rPr>
                <w:rFonts w:eastAsia="Times New Roman"/>
                <w:color w:val="000000" w:themeColor="text1"/>
                <w:sz w:val="20"/>
                <w:szCs w:val="20"/>
                <w:lang w:eastAsia="en-AU"/>
              </w:rPr>
              <w:t xml:space="preserve">, </w:t>
            </w:r>
            <w:r w:rsidRPr="0EB49AE8">
              <w:rPr>
                <w:rFonts w:eastAsia="Times New Roman" w:cstheme="minorBidi"/>
                <w:color w:val="000000" w:themeColor="text1"/>
                <w:sz w:val="20"/>
                <w:szCs w:val="20"/>
                <w:lang w:eastAsia="en-AU"/>
              </w:rPr>
              <w:t>Copenhagen, Denmark</w:t>
            </w:r>
          </w:p>
        </w:tc>
      </w:tr>
      <w:tr w:rsidR="004829BD" w:rsidRPr="00A52053" w14:paraId="0974A2D5" w14:textId="77777777" w:rsidTr="004829BD">
        <w:trPr>
          <w:trHeight w:val="300"/>
        </w:trPr>
        <w:tc>
          <w:tcPr>
            <w:tcW w:w="3823" w:type="dxa"/>
            <w:shd w:val="clear" w:color="auto" w:fill="auto"/>
            <w:noWrap/>
          </w:tcPr>
          <w:p w14:paraId="36A13CB2" w14:textId="77777777" w:rsidR="004829BD" w:rsidRPr="008C3138" w:rsidRDefault="004829BD" w:rsidP="007B51A2">
            <w:pPr>
              <w:spacing w:line="276" w:lineRule="auto"/>
              <w:rPr>
                <w:rFonts w:eastAsia="Times New Roman" w:cstheme="minorHAnsi"/>
                <w:color w:val="000000" w:themeColor="text1"/>
                <w:sz w:val="20"/>
                <w:szCs w:val="20"/>
                <w:lang w:eastAsia="en-AU"/>
              </w:rPr>
            </w:pPr>
            <w:r w:rsidRPr="00A52053">
              <w:rPr>
                <w:rFonts w:cstheme="minorHAnsi"/>
                <w:color w:val="000000" w:themeColor="text1"/>
                <w:sz w:val="20"/>
                <w:szCs w:val="20"/>
              </w:rPr>
              <w:t>Ioannis Kalomenidis</w:t>
            </w:r>
            <w:r>
              <w:rPr>
                <w:rFonts w:cstheme="minorHAnsi"/>
                <w:color w:val="000000" w:themeColor="text1"/>
                <w:sz w:val="20"/>
                <w:szCs w:val="20"/>
              </w:rPr>
              <w:t xml:space="preserve"> </w:t>
            </w:r>
            <w:r w:rsidRPr="0EB49AE8">
              <w:rPr>
                <w:rFonts w:eastAsia="Times New Roman" w:cstheme="minorBidi"/>
                <w:color w:val="000000" w:themeColor="text1"/>
                <w:sz w:val="20"/>
                <w:szCs w:val="20"/>
                <w:lang w:eastAsia="en-AU"/>
              </w:rPr>
              <w:t>MD, PhD</w:t>
            </w:r>
          </w:p>
        </w:tc>
        <w:tc>
          <w:tcPr>
            <w:tcW w:w="6520" w:type="dxa"/>
          </w:tcPr>
          <w:p w14:paraId="62A25A72" w14:textId="3A3EBF58" w:rsidR="004829BD" w:rsidRPr="00A52053" w:rsidRDefault="004829BD" w:rsidP="007B51A2">
            <w:pPr>
              <w:spacing w:line="276" w:lineRule="auto"/>
              <w:rPr>
                <w:color w:val="000000" w:themeColor="text1"/>
                <w:sz w:val="20"/>
                <w:szCs w:val="20"/>
              </w:rPr>
            </w:pPr>
            <w:r w:rsidRPr="3EA1BD71">
              <w:rPr>
                <w:rFonts w:cstheme="minorBidi"/>
                <w:color w:val="000000" w:themeColor="text1"/>
                <w:sz w:val="20"/>
                <w:szCs w:val="20"/>
              </w:rPr>
              <w:t>1st Dept of Critical Care and Pulmonary Medicine,</w:t>
            </w:r>
            <w:r w:rsidR="00954A05">
              <w:rPr>
                <w:rFonts w:cstheme="minorBidi"/>
                <w:color w:val="000000" w:themeColor="text1"/>
                <w:sz w:val="20"/>
                <w:szCs w:val="20"/>
              </w:rPr>
              <w:t xml:space="preserve"> Medical School, </w:t>
            </w:r>
            <w:r w:rsidRPr="3EA1BD71">
              <w:rPr>
                <w:rFonts w:cstheme="minorBidi"/>
                <w:color w:val="000000" w:themeColor="text1"/>
                <w:sz w:val="20"/>
                <w:szCs w:val="20"/>
              </w:rPr>
              <w:t>National and Kapodistrian University of Athens, Evaggelismos General Hospital, Athens, Greece</w:t>
            </w:r>
          </w:p>
        </w:tc>
      </w:tr>
      <w:tr w:rsidR="004829BD" w:rsidRPr="00456AFA" w14:paraId="5D44BE20" w14:textId="77777777" w:rsidTr="004829BD">
        <w:trPr>
          <w:trHeight w:val="300"/>
        </w:trPr>
        <w:tc>
          <w:tcPr>
            <w:tcW w:w="3823" w:type="dxa"/>
            <w:shd w:val="clear" w:color="auto" w:fill="auto"/>
            <w:noWrap/>
          </w:tcPr>
          <w:p w14:paraId="5A976991" w14:textId="77777777" w:rsidR="004829BD" w:rsidRPr="00A52053" w:rsidRDefault="004829BD" w:rsidP="007B51A2">
            <w:pPr>
              <w:spacing w:line="276" w:lineRule="auto"/>
              <w:rPr>
                <w:rFonts w:eastAsia="Times New Roman" w:cstheme="minorHAnsi"/>
                <w:color w:val="000000" w:themeColor="text1"/>
                <w:sz w:val="20"/>
                <w:szCs w:val="20"/>
                <w:lang w:eastAsia="en-AU"/>
              </w:rPr>
            </w:pPr>
            <w:r w:rsidRPr="00A52053">
              <w:rPr>
                <w:rFonts w:cstheme="minorHAnsi"/>
                <w:color w:val="000000" w:themeColor="text1"/>
                <w:sz w:val="20"/>
                <w:szCs w:val="20"/>
              </w:rPr>
              <w:t>Adityo Susilo</w:t>
            </w:r>
            <w:r>
              <w:rPr>
                <w:rFonts w:cstheme="minorHAnsi"/>
                <w:color w:val="000000" w:themeColor="text1"/>
                <w:sz w:val="20"/>
                <w:szCs w:val="20"/>
              </w:rPr>
              <w:t xml:space="preserve"> </w:t>
            </w:r>
            <w:r>
              <w:rPr>
                <w:rFonts w:eastAsia="Times New Roman" w:cstheme="minorHAnsi"/>
                <w:color w:val="000000" w:themeColor="text1"/>
                <w:sz w:val="20"/>
                <w:szCs w:val="20"/>
                <w:lang w:eastAsia="en-AU"/>
              </w:rPr>
              <w:t>MD</w:t>
            </w:r>
          </w:p>
        </w:tc>
        <w:tc>
          <w:tcPr>
            <w:tcW w:w="6520" w:type="dxa"/>
          </w:tcPr>
          <w:p w14:paraId="7DB9D59C" w14:textId="77777777" w:rsidR="004829BD" w:rsidRPr="008B2BF5" w:rsidRDefault="004829BD" w:rsidP="007B51A2">
            <w:pPr>
              <w:spacing w:line="276" w:lineRule="auto"/>
              <w:rPr>
                <w:rFonts w:eastAsia="Times New Roman" w:cstheme="minorHAnsi"/>
                <w:color w:val="000000" w:themeColor="text1"/>
                <w:sz w:val="20"/>
                <w:szCs w:val="20"/>
                <w:lang w:val="it-IT" w:eastAsia="en-AU"/>
              </w:rPr>
            </w:pPr>
            <w:r w:rsidRPr="008B2BF5">
              <w:rPr>
                <w:rFonts w:cstheme="minorHAnsi"/>
                <w:color w:val="000000" w:themeColor="text1"/>
                <w:sz w:val="20"/>
                <w:szCs w:val="20"/>
                <w:lang w:val="it-IT"/>
              </w:rPr>
              <w:t>RSUPN Dr. Cipto Mangunkusumo Hospital, Jakarta, Indonesia</w:t>
            </w:r>
          </w:p>
        </w:tc>
      </w:tr>
      <w:tr w:rsidR="004829BD" w:rsidRPr="00A52053" w14:paraId="74FAC4B9" w14:textId="77777777" w:rsidTr="004829BD">
        <w:trPr>
          <w:trHeight w:val="300"/>
        </w:trPr>
        <w:tc>
          <w:tcPr>
            <w:tcW w:w="3823" w:type="dxa"/>
            <w:shd w:val="clear" w:color="auto" w:fill="auto"/>
            <w:noWrap/>
          </w:tcPr>
          <w:p w14:paraId="313EC697" w14:textId="77777777" w:rsidR="004829BD" w:rsidRPr="008C3138" w:rsidRDefault="004829BD" w:rsidP="007B51A2">
            <w:pPr>
              <w:spacing w:line="276" w:lineRule="auto"/>
              <w:rPr>
                <w:rFonts w:eastAsia="Times New Roman" w:cstheme="minorHAnsi"/>
                <w:color w:val="000000" w:themeColor="text1"/>
                <w:sz w:val="20"/>
                <w:szCs w:val="20"/>
                <w:lang w:eastAsia="en-AU"/>
              </w:rPr>
            </w:pPr>
            <w:r w:rsidRPr="00A52053">
              <w:rPr>
                <w:rFonts w:cstheme="minorHAnsi"/>
                <w:color w:val="000000" w:themeColor="text1"/>
                <w:sz w:val="20"/>
                <w:szCs w:val="20"/>
              </w:rPr>
              <w:t>Prasetyo Hariadi</w:t>
            </w:r>
            <w:r>
              <w:rPr>
                <w:rFonts w:cstheme="minorHAnsi"/>
                <w:color w:val="000000" w:themeColor="text1"/>
                <w:sz w:val="20"/>
                <w:szCs w:val="20"/>
              </w:rPr>
              <w:t xml:space="preserve"> </w:t>
            </w:r>
            <w:r w:rsidRPr="0EB49AE8">
              <w:rPr>
                <w:rFonts w:eastAsia="Times New Roman" w:cstheme="minorBidi"/>
                <w:color w:val="000000" w:themeColor="text1"/>
                <w:sz w:val="20"/>
                <w:szCs w:val="20"/>
                <w:lang w:eastAsia="en-AU"/>
              </w:rPr>
              <w:t>MD</w:t>
            </w:r>
          </w:p>
        </w:tc>
        <w:tc>
          <w:tcPr>
            <w:tcW w:w="6520" w:type="dxa"/>
          </w:tcPr>
          <w:p w14:paraId="50555716" w14:textId="77777777" w:rsidR="004829BD" w:rsidRPr="00A52053" w:rsidRDefault="004829BD" w:rsidP="007B51A2">
            <w:pPr>
              <w:spacing w:line="276" w:lineRule="auto"/>
              <w:rPr>
                <w:rFonts w:cstheme="minorHAnsi"/>
                <w:color w:val="000000" w:themeColor="text1"/>
                <w:sz w:val="20"/>
                <w:szCs w:val="20"/>
              </w:rPr>
            </w:pPr>
            <w:r w:rsidRPr="00A52053">
              <w:rPr>
                <w:rFonts w:cstheme="minorHAnsi"/>
                <w:color w:val="000000" w:themeColor="text1"/>
                <w:sz w:val="20"/>
                <w:szCs w:val="20"/>
              </w:rPr>
              <w:t>RSUD Kabupaten Tangerang Hospital, Tangerang, Indonesia</w:t>
            </w:r>
          </w:p>
        </w:tc>
      </w:tr>
      <w:tr w:rsidR="004829BD" w:rsidRPr="00A52053" w14:paraId="1CCE720C" w14:textId="77777777" w:rsidTr="004829BD">
        <w:trPr>
          <w:trHeight w:val="300"/>
        </w:trPr>
        <w:tc>
          <w:tcPr>
            <w:tcW w:w="3823" w:type="dxa"/>
            <w:noWrap/>
          </w:tcPr>
          <w:p w14:paraId="5359F653" w14:textId="77777777" w:rsidR="004829BD" w:rsidRPr="008C3138" w:rsidRDefault="004829BD" w:rsidP="007B51A2">
            <w:pPr>
              <w:spacing w:line="276" w:lineRule="auto"/>
              <w:rPr>
                <w:rFonts w:cstheme="minorHAnsi"/>
                <w:color w:val="000000" w:themeColor="text1"/>
                <w:sz w:val="20"/>
                <w:szCs w:val="20"/>
              </w:rPr>
            </w:pPr>
            <w:r w:rsidRPr="00A52053">
              <w:rPr>
                <w:rFonts w:cstheme="minorHAnsi"/>
                <w:color w:val="000000" w:themeColor="text1"/>
                <w:sz w:val="20"/>
                <w:szCs w:val="20"/>
              </w:rPr>
              <w:t xml:space="preserve">Tomas O. Jensen </w:t>
            </w:r>
            <w:r w:rsidRPr="17E49DE1">
              <w:rPr>
                <w:rFonts w:eastAsia="Times New Roman"/>
                <w:color w:val="000000" w:themeColor="text1"/>
                <w:sz w:val="20"/>
                <w:szCs w:val="20"/>
                <w:lang w:eastAsia="en-AU"/>
              </w:rPr>
              <w:t>MD</w:t>
            </w:r>
          </w:p>
        </w:tc>
        <w:tc>
          <w:tcPr>
            <w:tcW w:w="6520" w:type="dxa"/>
          </w:tcPr>
          <w:p w14:paraId="3D4BB794" w14:textId="77777777" w:rsidR="004829BD" w:rsidRPr="00A52053" w:rsidRDefault="004829BD" w:rsidP="007B51A2">
            <w:pPr>
              <w:spacing w:line="276" w:lineRule="auto"/>
              <w:rPr>
                <w:rFonts w:cstheme="minorHAnsi"/>
                <w:color w:val="000000" w:themeColor="text1"/>
                <w:sz w:val="20"/>
                <w:szCs w:val="20"/>
              </w:rPr>
            </w:pPr>
            <w:r w:rsidRPr="00A52053">
              <w:rPr>
                <w:rFonts w:cstheme="minorHAnsi"/>
                <w:color w:val="000000" w:themeColor="text1"/>
                <w:sz w:val="20"/>
                <w:szCs w:val="20"/>
              </w:rPr>
              <w:t>North Zealand University Hospital, Department of Pulmonary and Infectious Diseases, Hillerod, Denmark</w:t>
            </w:r>
          </w:p>
        </w:tc>
      </w:tr>
      <w:tr w:rsidR="004829BD" w:rsidRPr="00A52053" w14:paraId="4D1EA3D1" w14:textId="77777777" w:rsidTr="004829BD">
        <w:trPr>
          <w:trHeight w:val="300"/>
        </w:trPr>
        <w:tc>
          <w:tcPr>
            <w:tcW w:w="3823" w:type="dxa"/>
            <w:shd w:val="clear" w:color="auto" w:fill="auto"/>
            <w:noWrap/>
          </w:tcPr>
          <w:p w14:paraId="36FA0290" w14:textId="77777777" w:rsidR="004829BD" w:rsidRPr="008B2BF5" w:rsidRDefault="004829BD" w:rsidP="007B51A2">
            <w:pPr>
              <w:spacing w:line="276" w:lineRule="auto"/>
              <w:rPr>
                <w:rFonts w:eastAsia="Times New Roman" w:cstheme="minorHAnsi"/>
                <w:color w:val="000000" w:themeColor="text1"/>
                <w:sz w:val="20"/>
                <w:szCs w:val="20"/>
                <w:lang w:val="fr-FR" w:eastAsia="en-AU"/>
              </w:rPr>
            </w:pPr>
            <w:r w:rsidRPr="008B2BF5">
              <w:rPr>
                <w:rFonts w:cstheme="minorHAnsi"/>
                <w:color w:val="000000" w:themeColor="text1"/>
                <w:sz w:val="20"/>
                <w:szCs w:val="20"/>
                <w:lang w:val="fr-FR"/>
              </w:rPr>
              <w:t xml:space="preserve">Jose Luis Morales-Rull </w:t>
            </w:r>
            <w:r w:rsidRPr="008B2BF5">
              <w:rPr>
                <w:rFonts w:eastAsia="Times New Roman" w:cstheme="minorBidi"/>
                <w:color w:val="000000" w:themeColor="text1"/>
                <w:sz w:val="20"/>
                <w:szCs w:val="20"/>
                <w:lang w:val="fr-FR" w:eastAsia="en-AU"/>
              </w:rPr>
              <w:t>MD, PhD</w:t>
            </w:r>
          </w:p>
        </w:tc>
        <w:tc>
          <w:tcPr>
            <w:tcW w:w="6520" w:type="dxa"/>
          </w:tcPr>
          <w:p w14:paraId="30411DBD" w14:textId="77777777" w:rsidR="004829BD" w:rsidRPr="00A52053" w:rsidRDefault="004829BD" w:rsidP="007B51A2">
            <w:pPr>
              <w:spacing w:line="276" w:lineRule="auto"/>
              <w:rPr>
                <w:rFonts w:eastAsia="Times New Roman" w:cstheme="minorHAnsi"/>
                <w:color w:val="000000" w:themeColor="text1"/>
                <w:sz w:val="20"/>
                <w:szCs w:val="20"/>
                <w:lang w:eastAsia="en-AU"/>
              </w:rPr>
            </w:pPr>
            <w:r w:rsidRPr="00A52053">
              <w:rPr>
                <w:rFonts w:cstheme="minorHAnsi"/>
                <w:color w:val="000000" w:themeColor="text1"/>
                <w:sz w:val="20"/>
                <w:szCs w:val="20"/>
              </w:rPr>
              <w:t>Internal Medicine Department. University Hospital Arnau de Vilanova, Lleida, Spain</w:t>
            </w:r>
          </w:p>
        </w:tc>
      </w:tr>
      <w:tr w:rsidR="004829BD" w:rsidRPr="00A52053" w14:paraId="63B8D73F" w14:textId="77777777" w:rsidTr="004829BD">
        <w:trPr>
          <w:trHeight w:val="300"/>
        </w:trPr>
        <w:tc>
          <w:tcPr>
            <w:tcW w:w="3823" w:type="dxa"/>
            <w:shd w:val="clear" w:color="auto" w:fill="auto"/>
            <w:noWrap/>
          </w:tcPr>
          <w:p w14:paraId="2B7F5FB2" w14:textId="77777777" w:rsidR="004829BD" w:rsidRPr="008B2BF5" w:rsidRDefault="004829BD" w:rsidP="007B51A2">
            <w:pPr>
              <w:spacing w:line="276" w:lineRule="auto"/>
              <w:rPr>
                <w:rFonts w:eastAsia="Times New Roman" w:cstheme="minorHAnsi"/>
                <w:color w:val="000000" w:themeColor="text1"/>
                <w:sz w:val="20"/>
                <w:szCs w:val="20"/>
                <w:lang w:val="de-DE" w:eastAsia="en-AU"/>
              </w:rPr>
            </w:pPr>
            <w:r w:rsidRPr="008B2BF5">
              <w:rPr>
                <w:rFonts w:cstheme="minorHAnsi"/>
                <w:color w:val="000000" w:themeColor="text1"/>
                <w:sz w:val="20"/>
                <w:szCs w:val="20"/>
                <w:lang w:val="de-DE"/>
              </w:rPr>
              <w:t xml:space="preserve">Marie Helleberg </w:t>
            </w:r>
            <w:r w:rsidRPr="008B2BF5">
              <w:rPr>
                <w:rFonts w:eastAsia="Times New Roman" w:cstheme="minorBidi"/>
                <w:color w:val="000000" w:themeColor="text1"/>
                <w:sz w:val="20"/>
                <w:szCs w:val="20"/>
                <w:lang w:val="de-DE" w:eastAsia="en-AU"/>
              </w:rPr>
              <w:t>MD, PhD, DMSc</w:t>
            </w:r>
          </w:p>
        </w:tc>
        <w:tc>
          <w:tcPr>
            <w:tcW w:w="6520" w:type="dxa"/>
          </w:tcPr>
          <w:p w14:paraId="5086F02D" w14:textId="77777777" w:rsidR="004829BD" w:rsidRPr="00A52053" w:rsidRDefault="004829BD" w:rsidP="007B51A2">
            <w:pPr>
              <w:spacing w:line="276" w:lineRule="auto"/>
              <w:rPr>
                <w:rFonts w:eastAsia="Times New Roman" w:cstheme="minorHAnsi"/>
                <w:color w:val="000000" w:themeColor="text1"/>
                <w:sz w:val="20"/>
                <w:szCs w:val="20"/>
                <w:lang w:eastAsia="en-AU"/>
              </w:rPr>
            </w:pPr>
            <w:r w:rsidRPr="00A52053">
              <w:rPr>
                <w:rFonts w:cstheme="minorHAnsi"/>
                <w:color w:val="000000" w:themeColor="text1"/>
                <w:sz w:val="20"/>
                <w:szCs w:val="20"/>
              </w:rPr>
              <w:t xml:space="preserve">Dept. of Infectious Diseases, Rigshospitalet, Copenhagen University Hospital, Copenhagen, Denmark </w:t>
            </w:r>
          </w:p>
        </w:tc>
      </w:tr>
      <w:tr w:rsidR="004829BD" w:rsidRPr="00A52053" w14:paraId="7BA99D4A" w14:textId="77777777" w:rsidTr="004829BD">
        <w:trPr>
          <w:trHeight w:val="300"/>
        </w:trPr>
        <w:tc>
          <w:tcPr>
            <w:tcW w:w="3823" w:type="dxa"/>
            <w:shd w:val="clear" w:color="auto" w:fill="auto"/>
            <w:noWrap/>
          </w:tcPr>
          <w:p w14:paraId="4526711D" w14:textId="77777777" w:rsidR="004829BD" w:rsidRPr="00A52053" w:rsidRDefault="004829BD" w:rsidP="007B51A2">
            <w:pPr>
              <w:spacing w:line="276" w:lineRule="auto"/>
              <w:rPr>
                <w:rFonts w:eastAsia="Times New Roman" w:cstheme="minorHAnsi"/>
                <w:color w:val="000000" w:themeColor="text1"/>
                <w:sz w:val="20"/>
                <w:szCs w:val="20"/>
                <w:lang w:eastAsia="en-AU"/>
              </w:rPr>
            </w:pPr>
            <w:r w:rsidRPr="00A52053">
              <w:rPr>
                <w:rFonts w:cstheme="minorHAnsi"/>
                <w:color w:val="000000" w:themeColor="text1"/>
                <w:sz w:val="20"/>
                <w:szCs w:val="20"/>
              </w:rPr>
              <w:t xml:space="preserve">Sreenath Meegada </w:t>
            </w:r>
            <w:r>
              <w:rPr>
                <w:rFonts w:eastAsia="Times New Roman" w:cstheme="minorHAnsi"/>
                <w:color w:val="000000" w:themeColor="text1"/>
                <w:sz w:val="20"/>
                <w:szCs w:val="20"/>
                <w:lang w:eastAsia="en-AU"/>
              </w:rPr>
              <w:t>MD</w:t>
            </w:r>
          </w:p>
        </w:tc>
        <w:tc>
          <w:tcPr>
            <w:tcW w:w="6520" w:type="dxa"/>
          </w:tcPr>
          <w:p w14:paraId="6ECE4E95" w14:textId="77777777" w:rsidR="004829BD" w:rsidRPr="00A52053" w:rsidRDefault="004829BD" w:rsidP="007B51A2">
            <w:pPr>
              <w:spacing w:line="276" w:lineRule="auto"/>
              <w:rPr>
                <w:rFonts w:eastAsia="Times New Roman" w:cstheme="minorHAnsi"/>
                <w:color w:val="000000" w:themeColor="text1"/>
                <w:sz w:val="20"/>
                <w:szCs w:val="20"/>
                <w:lang w:eastAsia="en-AU"/>
              </w:rPr>
            </w:pPr>
            <w:r w:rsidRPr="00A52053">
              <w:rPr>
                <w:rFonts w:cstheme="minorHAnsi"/>
                <w:color w:val="000000" w:themeColor="text1"/>
                <w:sz w:val="20"/>
                <w:szCs w:val="20"/>
              </w:rPr>
              <w:t>Christus Good Shepherd Hospital, Longview, TX, USA</w:t>
            </w:r>
          </w:p>
        </w:tc>
      </w:tr>
      <w:tr w:rsidR="004829BD" w:rsidRPr="00A52053" w14:paraId="5E09BDBD" w14:textId="77777777" w:rsidTr="004829BD">
        <w:trPr>
          <w:trHeight w:val="300"/>
        </w:trPr>
        <w:tc>
          <w:tcPr>
            <w:tcW w:w="3823" w:type="dxa"/>
            <w:shd w:val="clear" w:color="auto" w:fill="auto"/>
            <w:noWrap/>
          </w:tcPr>
          <w:p w14:paraId="35042721" w14:textId="77777777" w:rsidR="004829BD" w:rsidRPr="008C3138" w:rsidRDefault="004829BD" w:rsidP="007B51A2">
            <w:pPr>
              <w:spacing w:line="276" w:lineRule="auto"/>
              <w:rPr>
                <w:rFonts w:eastAsia="Times New Roman" w:cstheme="minorHAnsi"/>
                <w:color w:val="000000" w:themeColor="text1"/>
                <w:sz w:val="20"/>
                <w:szCs w:val="20"/>
                <w:lang w:eastAsia="en-AU"/>
              </w:rPr>
            </w:pPr>
            <w:r w:rsidRPr="00A52053">
              <w:rPr>
                <w:rFonts w:cstheme="minorHAnsi"/>
                <w:color w:val="000000" w:themeColor="text1"/>
                <w:sz w:val="20"/>
                <w:szCs w:val="20"/>
              </w:rPr>
              <w:t xml:space="preserve">Isik Somuncu Johansen </w:t>
            </w:r>
            <w:r w:rsidRPr="0EB49AE8">
              <w:rPr>
                <w:rFonts w:eastAsia="Times New Roman" w:cstheme="minorBidi"/>
                <w:color w:val="000000" w:themeColor="text1"/>
                <w:sz w:val="20"/>
                <w:szCs w:val="20"/>
                <w:lang w:eastAsia="en-AU"/>
              </w:rPr>
              <w:t>MD, DMSc</w:t>
            </w:r>
          </w:p>
        </w:tc>
        <w:tc>
          <w:tcPr>
            <w:tcW w:w="6520" w:type="dxa"/>
          </w:tcPr>
          <w:p w14:paraId="7B5DF194" w14:textId="77777777" w:rsidR="004829BD" w:rsidRPr="00A52053" w:rsidRDefault="004829BD" w:rsidP="007B51A2">
            <w:pPr>
              <w:spacing w:line="276" w:lineRule="auto"/>
              <w:rPr>
                <w:rFonts w:eastAsia="Times New Roman" w:cstheme="minorHAnsi"/>
                <w:color w:val="000000" w:themeColor="text1"/>
                <w:sz w:val="20"/>
                <w:szCs w:val="20"/>
                <w:lang w:eastAsia="en-AU"/>
              </w:rPr>
            </w:pPr>
            <w:r w:rsidRPr="00A52053">
              <w:rPr>
                <w:rFonts w:cstheme="minorHAnsi"/>
                <w:color w:val="000000" w:themeColor="text1"/>
                <w:sz w:val="20"/>
                <w:szCs w:val="20"/>
              </w:rPr>
              <w:t>Department of Infectious Diseases, Odense University Hospital, Odense, Denmark</w:t>
            </w:r>
          </w:p>
        </w:tc>
      </w:tr>
      <w:tr w:rsidR="004829BD" w:rsidRPr="00A52053" w14:paraId="7ADF39F1" w14:textId="77777777" w:rsidTr="004829BD">
        <w:trPr>
          <w:trHeight w:val="300"/>
        </w:trPr>
        <w:tc>
          <w:tcPr>
            <w:tcW w:w="3823" w:type="dxa"/>
            <w:shd w:val="clear" w:color="auto" w:fill="auto"/>
            <w:noWrap/>
          </w:tcPr>
          <w:p w14:paraId="36C0E8FB" w14:textId="77777777" w:rsidR="004829BD" w:rsidRPr="008C3138" w:rsidRDefault="004829BD" w:rsidP="007B51A2">
            <w:pPr>
              <w:spacing w:line="276" w:lineRule="auto"/>
              <w:rPr>
                <w:rFonts w:eastAsia="Times New Roman" w:cstheme="minorHAnsi"/>
                <w:color w:val="000000" w:themeColor="text1"/>
                <w:sz w:val="20"/>
                <w:szCs w:val="20"/>
                <w:lang w:eastAsia="en-AU"/>
              </w:rPr>
            </w:pPr>
            <w:r w:rsidRPr="00A52053">
              <w:rPr>
                <w:rFonts w:cstheme="minorHAnsi"/>
                <w:color w:val="000000" w:themeColor="text1"/>
                <w:sz w:val="20"/>
                <w:szCs w:val="20"/>
              </w:rPr>
              <w:t>Daniel Canario</w:t>
            </w:r>
            <w:r>
              <w:rPr>
                <w:rFonts w:cstheme="minorHAnsi"/>
                <w:color w:val="000000" w:themeColor="text1"/>
                <w:sz w:val="20"/>
                <w:szCs w:val="20"/>
              </w:rPr>
              <w:t xml:space="preserve"> </w:t>
            </w:r>
            <w:r w:rsidRPr="5BDAE43A">
              <w:rPr>
                <w:rFonts w:eastAsia="Times New Roman"/>
                <w:color w:val="000000" w:themeColor="text1"/>
                <w:sz w:val="20"/>
                <w:szCs w:val="20"/>
                <w:lang w:eastAsia="en-AU"/>
              </w:rPr>
              <w:t>MD</w:t>
            </w:r>
          </w:p>
        </w:tc>
        <w:tc>
          <w:tcPr>
            <w:tcW w:w="6520" w:type="dxa"/>
          </w:tcPr>
          <w:p w14:paraId="21B6BF8D" w14:textId="77777777" w:rsidR="004829BD" w:rsidRPr="00A52053" w:rsidRDefault="004829BD" w:rsidP="007B51A2">
            <w:pPr>
              <w:spacing w:line="276" w:lineRule="auto"/>
              <w:rPr>
                <w:rFonts w:eastAsia="Times New Roman" w:cstheme="minorHAnsi"/>
                <w:color w:val="000000" w:themeColor="text1"/>
                <w:sz w:val="20"/>
                <w:szCs w:val="20"/>
                <w:lang w:eastAsia="en-AU"/>
              </w:rPr>
            </w:pPr>
            <w:r w:rsidRPr="00A52053">
              <w:rPr>
                <w:rFonts w:cstheme="minorHAnsi"/>
                <w:color w:val="000000" w:themeColor="text1"/>
                <w:sz w:val="20"/>
                <w:szCs w:val="20"/>
              </w:rPr>
              <w:t>Hendrick Medical Center, Abilene, TX, USA</w:t>
            </w:r>
          </w:p>
        </w:tc>
      </w:tr>
      <w:tr w:rsidR="004829BD" w:rsidRPr="00A52053" w14:paraId="4F87902E" w14:textId="77777777" w:rsidTr="004829BD">
        <w:trPr>
          <w:trHeight w:val="300"/>
        </w:trPr>
        <w:tc>
          <w:tcPr>
            <w:tcW w:w="3823" w:type="dxa"/>
            <w:shd w:val="clear" w:color="auto" w:fill="auto"/>
            <w:noWrap/>
          </w:tcPr>
          <w:p w14:paraId="60BEDBD1" w14:textId="77777777" w:rsidR="004829BD" w:rsidRPr="008C3138" w:rsidRDefault="004829BD" w:rsidP="007B51A2">
            <w:pPr>
              <w:spacing w:line="276" w:lineRule="auto"/>
              <w:rPr>
                <w:rFonts w:eastAsia="Times New Roman" w:cstheme="minorHAnsi"/>
                <w:color w:val="000000" w:themeColor="text1"/>
                <w:sz w:val="20"/>
                <w:szCs w:val="20"/>
                <w:lang w:eastAsia="en-AU"/>
              </w:rPr>
            </w:pPr>
            <w:r w:rsidRPr="00A52053">
              <w:rPr>
                <w:rFonts w:cstheme="minorHAnsi"/>
                <w:color w:val="000000" w:themeColor="text1"/>
                <w:sz w:val="20"/>
                <w:szCs w:val="20"/>
              </w:rPr>
              <w:t>Eduardo Fernández-Cruz</w:t>
            </w:r>
            <w:r>
              <w:rPr>
                <w:rFonts w:cstheme="minorHAnsi"/>
                <w:color w:val="000000" w:themeColor="text1"/>
                <w:sz w:val="20"/>
                <w:szCs w:val="20"/>
              </w:rPr>
              <w:t xml:space="preserve"> </w:t>
            </w:r>
            <w:r w:rsidRPr="3EA1BD71">
              <w:rPr>
                <w:rFonts w:eastAsia="Times New Roman" w:cstheme="minorBidi"/>
                <w:color w:val="000000" w:themeColor="text1"/>
                <w:sz w:val="20"/>
                <w:szCs w:val="20"/>
                <w:lang w:eastAsia="en-AU"/>
              </w:rPr>
              <w:t>MD</w:t>
            </w:r>
          </w:p>
        </w:tc>
        <w:tc>
          <w:tcPr>
            <w:tcW w:w="6520" w:type="dxa"/>
          </w:tcPr>
          <w:p w14:paraId="1503D824" w14:textId="77777777" w:rsidR="004829BD" w:rsidRPr="00A52053" w:rsidRDefault="004829BD" w:rsidP="007B51A2">
            <w:pPr>
              <w:spacing w:line="276" w:lineRule="auto"/>
              <w:rPr>
                <w:rFonts w:eastAsia="Times New Roman"/>
                <w:color w:val="000000" w:themeColor="text1"/>
                <w:sz w:val="20"/>
                <w:szCs w:val="20"/>
                <w:lang w:eastAsia="en-AU"/>
              </w:rPr>
            </w:pPr>
            <w:r w:rsidRPr="008B2BF5">
              <w:rPr>
                <w:rFonts w:cstheme="minorBidi"/>
                <w:color w:val="000000" w:themeColor="text1"/>
                <w:sz w:val="20"/>
                <w:szCs w:val="20"/>
                <w:lang w:val="it-IT"/>
              </w:rPr>
              <w:t xml:space="preserve">Department of  Inmunología Clínica. Hospital General Universitario Gregorio Marañon. Instituto de Investigación Sanitaria Gregorio Marañón.  </w:t>
            </w:r>
            <w:r w:rsidRPr="3EA1BD71">
              <w:rPr>
                <w:rFonts w:cstheme="minorBidi"/>
                <w:color w:val="000000" w:themeColor="text1"/>
                <w:sz w:val="20"/>
                <w:szCs w:val="20"/>
              </w:rPr>
              <w:t>Madrid, Spain</w:t>
            </w:r>
          </w:p>
        </w:tc>
      </w:tr>
      <w:tr w:rsidR="004829BD" w:rsidRPr="00A52053" w14:paraId="094E6D5D" w14:textId="77777777" w:rsidTr="004829BD">
        <w:trPr>
          <w:trHeight w:val="300"/>
        </w:trPr>
        <w:tc>
          <w:tcPr>
            <w:tcW w:w="3823" w:type="dxa"/>
            <w:shd w:val="clear" w:color="auto" w:fill="auto"/>
            <w:noWrap/>
          </w:tcPr>
          <w:p w14:paraId="1EB309E8" w14:textId="77777777" w:rsidR="004829BD" w:rsidRPr="008C3138" w:rsidRDefault="004829BD" w:rsidP="007B51A2">
            <w:pPr>
              <w:spacing w:line="276" w:lineRule="auto"/>
              <w:rPr>
                <w:rFonts w:eastAsia="Times New Roman" w:cstheme="minorHAnsi"/>
                <w:color w:val="000000" w:themeColor="text1"/>
                <w:sz w:val="20"/>
                <w:szCs w:val="20"/>
                <w:lang w:eastAsia="en-AU"/>
              </w:rPr>
            </w:pPr>
            <w:r w:rsidRPr="00A52053">
              <w:rPr>
                <w:rFonts w:cstheme="minorHAnsi"/>
                <w:color w:val="000000" w:themeColor="text1"/>
                <w:sz w:val="20"/>
                <w:szCs w:val="20"/>
              </w:rPr>
              <w:t>Simeon Metallidis </w:t>
            </w:r>
            <w:r w:rsidRPr="3EA1BD71">
              <w:rPr>
                <w:rFonts w:eastAsia="Times New Roman" w:cstheme="minorBidi"/>
                <w:color w:val="000000" w:themeColor="text1"/>
                <w:sz w:val="20"/>
                <w:szCs w:val="20"/>
                <w:lang w:eastAsia="en-AU"/>
              </w:rPr>
              <w:t>MD, PhD</w:t>
            </w:r>
          </w:p>
        </w:tc>
        <w:tc>
          <w:tcPr>
            <w:tcW w:w="6520" w:type="dxa"/>
          </w:tcPr>
          <w:p w14:paraId="558FD0E9" w14:textId="77777777" w:rsidR="004829BD" w:rsidRPr="00A52053" w:rsidRDefault="004829BD" w:rsidP="007B51A2">
            <w:pPr>
              <w:spacing w:line="276" w:lineRule="auto"/>
              <w:rPr>
                <w:rFonts w:eastAsia="Times New Roman"/>
                <w:color w:val="000000" w:themeColor="text1"/>
                <w:sz w:val="20"/>
                <w:szCs w:val="20"/>
                <w:lang w:eastAsia="en-AU"/>
              </w:rPr>
            </w:pPr>
            <w:r w:rsidRPr="3EA1BD71">
              <w:rPr>
                <w:rFonts w:cstheme="minorBidi"/>
                <w:color w:val="000000" w:themeColor="text1"/>
                <w:sz w:val="20"/>
                <w:szCs w:val="20"/>
              </w:rPr>
              <w:t>1st Department of Internal Medicine, Aristotle University of Thessaloniki, AHEPA University Hospital, Thessaloniki, Greece</w:t>
            </w:r>
          </w:p>
        </w:tc>
      </w:tr>
      <w:tr w:rsidR="004829BD" w:rsidRPr="00A52053" w14:paraId="6FE1C556" w14:textId="77777777" w:rsidTr="004829BD">
        <w:trPr>
          <w:trHeight w:val="300"/>
        </w:trPr>
        <w:tc>
          <w:tcPr>
            <w:tcW w:w="3823" w:type="dxa"/>
            <w:shd w:val="clear" w:color="auto" w:fill="auto"/>
            <w:noWrap/>
          </w:tcPr>
          <w:p w14:paraId="20C63FC9" w14:textId="77777777" w:rsidR="004829BD" w:rsidRPr="008C3138" w:rsidRDefault="004829BD" w:rsidP="007B51A2">
            <w:pPr>
              <w:spacing w:line="276" w:lineRule="auto"/>
              <w:rPr>
                <w:rFonts w:eastAsia="Times New Roman" w:cstheme="minorHAnsi"/>
                <w:color w:val="000000" w:themeColor="text1"/>
                <w:sz w:val="20"/>
                <w:szCs w:val="20"/>
                <w:lang w:eastAsia="en-AU"/>
              </w:rPr>
            </w:pPr>
            <w:r w:rsidRPr="00A52053">
              <w:rPr>
                <w:rFonts w:cstheme="minorHAnsi"/>
                <w:color w:val="000000" w:themeColor="text1"/>
                <w:sz w:val="20"/>
                <w:szCs w:val="20"/>
              </w:rPr>
              <w:t>Amish Shah</w:t>
            </w:r>
            <w:r>
              <w:rPr>
                <w:rFonts w:cstheme="minorHAnsi"/>
                <w:color w:val="000000" w:themeColor="text1"/>
                <w:sz w:val="20"/>
                <w:szCs w:val="20"/>
              </w:rPr>
              <w:t xml:space="preserve"> </w:t>
            </w:r>
            <w:r w:rsidRPr="0EB49AE8">
              <w:rPr>
                <w:rFonts w:eastAsia="Times New Roman" w:cstheme="minorBidi"/>
                <w:color w:val="000000" w:themeColor="text1"/>
                <w:sz w:val="20"/>
                <w:szCs w:val="20"/>
                <w:lang w:eastAsia="en-AU"/>
              </w:rPr>
              <w:t>MD</w:t>
            </w:r>
          </w:p>
        </w:tc>
        <w:tc>
          <w:tcPr>
            <w:tcW w:w="6520" w:type="dxa"/>
          </w:tcPr>
          <w:p w14:paraId="7089C1EE" w14:textId="77777777" w:rsidR="004829BD" w:rsidRPr="00A52053" w:rsidRDefault="004829BD" w:rsidP="007B51A2">
            <w:pPr>
              <w:spacing w:line="276" w:lineRule="auto"/>
              <w:rPr>
                <w:rFonts w:eastAsia="Times New Roman" w:cstheme="minorHAnsi"/>
                <w:color w:val="000000" w:themeColor="text1"/>
                <w:sz w:val="20"/>
                <w:szCs w:val="20"/>
                <w:lang w:eastAsia="en-AU"/>
              </w:rPr>
            </w:pPr>
            <w:r w:rsidRPr="00A52053">
              <w:rPr>
                <w:rFonts w:cstheme="minorHAnsi"/>
                <w:color w:val="000000" w:themeColor="text1"/>
                <w:sz w:val="20"/>
                <w:szCs w:val="20"/>
              </w:rPr>
              <w:t xml:space="preserve">Henrico Doctors Hospital, Richmond, VA, USA </w:t>
            </w:r>
          </w:p>
        </w:tc>
      </w:tr>
      <w:tr w:rsidR="004829BD" w:rsidRPr="00A52053" w14:paraId="0C761B82" w14:textId="77777777" w:rsidTr="004829BD">
        <w:trPr>
          <w:trHeight w:val="300"/>
        </w:trPr>
        <w:tc>
          <w:tcPr>
            <w:tcW w:w="3823" w:type="dxa"/>
            <w:shd w:val="clear" w:color="auto" w:fill="auto"/>
            <w:noWrap/>
          </w:tcPr>
          <w:p w14:paraId="435C7A70" w14:textId="77777777" w:rsidR="004829BD" w:rsidRPr="00A52053" w:rsidRDefault="004829BD" w:rsidP="007B51A2">
            <w:pPr>
              <w:spacing w:line="276" w:lineRule="auto"/>
              <w:rPr>
                <w:rFonts w:eastAsia="Times New Roman" w:cstheme="minorHAnsi"/>
                <w:color w:val="000000" w:themeColor="text1"/>
                <w:sz w:val="20"/>
                <w:szCs w:val="20"/>
                <w:lang w:eastAsia="en-AU"/>
              </w:rPr>
            </w:pPr>
            <w:r>
              <w:rPr>
                <w:rFonts w:cstheme="minorHAnsi"/>
                <w:color w:val="000000" w:themeColor="text1"/>
                <w:sz w:val="20"/>
                <w:szCs w:val="20"/>
              </w:rPr>
              <w:t>Aki Sakurai MD</w:t>
            </w:r>
            <w:r w:rsidRPr="00A52053">
              <w:rPr>
                <w:rFonts w:cstheme="minorHAnsi"/>
                <w:color w:val="000000" w:themeColor="text1"/>
                <w:sz w:val="20"/>
                <w:szCs w:val="20"/>
              </w:rPr>
              <w:t xml:space="preserve"> </w:t>
            </w:r>
          </w:p>
        </w:tc>
        <w:tc>
          <w:tcPr>
            <w:tcW w:w="6520" w:type="dxa"/>
          </w:tcPr>
          <w:p w14:paraId="4DD200D0" w14:textId="77777777" w:rsidR="004829BD" w:rsidRPr="00A52053" w:rsidRDefault="004829BD" w:rsidP="007B51A2">
            <w:pPr>
              <w:spacing w:line="276" w:lineRule="auto"/>
              <w:rPr>
                <w:rFonts w:cstheme="minorHAnsi"/>
                <w:color w:val="000000" w:themeColor="text1"/>
                <w:sz w:val="20"/>
                <w:szCs w:val="20"/>
                <w:lang w:eastAsia="en-AU"/>
              </w:rPr>
            </w:pPr>
            <w:r w:rsidRPr="00A52053">
              <w:rPr>
                <w:rFonts w:cstheme="minorHAnsi"/>
                <w:color w:val="000000" w:themeColor="text1"/>
                <w:sz w:val="20"/>
                <w:szCs w:val="20"/>
                <w:lang w:eastAsia="en-AU"/>
              </w:rPr>
              <w:t>Fujita Health University Hospital</w:t>
            </w:r>
            <w:r w:rsidRPr="00A52053">
              <w:rPr>
                <w:rFonts w:cstheme="minorHAnsi"/>
                <w:color w:val="000000" w:themeColor="text1"/>
                <w:sz w:val="20"/>
                <w:szCs w:val="20"/>
              </w:rPr>
              <w:t>, Fujita, Japan</w:t>
            </w:r>
          </w:p>
        </w:tc>
      </w:tr>
      <w:tr w:rsidR="004829BD" w:rsidRPr="00A52053" w14:paraId="5D893A6D" w14:textId="77777777" w:rsidTr="004829BD">
        <w:trPr>
          <w:trHeight w:val="300"/>
        </w:trPr>
        <w:tc>
          <w:tcPr>
            <w:tcW w:w="3823" w:type="dxa"/>
            <w:shd w:val="clear" w:color="auto" w:fill="auto"/>
            <w:noWrap/>
          </w:tcPr>
          <w:p w14:paraId="2A0A0BF1" w14:textId="77777777" w:rsidR="004829BD" w:rsidRPr="008C3138" w:rsidRDefault="004829BD" w:rsidP="007B51A2">
            <w:pPr>
              <w:spacing w:line="276" w:lineRule="auto"/>
              <w:rPr>
                <w:rFonts w:eastAsia="Times New Roman" w:cstheme="minorHAnsi"/>
                <w:color w:val="000000" w:themeColor="text1"/>
                <w:sz w:val="20"/>
                <w:szCs w:val="20"/>
                <w:lang w:eastAsia="en-AU"/>
              </w:rPr>
            </w:pPr>
            <w:r w:rsidRPr="00A52053">
              <w:rPr>
                <w:rFonts w:cstheme="minorHAnsi"/>
                <w:color w:val="000000" w:themeColor="text1"/>
                <w:sz w:val="20"/>
                <w:szCs w:val="20"/>
              </w:rPr>
              <w:t>Nikolaos Koulouris</w:t>
            </w:r>
            <w:r>
              <w:rPr>
                <w:rFonts w:cstheme="minorHAnsi"/>
                <w:color w:val="000000" w:themeColor="text1"/>
                <w:sz w:val="20"/>
                <w:szCs w:val="20"/>
              </w:rPr>
              <w:t xml:space="preserve"> </w:t>
            </w:r>
            <w:r w:rsidRPr="3EA1BD71">
              <w:rPr>
                <w:rFonts w:cstheme="minorBidi"/>
                <w:color w:val="000000" w:themeColor="text1"/>
                <w:sz w:val="20"/>
                <w:szCs w:val="20"/>
              </w:rPr>
              <w:t>MD, PhD</w:t>
            </w:r>
          </w:p>
        </w:tc>
        <w:tc>
          <w:tcPr>
            <w:tcW w:w="6520" w:type="dxa"/>
          </w:tcPr>
          <w:p w14:paraId="5E78DB7D" w14:textId="143F6FF5" w:rsidR="004829BD" w:rsidRPr="00A52053" w:rsidRDefault="004829BD" w:rsidP="007B51A2">
            <w:pPr>
              <w:spacing w:line="276" w:lineRule="auto"/>
              <w:rPr>
                <w:rFonts w:eastAsia="Times New Roman"/>
                <w:color w:val="000000" w:themeColor="text1"/>
                <w:sz w:val="20"/>
                <w:szCs w:val="20"/>
                <w:lang w:eastAsia="en-AU"/>
              </w:rPr>
            </w:pPr>
            <w:r w:rsidRPr="3EA1BD71">
              <w:rPr>
                <w:rFonts w:cstheme="minorBidi"/>
                <w:color w:val="000000" w:themeColor="text1"/>
                <w:sz w:val="20"/>
                <w:szCs w:val="20"/>
              </w:rPr>
              <w:t xml:space="preserve">1st Respiratory Medicine Dept, </w:t>
            </w:r>
            <w:r w:rsidR="00954A05">
              <w:rPr>
                <w:rFonts w:cstheme="minorBidi"/>
                <w:color w:val="000000" w:themeColor="text1"/>
                <w:sz w:val="20"/>
                <w:szCs w:val="20"/>
              </w:rPr>
              <w:t xml:space="preserve">Medical School, </w:t>
            </w:r>
            <w:r w:rsidRPr="3EA1BD71">
              <w:rPr>
                <w:rFonts w:cstheme="minorBidi"/>
                <w:color w:val="000000" w:themeColor="text1"/>
                <w:sz w:val="20"/>
                <w:szCs w:val="20"/>
              </w:rPr>
              <w:t>National and Kaposistrian University of Athens, Athens Hospital for Diseases of the Chest - Sotiria Hospital, Athens, Greece</w:t>
            </w:r>
          </w:p>
        </w:tc>
      </w:tr>
      <w:tr w:rsidR="004829BD" w:rsidRPr="00A52053" w14:paraId="7F29ACF1" w14:textId="77777777" w:rsidTr="004829BD">
        <w:trPr>
          <w:trHeight w:val="300"/>
        </w:trPr>
        <w:tc>
          <w:tcPr>
            <w:tcW w:w="3823" w:type="dxa"/>
            <w:shd w:val="clear" w:color="auto" w:fill="auto"/>
            <w:noWrap/>
          </w:tcPr>
          <w:p w14:paraId="749356A3" w14:textId="77777777" w:rsidR="004829BD" w:rsidRPr="00A52053" w:rsidRDefault="004829BD" w:rsidP="007B51A2">
            <w:pPr>
              <w:spacing w:line="276" w:lineRule="auto"/>
              <w:rPr>
                <w:rFonts w:eastAsia="Times New Roman" w:cstheme="minorHAnsi"/>
                <w:color w:val="000000" w:themeColor="text1"/>
                <w:sz w:val="20"/>
                <w:szCs w:val="20"/>
                <w:lang w:eastAsia="en-AU"/>
              </w:rPr>
            </w:pPr>
            <w:r w:rsidRPr="00A52053">
              <w:rPr>
                <w:rFonts w:cstheme="minorHAnsi"/>
                <w:color w:val="000000" w:themeColor="text1"/>
                <w:sz w:val="20"/>
                <w:szCs w:val="20"/>
              </w:rPr>
              <w:t xml:space="preserve">Robin Trotman </w:t>
            </w:r>
            <w:r>
              <w:rPr>
                <w:rFonts w:eastAsia="Times New Roman" w:cstheme="minorHAnsi"/>
                <w:color w:val="000000" w:themeColor="text1"/>
                <w:sz w:val="20"/>
                <w:szCs w:val="20"/>
                <w:lang w:eastAsia="en-AU"/>
              </w:rPr>
              <w:t>MD</w:t>
            </w:r>
          </w:p>
        </w:tc>
        <w:tc>
          <w:tcPr>
            <w:tcW w:w="6520" w:type="dxa"/>
          </w:tcPr>
          <w:p w14:paraId="536FB2C2" w14:textId="77777777" w:rsidR="004829BD" w:rsidRPr="00A52053" w:rsidRDefault="004829BD" w:rsidP="007B51A2">
            <w:pPr>
              <w:spacing w:line="276" w:lineRule="auto"/>
              <w:rPr>
                <w:rFonts w:eastAsia="Times New Roman" w:cstheme="minorHAnsi"/>
                <w:color w:val="000000" w:themeColor="text1"/>
                <w:sz w:val="20"/>
                <w:szCs w:val="20"/>
                <w:lang w:eastAsia="en-AU"/>
              </w:rPr>
            </w:pPr>
            <w:r w:rsidRPr="00A52053">
              <w:rPr>
                <w:rFonts w:cstheme="minorHAnsi"/>
                <w:color w:val="000000" w:themeColor="text1"/>
                <w:sz w:val="20"/>
                <w:szCs w:val="20"/>
              </w:rPr>
              <w:t>Cox Medical Centers, Springfield, MO, USA</w:t>
            </w:r>
          </w:p>
        </w:tc>
      </w:tr>
      <w:tr w:rsidR="004829BD" w:rsidRPr="00A52053" w14:paraId="6436107E" w14:textId="77777777" w:rsidTr="004829BD">
        <w:trPr>
          <w:trHeight w:val="300"/>
        </w:trPr>
        <w:tc>
          <w:tcPr>
            <w:tcW w:w="3823" w:type="dxa"/>
            <w:shd w:val="clear" w:color="auto" w:fill="auto"/>
            <w:noWrap/>
          </w:tcPr>
          <w:p w14:paraId="7CDC8C0A" w14:textId="77777777" w:rsidR="004829BD" w:rsidRPr="008C3138" w:rsidRDefault="004829BD" w:rsidP="007B51A2">
            <w:pPr>
              <w:spacing w:line="276" w:lineRule="auto"/>
              <w:rPr>
                <w:rFonts w:cstheme="minorBidi"/>
                <w:color w:val="000000" w:themeColor="text1"/>
                <w:sz w:val="20"/>
                <w:szCs w:val="20"/>
              </w:rPr>
            </w:pPr>
            <w:r w:rsidRPr="0EB49AE8">
              <w:rPr>
                <w:rFonts w:cstheme="minorBidi"/>
                <w:color w:val="000000" w:themeColor="text1"/>
                <w:sz w:val="20"/>
                <w:szCs w:val="20"/>
              </w:rPr>
              <w:t>Amy C. Weintrob</w:t>
            </w:r>
            <w:r>
              <w:rPr>
                <w:color w:val="000000" w:themeColor="text1"/>
                <w:sz w:val="20"/>
                <w:szCs w:val="20"/>
              </w:rPr>
              <w:t xml:space="preserve"> </w:t>
            </w:r>
            <w:r>
              <w:rPr>
                <w:rFonts w:eastAsia="Times New Roman" w:cstheme="minorHAnsi"/>
                <w:color w:val="000000" w:themeColor="text1"/>
                <w:sz w:val="20"/>
                <w:szCs w:val="20"/>
                <w:lang w:eastAsia="en-AU"/>
              </w:rPr>
              <w:t>MD</w:t>
            </w:r>
          </w:p>
        </w:tc>
        <w:tc>
          <w:tcPr>
            <w:tcW w:w="6520" w:type="dxa"/>
          </w:tcPr>
          <w:p w14:paraId="33F54A74" w14:textId="77777777" w:rsidR="004829BD" w:rsidRPr="00A52053" w:rsidRDefault="004829BD" w:rsidP="007B51A2">
            <w:pPr>
              <w:spacing w:line="276" w:lineRule="auto"/>
              <w:rPr>
                <w:color w:val="000000" w:themeColor="text1"/>
                <w:sz w:val="20"/>
                <w:szCs w:val="20"/>
              </w:rPr>
            </w:pPr>
            <w:r w:rsidRPr="0EB49AE8">
              <w:rPr>
                <w:rFonts w:cstheme="minorBidi"/>
                <w:color w:val="000000" w:themeColor="text1"/>
                <w:sz w:val="20"/>
                <w:szCs w:val="20"/>
              </w:rPr>
              <w:t>Washington DC Veterans Affairs Medical Center, Washington, DC, USA</w:t>
            </w:r>
          </w:p>
        </w:tc>
      </w:tr>
      <w:tr w:rsidR="004829BD" w:rsidRPr="00A52053" w14:paraId="3AE08501" w14:textId="77777777" w:rsidTr="004829BD">
        <w:trPr>
          <w:trHeight w:val="300"/>
        </w:trPr>
        <w:tc>
          <w:tcPr>
            <w:tcW w:w="3823" w:type="dxa"/>
            <w:shd w:val="clear" w:color="auto" w:fill="auto"/>
            <w:noWrap/>
          </w:tcPr>
          <w:p w14:paraId="09238F23" w14:textId="77777777" w:rsidR="004829BD" w:rsidRPr="008C3138" w:rsidRDefault="004829BD" w:rsidP="007B51A2">
            <w:pPr>
              <w:spacing w:line="276" w:lineRule="auto"/>
              <w:rPr>
                <w:rFonts w:cstheme="minorHAnsi"/>
                <w:color w:val="000000" w:themeColor="text1"/>
                <w:sz w:val="20"/>
                <w:szCs w:val="20"/>
              </w:rPr>
            </w:pPr>
            <w:r w:rsidRPr="00A52053">
              <w:rPr>
                <w:rFonts w:cstheme="minorHAnsi"/>
                <w:color w:val="000000" w:themeColor="text1"/>
                <w:sz w:val="20"/>
                <w:szCs w:val="20"/>
              </w:rPr>
              <w:t xml:space="preserve">Daria Podlekareva </w:t>
            </w:r>
            <w:r w:rsidRPr="0EB49AE8">
              <w:rPr>
                <w:rFonts w:eastAsia="Times New Roman" w:cstheme="minorBidi"/>
                <w:color w:val="000000" w:themeColor="text1"/>
                <w:sz w:val="20"/>
                <w:szCs w:val="20"/>
                <w:lang w:eastAsia="en-AU"/>
              </w:rPr>
              <w:t>MD, PhD</w:t>
            </w:r>
          </w:p>
        </w:tc>
        <w:tc>
          <w:tcPr>
            <w:tcW w:w="6520" w:type="dxa"/>
          </w:tcPr>
          <w:p w14:paraId="3436F1A1" w14:textId="77777777" w:rsidR="004829BD" w:rsidRPr="00A52053" w:rsidRDefault="004829BD" w:rsidP="007B51A2">
            <w:pPr>
              <w:spacing w:line="276" w:lineRule="auto"/>
              <w:rPr>
                <w:rFonts w:cstheme="minorHAnsi"/>
                <w:color w:val="000000" w:themeColor="text1"/>
                <w:sz w:val="20"/>
                <w:szCs w:val="20"/>
                <w:lang w:val="en-US"/>
              </w:rPr>
            </w:pPr>
            <w:r w:rsidRPr="00A52053">
              <w:rPr>
                <w:rFonts w:cstheme="minorHAnsi"/>
                <w:color w:val="000000" w:themeColor="text1"/>
                <w:sz w:val="20"/>
                <w:szCs w:val="20"/>
                <w:lang w:val="en-US"/>
              </w:rPr>
              <w:t>Department of Pulmonary Medicine, Bispebjerg Hospital, Copenhagen, Denmark</w:t>
            </w:r>
          </w:p>
        </w:tc>
      </w:tr>
      <w:tr w:rsidR="004829BD" w:rsidRPr="00A52053" w14:paraId="7A47C9F4" w14:textId="77777777" w:rsidTr="004829BD">
        <w:trPr>
          <w:trHeight w:val="300"/>
        </w:trPr>
        <w:tc>
          <w:tcPr>
            <w:tcW w:w="3823" w:type="dxa"/>
            <w:shd w:val="clear" w:color="auto" w:fill="auto"/>
            <w:noWrap/>
          </w:tcPr>
          <w:p w14:paraId="525B5732" w14:textId="77777777" w:rsidR="004829BD" w:rsidRPr="008C3138" w:rsidRDefault="004829BD" w:rsidP="007B51A2">
            <w:pPr>
              <w:spacing w:line="276" w:lineRule="auto"/>
              <w:rPr>
                <w:rFonts w:cstheme="minorHAnsi"/>
                <w:color w:val="000000" w:themeColor="text1"/>
                <w:sz w:val="20"/>
                <w:szCs w:val="20"/>
              </w:rPr>
            </w:pPr>
            <w:r w:rsidRPr="00A52053">
              <w:rPr>
                <w:rFonts w:cstheme="minorHAnsi"/>
                <w:color w:val="000000" w:themeColor="text1"/>
                <w:sz w:val="20"/>
                <w:szCs w:val="20"/>
              </w:rPr>
              <w:t>Usman Hadi</w:t>
            </w:r>
            <w:r>
              <w:rPr>
                <w:rFonts w:cstheme="minorHAnsi"/>
                <w:color w:val="000000" w:themeColor="text1"/>
                <w:sz w:val="20"/>
                <w:szCs w:val="20"/>
              </w:rPr>
              <w:t xml:space="preserve"> MD</w:t>
            </w:r>
          </w:p>
        </w:tc>
        <w:tc>
          <w:tcPr>
            <w:tcW w:w="6520" w:type="dxa"/>
          </w:tcPr>
          <w:p w14:paraId="152CFF38" w14:textId="77777777" w:rsidR="004829BD" w:rsidRPr="00A52053" w:rsidRDefault="004829BD" w:rsidP="007B51A2">
            <w:pPr>
              <w:spacing w:line="276" w:lineRule="auto"/>
              <w:rPr>
                <w:rFonts w:cstheme="minorHAnsi"/>
                <w:color w:val="000000" w:themeColor="text1"/>
                <w:sz w:val="20"/>
                <w:szCs w:val="20"/>
              </w:rPr>
            </w:pPr>
            <w:r w:rsidRPr="00A52053">
              <w:rPr>
                <w:rFonts w:cstheme="minorHAnsi"/>
                <w:color w:val="000000" w:themeColor="text1"/>
                <w:sz w:val="20"/>
                <w:szCs w:val="20"/>
              </w:rPr>
              <w:t xml:space="preserve">Ramah Sakit Umum Daerah Dr Soetomo Hospital, Surabaya, Indonesia </w:t>
            </w:r>
          </w:p>
        </w:tc>
      </w:tr>
      <w:tr w:rsidR="004829BD" w:rsidRPr="00A52053" w14:paraId="30D53AA9" w14:textId="77777777" w:rsidTr="004829BD">
        <w:trPr>
          <w:trHeight w:val="300"/>
        </w:trPr>
        <w:tc>
          <w:tcPr>
            <w:tcW w:w="3823" w:type="dxa"/>
            <w:shd w:val="clear" w:color="auto" w:fill="auto"/>
            <w:noWrap/>
          </w:tcPr>
          <w:p w14:paraId="2F1B81D7" w14:textId="77777777" w:rsidR="004829BD" w:rsidRPr="008C3138" w:rsidRDefault="004829BD" w:rsidP="007B51A2">
            <w:pPr>
              <w:spacing w:line="276" w:lineRule="auto"/>
              <w:rPr>
                <w:color w:val="000000" w:themeColor="text1"/>
                <w:sz w:val="20"/>
                <w:szCs w:val="20"/>
              </w:rPr>
            </w:pPr>
            <w:r w:rsidRPr="0EB49AE8">
              <w:rPr>
                <w:rFonts w:cstheme="minorBidi"/>
                <w:color w:val="000000" w:themeColor="text1"/>
                <w:sz w:val="20"/>
                <w:szCs w:val="20"/>
              </w:rPr>
              <w:t>Kathryn M. Lloyd</w:t>
            </w:r>
            <w:r>
              <w:rPr>
                <w:color w:val="000000" w:themeColor="text1"/>
                <w:sz w:val="20"/>
                <w:szCs w:val="20"/>
              </w:rPr>
              <w:t xml:space="preserve"> </w:t>
            </w:r>
            <w:r w:rsidRPr="0EB49AE8">
              <w:rPr>
                <w:rFonts w:eastAsia="Times New Roman" w:cstheme="minorBidi"/>
                <w:color w:val="000000" w:themeColor="text1"/>
                <w:sz w:val="20"/>
                <w:szCs w:val="20"/>
                <w:lang w:eastAsia="en-AU"/>
              </w:rPr>
              <w:t>MD</w:t>
            </w:r>
          </w:p>
        </w:tc>
        <w:tc>
          <w:tcPr>
            <w:tcW w:w="6520" w:type="dxa"/>
          </w:tcPr>
          <w:p w14:paraId="4D50D3AC" w14:textId="77777777" w:rsidR="004829BD" w:rsidRPr="00A52053" w:rsidRDefault="004829BD" w:rsidP="007B51A2">
            <w:pPr>
              <w:spacing w:line="276" w:lineRule="auto"/>
              <w:rPr>
                <w:rFonts w:cstheme="minorHAnsi"/>
                <w:color w:val="000000" w:themeColor="text1"/>
                <w:sz w:val="20"/>
                <w:szCs w:val="20"/>
              </w:rPr>
            </w:pPr>
            <w:r w:rsidRPr="00A52053">
              <w:rPr>
                <w:rFonts w:cstheme="minorHAnsi"/>
                <w:color w:val="000000" w:themeColor="text1"/>
                <w:sz w:val="20"/>
                <w:szCs w:val="20"/>
              </w:rPr>
              <w:t xml:space="preserve">St. Anthony North Health, </w:t>
            </w:r>
            <w:r w:rsidRPr="00A52053">
              <w:rPr>
                <w:rFonts w:cstheme="minorHAnsi"/>
                <w:color w:val="000000" w:themeColor="text1"/>
                <w:sz w:val="20"/>
                <w:szCs w:val="20"/>
                <w:shd w:val="clear" w:color="auto" w:fill="FFFFFF"/>
              </w:rPr>
              <w:t>Westminster, CO, USA</w:t>
            </w:r>
            <w:r w:rsidRPr="00A52053">
              <w:rPr>
                <w:rFonts w:cstheme="minorHAnsi"/>
                <w:color w:val="000000" w:themeColor="text1"/>
                <w:sz w:val="20"/>
                <w:szCs w:val="20"/>
              </w:rPr>
              <w:t xml:space="preserve"> </w:t>
            </w:r>
          </w:p>
        </w:tc>
      </w:tr>
      <w:tr w:rsidR="004829BD" w:rsidRPr="00A52053" w14:paraId="6A1885F4" w14:textId="77777777" w:rsidTr="004829BD">
        <w:trPr>
          <w:trHeight w:val="300"/>
        </w:trPr>
        <w:tc>
          <w:tcPr>
            <w:tcW w:w="3823" w:type="dxa"/>
            <w:shd w:val="clear" w:color="auto" w:fill="auto"/>
            <w:noWrap/>
          </w:tcPr>
          <w:p w14:paraId="7F3842AD" w14:textId="77777777" w:rsidR="004829BD" w:rsidRPr="008C3138" w:rsidRDefault="004829BD" w:rsidP="007B51A2">
            <w:pPr>
              <w:spacing w:line="276" w:lineRule="auto"/>
              <w:rPr>
                <w:rFonts w:cstheme="minorHAnsi"/>
                <w:color w:val="000000" w:themeColor="text1"/>
                <w:sz w:val="20"/>
                <w:szCs w:val="20"/>
              </w:rPr>
            </w:pPr>
            <w:r w:rsidRPr="00A52053">
              <w:rPr>
                <w:rFonts w:cstheme="minorHAnsi"/>
                <w:color w:val="000000" w:themeColor="text1"/>
                <w:sz w:val="20"/>
                <w:szCs w:val="20"/>
              </w:rPr>
              <w:t xml:space="preserve">Birgit Thorup Røge </w:t>
            </w:r>
            <w:r w:rsidRPr="0EB49AE8">
              <w:rPr>
                <w:rFonts w:eastAsia="Times New Roman" w:cstheme="minorBidi"/>
                <w:color w:val="000000" w:themeColor="text1"/>
                <w:sz w:val="20"/>
                <w:szCs w:val="20"/>
                <w:lang w:eastAsia="en-AU"/>
              </w:rPr>
              <w:t>MD, PhD</w:t>
            </w:r>
          </w:p>
        </w:tc>
        <w:tc>
          <w:tcPr>
            <w:tcW w:w="6520" w:type="dxa"/>
          </w:tcPr>
          <w:p w14:paraId="2C62EC85" w14:textId="77777777" w:rsidR="004829BD" w:rsidRPr="00A52053" w:rsidRDefault="004829BD" w:rsidP="007B51A2">
            <w:pPr>
              <w:spacing w:line="276" w:lineRule="auto"/>
              <w:rPr>
                <w:color w:val="000000" w:themeColor="text1"/>
                <w:sz w:val="20"/>
                <w:szCs w:val="20"/>
              </w:rPr>
            </w:pPr>
            <w:r w:rsidRPr="0EB49AE8">
              <w:rPr>
                <w:rFonts w:cstheme="minorBidi"/>
                <w:color w:val="000000" w:themeColor="text1"/>
                <w:sz w:val="20"/>
                <w:szCs w:val="20"/>
              </w:rPr>
              <w:t xml:space="preserve">Department of Medicine, Kolding Hospital, Kolding, Denmark </w:t>
            </w:r>
          </w:p>
        </w:tc>
      </w:tr>
      <w:tr w:rsidR="004829BD" w:rsidRPr="00A52053" w14:paraId="2C069540" w14:textId="77777777" w:rsidTr="004829BD">
        <w:trPr>
          <w:trHeight w:val="300"/>
        </w:trPr>
        <w:tc>
          <w:tcPr>
            <w:tcW w:w="3823" w:type="dxa"/>
            <w:shd w:val="clear" w:color="auto" w:fill="auto"/>
            <w:noWrap/>
          </w:tcPr>
          <w:p w14:paraId="49D7C119" w14:textId="77777777" w:rsidR="004829BD" w:rsidRPr="008C3138" w:rsidRDefault="004829BD" w:rsidP="007B51A2">
            <w:pPr>
              <w:spacing w:line="276" w:lineRule="auto"/>
              <w:rPr>
                <w:rFonts w:cstheme="minorHAnsi"/>
                <w:color w:val="000000" w:themeColor="text1"/>
                <w:sz w:val="20"/>
                <w:szCs w:val="20"/>
              </w:rPr>
            </w:pPr>
            <w:r w:rsidRPr="00A52053">
              <w:rPr>
                <w:rFonts w:cstheme="minorHAnsi"/>
                <w:color w:val="000000" w:themeColor="text1"/>
                <w:sz w:val="20"/>
                <w:szCs w:val="20"/>
              </w:rPr>
              <w:t>Sho Saito</w:t>
            </w:r>
            <w:r>
              <w:rPr>
                <w:rFonts w:cstheme="minorHAnsi"/>
                <w:color w:val="000000" w:themeColor="text1"/>
                <w:sz w:val="20"/>
                <w:szCs w:val="20"/>
              </w:rPr>
              <w:t xml:space="preserve"> </w:t>
            </w:r>
            <w:r w:rsidRPr="1AB5340C">
              <w:rPr>
                <w:rFonts w:eastAsia="Times New Roman" w:cstheme="minorBidi"/>
                <w:color w:val="000000" w:themeColor="text1"/>
                <w:sz w:val="20"/>
                <w:szCs w:val="20"/>
                <w:lang w:eastAsia="en-AU"/>
              </w:rPr>
              <w:t>MD</w:t>
            </w:r>
          </w:p>
        </w:tc>
        <w:tc>
          <w:tcPr>
            <w:tcW w:w="6520" w:type="dxa"/>
          </w:tcPr>
          <w:p w14:paraId="7517C5A7" w14:textId="77777777" w:rsidR="004829BD" w:rsidRPr="00A52053" w:rsidRDefault="004829BD" w:rsidP="007B51A2">
            <w:pPr>
              <w:spacing w:line="276" w:lineRule="auto"/>
              <w:rPr>
                <w:rFonts w:cstheme="minorHAnsi"/>
                <w:color w:val="000000" w:themeColor="text1"/>
                <w:sz w:val="20"/>
                <w:szCs w:val="20"/>
              </w:rPr>
            </w:pPr>
            <w:r w:rsidRPr="00A52053">
              <w:rPr>
                <w:rFonts w:cstheme="minorHAnsi"/>
                <w:color w:val="000000" w:themeColor="text1"/>
                <w:sz w:val="20"/>
                <w:szCs w:val="20"/>
                <w:lang w:eastAsia="en-AU"/>
              </w:rPr>
              <w:t>National Center for Global Health and Medicine, Tokyo, Japan</w:t>
            </w:r>
          </w:p>
        </w:tc>
      </w:tr>
      <w:tr w:rsidR="004829BD" w:rsidRPr="00A52053" w14:paraId="065273DD" w14:textId="77777777" w:rsidTr="004829BD">
        <w:trPr>
          <w:trHeight w:val="300"/>
        </w:trPr>
        <w:tc>
          <w:tcPr>
            <w:tcW w:w="3823" w:type="dxa"/>
            <w:shd w:val="clear" w:color="auto" w:fill="auto"/>
            <w:noWrap/>
          </w:tcPr>
          <w:p w14:paraId="13987C37" w14:textId="77777777" w:rsidR="004829BD" w:rsidRPr="008C3138" w:rsidRDefault="004829BD" w:rsidP="007B51A2">
            <w:pPr>
              <w:spacing w:line="276" w:lineRule="auto"/>
              <w:rPr>
                <w:rFonts w:cstheme="minorHAnsi"/>
                <w:color w:val="000000" w:themeColor="text1"/>
                <w:sz w:val="20"/>
                <w:szCs w:val="20"/>
              </w:rPr>
            </w:pPr>
            <w:r w:rsidRPr="00A52053">
              <w:rPr>
                <w:rFonts w:cstheme="minorHAnsi"/>
                <w:color w:val="000000" w:themeColor="text1"/>
                <w:sz w:val="20"/>
                <w:szCs w:val="20"/>
              </w:rPr>
              <w:t>Kelly Sweerus</w:t>
            </w:r>
            <w:r>
              <w:rPr>
                <w:rFonts w:cstheme="minorHAnsi"/>
                <w:color w:val="000000" w:themeColor="text1"/>
                <w:sz w:val="20"/>
                <w:szCs w:val="20"/>
              </w:rPr>
              <w:t xml:space="preserve"> </w:t>
            </w:r>
            <w:r>
              <w:rPr>
                <w:rFonts w:eastAsia="Times New Roman" w:cstheme="minorHAnsi"/>
                <w:color w:val="000000" w:themeColor="text1"/>
                <w:sz w:val="20"/>
                <w:szCs w:val="20"/>
                <w:lang w:eastAsia="en-AU"/>
              </w:rPr>
              <w:t>MD</w:t>
            </w:r>
          </w:p>
        </w:tc>
        <w:tc>
          <w:tcPr>
            <w:tcW w:w="6520" w:type="dxa"/>
          </w:tcPr>
          <w:p w14:paraId="5BE1F3CA" w14:textId="77777777" w:rsidR="004829BD" w:rsidRPr="00A52053" w:rsidRDefault="004829BD" w:rsidP="007B51A2">
            <w:pPr>
              <w:spacing w:line="276" w:lineRule="auto"/>
              <w:rPr>
                <w:rFonts w:cstheme="minorHAnsi"/>
                <w:color w:val="000000" w:themeColor="text1"/>
                <w:sz w:val="20"/>
                <w:szCs w:val="20"/>
              </w:rPr>
            </w:pPr>
            <w:r w:rsidRPr="00A52053">
              <w:rPr>
                <w:rFonts w:cstheme="minorHAnsi"/>
                <w:color w:val="000000" w:themeColor="text1"/>
                <w:sz w:val="20"/>
                <w:szCs w:val="20"/>
              </w:rPr>
              <w:t>Swedish Hospital, Seattle, WA, USA</w:t>
            </w:r>
          </w:p>
        </w:tc>
      </w:tr>
      <w:tr w:rsidR="004829BD" w:rsidRPr="00A52053" w14:paraId="1AE1C79F" w14:textId="77777777" w:rsidTr="004829BD">
        <w:trPr>
          <w:trHeight w:val="300"/>
        </w:trPr>
        <w:tc>
          <w:tcPr>
            <w:tcW w:w="3823" w:type="dxa"/>
            <w:shd w:val="clear" w:color="auto" w:fill="auto"/>
            <w:noWrap/>
          </w:tcPr>
          <w:p w14:paraId="243392D8" w14:textId="77777777" w:rsidR="004829BD" w:rsidRPr="008B2BF5" w:rsidRDefault="004829BD" w:rsidP="007B51A2">
            <w:pPr>
              <w:spacing w:line="276" w:lineRule="auto"/>
              <w:rPr>
                <w:rFonts w:cstheme="minorHAnsi"/>
                <w:color w:val="000000" w:themeColor="text1"/>
                <w:sz w:val="20"/>
                <w:szCs w:val="20"/>
                <w:lang w:val="de-DE"/>
              </w:rPr>
            </w:pPr>
            <w:r w:rsidRPr="008B2BF5">
              <w:rPr>
                <w:rFonts w:cstheme="minorHAnsi"/>
                <w:color w:val="000000" w:themeColor="text1"/>
                <w:sz w:val="20"/>
                <w:szCs w:val="20"/>
                <w:lang w:val="de-DE"/>
              </w:rPr>
              <w:t xml:space="preserve">Jakob J. Malin </w:t>
            </w:r>
            <w:r w:rsidRPr="008B2BF5">
              <w:rPr>
                <w:rFonts w:eastAsia="Times New Roman" w:cstheme="minorBidi"/>
                <w:color w:val="000000" w:themeColor="text1"/>
                <w:sz w:val="20"/>
                <w:szCs w:val="20"/>
                <w:lang w:val="de-DE" w:eastAsia="en-AU"/>
              </w:rPr>
              <w:t>MD, MSc</w:t>
            </w:r>
          </w:p>
        </w:tc>
        <w:tc>
          <w:tcPr>
            <w:tcW w:w="6520" w:type="dxa"/>
          </w:tcPr>
          <w:p w14:paraId="69952CBA" w14:textId="77777777" w:rsidR="004829BD" w:rsidRPr="00A52053" w:rsidRDefault="004829BD" w:rsidP="007B51A2">
            <w:pPr>
              <w:spacing w:line="276" w:lineRule="auto"/>
              <w:rPr>
                <w:rFonts w:cstheme="minorHAnsi"/>
                <w:color w:val="000000" w:themeColor="text1"/>
                <w:sz w:val="20"/>
                <w:szCs w:val="20"/>
              </w:rPr>
            </w:pPr>
            <w:r w:rsidRPr="00A52053">
              <w:rPr>
                <w:rFonts w:cstheme="minorHAnsi"/>
                <w:color w:val="000000" w:themeColor="text1"/>
                <w:sz w:val="20"/>
                <w:szCs w:val="20"/>
              </w:rPr>
              <w:t xml:space="preserve">Department I of Internal Medicine, Division of Infectious Diseases, University of Cologne, Cologne, Germany </w:t>
            </w:r>
          </w:p>
        </w:tc>
      </w:tr>
      <w:tr w:rsidR="004829BD" w:rsidRPr="00A52053" w14:paraId="454AEFEC" w14:textId="77777777" w:rsidTr="004829BD">
        <w:trPr>
          <w:trHeight w:val="300"/>
        </w:trPr>
        <w:tc>
          <w:tcPr>
            <w:tcW w:w="3823" w:type="dxa"/>
            <w:shd w:val="clear" w:color="auto" w:fill="auto"/>
            <w:noWrap/>
          </w:tcPr>
          <w:p w14:paraId="62B3CF63" w14:textId="77777777" w:rsidR="004829BD" w:rsidRPr="008C3138" w:rsidRDefault="004829BD" w:rsidP="007B51A2">
            <w:pPr>
              <w:spacing w:line="276" w:lineRule="auto"/>
              <w:rPr>
                <w:rFonts w:cstheme="minorHAnsi"/>
                <w:color w:val="000000" w:themeColor="text1"/>
                <w:sz w:val="20"/>
                <w:szCs w:val="20"/>
              </w:rPr>
            </w:pPr>
            <w:r w:rsidRPr="00A52053">
              <w:rPr>
                <w:rFonts w:cstheme="minorHAnsi"/>
                <w:color w:val="000000" w:themeColor="text1"/>
                <w:sz w:val="20"/>
                <w:szCs w:val="20"/>
              </w:rPr>
              <w:t xml:space="preserve">Christoph Lübbert </w:t>
            </w:r>
            <w:r w:rsidRPr="0EB49AE8">
              <w:rPr>
                <w:rFonts w:eastAsia="Times New Roman" w:cstheme="minorBidi"/>
                <w:color w:val="000000" w:themeColor="text1"/>
                <w:sz w:val="20"/>
                <w:szCs w:val="20"/>
                <w:lang w:eastAsia="en-AU"/>
              </w:rPr>
              <w:t>MD, DTMH</w:t>
            </w:r>
          </w:p>
        </w:tc>
        <w:tc>
          <w:tcPr>
            <w:tcW w:w="6520" w:type="dxa"/>
          </w:tcPr>
          <w:p w14:paraId="272804C0" w14:textId="77777777" w:rsidR="004829BD" w:rsidRPr="00A52053" w:rsidRDefault="004829BD" w:rsidP="007B51A2">
            <w:pPr>
              <w:spacing w:line="276" w:lineRule="auto"/>
              <w:rPr>
                <w:rFonts w:cstheme="minorHAnsi"/>
                <w:color w:val="000000" w:themeColor="text1"/>
                <w:sz w:val="20"/>
                <w:szCs w:val="20"/>
              </w:rPr>
            </w:pPr>
            <w:r w:rsidRPr="00A52053">
              <w:rPr>
                <w:rFonts w:cstheme="minorHAnsi"/>
                <w:color w:val="000000" w:themeColor="text1"/>
                <w:sz w:val="20"/>
                <w:szCs w:val="20"/>
              </w:rPr>
              <w:t>Department of Infectious Diseases/Tropical Medicine, Nephrology and Rheumatology, St. Georg Hospital, Leipzig, Germany</w:t>
            </w:r>
          </w:p>
        </w:tc>
      </w:tr>
      <w:tr w:rsidR="004829BD" w:rsidRPr="00A52053" w14:paraId="6F827508" w14:textId="77777777" w:rsidTr="004829BD">
        <w:trPr>
          <w:trHeight w:val="300"/>
        </w:trPr>
        <w:tc>
          <w:tcPr>
            <w:tcW w:w="3823" w:type="dxa"/>
            <w:shd w:val="clear" w:color="auto" w:fill="auto"/>
            <w:noWrap/>
          </w:tcPr>
          <w:p w14:paraId="66E31716" w14:textId="77777777" w:rsidR="004829BD" w:rsidRPr="008C3138" w:rsidRDefault="004829BD" w:rsidP="007B51A2">
            <w:pPr>
              <w:spacing w:line="276" w:lineRule="auto"/>
              <w:rPr>
                <w:rFonts w:cstheme="minorHAnsi"/>
                <w:color w:val="000000" w:themeColor="text1"/>
                <w:sz w:val="20"/>
                <w:szCs w:val="20"/>
              </w:rPr>
            </w:pPr>
            <w:r w:rsidRPr="00A52053">
              <w:rPr>
                <w:rFonts w:cstheme="minorHAnsi"/>
                <w:color w:val="000000" w:themeColor="text1"/>
                <w:sz w:val="20"/>
                <w:szCs w:val="20"/>
              </w:rPr>
              <w:t xml:space="preserve">Jose Muñoz </w:t>
            </w:r>
            <w:r>
              <w:rPr>
                <w:rFonts w:eastAsia="Times New Roman" w:cstheme="minorHAnsi"/>
                <w:color w:val="000000" w:themeColor="text1"/>
                <w:sz w:val="20"/>
                <w:szCs w:val="20"/>
                <w:lang w:eastAsia="en-AU"/>
              </w:rPr>
              <w:t>MD</w:t>
            </w:r>
          </w:p>
        </w:tc>
        <w:tc>
          <w:tcPr>
            <w:tcW w:w="6520" w:type="dxa"/>
          </w:tcPr>
          <w:p w14:paraId="30F9857A" w14:textId="77777777" w:rsidR="004829BD" w:rsidRPr="00A52053" w:rsidRDefault="004829BD" w:rsidP="007B51A2">
            <w:pPr>
              <w:spacing w:line="276" w:lineRule="auto"/>
              <w:rPr>
                <w:rFonts w:cstheme="minorHAnsi"/>
                <w:color w:val="000000" w:themeColor="text1"/>
                <w:sz w:val="20"/>
                <w:szCs w:val="20"/>
              </w:rPr>
            </w:pPr>
            <w:r w:rsidRPr="00A52053">
              <w:rPr>
                <w:rFonts w:cstheme="minorHAnsi"/>
                <w:color w:val="000000" w:themeColor="text1"/>
                <w:sz w:val="20"/>
                <w:szCs w:val="20"/>
              </w:rPr>
              <w:t>Barcelona Institute for Global Health (ISGlobal), Hospital Clínic - Universitat de Barcelona, Barcelona, Spain</w:t>
            </w:r>
          </w:p>
        </w:tc>
      </w:tr>
      <w:tr w:rsidR="004829BD" w:rsidRPr="00A52053" w14:paraId="16F3386B" w14:textId="77777777" w:rsidTr="004829BD">
        <w:trPr>
          <w:trHeight w:val="300"/>
        </w:trPr>
        <w:tc>
          <w:tcPr>
            <w:tcW w:w="3823" w:type="dxa"/>
            <w:shd w:val="clear" w:color="auto" w:fill="auto"/>
            <w:noWrap/>
          </w:tcPr>
          <w:p w14:paraId="7AD09A54" w14:textId="77777777" w:rsidR="004829BD" w:rsidRPr="008C3138" w:rsidRDefault="004829BD" w:rsidP="007B51A2">
            <w:pPr>
              <w:spacing w:line="276" w:lineRule="auto"/>
              <w:rPr>
                <w:color w:val="000000" w:themeColor="text1"/>
                <w:sz w:val="20"/>
                <w:szCs w:val="20"/>
              </w:rPr>
            </w:pPr>
            <w:r w:rsidRPr="0EB49AE8">
              <w:rPr>
                <w:rFonts w:cstheme="minorBidi"/>
                <w:color w:val="000000" w:themeColor="text1"/>
                <w:sz w:val="20"/>
                <w:szCs w:val="20"/>
              </w:rPr>
              <w:t xml:space="preserve">Matthew J. Cummings </w:t>
            </w:r>
            <w:r w:rsidRPr="0EB49AE8">
              <w:rPr>
                <w:rFonts w:eastAsia="Times New Roman" w:cstheme="minorBidi"/>
                <w:color w:val="000000" w:themeColor="text1"/>
                <w:sz w:val="20"/>
                <w:szCs w:val="20"/>
                <w:lang w:eastAsia="en-AU"/>
              </w:rPr>
              <w:t>MD</w:t>
            </w:r>
          </w:p>
        </w:tc>
        <w:tc>
          <w:tcPr>
            <w:tcW w:w="6520" w:type="dxa"/>
          </w:tcPr>
          <w:p w14:paraId="2FBD9468" w14:textId="77777777" w:rsidR="004829BD" w:rsidRPr="00A52053" w:rsidRDefault="004829BD" w:rsidP="007B51A2">
            <w:pPr>
              <w:spacing w:line="276" w:lineRule="auto"/>
              <w:rPr>
                <w:color w:val="000000" w:themeColor="text1"/>
                <w:sz w:val="20"/>
                <w:szCs w:val="20"/>
              </w:rPr>
            </w:pPr>
            <w:r w:rsidRPr="0EB49AE8">
              <w:rPr>
                <w:rFonts w:cstheme="minorBidi"/>
                <w:color w:val="000000" w:themeColor="text1"/>
                <w:sz w:val="20"/>
                <w:szCs w:val="20"/>
              </w:rPr>
              <w:t>Division of Pulmonary, Allergy, and Critical Care Medicine, Department of Medicine, Columbia University Irving Medical Center, New York, NY, USA</w:t>
            </w:r>
          </w:p>
        </w:tc>
      </w:tr>
      <w:tr w:rsidR="004829BD" w:rsidRPr="00A52053" w14:paraId="1C6282AF" w14:textId="77777777" w:rsidTr="004829BD">
        <w:trPr>
          <w:trHeight w:val="300"/>
        </w:trPr>
        <w:tc>
          <w:tcPr>
            <w:tcW w:w="3823" w:type="dxa"/>
            <w:shd w:val="clear" w:color="auto" w:fill="auto"/>
            <w:noWrap/>
            <w:hideMark/>
          </w:tcPr>
          <w:p w14:paraId="0BC82429" w14:textId="77777777" w:rsidR="004829BD" w:rsidRPr="00A52053" w:rsidRDefault="004829BD" w:rsidP="007B51A2">
            <w:pPr>
              <w:spacing w:line="276" w:lineRule="auto"/>
              <w:rPr>
                <w:rFonts w:eastAsia="Times New Roman" w:cstheme="minorHAnsi"/>
                <w:color w:val="000000" w:themeColor="text1"/>
                <w:sz w:val="20"/>
                <w:szCs w:val="20"/>
                <w:lang w:eastAsia="en-AU"/>
              </w:rPr>
            </w:pPr>
            <w:r w:rsidRPr="00A52053">
              <w:rPr>
                <w:rFonts w:eastAsia="Times New Roman" w:cstheme="minorHAnsi"/>
                <w:color w:val="000000" w:themeColor="text1"/>
                <w:sz w:val="20"/>
                <w:szCs w:val="20"/>
                <w:lang w:eastAsia="en-AU"/>
              </w:rPr>
              <w:t>Marcelo H. Losso</w:t>
            </w:r>
            <w:r>
              <w:rPr>
                <w:rFonts w:eastAsia="Times New Roman" w:cstheme="minorHAnsi"/>
                <w:color w:val="000000" w:themeColor="text1"/>
                <w:sz w:val="20"/>
                <w:szCs w:val="20"/>
                <w:lang w:eastAsia="en-AU"/>
              </w:rPr>
              <w:t xml:space="preserve"> MD</w:t>
            </w:r>
          </w:p>
        </w:tc>
        <w:tc>
          <w:tcPr>
            <w:tcW w:w="6520" w:type="dxa"/>
            <w:shd w:val="clear" w:color="auto" w:fill="auto"/>
          </w:tcPr>
          <w:p w14:paraId="181FF0B8" w14:textId="77777777" w:rsidR="004829BD" w:rsidRPr="00A52053" w:rsidRDefault="004829BD" w:rsidP="007B51A2">
            <w:pPr>
              <w:spacing w:line="276" w:lineRule="auto"/>
              <w:rPr>
                <w:rFonts w:eastAsia="Times New Roman" w:cstheme="minorHAnsi"/>
                <w:color w:val="000000" w:themeColor="text1"/>
                <w:sz w:val="20"/>
                <w:szCs w:val="20"/>
                <w:lang w:eastAsia="en-AU"/>
              </w:rPr>
            </w:pPr>
            <w:r w:rsidRPr="00A52053">
              <w:rPr>
                <w:rFonts w:eastAsia="Times New Roman" w:cstheme="minorHAnsi"/>
                <w:color w:val="000000" w:themeColor="text1"/>
                <w:sz w:val="20"/>
                <w:szCs w:val="20"/>
              </w:rPr>
              <w:t>Hospital General de Agudos JM Ramos Mejia, Buenos Aires, Argentina</w:t>
            </w:r>
          </w:p>
        </w:tc>
      </w:tr>
      <w:tr w:rsidR="004829BD" w:rsidRPr="00A52053" w14:paraId="4E4F4CA8" w14:textId="77777777" w:rsidTr="004829BD">
        <w:trPr>
          <w:trHeight w:val="300"/>
        </w:trPr>
        <w:tc>
          <w:tcPr>
            <w:tcW w:w="3823" w:type="dxa"/>
            <w:shd w:val="clear" w:color="auto" w:fill="auto"/>
            <w:noWrap/>
            <w:hideMark/>
          </w:tcPr>
          <w:p w14:paraId="0A3C4420" w14:textId="77777777" w:rsidR="004829BD" w:rsidRPr="008C3138" w:rsidRDefault="004829BD" w:rsidP="007B51A2">
            <w:pPr>
              <w:spacing w:line="276" w:lineRule="auto"/>
              <w:rPr>
                <w:rFonts w:eastAsia="Times New Roman" w:cstheme="minorHAnsi"/>
                <w:color w:val="000000" w:themeColor="text1"/>
                <w:sz w:val="20"/>
                <w:szCs w:val="20"/>
                <w:lang w:eastAsia="en-AU"/>
              </w:rPr>
            </w:pPr>
            <w:r w:rsidRPr="00A52053">
              <w:rPr>
                <w:rFonts w:eastAsia="Times New Roman" w:cstheme="minorHAnsi"/>
                <w:color w:val="000000" w:themeColor="text1"/>
                <w:sz w:val="20"/>
                <w:szCs w:val="20"/>
                <w:lang w:eastAsia="en-AU"/>
              </w:rPr>
              <w:t>Dan Turner</w:t>
            </w:r>
            <w:r>
              <w:rPr>
                <w:rFonts w:eastAsia="Times New Roman" w:cstheme="minorHAnsi"/>
                <w:color w:val="000000" w:themeColor="text1"/>
                <w:sz w:val="20"/>
                <w:szCs w:val="20"/>
                <w:lang w:eastAsia="en-AU"/>
              </w:rPr>
              <w:t xml:space="preserve"> </w:t>
            </w:r>
            <w:r w:rsidRPr="0EB49AE8">
              <w:rPr>
                <w:rFonts w:eastAsia="Times New Roman" w:cstheme="minorBidi"/>
                <w:color w:val="000000" w:themeColor="text1"/>
                <w:sz w:val="20"/>
                <w:szCs w:val="20"/>
                <w:lang w:eastAsia="en-AU"/>
              </w:rPr>
              <w:t>MD</w:t>
            </w:r>
          </w:p>
        </w:tc>
        <w:tc>
          <w:tcPr>
            <w:tcW w:w="6520" w:type="dxa"/>
            <w:shd w:val="clear" w:color="auto" w:fill="auto"/>
          </w:tcPr>
          <w:p w14:paraId="450E3D37" w14:textId="77777777" w:rsidR="004829BD" w:rsidRPr="00A52053" w:rsidRDefault="004829BD" w:rsidP="007B51A2">
            <w:pPr>
              <w:spacing w:line="276" w:lineRule="auto"/>
              <w:rPr>
                <w:rFonts w:eastAsia="Times New Roman"/>
                <w:color w:val="000000" w:themeColor="text1"/>
                <w:sz w:val="20"/>
                <w:szCs w:val="20"/>
                <w:lang w:eastAsia="en-AU"/>
              </w:rPr>
            </w:pPr>
            <w:r w:rsidRPr="0EB49AE8">
              <w:rPr>
                <w:rFonts w:cstheme="minorBidi"/>
                <w:color w:val="000000" w:themeColor="text1"/>
                <w:sz w:val="20"/>
                <w:szCs w:val="20"/>
                <w:lang w:eastAsia="en-AU"/>
              </w:rPr>
              <w:t>Infectious Diseases Unit Tel Aviv Sourasky Medical Center, faculty of medicine, Tel Aviv University, Tel Aviv, Israel</w:t>
            </w:r>
          </w:p>
        </w:tc>
      </w:tr>
      <w:tr w:rsidR="00414DAD" w:rsidRPr="00A52053" w14:paraId="631A9F4A" w14:textId="77777777" w:rsidTr="004829BD">
        <w:trPr>
          <w:trHeight w:val="300"/>
        </w:trPr>
        <w:tc>
          <w:tcPr>
            <w:tcW w:w="3823" w:type="dxa"/>
            <w:shd w:val="clear" w:color="auto" w:fill="auto"/>
            <w:noWrap/>
          </w:tcPr>
          <w:p w14:paraId="038580BD" w14:textId="46EE3E83" w:rsidR="00414DAD" w:rsidRPr="00A52053" w:rsidRDefault="00414DAD" w:rsidP="007B51A2">
            <w:pPr>
              <w:spacing w:line="276" w:lineRule="auto"/>
              <w:rPr>
                <w:rFonts w:eastAsia="Times New Roman" w:cstheme="minorHAnsi"/>
                <w:color w:val="000000" w:themeColor="text1"/>
                <w:sz w:val="20"/>
                <w:szCs w:val="20"/>
                <w:lang w:eastAsia="en-AU"/>
              </w:rPr>
            </w:pPr>
            <w:r w:rsidRPr="00414DAD">
              <w:rPr>
                <w:rFonts w:eastAsia="Times New Roman" w:cstheme="minorHAnsi"/>
                <w:color w:val="000000" w:themeColor="text1"/>
                <w:sz w:val="20"/>
                <w:szCs w:val="20"/>
                <w:lang w:eastAsia="en-AU"/>
              </w:rPr>
              <w:t>Kathryn Shaw-Saliba</w:t>
            </w:r>
            <w:r>
              <w:rPr>
                <w:rFonts w:eastAsia="Times New Roman" w:cstheme="minorHAnsi"/>
                <w:color w:val="000000" w:themeColor="text1"/>
                <w:sz w:val="20"/>
                <w:szCs w:val="20"/>
                <w:lang w:eastAsia="en-AU"/>
              </w:rPr>
              <w:t>, PhD</w:t>
            </w:r>
          </w:p>
        </w:tc>
        <w:tc>
          <w:tcPr>
            <w:tcW w:w="6520" w:type="dxa"/>
            <w:shd w:val="clear" w:color="auto" w:fill="auto"/>
          </w:tcPr>
          <w:p w14:paraId="33A8859D" w14:textId="46A31032" w:rsidR="00414DAD" w:rsidRPr="0EB49AE8" w:rsidRDefault="00414DAD" w:rsidP="007B51A2">
            <w:pPr>
              <w:spacing w:line="276" w:lineRule="auto"/>
              <w:rPr>
                <w:rFonts w:cstheme="minorBidi"/>
                <w:color w:val="000000" w:themeColor="text1"/>
                <w:sz w:val="20"/>
                <w:szCs w:val="20"/>
                <w:lang w:eastAsia="en-AU"/>
              </w:rPr>
            </w:pPr>
            <w:r w:rsidRPr="00414DAD">
              <w:rPr>
                <w:rFonts w:cstheme="minorBidi"/>
                <w:color w:val="000000" w:themeColor="text1"/>
                <w:sz w:val="20"/>
                <w:szCs w:val="20"/>
                <w:lang w:eastAsia="en-AU"/>
              </w:rPr>
              <w:t>National Institute of Allergy and Infectious Diseases (NIAID)</w:t>
            </w:r>
            <w:r>
              <w:rPr>
                <w:rFonts w:cstheme="minorBidi"/>
                <w:color w:val="000000" w:themeColor="text1"/>
                <w:sz w:val="20"/>
                <w:szCs w:val="20"/>
                <w:lang w:eastAsia="en-AU"/>
              </w:rPr>
              <w:t>, Bethesda MD</w:t>
            </w:r>
          </w:p>
        </w:tc>
      </w:tr>
      <w:tr w:rsidR="00FB3588" w:rsidRPr="00A52053" w14:paraId="6E3559E3" w14:textId="77777777" w:rsidTr="004829BD">
        <w:trPr>
          <w:trHeight w:val="300"/>
        </w:trPr>
        <w:tc>
          <w:tcPr>
            <w:tcW w:w="3823" w:type="dxa"/>
            <w:shd w:val="clear" w:color="auto" w:fill="auto"/>
            <w:noWrap/>
          </w:tcPr>
          <w:p w14:paraId="0D52FAD9" w14:textId="1CDFC921" w:rsidR="00FB3588" w:rsidRPr="00414DAD" w:rsidRDefault="00FB3588" w:rsidP="00FB3588">
            <w:pPr>
              <w:spacing w:line="276" w:lineRule="auto"/>
              <w:rPr>
                <w:rFonts w:eastAsia="Times New Roman" w:cstheme="minorHAnsi"/>
                <w:color w:val="000000" w:themeColor="text1"/>
                <w:sz w:val="20"/>
                <w:szCs w:val="20"/>
                <w:lang w:eastAsia="en-AU"/>
              </w:rPr>
            </w:pPr>
            <w:r>
              <w:t>Helene Highbarger, PhD</w:t>
            </w:r>
          </w:p>
        </w:tc>
        <w:tc>
          <w:tcPr>
            <w:tcW w:w="6520" w:type="dxa"/>
            <w:shd w:val="clear" w:color="auto" w:fill="auto"/>
          </w:tcPr>
          <w:p w14:paraId="436E0151" w14:textId="5033CA88" w:rsidR="00FB3588" w:rsidRPr="00414DAD" w:rsidRDefault="00FB3588" w:rsidP="00FB3588">
            <w:pPr>
              <w:spacing w:line="276" w:lineRule="auto"/>
              <w:rPr>
                <w:rFonts w:cstheme="minorBidi"/>
                <w:color w:val="000000" w:themeColor="text1"/>
                <w:sz w:val="20"/>
                <w:szCs w:val="20"/>
                <w:lang w:eastAsia="en-AU"/>
              </w:rPr>
            </w:pPr>
            <w:r>
              <w:rPr>
                <w:rFonts w:cstheme="minorBidi"/>
                <w:color w:val="000000" w:themeColor="text1"/>
                <w:sz w:val="20"/>
                <w:szCs w:val="20"/>
                <w:lang w:eastAsia="en-AU"/>
              </w:rPr>
              <w:t>Frederick National Laboratory for Cancer Research, Frederick MD</w:t>
            </w:r>
          </w:p>
        </w:tc>
      </w:tr>
      <w:tr w:rsidR="00FB3588" w:rsidRPr="00A52053" w14:paraId="4A8F77A1" w14:textId="77777777" w:rsidTr="004829BD">
        <w:trPr>
          <w:trHeight w:val="300"/>
        </w:trPr>
        <w:tc>
          <w:tcPr>
            <w:tcW w:w="3823" w:type="dxa"/>
            <w:shd w:val="clear" w:color="auto" w:fill="auto"/>
            <w:noWrap/>
          </w:tcPr>
          <w:p w14:paraId="314E6DC9" w14:textId="6DEDB18C" w:rsidR="00FB3588" w:rsidRPr="00414DAD" w:rsidRDefault="00FB3588" w:rsidP="00FB3588">
            <w:pPr>
              <w:spacing w:line="276" w:lineRule="auto"/>
              <w:rPr>
                <w:rFonts w:eastAsia="Times New Roman" w:cstheme="minorHAnsi"/>
                <w:color w:val="000000" w:themeColor="text1"/>
                <w:sz w:val="20"/>
                <w:szCs w:val="20"/>
                <w:lang w:eastAsia="en-AU"/>
              </w:rPr>
            </w:pPr>
            <w:r>
              <w:t>Perrine Lallemand, PhD</w:t>
            </w:r>
          </w:p>
        </w:tc>
        <w:tc>
          <w:tcPr>
            <w:tcW w:w="6520" w:type="dxa"/>
            <w:shd w:val="clear" w:color="auto" w:fill="auto"/>
          </w:tcPr>
          <w:p w14:paraId="28D69143" w14:textId="52C14883" w:rsidR="00FB3588" w:rsidRPr="00414DAD" w:rsidRDefault="00FB3588" w:rsidP="00FB3588">
            <w:pPr>
              <w:spacing w:line="276" w:lineRule="auto"/>
              <w:rPr>
                <w:rFonts w:cstheme="minorBidi"/>
                <w:color w:val="000000" w:themeColor="text1"/>
                <w:sz w:val="20"/>
                <w:szCs w:val="20"/>
                <w:lang w:eastAsia="en-AU"/>
              </w:rPr>
            </w:pPr>
            <w:r>
              <w:rPr>
                <w:rFonts w:cstheme="minorBidi"/>
                <w:color w:val="000000" w:themeColor="text1"/>
                <w:sz w:val="20"/>
                <w:szCs w:val="20"/>
                <w:lang w:eastAsia="en-AU"/>
              </w:rPr>
              <w:t>Frederick National Laboratory for Cancer Research, Frederick MD</w:t>
            </w:r>
          </w:p>
        </w:tc>
      </w:tr>
      <w:tr w:rsidR="00FB3588" w:rsidRPr="00A52053" w14:paraId="3DF0057F" w14:textId="77777777" w:rsidTr="004829BD">
        <w:trPr>
          <w:trHeight w:val="300"/>
        </w:trPr>
        <w:tc>
          <w:tcPr>
            <w:tcW w:w="3823" w:type="dxa"/>
            <w:shd w:val="clear" w:color="auto" w:fill="auto"/>
            <w:noWrap/>
          </w:tcPr>
          <w:p w14:paraId="60AA2C5B" w14:textId="5C079EC8" w:rsidR="00FB3588" w:rsidRPr="00414DAD" w:rsidRDefault="00FB3588" w:rsidP="00FB3588">
            <w:pPr>
              <w:spacing w:line="276" w:lineRule="auto"/>
              <w:rPr>
                <w:rFonts w:eastAsia="Times New Roman" w:cstheme="minorHAnsi"/>
                <w:color w:val="000000" w:themeColor="text1"/>
                <w:sz w:val="20"/>
                <w:szCs w:val="20"/>
                <w:lang w:eastAsia="en-AU"/>
              </w:rPr>
            </w:pPr>
            <w:r>
              <w:t>Tauseef Rehman, PhD</w:t>
            </w:r>
          </w:p>
        </w:tc>
        <w:tc>
          <w:tcPr>
            <w:tcW w:w="6520" w:type="dxa"/>
            <w:shd w:val="clear" w:color="auto" w:fill="auto"/>
          </w:tcPr>
          <w:p w14:paraId="7B74766C" w14:textId="2B634CA7" w:rsidR="00FB3588" w:rsidRPr="00414DAD" w:rsidRDefault="00FB3588" w:rsidP="00FB3588">
            <w:pPr>
              <w:spacing w:line="276" w:lineRule="auto"/>
              <w:rPr>
                <w:rFonts w:cstheme="minorBidi"/>
                <w:color w:val="000000" w:themeColor="text1"/>
                <w:sz w:val="20"/>
                <w:szCs w:val="20"/>
                <w:lang w:eastAsia="en-AU"/>
              </w:rPr>
            </w:pPr>
            <w:r>
              <w:rPr>
                <w:rFonts w:cstheme="minorBidi"/>
                <w:color w:val="000000" w:themeColor="text1"/>
                <w:sz w:val="20"/>
                <w:szCs w:val="20"/>
                <w:lang w:eastAsia="en-AU"/>
              </w:rPr>
              <w:t>Frederick National Laboratory for Cancer Research, Frederick MD</w:t>
            </w:r>
          </w:p>
        </w:tc>
      </w:tr>
      <w:tr w:rsidR="00414DAD" w:rsidRPr="00A52053" w14:paraId="5AE25095" w14:textId="77777777" w:rsidTr="004829BD">
        <w:trPr>
          <w:trHeight w:val="300"/>
        </w:trPr>
        <w:tc>
          <w:tcPr>
            <w:tcW w:w="3823" w:type="dxa"/>
            <w:shd w:val="clear" w:color="auto" w:fill="auto"/>
            <w:noWrap/>
          </w:tcPr>
          <w:p w14:paraId="0A5C02B1" w14:textId="4AD2E0A3" w:rsidR="00414DAD" w:rsidRPr="00A52053" w:rsidRDefault="00414DAD" w:rsidP="007B51A2">
            <w:pPr>
              <w:spacing w:line="276" w:lineRule="auto"/>
              <w:rPr>
                <w:rFonts w:eastAsia="Times New Roman" w:cstheme="minorHAnsi"/>
                <w:color w:val="000000" w:themeColor="text1"/>
                <w:sz w:val="20"/>
                <w:szCs w:val="20"/>
                <w:lang w:eastAsia="en-AU"/>
              </w:rPr>
            </w:pPr>
            <w:r>
              <w:t>Robin Dewar, PhD</w:t>
            </w:r>
          </w:p>
        </w:tc>
        <w:tc>
          <w:tcPr>
            <w:tcW w:w="6520" w:type="dxa"/>
            <w:shd w:val="clear" w:color="auto" w:fill="auto"/>
          </w:tcPr>
          <w:p w14:paraId="06E00311" w14:textId="6DFC3543" w:rsidR="00414DAD" w:rsidRPr="0EB49AE8" w:rsidRDefault="00414DAD" w:rsidP="007B51A2">
            <w:pPr>
              <w:spacing w:line="276" w:lineRule="auto"/>
              <w:rPr>
                <w:rFonts w:cstheme="minorBidi"/>
                <w:color w:val="000000" w:themeColor="text1"/>
                <w:sz w:val="20"/>
                <w:szCs w:val="20"/>
                <w:lang w:eastAsia="en-AU"/>
              </w:rPr>
            </w:pPr>
            <w:r>
              <w:rPr>
                <w:rFonts w:cstheme="minorBidi"/>
                <w:color w:val="000000" w:themeColor="text1"/>
                <w:sz w:val="20"/>
                <w:szCs w:val="20"/>
                <w:lang w:eastAsia="en-AU"/>
              </w:rPr>
              <w:t>Frederick National Laboratory for Cancer Research, Frederick MD</w:t>
            </w:r>
          </w:p>
        </w:tc>
      </w:tr>
      <w:tr w:rsidR="00414DAD" w:rsidRPr="00A52053" w14:paraId="1CAFA631" w14:textId="77777777" w:rsidTr="004829BD">
        <w:trPr>
          <w:trHeight w:val="300"/>
        </w:trPr>
        <w:tc>
          <w:tcPr>
            <w:tcW w:w="3823" w:type="dxa"/>
            <w:shd w:val="clear" w:color="auto" w:fill="auto"/>
            <w:noWrap/>
          </w:tcPr>
          <w:p w14:paraId="24CB0471" w14:textId="09095FAD" w:rsidR="00414DAD" w:rsidRPr="00A52053" w:rsidRDefault="00414DAD" w:rsidP="007B51A2">
            <w:pPr>
              <w:spacing w:line="276" w:lineRule="auto"/>
              <w:rPr>
                <w:rFonts w:eastAsia="Times New Roman" w:cstheme="minorHAnsi"/>
                <w:color w:val="000000" w:themeColor="text1"/>
                <w:sz w:val="20"/>
                <w:szCs w:val="20"/>
                <w:lang w:eastAsia="en-AU"/>
              </w:rPr>
            </w:pPr>
            <w:r>
              <w:rPr>
                <w:rFonts w:eastAsia="Times New Roman" w:cstheme="minorHAnsi"/>
                <w:color w:val="000000" w:themeColor="text1"/>
                <w:sz w:val="20"/>
                <w:szCs w:val="20"/>
                <w:lang w:eastAsia="en-AU"/>
              </w:rPr>
              <w:t>Norman Gerry, PhD</w:t>
            </w:r>
          </w:p>
        </w:tc>
        <w:tc>
          <w:tcPr>
            <w:tcW w:w="6520" w:type="dxa"/>
            <w:shd w:val="clear" w:color="auto" w:fill="auto"/>
          </w:tcPr>
          <w:p w14:paraId="1B761927" w14:textId="71C8DF58" w:rsidR="00414DAD" w:rsidRPr="0EB49AE8" w:rsidRDefault="00414DAD" w:rsidP="007B51A2">
            <w:pPr>
              <w:spacing w:line="276" w:lineRule="auto"/>
              <w:rPr>
                <w:rFonts w:cstheme="minorBidi"/>
                <w:color w:val="000000" w:themeColor="text1"/>
                <w:sz w:val="20"/>
                <w:szCs w:val="20"/>
                <w:lang w:eastAsia="en-AU"/>
              </w:rPr>
            </w:pPr>
            <w:r>
              <w:rPr>
                <w:rFonts w:cstheme="minorBidi"/>
                <w:color w:val="000000" w:themeColor="text1"/>
                <w:sz w:val="20"/>
                <w:szCs w:val="20"/>
                <w:lang w:eastAsia="en-AU"/>
              </w:rPr>
              <w:t>Advanced Biomedical Laboratories, Cinnaminson NJ</w:t>
            </w:r>
          </w:p>
        </w:tc>
      </w:tr>
      <w:tr w:rsidR="004829BD" w:rsidRPr="00A52053" w14:paraId="168D0FBE" w14:textId="77777777" w:rsidTr="004829BD">
        <w:trPr>
          <w:trHeight w:val="290"/>
        </w:trPr>
        <w:tc>
          <w:tcPr>
            <w:tcW w:w="3823" w:type="dxa"/>
            <w:shd w:val="clear" w:color="auto" w:fill="auto"/>
            <w:noWrap/>
          </w:tcPr>
          <w:p w14:paraId="533CB587" w14:textId="77777777" w:rsidR="004829BD" w:rsidRPr="008C3138" w:rsidRDefault="004829BD" w:rsidP="007B51A2">
            <w:pPr>
              <w:spacing w:line="276" w:lineRule="auto"/>
              <w:rPr>
                <w:rFonts w:eastAsia="Times New Roman" w:cstheme="minorBidi"/>
                <w:color w:val="000000" w:themeColor="text1"/>
                <w:sz w:val="20"/>
                <w:szCs w:val="20"/>
                <w:lang w:eastAsia="en-AU"/>
              </w:rPr>
            </w:pPr>
            <w:r>
              <w:rPr>
                <w:rFonts w:eastAsia="Times New Roman"/>
                <w:color w:val="000000" w:themeColor="text1"/>
                <w:sz w:val="20"/>
                <w:szCs w:val="20"/>
                <w:lang w:eastAsia="en-AU"/>
              </w:rPr>
              <w:t xml:space="preserve">Dona Arlinda </w:t>
            </w:r>
            <w:r>
              <w:rPr>
                <w:rFonts w:eastAsia="Times New Roman" w:cstheme="minorHAnsi"/>
                <w:color w:val="000000" w:themeColor="text1"/>
                <w:sz w:val="20"/>
                <w:szCs w:val="20"/>
                <w:lang w:eastAsia="en-AU"/>
              </w:rPr>
              <w:t>MD</w:t>
            </w:r>
          </w:p>
        </w:tc>
        <w:tc>
          <w:tcPr>
            <w:tcW w:w="6520" w:type="dxa"/>
          </w:tcPr>
          <w:p w14:paraId="5B0CD67B" w14:textId="77777777" w:rsidR="004829BD" w:rsidRPr="00A52053" w:rsidRDefault="004829BD" w:rsidP="007B51A2">
            <w:pPr>
              <w:spacing w:line="276" w:lineRule="auto"/>
              <w:rPr>
                <w:rFonts w:eastAsia="Times New Roman" w:cstheme="minorHAnsi"/>
                <w:color w:val="000000" w:themeColor="text1"/>
                <w:sz w:val="20"/>
                <w:szCs w:val="20"/>
                <w:lang w:eastAsia="en-AU"/>
              </w:rPr>
            </w:pPr>
            <w:r w:rsidRPr="00AB0130">
              <w:rPr>
                <w:rFonts w:eastAsia="Times New Roman" w:cstheme="minorHAnsi"/>
                <w:color w:val="000000" w:themeColor="text1"/>
                <w:sz w:val="20"/>
                <w:szCs w:val="20"/>
                <w:lang w:eastAsia="en-AU"/>
              </w:rPr>
              <w:t>Indonesia Research Partnership on Infectious Diseases (INA-RESPOND)</w:t>
            </w:r>
            <w:r>
              <w:rPr>
                <w:rFonts w:eastAsia="Times New Roman" w:cstheme="minorHAnsi"/>
                <w:color w:val="000000" w:themeColor="text1"/>
                <w:sz w:val="20"/>
                <w:szCs w:val="20"/>
                <w:lang w:eastAsia="en-AU"/>
              </w:rPr>
              <w:t>, Jakarta, Indonesia</w:t>
            </w:r>
          </w:p>
        </w:tc>
      </w:tr>
      <w:tr w:rsidR="004829BD" w:rsidRPr="00A52053" w14:paraId="32239529" w14:textId="77777777" w:rsidTr="004829BD">
        <w:trPr>
          <w:trHeight w:val="290"/>
        </w:trPr>
        <w:tc>
          <w:tcPr>
            <w:tcW w:w="3823" w:type="dxa"/>
            <w:shd w:val="clear" w:color="auto" w:fill="auto"/>
            <w:noWrap/>
          </w:tcPr>
          <w:p w14:paraId="3CA1A472" w14:textId="77777777" w:rsidR="004829BD" w:rsidRPr="008C3138" w:rsidRDefault="004829BD" w:rsidP="007B51A2">
            <w:pPr>
              <w:spacing w:line="276" w:lineRule="auto"/>
              <w:rPr>
                <w:rFonts w:eastAsia="Times New Roman" w:cstheme="minorBidi"/>
                <w:color w:val="000000" w:themeColor="text1"/>
                <w:sz w:val="20"/>
                <w:szCs w:val="20"/>
                <w:lang w:eastAsia="en-AU"/>
              </w:rPr>
            </w:pPr>
            <w:r w:rsidRPr="516A4826">
              <w:rPr>
                <w:rFonts w:eastAsia="Times New Roman"/>
                <w:color w:val="000000" w:themeColor="text1"/>
                <w:sz w:val="20"/>
                <w:szCs w:val="20"/>
                <w:lang w:eastAsia="en-AU"/>
              </w:rPr>
              <w:t>Christina C. Chang</w:t>
            </w:r>
            <w:r>
              <w:rPr>
                <w:rFonts w:eastAsia="Times New Roman"/>
                <w:color w:val="000000" w:themeColor="text1"/>
                <w:sz w:val="20"/>
                <w:szCs w:val="20"/>
                <w:lang w:eastAsia="en-AU"/>
              </w:rPr>
              <w:t xml:space="preserve"> </w:t>
            </w:r>
            <w:r w:rsidRPr="00A52053">
              <w:rPr>
                <w:rFonts w:eastAsia="Times New Roman" w:cstheme="minorHAnsi"/>
                <w:color w:val="000000" w:themeColor="text1"/>
                <w:sz w:val="20"/>
                <w:szCs w:val="20"/>
                <w:lang w:eastAsia="en-AU"/>
              </w:rPr>
              <w:t>MD</w:t>
            </w:r>
            <w:r>
              <w:rPr>
                <w:rFonts w:eastAsia="Times New Roman" w:cstheme="minorHAnsi"/>
                <w:color w:val="000000" w:themeColor="text1"/>
                <w:sz w:val="20"/>
                <w:szCs w:val="20"/>
                <w:lang w:eastAsia="en-AU"/>
              </w:rPr>
              <w:t>,</w:t>
            </w:r>
            <w:r w:rsidRPr="00A52053">
              <w:rPr>
                <w:rFonts w:eastAsia="Times New Roman" w:cstheme="minorHAnsi"/>
                <w:color w:val="000000" w:themeColor="text1"/>
                <w:sz w:val="20"/>
                <w:szCs w:val="20"/>
                <w:lang w:eastAsia="en-AU"/>
              </w:rPr>
              <w:t xml:space="preserve"> PhD</w:t>
            </w:r>
          </w:p>
        </w:tc>
        <w:tc>
          <w:tcPr>
            <w:tcW w:w="6520" w:type="dxa"/>
          </w:tcPr>
          <w:p w14:paraId="202E7AA3" w14:textId="77777777" w:rsidR="004829BD" w:rsidRPr="00A52053" w:rsidRDefault="004829BD" w:rsidP="007B51A2">
            <w:pPr>
              <w:spacing w:line="276" w:lineRule="auto"/>
              <w:rPr>
                <w:rFonts w:eastAsia="Times New Roman" w:cstheme="minorHAnsi"/>
                <w:color w:val="000000" w:themeColor="text1"/>
                <w:sz w:val="20"/>
                <w:szCs w:val="20"/>
                <w:lang w:eastAsia="en-AU"/>
              </w:rPr>
            </w:pPr>
            <w:r w:rsidRPr="00A52053">
              <w:rPr>
                <w:rFonts w:eastAsia="Times New Roman" w:cstheme="minorHAnsi"/>
                <w:color w:val="000000" w:themeColor="text1"/>
                <w:sz w:val="20"/>
                <w:szCs w:val="20"/>
                <w:lang w:eastAsia="en-AU"/>
              </w:rPr>
              <w:t>Kirby Institute, University of New South Wales</w:t>
            </w:r>
            <w:r>
              <w:rPr>
                <w:rFonts w:eastAsia="Times New Roman" w:cstheme="minorHAnsi"/>
                <w:color w:val="000000" w:themeColor="text1"/>
                <w:sz w:val="20"/>
                <w:szCs w:val="20"/>
                <w:lang w:eastAsia="en-AU"/>
              </w:rPr>
              <w:t xml:space="preserve"> Sydney, Australia</w:t>
            </w:r>
          </w:p>
        </w:tc>
      </w:tr>
      <w:tr w:rsidR="004829BD" w:rsidRPr="00A52053" w14:paraId="437BDE54" w14:textId="77777777" w:rsidTr="004829BD">
        <w:trPr>
          <w:trHeight w:val="290"/>
        </w:trPr>
        <w:tc>
          <w:tcPr>
            <w:tcW w:w="3823" w:type="dxa"/>
            <w:shd w:val="clear" w:color="auto" w:fill="auto"/>
            <w:noWrap/>
          </w:tcPr>
          <w:p w14:paraId="1A1E067C" w14:textId="77777777" w:rsidR="004829BD" w:rsidRPr="008C3138" w:rsidRDefault="004829BD" w:rsidP="007B51A2">
            <w:pPr>
              <w:spacing w:line="276" w:lineRule="auto"/>
              <w:rPr>
                <w:rFonts w:eastAsia="Times New Roman" w:cstheme="minorHAnsi"/>
                <w:color w:val="000000" w:themeColor="text1"/>
                <w:sz w:val="20"/>
                <w:szCs w:val="20"/>
                <w:lang w:eastAsia="en-AU"/>
              </w:rPr>
            </w:pPr>
            <w:r w:rsidRPr="00A52053">
              <w:rPr>
                <w:rFonts w:eastAsia="Times New Roman" w:cstheme="minorHAnsi"/>
                <w:color w:val="000000" w:themeColor="text1"/>
                <w:sz w:val="20"/>
                <w:szCs w:val="20"/>
                <w:lang w:eastAsia="en-AU"/>
              </w:rPr>
              <w:t>Birgit Grund</w:t>
            </w:r>
            <w:r>
              <w:rPr>
                <w:rFonts w:eastAsia="Times New Roman" w:cstheme="minorHAnsi"/>
                <w:color w:val="000000" w:themeColor="text1"/>
                <w:sz w:val="20"/>
                <w:szCs w:val="20"/>
                <w:lang w:eastAsia="en-AU"/>
              </w:rPr>
              <w:t xml:space="preserve"> </w:t>
            </w:r>
            <w:r w:rsidRPr="0EB49AE8">
              <w:rPr>
                <w:rFonts w:eastAsia="Times New Roman" w:cstheme="minorBidi"/>
                <w:color w:val="000000" w:themeColor="text1"/>
                <w:sz w:val="20"/>
                <w:szCs w:val="20"/>
                <w:lang w:eastAsia="en-AU"/>
              </w:rPr>
              <w:t>PhD</w:t>
            </w:r>
          </w:p>
        </w:tc>
        <w:tc>
          <w:tcPr>
            <w:tcW w:w="6520" w:type="dxa"/>
          </w:tcPr>
          <w:p w14:paraId="0CEB8C8E" w14:textId="77777777" w:rsidR="004829BD" w:rsidRPr="00A52053" w:rsidRDefault="004829BD" w:rsidP="007B51A2">
            <w:pPr>
              <w:spacing w:line="276" w:lineRule="auto"/>
              <w:rPr>
                <w:rFonts w:eastAsia="Calibri"/>
                <w:color w:val="000000" w:themeColor="text1"/>
                <w:sz w:val="20"/>
                <w:szCs w:val="20"/>
              </w:rPr>
            </w:pPr>
            <w:r w:rsidRPr="0EB49AE8">
              <w:rPr>
                <w:rFonts w:eastAsia="Calibri"/>
                <w:color w:val="000000" w:themeColor="text1"/>
                <w:sz w:val="20"/>
                <w:szCs w:val="20"/>
                <w:lang w:val="en-AU"/>
              </w:rPr>
              <w:t>School of Statistics, University of Minnesota; Minneapolis, Minnesota, USA.</w:t>
            </w:r>
          </w:p>
        </w:tc>
      </w:tr>
      <w:tr w:rsidR="00382695" w:rsidRPr="00A52053" w14:paraId="258037C0" w14:textId="77777777" w:rsidTr="004829BD">
        <w:trPr>
          <w:trHeight w:val="290"/>
        </w:trPr>
        <w:tc>
          <w:tcPr>
            <w:tcW w:w="3823" w:type="dxa"/>
            <w:shd w:val="clear" w:color="auto" w:fill="auto"/>
            <w:noWrap/>
          </w:tcPr>
          <w:p w14:paraId="4B5C4B9E" w14:textId="2C1948D4" w:rsidR="00382695" w:rsidRPr="00A52053" w:rsidRDefault="00382695" w:rsidP="007B51A2">
            <w:pPr>
              <w:spacing w:line="276" w:lineRule="auto"/>
              <w:rPr>
                <w:rFonts w:eastAsia="Times New Roman" w:cstheme="minorHAnsi"/>
                <w:color w:val="000000" w:themeColor="text1"/>
                <w:sz w:val="20"/>
                <w:szCs w:val="20"/>
                <w:lang w:eastAsia="en-AU"/>
              </w:rPr>
            </w:pPr>
            <w:r>
              <w:rPr>
                <w:rFonts w:eastAsia="Times New Roman" w:cstheme="minorHAnsi"/>
                <w:color w:val="000000" w:themeColor="text1"/>
                <w:sz w:val="20"/>
                <w:szCs w:val="20"/>
                <w:lang w:eastAsia="en-AU"/>
              </w:rPr>
              <w:t>Michael Holbrook PhD</w:t>
            </w:r>
          </w:p>
        </w:tc>
        <w:tc>
          <w:tcPr>
            <w:tcW w:w="6520" w:type="dxa"/>
          </w:tcPr>
          <w:p w14:paraId="2ECDBAB3" w14:textId="00A7E24B" w:rsidR="00382695" w:rsidRPr="0EB49AE8" w:rsidRDefault="00382695" w:rsidP="007B51A2">
            <w:pPr>
              <w:spacing w:line="276" w:lineRule="auto"/>
              <w:rPr>
                <w:rFonts w:eastAsia="Calibri"/>
                <w:color w:val="000000" w:themeColor="text1"/>
                <w:sz w:val="20"/>
                <w:szCs w:val="20"/>
                <w:lang w:val="en-AU"/>
              </w:rPr>
            </w:pPr>
            <w:r w:rsidRPr="00382695">
              <w:rPr>
                <w:rFonts w:eastAsia="Calibri"/>
                <w:color w:val="000000" w:themeColor="text1"/>
                <w:sz w:val="20"/>
                <w:szCs w:val="20"/>
                <w:lang w:val="en-AU"/>
              </w:rPr>
              <w:t>Integrated Research Facility at Fort Detrick</w:t>
            </w:r>
            <w:r>
              <w:rPr>
                <w:rFonts w:eastAsia="Calibri"/>
                <w:color w:val="000000" w:themeColor="text1"/>
                <w:sz w:val="20"/>
                <w:szCs w:val="20"/>
                <w:lang w:val="en-AU"/>
              </w:rPr>
              <w:t>, National Institute of Allergy and Infectious Diseases, Frederick, MD, USA</w:t>
            </w:r>
          </w:p>
        </w:tc>
      </w:tr>
      <w:tr w:rsidR="004829BD" w:rsidRPr="00A52053" w14:paraId="29B75296" w14:textId="77777777" w:rsidTr="004829BD">
        <w:trPr>
          <w:trHeight w:val="290"/>
        </w:trPr>
        <w:tc>
          <w:tcPr>
            <w:tcW w:w="3823" w:type="dxa"/>
            <w:shd w:val="clear" w:color="auto" w:fill="auto"/>
            <w:noWrap/>
          </w:tcPr>
          <w:p w14:paraId="020D25F2" w14:textId="77777777" w:rsidR="004829BD" w:rsidRPr="00A52053" w:rsidRDefault="004829BD" w:rsidP="007B51A2">
            <w:pPr>
              <w:spacing w:line="276" w:lineRule="auto"/>
              <w:rPr>
                <w:rFonts w:eastAsia="Times New Roman" w:cstheme="minorHAnsi"/>
                <w:color w:val="000000" w:themeColor="text1"/>
                <w:sz w:val="20"/>
                <w:szCs w:val="20"/>
                <w:lang w:eastAsia="en-AU"/>
              </w:rPr>
            </w:pPr>
            <w:r>
              <w:rPr>
                <w:rFonts w:eastAsia="Times New Roman" w:cstheme="minorHAnsi"/>
                <w:color w:val="000000" w:themeColor="text1"/>
                <w:sz w:val="20"/>
                <w:szCs w:val="20"/>
                <w:lang w:eastAsia="en-AU"/>
              </w:rPr>
              <w:t>Horace</w:t>
            </w:r>
            <w:r w:rsidRPr="00A52053">
              <w:rPr>
                <w:rFonts w:eastAsia="Times New Roman" w:cstheme="minorHAnsi"/>
                <w:color w:val="000000" w:themeColor="text1"/>
                <w:sz w:val="20"/>
                <w:szCs w:val="20"/>
                <w:lang w:eastAsia="en-AU"/>
              </w:rPr>
              <w:t xml:space="preserve"> </w:t>
            </w:r>
            <w:r>
              <w:rPr>
                <w:rFonts w:eastAsia="Times New Roman" w:cstheme="minorHAnsi"/>
                <w:color w:val="000000" w:themeColor="text1"/>
                <w:sz w:val="20"/>
                <w:szCs w:val="20"/>
                <w:lang w:eastAsia="en-AU"/>
              </w:rPr>
              <w:t>P.</w:t>
            </w:r>
            <w:r w:rsidRPr="00A52053">
              <w:rPr>
                <w:rFonts w:eastAsia="Times New Roman" w:cstheme="minorHAnsi"/>
                <w:color w:val="000000" w:themeColor="text1"/>
                <w:sz w:val="20"/>
                <w:szCs w:val="20"/>
                <w:lang w:eastAsia="en-AU"/>
              </w:rPr>
              <w:t xml:space="preserve"> Holley</w:t>
            </w:r>
            <w:r>
              <w:rPr>
                <w:rFonts w:eastAsia="Times New Roman" w:cstheme="minorHAnsi"/>
                <w:color w:val="000000" w:themeColor="text1"/>
                <w:sz w:val="20"/>
                <w:szCs w:val="20"/>
                <w:lang w:eastAsia="en-AU"/>
              </w:rPr>
              <w:t xml:space="preserve"> M</w:t>
            </w:r>
            <w:r w:rsidRPr="00A52053">
              <w:rPr>
                <w:rFonts w:eastAsia="Times New Roman" w:cstheme="minorHAnsi"/>
                <w:color w:val="000000" w:themeColor="text1"/>
                <w:sz w:val="20"/>
                <w:szCs w:val="20"/>
                <w:lang w:eastAsia="en-AU"/>
              </w:rPr>
              <w:t>D</w:t>
            </w:r>
          </w:p>
        </w:tc>
        <w:tc>
          <w:tcPr>
            <w:tcW w:w="6520" w:type="dxa"/>
          </w:tcPr>
          <w:p w14:paraId="4D7557D5" w14:textId="356E2C96" w:rsidR="004829BD" w:rsidRPr="00A52053" w:rsidRDefault="00121C9C" w:rsidP="00121C9C">
            <w:pPr>
              <w:spacing w:line="276" w:lineRule="auto"/>
              <w:rPr>
                <w:rFonts w:eastAsia="Times New Roman" w:cstheme="minorHAnsi"/>
                <w:color w:val="000000" w:themeColor="text1"/>
                <w:sz w:val="20"/>
                <w:szCs w:val="20"/>
                <w:lang w:eastAsia="en-AU"/>
              </w:rPr>
            </w:pPr>
            <w:r>
              <w:rPr>
                <w:rFonts w:eastAsia="Times New Roman" w:cstheme="minorHAnsi"/>
                <w:color w:val="000000" w:themeColor="text1"/>
                <w:sz w:val="20"/>
                <w:szCs w:val="20"/>
                <w:lang w:eastAsia="en-AU"/>
              </w:rPr>
              <w:t>Clinical Management Research Program Directorate/Clinical Research Directorate CMRPD, Frederick National Laboratory for Cancer Research, Frederick, MD</w:t>
            </w:r>
            <w:r w:rsidR="004829BD" w:rsidRPr="00A52053">
              <w:rPr>
                <w:rFonts w:eastAsia="Times New Roman" w:cstheme="minorHAnsi"/>
                <w:color w:val="000000" w:themeColor="text1"/>
                <w:sz w:val="20"/>
                <w:szCs w:val="20"/>
                <w:lang w:eastAsia="en-AU"/>
              </w:rPr>
              <w:t>, USA</w:t>
            </w:r>
          </w:p>
        </w:tc>
      </w:tr>
      <w:tr w:rsidR="004829BD" w:rsidRPr="00A52053" w14:paraId="3E45D460" w14:textId="77777777" w:rsidTr="004829BD">
        <w:trPr>
          <w:trHeight w:val="290"/>
        </w:trPr>
        <w:tc>
          <w:tcPr>
            <w:tcW w:w="3823" w:type="dxa"/>
            <w:shd w:val="clear" w:color="auto" w:fill="auto"/>
            <w:noWrap/>
          </w:tcPr>
          <w:p w14:paraId="78E8048D" w14:textId="77777777" w:rsidR="004829BD" w:rsidRPr="008C3138" w:rsidRDefault="004829BD" w:rsidP="007B51A2">
            <w:pPr>
              <w:spacing w:line="276" w:lineRule="auto"/>
              <w:rPr>
                <w:rFonts w:eastAsia="Times New Roman" w:cstheme="minorHAnsi"/>
                <w:color w:val="000000" w:themeColor="text1"/>
                <w:sz w:val="20"/>
                <w:szCs w:val="20"/>
                <w:lang w:eastAsia="en-AU"/>
              </w:rPr>
            </w:pPr>
            <w:r w:rsidRPr="00A52053">
              <w:rPr>
                <w:rFonts w:eastAsia="Times New Roman" w:cstheme="minorHAnsi"/>
                <w:color w:val="000000" w:themeColor="text1"/>
                <w:sz w:val="20"/>
                <w:szCs w:val="20"/>
                <w:lang w:eastAsia="en-AU"/>
              </w:rPr>
              <w:t>Fleur Hudson</w:t>
            </w:r>
            <w:r>
              <w:rPr>
                <w:rFonts w:eastAsia="Times New Roman" w:cstheme="minorHAnsi"/>
                <w:color w:val="000000" w:themeColor="text1"/>
                <w:sz w:val="20"/>
                <w:szCs w:val="20"/>
                <w:lang w:eastAsia="en-AU"/>
              </w:rPr>
              <w:t xml:space="preserve"> </w:t>
            </w:r>
            <w:r w:rsidRPr="504ADAE2">
              <w:rPr>
                <w:rFonts w:eastAsia="Times New Roman" w:cstheme="minorBidi"/>
                <w:color w:val="000000" w:themeColor="text1"/>
                <w:sz w:val="20"/>
                <w:szCs w:val="20"/>
                <w:lang w:eastAsia="en-AU"/>
              </w:rPr>
              <w:t>BA</w:t>
            </w:r>
          </w:p>
        </w:tc>
        <w:tc>
          <w:tcPr>
            <w:tcW w:w="6520" w:type="dxa"/>
          </w:tcPr>
          <w:p w14:paraId="7803A109" w14:textId="77777777" w:rsidR="004829BD" w:rsidRPr="00A52053" w:rsidRDefault="004829BD" w:rsidP="007B51A2">
            <w:pPr>
              <w:spacing w:line="276" w:lineRule="auto"/>
              <w:rPr>
                <w:rFonts w:eastAsia="Times New Roman" w:cstheme="minorHAnsi"/>
                <w:color w:val="000000" w:themeColor="text1"/>
                <w:sz w:val="20"/>
                <w:szCs w:val="20"/>
                <w:lang w:eastAsia="en-AU"/>
              </w:rPr>
            </w:pPr>
            <w:r w:rsidRPr="0088234A">
              <w:rPr>
                <w:rFonts w:cstheme="minorHAnsi"/>
                <w:color w:val="000000" w:themeColor="text1"/>
                <w:sz w:val="20"/>
                <w:szCs w:val="20"/>
              </w:rPr>
              <w:t>The Medical Research Council Clinical Trials Unit at UCL, ICTM, University College London; London, United Kingdom</w:t>
            </w:r>
          </w:p>
        </w:tc>
      </w:tr>
      <w:tr w:rsidR="004829BD" w:rsidRPr="00A52053" w14:paraId="20C1982E" w14:textId="77777777" w:rsidTr="004829BD">
        <w:trPr>
          <w:trHeight w:val="290"/>
        </w:trPr>
        <w:tc>
          <w:tcPr>
            <w:tcW w:w="3823" w:type="dxa"/>
            <w:shd w:val="clear" w:color="auto" w:fill="auto"/>
            <w:noWrap/>
          </w:tcPr>
          <w:p w14:paraId="17F13554" w14:textId="77777777" w:rsidR="004829BD" w:rsidRPr="00A52053" w:rsidRDefault="004829BD" w:rsidP="007B51A2">
            <w:pPr>
              <w:spacing w:line="276" w:lineRule="auto"/>
              <w:rPr>
                <w:rFonts w:eastAsia="Times New Roman"/>
                <w:color w:val="000000" w:themeColor="text1"/>
                <w:sz w:val="20"/>
                <w:szCs w:val="20"/>
                <w:lang w:eastAsia="en-AU"/>
              </w:rPr>
            </w:pPr>
            <w:r w:rsidRPr="0EB49AE8">
              <w:rPr>
                <w:rFonts w:eastAsia="Times New Roman" w:cstheme="minorBidi"/>
                <w:color w:val="000000" w:themeColor="text1"/>
                <w:sz w:val="20"/>
                <w:szCs w:val="20"/>
                <w:lang w:eastAsia="en-AU"/>
              </w:rPr>
              <w:t>Laura A. McNay</w:t>
            </w:r>
            <w:r>
              <w:rPr>
                <w:rFonts w:eastAsia="Times New Roman"/>
                <w:color w:val="000000" w:themeColor="text1"/>
                <w:sz w:val="20"/>
                <w:szCs w:val="20"/>
                <w:lang w:eastAsia="en-AU"/>
              </w:rPr>
              <w:t xml:space="preserve"> </w:t>
            </w:r>
            <w:r w:rsidRPr="0EB49AE8">
              <w:rPr>
                <w:rFonts w:eastAsia="Times New Roman" w:cstheme="minorBidi"/>
                <w:color w:val="000000" w:themeColor="text1"/>
                <w:sz w:val="20"/>
                <w:szCs w:val="20"/>
                <w:lang w:eastAsia="en-AU"/>
              </w:rPr>
              <w:t>MS</w:t>
            </w:r>
          </w:p>
        </w:tc>
        <w:tc>
          <w:tcPr>
            <w:tcW w:w="6520" w:type="dxa"/>
          </w:tcPr>
          <w:p w14:paraId="1B9791D0" w14:textId="77777777" w:rsidR="004829BD" w:rsidRPr="00A52053" w:rsidRDefault="004829BD" w:rsidP="007B51A2">
            <w:pPr>
              <w:spacing w:line="276" w:lineRule="auto"/>
              <w:rPr>
                <w:rFonts w:eastAsia="Times New Roman" w:cstheme="minorHAnsi"/>
                <w:color w:val="000000" w:themeColor="text1"/>
                <w:sz w:val="20"/>
                <w:szCs w:val="20"/>
                <w:lang w:eastAsia="en-AU"/>
              </w:rPr>
            </w:pPr>
            <w:r w:rsidRPr="00A52053">
              <w:rPr>
                <w:rFonts w:eastAsia="Times New Roman" w:cstheme="minorHAnsi"/>
                <w:color w:val="000000" w:themeColor="text1"/>
                <w:sz w:val="20"/>
                <w:szCs w:val="20"/>
                <w:lang w:eastAsia="en-AU"/>
              </w:rPr>
              <w:t>Division of Clinical Research, National Institute of Allergy and Infectious Diseases, Bethesda, MD, USA</w:t>
            </w:r>
          </w:p>
        </w:tc>
      </w:tr>
      <w:tr w:rsidR="004829BD" w:rsidRPr="00A52053" w14:paraId="29E588A5" w14:textId="77777777" w:rsidTr="004829BD">
        <w:trPr>
          <w:trHeight w:val="290"/>
        </w:trPr>
        <w:tc>
          <w:tcPr>
            <w:tcW w:w="3823" w:type="dxa"/>
            <w:shd w:val="clear" w:color="auto" w:fill="auto"/>
            <w:noWrap/>
          </w:tcPr>
          <w:p w14:paraId="3DF7D85B" w14:textId="77777777" w:rsidR="004829BD" w:rsidRPr="008C3138" w:rsidRDefault="004829BD" w:rsidP="007B51A2">
            <w:pPr>
              <w:spacing w:line="276" w:lineRule="auto"/>
              <w:rPr>
                <w:rFonts w:eastAsia="Times New Roman" w:cstheme="minorBidi"/>
                <w:color w:val="000000" w:themeColor="text1"/>
                <w:sz w:val="20"/>
                <w:szCs w:val="20"/>
                <w:lang w:eastAsia="en-AU"/>
              </w:rPr>
            </w:pPr>
            <w:r w:rsidRPr="0EB49AE8">
              <w:rPr>
                <w:rFonts w:eastAsia="Times New Roman" w:cstheme="minorBidi"/>
                <w:color w:val="000000" w:themeColor="text1"/>
                <w:sz w:val="20"/>
                <w:szCs w:val="20"/>
                <w:lang w:eastAsia="en-AU"/>
              </w:rPr>
              <w:t>Daniel D. Murray</w:t>
            </w:r>
            <w:r>
              <w:rPr>
                <w:rFonts w:eastAsia="Times New Roman"/>
                <w:color w:val="000000" w:themeColor="text1"/>
                <w:sz w:val="20"/>
                <w:szCs w:val="20"/>
                <w:lang w:eastAsia="en-AU"/>
              </w:rPr>
              <w:t xml:space="preserve"> </w:t>
            </w:r>
            <w:r w:rsidRPr="00A52053">
              <w:rPr>
                <w:rFonts w:eastAsia="Times New Roman" w:cstheme="minorHAnsi"/>
                <w:color w:val="000000" w:themeColor="text1"/>
                <w:sz w:val="20"/>
                <w:szCs w:val="20"/>
                <w:lang w:eastAsia="en-AU"/>
              </w:rPr>
              <w:t>PhD</w:t>
            </w:r>
          </w:p>
        </w:tc>
        <w:tc>
          <w:tcPr>
            <w:tcW w:w="6520" w:type="dxa"/>
          </w:tcPr>
          <w:p w14:paraId="6833E503" w14:textId="77777777" w:rsidR="004829BD" w:rsidRPr="00A52053" w:rsidRDefault="004829BD" w:rsidP="007B51A2">
            <w:pPr>
              <w:spacing w:line="276" w:lineRule="auto"/>
              <w:rPr>
                <w:rFonts w:eastAsia="Times New Roman" w:cstheme="minorHAnsi"/>
                <w:color w:val="000000" w:themeColor="text1"/>
                <w:sz w:val="20"/>
                <w:szCs w:val="20"/>
                <w:lang w:eastAsia="en-AU"/>
              </w:rPr>
            </w:pPr>
            <w:r w:rsidRPr="00A52053">
              <w:rPr>
                <w:rFonts w:eastAsia="Times New Roman" w:cstheme="minorHAnsi"/>
                <w:color w:val="000000" w:themeColor="text1"/>
                <w:sz w:val="20"/>
                <w:szCs w:val="20"/>
                <w:lang w:eastAsia="en-AU"/>
              </w:rPr>
              <w:t>CHIP Center of Excellence for Health, Immunity, and Infections</w:t>
            </w:r>
          </w:p>
        </w:tc>
      </w:tr>
      <w:tr w:rsidR="004829BD" w:rsidRPr="00A52053" w14:paraId="3CD56E3F" w14:textId="77777777" w:rsidTr="004829BD">
        <w:trPr>
          <w:trHeight w:val="290"/>
        </w:trPr>
        <w:tc>
          <w:tcPr>
            <w:tcW w:w="3823" w:type="dxa"/>
            <w:shd w:val="clear" w:color="auto" w:fill="auto"/>
            <w:noWrap/>
            <w:hideMark/>
          </w:tcPr>
          <w:p w14:paraId="65B7F2A3" w14:textId="77777777" w:rsidR="004829BD" w:rsidRPr="00A52053" w:rsidRDefault="004829BD" w:rsidP="007B51A2">
            <w:pPr>
              <w:spacing w:line="276" w:lineRule="auto"/>
              <w:rPr>
                <w:rFonts w:eastAsia="Times New Roman" w:cstheme="minorHAnsi"/>
                <w:color w:val="000000" w:themeColor="text1"/>
                <w:sz w:val="20"/>
                <w:szCs w:val="20"/>
                <w:lang w:eastAsia="en-AU"/>
              </w:rPr>
            </w:pPr>
            <w:r w:rsidRPr="00A52053">
              <w:rPr>
                <w:rFonts w:eastAsia="Times New Roman" w:cstheme="minorHAnsi"/>
                <w:color w:val="000000" w:themeColor="text1"/>
                <w:sz w:val="20"/>
                <w:szCs w:val="20"/>
                <w:lang w:eastAsia="en-AU"/>
              </w:rPr>
              <w:t>Sarah Pet</w:t>
            </w:r>
            <w:r>
              <w:rPr>
                <w:rFonts w:eastAsia="Times New Roman" w:cstheme="minorHAnsi"/>
                <w:color w:val="000000" w:themeColor="text1"/>
                <w:sz w:val="20"/>
                <w:szCs w:val="20"/>
                <w:lang w:eastAsia="en-AU"/>
              </w:rPr>
              <w:t xml:space="preserve">t </w:t>
            </w:r>
            <w:r w:rsidRPr="00A52053">
              <w:rPr>
                <w:rFonts w:eastAsia="Times New Roman" w:cstheme="minorHAnsi"/>
                <w:color w:val="000000" w:themeColor="text1"/>
                <w:sz w:val="20"/>
                <w:szCs w:val="20"/>
                <w:lang w:eastAsia="en-AU"/>
              </w:rPr>
              <w:t>MD</w:t>
            </w:r>
            <w:r>
              <w:rPr>
                <w:rFonts w:eastAsia="Times New Roman" w:cstheme="minorHAnsi"/>
                <w:color w:val="000000" w:themeColor="text1"/>
                <w:sz w:val="20"/>
                <w:szCs w:val="20"/>
                <w:lang w:eastAsia="en-AU"/>
              </w:rPr>
              <w:t>,</w:t>
            </w:r>
            <w:r w:rsidRPr="00A52053">
              <w:rPr>
                <w:rFonts w:eastAsia="Times New Roman" w:cstheme="minorHAnsi"/>
                <w:color w:val="000000" w:themeColor="text1"/>
                <w:sz w:val="20"/>
                <w:szCs w:val="20"/>
                <w:lang w:eastAsia="en-AU"/>
              </w:rPr>
              <w:t xml:space="preserve"> PhD</w:t>
            </w:r>
          </w:p>
        </w:tc>
        <w:tc>
          <w:tcPr>
            <w:tcW w:w="6520" w:type="dxa"/>
          </w:tcPr>
          <w:p w14:paraId="5CE4491B" w14:textId="77777777" w:rsidR="004829BD" w:rsidRPr="00A52053" w:rsidRDefault="004829BD" w:rsidP="007B51A2">
            <w:pPr>
              <w:spacing w:line="276" w:lineRule="auto"/>
              <w:rPr>
                <w:rFonts w:eastAsia="Times New Roman" w:cstheme="minorHAnsi"/>
                <w:color w:val="000000" w:themeColor="text1"/>
                <w:sz w:val="20"/>
                <w:szCs w:val="20"/>
                <w:lang w:eastAsia="en-AU"/>
              </w:rPr>
            </w:pPr>
            <w:r w:rsidRPr="0088234A">
              <w:rPr>
                <w:rFonts w:cstheme="minorHAnsi"/>
                <w:color w:val="000000" w:themeColor="text1"/>
                <w:sz w:val="20"/>
                <w:szCs w:val="20"/>
              </w:rPr>
              <w:t>The Medical Research Council Clinical Trials Unit at UCL, ICTM, University College London; London, United Kingdom</w:t>
            </w:r>
          </w:p>
        </w:tc>
      </w:tr>
      <w:tr w:rsidR="004829BD" w:rsidRPr="00A52053" w14:paraId="0ECB0A94" w14:textId="77777777" w:rsidTr="004829BD">
        <w:trPr>
          <w:trHeight w:val="290"/>
        </w:trPr>
        <w:tc>
          <w:tcPr>
            <w:tcW w:w="3823" w:type="dxa"/>
            <w:shd w:val="clear" w:color="auto" w:fill="auto"/>
            <w:noWrap/>
          </w:tcPr>
          <w:p w14:paraId="62F32DC4" w14:textId="77777777" w:rsidR="004829BD" w:rsidRPr="00A52053" w:rsidRDefault="004829BD" w:rsidP="007B51A2">
            <w:pPr>
              <w:spacing w:line="276" w:lineRule="auto"/>
              <w:rPr>
                <w:rFonts w:eastAsia="Times New Roman" w:cstheme="minorHAnsi"/>
                <w:color w:val="000000" w:themeColor="text1"/>
                <w:sz w:val="20"/>
                <w:szCs w:val="20"/>
                <w:lang w:eastAsia="en-AU"/>
              </w:rPr>
            </w:pPr>
            <w:r>
              <w:rPr>
                <w:rFonts w:eastAsia="Times New Roman" w:cstheme="minorHAnsi"/>
                <w:color w:val="000000" w:themeColor="text1"/>
                <w:sz w:val="20"/>
                <w:szCs w:val="20"/>
                <w:lang w:eastAsia="en-AU"/>
              </w:rPr>
              <w:t>Megan Shaughnessy MD</w:t>
            </w:r>
          </w:p>
        </w:tc>
        <w:tc>
          <w:tcPr>
            <w:tcW w:w="6520" w:type="dxa"/>
          </w:tcPr>
          <w:p w14:paraId="262FB1F7" w14:textId="77777777" w:rsidR="004829BD" w:rsidRPr="00A52053" w:rsidRDefault="004829BD" w:rsidP="007B51A2">
            <w:pPr>
              <w:spacing w:line="276" w:lineRule="auto"/>
              <w:rPr>
                <w:rFonts w:cstheme="minorHAnsi"/>
                <w:color w:val="000000" w:themeColor="text1"/>
                <w:sz w:val="20"/>
                <w:szCs w:val="20"/>
              </w:rPr>
            </w:pPr>
            <w:r w:rsidRPr="516A4826">
              <w:rPr>
                <w:rFonts w:eastAsia="Times New Roman"/>
                <w:color w:val="000000" w:themeColor="text1"/>
                <w:sz w:val="20"/>
                <w:szCs w:val="20"/>
                <w:lang w:eastAsia="en-AU"/>
              </w:rPr>
              <w:t xml:space="preserve">Hennepin </w:t>
            </w:r>
            <w:r>
              <w:rPr>
                <w:rFonts w:eastAsia="Times New Roman"/>
                <w:color w:val="000000" w:themeColor="text1"/>
                <w:sz w:val="20"/>
                <w:szCs w:val="20"/>
                <w:lang w:eastAsia="en-AU"/>
              </w:rPr>
              <w:t>County Medical Center</w:t>
            </w:r>
            <w:r w:rsidRPr="516A4826">
              <w:rPr>
                <w:rFonts w:eastAsia="Times New Roman"/>
                <w:color w:val="000000" w:themeColor="text1"/>
                <w:sz w:val="20"/>
                <w:szCs w:val="20"/>
                <w:lang w:eastAsia="en-AU"/>
              </w:rPr>
              <w:t>, Minnesota, MN, USA</w:t>
            </w:r>
          </w:p>
        </w:tc>
      </w:tr>
      <w:tr w:rsidR="004829BD" w:rsidRPr="0088234A" w14:paraId="477359DF" w14:textId="77777777" w:rsidTr="004829BD">
        <w:trPr>
          <w:trHeight w:val="290"/>
        </w:trPr>
        <w:tc>
          <w:tcPr>
            <w:tcW w:w="3823" w:type="dxa"/>
            <w:shd w:val="clear" w:color="auto" w:fill="auto"/>
            <w:noWrap/>
          </w:tcPr>
          <w:p w14:paraId="1E618BEF" w14:textId="77777777" w:rsidR="004829BD" w:rsidRPr="00A52053" w:rsidRDefault="004829BD" w:rsidP="007B51A2">
            <w:pPr>
              <w:spacing w:line="276" w:lineRule="auto"/>
              <w:rPr>
                <w:rFonts w:eastAsia="Times New Roman"/>
                <w:color w:val="000000" w:themeColor="text1"/>
                <w:sz w:val="20"/>
                <w:szCs w:val="20"/>
                <w:lang w:eastAsia="en-AU"/>
              </w:rPr>
            </w:pPr>
            <w:r w:rsidRPr="516A4826">
              <w:rPr>
                <w:rFonts w:eastAsia="Times New Roman"/>
                <w:color w:val="000000" w:themeColor="text1"/>
                <w:sz w:val="20"/>
                <w:szCs w:val="20"/>
                <w:lang w:eastAsia="en-AU"/>
              </w:rPr>
              <w:t>Mary C. Smolski</w:t>
            </w:r>
            <w:r>
              <w:rPr>
                <w:rFonts w:eastAsia="Times New Roman"/>
                <w:color w:val="000000" w:themeColor="text1"/>
                <w:sz w:val="20"/>
                <w:szCs w:val="20"/>
                <w:lang w:eastAsia="en-AU"/>
              </w:rPr>
              <w:t xml:space="preserve">s </w:t>
            </w:r>
            <w:r w:rsidRPr="516A4826">
              <w:rPr>
                <w:rFonts w:eastAsia="Times New Roman"/>
                <w:color w:val="000000" w:themeColor="text1"/>
                <w:sz w:val="20"/>
                <w:szCs w:val="20"/>
                <w:lang w:eastAsia="en-AU"/>
              </w:rPr>
              <w:t>BSN</w:t>
            </w:r>
            <w:r>
              <w:rPr>
                <w:rFonts w:eastAsia="Times New Roman"/>
                <w:color w:val="000000" w:themeColor="text1"/>
                <w:sz w:val="20"/>
                <w:szCs w:val="20"/>
                <w:lang w:eastAsia="en-AU"/>
              </w:rPr>
              <w:t>,</w:t>
            </w:r>
            <w:r w:rsidRPr="516A4826">
              <w:rPr>
                <w:rFonts w:eastAsia="Times New Roman"/>
                <w:color w:val="000000" w:themeColor="text1"/>
                <w:sz w:val="20"/>
                <w:szCs w:val="20"/>
                <w:lang w:eastAsia="en-AU"/>
              </w:rPr>
              <w:t xml:space="preserve"> MA</w:t>
            </w:r>
          </w:p>
        </w:tc>
        <w:tc>
          <w:tcPr>
            <w:tcW w:w="6520" w:type="dxa"/>
          </w:tcPr>
          <w:p w14:paraId="1F422432" w14:textId="77777777" w:rsidR="004829BD" w:rsidRPr="0088234A" w:rsidRDefault="004829BD" w:rsidP="007B51A2">
            <w:pPr>
              <w:spacing w:line="276" w:lineRule="auto"/>
              <w:rPr>
                <w:rFonts w:eastAsia="Times New Roman" w:cstheme="minorHAnsi"/>
                <w:color w:val="000000" w:themeColor="text1"/>
                <w:sz w:val="20"/>
                <w:szCs w:val="20"/>
                <w:lang w:eastAsia="en-AU"/>
              </w:rPr>
            </w:pPr>
            <w:r w:rsidRPr="0088234A">
              <w:rPr>
                <w:rFonts w:eastAsia="Times New Roman" w:cstheme="minorHAnsi"/>
                <w:color w:val="000000" w:themeColor="text1"/>
                <w:sz w:val="20"/>
                <w:szCs w:val="20"/>
                <w:lang w:eastAsia="en-AU"/>
              </w:rPr>
              <w:t>Division of Clinical Research, National Institute of Allergy and Infectious Diseases, Bethesda, MD, USA</w:t>
            </w:r>
          </w:p>
        </w:tc>
      </w:tr>
      <w:tr w:rsidR="004829BD" w:rsidRPr="0088234A" w14:paraId="5A7E4E8D" w14:textId="77777777" w:rsidTr="004829BD">
        <w:trPr>
          <w:trHeight w:val="290"/>
        </w:trPr>
        <w:tc>
          <w:tcPr>
            <w:tcW w:w="3823" w:type="dxa"/>
            <w:shd w:val="clear" w:color="auto" w:fill="auto"/>
            <w:noWrap/>
            <w:hideMark/>
          </w:tcPr>
          <w:p w14:paraId="2F4B9355" w14:textId="77777777" w:rsidR="004829BD" w:rsidRPr="008C3138" w:rsidRDefault="004829BD" w:rsidP="007B51A2">
            <w:pPr>
              <w:spacing w:line="276" w:lineRule="auto"/>
              <w:rPr>
                <w:rFonts w:eastAsia="Times New Roman" w:cstheme="minorHAnsi"/>
                <w:color w:val="000000" w:themeColor="text1"/>
                <w:sz w:val="20"/>
                <w:szCs w:val="20"/>
                <w:lang w:eastAsia="en-AU"/>
              </w:rPr>
            </w:pPr>
            <w:r w:rsidRPr="00A52053">
              <w:rPr>
                <w:rFonts w:eastAsia="Times New Roman" w:cstheme="minorHAnsi"/>
                <w:color w:val="000000" w:themeColor="text1"/>
                <w:sz w:val="20"/>
                <w:szCs w:val="20"/>
                <w:lang w:eastAsia="en-AU"/>
              </w:rPr>
              <w:t>Giota Touloumi</w:t>
            </w:r>
            <w:r>
              <w:rPr>
                <w:rFonts w:eastAsia="Times New Roman" w:cstheme="minorHAnsi"/>
                <w:color w:val="000000" w:themeColor="text1"/>
                <w:sz w:val="20"/>
                <w:szCs w:val="20"/>
                <w:lang w:eastAsia="en-AU"/>
              </w:rPr>
              <w:t xml:space="preserve"> </w:t>
            </w:r>
            <w:r w:rsidRPr="3EA1BD71">
              <w:rPr>
                <w:rFonts w:eastAsia="Times New Roman" w:cstheme="minorBidi"/>
                <w:color w:val="000000" w:themeColor="text1"/>
                <w:sz w:val="20"/>
                <w:szCs w:val="20"/>
                <w:lang w:eastAsia="en-AU"/>
              </w:rPr>
              <w:t>PhD</w:t>
            </w:r>
          </w:p>
        </w:tc>
        <w:tc>
          <w:tcPr>
            <w:tcW w:w="6520" w:type="dxa"/>
            <w:shd w:val="clear" w:color="auto" w:fill="auto"/>
          </w:tcPr>
          <w:p w14:paraId="015FFD1F" w14:textId="60B6CD70" w:rsidR="004829BD" w:rsidRPr="0088234A" w:rsidRDefault="004829BD" w:rsidP="007B51A2">
            <w:pPr>
              <w:spacing w:line="276" w:lineRule="auto"/>
              <w:rPr>
                <w:rFonts w:eastAsia="Times New Roman"/>
                <w:color w:val="000000" w:themeColor="text1"/>
                <w:sz w:val="20"/>
                <w:szCs w:val="20"/>
                <w:lang w:eastAsia="en-AU"/>
              </w:rPr>
            </w:pPr>
            <w:r w:rsidRPr="0088234A">
              <w:rPr>
                <w:rFonts w:eastAsia="Times New Roman" w:cstheme="minorBidi"/>
                <w:color w:val="000000" w:themeColor="text1"/>
                <w:sz w:val="20"/>
                <w:szCs w:val="20"/>
                <w:lang w:eastAsia="en-AU"/>
              </w:rPr>
              <w:t xml:space="preserve">Dept of Hygiene, Epidemiology </w:t>
            </w:r>
            <w:r w:rsidRPr="0088234A">
              <w:rPr>
                <w:rFonts w:eastAsia="Times New Roman"/>
                <w:color w:val="000000" w:themeColor="text1"/>
                <w:sz w:val="20"/>
                <w:szCs w:val="20"/>
                <w:lang w:eastAsia="en-AU"/>
              </w:rPr>
              <w:t>and</w:t>
            </w:r>
            <w:r w:rsidRPr="0088234A">
              <w:rPr>
                <w:rFonts w:eastAsia="Times New Roman" w:cstheme="minorBidi"/>
                <w:color w:val="000000" w:themeColor="text1"/>
                <w:sz w:val="20"/>
                <w:szCs w:val="20"/>
                <w:lang w:eastAsia="en-AU"/>
              </w:rPr>
              <w:t xml:space="preserve"> Medical Statistics, Medical School, National and Kapodistrian University of Athens</w:t>
            </w:r>
            <w:r w:rsidR="00954A05">
              <w:rPr>
                <w:rFonts w:eastAsia="Times New Roman" w:cstheme="minorBidi"/>
                <w:color w:val="000000" w:themeColor="text1"/>
                <w:sz w:val="20"/>
                <w:szCs w:val="20"/>
                <w:lang w:eastAsia="en-AU"/>
              </w:rPr>
              <w:t>, Athens, Greece</w:t>
            </w:r>
          </w:p>
        </w:tc>
      </w:tr>
      <w:tr w:rsidR="004829BD" w:rsidRPr="0088234A" w14:paraId="7E788B2D" w14:textId="77777777" w:rsidTr="004829BD">
        <w:trPr>
          <w:trHeight w:val="290"/>
        </w:trPr>
        <w:tc>
          <w:tcPr>
            <w:tcW w:w="3823" w:type="dxa"/>
            <w:shd w:val="clear" w:color="auto" w:fill="auto"/>
            <w:noWrap/>
          </w:tcPr>
          <w:p w14:paraId="3A984B38" w14:textId="77777777" w:rsidR="004829BD" w:rsidRPr="00A52053" w:rsidRDefault="004829BD" w:rsidP="007B51A2">
            <w:pPr>
              <w:spacing w:line="276" w:lineRule="auto"/>
              <w:rPr>
                <w:rFonts w:eastAsia="Times New Roman" w:cstheme="minorHAnsi"/>
                <w:color w:val="000000" w:themeColor="text1"/>
                <w:sz w:val="20"/>
                <w:szCs w:val="20"/>
                <w:lang w:eastAsia="en-AU"/>
              </w:rPr>
            </w:pPr>
            <w:r w:rsidRPr="00A52053">
              <w:rPr>
                <w:rFonts w:eastAsia="Times New Roman" w:cstheme="minorHAnsi"/>
                <w:color w:val="000000" w:themeColor="text1"/>
                <w:sz w:val="20"/>
                <w:szCs w:val="20"/>
                <w:lang w:eastAsia="en-AU"/>
              </w:rPr>
              <w:t>Mary Wright</w:t>
            </w:r>
            <w:r>
              <w:rPr>
                <w:rFonts w:eastAsia="Times New Roman" w:cstheme="minorHAnsi"/>
                <w:color w:val="000000" w:themeColor="text1"/>
                <w:sz w:val="20"/>
                <w:szCs w:val="20"/>
                <w:lang w:eastAsia="en-AU"/>
              </w:rPr>
              <w:t xml:space="preserve"> </w:t>
            </w:r>
            <w:r w:rsidRPr="00A52053">
              <w:rPr>
                <w:rFonts w:eastAsia="Times New Roman" w:cstheme="minorHAnsi"/>
                <w:color w:val="000000" w:themeColor="text1"/>
                <w:sz w:val="20"/>
                <w:szCs w:val="20"/>
                <w:lang w:eastAsia="en-AU"/>
              </w:rPr>
              <w:t>MD</w:t>
            </w:r>
            <w:r>
              <w:rPr>
                <w:rFonts w:eastAsia="Times New Roman" w:cstheme="minorHAnsi"/>
                <w:color w:val="000000" w:themeColor="text1"/>
                <w:sz w:val="20"/>
                <w:szCs w:val="20"/>
                <w:lang w:eastAsia="en-AU"/>
              </w:rPr>
              <w:t xml:space="preserve"> MPH</w:t>
            </w:r>
          </w:p>
        </w:tc>
        <w:tc>
          <w:tcPr>
            <w:tcW w:w="6520" w:type="dxa"/>
            <w:shd w:val="clear" w:color="auto" w:fill="auto"/>
          </w:tcPr>
          <w:p w14:paraId="7F8A7A08" w14:textId="77777777" w:rsidR="004829BD" w:rsidRPr="0088234A" w:rsidRDefault="004829BD" w:rsidP="007B51A2">
            <w:pPr>
              <w:spacing w:line="276" w:lineRule="auto"/>
              <w:rPr>
                <w:rFonts w:eastAsia="Times New Roman" w:cstheme="minorHAnsi"/>
                <w:color w:val="000000" w:themeColor="text1"/>
                <w:sz w:val="20"/>
                <w:szCs w:val="20"/>
                <w:lang w:eastAsia="en-AU"/>
              </w:rPr>
            </w:pPr>
            <w:r w:rsidRPr="0088234A">
              <w:rPr>
                <w:rFonts w:eastAsia="Times New Roman" w:cstheme="minorHAnsi"/>
                <w:color w:val="000000" w:themeColor="text1"/>
                <w:sz w:val="20"/>
                <w:szCs w:val="20"/>
                <w:lang w:eastAsia="en-AU"/>
              </w:rPr>
              <w:t>Division of Clinical Research, National Institute of Allergy and Infectious Diseases, Bethesda, MD, USA</w:t>
            </w:r>
          </w:p>
        </w:tc>
      </w:tr>
      <w:tr w:rsidR="004829BD" w:rsidRPr="0088234A" w14:paraId="07C1F585" w14:textId="77777777" w:rsidTr="004829BD">
        <w:trPr>
          <w:trHeight w:val="290"/>
        </w:trPr>
        <w:tc>
          <w:tcPr>
            <w:tcW w:w="3823" w:type="dxa"/>
            <w:shd w:val="clear" w:color="auto" w:fill="auto"/>
            <w:noWrap/>
          </w:tcPr>
          <w:p w14:paraId="71802A5E" w14:textId="77777777" w:rsidR="004829BD" w:rsidRPr="00A52053" w:rsidRDefault="004829BD" w:rsidP="007B51A2">
            <w:pPr>
              <w:spacing w:line="276" w:lineRule="auto"/>
              <w:rPr>
                <w:rFonts w:eastAsia="Times New Roman"/>
                <w:color w:val="000000" w:themeColor="text1"/>
                <w:sz w:val="20"/>
                <w:szCs w:val="20"/>
                <w:lang w:eastAsia="en-AU"/>
              </w:rPr>
            </w:pPr>
            <w:r w:rsidRPr="0EB49AE8">
              <w:rPr>
                <w:rFonts w:eastAsia="Times New Roman" w:cstheme="minorBidi"/>
                <w:color w:val="000000" w:themeColor="text1"/>
                <w:sz w:val="20"/>
                <w:szCs w:val="20"/>
                <w:lang w:eastAsia="en-AU"/>
              </w:rPr>
              <w:t>Mittie K. Doyle</w:t>
            </w:r>
            <w:r>
              <w:rPr>
                <w:rFonts w:eastAsia="Times New Roman"/>
                <w:color w:val="000000" w:themeColor="text1"/>
                <w:sz w:val="20"/>
                <w:szCs w:val="20"/>
                <w:lang w:eastAsia="en-AU"/>
              </w:rPr>
              <w:t xml:space="preserve"> </w:t>
            </w:r>
            <w:r w:rsidRPr="0EB49AE8">
              <w:rPr>
                <w:rFonts w:eastAsia="Times New Roman" w:cstheme="minorBidi"/>
                <w:color w:val="000000" w:themeColor="text1"/>
                <w:sz w:val="20"/>
                <w:szCs w:val="20"/>
                <w:lang w:eastAsia="en-AU"/>
              </w:rPr>
              <w:t>MD</w:t>
            </w:r>
          </w:p>
        </w:tc>
        <w:tc>
          <w:tcPr>
            <w:tcW w:w="6520" w:type="dxa"/>
            <w:shd w:val="clear" w:color="auto" w:fill="auto"/>
          </w:tcPr>
          <w:p w14:paraId="5CE63D13" w14:textId="77777777" w:rsidR="004829BD" w:rsidRPr="0088234A" w:rsidRDefault="004829BD" w:rsidP="007B51A2">
            <w:pPr>
              <w:spacing w:line="276" w:lineRule="auto"/>
              <w:rPr>
                <w:rFonts w:eastAsia="Times New Roman"/>
                <w:color w:val="000000" w:themeColor="text1"/>
                <w:sz w:val="20"/>
                <w:szCs w:val="20"/>
                <w:lang w:eastAsia="en-AU"/>
              </w:rPr>
            </w:pPr>
            <w:r w:rsidRPr="0088234A">
              <w:rPr>
                <w:rFonts w:eastAsia="Times New Roman" w:cstheme="minorBidi"/>
                <w:color w:val="000000" w:themeColor="text1"/>
                <w:sz w:val="20"/>
                <w:szCs w:val="20"/>
                <w:lang w:eastAsia="en-AU"/>
              </w:rPr>
              <w:t>CSL Behring</w:t>
            </w:r>
            <w:r w:rsidRPr="0088234A">
              <w:rPr>
                <w:rFonts w:eastAsia="Times New Roman"/>
                <w:color w:val="000000" w:themeColor="text1"/>
                <w:sz w:val="20"/>
                <w:szCs w:val="20"/>
                <w:lang w:eastAsia="en-AU"/>
              </w:rPr>
              <w:t>, King of Prussia, PA</w:t>
            </w:r>
          </w:p>
        </w:tc>
      </w:tr>
      <w:tr w:rsidR="004829BD" w:rsidRPr="0088234A" w14:paraId="64C8BC10" w14:textId="77777777" w:rsidTr="004829BD">
        <w:trPr>
          <w:trHeight w:val="290"/>
        </w:trPr>
        <w:tc>
          <w:tcPr>
            <w:tcW w:w="3823" w:type="dxa"/>
            <w:shd w:val="clear" w:color="auto" w:fill="auto"/>
            <w:noWrap/>
            <w:hideMark/>
          </w:tcPr>
          <w:p w14:paraId="36F4AD35" w14:textId="77777777" w:rsidR="004829BD" w:rsidRPr="008C3138" w:rsidRDefault="004829BD" w:rsidP="007B51A2">
            <w:pPr>
              <w:spacing w:line="276" w:lineRule="auto"/>
              <w:rPr>
                <w:rFonts w:eastAsia="Times New Roman" w:cstheme="minorHAnsi"/>
                <w:color w:val="000000" w:themeColor="text1"/>
                <w:sz w:val="20"/>
                <w:szCs w:val="20"/>
                <w:lang w:eastAsia="en-AU"/>
              </w:rPr>
            </w:pPr>
            <w:r w:rsidRPr="00A52053">
              <w:rPr>
                <w:rFonts w:eastAsia="Times New Roman" w:cstheme="minorHAnsi"/>
                <w:color w:val="000000" w:themeColor="text1"/>
                <w:sz w:val="20"/>
                <w:szCs w:val="20"/>
                <w:lang w:eastAsia="en-AU"/>
              </w:rPr>
              <w:t>Sharon Popik</w:t>
            </w:r>
            <w:r>
              <w:rPr>
                <w:rFonts w:eastAsia="Times New Roman" w:cstheme="minorHAnsi"/>
                <w:color w:val="000000" w:themeColor="text1"/>
                <w:sz w:val="20"/>
                <w:szCs w:val="20"/>
                <w:lang w:eastAsia="en-AU"/>
              </w:rPr>
              <w:t xml:space="preserve"> </w:t>
            </w:r>
            <w:r w:rsidRPr="0EB49AE8">
              <w:rPr>
                <w:rFonts w:eastAsia="Times New Roman" w:cstheme="minorBidi"/>
                <w:color w:val="000000" w:themeColor="text1"/>
                <w:sz w:val="20"/>
                <w:szCs w:val="20"/>
                <w:lang w:eastAsia="en-AU"/>
              </w:rPr>
              <w:t>MD</w:t>
            </w:r>
          </w:p>
        </w:tc>
        <w:tc>
          <w:tcPr>
            <w:tcW w:w="6520" w:type="dxa"/>
            <w:shd w:val="clear" w:color="auto" w:fill="auto"/>
          </w:tcPr>
          <w:p w14:paraId="63A5A571" w14:textId="77777777" w:rsidR="004829BD" w:rsidRPr="0088234A" w:rsidRDefault="004829BD" w:rsidP="007B51A2">
            <w:pPr>
              <w:spacing w:line="276" w:lineRule="auto"/>
              <w:rPr>
                <w:rFonts w:eastAsia="Times New Roman"/>
                <w:color w:val="000000" w:themeColor="text1"/>
                <w:sz w:val="20"/>
                <w:szCs w:val="20"/>
                <w:lang w:eastAsia="en-AU"/>
              </w:rPr>
            </w:pPr>
            <w:r w:rsidRPr="0088234A">
              <w:rPr>
                <w:rFonts w:eastAsia="Times New Roman" w:cstheme="minorBidi"/>
                <w:color w:val="000000" w:themeColor="text1"/>
                <w:sz w:val="20"/>
                <w:szCs w:val="20"/>
                <w:lang w:eastAsia="en-AU"/>
              </w:rPr>
              <w:t>CSL Behring</w:t>
            </w:r>
            <w:r w:rsidRPr="0088234A">
              <w:rPr>
                <w:rFonts w:eastAsia="Times New Roman"/>
                <w:color w:val="000000" w:themeColor="text1"/>
                <w:sz w:val="20"/>
                <w:szCs w:val="20"/>
                <w:lang w:eastAsia="en-AU"/>
              </w:rPr>
              <w:t>, King of Prussia, PA</w:t>
            </w:r>
          </w:p>
        </w:tc>
      </w:tr>
      <w:tr w:rsidR="004829BD" w:rsidRPr="0088234A" w14:paraId="65E412EE" w14:textId="77777777" w:rsidTr="004829BD">
        <w:trPr>
          <w:trHeight w:val="290"/>
        </w:trPr>
        <w:tc>
          <w:tcPr>
            <w:tcW w:w="3823" w:type="dxa"/>
            <w:shd w:val="clear" w:color="auto" w:fill="auto"/>
            <w:noWrap/>
            <w:hideMark/>
          </w:tcPr>
          <w:p w14:paraId="03E38DC1" w14:textId="77777777" w:rsidR="004829BD" w:rsidRPr="008C3138" w:rsidRDefault="004829BD" w:rsidP="007B51A2">
            <w:pPr>
              <w:spacing w:line="276" w:lineRule="auto"/>
              <w:rPr>
                <w:rFonts w:eastAsia="Times New Roman" w:cstheme="minorHAnsi"/>
                <w:color w:val="000000" w:themeColor="text1"/>
                <w:sz w:val="20"/>
                <w:szCs w:val="20"/>
                <w:lang w:eastAsia="en-AU"/>
              </w:rPr>
            </w:pPr>
            <w:r w:rsidRPr="00A52053">
              <w:rPr>
                <w:rFonts w:eastAsia="Times New Roman" w:cstheme="minorHAnsi"/>
                <w:color w:val="000000" w:themeColor="text1"/>
                <w:sz w:val="20"/>
                <w:szCs w:val="20"/>
                <w:lang w:eastAsia="en-AU"/>
              </w:rPr>
              <w:t>Christine Hall</w:t>
            </w:r>
            <w:r>
              <w:rPr>
                <w:rFonts w:eastAsia="Times New Roman" w:cstheme="minorHAnsi"/>
                <w:color w:val="000000" w:themeColor="text1"/>
                <w:sz w:val="20"/>
                <w:szCs w:val="20"/>
                <w:lang w:eastAsia="en-AU"/>
              </w:rPr>
              <w:t xml:space="preserve"> </w:t>
            </w:r>
            <w:r w:rsidRPr="504ADAE2">
              <w:rPr>
                <w:rFonts w:eastAsia="Times New Roman" w:cstheme="minorBidi"/>
                <w:color w:val="000000" w:themeColor="text1"/>
                <w:sz w:val="20"/>
                <w:szCs w:val="20"/>
                <w:lang w:eastAsia="en-AU"/>
              </w:rPr>
              <w:t>PhD</w:t>
            </w:r>
          </w:p>
        </w:tc>
        <w:tc>
          <w:tcPr>
            <w:tcW w:w="6520" w:type="dxa"/>
            <w:shd w:val="clear" w:color="auto" w:fill="auto"/>
          </w:tcPr>
          <w:p w14:paraId="4BC1D3B8" w14:textId="77777777" w:rsidR="004829BD" w:rsidRPr="0088234A" w:rsidRDefault="004829BD" w:rsidP="007B51A2">
            <w:pPr>
              <w:spacing w:line="276" w:lineRule="auto"/>
              <w:rPr>
                <w:rFonts w:eastAsia="Times New Roman"/>
                <w:color w:val="000000" w:themeColor="text1"/>
                <w:sz w:val="20"/>
                <w:szCs w:val="20"/>
                <w:lang w:eastAsia="en-AU"/>
              </w:rPr>
            </w:pPr>
            <w:r w:rsidRPr="0088234A">
              <w:rPr>
                <w:rFonts w:eastAsia="Times New Roman" w:cstheme="minorBidi"/>
                <w:color w:val="000000" w:themeColor="text1"/>
                <w:sz w:val="20"/>
                <w:szCs w:val="20"/>
                <w:lang w:eastAsia="en-AU"/>
              </w:rPr>
              <w:t>Emergent BioSolutions Inc., Winnipeg, MB, Canada</w:t>
            </w:r>
          </w:p>
        </w:tc>
      </w:tr>
      <w:tr w:rsidR="004829BD" w:rsidRPr="0088234A" w14:paraId="4F443411" w14:textId="77777777" w:rsidTr="004829BD">
        <w:trPr>
          <w:trHeight w:val="290"/>
        </w:trPr>
        <w:tc>
          <w:tcPr>
            <w:tcW w:w="3823" w:type="dxa"/>
            <w:shd w:val="clear" w:color="auto" w:fill="auto"/>
            <w:noWrap/>
            <w:hideMark/>
          </w:tcPr>
          <w:p w14:paraId="79B73389" w14:textId="77777777" w:rsidR="004829BD" w:rsidRPr="008C3138" w:rsidRDefault="004829BD" w:rsidP="007B51A2">
            <w:pPr>
              <w:spacing w:line="276" w:lineRule="auto"/>
              <w:rPr>
                <w:rFonts w:eastAsia="Times New Roman" w:cstheme="minorHAnsi"/>
                <w:color w:val="000000" w:themeColor="text1"/>
                <w:sz w:val="20"/>
                <w:szCs w:val="20"/>
                <w:lang w:eastAsia="en-AU"/>
              </w:rPr>
            </w:pPr>
            <w:r w:rsidRPr="00A52053">
              <w:rPr>
                <w:rFonts w:eastAsia="Times New Roman" w:cstheme="minorHAnsi"/>
                <w:color w:val="000000" w:themeColor="text1"/>
                <w:sz w:val="20"/>
                <w:szCs w:val="20"/>
                <w:lang w:eastAsia="en-AU"/>
              </w:rPr>
              <w:t>Roshan Ramanathan</w:t>
            </w:r>
            <w:r>
              <w:rPr>
                <w:rFonts w:eastAsia="Times New Roman" w:cstheme="minorHAnsi"/>
                <w:color w:val="000000" w:themeColor="text1"/>
                <w:sz w:val="20"/>
                <w:szCs w:val="20"/>
                <w:lang w:eastAsia="en-AU"/>
              </w:rPr>
              <w:t xml:space="preserve"> </w:t>
            </w:r>
            <w:r w:rsidRPr="504ADAE2">
              <w:rPr>
                <w:rFonts w:eastAsia="Times New Roman" w:cstheme="minorBidi"/>
                <w:color w:val="000000" w:themeColor="text1"/>
                <w:sz w:val="20"/>
                <w:szCs w:val="20"/>
                <w:lang w:eastAsia="en-AU"/>
              </w:rPr>
              <w:t>MD, MPH</w:t>
            </w:r>
          </w:p>
        </w:tc>
        <w:tc>
          <w:tcPr>
            <w:tcW w:w="6520" w:type="dxa"/>
            <w:shd w:val="clear" w:color="auto" w:fill="auto"/>
          </w:tcPr>
          <w:p w14:paraId="04411160" w14:textId="77777777" w:rsidR="004829BD" w:rsidRPr="0088234A" w:rsidRDefault="004829BD" w:rsidP="007B51A2">
            <w:pPr>
              <w:spacing w:line="276" w:lineRule="auto"/>
              <w:rPr>
                <w:rFonts w:eastAsia="Times New Roman"/>
                <w:color w:val="000000" w:themeColor="text1"/>
                <w:sz w:val="20"/>
                <w:szCs w:val="20"/>
                <w:lang w:eastAsia="en-AU"/>
              </w:rPr>
            </w:pPr>
            <w:r w:rsidRPr="0088234A">
              <w:rPr>
                <w:rFonts w:eastAsia="Times New Roman" w:cstheme="minorBidi"/>
                <w:color w:val="000000" w:themeColor="text1"/>
                <w:sz w:val="20"/>
                <w:szCs w:val="20"/>
                <w:lang w:eastAsia="en-AU"/>
              </w:rPr>
              <w:t>Emergent BioSolutions Inc., Gaithersburg, MD, USA</w:t>
            </w:r>
          </w:p>
        </w:tc>
      </w:tr>
      <w:tr w:rsidR="004829BD" w:rsidRPr="0088234A" w14:paraId="517EF2FE" w14:textId="77777777" w:rsidTr="004829BD">
        <w:trPr>
          <w:trHeight w:val="290"/>
        </w:trPr>
        <w:tc>
          <w:tcPr>
            <w:tcW w:w="3823" w:type="dxa"/>
            <w:shd w:val="clear" w:color="auto" w:fill="auto"/>
            <w:noWrap/>
          </w:tcPr>
          <w:p w14:paraId="068E3FC1" w14:textId="77777777" w:rsidR="004829BD" w:rsidRPr="00A52053" w:rsidRDefault="004829BD" w:rsidP="007B51A2">
            <w:pPr>
              <w:spacing w:line="276" w:lineRule="auto"/>
              <w:rPr>
                <w:rFonts w:eastAsia="Times New Roman" w:cstheme="minorHAnsi"/>
                <w:color w:val="000000" w:themeColor="text1"/>
                <w:sz w:val="20"/>
                <w:szCs w:val="20"/>
                <w:lang w:eastAsia="en-AU"/>
              </w:rPr>
            </w:pPr>
            <w:r w:rsidRPr="00A52053">
              <w:rPr>
                <w:rFonts w:eastAsia="Times New Roman" w:cstheme="minorHAnsi"/>
                <w:color w:val="000000" w:themeColor="text1"/>
                <w:sz w:val="20"/>
                <w:szCs w:val="20"/>
                <w:lang w:eastAsia="en-AU"/>
              </w:rPr>
              <w:t>Huyen Cao</w:t>
            </w:r>
            <w:r>
              <w:rPr>
                <w:rFonts w:eastAsia="Times New Roman" w:cstheme="minorHAnsi"/>
                <w:color w:val="000000" w:themeColor="text1"/>
                <w:sz w:val="20"/>
                <w:szCs w:val="20"/>
                <w:lang w:eastAsia="en-AU"/>
              </w:rPr>
              <w:t xml:space="preserve"> MD</w:t>
            </w:r>
          </w:p>
        </w:tc>
        <w:tc>
          <w:tcPr>
            <w:tcW w:w="6520" w:type="dxa"/>
            <w:shd w:val="clear" w:color="auto" w:fill="auto"/>
          </w:tcPr>
          <w:p w14:paraId="1A307ED8" w14:textId="77777777" w:rsidR="004829BD" w:rsidRPr="0088234A" w:rsidRDefault="004829BD" w:rsidP="007B51A2">
            <w:pPr>
              <w:spacing w:line="276" w:lineRule="auto"/>
              <w:rPr>
                <w:rFonts w:eastAsia="Times New Roman" w:cstheme="minorHAnsi"/>
                <w:color w:val="000000" w:themeColor="text1"/>
                <w:sz w:val="20"/>
                <w:szCs w:val="20"/>
                <w:lang w:eastAsia="en-AU"/>
              </w:rPr>
            </w:pPr>
            <w:r w:rsidRPr="0088234A">
              <w:rPr>
                <w:rFonts w:eastAsia="Times New Roman" w:cstheme="minorHAnsi"/>
                <w:color w:val="000000" w:themeColor="text1"/>
                <w:sz w:val="20"/>
                <w:szCs w:val="20"/>
                <w:lang w:eastAsia="en-AU"/>
              </w:rPr>
              <w:t>Gilead Science</w:t>
            </w:r>
          </w:p>
        </w:tc>
      </w:tr>
      <w:tr w:rsidR="004829BD" w:rsidRPr="0088234A" w14:paraId="016F9C88" w14:textId="77777777" w:rsidTr="004829BD">
        <w:trPr>
          <w:trHeight w:val="290"/>
        </w:trPr>
        <w:tc>
          <w:tcPr>
            <w:tcW w:w="3823" w:type="dxa"/>
            <w:shd w:val="clear" w:color="auto" w:fill="auto"/>
            <w:noWrap/>
            <w:hideMark/>
          </w:tcPr>
          <w:p w14:paraId="0E3CE1E7" w14:textId="77777777" w:rsidR="004829BD" w:rsidRPr="00A52053" w:rsidRDefault="004829BD" w:rsidP="007B51A2">
            <w:pPr>
              <w:spacing w:line="276" w:lineRule="auto"/>
              <w:rPr>
                <w:rFonts w:eastAsia="Times New Roman" w:cstheme="minorHAnsi"/>
                <w:color w:val="000000" w:themeColor="text1"/>
                <w:sz w:val="20"/>
                <w:szCs w:val="20"/>
                <w:lang w:eastAsia="en-AU"/>
              </w:rPr>
            </w:pPr>
            <w:r w:rsidRPr="00A52053">
              <w:rPr>
                <w:rFonts w:eastAsia="Times New Roman" w:cstheme="minorHAnsi"/>
                <w:color w:val="000000" w:themeColor="text1"/>
                <w:sz w:val="20"/>
                <w:szCs w:val="20"/>
                <w:lang w:eastAsia="en-AU"/>
              </w:rPr>
              <w:t>Elsa Mondou</w:t>
            </w:r>
            <w:r>
              <w:rPr>
                <w:rFonts w:eastAsia="Times New Roman" w:cstheme="minorHAnsi"/>
                <w:color w:val="000000" w:themeColor="text1"/>
                <w:sz w:val="20"/>
                <w:szCs w:val="20"/>
                <w:lang w:eastAsia="en-AU"/>
              </w:rPr>
              <w:t xml:space="preserve"> MD</w:t>
            </w:r>
          </w:p>
        </w:tc>
        <w:tc>
          <w:tcPr>
            <w:tcW w:w="6520" w:type="dxa"/>
            <w:shd w:val="clear" w:color="auto" w:fill="auto"/>
          </w:tcPr>
          <w:p w14:paraId="50B31669" w14:textId="77777777" w:rsidR="004829BD" w:rsidRPr="0088234A" w:rsidRDefault="004829BD" w:rsidP="007B51A2">
            <w:pPr>
              <w:spacing w:line="276" w:lineRule="auto"/>
              <w:rPr>
                <w:rFonts w:eastAsia="Times New Roman" w:cstheme="minorHAnsi"/>
                <w:color w:val="000000" w:themeColor="text1"/>
                <w:sz w:val="20"/>
                <w:szCs w:val="20"/>
                <w:lang w:eastAsia="en-AU"/>
              </w:rPr>
            </w:pPr>
            <w:r w:rsidRPr="0088234A">
              <w:rPr>
                <w:rFonts w:eastAsia="Times New Roman" w:cstheme="minorHAnsi"/>
                <w:color w:val="000000" w:themeColor="text1"/>
                <w:sz w:val="20"/>
                <w:szCs w:val="20"/>
                <w:lang w:eastAsia="en-AU"/>
              </w:rPr>
              <w:t>Grifols, Barcelona, Spain</w:t>
            </w:r>
          </w:p>
        </w:tc>
      </w:tr>
      <w:tr w:rsidR="004829BD" w:rsidRPr="0088234A" w14:paraId="49A7C223" w14:textId="77777777" w:rsidTr="004829BD">
        <w:trPr>
          <w:trHeight w:val="290"/>
        </w:trPr>
        <w:tc>
          <w:tcPr>
            <w:tcW w:w="3823" w:type="dxa"/>
            <w:shd w:val="clear" w:color="auto" w:fill="auto"/>
            <w:noWrap/>
            <w:hideMark/>
          </w:tcPr>
          <w:p w14:paraId="31D4AD7A" w14:textId="77777777" w:rsidR="004829BD" w:rsidRPr="008C3138" w:rsidRDefault="004829BD" w:rsidP="007B51A2">
            <w:pPr>
              <w:spacing w:line="276" w:lineRule="auto"/>
              <w:rPr>
                <w:rFonts w:eastAsia="Times New Roman" w:cstheme="minorHAnsi"/>
                <w:color w:val="000000" w:themeColor="text1"/>
                <w:sz w:val="20"/>
                <w:szCs w:val="20"/>
                <w:lang w:eastAsia="en-AU"/>
              </w:rPr>
            </w:pPr>
            <w:r w:rsidRPr="00A52053">
              <w:rPr>
                <w:rFonts w:eastAsia="Times New Roman" w:cstheme="minorHAnsi"/>
                <w:color w:val="000000" w:themeColor="text1"/>
                <w:sz w:val="20"/>
                <w:szCs w:val="20"/>
                <w:lang w:eastAsia="en-AU"/>
              </w:rPr>
              <w:t>Todd Willis</w:t>
            </w:r>
            <w:r>
              <w:rPr>
                <w:rFonts w:eastAsia="Times New Roman" w:cstheme="minorHAnsi"/>
                <w:color w:val="000000" w:themeColor="text1"/>
                <w:sz w:val="20"/>
                <w:szCs w:val="20"/>
                <w:lang w:eastAsia="en-AU"/>
              </w:rPr>
              <w:t xml:space="preserve"> </w:t>
            </w:r>
            <w:r w:rsidRPr="0EB49AE8">
              <w:rPr>
                <w:rFonts w:eastAsia="Times New Roman" w:cstheme="minorBidi"/>
                <w:color w:val="000000" w:themeColor="text1"/>
                <w:sz w:val="20"/>
                <w:szCs w:val="20"/>
                <w:lang w:eastAsia="en-AU"/>
              </w:rPr>
              <w:t>PhD</w:t>
            </w:r>
          </w:p>
        </w:tc>
        <w:tc>
          <w:tcPr>
            <w:tcW w:w="6520" w:type="dxa"/>
            <w:shd w:val="clear" w:color="auto" w:fill="auto"/>
          </w:tcPr>
          <w:p w14:paraId="470FF145" w14:textId="77777777" w:rsidR="004829BD" w:rsidRPr="0088234A" w:rsidRDefault="004829BD" w:rsidP="007B51A2">
            <w:pPr>
              <w:spacing w:line="276" w:lineRule="auto"/>
              <w:rPr>
                <w:rFonts w:eastAsia="Times New Roman"/>
                <w:color w:val="000000" w:themeColor="text1"/>
                <w:sz w:val="20"/>
                <w:szCs w:val="20"/>
                <w:lang w:eastAsia="en-AU"/>
              </w:rPr>
            </w:pPr>
            <w:r w:rsidRPr="0088234A">
              <w:rPr>
                <w:rFonts w:eastAsia="Times New Roman" w:cstheme="minorBidi"/>
                <w:color w:val="000000" w:themeColor="text1"/>
                <w:sz w:val="20"/>
                <w:szCs w:val="20"/>
                <w:lang w:eastAsia="en-AU"/>
              </w:rPr>
              <w:t>Grifols</w:t>
            </w:r>
            <w:r w:rsidRPr="0088234A">
              <w:rPr>
                <w:rFonts w:eastAsia="Times New Roman"/>
                <w:color w:val="000000" w:themeColor="text1"/>
                <w:sz w:val="20"/>
                <w:szCs w:val="20"/>
                <w:lang w:eastAsia="en-AU"/>
              </w:rPr>
              <w:t>, Barcelona, Spain</w:t>
            </w:r>
            <w:r w:rsidRPr="0088234A">
              <w:rPr>
                <w:rFonts w:eastAsia="Times New Roman" w:cstheme="minorBidi"/>
                <w:color w:val="000000" w:themeColor="text1"/>
                <w:sz w:val="20"/>
                <w:szCs w:val="20"/>
                <w:lang w:eastAsia="en-AU"/>
              </w:rPr>
              <w:t xml:space="preserve"> </w:t>
            </w:r>
          </w:p>
        </w:tc>
      </w:tr>
      <w:tr w:rsidR="004829BD" w:rsidRPr="0088234A" w14:paraId="7C3DAFA4" w14:textId="77777777" w:rsidTr="004829BD">
        <w:trPr>
          <w:trHeight w:val="290"/>
        </w:trPr>
        <w:tc>
          <w:tcPr>
            <w:tcW w:w="3823" w:type="dxa"/>
            <w:shd w:val="clear" w:color="auto" w:fill="auto"/>
            <w:noWrap/>
            <w:hideMark/>
          </w:tcPr>
          <w:p w14:paraId="43CFA79C" w14:textId="77777777" w:rsidR="004829BD" w:rsidRPr="00A52053" w:rsidRDefault="004829BD" w:rsidP="007B51A2">
            <w:pPr>
              <w:spacing w:line="276" w:lineRule="auto"/>
              <w:rPr>
                <w:rFonts w:eastAsia="Times New Roman"/>
                <w:color w:val="000000" w:themeColor="text1"/>
                <w:sz w:val="20"/>
                <w:szCs w:val="20"/>
                <w:lang w:eastAsia="en-AU"/>
              </w:rPr>
            </w:pPr>
            <w:r w:rsidRPr="3EA1BD71">
              <w:rPr>
                <w:rFonts w:eastAsia="Times New Roman" w:cstheme="minorBidi"/>
                <w:color w:val="000000" w:themeColor="text1"/>
                <w:sz w:val="20"/>
                <w:szCs w:val="20"/>
                <w:lang w:eastAsia="en-AU"/>
              </w:rPr>
              <w:t>Joseph V. Thakuria</w:t>
            </w:r>
            <w:r>
              <w:rPr>
                <w:rFonts w:eastAsia="Times New Roman"/>
                <w:color w:val="000000" w:themeColor="text1"/>
                <w:sz w:val="20"/>
                <w:szCs w:val="20"/>
                <w:lang w:eastAsia="en-AU"/>
              </w:rPr>
              <w:t xml:space="preserve"> MD</w:t>
            </w:r>
            <w:r w:rsidRPr="3EA1BD71">
              <w:rPr>
                <w:rFonts w:eastAsia="Times New Roman" w:cstheme="minorBidi"/>
                <w:color w:val="000000" w:themeColor="text1"/>
                <w:sz w:val="20"/>
                <w:szCs w:val="20"/>
                <w:lang w:eastAsia="en-AU"/>
              </w:rPr>
              <w:t>, MMSc</w:t>
            </w:r>
          </w:p>
        </w:tc>
        <w:tc>
          <w:tcPr>
            <w:tcW w:w="6520" w:type="dxa"/>
            <w:shd w:val="clear" w:color="auto" w:fill="auto"/>
          </w:tcPr>
          <w:p w14:paraId="105DDEEC" w14:textId="77777777" w:rsidR="004829BD" w:rsidRPr="0088234A" w:rsidRDefault="004829BD" w:rsidP="007B51A2">
            <w:pPr>
              <w:spacing w:line="276" w:lineRule="auto"/>
              <w:rPr>
                <w:rFonts w:eastAsia="Times New Roman"/>
                <w:color w:val="000000" w:themeColor="text1"/>
                <w:sz w:val="20"/>
                <w:szCs w:val="20"/>
                <w:lang w:eastAsia="en-AU"/>
              </w:rPr>
            </w:pPr>
            <w:r w:rsidRPr="0088234A">
              <w:rPr>
                <w:rFonts w:eastAsia="Times New Roman" w:cstheme="minorBidi"/>
                <w:color w:val="000000" w:themeColor="text1"/>
                <w:sz w:val="20"/>
                <w:szCs w:val="20"/>
                <w:lang w:eastAsia="en-AU"/>
              </w:rPr>
              <w:t>Division of Medical Genetics, Massachusetts General Hospital, Boston, MA, USA; Department of Medicine, Harvard Medical School, Boston, MA, USA; Takeda, Cambridge, MA, USA</w:t>
            </w:r>
          </w:p>
        </w:tc>
      </w:tr>
      <w:tr w:rsidR="004829BD" w:rsidRPr="0088234A" w14:paraId="36ED3B0C" w14:textId="77777777" w:rsidTr="004829BD">
        <w:trPr>
          <w:trHeight w:val="290"/>
        </w:trPr>
        <w:tc>
          <w:tcPr>
            <w:tcW w:w="3823" w:type="dxa"/>
            <w:shd w:val="clear" w:color="auto" w:fill="auto"/>
            <w:noWrap/>
          </w:tcPr>
          <w:p w14:paraId="65881159" w14:textId="77777777" w:rsidR="004829BD" w:rsidRPr="00A52053" w:rsidRDefault="004829BD" w:rsidP="007B51A2">
            <w:pPr>
              <w:spacing w:line="276" w:lineRule="auto"/>
              <w:rPr>
                <w:rFonts w:eastAsia="Times New Roman" w:cstheme="minorHAnsi"/>
                <w:color w:val="000000" w:themeColor="text1"/>
                <w:sz w:val="20"/>
                <w:szCs w:val="20"/>
                <w:lang w:eastAsia="en-AU"/>
              </w:rPr>
            </w:pPr>
            <w:r w:rsidRPr="00A52053">
              <w:rPr>
                <w:rFonts w:eastAsia="Times New Roman" w:cstheme="minorHAnsi"/>
                <w:color w:val="000000" w:themeColor="text1"/>
                <w:sz w:val="20"/>
                <w:szCs w:val="20"/>
                <w:lang w:eastAsia="en-AU"/>
              </w:rPr>
              <w:t>Leman Yel</w:t>
            </w:r>
            <w:r>
              <w:rPr>
                <w:rFonts w:eastAsia="Times New Roman" w:cstheme="minorHAnsi"/>
                <w:color w:val="000000" w:themeColor="text1"/>
                <w:sz w:val="20"/>
                <w:szCs w:val="20"/>
                <w:lang w:eastAsia="en-AU"/>
              </w:rPr>
              <w:t xml:space="preserve"> MD</w:t>
            </w:r>
          </w:p>
        </w:tc>
        <w:tc>
          <w:tcPr>
            <w:tcW w:w="6520" w:type="dxa"/>
            <w:shd w:val="clear" w:color="auto" w:fill="auto"/>
          </w:tcPr>
          <w:p w14:paraId="300E7D64" w14:textId="77777777" w:rsidR="004829BD" w:rsidRPr="0088234A" w:rsidRDefault="004829BD" w:rsidP="007B51A2">
            <w:pPr>
              <w:spacing w:line="276" w:lineRule="auto"/>
              <w:rPr>
                <w:rFonts w:eastAsia="Times New Roman" w:cstheme="minorHAnsi"/>
                <w:color w:val="000000" w:themeColor="text1"/>
                <w:sz w:val="20"/>
                <w:szCs w:val="20"/>
                <w:lang w:eastAsia="en-AU"/>
              </w:rPr>
            </w:pPr>
            <w:r w:rsidRPr="0088234A">
              <w:rPr>
                <w:rFonts w:eastAsia="Times New Roman" w:cstheme="minorBidi"/>
                <w:color w:val="000000" w:themeColor="text1"/>
                <w:sz w:val="20"/>
                <w:szCs w:val="20"/>
                <w:lang w:eastAsia="en-AU"/>
              </w:rPr>
              <w:t>Takeda, Cambridge, MA, USA</w:t>
            </w:r>
          </w:p>
        </w:tc>
      </w:tr>
      <w:tr w:rsidR="004829BD" w:rsidRPr="00A52053" w14:paraId="2134D44A" w14:textId="77777777" w:rsidTr="004829BD">
        <w:trPr>
          <w:trHeight w:val="290"/>
        </w:trPr>
        <w:tc>
          <w:tcPr>
            <w:tcW w:w="3823" w:type="dxa"/>
            <w:shd w:val="clear" w:color="auto" w:fill="auto"/>
            <w:noWrap/>
          </w:tcPr>
          <w:p w14:paraId="45FF0D68" w14:textId="77777777" w:rsidR="004829BD" w:rsidRPr="00A52053" w:rsidRDefault="004829BD" w:rsidP="007B51A2">
            <w:pPr>
              <w:spacing w:line="276" w:lineRule="auto"/>
              <w:rPr>
                <w:rFonts w:eastAsia="Times New Roman" w:cstheme="minorHAnsi"/>
                <w:color w:val="000000" w:themeColor="text1"/>
                <w:sz w:val="20"/>
                <w:szCs w:val="20"/>
                <w:lang w:eastAsia="en-AU"/>
              </w:rPr>
            </w:pPr>
            <w:r w:rsidRPr="00A52053">
              <w:rPr>
                <w:rFonts w:eastAsia="Times New Roman" w:cstheme="minorHAnsi"/>
                <w:color w:val="000000" w:themeColor="text1"/>
                <w:sz w:val="20"/>
                <w:szCs w:val="20"/>
                <w:lang w:eastAsia="en-AU"/>
              </w:rPr>
              <w:t>Elizabeth Higgs</w:t>
            </w:r>
            <w:r>
              <w:rPr>
                <w:rFonts w:eastAsia="Times New Roman" w:cstheme="minorHAnsi"/>
                <w:color w:val="000000" w:themeColor="text1"/>
                <w:sz w:val="20"/>
                <w:szCs w:val="20"/>
                <w:lang w:eastAsia="en-AU"/>
              </w:rPr>
              <w:t xml:space="preserve"> </w:t>
            </w:r>
            <w:r w:rsidRPr="00A52053">
              <w:rPr>
                <w:rFonts w:eastAsia="Times New Roman" w:cstheme="minorHAnsi"/>
                <w:color w:val="000000" w:themeColor="text1"/>
                <w:sz w:val="20"/>
                <w:szCs w:val="20"/>
                <w:lang w:eastAsia="en-AU"/>
              </w:rPr>
              <w:t>MD</w:t>
            </w:r>
            <w:r>
              <w:rPr>
                <w:rFonts w:eastAsia="Times New Roman" w:cstheme="minorHAnsi"/>
                <w:color w:val="000000" w:themeColor="text1"/>
                <w:sz w:val="20"/>
                <w:szCs w:val="20"/>
                <w:lang w:eastAsia="en-AU"/>
              </w:rPr>
              <w:t xml:space="preserve"> (NIAID DCR ICC Lead)</w:t>
            </w:r>
          </w:p>
        </w:tc>
        <w:tc>
          <w:tcPr>
            <w:tcW w:w="6520" w:type="dxa"/>
          </w:tcPr>
          <w:p w14:paraId="64B224A6" w14:textId="77777777" w:rsidR="004829BD" w:rsidRPr="00A52053" w:rsidRDefault="004829BD" w:rsidP="007B51A2">
            <w:pPr>
              <w:spacing w:line="276" w:lineRule="auto"/>
              <w:rPr>
                <w:rFonts w:eastAsia="Times New Roman" w:cstheme="minorHAnsi"/>
                <w:color w:val="000000" w:themeColor="text1"/>
                <w:sz w:val="20"/>
                <w:szCs w:val="20"/>
                <w:lang w:eastAsia="en-AU"/>
              </w:rPr>
            </w:pPr>
            <w:r w:rsidRPr="00A52053">
              <w:rPr>
                <w:rFonts w:eastAsia="Times New Roman" w:cstheme="minorHAnsi"/>
                <w:color w:val="000000" w:themeColor="text1"/>
                <w:sz w:val="20"/>
                <w:szCs w:val="20"/>
                <w:lang w:eastAsia="en-AU"/>
              </w:rPr>
              <w:t>Division of Clinical Research, National Institute of Allergy and Infectious Diseases, Bethesda, MD, USA</w:t>
            </w:r>
          </w:p>
        </w:tc>
      </w:tr>
      <w:tr w:rsidR="004829BD" w:rsidRPr="00A52053" w14:paraId="7032DAF3" w14:textId="77777777" w:rsidTr="004829BD">
        <w:trPr>
          <w:trHeight w:val="290"/>
        </w:trPr>
        <w:tc>
          <w:tcPr>
            <w:tcW w:w="3823" w:type="dxa"/>
            <w:shd w:val="clear" w:color="auto" w:fill="auto"/>
            <w:noWrap/>
            <w:hideMark/>
          </w:tcPr>
          <w:p w14:paraId="02C0E883" w14:textId="77777777" w:rsidR="004829BD" w:rsidRPr="008C3138" w:rsidRDefault="004829BD" w:rsidP="007B51A2">
            <w:pPr>
              <w:spacing w:line="276" w:lineRule="auto"/>
              <w:rPr>
                <w:rFonts w:eastAsia="Times New Roman" w:cstheme="minorBidi"/>
                <w:color w:val="000000" w:themeColor="text1"/>
                <w:sz w:val="20"/>
                <w:szCs w:val="20"/>
                <w:lang w:eastAsia="en-AU"/>
              </w:rPr>
            </w:pPr>
            <w:r w:rsidRPr="0EB49AE8">
              <w:rPr>
                <w:rFonts w:eastAsia="Times New Roman" w:cstheme="minorBidi"/>
                <w:color w:val="000000" w:themeColor="text1"/>
                <w:sz w:val="20"/>
                <w:szCs w:val="20"/>
                <w:lang w:eastAsia="en-AU"/>
              </w:rPr>
              <w:t>Virginia L. Kan</w:t>
            </w:r>
            <w:r>
              <w:rPr>
                <w:rFonts w:eastAsia="Times New Roman"/>
                <w:color w:val="000000" w:themeColor="text1"/>
                <w:sz w:val="20"/>
                <w:szCs w:val="20"/>
                <w:lang w:eastAsia="en-AU"/>
              </w:rPr>
              <w:t xml:space="preserve"> </w:t>
            </w:r>
            <w:r w:rsidRPr="00A52053">
              <w:rPr>
                <w:rFonts w:eastAsia="Times New Roman" w:cstheme="minorHAnsi"/>
                <w:color w:val="000000" w:themeColor="text1"/>
                <w:sz w:val="20"/>
                <w:szCs w:val="20"/>
                <w:lang w:eastAsia="en-AU"/>
              </w:rPr>
              <w:t>MD</w:t>
            </w:r>
            <w:r>
              <w:rPr>
                <w:rFonts w:eastAsia="Times New Roman" w:cstheme="minorHAnsi"/>
                <w:color w:val="000000" w:themeColor="text1"/>
                <w:sz w:val="20"/>
                <w:szCs w:val="20"/>
                <w:lang w:eastAsia="en-AU"/>
              </w:rPr>
              <w:t xml:space="preserve"> </w:t>
            </w:r>
            <w:r>
              <w:rPr>
                <w:rFonts w:eastAsia="Times New Roman"/>
                <w:color w:val="000000" w:themeColor="text1"/>
                <w:sz w:val="20"/>
                <w:szCs w:val="20"/>
                <w:lang w:eastAsia="en-AU"/>
              </w:rPr>
              <w:t>(Washington ICC Lead)</w:t>
            </w:r>
          </w:p>
        </w:tc>
        <w:tc>
          <w:tcPr>
            <w:tcW w:w="6520" w:type="dxa"/>
          </w:tcPr>
          <w:p w14:paraId="3DA4A3F6" w14:textId="77777777" w:rsidR="004829BD" w:rsidRPr="00A52053" w:rsidRDefault="004829BD" w:rsidP="007B51A2">
            <w:pPr>
              <w:spacing w:line="276" w:lineRule="auto"/>
              <w:rPr>
                <w:rFonts w:eastAsia="Times New Roman"/>
                <w:color w:val="000000" w:themeColor="text1"/>
                <w:sz w:val="20"/>
                <w:szCs w:val="20"/>
                <w:lang w:eastAsia="en-AU"/>
              </w:rPr>
            </w:pPr>
            <w:r w:rsidRPr="0EB49AE8">
              <w:rPr>
                <w:rFonts w:eastAsia="Times New Roman" w:cstheme="minorBidi"/>
                <w:color w:val="000000" w:themeColor="text1"/>
                <w:sz w:val="20"/>
                <w:szCs w:val="20"/>
                <w:lang w:eastAsia="en-AU"/>
              </w:rPr>
              <w:t>Veterans Affairs Medical Center and George Washington University; Washington, DC, USA</w:t>
            </w:r>
          </w:p>
        </w:tc>
      </w:tr>
      <w:tr w:rsidR="004829BD" w:rsidRPr="00A52053" w14:paraId="11C8C2F6" w14:textId="77777777" w:rsidTr="004829BD">
        <w:trPr>
          <w:trHeight w:val="290"/>
        </w:trPr>
        <w:tc>
          <w:tcPr>
            <w:tcW w:w="3823" w:type="dxa"/>
            <w:shd w:val="clear" w:color="auto" w:fill="auto"/>
            <w:noWrap/>
          </w:tcPr>
          <w:p w14:paraId="6A06912A" w14:textId="77777777" w:rsidR="004829BD" w:rsidRPr="008B2BF5" w:rsidRDefault="004829BD" w:rsidP="007B51A2">
            <w:pPr>
              <w:spacing w:line="276" w:lineRule="auto"/>
              <w:rPr>
                <w:rFonts w:eastAsia="Times New Roman" w:cstheme="minorBidi"/>
                <w:color w:val="000000" w:themeColor="text1"/>
                <w:sz w:val="20"/>
                <w:szCs w:val="20"/>
                <w:lang w:val="de-DE" w:eastAsia="en-AU"/>
              </w:rPr>
            </w:pPr>
            <w:r w:rsidRPr="008B2BF5">
              <w:rPr>
                <w:rFonts w:eastAsia="Times New Roman" w:cstheme="minorBidi"/>
                <w:color w:val="000000" w:themeColor="text1"/>
                <w:sz w:val="20"/>
                <w:szCs w:val="20"/>
                <w:lang w:val="de-DE" w:eastAsia="en-AU"/>
              </w:rPr>
              <w:t>Jens D. Lundgren</w:t>
            </w:r>
            <w:r w:rsidRPr="008B2BF5">
              <w:rPr>
                <w:rFonts w:eastAsia="Times New Roman"/>
                <w:color w:val="000000" w:themeColor="text1"/>
                <w:sz w:val="20"/>
                <w:szCs w:val="20"/>
                <w:lang w:val="de-DE" w:eastAsia="en-AU"/>
              </w:rPr>
              <w:t xml:space="preserve"> </w:t>
            </w:r>
            <w:r w:rsidRPr="008B2BF5">
              <w:rPr>
                <w:rFonts w:eastAsia="Times New Roman" w:cstheme="minorHAnsi"/>
                <w:color w:val="000000" w:themeColor="text1"/>
                <w:sz w:val="20"/>
                <w:szCs w:val="20"/>
                <w:lang w:val="de-DE" w:eastAsia="en-AU"/>
              </w:rPr>
              <w:t xml:space="preserve">MD, DMSc </w:t>
            </w:r>
            <w:r w:rsidRPr="008B2BF5">
              <w:rPr>
                <w:rFonts w:eastAsia="Times New Roman"/>
                <w:color w:val="000000" w:themeColor="text1"/>
                <w:sz w:val="20"/>
                <w:szCs w:val="20"/>
                <w:lang w:val="de-DE" w:eastAsia="en-AU"/>
              </w:rPr>
              <w:t>(Copenhagen ICC Lead)</w:t>
            </w:r>
          </w:p>
        </w:tc>
        <w:tc>
          <w:tcPr>
            <w:tcW w:w="6520" w:type="dxa"/>
          </w:tcPr>
          <w:p w14:paraId="18FBDFE3" w14:textId="77777777" w:rsidR="004829BD" w:rsidRPr="00A52053" w:rsidRDefault="004829BD" w:rsidP="007B51A2">
            <w:pPr>
              <w:spacing w:line="276" w:lineRule="auto"/>
              <w:rPr>
                <w:rFonts w:eastAsia="Times New Roman" w:cstheme="minorHAnsi"/>
                <w:color w:val="000000" w:themeColor="text1"/>
                <w:sz w:val="20"/>
                <w:szCs w:val="20"/>
                <w:lang w:eastAsia="en-AU"/>
              </w:rPr>
            </w:pPr>
            <w:r w:rsidRPr="00A52053">
              <w:rPr>
                <w:rFonts w:eastAsia="Times New Roman" w:cstheme="minorHAnsi"/>
                <w:color w:val="000000" w:themeColor="text1"/>
                <w:sz w:val="20"/>
                <w:szCs w:val="20"/>
                <w:lang w:eastAsia="en-AU"/>
              </w:rPr>
              <w:t>CHIP Center of Excellence for Health, Immunity, and Infections and Department of Infectious Diseases, Rigshospitalet; Copenhagen, Denmark</w:t>
            </w:r>
          </w:p>
        </w:tc>
      </w:tr>
      <w:tr w:rsidR="004829BD" w:rsidRPr="00A52053" w14:paraId="42ADB001" w14:textId="77777777" w:rsidTr="004829BD">
        <w:trPr>
          <w:trHeight w:val="290"/>
        </w:trPr>
        <w:tc>
          <w:tcPr>
            <w:tcW w:w="3823" w:type="dxa"/>
            <w:shd w:val="clear" w:color="auto" w:fill="auto"/>
            <w:noWrap/>
            <w:hideMark/>
          </w:tcPr>
          <w:p w14:paraId="5DEC1362" w14:textId="77777777" w:rsidR="004829BD" w:rsidRPr="00A52053" w:rsidRDefault="004829BD" w:rsidP="007B51A2">
            <w:pPr>
              <w:spacing w:line="276" w:lineRule="auto"/>
              <w:rPr>
                <w:rFonts w:eastAsia="Times New Roman" w:cstheme="minorHAnsi"/>
                <w:color w:val="000000" w:themeColor="text1"/>
                <w:sz w:val="20"/>
                <w:szCs w:val="20"/>
                <w:lang w:eastAsia="en-AU"/>
              </w:rPr>
            </w:pPr>
            <w:r w:rsidRPr="00A52053">
              <w:rPr>
                <w:rFonts w:eastAsia="Times New Roman" w:cstheme="minorHAnsi"/>
                <w:color w:val="000000" w:themeColor="text1"/>
                <w:sz w:val="20"/>
                <w:szCs w:val="20"/>
                <w:lang w:eastAsia="en-AU"/>
              </w:rPr>
              <w:t>James D. Neaton</w:t>
            </w:r>
            <w:r>
              <w:rPr>
                <w:rFonts w:eastAsia="Times New Roman" w:cstheme="minorHAnsi"/>
                <w:color w:val="000000" w:themeColor="text1"/>
                <w:sz w:val="20"/>
                <w:szCs w:val="20"/>
                <w:lang w:eastAsia="en-AU"/>
              </w:rPr>
              <w:t xml:space="preserve"> </w:t>
            </w:r>
            <w:r w:rsidRPr="00A52053">
              <w:rPr>
                <w:rFonts w:eastAsia="Times New Roman" w:cstheme="minorHAnsi"/>
                <w:color w:val="000000" w:themeColor="text1"/>
                <w:sz w:val="20"/>
                <w:szCs w:val="20"/>
                <w:lang w:eastAsia="en-AU"/>
              </w:rPr>
              <w:t>PhD</w:t>
            </w:r>
            <w:r>
              <w:rPr>
                <w:rFonts w:eastAsia="Times New Roman" w:cstheme="minorHAnsi"/>
                <w:color w:val="000000" w:themeColor="text1"/>
                <w:sz w:val="20"/>
                <w:szCs w:val="20"/>
                <w:lang w:eastAsia="en-AU"/>
              </w:rPr>
              <w:t xml:space="preserve"> (INSIGHT Network Lead)</w:t>
            </w:r>
          </w:p>
        </w:tc>
        <w:tc>
          <w:tcPr>
            <w:tcW w:w="6520" w:type="dxa"/>
          </w:tcPr>
          <w:p w14:paraId="44B08366" w14:textId="77777777" w:rsidR="004829BD" w:rsidRPr="00A52053" w:rsidRDefault="004829BD" w:rsidP="007B51A2">
            <w:pPr>
              <w:spacing w:line="276" w:lineRule="auto"/>
              <w:rPr>
                <w:rFonts w:eastAsia="Times New Roman" w:cstheme="minorHAnsi"/>
                <w:color w:val="000000" w:themeColor="text1"/>
                <w:sz w:val="20"/>
                <w:szCs w:val="20"/>
                <w:lang w:eastAsia="en-AU"/>
              </w:rPr>
            </w:pPr>
            <w:r w:rsidRPr="00A52053">
              <w:rPr>
                <w:rFonts w:eastAsia="Times New Roman" w:cstheme="minorHAnsi"/>
                <w:color w:val="000000" w:themeColor="text1"/>
                <w:sz w:val="20"/>
                <w:szCs w:val="20"/>
                <w:lang w:eastAsia="en-AU"/>
              </w:rPr>
              <w:t xml:space="preserve">Division of Biostatistics, School of Public Health, University of Minnesota; Minneapolis, Minnesota, USA  </w:t>
            </w:r>
          </w:p>
        </w:tc>
      </w:tr>
      <w:tr w:rsidR="004829BD" w:rsidRPr="00A52053" w14:paraId="1D326A4F" w14:textId="77777777" w:rsidTr="004829BD">
        <w:trPr>
          <w:trHeight w:val="290"/>
        </w:trPr>
        <w:tc>
          <w:tcPr>
            <w:tcW w:w="3823" w:type="dxa"/>
            <w:shd w:val="clear" w:color="auto" w:fill="auto"/>
            <w:noWrap/>
            <w:hideMark/>
          </w:tcPr>
          <w:p w14:paraId="1C45E8F0" w14:textId="77777777" w:rsidR="004829BD" w:rsidRPr="00A52053" w:rsidRDefault="004829BD" w:rsidP="007B51A2">
            <w:pPr>
              <w:spacing w:line="276" w:lineRule="auto"/>
              <w:rPr>
                <w:rFonts w:eastAsia="Times New Roman" w:cstheme="minorHAnsi"/>
                <w:color w:val="000000" w:themeColor="text1"/>
                <w:sz w:val="20"/>
                <w:szCs w:val="20"/>
                <w:lang w:eastAsia="en-AU"/>
              </w:rPr>
            </w:pPr>
            <w:r w:rsidRPr="00A52053">
              <w:rPr>
                <w:rFonts w:eastAsia="Times New Roman" w:cstheme="minorHAnsi"/>
                <w:color w:val="000000" w:themeColor="text1"/>
                <w:sz w:val="20"/>
                <w:szCs w:val="20"/>
                <w:lang w:eastAsia="en-AU"/>
              </w:rPr>
              <w:t>H. Clifford LaneMD</w:t>
            </w:r>
            <w:r>
              <w:rPr>
                <w:rFonts w:eastAsia="Times New Roman" w:cstheme="minorHAnsi"/>
                <w:color w:val="000000" w:themeColor="text1"/>
                <w:sz w:val="20"/>
                <w:szCs w:val="20"/>
                <w:lang w:eastAsia="en-AU"/>
              </w:rPr>
              <w:t xml:space="preserve"> (NIAID Lead)</w:t>
            </w:r>
          </w:p>
        </w:tc>
        <w:tc>
          <w:tcPr>
            <w:tcW w:w="6520" w:type="dxa"/>
          </w:tcPr>
          <w:p w14:paraId="4105F91B" w14:textId="77777777" w:rsidR="004829BD" w:rsidRPr="00A52053" w:rsidRDefault="004829BD" w:rsidP="007B51A2">
            <w:pPr>
              <w:spacing w:line="276" w:lineRule="auto"/>
              <w:rPr>
                <w:rFonts w:eastAsia="Times New Roman" w:cstheme="minorHAnsi"/>
                <w:color w:val="000000" w:themeColor="text1"/>
                <w:sz w:val="20"/>
                <w:szCs w:val="20"/>
                <w:lang w:eastAsia="en-AU"/>
              </w:rPr>
            </w:pPr>
            <w:r w:rsidRPr="00A52053">
              <w:rPr>
                <w:rFonts w:eastAsia="Times New Roman" w:cstheme="minorHAnsi"/>
                <w:color w:val="000000" w:themeColor="text1"/>
                <w:sz w:val="20"/>
                <w:szCs w:val="20"/>
                <w:lang w:eastAsia="en-AU"/>
              </w:rPr>
              <w:t>Division of Clinical Research, National Institute of Allergy and Infectious Diseases, Bethesda, MD, USA</w:t>
            </w:r>
          </w:p>
        </w:tc>
      </w:tr>
    </w:tbl>
    <w:p w14:paraId="6F293CB5" w14:textId="2DDC7799" w:rsidR="001959E8" w:rsidRPr="00795EB6" w:rsidRDefault="001959E8" w:rsidP="007B51A2">
      <w:pPr>
        <w:spacing w:line="276" w:lineRule="auto"/>
        <w:rPr>
          <w:rFonts w:asciiTheme="minorHAnsi" w:eastAsia="Times New Roman" w:hAnsiTheme="minorHAnsi" w:cstheme="minorHAnsi"/>
          <w:b/>
          <w:bCs/>
          <w:color w:val="000000"/>
          <w:sz w:val="20"/>
          <w:szCs w:val="20"/>
          <w:lang w:val="en-US"/>
        </w:rPr>
      </w:pPr>
    </w:p>
    <w:p w14:paraId="3E5162EA" w14:textId="6E4A8FAB" w:rsidR="00532FAF" w:rsidRPr="00795EB6" w:rsidRDefault="003812C7" w:rsidP="007B51A2">
      <w:pPr>
        <w:pStyle w:val="Heading1"/>
        <w:spacing w:line="276" w:lineRule="auto"/>
      </w:pPr>
      <w:bookmarkStart w:id="2" w:name="_Toc94019650"/>
      <w:r w:rsidRPr="00795EB6">
        <w:t xml:space="preserve">II. Supplemental Appendix B: </w:t>
      </w:r>
      <w:r w:rsidR="00A6215F" w:rsidRPr="00795EB6">
        <w:t xml:space="preserve">ITAC </w:t>
      </w:r>
      <w:r w:rsidR="0090438A" w:rsidRPr="00795EB6">
        <w:t>Study Group</w:t>
      </w:r>
      <w:bookmarkEnd w:id="2"/>
    </w:p>
    <w:p w14:paraId="5E86EA6C" w14:textId="77777777" w:rsidR="00A6215F" w:rsidRPr="00795EB6" w:rsidRDefault="00A6215F" w:rsidP="007B51A2">
      <w:pPr>
        <w:spacing w:line="276" w:lineRule="auto"/>
        <w:rPr>
          <w:rFonts w:asciiTheme="minorHAnsi" w:eastAsia="Times New Roman" w:hAnsiTheme="minorHAnsi" w:cstheme="minorHAnsi"/>
          <w:color w:val="000000"/>
          <w:sz w:val="20"/>
          <w:szCs w:val="20"/>
          <w:lang w:val="en-US"/>
        </w:rPr>
      </w:pPr>
    </w:p>
    <w:p w14:paraId="3DD67C12" w14:textId="659E349D" w:rsidR="00631451" w:rsidRPr="00795EB6" w:rsidRDefault="00631451" w:rsidP="007B51A2">
      <w:pPr>
        <w:pStyle w:val="Pa38"/>
        <w:spacing w:line="276" w:lineRule="auto"/>
        <w:rPr>
          <w:rFonts w:asciiTheme="minorHAnsi" w:hAnsiTheme="minorHAnsi" w:cstheme="minorHAnsi"/>
          <w:color w:val="221E1F"/>
          <w:sz w:val="20"/>
          <w:szCs w:val="20"/>
          <w:lang w:val="en-US"/>
        </w:rPr>
      </w:pPr>
      <w:r w:rsidRPr="00795EB6">
        <w:rPr>
          <w:rFonts w:asciiTheme="minorHAnsi" w:hAnsiTheme="minorHAnsi" w:cstheme="minorHAnsi"/>
          <w:b/>
          <w:bCs/>
          <w:color w:val="221E1F"/>
          <w:sz w:val="20"/>
          <w:szCs w:val="20"/>
          <w:lang w:val="en-US"/>
        </w:rPr>
        <w:t>INSIGHT Statistical and Data Management Center,</w:t>
      </w:r>
      <w:r w:rsidRPr="00795EB6">
        <w:rPr>
          <w:rFonts w:asciiTheme="minorHAnsi" w:hAnsiTheme="minorHAnsi" w:cstheme="minorHAnsi"/>
          <w:sz w:val="20"/>
          <w:szCs w:val="20"/>
        </w:rPr>
        <w:t xml:space="preserve"> </w:t>
      </w:r>
      <w:r w:rsidRPr="00795EB6">
        <w:rPr>
          <w:rFonts w:asciiTheme="minorHAnsi" w:hAnsiTheme="minorHAnsi" w:cstheme="minorHAnsi"/>
          <w:b/>
          <w:bCs/>
          <w:color w:val="221E1F"/>
          <w:sz w:val="20"/>
          <w:szCs w:val="20"/>
          <w:lang w:val="en-US"/>
        </w:rPr>
        <w:t xml:space="preserve">Division of Biostatistics, School of Public Health and School of Statistics, University of Minnesota, Minneapolis, Minnesota, </w:t>
      </w:r>
      <w:r w:rsidRPr="00795EB6">
        <w:rPr>
          <w:rFonts w:asciiTheme="minorHAnsi" w:hAnsiTheme="minorHAnsi" w:cstheme="minorHAnsi"/>
          <w:b/>
          <w:bCs/>
          <w:color w:val="221E1F"/>
          <w:sz w:val="20"/>
          <w:szCs w:val="20"/>
        </w:rPr>
        <w:t>United States</w:t>
      </w:r>
      <w:r w:rsidRPr="00795EB6">
        <w:rPr>
          <w:rFonts w:asciiTheme="minorHAnsi" w:hAnsiTheme="minorHAnsi" w:cstheme="minorHAnsi"/>
          <w:b/>
          <w:bCs/>
          <w:color w:val="221E1F"/>
          <w:sz w:val="20"/>
          <w:szCs w:val="20"/>
          <w:lang w:val="en-US"/>
        </w:rPr>
        <w:t xml:space="preserve">: </w:t>
      </w:r>
      <w:r w:rsidRPr="00795EB6">
        <w:rPr>
          <w:rFonts w:asciiTheme="minorHAnsi" w:hAnsiTheme="minorHAnsi" w:cstheme="minorHAnsi"/>
          <w:color w:val="221E1F"/>
          <w:sz w:val="20"/>
          <w:szCs w:val="20"/>
          <w:lang w:val="en-US"/>
        </w:rPr>
        <w:t>L Amos, A Carlsen, A Carter, B Davis, E Denning, A DuChene, N Engen, G Grandits, B Grund, M Harrison, P Kaiser, S Meger, T Murray, JD Neaton (lead), J Nordwall, K Quan, SF Quan, G Thompson, D Vock, J Walski.</w:t>
      </w:r>
    </w:p>
    <w:p w14:paraId="7C522CAA" w14:textId="7AD472CC" w:rsidR="00CF6D34" w:rsidRPr="00795EB6" w:rsidRDefault="00CF6D34" w:rsidP="007B51A2">
      <w:pPr>
        <w:autoSpaceDE w:val="0"/>
        <w:autoSpaceDN w:val="0"/>
        <w:spacing w:line="276" w:lineRule="auto"/>
        <w:rPr>
          <w:rFonts w:asciiTheme="minorHAnsi" w:hAnsiTheme="minorHAnsi" w:cstheme="minorHAnsi"/>
          <w:color w:val="221E1F"/>
          <w:sz w:val="20"/>
          <w:szCs w:val="20"/>
        </w:rPr>
      </w:pPr>
    </w:p>
    <w:p w14:paraId="727BAC09" w14:textId="13082016" w:rsidR="00ED54EE" w:rsidRDefault="00377588" w:rsidP="007B51A2">
      <w:pPr>
        <w:pStyle w:val="Pa38"/>
        <w:spacing w:line="276" w:lineRule="auto"/>
        <w:rPr>
          <w:rFonts w:asciiTheme="minorHAnsi" w:hAnsiTheme="minorHAnsi" w:cstheme="minorHAnsi"/>
          <w:color w:val="221E1F"/>
          <w:sz w:val="20"/>
          <w:szCs w:val="20"/>
          <w:lang w:val="en-US"/>
        </w:rPr>
      </w:pPr>
      <w:r w:rsidRPr="00795EB6">
        <w:rPr>
          <w:rFonts w:asciiTheme="minorHAnsi" w:hAnsiTheme="minorHAnsi" w:cstheme="minorHAnsi"/>
          <w:b/>
          <w:bCs/>
          <w:color w:val="221E1F"/>
          <w:sz w:val="20"/>
          <w:szCs w:val="20"/>
        </w:rPr>
        <w:t xml:space="preserve">NIH-DCR ICC, </w:t>
      </w:r>
      <w:r w:rsidR="00BD541E" w:rsidRPr="00795EB6">
        <w:rPr>
          <w:rFonts w:asciiTheme="minorHAnsi" w:hAnsiTheme="minorHAnsi" w:cstheme="minorHAnsi"/>
          <w:b/>
          <w:bCs/>
          <w:color w:val="221E1F"/>
          <w:sz w:val="20"/>
          <w:szCs w:val="20"/>
        </w:rPr>
        <w:t>Division of Clinical Research, National Institute of Allergy and Infectious Diseases, National Institutes of Health, Bethesda, Maryland, United States:</w:t>
      </w:r>
      <w:r w:rsidR="00BD541E" w:rsidRPr="00795EB6">
        <w:rPr>
          <w:rFonts w:asciiTheme="minorHAnsi" w:hAnsiTheme="minorHAnsi" w:cstheme="minorHAnsi"/>
          <w:color w:val="221E1F"/>
          <w:sz w:val="20"/>
          <w:szCs w:val="20"/>
        </w:rPr>
        <w:t xml:space="preserve"> </w:t>
      </w:r>
      <w:r w:rsidR="00BD541E" w:rsidRPr="00795EB6">
        <w:rPr>
          <w:rFonts w:asciiTheme="minorHAnsi" w:eastAsia="Times New Roman" w:hAnsiTheme="minorHAnsi" w:cstheme="minorHAnsi"/>
          <w:color w:val="000000"/>
          <w:sz w:val="20"/>
          <w:szCs w:val="20"/>
          <w:lang w:val="en-US"/>
        </w:rPr>
        <w:t xml:space="preserve">J Aboulhab, E Akpa, K Barrett, B Billioux, K Cahill, </w:t>
      </w:r>
      <w:r w:rsidRPr="00795EB6">
        <w:rPr>
          <w:rFonts w:asciiTheme="minorHAnsi" w:eastAsia="Times New Roman" w:hAnsiTheme="minorHAnsi" w:cstheme="minorHAnsi"/>
          <w:color w:val="000000"/>
          <w:sz w:val="20"/>
          <w:szCs w:val="20"/>
          <w:lang w:val="en-US"/>
        </w:rPr>
        <w:t xml:space="preserve">L Coe, </w:t>
      </w:r>
      <w:r w:rsidR="00BD541E" w:rsidRPr="00795EB6">
        <w:rPr>
          <w:rFonts w:asciiTheme="minorHAnsi" w:eastAsia="Times New Roman" w:hAnsiTheme="minorHAnsi" w:cstheme="minorHAnsi"/>
          <w:color w:val="000000"/>
          <w:sz w:val="20"/>
          <w:szCs w:val="20"/>
          <w:lang w:val="en-US"/>
        </w:rPr>
        <w:t>P Crew, V Day, L Hensley, B Herpin, E Higgs, J Lorenzo, L McNay, A Neal, C Schmaljohn, S Segal Raim, L Selthoffer, K Shaw-Saliba, M Smolskis, J Tierney, S Vogel, M Wright, J Zuckerman</w:t>
      </w:r>
      <w:r w:rsidRPr="00795EB6">
        <w:rPr>
          <w:rFonts w:asciiTheme="minorHAnsi" w:eastAsia="Times New Roman" w:hAnsiTheme="minorHAnsi" w:cstheme="minorHAnsi"/>
          <w:color w:val="000000"/>
          <w:sz w:val="20"/>
          <w:szCs w:val="20"/>
          <w:lang w:val="en-US"/>
        </w:rPr>
        <w:t>.</w:t>
      </w:r>
      <w:r w:rsidR="00ED54EE" w:rsidRPr="00795EB6">
        <w:rPr>
          <w:rFonts w:asciiTheme="minorHAnsi" w:hAnsiTheme="minorHAnsi" w:cstheme="minorHAnsi"/>
          <w:i/>
          <w:iCs/>
          <w:color w:val="221E1F"/>
          <w:sz w:val="20"/>
          <w:szCs w:val="20"/>
        </w:rPr>
        <w:t xml:space="preserve"> Leidos Biomedical Research, Inc.</w:t>
      </w:r>
      <w:r w:rsidR="00ED54EE" w:rsidRPr="00795EB6">
        <w:rPr>
          <w:rFonts w:asciiTheme="minorHAnsi" w:hAnsiTheme="minorHAnsi" w:cstheme="minorHAnsi"/>
          <w:b/>
          <w:bCs/>
          <w:color w:val="221E1F"/>
          <w:sz w:val="20"/>
          <w:szCs w:val="20"/>
        </w:rPr>
        <w:t>:</w:t>
      </w:r>
      <w:r w:rsidR="00ED54EE" w:rsidRPr="00795EB6">
        <w:rPr>
          <w:rFonts w:asciiTheme="minorHAnsi" w:hAnsiTheme="minorHAnsi" w:cstheme="minorHAnsi"/>
          <w:color w:val="221E1F"/>
          <w:sz w:val="20"/>
          <w:szCs w:val="20"/>
        </w:rPr>
        <w:t xml:space="preserve"> </w:t>
      </w:r>
      <w:r w:rsidR="00ED54EE" w:rsidRPr="00795EB6">
        <w:rPr>
          <w:rFonts w:asciiTheme="minorHAnsi" w:hAnsiTheme="minorHAnsi" w:cstheme="minorHAnsi"/>
          <w:sz w:val="20"/>
          <w:szCs w:val="20"/>
        </w:rPr>
        <w:t xml:space="preserve">S Albert, A </w:t>
      </w:r>
      <w:r w:rsidR="00ED54EE" w:rsidRPr="00795EB6">
        <w:rPr>
          <w:rFonts w:asciiTheme="minorHAnsi" w:eastAsia="Times New Roman" w:hAnsiTheme="minorHAnsi" w:cstheme="minorHAnsi"/>
          <w:sz w:val="20"/>
          <w:szCs w:val="20"/>
        </w:rPr>
        <w:t xml:space="preserve">Balde, M </w:t>
      </w:r>
      <w:r w:rsidR="00ED54EE" w:rsidRPr="00795EB6">
        <w:rPr>
          <w:rFonts w:asciiTheme="minorHAnsi" w:hAnsiTheme="minorHAnsi" w:cstheme="minorHAnsi"/>
          <w:sz w:val="20"/>
          <w:szCs w:val="20"/>
        </w:rPr>
        <w:t xml:space="preserve">Baracz,  B Baseler, </w:t>
      </w:r>
      <w:r w:rsidR="00385B65" w:rsidRPr="00795EB6">
        <w:rPr>
          <w:rFonts w:asciiTheme="minorHAnsi" w:eastAsia="Times New Roman" w:hAnsiTheme="minorHAnsi" w:cstheme="minorHAnsi"/>
          <w:sz w:val="20"/>
          <w:szCs w:val="20"/>
        </w:rPr>
        <w:t>J Beeler-</w:t>
      </w:r>
      <w:r w:rsidR="00385B65" w:rsidRPr="00795EB6">
        <w:rPr>
          <w:rFonts w:asciiTheme="minorHAnsi" w:hAnsiTheme="minorHAnsi" w:cstheme="minorHAnsi"/>
          <w:sz w:val="20"/>
          <w:szCs w:val="20"/>
        </w:rPr>
        <w:t xml:space="preserve">Knights, </w:t>
      </w:r>
      <w:r w:rsidR="00ED54EE" w:rsidRPr="00795EB6">
        <w:rPr>
          <w:rFonts w:asciiTheme="minorHAnsi" w:hAnsiTheme="minorHAnsi" w:cstheme="minorHAnsi"/>
          <w:sz w:val="20"/>
          <w:szCs w:val="20"/>
        </w:rPr>
        <w:t xml:space="preserve">M Bielica, M Buehn, J Cash, </w:t>
      </w:r>
      <w:r w:rsidR="00ED54EE" w:rsidRPr="00795EB6">
        <w:rPr>
          <w:rFonts w:asciiTheme="minorHAnsi" w:hAnsiTheme="minorHAnsi" w:cstheme="minorHAnsi"/>
          <w:color w:val="221E1F"/>
          <w:sz w:val="20"/>
          <w:szCs w:val="20"/>
          <w:lang w:val="en-US"/>
        </w:rPr>
        <w:t xml:space="preserve">J Chiu, </w:t>
      </w:r>
      <w:r w:rsidR="00ED54EE" w:rsidRPr="00795EB6">
        <w:rPr>
          <w:rFonts w:asciiTheme="minorHAnsi" w:hAnsiTheme="minorHAnsi" w:cstheme="minorHAnsi"/>
          <w:sz w:val="20"/>
          <w:szCs w:val="20"/>
        </w:rPr>
        <w:t xml:space="preserve">C Chorley, T Engel, C </w:t>
      </w:r>
      <w:r w:rsidR="00ED54EE" w:rsidRPr="00795EB6">
        <w:rPr>
          <w:rFonts w:asciiTheme="minorHAnsi" w:eastAsia="Times New Roman" w:hAnsiTheme="minorHAnsi" w:cstheme="minorHAnsi"/>
          <w:sz w:val="20"/>
          <w:szCs w:val="20"/>
        </w:rPr>
        <w:t xml:space="preserve">Eyler, M </w:t>
      </w:r>
      <w:r w:rsidR="00ED54EE" w:rsidRPr="00795EB6">
        <w:rPr>
          <w:rFonts w:asciiTheme="minorHAnsi" w:hAnsiTheme="minorHAnsi" w:cstheme="minorHAnsi"/>
          <w:sz w:val="20"/>
          <w:szCs w:val="20"/>
        </w:rPr>
        <w:t xml:space="preserve">Galcik, J Gertz, L Grue, N Gulati, L Hankinson, L </w:t>
      </w:r>
      <w:r w:rsidR="00ED54EE" w:rsidRPr="00795EB6">
        <w:rPr>
          <w:rFonts w:asciiTheme="minorHAnsi" w:eastAsia="Times New Roman" w:hAnsiTheme="minorHAnsi" w:cstheme="minorHAnsi"/>
          <w:sz w:val="20"/>
          <w:szCs w:val="20"/>
        </w:rPr>
        <w:t xml:space="preserve">Harmon, C </w:t>
      </w:r>
      <w:r w:rsidR="00ED54EE" w:rsidRPr="00795EB6">
        <w:rPr>
          <w:rFonts w:asciiTheme="minorHAnsi" w:hAnsiTheme="minorHAnsi" w:cstheme="minorHAnsi"/>
          <w:sz w:val="20"/>
          <w:szCs w:val="20"/>
        </w:rPr>
        <w:t xml:space="preserve">Haywood, J Heebner, C Hofsommer, D Hogarty, M Hohn, HP Holley, L Hoopengardner, L </w:t>
      </w:r>
      <w:r w:rsidR="00ED54EE" w:rsidRPr="00795EB6">
        <w:rPr>
          <w:rFonts w:asciiTheme="minorHAnsi" w:eastAsia="Times New Roman" w:hAnsiTheme="minorHAnsi" w:cstheme="minorHAnsi"/>
          <w:sz w:val="20"/>
          <w:szCs w:val="20"/>
        </w:rPr>
        <w:t xml:space="preserve">Huber, Y Jato, N </w:t>
      </w:r>
      <w:r w:rsidR="00ED54EE" w:rsidRPr="00795EB6">
        <w:rPr>
          <w:rFonts w:asciiTheme="minorHAnsi" w:hAnsiTheme="minorHAnsi" w:cstheme="minorHAnsi"/>
          <w:sz w:val="20"/>
          <w:szCs w:val="20"/>
        </w:rPr>
        <w:t xml:space="preserve">Kang, MH </w:t>
      </w:r>
      <w:r w:rsidR="00ED54EE" w:rsidRPr="00795EB6">
        <w:rPr>
          <w:rFonts w:asciiTheme="minorHAnsi" w:eastAsia="Times New Roman" w:hAnsiTheme="minorHAnsi" w:cstheme="minorHAnsi"/>
          <w:sz w:val="20"/>
          <w:szCs w:val="20"/>
        </w:rPr>
        <w:t xml:space="preserve">Kim, </w:t>
      </w:r>
      <w:r w:rsidR="00ED54EE" w:rsidRPr="00795EB6">
        <w:rPr>
          <w:rFonts w:asciiTheme="minorHAnsi" w:hAnsiTheme="minorHAnsi" w:cstheme="minorHAnsi"/>
          <w:sz w:val="20"/>
          <w:szCs w:val="20"/>
        </w:rPr>
        <w:t xml:space="preserve">S </w:t>
      </w:r>
      <w:r w:rsidR="00ED54EE" w:rsidRPr="00795EB6">
        <w:rPr>
          <w:rFonts w:asciiTheme="minorHAnsi" w:eastAsia="Times New Roman" w:hAnsiTheme="minorHAnsi" w:cstheme="minorHAnsi"/>
          <w:sz w:val="20"/>
          <w:szCs w:val="20"/>
        </w:rPr>
        <w:t xml:space="preserve">Kopka, G </w:t>
      </w:r>
      <w:r w:rsidR="00ED54EE" w:rsidRPr="00795EB6">
        <w:rPr>
          <w:rFonts w:asciiTheme="minorHAnsi" w:hAnsiTheme="minorHAnsi" w:cstheme="minorHAnsi"/>
          <w:sz w:val="20"/>
          <w:szCs w:val="20"/>
        </w:rPr>
        <w:t xml:space="preserve">Krauss, A La Regina, C Lee, L MacDonald, N </w:t>
      </w:r>
      <w:r w:rsidR="00ED54EE" w:rsidRPr="00795EB6">
        <w:rPr>
          <w:rFonts w:asciiTheme="minorHAnsi" w:eastAsia="Times New Roman" w:hAnsiTheme="minorHAnsi" w:cstheme="minorHAnsi"/>
          <w:sz w:val="20"/>
          <w:szCs w:val="20"/>
        </w:rPr>
        <w:t xml:space="preserve">Mayo, </w:t>
      </w:r>
      <w:r w:rsidR="00ED54EE" w:rsidRPr="00795EB6">
        <w:rPr>
          <w:rFonts w:asciiTheme="minorHAnsi" w:hAnsiTheme="minorHAnsi" w:cstheme="minorHAnsi"/>
          <w:sz w:val="20"/>
          <w:szCs w:val="20"/>
        </w:rPr>
        <w:t xml:space="preserve">M Nadzan, </w:t>
      </w:r>
      <w:r w:rsidR="00ED54EE" w:rsidRPr="00795EB6">
        <w:rPr>
          <w:rFonts w:asciiTheme="minorHAnsi" w:eastAsia="Times New Roman" w:hAnsiTheme="minorHAnsi" w:cstheme="minorHAnsi"/>
          <w:sz w:val="20"/>
          <w:szCs w:val="20"/>
        </w:rPr>
        <w:t xml:space="preserve">C </w:t>
      </w:r>
      <w:r w:rsidR="00ED54EE" w:rsidRPr="00795EB6">
        <w:rPr>
          <w:rFonts w:asciiTheme="minorHAnsi" w:hAnsiTheme="minorHAnsi" w:cstheme="minorHAnsi"/>
          <w:sz w:val="20"/>
          <w:szCs w:val="20"/>
        </w:rPr>
        <w:t xml:space="preserve">Oluremi, C Osborne, J </w:t>
      </w:r>
      <w:r w:rsidR="00ED54EE" w:rsidRPr="00795EB6">
        <w:rPr>
          <w:rFonts w:asciiTheme="minorHAnsi" w:eastAsia="Times New Roman" w:hAnsiTheme="minorHAnsi" w:cstheme="minorHAnsi"/>
          <w:sz w:val="20"/>
          <w:szCs w:val="20"/>
        </w:rPr>
        <w:t xml:space="preserve">Perodin, C </w:t>
      </w:r>
      <w:r w:rsidR="00ED54EE" w:rsidRPr="00795EB6">
        <w:rPr>
          <w:rFonts w:asciiTheme="minorHAnsi" w:hAnsiTheme="minorHAnsi" w:cstheme="minorHAnsi"/>
          <w:sz w:val="20"/>
          <w:szCs w:val="20"/>
        </w:rPr>
        <w:t xml:space="preserve">Proffitt, M Schaffhauser, D Shelley, S Simpson, B </w:t>
      </w:r>
      <w:r w:rsidR="00ED54EE" w:rsidRPr="00795EB6">
        <w:rPr>
          <w:rFonts w:asciiTheme="minorHAnsi" w:eastAsia="Times New Roman" w:hAnsiTheme="minorHAnsi" w:cstheme="minorHAnsi"/>
          <w:sz w:val="20"/>
          <w:szCs w:val="20"/>
        </w:rPr>
        <w:t xml:space="preserve">Smart, D Smith, A </w:t>
      </w:r>
      <w:r w:rsidR="00ED54EE" w:rsidRPr="00795EB6">
        <w:rPr>
          <w:rFonts w:asciiTheme="minorHAnsi" w:hAnsiTheme="minorHAnsi" w:cstheme="minorHAnsi"/>
          <w:sz w:val="20"/>
          <w:szCs w:val="20"/>
        </w:rPr>
        <w:t xml:space="preserve">Stottlemyer, M Teitelbaum, C Thompson, D Vallee, K </w:t>
      </w:r>
      <w:r w:rsidR="00ED54EE" w:rsidRPr="00795EB6">
        <w:rPr>
          <w:rFonts w:asciiTheme="minorHAnsi" w:eastAsia="Times New Roman" w:hAnsiTheme="minorHAnsi" w:cstheme="minorHAnsi"/>
          <w:sz w:val="20"/>
          <w:szCs w:val="20"/>
        </w:rPr>
        <w:t xml:space="preserve">Watkins, L Yeon. </w:t>
      </w:r>
      <w:r w:rsidR="00ED54EE" w:rsidRPr="00795EB6">
        <w:rPr>
          <w:rFonts w:asciiTheme="minorHAnsi" w:eastAsia="Times New Roman" w:hAnsiTheme="minorHAnsi" w:cstheme="minorHAnsi"/>
          <w:i/>
          <w:iCs/>
          <w:sz w:val="20"/>
          <w:szCs w:val="20"/>
        </w:rPr>
        <w:t>Axle Informatics</w:t>
      </w:r>
      <w:r w:rsidR="00ED54EE" w:rsidRPr="00795EB6">
        <w:rPr>
          <w:rFonts w:asciiTheme="minorHAnsi" w:eastAsia="Times New Roman" w:hAnsiTheme="minorHAnsi" w:cstheme="minorHAnsi"/>
          <w:sz w:val="20"/>
          <w:szCs w:val="20"/>
        </w:rPr>
        <w:t xml:space="preserve">: </w:t>
      </w:r>
      <w:r w:rsidR="00ED54EE" w:rsidRPr="00795EB6">
        <w:rPr>
          <w:rFonts w:asciiTheme="minorHAnsi" w:hAnsiTheme="minorHAnsi" w:cstheme="minorHAnsi"/>
          <w:color w:val="221E1F"/>
          <w:sz w:val="20"/>
          <w:szCs w:val="20"/>
          <w:lang w:val="en-US"/>
        </w:rPr>
        <w:t xml:space="preserve">Y Delph. </w:t>
      </w:r>
      <w:r w:rsidR="00ED54EE" w:rsidRPr="00795EB6">
        <w:rPr>
          <w:rFonts w:asciiTheme="minorHAnsi" w:eastAsia="Times New Roman" w:hAnsiTheme="minorHAnsi" w:cstheme="minorHAnsi"/>
          <w:i/>
          <w:iCs/>
          <w:sz w:val="20"/>
          <w:szCs w:val="20"/>
        </w:rPr>
        <w:t>Grace Consulting Services, LLC</w:t>
      </w:r>
      <w:r w:rsidR="00ED54EE" w:rsidRPr="00795EB6">
        <w:rPr>
          <w:rFonts w:asciiTheme="minorHAnsi" w:eastAsia="Times New Roman" w:hAnsiTheme="minorHAnsi" w:cstheme="minorHAnsi"/>
          <w:sz w:val="20"/>
          <w:szCs w:val="20"/>
        </w:rPr>
        <w:t xml:space="preserve">: </w:t>
      </w:r>
      <w:r w:rsidR="00ED54EE" w:rsidRPr="00795EB6">
        <w:rPr>
          <w:rFonts w:asciiTheme="minorHAnsi" w:hAnsiTheme="minorHAnsi" w:cstheme="minorHAnsi"/>
          <w:color w:val="221E1F"/>
          <w:sz w:val="20"/>
          <w:szCs w:val="20"/>
          <w:lang w:val="en-US"/>
        </w:rPr>
        <w:t>B Grace, L Hepp, R Ritenour.</w:t>
      </w:r>
    </w:p>
    <w:p w14:paraId="2FE7AF4D" w14:textId="663CFB9C" w:rsidR="006D56F7" w:rsidRDefault="006D56F7" w:rsidP="007B51A2">
      <w:pPr>
        <w:pStyle w:val="Pa38"/>
        <w:spacing w:line="276" w:lineRule="auto"/>
        <w:rPr>
          <w:rFonts w:asciiTheme="minorHAnsi" w:hAnsiTheme="minorHAnsi" w:cstheme="minorHAnsi"/>
          <w:color w:val="221E1F"/>
          <w:sz w:val="20"/>
          <w:szCs w:val="20"/>
          <w:lang w:val="en-US"/>
        </w:rPr>
      </w:pPr>
    </w:p>
    <w:p w14:paraId="2D133043" w14:textId="562BD08B" w:rsidR="006D56F7" w:rsidRPr="006D56F7" w:rsidRDefault="006D56F7" w:rsidP="007B51A2">
      <w:pPr>
        <w:pStyle w:val="Pa38"/>
        <w:spacing w:line="276" w:lineRule="auto"/>
        <w:rPr>
          <w:rFonts w:asciiTheme="minorHAnsi" w:hAnsiTheme="minorHAnsi" w:cstheme="minorHAnsi"/>
          <w:color w:val="221E1F"/>
          <w:sz w:val="20"/>
          <w:szCs w:val="20"/>
        </w:rPr>
      </w:pPr>
      <w:r w:rsidRPr="001B0D6B">
        <w:rPr>
          <w:rFonts w:asciiTheme="minorHAnsi" w:hAnsiTheme="minorHAnsi" w:cstheme="minorHAnsi"/>
          <w:b/>
          <w:bCs/>
          <w:color w:val="221E1F"/>
          <w:sz w:val="20"/>
          <w:szCs w:val="20"/>
          <w:lang w:val="en-US"/>
        </w:rPr>
        <w:t xml:space="preserve">NIH IRF-Frederick, </w:t>
      </w:r>
      <w:r w:rsidRPr="001B0D6B">
        <w:rPr>
          <w:rFonts w:asciiTheme="minorHAnsi" w:hAnsiTheme="minorHAnsi" w:cstheme="minorHAnsi"/>
          <w:b/>
          <w:bCs/>
          <w:color w:val="221E1F"/>
          <w:sz w:val="20"/>
          <w:szCs w:val="20"/>
        </w:rPr>
        <w:t xml:space="preserve">National Institute of Allergy and Infectious Diseases, National Institutes of Health, Frederick, Maryland, United States: </w:t>
      </w:r>
      <w:r w:rsidRPr="001B0D6B">
        <w:rPr>
          <w:rFonts w:asciiTheme="minorHAnsi" w:hAnsiTheme="minorHAnsi" w:cstheme="minorHAnsi"/>
          <w:i/>
          <w:iCs/>
          <w:color w:val="221E1F"/>
          <w:sz w:val="20"/>
          <w:szCs w:val="20"/>
        </w:rPr>
        <w:t>Laulima Government Solutions</w:t>
      </w:r>
      <w:r w:rsidR="002826F2" w:rsidRPr="001B0D6B">
        <w:rPr>
          <w:rFonts w:asciiTheme="minorHAnsi" w:hAnsiTheme="minorHAnsi" w:cstheme="minorHAnsi"/>
          <w:i/>
          <w:iCs/>
          <w:color w:val="221E1F"/>
          <w:sz w:val="20"/>
          <w:szCs w:val="20"/>
        </w:rPr>
        <w:t>,</w:t>
      </w:r>
      <w:r w:rsidRPr="001B0D6B">
        <w:rPr>
          <w:rFonts w:asciiTheme="minorHAnsi" w:hAnsiTheme="minorHAnsi" w:cstheme="minorHAnsi"/>
          <w:i/>
          <w:iCs/>
          <w:color w:val="221E1F"/>
          <w:sz w:val="20"/>
          <w:szCs w:val="20"/>
        </w:rPr>
        <w:t xml:space="preserve"> </w:t>
      </w:r>
      <w:r w:rsidRPr="001B0D6B">
        <w:rPr>
          <w:rFonts w:asciiTheme="minorHAnsi" w:hAnsiTheme="minorHAnsi" w:cstheme="minorHAnsi"/>
          <w:color w:val="221E1F"/>
          <w:sz w:val="20"/>
          <w:szCs w:val="20"/>
        </w:rPr>
        <w:t xml:space="preserve">LLC: S Dixit, S Georgia-Clark, D Gerhardt, R Gross, M Holbrook, J Jackson, G Kocher, J Liang, L Marron, S Mazur, D Ordonez, N Schuko, E Scimeca, T Sprague, D Yiadom, S Yu, H Zhou. </w:t>
      </w:r>
      <w:r w:rsidRPr="001B0D6B">
        <w:rPr>
          <w:rFonts w:asciiTheme="minorHAnsi" w:hAnsiTheme="minorHAnsi" w:cstheme="minorHAnsi"/>
          <w:i/>
          <w:iCs/>
          <w:color w:val="221E1F"/>
          <w:sz w:val="20"/>
          <w:szCs w:val="20"/>
        </w:rPr>
        <w:t>Tunnell Government Services</w:t>
      </w:r>
      <w:r w:rsidRPr="001B0D6B">
        <w:rPr>
          <w:rFonts w:asciiTheme="minorHAnsi" w:hAnsiTheme="minorHAnsi" w:cstheme="minorHAnsi"/>
          <w:color w:val="221E1F"/>
          <w:sz w:val="20"/>
          <w:szCs w:val="20"/>
        </w:rPr>
        <w:t xml:space="preserve">: Y Cai, E Postnikova, J Tran. </w:t>
      </w:r>
      <w:r w:rsidRPr="001B0D6B">
        <w:rPr>
          <w:rFonts w:asciiTheme="minorHAnsi" w:hAnsiTheme="minorHAnsi" w:cstheme="minorHAnsi"/>
          <w:i/>
          <w:iCs/>
          <w:color w:val="221E1F"/>
          <w:sz w:val="20"/>
          <w:szCs w:val="20"/>
        </w:rPr>
        <w:t>Kearney Consulting</w:t>
      </w:r>
      <w:r w:rsidRPr="001B0D6B">
        <w:rPr>
          <w:rFonts w:asciiTheme="minorHAnsi" w:hAnsiTheme="minorHAnsi" w:cstheme="minorHAnsi"/>
          <w:color w:val="221E1F"/>
          <w:sz w:val="20"/>
          <w:szCs w:val="20"/>
        </w:rPr>
        <w:t>: V Lukin</w:t>
      </w:r>
    </w:p>
    <w:p w14:paraId="18DA21CA" w14:textId="765F542F" w:rsidR="00BD541E" w:rsidRPr="00795EB6" w:rsidRDefault="00BD541E" w:rsidP="007B51A2">
      <w:pPr>
        <w:autoSpaceDE w:val="0"/>
        <w:autoSpaceDN w:val="0"/>
        <w:spacing w:line="276" w:lineRule="auto"/>
        <w:rPr>
          <w:rFonts w:asciiTheme="minorHAnsi" w:hAnsiTheme="minorHAnsi" w:cstheme="minorHAnsi"/>
          <w:color w:val="221E1F"/>
          <w:sz w:val="20"/>
          <w:szCs w:val="20"/>
        </w:rPr>
      </w:pPr>
    </w:p>
    <w:p w14:paraId="422D7786" w14:textId="7DFEC01E" w:rsidR="00DB114E" w:rsidRPr="00795EB6" w:rsidRDefault="00DB114E" w:rsidP="007B51A2">
      <w:pPr>
        <w:autoSpaceDE w:val="0"/>
        <w:autoSpaceDN w:val="0"/>
        <w:spacing w:line="276" w:lineRule="auto"/>
        <w:rPr>
          <w:rFonts w:asciiTheme="minorHAnsi" w:hAnsiTheme="minorHAnsi" w:cstheme="minorHAnsi"/>
          <w:color w:val="221E1F"/>
          <w:sz w:val="20"/>
          <w:szCs w:val="20"/>
        </w:rPr>
      </w:pPr>
      <w:r w:rsidRPr="00795EB6">
        <w:rPr>
          <w:rFonts w:asciiTheme="minorHAnsi" w:hAnsiTheme="minorHAnsi" w:cstheme="minorHAnsi"/>
          <w:color w:val="221E1F"/>
          <w:sz w:val="20"/>
          <w:szCs w:val="20"/>
        </w:rPr>
        <w:t>(N=participants enrolled)</w:t>
      </w:r>
    </w:p>
    <w:p w14:paraId="311D398F" w14:textId="77777777" w:rsidR="00DB114E" w:rsidRPr="00795EB6" w:rsidRDefault="00DB114E" w:rsidP="007B51A2">
      <w:pPr>
        <w:autoSpaceDE w:val="0"/>
        <w:autoSpaceDN w:val="0"/>
        <w:spacing w:line="276" w:lineRule="auto"/>
        <w:rPr>
          <w:rFonts w:asciiTheme="minorHAnsi" w:hAnsiTheme="minorHAnsi" w:cstheme="minorHAnsi"/>
          <w:color w:val="221E1F"/>
          <w:sz w:val="20"/>
          <w:szCs w:val="20"/>
        </w:rPr>
      </w:pPr>
    </w:p>
    <w:p w14:paraId="7710CF20" w14:textId="21A2BC6B" w:rsidR="00BD541E" w:rsidRPr="00795EB6" w:rsidRDefault="00BD541E" w:rsidP="007B51A2">
      <w:pPr>
        <w:spacing w:line="276" w:lineRule="auto"/>
        <w:rPr>
          <w:rFonts w:asciiTheme="minorHAnsi" w:eastAsia="Times New Roman" w:hAnsiTheme="minorHAnsi" w:cstheme="minorHAnsi"/>
          <w:b/>
          <w:bCs/>
          <w:color w:val="000000"/>
          <w:sz w:val="20"/>
          <w:szCs w:val="20"/>
          <w:lang w:val="en-US"/>
        </w:rPr>
      </w:pPr>
      <w:r w:rsidRPr="00795EB6">
        <w:rPr>
          <w:rFonts w:asciiTheme="minorHAnsi" w:eastAsia="Times New Roman" w:hAnsiTheme="minorHAnsi" w:cstheme="minorHAnsi"/>
          <w:b/>
          <w:bCs/>
          <w:color w:val="000000"/>
          <w:sz w:val="20"/>
          <w:szCs w:val="20"/>
          <w:lang w:val="en-US"/>
        </w:rPr>
        <w:t xml:space="preserve">United States </w:t>
      </w:r>
    </w:p>
    <w:p w14:paraId="5AE6E7F9" w14:textId="77777777" w:rsidR="00BD541E" w:rsidRPr="00795EB6" w:rsidRDefault="00BD541E" w:rsidP="007B51A2">
      <w:pPr>
        <w:spacing w:line="276" w:lineRule="auto"/>
        <w:rPr>
          <w:rFonts w:asciiTheme="minorHAnsi" w:eastAsia="Times New Roman" w:hAnsiTheme="minorHAnsi" w:cstheme="minorHAnsi"/>
          <w:color w:val="000000"/>
          <w:sz w:val="20"/>
          <w:szCs w:val="20"/>
          <w:lang w:val="en-US"/>
        </w:rPr>
      </w:pPr>
      <w:r w:rsidRPr="00795EB6">
        <w:rPr>
          <w:rFonts w:asciiTheme="minorHAnsi" w:eastAsia="Times New Roman" w:hAnsiTheme="minorHAnsi" w:cstheme="minorHAnsi"/>
          <w:color w:val="000000"/>
          <w:sz w:val="20"/>
          <w:szCs w:val="20"/>
          <w:lang w:val="en-US"/>
        </w:rPr>
        <w:t xml:space="preserve">CHRISTUS Spohn Shoreline Hospital, Corpus Christi, Texas (N=31): N Ekechukwu, Y Flores, B Hernandez, P Mock, R Narang, S Ramachandruni (PI), M Shadle. </w:t>
      </w:r>
    </w:p>
    <w:p w14:paraId="675E2448" w14:textId="77777777" w:rsidR="00BD541E" w:rsidRPr="00795EB6" w:rsidRDefault="00BD541E" w:rsidP="007B51A2">
      <w:pPr>
        <w:spacing w:line="276" w:lineRule="auto"/>
        <w:rPr>
          <w:rFonts w:asciiTheme="minorHAnsi" w:eastAsia="Times New Roman" w:hAnsiTheme="minorHAnsi" w:cstheme="minorHAnsi"/>
          <w:color w:val="000000"/>
          <w:sz w:val="20"/>
          <w:szCs w:val="20"/>
          <w:lang w:val="en-US"/>
        </w:rPr>
      </w:pPr>
    </w:p>
    <w:p w14:paraId="7CA5C1A6" w14:textId="77777777" w:rsidR="00BD541E" w:rsidRPr="00795EB6" w:rsidRDefault="00BD541E" w:rsidP="007B51A2">
      <w:pPr>
        <w:spacing w:line="276" w:lineRule="auto"/>
        <w:rPr>
          <w:rFonts w:asciiTheme="minorHAnsi" w:eastAsia="Times New Roman" w:hAnsiTheme="minorHAnsi" w:cstheme="minorHAnsi"/>
          <w:color w:val="000000"/>
          <w:sz w:val="20"/>
          <w:szCs w:val="20"/>
          <w:lang w:val="en-US"/>
        </w:rPr>
      </w:pPr>
      <w:r w:rsidRPr="00795EB6">
        <w:rPr>
          <w:rFonts w:asciiTheme="minorHAnsi" w:eastAsia="Times New Roman" w:hAnsiTheme="minorHAnsi" w:cstheme="minorHAnsi"/>
          <w:color w:val="000000"/>
          <w:sz w:val="20"/>
          <w:szCs w:val="20"/>
          <w:lang w:val="en-US"/>
        </w:rPr>
        <w:t xml:space="preserve">First Health of the Carolinas, Pinehurst, North Carolina (N=21): GS Arnoczy (PI), J Beaty, H Gibson, D Hardwick, N McBride, T Thompson, R Watt. </w:t>
      </w:r>
    </w:p>
    <w:p w14:paraId="07477624" w14:textId="77777777" w:rsidR="00A85558" w:rsidRPr="00795EB6" w:rsidRDefault="00A85558" w:rsidP="007B51A2">
      <w:pPr>
        <w:spacing w:line="276" w:lineRule="auto"/>
        <w:rPr>
          <w:rFonts w:asciiTheme="minorHAnsi" w:eastAsia="Times New Roman" w:hAnsiTheme="minorHAnsi" w:cstheme="minorHAnsi"/>
          <w:color w:val="000000"/>
          <w:sz w:val="20"/>
          <w:szCs w:val="20"/>
          <w:lang w:val="en-US"/>
        </w:rPr>
      </w:pPr>
    </w:p>
    <w:p w14:paraId="5B8C028B" w14:textId="77777777" w:rsidR="00A85558" w:rsidRPr="00795EB6" w:rsidRDefault="00A85558" w:rsidP="007B51A2">
      <w:pPr>
        <w:spacing w:line="276" w:lineRule="auto"/>
        <w:rPr>
          <w:rFonts w:asciiTheme="minorHAnsi" w:eastAsia="Times New Roman" w:hAnsiTheme="minorHAnsi" w:cstheme="minorHAnsi"/>
          <w:color w:val="000000"/>
          <w:sz w:val="20"/>
          <w:szCs w:val="20"/>
          <w:lang w:val="en-US"/>
        </w:rPr>
      </w:pPr>
      <w:r w:rsidRPr="00795EB6">
        <w:rPr>
          <w:rFonts w:asciiTheme="minorHAnsi" w:eastAsia="Times New Roman" w:hAnsiTheme="minorHAnsi" w:cstheme="minorHAnsi"/>
          <w:color w:val="000000"/>
          <w:sz w:val="20"/>
          <w:szCs w:val="20"/>
          <w:lang w:val="en-US"/>
        </w:rPr>
        <w:t>Hoag Memorial Hospital Presbyterian, Newport Beach, California (N=21): M Bran-Zawadzki, D Fridman, J Nguyen, W Price, P Robinson (PI), F Sarafian, A Swietlikowski.</w:t>
      </w:r>
    </w:p>
    <w:p w14:paraId="254A6291" w14:textId="77777777" w:rsidR="00A85558" w:rsidRPr="00795EB6" w:rsidRDefault="00A85558" w:rsidP="007B51A2">
      <w:pPr>
        <w:spacing w:line="276" w:lineRule="auto"/>
        <w:rPr>
          <w:rFonts w:asciiTheme="minorHAnsi" w:eastAsia="Times New Roman" w:hAnsiTheme="minorHAnsi" w:cstheme="minorHAnsi"/>
          <w:color w:val="000000"/>
          <w:sz w:val="20"/>
          <w:szCs w:val="20"/>
          <w:lang w:val="en-US"/>
        </w:rPr>
      </w:pPr>
    </w:p>
    <w:p w14:paraId="31B426E0" w14:textId="77777777" w:rsidR="00A85558" w:rsidRPr="00795EB6" w:rsidRDefault="00A85558" w:rsidP="007B51A2">
      <w:pPr>
        <w:spacing w:line="276" w:lineRule="auto"/>
        <w:rPr>
          <w:rFonts w:asciiTheme="minorHAnsi" w:eastAsia="Times New Roman" w:hAnsiTheme="minorHAnsi" w:cstheme="minorHAnsi"/>
          <w:color w:val="000000"/>
          <w:sz w:val="20"/>
          <w:szCs w:val="20"/>
          <w:lang w:val="en-US"/>
        </w:rPr>
      </w:pPr>
      <w:r w:rsidRPr="00795EB6">
        <w:rPr>
          <w:rFonts w:asciiTheme="minorHAnsi" w:eastAsia="Times New Roman" w:hAnsiTheme="minorHAnsi" w:cstheme="minorHAnsi"/>
          <w:color w:val="000000"/>
          <w:sz w:val="20"/>
          <w:szCs w:val="20"/>
          <w:lang w:val="en-US"/>
        </w:rPr>
        <w:t>Cotton O'Neil Clinical Research Center, Topeka, Kansas (N=18): S Brandenburg, A Christian, D Mauer, S Najm, T Nassar, H Taha (PI).</w:t>
      </w:r>
    </w:p>
    <w:p w14:paraId="2A0F4188" w14:textId="2651D8D9" w:rsidR="00BD541E" w:rsidRPr="00795EB6" w:rsidRDefault="00BD541E" w:rsidP="007B51A2">
      <w:pPr>
        <w:autoSpaceDE w:val="0"/>
        <w:autoSpaceDN w:val="0"/>
        <w:spacing w:line="276" w:lineRule="auto"/>
        <w:rPr>
          <w:rFonts w:asciiTheme="minorHAnsi" w:hAnsiTheme="minorHAnsi" w:cstheme="minorHAnsi"/>
          <w:color w:val="221E1F"/>
          <w:sz w:val="20"/>
          <w:szCs w:val="20"/>
        </w:rPr>
      </w:pPr>
    </w:p>
    <w:p w14:paraId="54438508" w14:textId="77777777" w:rsidR="00A64A19" w:rsidRPr="00795EB6" w:rsidRDefault="00A64A19" w:rsidP="007B51A2">
      <w:pPr>
        <w:spacing w:line="276" w:lineRule="auto"/>
        <w:rPr>
          <w:rFonts w:asciiTheme="minorHAnsi" w:eastAsia="Times New Roman" w:hAnsiTheme="minorHAnsi" w:cstheme="minorHAnsi"/>
          <w:color w:val="000000"/>
          <w:sz w:val="20"/>
          <w:szCs w:val="20"/>
          <w:lang w:val="en-US"/>
        </w:rPr>
      </w:pPr>
      <w:r w:rsidRPr="00795EB6">
        <w:rPr>
          <w:rFonts w:asciiTheme="minorHAnsi" w:eastAsia="Times New Roman" w:hAnsiTheme="minorHAnsi" w:cstheme="minorHAnsi"/>
          <w:color w:val="000000"/>
          <w:sz w:val="20"/>
          <w:szCs w:val="20"/>
          <w:lang w:val="en-US"/>
        </w:rPr>
        <w:t>CHRISTUS Good Shepherd Medical Center, Longview, Texas (N=11): H Akilo, L Jain, S Meegada (PI), P Muddana, V Poleboina, J Wylie.</w:t>
      </w:r>
    </w:p>
    <w:p w14:paraId="0557EB4D" w14:textId="77777777" w:rsidR="00C23E22" w:rsidRPr="00795EB6" w:rsidRDefault="00C23E22" w:rsidP="007B51A2">
      <w:pPr>
        <w:spacing w:line="276" w:lineRule="auto"/>
        <w:rPr>
          <w:rFonts w:asciiTheme="minorHAnsi" w:eastAsia="Times New Roman" w:hAnsiTheme="minorHAnsi" w:cstheme="minorHAnsi"/>
          <w:color w:val="000000"/>
          <w:sz w:val="20"/>
          <w:szCs w:val="20"/>
          <w:lang w:val="en-US"/>
        </w:rPr>
      </w:pPr>
    </w:p>
    <w:p w14:paraId="06DC4222" w14:textId="77777777" w:rsidR="00A64A19" w:rsidRPr="00795EB6" w:rsidRDefault="00A64A19" w:rsidP="007B51A2">
      <w:pPr>
        <w:spacing w:line="276" w:lineRule="auto"/>
        <w:rPr>
          <w:rFonts w:asciiTheme="minorHAnsi" w:eastAsia="Times New Roman" w:hAnsiTheme="minorHAnsi" w:cstheme="minorHAnsi"/>
          <w:color w:val="000000"/>
          <w:sz w:val="20"/>
          <w:szCs w:val="20"/>
          <w:lang w:val="en-US"/>
        </w:rPr>
      </w:pPr>
      <w:r w:rsidRPr="00795EB6">
        <w:rPr>
          <w:rFonts w:asciiTheme="minorHAnsi" w:eastAsia="Times New Roman" w:hAnsiTheme="minorHAnsi" w:cstheme="minorHAnsi"/>
          <w:color w:val="000000"/>
          <w:sz w:val="20"/>
          <w:szCs w:val="20"/>
          <w:lang w:val="en-US"/>
        </w:rPr>
        <w:t>Hendrick Medical Center, Abilene, Texas (N=10): I Barrientos, D Canario (PI), M DeVries, D Goss, LA Watson.</w:t>
      </w:r>
    </w:p>
    <w:p w14:paraId="25BC3787" w14:textId="77777777" w:rsidR="00A64A19" w:rsidRPr="00795EB6" w:rsidRDefault="00A64A19" w:rsidP="007B51A2">
      <w:pPr>
        <w:spacing w:line="276" w:lineRule="auto"/>
        <w:rPr>
          <w:rFonts w:asciiTheme="minorHAnsi" w:eastAsia="Times New Roman" w:hAnsiTheme="minorHAnsi" w:cstheme="minorHAnsi"/>
          <w:color w:val="000000"/>
          <w:sz w:val="20"/>
          <w:szCs w:val="20"/>
          <w:lang w:val="en-US"/>
        </w:rPr>
      </w:pPr>
    </w:p>
    <w:p w14:paraId="084A4EC3" w14:textId="7B6DDB36" w:rsidR="00A64A19" w:rsidRPr="00795EB6" w:rsidRDefault="00A64A19" w:rsidP="007B51A2">
      <w:pPr>
        <w:spacing w:line="276" w:lineRule="auto"/>
        <w:rPr>
          <w:rFonts w:asciiTheme="minorHAnsi" w:eastAsia="Times New Roman" w:hAnsiTheme="minorHAnsi" w:cstheme="minorHAnsi"/>
          <w:color w:val="000000"/>
          <w:sz w:val="20"/>
          <w:szCs w:val="20"/>
          <w:lang w:val="en-US"/>
        </w:rPr>
      </w:pPr>
      <w:r w:rsidRPr="00795EB6">
        <w:rPr>
          <w:rFonts w:asciiTheme="minorHAnsi" w:eastAsia="Times New Roman" w:hAnsiTheme="minorHAnsi" w:cstheme="minorHAnsi"/>
          <w:color w:val="000000"/>
          <w:sz w:val="20"/>
          <w:szCs w:val="20"/>
          <w:lang w:val="en-US"/>
        </w:rPr>
        <w:t>Henrico Doctors' Hospital, Richmond, Virginia (N=9): S Banda, J Raymond, A Shah (PI).</w:t>
      </w:r>
    </w:p>
    <w:p w14:paraId="407FB1FC" w14:textId="77777777" w:rsidR="00A64A19" w:rsidRPr="00795EB6" w:rsidRDefault="00A64A19" w:rsidP="007B51A2">
      <w:pPr>
        <w:spacing w:line="276" w:lineRule="auto"/>
        <w:rPr>
          <w:rFonts w:asciiTheme="minorHAnsi" w:eastAsia="Times New Roman" w:hAnsiTheme="minorHAnsi" w:cstheme="minorHAnsi"/>
          <w:color w:val="000000"/>
          <w:sz w:val="20"/>
          <w:szCs w:val="20"/>
          <w:lang w:val="en-US"/>
        </w:rPr>
      </w:pPr>
    </w:p>
    <w:p w14:paraId="18EAA2E5" w14:textId="3E8ED33B" w:rsidR="00C23E22" w:rsidRPr="00795EB6" w:rsidRDefault="00C23E22" w:rsidP="007B51A2">
      <w:pPr>
        <w:spacing w:line="276" w:lineRule="auto"/>
        <w:rPr>
          <w:rFonts w:asciiTheme="minorHAnsi" w:eastAsia="Times New Roman" w:hAnsiTheme="minorHAnsi" w:cstheme="minorHAnsi"/>
          <w:color w:val="000000"/>
          <w:sz w:val="20"/>
          <w:szCs w:val="20"/>
          <w:lang w:val="en-US"/>
        </w:rPr>
      </w:pPr>
      <w:r w:rsidRPr="00795EB6">
        <w:rPr>
          <w:rFonts w:asciiTheme="minorHAnsi" w:eastAsia="Times New Roman" w:hAnsiTheme="minorHAnsi" w:cstheme="minorHAnsi"/>
          <w:color w:val="000000"/>
          <w:sz w:val="20"/>
          <w:szCs w:val="20"/>
          <w:lang w:val="en-US"/>
        </w:rPr>
        <w:t xml:space="preserve">Cox Medical Centers, Springfield, Missouri (N=8): K Shrimpton, M Steenhoek, R Trotman (PI), A Young, D Zimmer. </w:t>
      </w:r>
    </w:p>
    <w:p w14:paraId="4221CF56" w14:textId="77777777" w:rsidR="00A64A19" w:rsidRPr="00795EB6" w:rsidRDefault="00A64A19" w:rsidP="007B51A2">
      <w:pPr>
        <w:spacing w:line="276" w:lineRule="auto"/>
        <w:rPr>
          <w:rFonts w:asciiTheme="minorHAnsi" w:eastAsia="Times New Roman" w:hAnsiTheme="minorHAnsi" w:cstheme="minorHAnsi"/>
          <w:color w:val="000000"/>
          <w:sz w:val="20"/>
          <w:szCs w:val="20"/>
          <w:lang w:val="en-US"/>
        </w:rPr>
      </w:pPr>
    </w:p>
    <w:p w14:paraId="261BDFAC" w14:textId="77777777" w:rsidR="00A64A19" w:rsidRPr="00795EB6" w:rsidRDefault="00A64A19" w:rsidP="007B51A2">
      <w:pPr>
        <w:spacing w:line="276" w:lineRule="auto"/>
        <w:rPr>
          <w:rFonts w:asciiTheme="minorHAnsi" w:eastAsia="Times New Roman" w:hAnsiTheme="minorHAnsi" w:cstheme="minorHAnsi"/>
          <w:color w:val="000000"/>
          <w:sz w:val="20"/>
          <w:szCs w:val="20"/>
          <w:lang w:val="en-US"/>
        </w:rPr>
      </w:pPr>
      <w:r w:rsidRPr="00795EB6">
        <w:rPr>
          <w:rFonts w:asciiTheme="minorHAnsi" w:eastAsia="Times New Roman" w:hAnsiTheme="minorHAnsi" w:cstheme="minorHAnsi"/>
          <w:color w:val="000000"/>
          <w:sz w:val="20"/>
          <w:szCs w:val="20"/>
          <w:lang w:val="en-US"/>
        </w:rPr>
        <w:t>St. Anthony North Health Campus, Westminster, Colorado (N=7): S Coleman, S Giambartolomei, L Lafferty, K Lloyd (PI), S Veres, R Vogel.</w:t>
      </w:r>
    </w:p>
    <w:p w14:paraId="4A686BF8" w14:textId="77777777" w:rsidR="00A64A19" w:rsidRPr="00795EB6" w:rsidRDefault="00A64A19" w:rsidP="007B51A2">
      <w:pPr>
        <w:spacing w:line="276" w:lineRule="auto"/>
        <w:rPr>
          <w:rFonts w:asciiTheme="minorHAnsi" w:eastAsia="Times New Roman" w:hAnsiTheme="minorHAnsi" w:cstheme="minorHAnsi"/>
          <w:color w:val="000000"/>
          <w:sz w:val="20"/>
          <w:szCs w:val="20"/>
          <w:lang w:val="en-US"/>
        </w:rPr>
      </w:pPr>
    </w:p>
    <w:p w14:paraId="2302E3E9" w14:textId="77777777" w:rsidR="00A64A19" w:rsidRPr="00795EB6" w:rsidRDefault="00A64A19" w:rsidP="007B51A2">
      <w:pPr>
        <w:spacing w:line="276" w:lineRule="auto"/>
        <w:rPr>
          <w:rFonts w:asciiTheme="minorHAnsi" w:eastAsia="Times New Roman" w:hAnsiTheme="minorHAnsi" w:cstheme="minorHAnsi"/>
          <w:color w:val="000000"/>
          <w:sz w:val="20"/>
          <w:szCs w:val="20"/>
          <w:lang w:val="en-US"/>
        </w:rPr>
      </w:pPr>
      <w:r w:rsidRPr="00795EB6">
        <w:rPr>
          <w:rFonts w:asciiTheme="minorHAnsi" w:eastAsia="Times New Roman" w:hAnsiTheme="minorHAnsi" w:cstheme="minorHAnsi"/>
          <w:color w:val="000000"/>
          <w:sz w:val="20"/>
          <w:szCs w:val="20"/>
          <w:lang w:val="en-US"/>
        </w:rPr>
        <w:t>Columbia University Medical Center, New York, New York (N=5): M Cummings, MR O'Donnell (PI), AK Wolf.</w:t>
      </w:r>
    </w:p>
    <w:p w14:paraId="2B8333E3" w14:textId="77777777" w:rsidR="00A64A19" w:rsidRPr="00795EB6" w:rsidRDefault="00A64A19" w:rsidP="007B51A2">
      <w:pPr>
        <w:spacing w:line="276" w:lineRule="auto"/>
        <w:rPr>
          <w:rFonts w:asciiTheme="minorHAnsi" w:eastAsia="Times New Roman" w:hAnsiTheme="minorHAnsi" w:cstheme="minorHAnsi"/>
          <w:color w:val="000000"/>
          <w:sz w:val="20"/>
          <w:szCs w:val="20"/>
          <w:lang w:val="en-US"/>
        </w:rPr>
      </w:pPr>
    </w:p>
    <w:p w14:paraId="636A485F" w14:textId="77777777" w:rsidR="00A64A19" w:rsidRPr="00795EB6" w:rsidRDefault="00A64A19" w:rsidP="007B51A2">
      <w:pPr>
        <w:spacing w:line="276" w:lineRule="auto"/>
        <w:rPr>
          <w:rFonts w:asciiTheme="minorHAnsi" w:eastAsia="Times New Roman" w:hAnsiTheme="minorHAnsi" w:cstheme="minorHAnsi"/>
          <w:color w:val="000000"/>
          <w:sz w:val="20"/>
          <w:szCs w:val="20"/>
          <w:lang w:val="en-US"/>
        </w:rPr>
      </w:pPr>
      <w:r w:rsidRPr="00795EB6">
        <w:rPr>
          <w:rFonts w:asciiTheme="minorHAnsi" w:eastAsia="Times New Roman" w:hAnsiTheme="minorHAnsi" w:cstheme="minorHAnsi"/>
          <w:color w:val="000000"/>
          <w:sz w:val="20"/>
          <w:szCs w:val="20"/>
          <w:lang w:val="en-US"/>
        </w:rPr>
        <w:t>St. Francis Health Services, Colorado Springs, Colorado (N=4): A Blanco, J Bunn, J Cook, E Kleiner, M Roshon (PI).</w:t>
      </w:r>
    </w:p>
    <w:p w14:paraId="7CE4FB90" w14:textId="77777777" w:rsidR="00A85558" w:rsidRPr="00795EB6" w:rsidRDefault="00A85558" w:rsidP="007B51A2">
      <w:pPr>
        <w:spacing w:line="276" w:lineRule="auto"/>
        <w:rPr>
          <w:rFonts w:asciiTheme="minorHAnsi" w:eastAsia="Times New Roman" w:hAnsiTheme="minorHAnsi" w:cstheme="minorHAnsi"/>
          <w:color w:val="000000"/>
          <w:sz w:val="20"/>
          <w:szCs w:val="20"/>
          <w:lang w:val="en-US"/>
        </w:rPr>
      </w:pPr>
    </w:p>
    <w:p w14:paraId="7793AF95" w14:textId="77777777" w:rsidR="00A85558" w:rsidRPr="00795EB6" w:rsidRDefault="00A85558" w:rsidP="007B51A2">
      <w:pPr>
        <w:spacing w:line="276" w:lineRule="auto"/>
        <w:rPr>
          <w:rFonts w:asciiTheme="minorHAnsi" w:eastAsia="Times New Roman" w:hAnsiTheme="minorHAnsi" w:cstheme="minorHAnsi"/>
          <w:color w:val="000000"/>
          <w:sz w:val="20"/>
          <w:szCs w:val="20"/>
          <w:lang w:val="en-US"/>
        </w:rPr>
      </w:pPr>
      <w:r w:rsidRPr="00795EB6">
        <w:rPr>
          <w:rFonts w:asciiTheme="minorHAnsi" w:eastAsia="Times New Roman" w:hAnsiTheme="minorHAnsi" w:cstheme="minorHAnsi"/>
          <w:color w:val="000000"/>
          <w:sz w:val="20"/>
          <w:szCs w:val="20"/>
          <w:lang w:val="en-US"/>
        </w:rPr>
        <w:t>Ohio Health Research Institute, Columbus, Ohio (N=3): L Algothani, K Devulapally (PI).</w:t>
      </w:r>
    </w:p>
    <w:p w14:paraId="61791254" w14:textId="77777777" w:rsidR="00A64A19" w:rsidRPr="00795EB6" w:rsidRDefault="00A64A19" w:rsidP="007B51A2">
      <w:pPr>
        <w:autoSpaceDE w:val="0"/>
        <w:autoSpaceDN w:val="0"/>
        <w:spacing w:line="276" w:lineRule="auto"/>
        <w:rPr>
          <w:rFonts w:asciiTheme="minorHAnsi" w:hAnsiTheme="minorHAnsi" w:cstheme="minorHAnsi"/>
          <w:color w:val="221E1F"/>
          <w:sz w:val="20"/>
          <w:szCs w:val="20"/>
        </w:rPr>
      </w:pPr>
    </w:p>
    <w:p w14:paraId="1481CD84" w14:textId="77777777" w:rsidR="00A64A19" w:rsidRPr="00795EB6" w:rsidRDefault="00A64A19" w:rsidP="007B51A2">
      <w:pPr>
        <w:spacing w:line="276" w:lineRule="auto"/>
        <w:rPr>
          <w:rFonts w:asciiTheme="minorHAnsi" w:eastAsia="Times New Roman" w:hAnsiTheme="minorHAnsi" w:cstheme="minorHAnsi"/>
          <w:color w:val="000000"/>
          <w:sz w:val="20"/>
          <w:szCs w:val="20"/>
          <w:lang w:val="en-US"/>
        </w:rPr>
      </w:pPr>
      <w:r w:rsidRPr="00795EB6">
        <w:rPr>
          <w:rFonts w:asciiTheme="minorHAnsi" w:eastAsia="Times New Roman" w:hAnsiTheme="minorHAnsi" w:cstheme="minorHAnsi"/>
          <w:color w:val="000000"/>
          <w:sz w:val="20"/>
          <w:szCs w:val="20"/>
          <w:lang w:val="en-US"/>
        </w:rPr>
        <w:t>University of Missouri, Columbia, Missouri (N=3): D Dandachi, T Day, D Helming, P Lockett, C Rojas-Moreno (PI).</w:t>
      </w:r>
    </w:p>
    <w:p w14:paraId="55C04515" w14:textId="77777777" w:rsidR="00A64A19" w:rsidRPr="00795EB6" w:rsidRDefault="00A64A19" w:rsidP="007B51A2">
      <w:pPr>
        <w:spacing w:line="276" w:lineRule="auto"/>
        <w:rPr>
          <w:rFonts w:asciiTheme="minorHAnsi" w:eastAsia="Times New Roman" w:hAnsiTheme="minorHAnsi" w:cstheme="minorHAnsi"/>
          <w:color w:val="000000"/>
          <w:sz w:val="20"/>
          <w:szCs w:val="20"/>
          <w:lang w:val="en-US"/>
        </w:rPr>
      </w:pPr>
    </w:p>
    <w:p w14:paraId="4C270B5F" w14:textId="77777777" w:rsidR="00A64A19" w:rsidRPr="00795EB6" w:rsidRDefault="00A64A19" w:rsidP="007B51A2">
      <w:pPr>
        <w:spacing w:line="276" w:lineRule="auto"/>
        <w:rPr>
          <w:rFonts w:asciiTheme="minorHAnsi" w:eastAsia="Times New Roman" w:hAnsiTheme="minorHAnsi" w:cstheme="minorHAnsi"/>
          <w:color w:val="000000"/>
          <w:sz w:val="20"/>
          <w:szCs w:val="20"/>
          <w:lang w:val="en-US"/>
        </w:rPr>
      </w:pPr>
      <w:r w:rsidRPr="00795EB6">
        <w:rPr>
          <w:rFonts w:asciiTheme="minorHAnsi" w:eastAsia="Times New Roman" w:hAnsiTheme="minorHAnsi" w:cstheme="minorHAnsi"/>
          <w:color w:val="000000"/>
          <w:sz w:val="20"/>
          <w:szCs w:val="20"/>
          <w:lang w:val="en-US"/>
        </w:rPr>
        <w:t>Carilion Clinic, Roanoke, Virginia (N=2): E Bansal, JR Faulhaber, DC Garner (PI), RM Ndolo, JH Price, J Wong.</w:t>
      </w:r>
    </w:p>
    <w:p w14:paraId="306374E8" w14:textId="77777777" w:rsidR="00A64A19" w:rsidRPr="00795EB6" w:rsidRDefault="00A64A19" w:rsidP="007B51A2">
      <w:pPr>
        <w:spacing w:line="276" w:lineRule="auto"/>
        <w:rPr>
          <w:rFonts w:asciiTheme="minorHAnsi" w:eastAsia="Times New Roman" w:hAnsiTheme="minorHAnsi" w:cstheme="minorHAnsi"/>
          <w:color w:val="000000"/>
          <w:sz w:val="20"/>
          <w:szCs w:val="20"/>
          <w:lang w:val="en-US"/>
        </w:rPr>
      </w:pPr>
    </w:p>
    <w:p w14:paraId="7288AC9D" w14:textId="77777777" w:rsidR="00A64A19" w:rsidRPr="00795EB6" w:rsidRDefault="00A64A19" w:rsidP="007B51A2">
      <w:pPr>
        <w:spacing w:line="276" w:lineRule="auto"/>
        <w:rPr>
          <w:rFonts w:asciiTheme="minorHAnsi" w:eastAsia="Times New Roman" w:hAnsiTheme="minorHAnsi" w:cstheme="minorHAnsi"/>
          <w:color w:val="000000"/>
          <w:sz w:val="20"/>
          <w:szCs w:val="20"/>
          <w:lang w:val="en-US"/>
        </w:rPr>
      </w:pPr>
      <w:r w:rsidRPr="00795EB6">
        <w:rPr>
          <w:rFonts w:asciiTheme="minorHAnsi" w:eastAsia="Times New Roman" w:hAnsiTheme="minorHAnsi" w:cstheme="minorHAnsi"/>
          <w:color w:val="000000"/>
          <w:sz w:val="20"/>
          <w:szCs w:val="20"/>
          <w:lang w:val="en-US"/>
        </w:rPr>
        <w:t xml:space="preserve">CJW Chippenham Medical Center (HCA), Richmond, Virginia (N=2): S Burton, M Coiley, CA Crowley, GS Lyles, R Malhotra (PI), JC Perry. </w:t>
      </w:r>
    </w:p>
    <w:p w14:paraId="2A710028" w14:textId="77777777" w:rsidR="00A64A19" w:rsidRPr="00795EB6" w:rsidRDefault="00A64A19" w:rsidP="007B51A2">
      <w:pPr>
        <w:spacing w:line="276" w:lineRule="auto"/>
        <w:rPr>
          <w:rFonts w:asciiTheme="minorHAnsi" w:eastAsia="Times New Roman" w:hAnsiTheme="minorHAnsi" w:cstheme="minorHAnsi"/>
          <w:color w:val="000000"/>
          <w:sz w:val="20"/>
          <w:szCs w:val="20"/>
          <w:lang w:val="en-US"/>
        </w:rPr>
      </w:pPr>
    </w:p>
    <w:p w14:paraId="4C1FD393" w14:textId="77777777" w:rsidR="00A64A19" w:rsidRPr="00795EB6" w:rsidRDefault="00A64A19" w:rsidP="007B51A2">
      <w:pPr>
        <w:spacing w:line="276" w:lineRule="auto"/>
        <w:rPr>
          <w:rFonts w:asciiTheme="minorHAnsi" w:eastAsia="Times New Roman" w:hAnsiTheme="minorHAnsi" w:cstheme="minorHAnsi"/>
          <w:color w:val="000000"/>
          <w:sz w:val="20"/>
          <w:szCs w:val="20"/>
          <w:lang w:val="en-US"/>
        </w:rPr>
      </w:pPr>
      <w:r w:rsidRPr="00795EB6">
        <w:rPr>
          <w:rFonts w:asciiTheme="minorHAnsi" w:eastAsia="Times New Roman" w:hAnsiTheme="minorHAnsi" w:cstheme="minorHAnsi"/>
          <w:color w:val="000000"/>
          <w:sz w:val="20"/>
          <w:szCs w:val="20"/>
          <w:lang w:val="en-US"/>
        </w:rPr>
        <w:t>Mississippi Baptist Medical Center, Jackson, Mississippi (N=2): BJ Barrett, KC Carlyle, SN Dixon, A Khalid, MG Rappai (PI).</w:t>
      </w:r>
    </w:p>
    <w:p w14:paraId="51FFEB27" w14:textId="77777777" w:rsidR="00A64A19" w:rsidRPr="00795EB6" w:rsidRDefault="00A64A19" w:rsidP="007B51A2">
      <w:pPr>
        <w:spacing w:line="276" w:lineRule="auto"/>
        <w:rPr>
          <w:rFonts w:asciiTheme="minorHAnsi" w:eastAsia="Times New Roman" w:hAnsiTheme="minorHAnsi" w:cstheme="minorHAnsi"/>
          <w:color w:val="000000"/>
          <w:sz w:val="20"/>
          <w:szCs w:val="20"/>
          <w:lang w:val="en-US"/>
        </w:rPr>
      </w:pPr>
    </w:p>
    <w:p w14:paraId="61ED0CBC" w14:textId="77777777" w:rsidR="00A64A19" w:rsidRPr="00795EB6" w:rsidRDefault="00A64A19" w:rsidP="007B51A2">
      <w:pPr>
        <w:spacing w:line="276" w:lineRule="auto"/>
        <w:rPr>
          <w:rFonts w:asciiTheme="minorHAnsi" w:eastAsia="Times New Roman" w:hAnsiTheme="minorHAnsi" w:cstheme="minorHAnsi"/>
          <w:color w:val="000000"/>
          <w:sz w:val="20"/>
          <w:szCs w:val="20"/>
          <w:lang w:val="en-US"/>
        </w:rPr>
      </w:pPr>
      <w:r w:rsidRPr="00795EB6">
        <w:rPr>
          <w:rFonts w:asciiTheme="minorHAnsi" w:eastAsia="Times New Roman" w:hAnsiTheme="minorHAnsi" w:cstheme="minorHAnsi"/>
          <w:color w:val="000000"/>
          <w:sz w:val="20"/>
          <w:szCs w:val="20"/>
          <w:lang w:val="en-US"/>
        </w:rPr>
        <w:t xml:space="preserve">St. Anthony Hospital, Lakewood, Colorado (N=2): S Giambartolomei, K Lloyd (PI). </w:t>
      </w:r>
    </w:p>
    <w:p w14:paraId="0F68135D" w14:textId="77777777" w:rsidR="00C23E22" w:rsidRPr="00795EB6" w:rsidRDefault="00C23E22" w:rsidP="007B51A2">
      <w:pPr>
        <w:spacing w:line="276" w:lineRule="auto"/>
        <w:rPr>
          <w:rFonts w:asciiTheme="minorHAnsi" w:eastAsia="Times New Roman" w:hAnsiTheme="minorHAnsi" w:cstheme="minorHAnsi"/>
          <w:color w:val="000000"/>
          <w:sz w:val="20"/>
          <w:szCs w:val="20"/>
          <w:lang w:val="en-US"/>
        </w:rPr>
      </w:pPr>
    </w:p>
    <w:p w14:paraId="26BB8731" w14:textId="77777777" w:rsidR="00C23E22" w:rsidRPr="00795EB6" w:rsidRDefault="00C23E22" w:rsidP="007B51A2">
      <w:pPr>
        <w:spacing w:line="276" w:lineRule="auto"/>
        <w:rPr>
          <w:rFonts w:asciiTheme="minorHAnsi" w:eastAsia="Times New Roman" w:hAnsiTheme="minorHAnsi" w:cstheme="minorHAnsi"/>
          <w:color w:val="000000"/>
          <w:sz w:val="20"/>
          <w:szCs w:val="20"/>
          <w:lang w:val="en-US"/>
        </w:rPr>
      </w:pPr>
      <w:r w:rsidRPr="00795EB6">
        <w:rPr>
          <w:rFonts w:asciiTheme="minorHAnsi" w:eastAsia="Times New Roman" w:hAnsiTheme="minorHAnsi" w:cstheme="minorHAnsi"/>
          <w:color w:val="000000"/>
          <w:sz w:val="20"/>
          <w:szCs w:val="20"/>
          <w:lang w:val="en-US"/>
        </w:rPr>
        <w:t>University of Massachusetts, Worcester, Massachusetts (N=2): JM Gerber (PI), CL Gregoire.</w:t>
      </w:r>
    </w:p>
    <w:p w14:paraId="721BC551" w14:textId="77777777" w:rsidR="00A85558" w:rsidRPr="00795EB6" w:rsidRDefault="00A85558" w:rsidP="007B51A2">
      <w:pPr>
        <w:spacing w:line="276" w:lineRule="auto"/>
        <w:rPr>
          <w:rFonts w:asciiTheme="minorHAnsi" w:eastAsia="Times New Roman" w:hAnsiTheme="minorHAnsi" w:cstheme="minorHAnsi"/>
          <w:color w:val="000000"/>
          <w:sz w:val="20"/>
          <w:szCs w:val="20"/>
          <w:lang w:val="en-US"/>
        </w:rPr>
      </w:pPr>
    </w:p>
    <w:p w14:paraId="2E6D9BC1" w14:textId="77777777" w:rsidR="00A85558" w:rsidRPr="00795EB6" w:rsidRDefault="00A85558" w:rsidP="007B51A2">
      <w:pPr>
        <w:spacing w:line="276" w:lineRule="auto"/>
        <w:rPr>
          <w:rFonts w:asciiTheme="minorHAnsi" w:eastAsia="Times New Roman" w:hAnsiTheme="minorHAnsi" w:cstheme="minorHAnsi"/>
          <w:color w:val="000000"/>
          <w:sz w:val="20"/>
          <w:szCs w:val="20"/>
          <w:lang w:val="en-US"/>
        </w:rPr>
      </w:pPr>
      <w:r w:rsidRPr="00795EB6">
        <w:rPr>
          <w:rFonts w:asciiTheme="minorHAnsi" w:eastAsia="Times New Roman" w:hAnsiTheme="minorHAnsi" w:cstheme="minorHAnsi"/>
          <w:color w:val="000000"/>
          <w:sz w:val="20"/>
          <w:szCs w:val="20"/>
          <w:lang w:val="en-US"/>
        </w:rPr>
        <w:t>Baton Rouge General Medical Center, Baton Rouge, Louisiana (N=1): P Pinsonat, MP Stagg (PI).</w:t>
      </w:r>
    </w:p>
    <w:p w14:paraId="6E4D2224" w14:textId="77777777" w:rsidR="00A85558" w:rsidRPr="00795EB6" w:rsidRDefault="00A85558" w:rsidP="007B51A2">
      <w:pPr>
        <w:spacing w:line="276" w:lineRule="auto"/>
        <w:rPr>
          <w:rFonts w:asciiTheme="minorHAnsi" w:eastAsia="Times New Roman" w:hAnsiTheme="minorHAnsi" w:cstheme="minorHAnsi"/>
          <w:color w:val="000000"/>
          <w:sz w:val="20"/>
          <w:szCs w:val="20"/>
          <w:lang w:val="en-US"/>
        </w:rPr>
      </w:pPr>
    </w:p>
    <w:p w14:paraId="2023AE80" w14:textId="77777777" w:rsidR="00A85558" w:rsidRPr="00795EB6" w:rsidRDefault="00A85558" w:rsidP="007B51A2">
      <w:pPr>
        <w:spacing w:line="276" w:lineRule="auto"/>
        <w:rPr>
          <w:rFonts w:asciiTheme="minorHAnsi" w:eastAsia="Times New Roman" w:hAnsiTheme="minorHAnsi" w:cstheme="minorHAnsi"/>
          <w:color w:val="000000"/>
          <w:sz w:val="20"/>
          <w:szCs w:val="20"/>
          <w:lang w:val="en-US"/>
        </w:rPr>
      </w:pPr>
      <w:r w:rsidRPr="00795EB6">
        <w:rPr>
          <w:rFonts w:asciiTheme="minorHAnsi" w:eastAsia="Times New Roman" w:hAnsiTheme="minorHAnsi" w:cstheme="minorHAnsi"/>
          <w:color w:val="000000"/>
          <w:sz w:val="20"/>
          <w:szCs w:val="20"/>
          <w:lang w:val="en-US"/>
        </w:rPr>
        <w:t>Penrose Hospital, Colorado Springs, Colorado (N=1): A Blanco, J Bunn, B Martinez, MJ Roshon (PI), M Short.</w:t>
      </w:r>
    </w:p>
    <w:p w14:paraId="4F76AB84" w14:textId="77777777" w:rsidR="006F1105" w:rsidRPr="00795EB6" w:rsidRDefault="006F1105" w:rsidP="007B51A2">
      <w:pPr>
        <w:spacing w:line="276" w:lineRule="auto"/>
        <w:rPr>
          <w:rFonts w:asciiTheme="minorHAnsi" w:eastAsia="Times New Roman" w:hAnsiTheme="minorHAnsi" w:cstheme="minorHAnsi"/>
          <w:color w:val="000000"/>
          <w:sz w:val="20"/>
          <w:szCs w:val="20"/>
          <w:lang w:val="en-US"/>
        </w:rPr>
      </w:pPr>
    </w:p>
    <w:p w14:paraId="169ECAD6" w14:textId="0A847926" w:rsidR="006F1105" w:rsidRPr="008B2BF5" w:rsidRDefault="006F1105" w:rsidP="007B51A2">
      <w:pPr>
        <w:spacing w:line="276" w:lineRule="auto"/>
        <w:rPr>
          <w:rFonts w:asciiTheme="minorHAnsi" w:eastAsia="Times New Roman" w:hAnsiTheme="minorHAnsi" w:cstheme="minorHAnsi"/>
          <w:b/>
          <w:bCs/>
          <w:color w:val="000000"/>
          <w:sz w:val="20"/>
          <w:szCs w:val="20"/>
          <w:lang w:val="it-IT"/>
        </w:rPr>
      </w:pPr>
      <w:r w:rsidRPr="008B2BF5">
        <w:rPr>
          <w:rFonts w:asciiTheme="minorHAnsi" w:eastAsia="Times New Roman" w:hAnsiTheme="minorHAnsi" w:cstheme="minorHAnsi"/>
          <w:b/>
          <w:bCs/>
          <w:color w:val="000000"/>
          <w:sz w:val="20"/>
          <w:szCs w:val="20"/>
          <w:lang w:val="it-IT"/>
        </w:rPr>
        <w:t>Indonesia</w:t>
      </w:r>
    </w:p>
    <w:p w14:paraId="68D696A3" w14:textId="7C4785FD" w:rsidR="00567620" w:rsidRPr="008B2BF5" w:rsidRDefault="00567620" w:rsidP="007B51A2">
      <w:pPr>
        <w:spacing w:line="276" w:lineRule="auto"/>
        <w:rPr>
          <w:rFonts w:asciiTheme="minorHAnsi" w:eastAsia="Times New Roman" w:hAnsiTheme="minorHAnsi" w:cstheme="minorHAnsi"/>
          <w:b/>
          <w:bCs/>
          <w:color w:val="000000"/>
          <w:sz w:val="20"/>
          <w:szCs w:val="20"/>
          <w:lang w:val="it-IT"/>
        </w:rPr>
      </w:pPr>
      <w:r w:rsidRPr="008B2BF5">
        <w:rPr>
          <w:rFonts w:asciiTheme="minorHAnsi" w:eastAsia="Times New Roman" w:hAnsiTheme="minorHAnsi" w:cstheme="minorHAnsi"/>
          <w:b/>
          <w:bCs/>
          <w:color w:val="000000"/>
          <w:sz w:val="20"/>
          <w:szCs w:val="20"/>
          <w:lang w:val="it-IT"/>
        </w:rPr>
        <w:t xml:space="preserve">INA-Respond Coordinating Center: </w:t>
      </w:r>
      <w:r w:rsidRPr="008B2BF5">
        <w:rPr>
          <w:rFonts w:asciiTheme="minorHAnsi" w:eastAsia="Times New Roman" w:hAnsiTheme="minorHAnsi" w:cstheme="minorHAnsi"/>
          <w:color w:val="000000"/>
          <w:sz w:val="20"/>
          <w:szCs w:val="20"/>
          <w:lang w:val="it-IT"/>
        </w:rPr>
        <w:t>E Windari Rusman, M Siahaan, K Mulyono, Y Nuzulurrahmah</w:t>
      </w:r>
      <w:r w:rsidR="00667649">
        <w:rPr>
          <w:rFonts w:asciiTheme="minorHAnsi" w:eastAsia="Times New Roman" w:hAnsiTheme="minorHAnsi" w:cstheme="minorHAnsi"/>
          <w:color w:val="000000"/>
          <w:sz w:val="20"/>
          <w:szCs w:val="20"/>
          <w:lang w:val="it-IT"/>
        </w:rPr>
        <w:t xml:space="preserve">, </w:t>
      </w:r>
      <w:r w:rsidR="00667649" w:rsidRPr="00667649">
        <w:rPr>
          <w:rFonts w:asciiTheme="minorHAnsi" w:eastAsia="Times New Roman" w:hAnsiTheme="minorHAnsi" w:cstheme="minorHAnsi"/>
          <w:color w:val="000000"/>
          <w:sz w:val="20"/>
          <w:szCs w:val="20"/>
          <w:lang w:val="it-IT"/>
        </w:rPr>
        <w:t>Neneng Aini, Virtania Meirina Agusta, Antonius Arditya Pradana</w:t>
      </w:r>
    </w:p>
    <w:p w14:paraId="27F2F509" w14:textId="77777777" w:rsidR="00567620" w:rsidRPr="008B2BF5" w:rsidRDefault="00567620" w:rsidP="007B51A2">
      <w:pPr>
        <w:spacing w:line="276" w:lineRule="auto"/>
        <w:rPr>
          <w:rFonts w:asciiTheme="minorHAnsi" w:eastAsia="Times New Roman" w:hAnsiTheme="minorHAnsi" w:cstheme="minorHAnsi"/>
          <w:color w:val="000000"/>
          <w:sz w:val="20"/>
          <w:szCs w:val="20"/>
          <w:lang w:val="it-IT"/>
        </w:rPr>
      </w:pPr>
    </w:p>
    <w:p w14:paraId="64D82C16" w14:textId="0B5DC8F4" w:rsidR="006F1105" w:rsidRPr="008B2BF5" w:rsidRDefault="006F1105" w:rsidP="007B51A2">
      <w:pPr>
        <w:spacing w:line="276" w:lineRule="auto"/>
        <w:rPr>
          <w:rFonts w:asciiTheme="minorHAnsi" w:eastAsia="Times New Roman" w:hAnsiTheme="minorHAnsi" w:cstheme="minorHAnsi"/>
          <w:color w:val="000000"/>
          <w:sz w:val="20"/>
          <w:szCs w:val="20"/>
          <w:lang w:val="it-IT"/>
        </w:rPr>
      </w:pPr>
      <w:r w:rsidRPr="008B2BF5">
        <w:rPr>
          <w:rFonts w:asciiTheme="minorHAnsi" w:eastAsia="Times New Roman" w:hAnsiTheme="minorHAnsi" w:cstheme="minorHAnsi"/>
          <w:color w:val="000000"/>
          <w:sz w:val="20"/>
          <w:szCs w:val="20"/>
          <w:lang w:val="it-IT"/>
        </w:rPr>
        <w:t>Rumah Sakit Umum Pusat Nasional Dr. Cipto Mangunkusumo, Jakarta (N=13): Y Bahasoan, H Herikurniawan, A Sugiarto, A Susilo (PI), A Widhani, D Wulandari.</w:t>
      </w:r>
    </w:p>
    <w:p w14:paraId="5420389C" w14:textId="77777777" w:rsidR="006F1105" w:rsidRPr="008B2BF5" w:rsidRDefault="006F1105" w:rsidP="007B51A2">
      <w:pPr>
        <w:spacing w:line="276" w:lineRule="auto"/>
        <w:rPr>
          <w:rFonts w:asciiTheme="minorHAnsi" w:eastAsia="Times New Roman" w:hAnsiTheme="minorHAnsi" w:cstheme="minorHAnsi"/>
          <w:color w:val="000000"/>
          <w:sz w:val="20"/>
          <w:szCs w:val="20"/>
          <w:lang w:val="it-IT"/>
        </w:rPr>
      </w:pPr>
    </w:p>
    <w:p w14:paraId="732892BC" w14:textId="77777777" w:rsidR="006F1105" w:rsidRPr="008B2BF5" w:rsidRDefault="006F1105" w:rsidP="007B51A2">
      <w:pPr>
        <w:spacing w:line="276" w:lineRule="auto"/>
        <w:rPr>
          <w:rFonts w:asciiTheme="minorHAnsi" w:eastAsia="Times New Roman" w:hAnsiTheme="minorHAnsi" w:cstheme="minorHAnsi"/>
          <w:color w:val="000000"/>
          <w:sz w:val="20"/>
          <w:szCs w:val="20"/>
          <w:lang w:val="it-IT"/>
        </w:rPr>
      </w:pPr>
      <w:r w:rsidRPr="008B2BF5">
        <w:rPr>
          <w:rFonts w:asciiTheme="minorHAnsi" w:eastAsia="Times New Roman" w:hAnsiTheme="minorHAnsi" w:cstheme="minorHAnsi"/>
          <w:color w:val="000000"/>
          <w:sz w:val="20"/>
          <w:szCs w:val="20"/>
          <w:lang w:val="it-IT"/>
        </w:rPr>
        <w:t>Rumah Sakit Umum Daerah Dr. Soetomo, Surabaya (N=7): B Bramantono, B Eka Rachman, U Hadi (PI), T Pudy Asmarawati, M Rusli, M Vitanata Arfijanto.</w:t>
      </w:r>
    </w:p>
    <w:p w14:paraId="76921CDF" w14:textId="77777777" w:rsidR="006F1105" w:rsidRPr="008B2BF5" w:rsidRDefault="006F1105" w:rsidP="007B51A2">
      <w:pPr>
        <w:spacing w:line="276" w:lineRule="auto"/>
        <w:rPr>
          <w:rFonts w:asciiTheme="minorHAnsi" w:eastAsia="Times New Roman" w:hAnsiTheme="minorHAnsi" w:cstheme="minorHAnsi"/>
          <w:color w:val="000000"/>
          <w:sz w:val="20"/>
          <w:szCs w:val="20"/>
          <w:lang w:val="it-IT"/>
        </w:rPr>
      </w:pPr>
    </w:p>
    <w:p w14:paraId="5E6A8A7A" w14:textId="77777777" w:rsidR="006F1105" w:rsidRPr="008B2BF5" w:rsidRDefault="006F1105" w:rsidP="007B51A2">
      <w:pPr>
        <w:spacing w:line="276" w:lineRule="auto"/>
        <w:rPr>
          <w:rFonts w:asciiTheme="minorHAnsi" w:eastAsia="Times New Roman" w:hAnsiTheme="minorHAnsi" w:cstheme="minorHAnsi"/>
          <w:color w:val="000000"/>
          <w:sz w:val="20"/>
          <w:szCs w:val="20"/>
          <w:lang w:val="it-IT"/>
        </w:rPr>
      </w:pPr>
      <w:r w:rsidRPr="008B2BF5">
        <w:rPr>
          <w:rFonts w:asciiTheme="minorHAnsi" w:eastAsia="Times New Roman" w:hAnsiTheme="minorHAnsi" w:cstheme="minorHAnsi"/>
          <w:color w:val="000000"/>
          <w:sz w:val="20"/>
          <w:szCs w:val="20"/>
          <w:lang w:val="it-IT"/>
        </w:rPr>
        <w:t>RSUD Kabupaten, Tangerang (N=13): G Andru, F Budiono, P Hariadi (PI), D Lokida, I Pertiwi.</w:t>
      </w:r>
    </w:p>
    <w:p w14:paraId="4424B669" w14:textId="77777777" w:rsidR="006F1105" w:rsidRPr="008B2BF5" w:rsidRDefault="006F1105" w:rsidP="007B51A2">
      <w:pPr>
        <w:autoSpaceDE w:val="0"/>
        <w:autoSpaceDN w:val="0"/>
        <w:spacing w:line="276" w:lineRule="auto"/>
        <w:rPr>
          <w:rFonts w:asciiTheme="minorHAnsi" w:hAnsiTheme="minorHAnsi" w:cstheme="minorHAnsi"/>
          <w:color w:val="221E1F"/>
          <w:sz w:val="20"/>
          <w:szCs w:val="20"/>
          <w:lang w:val="it-IT"/>
        </w:rPr>
      </w:pPr>
    </w:p>
    <w:p w14:paraId="7B194148" w14:textId="77777777" w:rsidR="006F1105" w:rsidRPr="008B2BF5" w:rsidRDefault="006F1105" w:rsidP="007B51A2">
      <w:pPr>
        <w:autoSpaceDE w:val="0"/>
        <w:autoSpaceDN w:val="0"/>
        <w:spacing w:line="276" w:lineRule="auto"/>
        <w:rPr>
          <w:rFonts w:asciiTheme="minorHAnsi" w:hAnsiTheme="minorHAnsi" w:cstheme="minorHAnsi"/>
          <w:color w:val="221E1F"/>
          <w:sz w:val="20"/>
          <w:szCs w:val="20"/>
          <w:lang w:val="it-IT"/>
        </w:rPr>
      </w:pPr>
    </w:p>
    <w:p w14:paraId="14E21891" w14:textId="7421BE25" w:rsidR="00CF6D34" w:rsidRPr="008B2BF5" w:rsidRDefault="00A64A19" w:rsidP="007B51A2">
      <w:pPr>
        <w:pStyle w:val="Pa38"/>
        <w:spacing w:line="276" w:lineRule="auto"/>
        <w:rPr>
          <w:rFonts w:asciiTheme="minorHAnsi" w:hAnsiTheme="minorHAnsi" w:cstheme="minorHAnsi"/>
          <w:color w:val="221E1F"/>
          <w:sz w:val="20"/>
          <w:szCs w:val="20"/>
          <w:lang w:val="it-IT"/>
        </w:rPr>
      </w:pPr>
      <w:r w:rsidRPr="008B2BF5">
        <w:rPr>
          <w:rFonts w:asciiTheme="minorHAnsi" w:hAnsiTheme="minorHAnsi" w:cstheme="minorHAnsi"/>
          <w:b/>
          <w:bCs/>
          <w:color w:val="221E1F"/>
          <w:sz w:val="20"/>
          <w:szCs w:val="20"/>
          <w:lang w:val="it-IT"/>
        </w:rPr>
        <w:t xml:space="preserve">INSIGHT Copenhagen International Coordinating Center (ICC), </w:t>
      </w:r>
      <w:r w:rsidR="00CF6D34" w:rsidRPr="008B2BF5">
        <w:rPr>
          <w:rFonts w:asciiTheme="minorHAnsi" w:hAnsiTheme="minorHAnsi" w:cstheme="minorHAnsi"/>
          <w:b/>
          <w:bCs/>
          <w:color w:val="221E1F"/>
          <w:sz w:val="20"/>
          <w:szCs w:val="20"/>
          <w:lang w:val="it-IT"/>
        </w:rPr>
        <w:t>Copenhagen HIV Programme, Rigshospitalet, University of Copenhagen, Denmark</w:t>
      </w:r>
      <w:r w:rsidR="00CF6D34" w:rsidRPr="008B2BF5">
        <w:rPr>
          <w:rFonts w:asciiTheme="minorHAnsi" w:hAnsiTheme="minorHAnsi" w:cstheme="minorHAnsi"/>
          <w:color w:val="221E1F"/>
          <w:sz w:val="20"/>
          <w:szCs w:val="20"/>
          <w:lang w:val="it-IT"/>
        </w:rPr>
        <w:t>:  </w:t>
      </w:r>
      <w:r w:rsidR="0085067C" w:rsidRPr="008B2BF5">
        <w:rPr>
          <w:rFonts w:asciiTheme="minorHAnsi" w:hAnsiTheme="minorHAnsi" w:cstheme="minorHAnsi"/>
          <w:color w:val="221E1F"/>
          <w:sz w:val="20"/>
          <w:szCs w:val="20"/>
          <w:lang w:val="it-IT"/>
        </w:rPr>
        <w:t xml:space="preserve">B Aagaard, A Bojesen, T Bruun, FVL Esmann, AL Grevsen, TO Jensen, ZM Joensen, KL Kanne, K Krapp, JD Lundgren (lead), DD Murray, CB Nielsen, NE Normand, BR Nykjær, D Raben, F Woldbye. </w:t>
      </w:r>
    </w:p>
    <w:p w14:paraId="16CBFFE5" w14:textId="2B24C1D2" w:rsidR="00A64A19" w:rsidRPr="008B2BF5" w:rsidRDefault="00A64A19" w:rsidP="007B51A2">
      <w:pPr>
        <w:spacing w:line="276" w:lineRule="auto"/>
        <w:rPr>
          <w:rFonts w:asciiTheme="minorHAnsi" w:eastAsia="Times New Roman" w:hAnsiTheme="minorHAnsi" w:cstheme="minorHAnsi"/>
          <w:color w:val="000000"/>
          <w:sz w:val="20"/>
          <w:szCs w:val="20"/>
          <w:lang w:val="it-IT"/>
        </w:rPr>
      </w:pPr>
    </w:p>
    <w:p w14:paraId="3C2C66A9" w14:textId="7930DC2E" w:rsidR="00A64A19" w:rsidRPr="008B2BF5" w:rsidRDefault="00A64A19" w:rsidP="007B51A2">
      <w:pPr>
        <w:spacing w:line="276" w:lineRule="auto"/>
        <w:rPr>
          <w:rFonts w:asciiTheme="minorHAnsi" w:eastAsia="Times New Roman" w:hAnsiTheme="minorHAnsi" w:cstheme="minorHAnsi"/>
          <w:b/>
          <w:bCs/>
          <w:color w:val="000000"/>
          <w:sz w:val="20"/>
          <w:szCs w:val="20"/>
          <w:lang w:val="it-IT"/>
        </w:rPr>
      </w:pPr>
      <w:r w:rsidRPr="008B2BF5">
        <w:rPr>
          <w:rFonts w:asciiTheme="minorHAnsi" w:eastAsia="Times New Roman" w:hAnsiTheme="minorHAnsi" w:cstheme="minorHAnsi"/>
          <w:b/>
          <w:bCs/>
          <w:color w:val="000000"/>
          <w:sz w:val="20"/>
          <w:szCs w:val="20"/>
          <w:lang w:val="it-IT"/>
        </w:rPr>
        <w:t>Denmark</w:t>
      </w:r>
    </w:p>
    <w:p w14:paraId="5315C4FA" w14:textId="77777777" w:rsidR="004318A9" w:rsidRPr="008B2BF5" w:rsidRDefault="004318A9" w:rsidP="007B51A2">
      <w:pPr>
        <w:spacing w:line="276" w:lineRule="auto"/>
        <w:rPr>
          <w:rFonts w:asciiTheme="minorHAnsi" w:eastAsia="Times New Roman" w:hAnsiTheme="minorHAnsi" w:cstheme="minorHAnsi"/>
          <w:color w:val="000000"/>
          <w:sz w:val="20"/>
          <w:szCs w:val="20"/>
          <w:lang w:val="it-IT"/>
        </w:rPr>
      </w:pPr>
    </w:p>
    <w:p w14:paraId="0125F5E5" w14:textId="3B1F5587" w:rsidR="004318A9" w:rsidRPr="008B2BF5" w:rsidRDefault="004318A9" w:rsidP="007B51A2">
      <w:pPr>
        <w:spacing w:line="276" w:lineRule="auto"/>
        <w:rPr>
          <w:rFonts w:asciiTheme="minorHAnsi" w:eastAsia="Times New Roman" w:hAnsiTheme="minorHAnsi" w:cstheme="minorHAnsi"/>
          <w:color w:val="000000"/>
          <w:sz w:val="20"/>
          <w:szCs w:val="20"/>
          <w:lang w:val="it-IT"/>
        </w:rPr>
      </w:pPr>
      <w:r w:rsidRPr="008B2BF5">
        <w:rPr>
          <w:rFonts w:asciiTheme="minorHAnsi" w:eastAsia="Times New Roman" w:hAnsiTheme="minorHAnsi" w:cstheme="minorHAnsi"/>
          <w:color w:val="000000"/>
          <w:sz w:val="20"/>
          <w:szCs w:val="20"/>
          <w:lang w:val="it-IT"/>
        </w:rPr>
        <w:t>Copenhagen University Hospital</w:t>
      </w:r>
      <w:r w:rsidR="006C727A" w:rsidRPr="008B2BF5">
        <w:rPr>
          <w:rFonts w:asciiTheme="minorHAnsi" w:eastAsia="Times New Roman" w:hAnsiTheme="minorHAnsi" w:cstheme="minorHAnsi"/>
          <w:color w:val="000000"/>
          <w:sz w:val="20"/>
          <w:szCs w:val="20"/>
          <w:lang w:val="it-IT"/>
        </w:rPr>
        <w:t xml:space="preserve">, </w:t>
      </w:r>
      <w:r w:rsidRPr="008B2BF5">
        <w:rPr>
          <w:rFonts w:asciiTheme="minorHAnsi" w:eastAsia="Times New Roman" w:hAnsiTheme="minorHAnsi" w:cstheme="minorHAnsi"/>
          <w:color w:val="000000"/>
          <w:sz w:val="20"/>
          <w:szCs w:val="20"/>
          <w:lang w:val="it-IT"/>
        </w:rPr>
        <w:t xml:space="preserve">Amager and Hvidovre (N=17): T Benfield (PI), CL Clausen, N Hovmand, KBH Pedersen, M Tinggaard.   </w:t>
      </w:r>
    </w:p>
    <w:p w14:paraId="4B820DCD" w14:textId="77777777" w:rsidR="00E378CC" w:rsidRPr="008B2BF5" w:rsidRDefault="00E378CC" w:rsidP="007B51A2">
      <w:pPr>
        <w:spacing w:line="276" w:lineRule="auto"/>
        <w:rPr>
          <w:rFonts w:asciiTheme="minorHAnsi" w:eastAsia="Times New Roman" w:hAnsiTheme="minorHAnsi" w:cstheme="minorHAnsi"/>
          <w:color w:val="000000"/>
          <w:sz w:val="20"/>
          <w:szCs w:val="20"/>
          <w:lang w:val="it-IT"/>
        </w:rPr>
      </w:pPr>
    </w:p>
    <w:p w14:paraId="57583CED" w14:textId="1EB416D7" w:rsidR="00E378CC" w:rsidRPr="008B2BF5" w:rsidRDefault="00E378CC" w:rsidP="007B51A2">
      <w:pPr>
        <w:spacing w:line="276" w:lineRule="auto"/>
        <w:rPr>
          <w:rFonts w:asciiTheme="minorHAnsi" w:eastAsia="Times New Roman" w:hAnsiTheme="minorHAnsi" w:cstheme="minorHAnsi"/>
          <w:color w:val="000000"/>
          <w:sz w:val="20"/>
          <w:szCs w:val="20"/>
          <w:lang w:val="it-IT"/>
        </w:rPr>
      </w:pPr>
      <w:r w:rsidRPr="008B2BF5">
        <w:rPr>
          <w:rFonts w:asciiTheme="minorHAnsi" w:eastAsia="Times New Roman" w:hAnsiTheme="minorHAnsi" w:cstheme="minorHAnsi"/>
          <w:color w:val="000000"/>
          <w:sz w:val="20"/>
          <w:szCs w:val="20"/>
          <w:lang w:val="it-IT"/>
        </w:rPr>
        <w:t>Herlev-Gentofte Hospital, Hellerup (N=13): CM Bergsøe, D Høgsberg, JUS Jensen (PI), E Rastoder, CP Rønn.</w:t>
      </w:r>
    </w:p>
    <w:p w14:paraId="0F18540A" w14:textId="77777777" w:rsidR="00E378CC" w:rsidRPr="008B2BF5" w:rsidRDefault="00E378CC" w:rsidP="007B51A2">
      <w:pPr>
        <w:spacing w:line="276" w:lineRule="auto"/>
        <w:rPr>
          <w:rFonts w:asciiTheme="minorHAnsi" w:eastAsia="Times New Roman" w:hAnsiTheme="minorHAnsi" w:cstheme="minorHAnsi"/>
          <w:color w:val="000000"/>
          <w:sz w:val="20"/>
          <w:szCs w:val="20"/>
          <w:lang w:val="it-IT"/>
        </w:rPr>
      </w:pPr>
    </w:p>
    <w:p w14:paraId="0027DE27" w14:textId="77777777" w:rsidR="00A31D2D" w:rsidRPr="008B2BF5" w:rsidRDefault="00E378CC" w:rsidP="007B51A2">
      <w:pPr>
        <w:spacing w:line="276" w:lineRule="auto"/>
        <w:rPr>
          <w:rFonts w:asciiTheme="minorHAnsi" w:eastAsia="Times New Roman" w:hAnsiTheme="minorHAnsi" w:cstheme="minorHAnsi"/>
          <w:color w:val="000000"/>
          <w:sz w:val="20"/>
          <w:szCs w:val="20"/>
          <w:lang w:val="it-IT"/>
        </w:rPr>
      </w:pPr>
      <w:r w:rsidRPr="008B2BF5">
        <w:rPr>
          <w:rFonts w:asciiTheme="minorHAnsi" w:eastAsia="Times New Roman" w:hAnsiTheme="minorHAnsi" w:cstheme="minorHAnsi"/>
          <w:color w:val="000000"/>
          <w:sz w:val="20"/>
          <w:szCs w:val="20"/>
          <w:lang w:val="it-IT"/>
        </w:rPr>
        <w:t>North Zealand University Hospital, Hillerod (N=12): H Hallager, TO Jensen (PI), B Lindegaard, SL Mülverstedt, TI Pedersen.</w:t>
      </w:r>
    </w:p>
    <w:p w14:paraId="04EF959C" w14:textId="3B031420" w:rsidR="00E378CC" w:rsidRPr="008B2BF5" w:rsidRDefault="00E378CC" w:rsidP="007B51A2">
      <w:pPr>
        <w:spacing w:line="276" w:lineRule="auto"/>
        <w:rPr>
          <w:rFonts w:asciiTheme="minorHAnsi" w:eastAsia="Times New Roman" w:hAnsiTheme="minorHAnsi" w:cstheme="minorHAnsi"/>
          <w:color w:val="000000"/>
          <w:sz w:val="20"/>
          <w:szCs w:val="20"/>
          <w:lang w:val="it-IT"/>
        </w:rPr>
      </w:pPr>
      <w:r w:rsidRPr="008B2BF5">
        <w:rPr>
          <w:rFonts w:asciiTheme="minorHAnsi" w:eastAsia="Times New Roman" w:hAnsiTheme="minorHAnsi" w:cstheme="minorHAnsi"/>
          <w:color w:val="000000"/>
          <w:sz w:val="20"/>
          <w:szCs w:val="20"/>
          <w:lang w:val="it-IT"/>
        </w:rPr>
        <w:t xml:space="preserve">  </w:t>
      </w:r>
    </w:p>
    <w:p w14:paraId="6B198E51" w14:textId="473E45A8" w:rsidR="00A31D2D" w:rsidRPr="008B2BF5" w:rsidRDefault="00A31D2D" w:rsidP="007B51A2">
      <w:pPr>
        <w:spacing w:line="276" w:lineRule="auto"/>
        <w:rPr>
          <w:rFonts w:asciiTheme="minorHAnsi" w:eastAsia="Times New Roman" w:hAnsiTheme="minorHAnsi" w:cstheme="minorHAnsi"/>
          <w:color w:val="000000"/>
          <w:sz w:val="20"/>
          <w:szCs w:val="20"/>
          <w:lang w:val="it-IT"/>
        </w:rPr>
      </w:pPr>
      <w:r w:rsidRPr="008B2BF5">
        <w:rPr>
          <w:rFonts w:asciiTheme="minorHAnsi" w:eastAsia="Times New Roman" w:hAnsiTheme="minorHAnsi" w:cstheme="minorHAnsi"/>
          <w:color w:val="000000"/>
          <w:sz w:val="20"/>
          <w:szCs w:val="20"/>
          <w:lang w:val="it-IT"/>
        </w:rPr>
        <w:t>Rigshospitalet, Copenhagen University Hospital, Copenhagen (N=11): AB Andersen, J Gerstoft, CL Hansen, M Helleberg (PI), O Kirk.</w:t>
      </w:r>
    </w:p>
    <w:p w14:paraId="3082C0B5" w14:textId="77777777" w:rsidR="00E378CC" w:rsidRPr="008B2BF5" w:rsidRDefault="00E378CC" w:rsidP="007B51A2">
      <w:pPr>
        <w:spacing w:line="276" w:lineRule="auto"/>
        <w:rPr>
          <w:rFonts w:asciiTheme="minorHAnsi" w:eastAsia="Times New Roman" w:hAnsiTheme="minorHAnsi" w:cstheme="minorHAnsi"/>
          <w:color w:val="000000"/>
          <w:sz w:val="20"/>
          <w:szCs w:val="20"/>
          <w:lang w:val="it-IT"/>
        </w:rPr>
      </w:pPr>
    </w:p>
    <w:p w14:paraId="2327BA6B" w14:textId="54D1A30A" w:rsidR="00E378CC" w:rsidRPr="008B2BF5" w:rsidRDefault="00E378CC" w:rsidP="007B51A2">
      <w:pPr>
        <w:spacing w:line="276" w:lineRule="auto"/>
        <w:rPr>
          <w:rFonts w:asciiTheme="minorHAnsi" w:eastAsia="Times New Roman" w:hAnsiTheme="minorHAnsi" w:cstheme="minorHAnsi"/>
          <w:color w:val="000000"/>
          <w:sz w:val="20"/>
          <w:szCs w:val="20"/>
          <w:lang w:val="nl-NL"/>
        </w:rPr>
      </w:pPr>
      <w:r w:rsidRPr="008B2BF5">
        <w:rPr>
          <w:rFonts w:asciiTheme="minorHAnsi" w:eastAsia="Times New Roman" w:hAnsiTheme="minorHAnsi" w:cstheme="minorHAnsi"/>
          <w:color w:val="000000"/>
          <w:sz w:val="20"/>
          <w:szCs w:val="20"/>
          <w:lang w:val="nl-NL"/>
        </w:rPr>
        <w:t>Odense University Hospital, Odense (N=10): IK Holden, IS Johansen (PI), AA Pedersen, B Ramskover.</w:t>
      </w:r>
    </w:p>
    <w:p w14:paraId="2C2E120E" w14:textId="3C20EF4A" w:rsidR="004318A9" w:rsidRPr="008B2BF5" w:rsidRDefault="004318A9" w:rsidP="007B51A2">
      <w:pPr>
        <w:spacing w:line="276" w:lineRule="auto"/>
        <w:rPr>
          <w:rFonts w:asciiTheme="minorHAnsi" w:eastAsia="Times New Roman" w:hAnsiTheme="minorHAnsi" w:cstheme="minorHAnsi"/>
          <w:color w:val="000000"/>
          <w:sz w:val="20"/>
          <w:szCs w:val="20"/>
          <w:lang w:val="nl-NL"/>
        </w:rPr>
      </w:pPr>
    </w:p>
    <w:p w14:paraId="62397068" w14:textId="43064966" w:rsidR="002217ED" w:rsidRPr="008B2BF5" w:rsidRDefault="002217ED" w:rsidP="007B51A2">
      <w:pPr>
        <w:spacing w:line="276" w:lineRule="auto"/>
        <w:rPr>
          <w:rFonts w:asciiTheme="minorHAnsi" w:eastAsia="Times New Roman" w:hAnsiTheme="minorHAnsi" w:cstheme="minorHAnsi"/>
          <w:color w:val="000000"/>
          <w:sz w:val="20"/>
          <w:szCs w:val="20"/>
          <w:lang w:val="nl-NL"/>
        </w:rPr>
      </w:pPr>
      <w:r w:rsidRPr="008B2BF5">
        <w:rPr>
          <w:rFonts w:asciiTheme="minorHAnsi" w:eastAsia="Times New Roman" w:hAnsiTheme="minorHAnsi" w:cstheme="minorHAnsi"/>
          <w:color w:val="000000"/>
          <w:sz w:val="20"/>
          <w:szCs w:val="20"/>
          <w:lang w:val="nl-NL"/>
        </w:rPr>
        <w:t xml:space="preserve">Bispebjerg Hospital, Copenhagen (N=7): L Chafranska, C Heerfordt, S Johnsen, CH Petersen, D Podlekareva (PI).  </w:t>
      </w:r>
    </w:p>
    <w:p w14:paraId="3174933F" w14:textId="77777777" w:rsidR="002217ED" w:rsidRPr="008B2BF5" w:rsidRDefault="002217ED" w:rsidP="007B51A2">
      <w:pPr>
        <w:spacing w:line="276" w:lineRule="auto"/>
        <w:rPr>
          <w:rFonts w:asciiTheme="minorHAnsi" w:eastAsia="Times New Roman" w:hAnsiTheme="minorHAnsi" w:cstheme="minorHAnsi"/>
          <w:color w:val="000000"/>
          <w:sz w:val="20"/>
          <w:szCs w:val="20"/>
          <w:lang w:val="nl-NL"/>
        </w:rPr>
      </w:pPr>
    </w:p>
    <w:p w14:paraId="6041A86F" w14:textId="496FF7CF" w:rsidR="002217ED" w:rsidRPr="008B2BF5" w:rsidRDefault="002217ED" w:rsidP="007B51A2">
      <w:pPr>
        <w:spacing w:line="276" w:lineRule="auto"/>
        <w:rPr>
          <w:rFonts w:asciiTheme="minorHAnsi" w:eastAsia="Times New Roman" w:hAnsiTheme="minorHAnsi" w:cstheme="minorHAnsi"/>
          <w:color w:val="000000"/>
          <w:sz w:val="20"/>
          <w:szCs w:val="20"/>
          <w:lang w:val="nl-NL"/>
        </w:rPr>
      </w:pPr>
      <w:r w:rsidRPr="008B2BF5">
        <w:rPr>
          <w:rFonts w:asciiTheme="minorHAnsi" w:eastAsia="Times New Roman" w:hAnsiTheme="minorHAnsi" w:cstheme="minorHAnsi"/>
          <w:color w:val="000000"/>
          <w:sz w:val="20"/>
          <w:szCs w:val="20"/>
          <w:lang w:val="nl-NL"/>
        </w:rPr>
        <w:t>Kolding Hospital, Kolding (N=6): TM Hansen, H Kierkegaard, AD Nielsen, BT Røge (PI), SL Von Huth.</w:t>
      </w:r>
    </w:p>
    <w:p w14:paraId="3B4A1F79" w14:textId="77777777" w:rsidR="002217ED" w:rsidRPr="008B2BF5" w:rsidRDefault="002217ED" w:rsidP="007B51A2">
      <w:pPr>
        <w:spacing w:line="276" w:lineRule="auto"/>
        <w:rPr>
          <w:rFonts w:asciiTheme="minorHAnsi" w:eastAsia="Times New Roman" w:hAnsiTheme="minorHAnsi" w:cstheme="minorHAnsi"/>
          <w:color w:val="000000"/>
          <w:sz w:val="20"/>
          <w:szCs w:val="20"/>
          <w:lang w:val="nl-NL"/>
        </w:rPr>
      </w:pPr>
    </w:p>
    <w:p w14:paraId="52A8138E" w14:textId="51E78E47" w:rsidR="00D35074" w:rsidRPr="008B2BF5" w:rsidRDefault="00D35074" w:rsidP="007B51A2">
      <w:pPr>
        <w:spacing w:line="276" w:lineRule="auto"/>
        <w:rPr>
          <w:rFonts w:asciiTheme="minorHAnsi" w:eastAsia="Times New Roman" w:hAnsiTheme="minorHAnsi" w:cstheme="minorHAnsi"/>
          <w:color w:val="000000"/>
          <w:sz w:val="20"/>
          <w:szCs w:val="20"/>
          <w:lang w:val="nl-NL"/>
        </w:rPr>
      </w:pPr>
      <w:r w:rsidRPr="008B2BF5">
        <w:rPr>
          <w:rFonts w:asciiTheme="minorHAnsi" w:eastAsia="Times New Roman" w:hAnsiTheme="minorHAnsi" w:cstheme="minorHAnsi"/>
          <w:color w:val="000000"/>
          <w:sz w:val="20"/>
          <w:szCs w:val="20"/>
          <w:lang w:val="nl-NL"/>
        </w:rPr>
        <w:t>Aarhus Universitetshospital, Skejby, Aarhus (N=1): L Østergaard (PI), NB Stærke.</w:t>
      </w:r>
    </w:p>
    <w:p w14:paraId="7209208C" w14:textId="77777777" w:rsidR="006C727A" w:rsidRPr="008B2BF5" w:rsidRDefault="006C727A" w:rsidP="007B51A2">
      <w:pPr>
        <w:spacing w:line="276" w:lineRule="auto"/>
        <w:rPr>
          <w:rFonts w:asciiTheme="minorHAnsi" w:eastAsia="Times New Roman" w:hAnsiTheme="minorHAnsi" w:cstheme="minorHAnsi"/>
          <w:color w:val="000000"/>
          <w:sz w:val="20"/>
          <w:szCs w:val="20"/>
          <w:lang w:val="nl-NL"/>
        </w:rPr>
      </w:pPr>
    </w:p>
    <w:p w14:paraId="7DB2E9E2" w14:textId="2856FCD4" w:rsidR="0085067C" w:rsidRPr="00795EB6" w:rsidRDefault="0085067C" w:rsidP="007B51A2">
      <w:pPr>
        <w:spacing w:line="276" w:lineRule="auto"/>
        <w:rPr>
          <w:rFonts w:asciiTheme="minorHAnsi" w:eastAsia="Times New Roman" w:hAnsiTheme="minorHAnsi" w:cstheme="minorHAnsi"/>
          <w:b/>
          <w:bCs/>
          <w:color w:val="000000"/>
          <w:sz w:val="20"/>
          <w:szCs w:val="20"/>
          <w:lang w:val="en-US"/>
        </w:rPr>
      </w:pPr>
      <w:r w:rsidRPr="00795EB6">
        <w:rPr>
          <w:rFonts w:asciiTheme="minorHAnsi" w:eastAsia="Times New Roman" w:hAnsiTheme="minorHAnsi" w:cstheme="minorHAnsi"/>
          <w:b/>
          <w:bCs/>
          <w:color w:val="000000"/>
          <w:sz w:val="20"/>
          <w:szCs w:val="20"/>
          <w:lang w:val="en-US"/>
        </w:rPr>
        <w:t>Spain</w:t>
      </w:r>
    </w:p>
    <w:p w14:paraId="575C8185" w14:textId="12E1B0C6" w:rsidR="00C8120A" w:rsidRPr="00795EB6" w:rsidRDefault="00C8120A" w:rsidP="007B51A2">
      <w:pPr>
        <w:spacing w:line="276" w:lineRule="auto"/>
        <w:rPr>
          <w:rFonts w:asciiTheme="minorHAnsi" w:eastAsia="Times New Roman" w:hAnsiTheme="minorHAnsi" w:cstheme="minorHAnsi"/>
          <w:color w:val="000000"/>
          <w:sz w:val="20"/>
          <w:szCs w:val="20"/>
          <w:lang w:val="en-US"/>
        </w:rPr>
      </w:pPr>
    </w:p>
    <w:p w14:paraId="77474D28" w14:textId="5E96E23F" w:rsidR="00C8120A" w:rsidRPr="00795EB6" w:rsidRDefault="00C8120A" w:rsidP="007B51A2">
      <w:pPr>
        <w:spacing w:line="276" w:lineRule="auto"/>
        <w:rPr>
          <w:rFonts w:asciiTheme="minorHAnsi" w:eastAsia="Times New Roman" w:hAnsiTheme="minorHAnsi" w:cstheme="minorHAnsi"/>
          <w:color w:val="000000"/>
          <w:sz w:val="20"/>
          <w:szCs w:val="20"/>
          <w:lang w:val="en-US"/>
        </w:rPr>
      </w:pPr>
      <w:r w:rsidRPr="00795EB6">
        <w:rPr>
          <w:rFonts w:asciiTheme="minorHAnsi" w:eastAsia="Times New Roman" w:hAnsiTheme="minorHAnsi" w:cstheme="minorHAnsi"/>
          <w:b/>
          <w:bCs/>
          <w:color w:val="000000"/>
          <w:sz w:val="20"/>
          <w:szCs w:val="20"/>
          <w:lang w:val="en-US"/>
        </w:rPr>
        <w:t xml:space="preserve">INSIGHT Spain </w:t>
      </w:r>
      <w:r w:rsidR="00A72CFC" w:rsidRPr="00795EB6">
        <w:rPr>
          <w:rFonts w:asciiTheme="minorHAnsi" w:eastAsia="Times New Roman" w:hAnsiTheme="minorHAnsi" w:cstheme="minorHAnsi"/>
          <w:b/>
          <w:bCs/>
          <w:color w:val="000000"/>
          <w:sz w:val="20"/>
          <w:szCs w:val="20"/>
          <w:lang w:val="en-US"/>
        </w:rPr>
        <w:t>Site Coordinating Center (</w:t>
      </w:r>
      <w:r w:rsidRPr="00795EB6">
        <w:rPr>
          <w:rFonts w:asciiTheme="minorHAnsi" w:eastAsia="Times New Roman" w:hAnsiTheme="minorHAnsi" w:cstheme="minorHAnsi"/>
          <w:b/>
          <w:bCs/>
          <w:color w:val="000000"/>
          <w:sz w:val="20"/>
          <w:szCs w:val="20"/>
          <w:lang w:val="en-US"/>
        </w:rPr>
        <w:t>SCC</w:t>
      </w:r>
      <w:r w:rsidR="00A72CFC" w:rsidRPr="00795EB6">
        <w:rPr>
          <w:rFonts w:asciiTheme="minorHAnsi" w:eastAsia="Times New Roman" w:hAnsiTheme="minorHAnsi" w:cstheme="minorHAnsi"/>
          <w:b/>
          <w:bCs/>
          <w:color w:val="000000"/>
          <w:sz w:val="20"/>
          <w:szCs w:val="20"/>
          <w:lang w:val="en-US"/>
        </w:rPr>
        <w:t>)</w:t>
      </w:r>
      <w:r w:rsidRPr="00795EB6">
        <w:rPr>
          <w:rFonts w:asciiTheme="minorHAnsi" w:eastAsia="Times New Roman" w:hAnsiTheme="minorHAnsi" w:cstheme="minorHAnsi"/>
          <w:color w:val="000000"/>
          <w:sz w:val="20"/>
          <w:szCs w:val="20"/>
          <w:lang w:val="en-US"/>
        </w:rPr>
        <w:t>: A Chamorro, M Exposito, R Paredes (PI).</w:t>
      </w:r>
    </w:p>
    <w:p w14:paraId="3024B542" w14:textId="77777777" w:rsidR="00A72CFC" w:rsidRPr="00795EB6" w:rsidRDefault="00A72CFC" w:rsidP="007B51A2">
      <w:pPr>
        <w:spacing w:line="276" w:lineRule="auto"/>
        <w:rPr>
          <w:rFonts w:asciiTheme="minorHAnsi" w:eastAsia="Times New Roman" w:hAnsiTheme="minorHAnsi" w:cstheme="minorHAnsi"/>
          <w:color w:val="000000"/>
          <w:sz w:val="20"/>
          <w:szCs w:val="20"/>
          <w:lang w:val="en-US"/>
        </w:rPr>
      </w:pPr>
    </w:p>
    <w:p w14:paraId="19367397" w14:textId="25184BE7" w:rsidR="0093563C" w:rsidRPr="00795EB6" w:rsidRDefault="0093563C" w:rsidP="007B51A2">
      <w:pPr>
        <w:spacing w:line="276" w:lineRule="auto"/>
        <w:rPr>
          <w:rFonts w:asciiTheme="minorHAnsi" w:eastAsia="Times New Roman" w:hAnsiTheme="minorHAnsi" w:cstheme="minorHAnsi"/>
          <w:color w:val="000000"/>
          <w:sz w:val="20"/>
          <w:szCs w:val="20"/>
          <w:lang w:val="en-US"/>
        </w:rPr>
      </w:pPr>
      <w:r w:rsidRPr="00795EB6">
        <w:rPr>
          <w:rFonts w:asciiTheme="minorHAnsi" w:eastAsia="Times New Roman" w:hAnsiTheme="minorHAnsi" w:cstheme="minorHAnsi"/>
          <w:color w:val="000000"/>
          <w:sz w:val="20"/>
          <w:szCs w:val="20"/>
          <w:lang w:val="en-US"/>
        </w:rPr>
        <w:t xml:space="preserve">Hospital Universitari Germans Trias i Pujol, Badalona (N=34): C Bracke, G Lladós, C López-Rodríguez, D Molina-Morant, JR Santos. </w:t>
      </w:r>
    </w:p>
    <w:p w14:paraId="3790F159" w14:textId="77777777" w:rsidR="00812A2F" w:rsidRPr="00795EB6" w:rsidRDefault="00812A2F" w:rsidP="007B51A2">
      <w:pPr>
        <w:spacing w:line="276" w:lineRule="auto"/>
        <w:rPr>
          <w:rFonts w:asciiTheme="minorHAnsi" w:eastAsia="Times New Roman" w:hAnsiTheme="minorHAnsi" w:cstheme="minorHAnsi"/>
          <w:color w:val="000000"/>
          <w:sz w:val="20"/>
          <w:szCs w:val="20"/>
          <w:lang w:val="en-US"/>
        </w:rPr>
      </w:pPr>
    </w:p>
    <w:p w14:paraId="4E87B12F" w14:textId="2CAD02FF" w:rsidR="00812A2F" w:rsidRPr="00795EB6" w:rsidRDefault="00812A2F" w:rsidP="007B51A2">
      <w:pPr>
        <w:spacing w:line="276" w:lineRule="auto"/>
        <w:rPr>
          <w:rFonts w:asciiTheme="minorHAnsi" w:eastAsia="Times New Roman" w:hAnsiTheme="minorHAnsi" w:cstheme="minorHAnsi"/>
          <w:color w:val="000000"/>
          <w:sz w:val="20"/>
          <w:szCs w:val="20"/>
          <w:lang w:val="en-US"/>
        </w:rPr>
      </w:pPr>
      <w:r w:rsidRPr="00795EB6">
        <w:rPr>
          <w:rFonts w:asciiTheme="minorHAnsi" w:eastAsia="Times New Roman" w:hAnsiTheme="minorHAnsi" w:cstheme="minorHAnsi"/>
          <w:color w:val="000000"/>
          <w:sz w:val="20"/>
          <w:szCs w:val="20"/>
          <w:lang w:val="en-US"/>
        </w:rPr>
        <w:t xml:space="preserve">University Hospital Arnau de Vilanova, Lleida (N=12): C Acosta, CS Felip, C Martinez, JL Morales-Rull (PI), AM Pena.  </w:t>
      </w:r>
    </w:p>
    <w:p w14:paraId="6F9BD570" w14:textId="77777777" w:rsidR="00812A2F" w:rsidRPr="00795EB6" w:rsidRDefault="00812A2F" w:rsidP="007B51A2">
      <w:pPr>
        <w:spacing w:line="276" w:lineRule="auto"/>
        <w:rPr>
          <w:rFonts w:asciiTheme="minorHAnsi" w:eastAsia="Times New Roman" w:hAnsiTheme="minorHAnsi" w:cstheme="minorHAnsi"/>
          <w:color w:val="000000"/>
          <w:sz w:val="20"/>
          <w:szCs w:val="20"/>
          <w:lang w:val="en-US"/>
        </w:rPr>
      </w:pPr>
    </w:p>
    <w:p w14:paraId="485813B6" w14:textId="73436568" w:rsidR="00812A2F" w:rsidRPr="008B2BF5" w:rsidRDefault="00812A2F" w:rsidP="007B51A2">
      <w:pPr>
        <w:spacing w:line="276" w:lineRule="auto"/>
        <w:rPr>
          <w:rFonts w:asciiTheme="minorHAnsi" w:eastAsia="Times New Roman" w:hAnsiTheme="minorHAnsi" w:cstheme="minorHAnsi"/>
          <w:color w:val="000000"/>
          <w:sz w:val="20"/>
          <w:szCs w:val="20"/>
          <w:lang w:val="it-IT"/>
        </w:rPr>
      </w:pPr>
      <w:r w:rsidRPr="008B2BF5">
        <w:rPr>
          <w:rFonts w:asciiTheme="minorHAnsi" w:eastAsia="Times New Roman" w:hAnsiTheme="minorHAnsi" w:cstheme="minorHAnsi"/>
          <w:color w:val="000000"/>
          <w:sz w:val="20"/>
          <w:szCs w:val="20"/>
          <w:lang w:val="it-IT"/>
        </w:rPr>
        <w:t>Hospital General Universitario Gregorio Marañón, Madrid (N=9): C Ausin, E Cervilla, M Di Natale, E Fernández-Cruz (PI), S Padure.</w:t>
      </w:r>
    </w:p>
    <w:p w14:paraId="0BAC28D5" w14:textId="77777777" w:rsidR="00812A2F" w:rsidRPr="008B2BF5" w:rsidRDefault="00812A2F" w:rsidP="007B51A2">
      <w:pPr>
        <w:spacing w:line="276" w:lineRule="auto"/>
        <w:rPr>
          <w:rFonts w:asciiTheme="minorHAnsi" w:eastAsia="Times New Roman" w:hAnsiTheme="minorHAnsi" w:cstheme="minorHAnsi"/>
          <w:color w:val="000000"/>
          <w:sz w:val="20"/>
          <w:szCs w:val="20"/>
          <w:lang w:val="it-IT"/>
        </w:rPr>
      </w:pPr>
    </w:p>
    <w:p w14:paraId="66A73251" w14:textId="77777777" w:rsidR="00812A2F" w:rsidRPr="008B2BF5" w:rsidRDefault="00812A2F" w:rsidP="007B51A2">
      <w:pPr>
        <w:spacing w:line="276" w:lineRule="auto"/>
        <w:rPr>
          <w:rFonts w:asciiTheme="minorHAnsi" w:eastAsia="Times New Roman" w:hAnsiTheme="minorHAnsi" w:cstheme="minorHAnsi"/>
          <w:color w:val="000000"/>
          <w:sz w:val="20"/>
          <w:szCs w:val="20"/>
          <w:lang w:val="it-IT"/>
        </w:rPr>
      </w:pPr>
      <w:r w:rsidRPr="008B2BF5">
        <w:rPr>
          <w:rFonts w:asciiTheme="minorHAnsi" w:eastAsia="Times New Roman" w:hAnsiTheme="minorHAnsi" w:cstheme="minorHAnsi"/>
          <w:color w:val="000000"/>
          <w:sz w:val="20"/>
          <w:szCs w:val="20"/>
          <w:lang w:val="it-IT"/>
        </w:rPr>
        <w:t>Barcelona Institute for Global Health, Hospital Clínic - Universitat de Barcelona, Barcelona (N=5): A Almuedo-Riera, L Balerdi-Sarasola, A Legarda, L Letona, M Roldan.</w:t>
      </w:r>
    </w:p>
    <w:p w14:paraId="7595DB12" w14:textId="77777777" w:rsidR="00812A2F" w:rsidRPr="008B2BF5" w:rsidRDefault="00812A2F" w:rsidP="007B51A2">
      <w:pPr>
        <w:spacing w:line="276" w:lineRule="auto"/>
        <w:rPr>
          <w:rFonts w:asciiTheme="minorHAnsi" w:eastAsia="Times New Roman" w:hAnsiTheme="minorHAnsi" w:cstheme="minorHAnsi"/>
          <w:color w:val="000000"/>
          <w:sz w:val="20"/>
          <w:szCs w:val="20"/>
          <w:lang w:val="it-IT"/>
        </w:rPr>
      </w:pPr>
    </w:p>
    <w:p w14:paraId="110248A3" w14:textId="77777777" w:rsidR="00812A2F" w:rsidRPr="008B2BF5" w:rsidRDefault="00812A2F" w:rsidP="007B51A2">
      <w:pPr>
        <w:spacing w:line="276" w:lineRule="auto"/>
        <w:rPr>
          <w:rFonts w:asciiTheme="minorHAnsi" w:eastAsia="Times New Roman" w:hAnsiTheme="minorHAnsi" w:cstheme="minorHAnsi"/>
          <w:color w:val="000000"/>
          <w:sz w:val="20"/>
          <w:szCs w:val="20"/>
          <w:lang w:val="it-IT"/>
        </w:rPr>
      </w:pPr>
      <w:r w:rsidRPr="008B2BF5">
        <w:rPr>
          <w:rFonts w:asciiTheme="minorHAnsi" w:eastAsia="Times New Roman" w:hAnsiTheme="minorHAnsi" w:cstheme="minorHAnsi"/>
          <w:color w:val="000000"/>
          <w:sz w:val="20"/>
          <w:szCs w:val="20"/>
          <w:lang w:val="it-IT"/>
        </w:rPr>
        <w:t>Hospital Clínico San Carlos, Madrid (N=3): N Cabello, V Estrada (PI), MJ Nuñez, I Sagastagoitia, R Segoviano.</w:t>
      </w:r>
    </w:p>
    <w:p w14:paraId="37423D72" w14:textId="77777777" w:rsidR="00812A2F" w:rsidRPr="008B2BF5" w:rsidRDefault="00812A2F" w:rsidP="007B51A2">
      <w:pPr>
        <w:spacing w:line="276" w:lineRule="auto"/>
        <w:rPr>
          <w:rFonts w:asciiTheme="minorHAnsi" w:eastAsia="Times New Roman" w:hAnsiTheme="minorHAnsi" w:cstheme="minorHAnsi"/>
          <w:color w:val="000000"/>
          <w:sz w:val="20"/>
          <w:szCs w:val="20"/>
          <w:lang w:val="it-IT"/>
        </w:rPr>
      </w:pPr>
    </w:p>
    <w:p w14:paraId="033C0719" w14:textId="4D260B40" w:rsidR="00812A2F" w:rsidRPr="008B2BF5" w:rsidRDefault="00812A2F" w:rsidP="007B51A2">
      <w:pPr>
        <w:spacing w:line="276" w:lineRule="auto"/>
        <w:rPr>
          <w:rFonts w:asciiTheme="minorHAnsi" w:eastAsia="Times New Roman" w:hAnsiTheme="minorHAnsi" w:cstheme="minorHAnsi"/>
          <w:color w:val="000000"/>
          <w:sz w:val="20"/>
          <w:szCs w:val="20"/>
          <w:lang w:val="it-IT"/>
        </w:rPr>
      </w:pPr>
      <w:r w:rsidRPr="008B2BF5">
        <w:rPr>
          <w:rFonts w:asciiTheme="minorHAnsi" w:eastAsia="Times New Roman" w:hAnsiTheme="minorHAnsi" w:cstheme="minorHAnsi"/>
          <w:color w:val="000000"/>
          <w:sz w:val="20"/>
          <w:szCs w:val="20"/>
          <w:lang w:val="it-IT"/>
        </w:rPr>
        <w:t>Hospital del Mar, Barcelona (N=2): S Castañeda, J Gómez-Junyent, JP Horcajada (PI), I López-Montesinos, E Sendra.</w:t>
      </w:r>
    </w:p>
    <w:p w14:paraId="5527A69E" w14:textId="56DD9417" w:rsidR="00C8120A" w:rsidRPr="008B2BF5" w:rsidRDefault="00C8120A" w:rsidP="007B51A2">
      <w:pPr>
        <w:spacing w:line="276" w:lineRule="auto"/>
        <w:rPr>
          <w:rFonts w:asciiTheme="minorHAnsi" w:eastAsia="Times New Roman" w:hAnsiTheme="minorHAnsi" w:cstheme="minorHAnsi"/>
          <w:color w:val="000000"/>
          <w:sz w:val="20"/>
          <w:szCs w:val="20"/>
          <w:lang w:val="it-IT"/>
        </w:rPr>
      </w:pPr>
    </w:p>
    <w:p w14:paraId="2E51A0E6" w14:textId="6FFCF7C1" w:rsidR="0093563C" w:rsidRPr="008B2BF5" w:rsidRDefault="0093563C" w:rsidP="007B51A2">
      <w:pPr>
        <w:spacing w:line="276" w:lineRule="auto"/>
        <w:rPr>
          <w:rFonts w:asciiTheme="minorHAnsi" w:eastAsia="Times New Roman" w:hAnsiTheme="minorHAnsi" w:cstheme="minorHAnsi"/>
          <w:color w:val="000000"/>
          <w:sz w:val="20"/>
          <w:szCs w:val="20"/>
          <w:lang w:val="it-IT"/>
        </w:rPr>
      </w:pPr>
      <w:r w:rsidRPr="008B2BF5">
        <w:rPr>
          <w:rFonts w:asciiTheme="minorHAnsi" w:eastAsia="Times New Roman" w:hAnsiTheme="minorHAnsi" w:cstheme="minorHAnsi"/>
          <w:color w:val="000000"/>
          <w:sz w:val="20"/>
          <w:szCs w:val="20"/>
          <w:lang w:val="it-IT"/>
        </w:rPr>
        <w:t xml:space="preserve">Hospital Universitario La Paz, Madrid: IG Garcia, JQ Parada, BD Pollán (PI), MM Rillo, RMT Santos-Olmo. </w:t>
      </w:r>
    </w:p>
    <w:p w14:paraId="0C96713F" w14:textId="77777777" w:rsidR="0093563C" w:rsidRPr="008B2BF5" w:rsidRDefault="0093563C" w:rsidP="007B51A2">
      <w:pPr>
        <w:spacing w:line="276" w:lineRule="auto"/>
        <w:rPr>
          <w:rFonts w:asciiTheme="minorHAnsi" w:eastAsia="Times New Roman" w:hAnsiTheme="minorHAnsi" w:cstheme="minorHAnsi"/>
          <w:color w:val="000000"/>
          <w:sz w:val="20"/>
          <w:szCs w:val="20"/>
          <w:lang w:val="it-IT"/>
        </w:rPr>
      </w:pPr>
    </w:p>
    <w:p w14:paraId="0D871B23" w14:textId="377922F7" w:rsidR="0093563C" w:rsidRPr="008B2BF5" w:rsidRDefault="0093563C" w:rsidP="007B51A2">
      <w:pPr>
        <w:spacing w:line="276" w:lineRule="auto"/>
        <w:rPr>
          <w:rFonts w:asciiTheme="minorHAnsi" w:eastAsia="Times New Roman" w:hAnsiTheme="minorHAnsi" w:cstheme="minorHAnsi"/>
          <w:color w:val="000000"/>
          <w:sz w:val="20"/>
          <w:szCs w:val="20"/>
          <w:lang w:val="it-IT"/>
        </w:rPr>
      </w:pPr>
      <w:r w:rsidRPr="008B2BF5">
        <w:rPr>
          <w:rFonts w:asciiTheme="minorHAnsi" w:eastAsia="Times New Roman" w:hAnsiTheme="minorHAnsi" w:cstheme="minorHAnsi"/>
          <w:color w:val="000000"/>
          <w:sz w:val="20"/>
          <w:szCs w:val="20"/>
          <w:lang w:val="it-IT"/>
        </w:rPr>
        <w:t>Hospital Universitary Vall d</w:t>
      </w:r>
      <w:r w:rsidR="00812A2F" w:rsidRPr="008B2BF5">
        <w:rPr>
          <w:rFonts w:asciiTheme="minorHAnsi" w:eastAsia="Times New Roman" w:hAnsiTheme="minorHAnsi" w:cstheme="minorHAnsi"/>
          <w:color w:val="000000"/>
          <w:sz w:val="20"/>
          <w:szCs w:val="20"/>
          <w:lang w:val="it-IT"/>
        </w:rPr>
        <w:t>’</w:t>
      </w:r>
      <w:r w:rsidRPr="008B2BF5">
        <w:rPr>
          <w:rFonts w:asciiTheme="minorHAnsi" w:eastAsia="Times New Roman" w:hAnsiTheme="minorHAnsi" w:cstheme="minorHAnsi"/>
          <w:color w:val="000000"/>
          <w:sz w:val="20"/>
          <w:szCs w:val="20"/>
          <w:lang w:val="it-IT"/>
        </w:rPr>
        <w:t>Hebron, Barcelona: B Almirante, J Burgos (PI), V Descalzo, V Falcó, P Suanzes.</w:t>
      </w:r>
    </w:p>
    <w:p w14:paraId="4F76F1F9" w14:textId="3FF095B5" w:rsidR="00C97AF2" w:rsidRPr="008B2BF5" w:rsidRDefault="00C97AF2" w:rsidP="007B51A2">
      <w:pPr>
        <w:spacing w:line="276" w:lineRule="auto"/>
        <w:rPr>
          <w:rFonts w:asciiTheme="minorHAnsi" w:eastAsia="Times New Roman" w:hAnsiTheme="minorHAnsi" w:cstheme="minorHAnsi"/>
          <w:color w:val="000000"/>
          <w:sz w:val="20"/>
          <w:szCs w:val="20"/>
          <w:lang w:val="it-IT"/>
        </w:rPr>
      </w:pPr>
    </w:p>
    <w:p w14:paraId="58F53C3F" w14:textId="0D14AC69" w:rsidR="004C7D8B" w:rsidRPr="00795EB6" w:rsidRDefault="00A64A19" w:rsidP="007B51A2">
      <w:pPr>
        <w:spacing w:line="276" w:lineRule="auto"/>
        <w:rPr>
          <w:rFonts w:asciiTheme="minorHAnsi" w:eastAsia="Times New Roman" w:hAnsiTheme="minorHAnsi" w:cstheme="minorHAnsi"/>
          <w:color w:val="000000"/>
          <w:sz w:val="20"/>
          <w:szCs w:val="20"/>
          <w:lang w:val="en-US"/>
        </w:rPr>
      </w:pPr>
      <w:r w:rsidRPr="00795EB6">
        <w:rPr>
          <w:rFonts w:asciiTheme="minorHAnsi" w:eastAsia="Times New Roman" w:hAnsiTheme="minorHAnsi" w:cstheme="minorHAnsi"/>
          <w:b/>
          <w:bCs/>
          <w:color w:val="000000"/>
          <w:sz w:val="20"/>
          <w:szCs w:val="20"/>
          <w:lang w:val="en-US"/>
        </w:rPr>
        <w:t>Germany</w:t>
      </w:r>
      <w:r w:rsidRPr="00795EB6">
        <w:rPr>
          <w:rFonts w:asciiTheme="minorHAnsi" w:eastAsia="Times New Roman" w:hAnsiTheme="minorHAnsi" w:cstheme="minorHAnsi"/>
          <w:b/>
          <w:bCs/>
          <w:color w:val="000000"/>
          <w:sz w:val="20"/>
          <w:szCs w:val="20"/>
          <w:lang w:val="en-US"/>
        </w:rPr>
        <w:br/>
      </w:r>
      <w:r w:rsidR="004C7D8B" w:rsidRPr="00795EB6">
        <w:rPr>
          <w:rFonts w:asciiTheme="minorHAnsi" w:eastAsia="Times New Roman" w:hAnsiTheme="minorHAnsi" w:cstheme="minorHAnsi"/>
          <w:color w:val="000000"/>
          <w:sz w:val="20"/>
          <w:szCs w:val="20"/>
          <w:lang w:val="en-US"/>
        </w:rPr>
        <w:t>University of Cologne, Cologne (N=5): D Bettin, A Denif, G Fätkenheuer (PI), JJ Malin, L Tometten.</w:t>
      </w:r>
    </w:p>
    <w:p w14:paraId="53151AD9" w14:textId="77777777" w:rsidR="004C7D8B" w:rsidRPr="00795EB6" w:rsidRDefault="004C7D8B" w:rsidP="007B51A2">
      <w:pPr>
        <w:spacing w:line="276" w:lineRule="auto"/>
        <w:rPr>
          <w:rFonts w:asciiTheme="minorHAnsi" w:eastAsia="Times New Roman" w:hAnsiTheme="minorHAnsi" w:cstheme="minorHAnsi"/>
          <w:color w:val="000000"/>
          <w:sz w:val="20"/>
          <w:szCs w:val="20"/>
          <w:lang w:val="en-US"/>
        </w:rPr>
      </w:pPr>
    </w:p>
    <w:p w14:paraId="3F365EDE" w14:textId="46EBDD2B" w:rsidR="00812A2F" w:rsidRPr="00795EB6" w:rsidRDefault="004C7D8B" w:rsidP="007B51A2">
      <w:pPr>
        <w:spacing w:line="276" w:lineRule="auto"/>
        <w:rPr>
          <w:rFonts w:asciiTheme="minorHAnsi" w:eastAsia="Times New Roman" w:hAnsiTheme="minorHAnsi" w:cstheme="minorHAnsi"/>
          <w:color w:val="000000"/>
          <w:sz w:val="20"/>
          <w:szCs w:val="20"/>
          <w:lang w:val="en-US"/>
        </w:rPr>
      </w:pPr>
      <w:r w:rsidRPr="00795EB6">
        <w:rPr>
          <w:rFonts w:asciiTheme="minorHAnsi" w:eastAsia="Times New Roman" w:hAnsiTheme="minorHAnsi" w:cstheme="minorHAnsi"/>
          <w:color w:val="000000"/>
          <w:sz w:val="20"/>
          <w:szCs w:val="20"/>
          <w:lang w:val="en-US"/>
        </w:rPr>
        <w:t>St. Georg Hospital, Leipzig (N=5): J Ermisch, S Kalbitz, N Kellner, C Lübbert (PI).</w:t>
      </w:r>
    </w:p>
    <w:p w14:paraId="2810BC66" w14:textId="77777777" w:rsidR="00A72CFC" w:rsidRPr="00795EB6" w:rsidRDefault="00A72CFC" w:rsidP="007B51A2">
      <w:pPr>
        <w:spacing w:line="276" w:lineRule="auto"/>
        <w:rPr>
          <w:rFonts w:asciiTheme="minorHAnsi" w:eastAsia="Times New Roman" w:hAnsiTheme="minorHAnsi" w:cstheme="minorHAnsi"/>
          <w:color w:val="000000"/>
          <w:sz w:val="20"/>
          <w:szCs w:val="20"/>
          <w:lang w:val="en-US"/>
        </w:rPr>
      </w:pPr>
    </w:p>
    <w:p w14:paraId="1E89963D" w14:textId="1F5557A9" w:rsidR="00A72CFC" w:rsidRPr="00795EB6" w:rsidRDefault="00A72CFC" w:rsidP="007B51A2">
      <w:pPr>
        <w:spacing w:line="276" w:lineRule="auto"/>
        <w:rPr>
          <w:rFonts w:asciiTheme="minorHAnsi" w:eastAsia="Times New Roman" w:hAnsiTheme="minorHAnsi" w:cstheme="minorHAnsi"/>
          <w:color w:val="000000"/>
          <w:sz w:val="20"/>
          <w:szCs w:val="20"/>
          <w:lang w:val="en-US"/>
        </w:rPr>
      </w:pPr>
      <w:r w:rsidRPr="00795EB6">
        <w:rPr>
          <w:rFonts w:asciiTheme="minorHAnsi" w:eastAsia="Times New Roman" w:hAnsiTheme="minorHAnsi" w:cstheme="minorHAnsi"/>
          <w:color w:val="000000"/>
          <w:sz w:val="20"/>
          <w:szCs w:val="20"/>
          <w:lang w:val="en-US"/>
        </w:rPr>
        <w:t>Düsseldorf University Hospital, Düsseldorf: T Feldt, V Keitel, T Luedde, B-E Ole Jensen (PI), H-M Orth.</w:t>
      </w:r>
    </w:p>
    <w:p w14:paraId="5407F608" w14:textId="6D26DD9B" w:rsidR="00DB114E" w:rsidRPr="00795EB6" w:rsidRDefault="00DB114E" w:rsidP="007B51A2">
      <w:pPr>
        <w:spacing w:line="276" w:lineRule="auto"/>
        <w:rPr>
          <w:rFonts w:asciiTheme="minorHAnsi" w:eastAsia="Times New Roman" w:hAnsiTheme="minorHAnsi" w:cstheme="minorHAnsi"/>
          <w:color w:val="000000"/>
          <w:sz w:val="20"/>
          <w:szCs w:val="20"/>
          <w:lang w:val="en-US"/>
        </w:rPr>
      </w:pPr>
    </w:p>
    <w:p w14:paraId="07107C9F" w14:textId="77777777" w:rsidR="00A72CFC" w:rsidRPr="00795EB6" w:rsidRDefault="00A72CFC" w:rsidP="007B51A2">
      <w:pPr>
        <w:spacing w:line="276" w:lineRule="auto"/>
        <w:rPr>
          <w:rFonts w:asciiTheme="minorHAnsi" w:eastAsia="Times New Roman" w:hAnsiTheme="minorHAnsi" w:cstheme="minorHAnsi"/>
          <w:color w:val="000000"/>
          <w:sz w:val="20"/>
          <w:szCs w:val="20"/>
          <w:lang w:val="en-US"/>
        </w:rPr>
      </w:pPr>
    </w:p>
    <w:p w14:paraId="387C2127" w14:textId="77777777" w:rsidR="00A64A19" w:rsidRPr="00795EB6" w:rsidRDefault="00A64A19" w:rsidP="007B51A2">
      <w:pPr>
        <w:pStyle w:val="Pa38"/>
        <w:spacing w:line="276" w:lineRule="auto"/>
        <w:rPr>
          <w:rFonts w:asciiTheme="minorHAnsi" w:hAnsiTheme="minorHAnsi" w:cstheme="minorHAnsi"/>
          <w:color w:val="221E1F"/>
          <w:sz w:val="20"/>
          <w:szCs w:val="20"/>
          <w:lang w:val="en-US"/>
        </w:rPr>
      </w:pPr>
      <w:r w:rsidRPr="00795EB6">
        <w:rPr>
          <w:rFonts w:asciiTheme="minorHAnsi" w:hAnsiTheme="minorHAnsi" w:cstheme="minorHAnsi"/>
          <w:b/>
          <w:bCs/>
          <w:color w:val="221E1F"/>
          <w:sz w:val="20"/>
          <w:szCs w:val="20"/>
          <w:lang w:val="en-US"/>
        </w:rPr>
        <w:t>INSIGHT Washington ICC, Veterans Affairs Medical Center, Washington, DC, United States</w:t>
      </w:r>
      <w:r w:rsidRPr="00795EB6">
        <w:rPr>
          <w:rFonts w:asciiTheme="minorHAnsi" w:hAnsiTheme="minorHAnsi" w:cstheme="minorHAnsi"/>
          <w:color w:val="221E1F"/>
          <w:sz w:val="20"/>
          <w:szCs w:val="20"/>
          <w:lang w:val="en-US"/>
        </w:rPr>
        <w:t>: VL Kan (lead), AK Kambo, LB Popielski, H Rivasplata, A Sánchez, M Turner, K Viens, M Vjecha, A Weintrob.</w:t>
      </w:r>
    </w:p>
    <w:p w14:paraId="0D10ABDD" w14:textId="77777777" w:rsidR="00A64A19" w:rsidRPr="00795EB6" w:rsidRDefault="00A64A19" w:rsidP="007B51A2">
      <w:pPr>
        <w:pStyle w:val="Pa38"/>
        <w:spacing w:line="276" w:lineRule="auto"/>
        <w:rPr>
          <w:rFonts w:asciiTheme="minorHAnsi" w:hAnsiTheme="minorHAnsi" w:cstheme="minorHAnsi"/>
          <w:color w:val="221E1F"/>
          <w:sz w:val="20"/>
          <w:szCs w:val="20"/>
          <w:lang w:val="en-US"/>
        </w:rPr>
      </w:pPr>
    </w:p>
    <w:p w14:paraId="04FEF2B7" w14:textId="77777777" w:rsidR="00CA4AEE" w:rsidRPr="00795EB6" w:rsidRDefault="00CA4AEE" w:rsidP="007B51A2">
      <w:pPr>
        <w:spacing w:line="276" w:lineRule="auto"/>
        <w:rPr>
          <w:rFonts w:asciiTheme="minorHAnsi" w:eastAsia="Times New Roman" w:hAnsiTheme="minorHAnsi" w:cstheme="minorHAnsi"/>
          <w:b/>
          <w:bCs/>
          <w:color w:val="000000"/>
          <w:sz w:val="20"/>
          <w:szCs w:val="20"/>
          <w:lang w:val="en-US"/>
        </w:rPr>
      </w:pPr>
      <w:r w:rsidRPr="00795EB6">
        <w:rPr>
          <w:rFonts w:asciiTheme="minorHAnsi" w:eastAsia="Times New Roman" w:hAnsiTheme="minorHAnsi" w:cstheme="minorHAnsi"/>
          <w:b/>
          <w:bCs/>
          <w:color w:val="000000"/>
          <w:sz w:val="20"/>
          <w:szCs w:val="20"/>
          <w:lang w:val="en-US"/>
        </w:rPr>
        <w:t xml:space="preserve">United States </w:t>
      </w:r>
    </w:p>
    <w:p w14:paraId="29F74E36" w14:textId="3A54BA80" w:rsidR="00DB114E" w:rsidRPr="00795EB6" w:rsidRDefault="00DB114E" w:rsidP="007B51A2">
      <w:pPr>
        <w:pStyle w:val="Pa38"/>
        <w:spacing w:line="276" w:lineRule="auto"/>
        <w:rPr>
          <w:rFonts w:asciiTheme="minorHAnsi" w:hAnsiTheme="minorHAnsi" w:cstheme="minorHAnsi"/>
          <w:color w:val="221E1F"/>
          <w:sz w:val="20"/>
          <w:szCs w:val="20"/>
          <w:lang w:val="en-US"/>
        </w:rPr>
      </w:pPr>
      <w:r w:rsidRPr="00795EB6">
        <w:rPr>
          <w:rFonts w:asciiTheme="minorHAnsi" w:hAnsiTheme="minorHAnsi" w:cstheme="minorHAnsi"/>
          <w:b/>
          <w:bCs/>
          <w:color w:val="221E1F"/>
          <w:sz w:val="20"/>
          <w:szCs w:val="20"/>
          <w:lang w:val="en-US"/>
        </w:rPr>
        <w:t>INSIGHT United States S</w:t>
      </w:r>
      <w:r w:rsidR="00C8120A" w:rsidRPr="00795EB6">
        <w:rPr>
          <w:rFonts w:asciiTheme="minorHAnsi" w:hAnsiTheme="minorHAnsi" w:cstheme="minorHAnsi"/>
          <w:b/>
          <w:bCs/>
          <w:color w:val="221E1F"/>
          <w:sz w:val="20"/>
          <w:szCs w:val="20"/>
          <w:lang w:val="en-US"/>
        </w:rPr>
        <w:t>S</w:t>
      </w:r>
      <w:r w:rsidRPr="00795EB6">
        <w:rPr>
          <w:rFonts w:asciiTheme="minorHAnsi" w:hAnsiTheme="minorHAnsi" w:cstheme="minorHAnsi"/>
          <w:b/>
          <w:bCs/>
          <w:color w:val="221E1F"/>
          <w:sz w:val="20"/>
          <w:szCs w:val="20"/>
          <w:lang w:val="en-US"/>
        </w:rPr>
        <w:t>C</w:t>
      </w:r>
      <w:r w:rsidRPr="00795EB6">
        <w:rPr>
          <w:rFonts w:asciiTheme="minorHAnsi" w:hAnsiTheme="minorHAnsi" w:cstheme="minorHAnsi"/>
          <w:color w:val="221E1F"/>
          <w:sz w:val="20"/>
          <w:szCs w:val="20"/>
          <w:lang w:val="en-US"/>
        </w:rPr>
        <w:t>:</w:t>
      </w:r>
      <w:r w:rsidRPr="00795EB6">
        <w:rPr>
          <w:rFonts w:asciiTheme="minorHAnsi" w:hAnsiTheme="minorHAnsi" w:cstheme="minorHAnsi"/>
          <w:b/>
          <w:bCs/>
          <w:color w:val="221E1F"/>
          <w:sz w:val="20"/>
          <w:szCs w:val="20"/>
          <w:lang w:val="en-US"/>
        </w:rPr>
        <w:t xml:space="preserve"> </w:t>
      </w:r>
      <w:r w:rsidRPr="00795EB6">
        <w:rPr>
          <w:rFonts w:asciiTheme="minorHAnsi" w:hAnsiTheme="minorHAnsi" w:cstheme="minorHAnsi"/>
          <w:i/>
          <w:iCs/>
          <w:color w:val="221E1F"/>
          <w:sz w:val="20"/>
          <w:szCs w:val="20"/>
          <w:lang w:val="en-US"/>
        </w:rPr>
        <w:t>Hennepin Healthcare Research Institute/HCMC, Minneapolis</w:t>
      </w:r>
      <w:r w:rsidRPr="00795EB6">
        <w:rPr>
          <w:rFonts w:asciiTheme="minorHAnsi" w:hAnsiTheme="minorHAnsi" w:cstheme="minorHAnsi"/>
          <w:color w:val="221E1F"/>
          <w:sz w:val="20"/>
          <w:szCs w:val="20"/>
          <w:lang w:val="en-US"/>
        </w:rPr>
        <w:t xml:space="preserve">: J Baker (lead), BE Driver, AE Frosch, K Garcia-Myers, SA Mackedanz, LQ Ngo. </w:t>
      </w:r>
      <w:r w:rsidRPr="00795EB6">
        <w:rPr>
          <w:rFonts w:asciiTheme="minorHAnsi" w:hAnsiTheme="minorHAnsi" w:cstheme="minorHAnsi"/>
          <w:i/>
          <w:iCs/>
          <w:color w:val="221E1F"/>
          <w:sz w:val="20"/>
          <w:szCs w:val="20"/>
          <w:lang w:val="en-US"/>
        </w:rPr>
        <w:t>Mount Sinai, New York:</w:t>
      </w:r>
      <w:r w:rsidRPr="00795EB6">
        <w:rPr>
          <w:rFonts w:asciiTheme="minorHAnsi" w:hAnsiTheme="minorHAnsi" w:cstheme="minorHAnsi"/>
          <w:color w:val="221E1F"/>
          <w:sz w:val="20"/>
          <w:szCs w:val="20"/>
          <w:lang w:val="en-US"/>
        </w:rPr>
        <w:t xml:space="preserve"> J Aberg (lead), I Cohen, T Ilmet, T Vasquez, H Zhan.</w:t>
      </w:r>
    </w:p>
    <w:p w14:paraId="64C66400" w14:textId="77777777" w:rsidR="00DB114E" w:rsidRPr="00795EB6" w:rsidRDefault="00DB114E" w:rsidP="007B51A2">
      <w:pPr>
        <w:spacing w:line="276" w:lineRule="auto"/>
        <w:rPr>
          <w:rFonts w:asciiTheme="minorHAnsi" w:hAnsiTheme="minorHAnsi" w:cstheme="minorHAnsi"/>
          <w:sz w:val="20"/>
          <w:szCs w:val="20"/>
        </w:rPr>
      </w:pPr>
    </w:p>
    <w:p w14:paraId="43B210ED" w14:textId="4381C744" w:rsidR="00CA4AEE" w:rsidRPr="00795EB6" w:rsidRDefault="00CA4AEE"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Parkland Health and Hospital Systems, Dallas, Texas (N=27): M Jain (PI), S Lazarte, S Mocherla, A Mozaffari, T Petersen, S Sao.</w:t>
      </w:r>
    </w:p>
    <w:p w14:paraId="214021A7" w14:textId="77777777" w:rsidR="00CA4AEE" w:rsidRPr="00795EB6" w:rsidRDefault="00CA4AEE" w:rsidP="007B51A2">
      <w:pPr>
        <w:spacing w:line="276" w:lineRule="auto"/>
        <w:rPr>
          <w:rFonts w:asciiTheme="minorHAnsi" w:hAnsiTheme="minorHAnsi" w:cstheme="minorHAnsi"/>
          <w:sz w:val="20"/>
          <w:szCs w:val="20"/>
        </w:rPr>
      </w:pPr>
    </w:p>
    <w:p w14:paraId="3457B712" w14:textId="77777777" w:rsidR="00CA4AEE" w:rsidRPr="00795EB6" w:rsidRDefault="00CA4AEE"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Hennepin Healthcare Research Institute/HCMC, Minneapolis, Minnesota (N=24): J Baker (PI), AV Black, RN Goldsmith, HS Jibrell, SA Mackedanz, MY Tadesse.</w:t>
      </w:r>
    </w:p>
    <w:p w14:paraId="2416F83F" w14:textId="77777777" w:rsidR="00CA4AEE" w:rsidRPr="00795EB6" w:rsidRDefault="00CA4AEE" w:rsidP="007B51A2">
      <w:pPr>
        <w:spacing w:line="276" w:lineRule="auto"/>
        <w:rPr>
          <w:rFonts w:asciiTheme="minorHAnsi" w:hAnsiTheme="minorHAnsi" w:cstheme="minorHAnsi"/>
          <w:sz w:val="20"/>
          <w:szCs w:val="20"/>
        </w:rPr>
      </w:pPr>
    </w:p>
    <w:p w14:paraId="203E4009" w14:textId="77777777" w:rsidR="00CA4AEE" w:rsidRPr="00795EB6" w:rsidRDefault="00CA4AEE"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Icahn School of Medicine at Mount Sinai, New York, New York (N=15): J Aberg (PI), T Broomes, A Khodzhayeva, S Liu, A Lomax, K Stewart.</w:t>
      </w:r>
    </w:p>
    <w:p w14:paraId="0F2B6720" w14:textId="77777777" w:rsidR="00CA4AEE" w:rsidRPr="00795EB6" w:rsidRDefault="00CA4AEE" w:rsidP="007B51A2">
      <w:pPr>
        <w:spacing w:line="276" w:lineRule="auto"/>
        <w:rPr>
          <w:rFonts w:asciiTheme="minorHAnsi" w:hAnsiTheme="minorHAnsi" w:cstheme="minorHAnsi"/>
          <w:sz w:val="20"/>
          <w:szCs w:val="20"/>
        </w:rPr>
      </w:pPr>
    </w:p>
    <w:p w14:paraId="0F1FDF8A" w14:textId="0B911A99" w:rsidR="00CA4AEE" w:rsidRPr="00795EB6" w:rsidRDefault="00CA4AEE"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Washington DC VA Medical Center, Washington DC (N=8): VL Kan (PI), S Appiah, SH Cummins, A Liappis, E Maduh, B Rajendran.</w:t>
      </w:r>
    </w:p>
    <w:p w14:paraId="58B61E12" w14:textId="77777777" w:rsidR="00CA4AEE" w:rsidRPr="00795EB6" w:rsidRDefault="00CA4AEE" w:rsidP="007B51A2">
      <w:pPr>
        <w:spacing w:line="276" w:lineRule="auto"/>
        <w:rPr>
          <w:rFonts w:asciiTheme="minorHAnsi" w:hAnsiTheme="minorHAnsi" w:cstheme="minorHAnsi"/>
          <w:sz w:val="20"/>
          <w:szCs w:val="20"/>
        </w:rPr>
      </w:pPr>
    </w:p>
    <w:p w14:paraId="54CF6B5A" w14:textId="77777777" w:rsidR="00CA4AEE" w:rsidRPr="00795EB6" w:rsidRDefault="00CA4AEE"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Swedish Hospital First Hill, Seattle, Washington (N=6): KA Sweerus (PI), LT Hegerova, AM Treakle, JA Wallick.</w:t>
      </w:r>
    </w:p>
    <w:p w14:paraId="34563AB5" w14:textId="77777777" w:rsidR="00CA4AEE" w:rsidRPr="00795EB6" w:rsidRDefault="00CA4AEE" w:rsidP="007B51A2">
      <w:pPr>
        <w:spacing w:line="276" w:lineRule="auto"/>
        <w:rPr>
          <w:rFonts w:asciiTheme="minorHAnsi" w:hAnsiTheme="minorHAnsi" w:cstheme="minorHAnsi"/>
          <w:sz w:val="20"/>
          <w:szCs w:val="20"/>
        </w:rPr>
      </w:pPr>
    </w:p>
    <w:p w14:paraId="6B16F184" w14:textId="77777777" w:rsidR="00CA4AEE" w:rsidRPr="00795EB6" w:rsidRDefault="00CA4AEE"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Minneapolis VA Medical Center, Minneapolis, Minnesota (N=3): KM Kunisaki (PI), MB Hassler, MA Walquist.</w:t>
      </w:r>
    </w:p>
    <w:p w14:paraId="6A3C44E5" w14:textId="77777777" w:rsidR="00CA4AEE" w:rsidRPr="00795EB6" w:rsidRDefault="00CA4AEE" w:rsidP="007B51A2">
      <w:pPr>
        <w:spacing w:line="276" w:lineRule="auto"/>
        <w:rPr>
          <w:rFonts w:asciiTheme="minorHAnsi" w:hAnsiTheme="minorHAnsi" w:cstheme="minorHAnsi"/>
          <w:sz w:val="20"/>
          <w:szCs w:val="20"/>
        </w:rPr>
      </w:pPr>
    </w:p>
    <w:p w14:paraId="252BED6B" w14:textId="77777777" w:rsidR="00CA4AEE" w:rsidRPr="00795EB6" w:rsidRDefault="00CA4AEE"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Mount Sinai Morningside, New York, New York (N=3): A Abrams-Downey (PI), B Moses, A Paolino, HM Seedhom, A Yassin.</w:t>
      </w:r>
    </w:p>
    <w:p w14:paraId="213FEEC0" w14:textId="77777777" w:rsidR="00CA4AEE" w:rsidRPr="00795EB6" w:rsidRDefault="00CA4AEE" w:rsidP="007B51A2">
      <w:pPr>
        <w:spacing w:line="276" w:lineRule="auto"/>
        <w:rPr>
          <w:rFonts w:asciiTheme="minorHAnsi" w:eastAsia="Times New Roman" w:hAnsiTheme="minorHAnsi" w:cstheme="minorHAnsi"/>
          <w:color w:val="000000"/>
          <w:sz w:val="20"/>
          <w:szCs w:val="20"/>
          <w:lang w:val="en-US"/>
        </w:rPr>
      </w:pPr>
    </w:p>
    <w:p w14:paraId="2CB6FD2A" w14:textId="77777777" w:rsidR="00CA4AEE" w:rsidRPr="00795EB6" w:rsidRDefault="00CA4AEE"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Mount Sinai West, New York, New York (N=2): J Forcht, EM Kojic (PI), E Lam, M Shah.</w:t>
      </w:r>
    </w:p>
    <w:p w14:paraId="031AFDB1" w14:textId="77777777" w:rsidR="00CA4AEE" w:rsidRPr="00795EB6" w:rsidRDefault="00CA4AEE" w:rsidP="007B51A2">
      <w:pPr>
        <w:spacing w:line="276" w:lineRule="auto"/>
        <w:rPr>
          <w:rFonts w:asciiTheme="minorHAnsi" w:hAnsiTheme="minorHAnsi" w:cstheme="minorHAnsi"/>
          <w:sz w:val="20"/>
          <w:szCs w:val="20"/>
        </w:rPr>
      </w:pPr>
    </w:p>
    <w:p w14:paraId="3D832314" w14:textId="77777777" w:rsidR="00CA4AEE" w:rsidRPr="00795EB6" w:rsidRDefault="00CA4AEE"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Mount Sinai South Nassau, Oceanside, New York (N=1): S Anami, K Danaher, AE Glatt (PI), Y Markovskaya, J Oommen.</w:t>
      </w:r>
    </w:p>
    <w:p w14:paraId="6AE57D73" w14:textId="77777777" w:rsidR="00CA4AEE" w:rsidRPr="00795EB6" w:rsidRDefault="00CA4AEE" w:rsidP="007B51A2">
      <w:pPr>
        <w:spacing w:line="276" w:lineRule="auto"/>
        <w:rPr>
          <w:rFonts w:asciiTheme="minorHAnsi" w:hAnsiTheme="minorHAnsi" w:cstheme="minorHAnsi"/>
          <w:sz w:val="20"/>
          <w:szCs w:val="20"/>
        </w:rPr>
      </w:pPr>
    </w:p>
    <w:p w14:paraId="010A84B1" w14:textId="77777777" w:rsidR="00CA4AEE" w:rsidRPr="00795EB6" w:rsidRDefault="00CA4AEE"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National Institutes of Health Clinical Center, Bethesda, Maryland (N=1): RT Davey Jr (PI), JD Voell, JR Strich, AF Suffredini.</w:t>
      </w:r>
    </w:p>
    <w:p w14:paraId="4C416CFD" w14:textId="2C282DE4" w:rsidR="00CA4AEE" w:rsidRPr="00795EB6" w:rsidRDefault="00CA4AEE" w:rsidP="007B51A2">
      <w:pPr>
        <w:pStyle w:val="Pa38"/>
        <w:spacing w:line="276" w:lineRule="auto"/>
        <w:rPr>
          <w:rFonts w:asciiTheme="minorHAnsi" w:hAnsiTheme="minorHAnsi" w:cstheme="minorHAnsi"/>
          <w:color w:val="221E1F"/>
          <w:sz w:val="20"/>
          <w:szCs w:val="20"/>
          <w:lang w:val="en-US"/>
        </w:rPr>
      </w:pPr>
    </w:p>
    <w:p w14:paraId="5A20D7FA" w14:textId="77777777" w:rsidR="00D35AA8" w:rsidRPr="00795EB6" w:rsidRDefault="00D35AA8" w:rsidP="007B51A2">
      <w:pPr>
        <w:pStyle w:val="Pa38"/>
        <w:spacing w:line="276" w:lineRule="auto"/>
        <w:rPr>
          <w:rFonts w:asciiTheme="minorHAnsi" w:hAnsiTheme="minorHAnsi" w:cstheme="minorHAnsi"/>
          <w:b/>
          <w:bCs/>
          <w:color w:val="221E1F"/>
          <w:sz w:val="20"/>
          <w:szCs w:val="20"/>
          <w:lang w:val="en-US"/>
        </w:rPr>
      </w:pPr>
      <w:r w:rsidRPr="00795EB6">
        <w:rPr>
          <w:rFonts w:asciiTheme="minorHAnsi" w:hAnsiTheme="minorHAnsi" w:cstheme="minorHAnsi"/>
          <w:b/>
          <w:bCs/>
          <w:color w:val="221E1F"/>
          <w:sz w:val="20"/>
          <w:szCs w:val="20"/>
          <w:lang w:val="en-US"/>
        </w:rPr>
        <w:t>Mexico</w:t>
      </w:r>
    </w:p>
    <w:p w14:paraId="1C7558A6" w14:textId="090810A0" w:rsidR="00D35AA8" w:rsidRPr="00795EB6" w:rsidRDefault="00D35AA8" w:rsidP="007B51A2">
      <w:pPr>
        <w:pStyle w:val="Pa38"/>
        <w:spacing w:line="276" w:lineRule="auto"/>
        <w:rPr>
          <w:rFonts w:asciiTheme="minorHAnsi" w:hAnsiTheme="minorHAnsi" w:cstheme="minorHAnsi"/>
          <w:color w:val="221E1F"/>
          <w:sz w:val="20"/>
          <w:szCs w:val="20"/>
          <w:lang w:val="en-US"/>
        </w:rPr>
      </w:pPr>
      <w:r w:rsidRPr="00795EB6">
        <w:rPr>
          <w:rFonts w:asciiTheme="minorHAnsi" w:hAnsiTheme="minorHAnsi" w:cstheme="minorHAnsi"/>
          <w:b/>
          <w:bCs/>
          <w:color w:val="221E1F"/>
          <w:sz w:val="20"/>
          <w:szCs w:val="20"/>
          <w:lang w:val="en-US"/>
        </w:rPr>
        <w:t>INSIGHT Mexico SCC</w:t>
      </w:r>
      <w:r w:rsidRPr="00795EB6">
        <w:rPr>
          <w:rFonts w:asciiTheme="minorHAnsi" w:hAnsiTheme="minorHAnsi" w:cstheme="minorHAnsi"/>
          <w:color w:val="221E1F"/>
          <w:sz w:val="20"/>
          <w:szCs w:val="20"/>
          <w:lang w:val="en-US"/>
        </w:rPr>
        <w:t>: A Montenegro.</w:t>
      </w:r>
    </w:p>
    <w:p w14:paraId="7FC50B2C" w14:textId="77777777" w:rsidR="00D35AA8" w:rsidRPr="00795EB6" w:rsidRDefault="00D35AA8" w:rsidP="007B51A2">
      <w:pPr>
        <w:pStyle w:val="Pa38"/>
        <w:spacing w:line="276" w:lineRule="auto"/>
        <w:rPr>
          <w:rFonts w:asciiTheme="minorHAnsi" w:hAnsiTheme="minorHAnsi" w:cstheme="minorHAnsi"/>
          <w:color w:val="221E1F"/>
          <w:sz w:val="20"/>
          <w:szCs w:val="20"/>
          <w:lang w:val="en-US"/>
        </w:rPr>
      </w:pPr>
    </w:p>
    <w:p w14:paraId="094E26B7" w14:textId="77777777" w:rsidR="00CA4AEE" w:rsidRPr="00795EB6" w:rsidRDefault="00CA4AEE" w:rsidP="007B51A2">
      <w:pPr>
        <w:pStyle w:val="Pa38"/>
        <w:spacing w:line="276" w:lineRule="auto"/>
        <w:rPr>
          <w:rFonts w:asciiTheme="minorHAnsi" w:hAnsiTheme="minorHAnsi" w:cstheme="minorHAnsi"/>
          <w:color w:val="221E1F"/>
          <w:sz w:val="20"/>
          <w:szCs w:val="20"/>
          <w:lang w:val="en-US"/>
        </w:rPr>
      </w:pPr>
    </w:p>
    <w:p w14:paraId="01F9CF62" w14:textId="608084B3" w:rsidR="006F1105" w:rsidRPr="00795EB6" w:rsidRDefault="00DB114E" w:rsidP="007B51A2">
      <w:pPr>
        <w:pStyle w:val="Pa38"/>
        <w:spacing w:line="276" w:lineRule="auto"/>
        <w:rPr>
          <w:rFonts w:asciiTheme="minorHAnsi" w:hAnsiTheme="minorHAnsi" w:cstheme="minorHAnsi"/>
          <w:color w:val="221E1F"/>
          <w:sz w:val="20"/>
          <w:szCs w:val="20"/>
          <w:lang w:val="en-US"/>
        </w:rPr>
      </w:pPr>
      <w:r w:rsidRPr="00795EB6">
        <w:rPr>
          <w:rFonts w:asciiTheme="minorHAnsi" w:hAnsiTheme="minorHAnsi" w:cstheme="minorHAnsi"/>
          <w:b/>
          <w:bCs/>
          <w:color w:val="221E1F"/>
          <w:sz w:val="20"/>
          <w:szCs w:val="20"/>
          <w:lang w:val="en-US"/>
        </w:rPr>
        <w:t xml:space="preserve">INSIGHT LONDON ICC, </w:t>
      </w:r>
      <w:r w:rsidR="006F1105" w:rsidRPr="00795EB6">
        <w:rPr>
          <w:rFonts w:asciiTheme="minorHAnsi" w:hAnsiTheme="minorHAnsi" w:cstheme="minorHAnsi"/>
          <w:b/>
          <w:bCs/>
          <w:color w:val="221E1F"/>
          <w:sz w:val="20"/>
          <w:szCs w:val="20"/>
          <w:lang w:val="en-US"/>
        </w:rPr>
        <w:t>Medical Research Council Clinical Trials Unit at UCL, Institute of Clinical Trials and Methodology, London, United Kingdom</w:t>
      </w:r>
      <w:r w:rsidR="006F1105" w:rsidRPr="00795EB6">
        <w:rPr>
          <w:rFonts w:asciiTheme="minorHAnsi" w:hAnsiTheme="minorHAnsi" w:cstheme="minorHAnsi"/>
          <w:color w:val="221E1F"/>
          <w:sz w:val="20"/>
          <w:szCs w:val="20"/>
          <w:lang w:val="en-US"/>
        </w:rPr>
        <w:t>: A Arenas-Pinto, A Babiker, T Dibble, F Hudson, G Hughes, C Karpinskyj, AM Nolan, SL Pett (lead), K Widuch.</w:t>
      </w:r>
    </w:p>
    <w:p w14:paraId="24381107" w14:textId="15F1EE12" w:rsidR="00A64A19" w:rsidRPr="00795EB6" w:rsidRDefault="00A64A19" w:rsidP="007B51A2">
      <w:pPr>
        <w:spacing w:line="276" w:lineRule="auto"/>
        <w:rPr>
          <w:rFonts w:asciiTheme="minorHAnsi" w:eastAsia="Times New Roman" w:hAnsiTheme="minorHAnsi" w:cstheme="minorHAnsi"/>
          <w:color w:val="000000"/>
          <w:sz w:val="20"/>
          <w:szCs w:val="20"/>
          <w:lang w:val="en-US"/>
        </w:rPr>
      </w:pPr>
    </w:p>
    <w:p w14:paraId="42FAF673" w14:textId="77777777" w:rsidR="00DB114E" w:rsidRPr="00795EB6" w:rsidRDefault="00DB114E" w:rsidP="007B51A2">
      <w:pPr>
        <w:spacing w:line="276" w:lineRule="auto"/>
        <w:rPr>
          <w:rFonts w:asciiTheme="minorHAnsi" w:eastAsia="Times New Roman" w:hAnsiTheme="minorHAnsi" w:cstheme="minorHAnsi"/>
          <w:b/>
          <w:bCs/>
          <w:color w:val="000000"/>
          <w:sz w:val="20"/>
          <w:szCs w:val="20"/>
          <w:lang w:val="en-US"/>
        </w:rPr>
      </w:pPr>
      <w:r w:rsidRPr="00795EB6">
        <w:rPr>
          <w:rFonts w:asciiTheme="minorHAnsi" w:eastAsia="Times New Roman" w:hAnsiTheme="minorHAnsi" w:cstheme="minorHAnsi"/>
          <w:b/>
          <w:bCs/>
          <w:color w:val="000000"/>
          <w:sz w:val="20"/>
          <w:szCs w:val="20"/>
          <w:lang w:val="en-US"/>
        </w:rPr>
        <w:t>Greece</w:t>
      </w:r>
    </w:p>
    <w:p w14:paraId="2C70B444" w14:textId="5FF42DCF" w:rsidR="006F1105" w:rsidRPr="00795EB6" w:rsidRDefault="00DB114E" w:rsidP="007B51A2">
      <w:pPr>
        <w:pStyle w:val="Pa38"/>
        <w:spacing w:line="276" w:lineRule="auto"/>
        <w:rPr>
          <w:rFonts w:asciiTheme="minorHAnsi" w:hAnsiTheme="minorHAnsi" w:cstheme="minorHAnsi"/>
          <w:color w:val="221E1F"/>
          <w:sz w:val="20"/>
          <w:szCs w:val="20"/>
          <w:lang w:val="en-US"/>
        </w:rPr>
      </w:pPr>
      <w:r w:rsidRPr="00795EB6">
        <w:rPr>
          <w:rFonts w:asciiTheme="minorHAnsi" w:hAnsiTheme="minorHAnsi" w:cstheme="minorHAnsi"/>
          <w:b/>
          <w:bCs/>
          <w:color w:val="221E1F"/>
          <w:sz w:val="20"/>
          <w:szCs w:val="20"/>
          <w:lang w:val="en-US"/>
        </w:rPr>
        <w:t xml:space="preserve">INSIGHT </w:t>
      </w:r>
      <w:r w:rsidR="006F1105" w:rsidRPr="00795EB6">
        <w:rPr>
          <w:rFonts w:asciiTheme="minorHAnsi" w:hAnsiTheme="minorHAnsi" w:cstheme="minorHAnsi"/>
          <w:b/>
          <w:bCs/>
          <w:color w:val="221E1F"/>
          <w:sz w:val="20"/>
          <w:szCs w:val="20"/>
          <w:lang w:val="en-US"/>
        </w:rPr>
        <w:t xml:space="preserve">Greece SCC: </w:t>
      </w:r>
      <w:r w:rsidR="006F1105" w:rsidRPr="00795EB6">
        <w:rPr>
          <w:rFonts w:asciiTheme="minorHAnsi" w:hAnsiTheme="minorHAnsi" w:cstheme="minorHAnsi"/>
          <w:color w:val="221E1F"/>
          <w:sz w:val="20"/>
          <w:szCs w:val="20"/>
          <w:lang w:val="en-US"/>
        </w:rPr>
        <w:t>V Gioukari, N Pantazis, T Souliou G Touloumi (lead),</w:t>
      </w:r>
      <w:r w:rsidR="00954A05">
        <w:rPr>
          <w:rFonts w:asciiTheme="minorHAnsi" w:hAnsiTheme="minorHAnsi" w:cstheme="minorHAnsi"/>
          <w:color w:val="221E1F"/>
          <w:sz w:val="20"/>
          <w:szCs w:val="20"/>
          <w:lang w:val="en-US"/>
        </w:rPr>
        <w:t xml:space="preserve"> </w:t>
      </w:r>
      <w:r w:rsidR="006F1105" w:rsidRPr="00795EB6">
        <w:rPr>
          <w:rFonts w:asciiTheme="minorHAnsi" w:hAnsiTheme="minorHAnsi" w:cstheme="minorHAnsi"/>
          <w:color w:val="221E1F"/>
          <w:sz w:val="20"/>
          <w:szCs w:val="20"/>
          <w:lang w:val="en-US"/>
        </w:rPr>
        <w:t>G Vourli.</w:t>
      </w:r>
    </w:p>
    <w:p w14:paraId="339BBF3B" w14:textId="77777777" w:rsidR="006F1105" w:rsidRPr="00795EB6" w:rsidRDefault="006F1105" w:rsidP="007B51A2">
      <w:pPr>
        <w:pStyle w:val="Pa38"/>
        <w:spacing w:line="276" w:lineRule="auto"/>
        <w:rPr>
          <w:rFonts w:asciiTheme="minorHAnsi" w:hAnsiTheme="minorHAnsi" w:cstheme="minorHAnsi"/>
          <w:color w:val="221E1F"/>
          <w:sz w:val="20"/>
          <w:szCs w:val="20"/>
          <w:lang w:val="en-US"/>
        </w:rPr>
      </w:pPr>
    </w:p>
    <w:p w14:paraId="5A1ABA91" w14:textId="2CA6C231" w:rsidR="006F1105" w:rsidRPr="00795EB6" w:rsidRDefault="006F1105" w:rsidP="007B51A2">
      <w:pPr>
        <w:spacing w:line="276" w:lineRule="auto"/>
        <w:rPr>
          <w:rFonts w:asciiTheme="minorHAnsi" w:eastAsia="Times New Roman" w:hAnsiTheme="minorHAnsi" w:cstheme="minorHAnsi"/>
          <w:color w:val="000000"/>
          <w:sz w:val="20"/>
          <w:szCs w:val="20"/>
          <w:lang w:val="en-US"/>
        </w:rPr>
      </w:pPr>
      <w:r w:rsidRPr="00795EB6">
        <w:rPr>
          <w:rFonts w:asciiTheme="minorHAnsi" w:eastAsia="Times New Roman" w:hAnsiTheme="minorHAnsi" w:cstheme="minorHAnsi"/>
          <w:color w:val="000000"/>
          <w:sz w:val="20"/>
          <w:szCs w:val="20"/>
          <w:lang w:val="en-US"/>
        </w:rPr>
        <w:t xml:space="preserve">3rd Department of </w:t>
      </w:r>
      <w:r w:rsidR="00954A05">
        <w:rPr>
          <w:rFonts w:asciiTheme="minorHAnsi" w:eastAsia="Times New Roman" w:hAnsiTheme="minorHAnsi" w:cstheme="minorHAnsi"/>
          <w:color w:val="000000"/>
          <w:sz w:val="20"/>
          <w:szCs w:val="20"/>
          <w:lang w:val="en-US"/>
        </w:rPr>
        <w:t xml:space="preserve">Internal </w:t>
      </w:r>
      <w:r w:rsidRPr="00795EB6">
        <w:rPr>
          <w:rFonts w:asciiTheme="minorHAnsi" w:eastAsia="Times New Roman" w:hAnsiTheme="minorHAnsi" w:cstheme="minorHAnsi"/>
          <w:color w:val="000000"/>
          <w:sz w:val="20"/>
          <w:szCs w:val="20"/>
          <w:lang w:val="en-US"/>
        </w:rPr>
        <w:t xml:space="preserve">Medicine, </w:t>
      </w:r>
      <w:r w:rsidR="00954A05">
        <w:rPr>
          <w:rFonts w:asciiTheme="minorHAnsi" w:eastAsia="Times New Roman" w:hAnsiTheme="minorHAnsi" w:cstheme="minorHAnsi"/>
          <w:color w:val="000000"/>
          <w:sz w:val="20"/>
          <w:szCs w:val="20"/>
          <w:lang w:val="en-US"/>
        </w:rPr>
        <w:t xml:space="preserve">Medical School, </w:t>
      </w:r>
      <w:r w:rsidRPr="00795EB6">
        <w:rPr>
          <w:rFonts w:asciiTheme="minorHAnsi" w:eastAsia="Times New Roman" w:hAnsiTheme="minorHAnsi" w:cstheme="minorHAnsi"/>
          <w:color w:val="000000"/>
          <w:sz w:val="20"/>
          <w:szCs w:val="20"/>
          <w:lang w:val="en-US"/>
        </w:rPr>
        <w:t xml:space="preserve">National and Kapodistrian University of Athens, Sotiria General Hospital, Athens (N=22): K Argyraki, K Leontis, T Nitsotolis, G Poulakou (PI), V Rapti. </w:t>
      </w:r>
    </w:p>
    <w:p w14:paraId="4E7445AF" w14:textId="77777777" w:rsidR="006F1105" w:rsidRPr="00795EB6" w:rsidRDefault="006F1105" w:rsidP="007B51A2">
      <w:pPr>
        <w:spacing w:line="276" w:lineRule="auto"/>
        <w:rPr>
          <w:rFonts w:asciiTheme="minorHAnsi" w:eastAsia="Times New Roman" w:hAnsiTheme="minorHAnsi" w:cstheme="minorHAnsi"/>
          <w:color w:val="000000"/>
          <w:sz w:val="20"/>
          <w:szCs w:val="20"/>
          <w:lang w:val="en-US"/>
        </w:rPr>
      </w:pPr>
    </w:p>
    <w:p w14:paraId="5DA231D3" w14:textId="5B5F5EF2" w:rsidR="006F1105" w:rsidRPr="00795EB6" w:rsidRDefault="006F1105" w:rsidP="007B51A2">
      <w:pPr>
        <w:spacing w:line="276" w:lineRule="auto"/>
        <w:rPr>
          <w:rFonts w:asciiTheme="minorHAnsi" w:eastAsia="Times New Roman" w:hAnsiTheme="minorHAnsi" w:cstheme="minorHAnsi"/>
          <w:color w:val="000000"/>
          <w:sz w:val="20"/>
          <w:szCs w:val="20"/>
          <w:lang w:val="en-US"/>
        </w:rPr>
      </w:pPr>
      <w:r w:rsidRPr="00795EB6">
        <w:rPr>
          <w:rFonts w:asciiTheme="minorHAnsi" w:eastAsia="Times New Roman" w:hAnsiTheme="minorHAnsi" w:cstheme="minorHAnsi"/>
          <w:color w:val="000000"/>
          <w:sz w:val="20"/>
          <w:szCs w:val="20"/>
          <w:lang w:val="en-US"/>
        </w:rPr>
        <w:t xml:space="preserve">4th Department of Internal Medicine, </w:t>
      </w:r>
      <w:r w:rsidR="00954A05">
        <w:rPr>
          <w:rFonts w:asciiTheme="minorHAnsi" w:eastAsia="Times New Roman" w:hAnsiTheme="minorHAnsi" w:cstheme="minorHAnsi"/>
          <w:color w:val="000000"/>
          <w:sz w:val="20"/>
          <w:szCs w:val="20"/>
          <w:lang w:val="en-US"/>
        </w:rPr>
        <w:t xml:space="preserve">Medical School, National and Kapodistrian University of Athens, </w:t>
      </w:r>
      <w:r w:rsidRPr="00795EB6">
        <w:rPr>
          <w:rFonts w:asciiTheme="minorHAnsi" w:eastAsia="Times New Roman" w:hAnsiTheme="minorHAnsi" w:cstheme="minorHAnsi"/>
          <w:color w:val="000000"/>
          <w:sz w:val="20"/>
          <w:szCs w:val="20"/>
          <w:lang w:val="en-US"/>
        </w:rPr>
        <w:t>Attikon University General Hospital, Athens (N=14): A Antoniadou (PI), D Kavatha, S Grigoropoulou, K Protopapas, R-N Tziolos.</w:t>
      </w:r>
    </w:p>
    <w:p w14:paraId="325E5108" w14:textId="77777777" w:rsidR="006F1105" w:rsidRPr="00795EB6" w:rsidRDefault="006F1105" w:rsidP="007B51A2">
      <w:pPr>
        <w:spacing w:line="276" w:lineRule="auto"/>
        <w:rPr>
          <w:rFonts w:asciiTheme="minorHAnsi" w:eastAsia="Times New Roman" w:hAnsiTheme="minorHAnsi" w:cstheme="minorHAnsi"/>
          <w:color w:val="000000"/>
          <w:sz w:val="20"/>
          <w:szCs w:val="20"/>
          <w:lang w:val="en-US"/>
        </w:rPr>
      </w:pPr>
    </w:p>
    <w:p w14:paraId="67577087" w14:textId="31C2BBA5" w:rsidR="006F1105" w:rsidRPr="00795EB6" w:rsidRDefault="006F1105" w:rsidP="007B51A2">
      <w:pPr>
        <w:spacing w:line="276" w:lineRule="auto"/>
        <w:rPr>
          <w:rFonts w:asciiTheme="minorHAnsi" w:eastAsia="Times New Roman" w:hAnsiTheme="minorHAnsi" w:cstheme="minorHAnsi"/>
          <w:color w:val="000000"/>
          <w:sz w:val="20"/>
          <w:szCs w:val="20"/>
          <w:lang w:val="en-US"/>
        </w:rPr>
      </w:pPr>
      <w:r w:rsidRPr="00795EB6">
        <w:rPr>
          <w:rFonts w:asciiTheme="minorHAnsi" w:eastAsia="Times New Roman" w:hAnsiTheme="minorHAnsi" w:cstheme="minorHAnsi"/>
          <w:color w:val="000000"/>
          <w:sz w:val="20"/>
          <w:szCs w:val="20"/>
          <w:lang w:val="en-US"/>
        </w:rPr>
        <w:t xml:space="preserve">1st Department of Critical Care and Pulmonary Medicine, </w:t>
      </w:r>
      <w:r w:rsidR="00954A05">
        <w:rPr>
          <w:rFonts w:asciiTheme="minorHAnsi" w:eastAsia="Times New Roman" w:hAnsiTheme="minorHAnsi" w:cstheme="minorHAnsi"/>
          <w:color w:val="000000"/>
          <w:sz w:val="20"/>
          <w:szCs w:val="20"/>
          <w:lang w:val="en-US"/>
        </w:rPr>
        <w:t>Medical School, National and Kapodistrian University of Athens,</w:t>
      </w:r>
      <w:r w:rsidR="00954A05" w:rsidRPr="00795EB6">
        <w:rPr>
          <w:rFonts w:asciiTheme="minorHAnsi" w:eastAsia="Times New Roman" w:hAnsiTheme="minorHAnsi" w:cstheme="minorHAnsi"/>
          <w:color w:val="000000"/>
          <w:sz w:val="20"/>
          <w:szCs w:val="20"/>
          <w:lang w:val="en-US"/>
        </w:rPr>
        <w:t xml:space="preserve"> </w:t>
      </w:r>
      <w:r w:rsidRPr="00795EB6">
        <w:rPr>
          <w:rFonts w:asciiTheme="minorHAnsi" w:eastAsia="Times New Roman" w:hAnsiTheme="minorHAnsi" w:cstheme="minorHAnsi"/>
          <w:color w:val="000000"/>
          <w:sz w:val="20"/>
          <w:szCs w:val="20"/>
          <w:lang w:val="en-US"/>
        </w:rPr>
        <w:t>Evangelismos General Hospital, Athens (N=13): Z Barmparessou, I Kalomenidis (PI), S Kostanta, S Magkouta.</w:t>
      </w:r>
    </w:p>
    <w:p w14:paraId="2084D5F8" w14:textId="77777777" w:rsidR="006F1105" w:rsidRPr="00795EB6" w:rsidRDefault="006F1105" w:rsidP="007B51A2">
      <w:pPr>
        <w:spacing w:line="276" w:lineRule="auto"/>
        <w:rPr>
          <w:rFonts w:asciiTheme="minorHAnsi" w:eastAsia="Times New Roman" w:hAnsiTheme="minorHAnsi" w:cstheme="minorHAnsi"/>
          <w:color w:val="000000"/>
          <w:sz w:val="20"/>
          <w:szCs w:val="20"/>
          <w:lang w:val="en-US"/>
        </w:rPr>
      </w:pPr>
    </w:p>
    <w:p w14:paraId="2311464A" w14:textId="16A58628" w:rsidR="006F1105" w:rsidRPr="00795EB6" w:rsidRDefault="006F1105" w:rsidP="007B51A2">
      <w:pPr>
        <w:spacing w:line="276" w:lineRule="auto"/>
        <w:rPr>
          <w:rFonts w:asciiTheme="minorHAnsi" w:eastAsia="Times New Roman" w:hAnsiTheme="minorHAnsi" w:cstheme="minorHAnsi"/>
          <w:color w:val="000000"/>
          <w:sz w:val="20"/>
          <w:szCs w:val="20"/>
          <w:lang w:val="en-US"/>
        </w:rPr>
      </w:pPr>
      <w:r w:rsidRPr="00795EB6">
        <w:rPr>
          <w:rFonts w:asciiTheme="minorHAnsi" w:eastAsia="Times New Roman" w:hAnsiTheme="minorHAnsi" w:cstheme="minorHAnsi"/>
          <w:color w:val="000000"/>
          <w:sz w:val="20"/>
          <w:szCs w:val="20"/>
          <w:lang w:val="en-US"/>
        </w:rPr>
        <w:t xml:space="preserve">1st Department of Internal Medicine, </w:t>
      </w:r>
      <w:r w:rsidR="00954A05">
        <w:rPr>
          <w:rFonts w:asciiTheme="minorHAnsi" w:eastAsia="Times New Roman" w:hAnsiTheme="minorHAnsi" w:cstheme="minorHAnsi"/>
          <w:color w:val="000000"/>
          <w:sz w:val="20"/>
          <w:szCs w:val="20"/>
          <w:lang w:val="en-US"/>
        </w:rPr>
        <w:t xml:space="preserve">Aristotle University of Thessaloniki, </w:t>
      </w:r>
      <w:r w:rsidRPr="00795EB6">
        <w:rPr>
          <w:rFonts w:asciiTheme="minorHAnsi" w:eastAsia="Times New Roman" w:hAnsiTheme="minorHAnsi" w:cstheme="minorHAnsi"/>
          <w:color w:val="000000"/>
          <w:sz w:val="20"/>
          <w:szCs w:val="20"/>
          <w:lang w:val="en-US"/>
        </w:rPr>
        <w:t>AHEPA University Hospital, Thessaloniki (N=9): T Chrysanthidis, S Metallidis (PI), I Mimtsoudis, A Nikolaidou, O Tsachouridou.</w:t>
      </w:r>
    </w:p>
    <w:p w14:paraId="68C24B63" w14:textId="77777777" w:rsidR="006F1105" w:rsidRPr="00795EB6" w:rsidRDefault="006F1105" w:rsidP="007B51A2">
      <w:pPr>
        <w:spacing w:line="276" w:lineRule="auto"/>
        <w:rPr>
          <w:rFonts w:asciiTheme="minorHAnsi" w:eastAsia="Times New Roman" w:hAnsiTheme="minorHAnsi" w:cstheme="minorHAnsi"/>
          <w:color w:val="000000"/>
          <w:sz w:val="20"/>
          <w:szCs w:val="20"/>
          <w:lang w:val="en-US"/>
        </w:rPr>
      </w:pPr>
    </w:p>
    <w:p w14:paraId="00D31240" w14:textId="5C586795" w:rsidR="006F1105" w:rsidRPr="00795EB6" w:rsidRDefault="006F1105" w:rsidP="007B51A2">
      <w:pPr>
        <w:spacing w:line="276" w:lineRule="auto"/>
        <w:rPr>
          <w:rFonts w:asciiTheme="minorHAnsi" w:eastAsia="Times New Roman" w:hAnsiTheme="minorHAnsi" w:cstheme="minorHAnsi"/>
          <w:color w:val="000000"/>
          <w:sz w:val="20"/>
          <w:szCs w:val="20"/>
          <w:lang w:val="en-US"/>
        </w:rPr>
      </w:pPr>
      <w:r w:rsidRPr="00795EB6">
        <w:rPr>
          <w:rFonts w:asciiTheme="minorHAnsi" w:eastAsia="Times New Roman" w:hAnsiTheme="minorHAnsi" w:cstheme="minorHAnsi"/>
          <w:color w:val="000000"/>
          <w:sz w:val="20"/>
          <w:szCs w:val="20"/>
          <w:lang w:val="en-US"/>
        </w:rPr>
        <w:t xml:space="preserve">1st Respiratory Medicine Department, </w:t>
      </w:r>
      <w:r w:rsidR="00954A05">
        <w:rPr>
          <w:rFonts w:asciiTheme="minorHAnsi" w:eastAsia="Times New Roman" w:hAnsiTheme="minorHAnsi" w:cstheme="minorHAnsi"/>
          <w:color w:val="000000"/>
          <w:sz w:val="20"/>
          <w:szCs w:val="20"/>
          <w:lang w:val="en-US"/>
        </w:rPr>
        <w:t xml:space="preserve">Medical School, National and Kapodistrian University of Athens, </w:t>
      </w:r>
      <w:r w:rsidR="00954A05" w:rsidRPr="00795EB6">
        <w:rPr>
          <w:rFonts w:asciiTheme="minorHAnsi" w:eastAsia="Times New Roman" w:hAnsiTheme="minorHAnsi" w:cstheme="minorHAnsi"/>
          <w:color w:val="000000"/>
          <w:sz w:val="20"/>
          <w:szCs w:val="20"/>
          <w:lang w:val="en-US"/>
        </w:rPr>
        <w:t xml:space="preserve"> </w:t>
      </w:r>
      <w:r w:rsidRPr="00795EB6">
        <w:rPr>
          <w:rFonts w:asciiTheme="minorHAnsi" w:eastAsia="Times New Roman" w:hAnsiTheme="minorHAnsi" w:cstheme="minorHAnsi"/>
          <w:color w:val="000000"/>
          <w:sz w:val="20"/>
          <w:szCs w:val="20"/>
          <w:lang w:val="en-US"/>
        </w:rPr>
        <w:t xml:space="preserve">Athens Hospital for Diseases of the Chest - Sotiria Hospital, Athens (N=8): A Koromilias, NG Koulouris (PI), K Tzimopoulos. </w:t>
      </w:r>
    </w:p>
    <w:p w14:paraId="3C6FC956" w14:textId="77777777" w:rsidR="006F1105" w:rsidRPr="00795EB6" w:rsidRDefault="006F1105" w:rsidP="007B51A2">
      <w:pPr>
        <w:spacing w:line="276" w:lineRule="auto"/>
        <w:rPr>
          <w:rFonts w:asciiTheme="minorHAnsi" w:eastAsia="Times New Roman" w:hAnsiTheme="minorHAnsi" w:cstheme="minorHAnsi"/>
          <w:color w:val="000000"/>
          <w:sz w:val="20"/>
          <w:szCs w:val="20"/>
          <w:lang w:val="en-US"/>
        </w:rPr>
      </w:pPr>
    </w:p>
    <w:p w14:paraId="278BC8E7" w14:textId="66A1055A" w:rsidR="006F1105" w:rsidRPr="00795EB6" w:rsidRDefault="00954A05" w:rsidP="007B51A2">
      <w:pPr>
        <w:spacing w:line="276" w:lineRule="auto"/>
        <w:rPr>
          <w:rFonts w:asciiTheme="minorHAnsi" w:eastAsia="Times New Roman" w:hAnsiTheme="minorHAnsi" w:cstheme="minorHAnsi"/>
          <w:color w:val="000000"/>
          <w:sz w:val="20"/>
          <w:szCs w:val="20"/>
          <w:lang w:val="en-US"/>
        </w:rPr>
      </w:pPr>
      <w:r>
        <w:rPr>
          <w:rFonts w:asciiTheme="minorHAnsi" w:eastAsia="Times New Roman" w:hAnsiTheme="minorHAnsi" w:cstheme="minorHAnsi"/>
          <w:color w:val="000000"/>
          <w:sz w:val="20"/>
          <w:szCs w:val="20"/>
          <w:lang w:val="en-US"/>
        </w:rPr>
        <w:t>2</w:t>
      </w:r>
      <w:r w:rsidRPr="00171836">
        <w:rPr>
          <w:rFonts w:asciiTheme="minorHAnsi" w:eastAsia="Times New Roman" w:hAnsiTheme="minorHAnsi" w:cstheme="minorHAnsi"/>
          <w:color w:val="000000"/>
          <w:sz w:val="20"/>
          <w:szCs w:val="20"/>
          <w:vertAlign w:val="superscript"/>
          <w:lang w:val="en-US"/>
        </w:rPr>
        <w:t>nd</w:t>
      </w:r>
      <w:r>
        <w:rPr>
          <w:rFonts w:asciiTheme="minorHAnsi" w:eastAsia="Times New Roman" w:hAnsiTheme="minorHAnsi" w:cstheme="minorHAnsi"/>
          <w:color w:val="000000"/>
          <w:sz w:val="20"/>
          <w:szCs w:val="20"/>
          <w:lang w:val="en-US"/>
        </w:rPr>
        <w:t xml:space="preserve"> Department of Internal Medicine, </w:t>
      </w:r>
      <w:r w:rsidR="006F1105" w:rsidRPr="00795EB6">
        <w:rPr>
          <w:rFonts w:asciiTheme="minorHAnsi" w:eastAsia="Times New Roman" w:hAnsiTheme="minorHAnsi" w:cstheme="minorHAnsi"/>
          <w:color w:val="000000"/>
          <w:sz w:val="20"/>
          <w:szCs w:val="20"/>
          <w:lang w:val="en-US"/>
        </w:rPr>
        <w:t xml:space="preserve">Democritus University of Thrace, </w:t>
      </w:r>
      <w:r>
        <w:rPr>
          <w:rFonts w:asciiTheme="minorHAnsi" w:eastAsia="Times New Roman" w:hAnsiTheme="minorHAnsi" w:cstheme="minorHAnsi"/>
          <w:color w:val="000000"/>
          <w:sz w:val="20"/>
          <w:szCs w:val="20"/>
          <w:lang w:val="en-US"/>
        </w:rPr>
        <w:t xml:space="preserve">General Hospital of Alexandroupoli, </w:t>
      </w:r>
      <w:r w:rsidR="006F1105" w:rsidRPr="00795EB6">
        <w:rPr>
          <w:rFonts w:asciiTheme="minorHAnsi" w:eastAsia="Times New Roman" w:hAnsiTheme="minorHAnsi" w:cstheme="minorHAnsi"/>
          <w:color w:val="000000"/>
          <w:sz w:val="20"/>
          <w:szCs w:val="20"/>
          <w:lang w:val="en-US"/>
        </w:rPr>
        <w:t>Alexandroupolis (N=4): A Migdalia, P Panagopoulos (PI), V Petrakis, I Stamatiou.</w:t>
      </w:r>
    </w:p>
    <w:p w14:paraId="5823C84F" w14:textId="77777777" w:rsidR="00CF6D34" w:rsidRPr="00795EB6" w:rsidRDefault="00CF6D34" w:rsidP="007B51A2">
      <w:pPr>
        <w:pStyle w:val="Default"/>
        <w:spacing w:line="276" w:lineRule="auto"/>
        <w:rPr>
          <w:rFonts w:asciiTheme="minorHAnsi" w:hAnsiTheme="minorHAnsi" w:cstheme="minorHAnsi"/>
          <w:sz w:val="20"/>
          <w:szCs w:val="20"/>
          <w:lang w:val="en-US"/>
        </w:rPr>
      </w:pPr>
    </w:p>
    <w:p w14:paraId="0E068E64" w14:textId="0D77FB5C" w:rsidR="006F1105" w:rsidRPr="00795EB6" w:rsidRDefault="006F1105" w:rsidP="007B51A2">
      <w:pPr>
        <w:spacing w:line="276" w:lineRule="auto"/>
        <w:rPr>
          <w:rFonts w:asciiTheme="minorHAnsi" w:eastAsia="Times New Roman" w:hAnsiTheme="minorHAnsi" w:cstheme="minorHAnsi"/>
          <w:b/>
          <w:bCs/>
          <w:color w:val="000000"/>
          <w:sz w:val="20"/>
          <w:szCs w:val="20"/>
          <w:lang w:val="en-US"/>
        </w:rPr>
      </w:pPr>
      <w:r w:rsidRPr="00795EB6">
        <w:rPr>
          <w:rFonts w:asciiTheme="minorHAnsi" w:eastAsia="Times New Roman" w:hAnsiTheme="minorHAnsi" w:cstheme="minorHAnsi"/>
          <w:b/>
          <w:bCs/>
          <w:color w:val="000000"/>
          <w:sz w:val="20"/>
          <w:szCs w:val="20"/>
          <w:lang w:val="en-US"/>
        </w:rPr>
        <w:t>United Kingdom</w:t>
      </w:r>
    </w:p>
    <w:p w14:paraId="2C91570A" w14:textId="77777777" w:rsidR="006F1105" w:rsidRPr="00795EB6" w:rsidRDefault="006F1105" w:rsidP="007B51A2">
      <w:pPr>
        <w:spacing w:line="276" w:lineRule="auto"/>
        <w:rPr>
          <w:rFonts w:asciiTheme="minorHAnsi" w:eastAsia="Times New Roman" w:hAnsiTheme="minorHAnsi" w:cstheme="minorHAnsi"/>
          <w:color w:val="000000"/>
          <w:sz w:val="20"/>
          <w:szCs w:val="20"/>
          <w:lang w:val="en-US"/>
        </w:rPr>
      </w:pPr>
      <w:r w:rsidRPr="00795EB6">
        <w:rPr>
          <w:rFonts w:asciiTheme="minorHAnsi" w:eastAsia="Times New Roman" w:hAnsiTheme="minorHAnsi" w:cstheme="minorHAnsi"/>
          <w:color w:val="000000"/>
          <w:sz w:val="20"/>
          <w:szCs w:val="20"/>
          <w:lang w:val="en-US"/>
        </w:rPr>
        <w:t>Department of Infectious Diseases/HIV Medicine, Royal Free Hospital, London (N=19): S Bhagani (PI), J Morales, A Nandani, C Patterson, A Rodger.</w:t>
      </w:r>
    </w:p>
    <w:p w14:paraId="2CAED882" w14:textId="50766FFD" w:rsidR="000509D4" w:rsidRPr="00795EB6" w:rsidRDefault="000509D4" w:rsidP="007B51A2">
      <w:pPr>
        <w:pStyle w:val="Pa38"/>
        <w:spacing w:line="276" w:lineRule="auto"/>
        <w:rPr>
          <w:rFonts w:asciiTheme="minorHAnsi" w:hAnsiTheme="minorHAnsi" w:cstheme="minorHAnsi"/>
          <w:b/>
          <w:bCs/>
          <w:color w:val="221E1F"/>
          <w:sz w:val="20"/>
          <w:szCs w:val="20"/>
          <w:lang w:val="en-US"/>
        </w:rPr>
      </w:pPr>
    </w:p>
    <w:p w14:paraId="6AB32A01" w14:textId="77777777" w:rsidR="00DB114E" w:rsidRPr="00795EB6" w:rsidRDefault="00DB114E" w:rsidP="007B51A2">
      <w:pPr>
        <w:pStyle w:val="Pa38"/>
        <w:spacing w:line="276" w:lineRule="auto"/>
        <w:rPr>
          <w:rFonts w:asciiTheme="minorHAnsi" w:hAnsiTheme="minorHAnsi" w:cstheme="minorHAnsi"/>
          <w:b/>
          <w:bCs/>
          <w:color w:val="221E1F"/>
          <w:sz w:val="20"/>
          <w:szCs w:val="20"/>
          <w:lang w:val="en-US"/>
        </w:rPr>
      </w:pPr>
    </w:p>
    <w:p w14:paraId="6636F301" w14:textId="0EDBB3B4" w:rsidR="00B13D34" w:rsidRPr="00795EB6" w:rsidRDefault="00DB114E" w:rsidP="007B51A2">
      <w:pPr>
        <w:pStyle w:val="Pa38"/>
        <w:spacing w:line="276" w:lineRule="auto"/>
        <w:rPr>
          <w:rFonts w:asciiTheme="minorHAnsi" w:hAnsiTheme="minorHAnsi" w:cstheme="minorHAnsi"/>
          <w:color w:val="221E1F"/>
          <w:sz w:val="20"/>
          <w:szCs w:val="20"/>
          <w:lang w:val="en-US"/>
        </w:rPr>
      </w:pPr>
      <w:r w:rsidRPr="00795EB6">
        <w:rPr>
          <w:rFonts w:asciiTheme="minorHAnsi" w:hAnsiTheme="minorHAnsi" w:cstheme="minorHAnsi"/>
          <w:b/>
          <w:bCs/>
          <w:color w:val="221E1F"/>
          <w:sz w:val="20"/>
          <w:szCs w:val="20"/>
          <w:lang w:val="en-US"/>
        </w:rPr>
        <w:t xml:space="preserve">INSIGHT Sydney ICC, </w:t>
      </w:r>
      <w:r w:rsidR="00B13D34" w:rsidRPr="00795EB6">
        <w:rPr>
          <w:rFonts w:asciiTheme="minorHAnsi" w:hAnsiTheme="minorHAnsi" w:cstheme="minorHAnsi"/>
          <w:b/>
          <w:bCs/>
          <w:color w:val="221E1F"/>
          <w:sz w:val="20"/>
          <w:szCs w:val="20"/>
          <w:lang w:val="en-US"/>
        </w:rPr>
        <w:t>The Kirby Institute, University of New South Wales, Sydney, Australia</w:t>
      </w:r>
      <w:r w:rsidR="00B13D34" w:rsidRPr="00795EB6">
        <w:rPr>
          <w:rFonts w:asciiTheme="minorHAnsi" w:hAnsiTheme="minorHAnsi" w:cstheme="minorHAnsi"/>
          <w:color w:val="221E1F"/>
          <w:sz w:val="20"/>
          <w:szCs w:val="20"/>
          <w:lang w:val="en-US"/>
        </w:rPr>
        <w:t>: G Cabrera, CL Carey, CC Chang, S Davidson, RY Flynn, SE Hough, MN Polizzotto (lead), S Virachit, A Zhong.</w:t>
      </w:r>
    </w:p>
    <w:p w14:paraId="4F83C8E7" w14:textId="77777777" w:rsidR="00303A11" w:rsidRPr="00795EB6" w:rsidRDefault="00303A11" w:rsidP="007B51A2">
      <w:pPr>
        <w:pStyle w:val="Pa38"/>
        <w:spacing w:line="276" w:lineRule="auto"/>
        <w:rPr>
          <w:rFonts w:asciiTheme="minorHAnsi" w:hAnsiTheme="minorHAnsi" w:cstheme="minorHAnsi"/>
          <w:color w:val="221E1F"/>
          <w:sz w:val="20"/>
          <w:szCs w:val="20"/>
          <w:lang w:val="en-US"/>
        </w:rPr>
      </w:pPr>
    </w:p>
    <w:p w14:paraId="1778FDD2" w14:textId="3B59214B" w:rsidR="00EC3F05" w:rsidRPr="00795EB6" w:rsidRDefault="00EC3F05" w:rsidP="007B51A2">
      <w:pPr>
        <w:pStyle w:val="Pa38"/>
        <w:spacing w:line="276" w:lineRule="auto"/>
        <w:rPr>
          <w:rFonts w:asciiTheme="minorHAnsi" w:hAnsiTheme="minorHAnsi" w:cstheme="minorHAnsi"/>
          <w:b/>
          <w:bCs/>
          <w:color w:val="221E1F"/>
          <w:sz w:val="20"/>
          <w:szCs w:val="20"/>
          <w:lang w:val="en-US"/>
        </w:rPr>
      </w:pPr>
      <w:r w:rsidRPr="00795EB6">
        <w:rPr>
          <w:rFonts w:asciiTheme="minorHAnsi" w:hAnsiTheme="minorHAnsi" w:cstheme="minorHAnsi"/>
          <w:b/>
          <w:bCs/>
          <w:color w:val="221E1F"/>
          <w:sz w:val="20"/>
          <w:szCs w:val="20"/>
          <w:lang w:val="en-US"/>
        </w:rPr>
        <w:t>Nigeria</w:t>
      </w:r>
    </w:p>
    <w:p w14:paraId="4176D4D2" w14:textId="4E412691" w:rsidR="00EC3F05" w:rsidRPr="00795EB6" w:rsidRDefault="00EC3F05" w:rsidP="007B51A2">
      <w:pPr>
        <w:spacing w:line="276" w:lineRule="auto"/>
        <w:rPr>
          <w:rFonts w:asciiTheme="minorHAnsi" w:eastAsia="Times New Roman" w:hAnsiTheme="minorHAnsi" w:cstheme="minorHAnsi"/>
          <w:color w:val="000000"/>
          <w:sz w:val="20"/>
          <w:szCs w:val="20"/>
          <w:lang w:val="en-US"/>
        </w:rPr>
      </w:pPr>
      <w:r w:rsidRPr="00795EB6">
        <w:rPr>
          <w:rFonts w:asciiTheme="minorHAnsi" w:eastAsia="Times New Roman" w:hAnsiTheme="minorHAnsi" w:cstheme="minorHAnsi"/>
          <w:color w:val="000000"/>
          <w:sz w:val="20"/>
          <w:szCs w:val="20"/>
          <w:lang w:val="en-US"/>
        </w:rPr>
        <w:t>Institute of Human Virology-Nigeria</w:t>
      </w:r>
      <w:r w:rsidR="00035970" w:rsidRPr="00795EB6">
        <w:rPr>
          <w:rFonts w:asciiTheme="minorHAnsi" w:eastAsia="Times New Roman" w:hAnsiTheme="minorHAnsi" w:cstheme="minorHAnsi"/>
          <w:color w:val="000000"/>
          <w:sz w:val="20"/>
          <w:szCs w:val="20"/>
          <w:lang w:val="en-US"/>
        </w:rPr>
        <w:t>, Abuja</w:t>
      </w:r>
      <w:r w:rsidRPr="00795EB6">
        <w:rPr>
          <w:rFonts w:asciiTheme="minorHAnsi" w:eastAsia="Times New Roman" w:hAnsiTheme="minorHAnsi" w:cstheme="minorHAnsi"/>
          <w:color w:val="000000"/>
          <w:sz w:val="20"/>
          <w:szCs w:val="20"/>
          <w:lang w:val="en-US"/>
        </w:rPr>
        <w:t xml:space="preserve"> (N=41): </w:t>
      </w:r>
      <w:r w:rsidRPr="00795EB6">
        <w:rPr>
          <w:rFonts w:asciiTheme="minorHAnsi" w:hAnsiTheme="minorHAnsi" w:cstheme="minorHAnsi"/>
          <w:color w:val="221E1F"/>
          <w:sz w:val="20"/>
          <w:szCs w:val="20"/>
          <w:lang w:val="en-US"/>
        </w:rPr>
        <w:t xml:space="preserve">NC Eriobu (PI), </w:t>
      </w:r>
      <w:r w:rsidR="000509D4" w:rsidRPr="00795EB6">
        <w:rPr>
          <w:rFonts w:asciiTheme="minorHAnsi" w:eastAsia="Times New Roman" w:hAnsiTheme="minorHAnsi" w:cstheme="minorHAnsi"/>
          <w:color w:val="000000"/>
          <w:sz w:val="20"/>
          <w:szCs w:val="20"/>
          <w:lang w:val="en-US"/>
        </w:rPr>
        <w:t xml:space="preserve">ZG Habib, </w:t>
      </w:r>
      <w:r w:rsidR="000509D4" w:rsidRPr="00795EB6">
        <w:rPr>
          <w:rFonts w:asciiTheme="minorHAnsi" w:hAnsiTheme="minorHAnsi" w:cstheme="minorHAnsi"/>
          <w:color w:val="221E1F"/>
          <w:sz w:val="20"/>
          <w:szCs w:val="20"/>
          <w:lang w:val="en-US"/>
        </w:rPr>
        <w:t xml:space="preserve">VG Kwaghe, </w:t>
      </w:r>
      <w:r w:rsidR="000509D4" w:rsidRPr="00795EB6">
        <w:rPr>
          <w:rFonts w:asciiTheme="minorHAnsi" w:eastAsia="Times New Roman" w:hAnsiTheme="minorHAnsi" w:cstheme="minorHAnsi"/>
          <w:color w:val="000000"/>
          <w:sz w:val="20"/>
          <w:szCs w:val="20"/>
          <w:lang w:val="en-US"/>
        </w:rPr>
        <w:t>CL Ochu,</w:t>
      </w:r>
      <w:r w:rsidR="000509D4" w:rsidRPr="00795EB6">
        <w:rPr>
          <w:rFonts w:asciiTheme="minorHAnsi" w:hAnsiTheme="minorHAnsi" w:cstheme="minorHAnsi"/>
          <w:color w:val="221E1F"/>
          <w:sz w:val="20"/>
          <w:szCs w:val="20"/>
          <w:lang w:val="en-US"/>
        </w:rPr>
        <w:t xml:space="preserve"> </w:t>
      </w:r>
      <w:r w:rsidRPr="00795EB6">
        <w:rPr>
          <w:rFonts w:asciiTheme="minorHAnsi" w:hAnsiTheme="minorHAnsi" w:cstheme="minorHAnsi"/>
          <w:color w:val="221E1F"/>
          <w:sz w:val="20"/>
          <w:szCs w:val="20"/>
          <w:lang w:val="en-US"/>
        </w:rPr>
        <w:t>BC Uche</w:t>
      </w:r>
      <w:r w:rsidRPr="00795EB6">
        <w:rPr>
          <w:rFonts w:asciiTheme="minorHAnsi" w:eastAsia="Times New Roman" w:hAnsiTheme="minorHAnsi" w:cstheme="minorHAnsi"/>
          <w:color w:val="000000"/>
          <w:sz w:val="20"/>
          <w:szCs w:val="20"/>
          <w:lang w:val="en-US"/>
        </w:rPr>
        <w:t>.</w:t>
      </w:r>
    </w:p>
    <w:p w14:paraId="73E63256" w14:textId="77777777" w:rsidR="00303A11" w:rsidRPr="00795EB6" w:rsidRDefault="00303A11" w:rsidP="007B51A2">
      <w:pPr>
        <w:spacing w:line="276" w:lineRule="auto"/>
        <w:rPr>
          <w:rFonts w:asciiTheme="minorHAnsi" w:eastAsia="Times New Roman" w:hAnsiTheme="minorHAnsi" w:cstheme="minorHAnsi"/>
          <w:color w:val="000000"/>
          <w:sz w:val="20"/>
          <w:szCs w:val="20"/>
          <w:lang w:val="en-US"/>
        </w:rPr>
      </w:pPr>
    </w:p>
    <w:p w14:paraId="72E5E7DA" w14:textId="37A93542" w:rsidR="00035970" w:rsidRPr="00795EB6" w:rsidRDefault="00035970" w:rsidP="007B51A2">
      <w:pPr>
        <w:spacing w:line="276" w:lineRule="auto"/>
        <w:rPr>
          <w:rFonts w:asciiTheme="minorHAnsi" w:eastAsia="Times New Roman" w:hAnsiTheme="minorHAnsi" w:cstheme="minorHAnsi"/>
          <w:b/>
          <w:bCs/>
          <w:color w:val="000000"/>
          <w:sz w:val="20"/>
          <w:szCs w:val="20"/>
          <w:lang w:val="en-US"/>
        </w:rPr>
      </w:pPr>
      <w:r w:rsidRPr="00795EB6">
        <w:rPr>
          <w:rFonts w:asciiTheme="minorHAnsi" w:eastAsia="Times New Roman" w:hAnsiTheme="minorHAnsi" w:cstheme="minorHAnsi"/>
          <w:b/>
          <w:bCs/>
          <w:color w:val="000000"/>
          <w:sz w:val="20"/>
          <w:szCs w:val="20"/>
          <w:lang w:val="en-US"/>
        </w:rPr>
        <w:t xml:space="preserve">Japan </w:t>
      </w:r>
    </w:p>
    <w:p w14:paraId="0FE73D2E" w14:textId="67F7B2D2" w:rsidR="00035970" w:rsidRPr="00795EB6" w:rsidRDefault="00035970" w:rsidP="007B51A2">
      <w:pPr>
        <w:spacing w:line="276" w:lineRule="auto"/>
        <w:rPr>
          <w:rFonts w:asciiTheme="minorHAnsi" w:eastAsia="Times New Roman" w:hAnsiTheme="minorHAnsi" w:cstheme="minorHAnsi"/>
          <w:color w:val="000000"/>
          <w:sz w:val="20"/>
          <w:szCs w:val="20"/>
          <w:lang w:val="en-US"/>
        </w:rPr>
      </w:pPr>
      <w:r w:rsidRPr="00795EB6">
        <w:rPr>
          <w:rFonts w:asciiTheme="minorHAnsi" w:eastAsia="Times New Roman" w:hAnsiTheme="minorHAnsi" w:cstheme="minorHAnsi"/>
          <w:color w:val="000000"/>
          <w:sz w:val="20"/>
          <w:szCs w:val="20"/>
          <w:lang w:val="en-US"/>
        </w:rPr>
        <w:t xml:space="preserve">Fujita Health University Hospital, </w:t>
      </w:r>
      <w:r w:rsidR="00DA5F59" w:rsidRPr="00795EB6">
        <w:rPr>
          <w:rFonts w:asciiTheme="minorHAnsi" w:eastAsia="Times New Roman" w:hAnsiTheme="minorHAnsi" w:cstheme="minorHAnsi"/>
          <w:color w:val="000000"/>
          <w:sz w:val="20"/>
          <w:szCs w:val="20"/>
          <w:lang w:val="en-US"/>
        </w:rPr>
        <w:t>Fuj</w:t>
      </w:r>
      <w:r w:rsidRPr="00795EB6">
        <w:rPr>
          <w:rFonts w:asciiTheme="minorHAnsi" w:eastAsia="Times New Roman" w:hAnsiTheme="minorHAnsi" w:cstheme="minorHAnsi"/>
          <w:color w:val="000000"/>
          <w:sz w:val="20"/>
          <w:szCs w:val="20"/>
          <w:lang w:val="en-US"/>
        </w:rPr>
        <w:t xml:space="preserve">ita (N=9): Y Doi (PI), </w:t>
      </w:r>
      <w:r w:rsidR="000509D4" w:rsidRPr="00795EB6">
        <w:rPr>
          <w:rFonts w:asciiTheme="minorHAnsi" w:eastAsia="Times New Roman" w:hAnsiTheme="minorHAnsi" w:cstheme="minorHAnsi"/>
          <w:color w:val="000000"/>
          <w:sz w:val="20"/>
          <w:szCs w:val="20"/>
          <w:lang w:val="en-US"/>
        </w:rPr>
        <w:t xml:space="preserve">K Kimura, M Kondo, </w:t>
      </w:r>
      <w:r w:rsidRPr="00795EB6">
        <w:rPr>
          <w:rFonts w:asciiTheme="minorHAnsi" w:eastAsia="Times New Roman" w:hAnsiTheme="minorHAnsi" w:cstheme="minorHAnsi"/>
          <w:color w:val="000000"/>
          <w:sz w:val="20"/>
          <w:szCs w:val="20"/>
          <w:lang w:val="en-US"/>
        </w:rPr>
        <w:t>A Sakurai, A Sato</w:t>
      </w:r>
      <w:r w:rsidR="000509D4" w:rsidRPr="00795EB6">
        <w:rPr>
          <w:rFonts w:asciiTheme="minorHAnsi" w:eastAsia="Times New Roman" w:hAnsiTheme="minorHAnsi" w:cstheme="minorHAnsi"/>
          <w:color w:val="000000"/>
          <w:sz w:val="20"/>
          <w:szCs w:val="20"/>
          <w:lang w:val="en-US"/>
        </w:rPr>
        <w:t>.</w:t>
      </w:r>
    </w:p>
    <w:p w14:paraId="2DF1D895" w14:textId="77777777" w:rsidR="00DA5F59" w:rsidRPr="00795EB6" w:rsidRDefault="00DA5F59" w:rsidP="007B51A2">
      <w:pPr>
        <w:spacing w:line="276" w:lineRule="auto"/>
        <w:rPr>
          <w:rFonts w:asciiTheme="minorHAnsi" w:eastAsia="Times New Roman" w:hAnsiTheme="minorHAnsi" w:cstheme="minorHAnsi"/>
          <w:color w:val="000000"/>
          <w:sz w:val="20"/>
          <w:szCs w:val="20"/>
          <w:lang w:val="en-US"/>
        </w:rPr>
      </w:pPr>
    </w:p>
    <w:p w14:paraId="5B776852" w14:textId="5EB14983" w:rsidR="00DA5F59" w:rsidRPr="00795EB6" w:rsidRDefault="00DA5F59" w:rsidP="007B51A2">
      <w:pPr>
        <w:spacing w:line="276" w:lineRule="auto"/>
        <w:rPr>
          <w:rFonts w:asciiTheme="minorHAnsi" w:eastAsia="Times New Roman" w:hAnsiTheme="minorHAnsi" w:cstheme="minorHAnsi"/>
          <w:color w:val="000000"/>
          <w:sz w:val="20"/>
          <w:szCs w:val="20"/>
          <w:lang w:val="en-US"/>
        </w:rPr>
      </w:pPr>
      <w:r w:rsidRPr="00795EB6">
        <w:rPr>
          <w:rFonts w:asciiTheme="minorHAnsi" w:eastAsia="Times New Roman" w:hAnsiTheme="minorHAnsi" w:cstheme="minorHAnsi"/>
          <w:color w:val="000000"/>
          <w:sz w:val="20"/>
          <w:szCs w:val="20"/>
          <w:lang w:val="en-US"/>
        </w:rPr>
        <w:t>National Center for Global Health and Medicine, Tokyo (N=6): S Izumi, H Nomoto, N Ohmagari</w:t>
      </w:r>
      <w:r w:rsidR="00121C9C">
        <w:rPr>
          <w:rFonts w:asciiTheme="minorHAnsi" w:eastAsia="Times New Roman" w:hAnsiTheme="minorHAnsi" w:cstheme="minorHAnsi"/>
          <w:color w:val="000000"/>
          <w:sz w:val="20"/>
          <w:szCs w:val="20"/>
          <w:lang w:val="en-US"/>
        </w:rPr>
        <w:t xml:space="preserve"> (PI)</w:t>
      </w:r>
      <w:r w:rsidRPr="00795EB6">
        <w:rPr>
          <w:rFonts w:asciiTheme="minorHAnsi" w:eastAsia="Times New Roman" w:hAnsiTheme="minorHAnsi" w:cstheme="minorHAnsi"/>
          <w:color w:val="000000"/>
          <w:sz w:val="20"/>
          <w:szCs w:val="20"/>
          <w:lang w:val="en-US"/>
        </w:rPr>
        <w:t xml:space="preserve">, </w:t>
      </w:r>
      <w:r w:rsidR="000509D4" w:rsidRPr="00795EB6">
        <w:rPr>
          <w:rFonts w:asciiTheme="minorHAnsi" w:eastAsia="Times New Roman" w:hAnsiTheme="minorHAnsi" w:cstheme="minorHAnsi"/>
          <w:color w:val="000000"/>
          <w:sz w:val="20"/>
          <w:szCs w:val="20"/>
          <w:lang w:val="en-US"/>
        </w:rPr>
        <w:t xml:space="preserve">S Saito, </w:t>
      </w:r>
      <w:r w:rsidRPr="00795EB6">
        <w:rPr>
          <w:rFonts w:asciiTheme="minorHAnsi" w:eastAsia="Times New Roman" w:hAnsiTheme="minorHAnsi" w:cstheme="minorHAnsi"/>
          <w:color w:val="000000"/>
          <w:sz w:val="20"/>
          <w:szCs w:val="20"/>
          <w:lang w:val="en-US"/>
        </w:rPr>
        <w:t>H Sugiyama</w:t>
      </w:r>
      <w:r w:rsidR="000509D4" w:rsidRPr="00795EB6">
        <w:rPr>
          <w:rFonts w:asciiTheme="minorHAnsi" w:eastAsia="Times New Roman" w:hAnsiTheme="minorHAnsi" w:cstheme="minorHAnsi"/>
          <w:color w:val="000000"/>
          <w:sz w:val="20"/>
          <w:szCs w:val="20"/>
          <w:lang w:val="en-US"/>
        </w:rPr>
        <w:t>.</w:t>
      </w:r>
    </w:p>
    <w:p w14:paraId="7DBEF4E3" w14:textId="21C59EA1" w:rsidR="00544BF0" w:rsidRPr="00795EB6" w:rsidRDefault="00544BF0" w:rsidP="007B51A2">
      <w:pPr>
        <w:spacing w:line="276" w:lineRule="auto"/>
        <w:rPr>
          <w:rFonts w:asciiTheme="minorHAnsi" w:eastAsia="Times New Roman" w:hAnsiTheme="minorHAnsi" w:cstheme="minorHAnsi"/>
          <w:color w:val="000000"/>
          <w:sz w:val="20"/>
          <w:szCs w:val="20"/>
          <w:lang w:val="en-US"/>
        </w:rPr>
      </w:pPr>
    </w:p>
    <w:p w14:paraId="35634B33" w14:textId="14999601" w:rsidR="00544BF0" w:rsidRPr="00795EB6" w:rsidRDefault="00544BF0" w:rsidP="007B51A2">
      <w:pPr>
        <w:spacing w:line="276" w:lineRule="auto"/>
        <w:rPr>
          <w:rFonts w:asciiTheme="minorHAnsi" w:eastAsia="Times New Roman" w:hAnsiTheme="minorHAnsi" w:cstheme="minorHAnsi"/>
          <w:b/>
          <w:bCs/>
          <w:color w:val="000000"/>
          <w:sz w:val="20"/>
          <w:szCs w:val="20"/>
          <w:lang w:val="en-US"/>
        </w:rPr>
      </w:pPr>
      <w:r w:rsidRPr="00795EB6">
        <w:rPr>
          <w:rFonts w:asciiTheme="minorHAnsi" w:eastAsia="Times New Roman" w:hAnsiTheme="minorHAnsi" w:cstheme="minorHAnsi"/>
          <w:b/>
          <w:bCs/>
          <w:color w:val="000000"/>
          <w:sz w:val="20"/>
          <w:szCs w:val="20"/>
          <w:lang w:val="en-US"/>
        </w:rPr>
        <w:t xml:space="preserve">Israel </w:t>
      </w:r>
    </w:p>
    <w:p w14:paraId="1161A763" w14:textId="77777777" w:rsidR="000509D4" w:rsidRPr="00795EB6" w:rsidRDefault="00544BF0" w:rsidP="007B51A2">
      <w:pPr>
        <w:spacing w:line="276" w:lineRule="auto"/>
        <w:rPr>
          <w:rFonts w:asciiTheme="minorHAnsi" w:eastAsia="Times New Roman" w:hAnsiTheme="minorHAnsi" w:cstheme="minorHAnsi"/>
          <w:color w:val="000000"/>
          <w:sz w:val="20"/>
          <w:szCs w:val="20"/>
          <w:lang w:val="en-US"/>
        </w:rPr>
      </w:pPr>
      <w:r w:rsidRPr="00795EB6">
        <w:rPr>
          <w:rFonts w:asciiTheme="minorHAnsi" w:eastAsia="Times New Roman" w:hAnsiTheme="minorHAnsi" w:cstheme="minorHAnsi"/>
          <w:color w:val="000000"/>
          <w:sz w:val="20"/>
          <w:szCs w:val="20"/>
          <w:lang w:val="en-US"/>
        </w:rPr>
        <w:t xml:space="preserve">Tel Aviv Sourasky Medical Center, Tel Aviv (N=4): T Halperin, </w:t>
      </w:r>
      <w:r w:rsidR="000509D4" w:rsidRPr="00795EB6">
        <w:rPr>
          <w:rFonts w:asciiTheme="minorHAnsi" w:eastAsia="Times New Roman" w:hAnsiTheme="minorHAnsi" w:cstheme="minorHAnsi"/>
          <w:color w:val="000000"/>
          <w:sz w:val="20"/>
          <w:szCs w:val="20"/>
          <w:lang w:val="en-US"/>
        </w:rPr>
        <w:t xml:space="preserve">N Platner, A Shenar, D Turner (PI), </w:t>
      </w:r>
      <w:r w:rsidRPr="00795EB6">
        <w:rPr>
          <w:rFonts w:asciiTheme="minorHAnsi" w:eastAsia="Times New Roman" w:hAnsiTheme="minorHAnsi" w:cstheme="minorHAnsi"/>
          <w:color w:val="000000"/>
          <w:sz w:val="20"/>
          <w:szCs w:val="20"/>
          <w:lang w:val="en-US"/>
        </w:rPr>
        <w:t>A Wasserman</w:t>
      </w:r>
      <w:r w:rsidR="000509D4" w:rsidRPr="00795EB6">
        <w:rPr>
          <w:rFonts w:asciiTheme="minorHAnsi" w:eastAsia="Times New Roman" w:hAnsiTheme="minorHAnsi" w:cstheme="minorHAnsi"/>
          <w:color w:val="000000"/>
          <w:sz w:val="20"/>
          <w:szCs w:val="20"/>
          <w:lang w:val="en-US"/>
        </w:rPr>
        <w:t>.</w:t>
      </w:r>
    </w:p>
    <w:p w14:paraId="60211398" w14:textId="77777777" w:rsidR="000509D4" w:rsidRPr="00795EB6" w:rsidRDefault="000509D4" w:rsidP="007B51A2">
      <w:pPr>
        <w:spacing w:line="276" w:lineRule="auto"/>
        <w:rPr>
          <w:rFonts w:asciiTheme="minorHAnsi" w:eastAsia="Times New Roman" w:hAnsiTheme="minorHAnsi" w:cstheme="minorHAnsi"/>
          <w:color w:val="000000"/>
          <w:sz w:val="20"/>
          <w:szCs w:val="20"/>
          <w:lang w:val="en-US"/>
        </w:rPr>
      </w:pPr>
    </w:p>
    <w:p w14:paraId="4BEB7235" w14:textId="3384B0AA" w:rsidR="00544BF0" w:rsidRPr="00795EB6" w:rsidRDefault="00544BF0" w:rsidP="007B51A2">
      <w:pPr>
        <w:spacing w:line="276" w:lineRule="auto"/>
        <w:rPr>
          <w:rFonts w:asciiTheme="minorHAnsi" w:eastAsia="Times New Roman" w:hAnsiTheme="minorHAnsi" w:cstheme="minorHAnsi"/>
          <w:color w:val="000000"/>
          <w:sz w:val="20"/>
          <w:szCs w:val="20"/>
          <w:lang w:val="en-US"/>
        </w:rPr>
      </w:pPr>
      <w:r w:rsidRPr="00795EB6">
        <w:rPr>
          <w:rFonts w:asciiTheme="minorHAnsi" w:eastAsia="Times New Roman" w:hAnsiTheme="minorHAnsi" w:cstheme="minorHAnsi"/>
          <w:color w:val="000000"/>
          <w:sz w:val="20"/>
          <w:szCs w:val="20"/>
          <w:lang w:val="en-US"/>
        </w:rPr>
        <w:t xml:space="preserve">Rambam Medical Center, Haifa (N=2): </w:t>
      </w:r>
      <w:r w:rsidR="000509D4" w:rsidRPr="00795EB6">
        <w:rPr>
          <w:rFonts w:asciiTheme="minorHAnsi" w:eastAsia="Times New Roman" w:hAnsiTheme="minorHAnsi" w:cstheme="minorHAnsi"/>
          <w:color w:val="000000"/>
          <w:sz w:val="20"/>
          <w:szCs w:val="20"/>
          <w:lang w:val="en-US"/>
        </w:rPr>
        <w:t>W Andrawis, T Hayek, K Hussein</w:t>
      </w:r>
      <w:r w:rsidR="0073788F" w:rsidRPr="00795EB6">
        <w:rPr>
          <w:rFonts w:asciiTheme="minorHAnsi" w:eastAsia="Times New Roman" w:hAnsiTheme="minorHAnsi" w:cstheme="minorHAnsi"/>
          <w:color w:val="000000"/>
          <w:sz w:val="20"/>
          <w:szCs w:val="20"/>
          <w:lang w:val="en-US"/>
        </w:rPr>
        <w:t>,</w:t>
      </w:r>
      <w:r w:rsidR="000509D4" w:rsidRPr="00795EB6">
        <w:rPr>
          <w:rFonts w:asciiTheme="minorHAnsi" w:eastAsia="Times New Roman" w:hAnsiTheme="minorHAnsi" w:cstheme="minorHAnsi"/>
          <w:color w:val="000000"/>
          <w:sz w:val="20"/>
          <w:szCs w:val="20"/>
          <w:lang w:val="en-US"/>
        </w:rPr>
        <w:t xml:space="preserve"> </w:t>
      </w:r>
      <w:r w:rsidRPr="00795EB6">
        <w:rPr>
          <w:rFonts w:asciiTheme="minorHAnsi" w:eastAsia="Times New Roman" w:hAnsiTheme="minorHAnsi" w:cstheme="minorHAnsi"/>
          <w:color w:val="000000"/>
          <w:sz w:val="20"/>
          <w:szCs w:val="20"/>
          <w:lang w:val="en-US"/>
        </w:rPr>
        <w:t>E Kedem (PI), EA Shahar</w:t>
      </w:r>
      <w:r w:rsidR="0073788F" w:rsidRPr="00795EB6">
        <w:rPr>
          <w:rFonts w:asciiTheme="minorHAnsi" w:eastAsia="Times New Roman" w:hAnsiTheme="minorHAnsi" w:cstheme="minorHAnsi"/>
          <w:color w:val="000000"/>
          <w:sz w:val="20"/>
          <w:szCs w:val="20"/>
          <w:lang w:val="en-US"/>
        </w:rPr>
        <w:t>.</w:t>
      </w:r>
      <w:r w:rsidRPr="00795EB6">
        <w:rPr>
          <w:rFonts w:asciiTheme="minorHAnsi" w:eastAsia="Times New Roman" w:hAnsiTheme="minorHAnsi" w:cstheme="minorHAnsi"/>
          <w:color w:val="000000"/>
          <w:sz w:val="20"/>
          <w:szCs w:val="20"/>
          <w:lang w:val="en-US"/>
        </w:rPr>
        <w:t xml:space="preserve"> </w:t>
      </w:r>
    </w:p>
    <w:p w14:paraId="4C275254" w14:textId="77777777" w:rsidR="00B13D34" w:rsidRPr="00795EB6" w:rsidRDefault="00B13D34" w:rsidP="007B51A2">
      <w:pPr>
        <w:pStyle w:val="Pa38"/>
        <w:spacing w:line="276" w:lineRule="auto"/>
        <w:rPr>
          <w:rFonts w:asciiTheme="minorHAnsi" w:hAnsiTheme="minorHAnsi" w:cstheme="minorHAnsi"/>
          <w:b/>
          <w:bCs/>
          <w:color w:val="221E1F"/>
          <w:sz w:val="20"/>
          <w:szCs w:val="20"/>
          <w:lang w:val="en-US"/>
        </w:rPr>
      </w:pPr>
    </w:p>
    <w:p w14:paraId="4462E896" w14:textId="77CCB61F" w:rsidR="00B12552" w:rsidRPr="008B2BF5" w:rsidRDefault="00B12552" w:rsidP="007B51A2">
      <w:pPr>
        <w:spacing w:line="276" w:lineRule="auto"/>
        <w:rPr>
          <w:rFonts w:asciiTheme="minorHAnsi" w:eastAsia="Times New Roman" w:hAnsiTheme="minorHAnsi" w:cstheme="minorHAnsi"/>
          <w:b/>
          <w:bCs/>
          <w:color w:val="000000"/>
          <w:sz w:val="20"/>
          <w:szCs w:val="20"/>
          <w:lang w:val="it-IT"/>
        </w:rPr>
      </w:pPr>
      <w:r w:rsidRPr="008B2BF5">
        <w:rPr>
          <w:rFonts w:asciiTheme="minorHAnsi" w:eastAsia="Times New Roman" w:hAnsiTheme="minorHAnsi" w:cstheme="minorHAnsi"/>
          <w:b/>
          <w:bCs/>
          <w:color w:val="000000"/>
          <w:sz w:val="20"/>
          <w:szCs w:val="20"/>
          <w:lang w:val="it-IT"/>
        </w:rPr>
        <w:t xml:space="preserve">Argentina </w:t>
      </w:r>
    </w:p>
    <w:p w14:paraId="02EA21FC" w14:textId="6B774A55" w:rsidR="00DB114E" w:rsidRPr="008B2BF5" w:rsidRDefault="00DB114E" w:rsidP="007B51A2">
      <w:pPr>
        <w:pStyle w:val="Pa38"/>
        <w:spacing w:line="276" w:lineRule="auto"/>
        <w:rPr>
          <w:rFonts w:asciiTheme="minorHAnsi" w:hAnsiTheme="minorHAnsi" w:cstheme="minorHAnsi"/>
          <w:color w:val="221E1F"/>
          <w:sz w:val="20"/>
          <w:szCs w:val="20"/>
          <w:lang w:val="it-IT"/>
        </w:rPr>
      </w:pPr>
      <w:r w:rsidRPr="008B2BF5">
        <w:rPr>
          <w:rFonts w:asciiTheme="minorHAnsi" w:hAnsiTheme="minorHAnsi" w:cstheme="minorHAnsi"/>
          <w:b/>
          <w:bCs/>
          <w:color w:val="221E1F"/>
          <w:sz w:val="20"/>
          <w:szCs w:val="20"/>
          <w:lang w:val="it-IT"/>
        </w:rPr>
        <w:t>INSIGHT Argentina SCC</w:t>
      </w:r>
      <w:r w:rsidRPr="008B2BF5">
        <w:rPr>
          <w:rFonts w:asciiTheme="minorHAnsi" w:hAnsiTheme="minorHAnsi" w:cstheme="minorHAnsi"/>
          <w:color w:val="221E1F"/>
          <w:sz w:val="20"/>
          <w:szCs w:val="20"/>
          <w:lang w:val="it-IT"/>
        </w:rPr>
        <w:t>:</w:t>
      </w:r>
      <w:r w:rsidRPr="008B2BF5">
        <w:rPr>
          <w:rFonts w:asciiTheme="minorHAnsi" w:hAnsiTheme="minorHAnsi" w:cstheme="minorHAnsi"/>
          <w:b/>
          <w:bCs/>
          <w:color w:val="221E1F"/>
          <w:sz w:val="20"/>
          <w:szCs w:val="20"/>
          <w:lang w:val="it-IT"/>
        </w:rPr>
        <w:t xml:space="preserve"> </w:t>
      </w:r>
      <w:r w:rsidRPr="008B2BF5">
        <w:rPr>
          <w:rFonts w:asciiTheme="minorHAnsi" w:hAnsiTheme="minorHAnsi" w:cstheme="minorHAnsi"/>
          <w:color w:val="221E1F"/>
          <w:sz w:val="20"/>
          <w:szCs w:val="20"/>
          <w:lang w:val="it-IT"/>
        </w:rPr>
        <w:t>C Abela, J Amar, C Gestoso, MH Losso (lead),R Moretto, A Moricz, MJ Muñiz, SM Timpano.</w:t>
      </w:r>
    </w:p>
    <w:p w14:paraId="0373B1C9" w14:textId="77777777" w:rsidR="00DB114E" w:rsidRPr="008B2BF5" w:rsidRDefault="00DB114E" w:rsidP="007B51A2">
      <w:pPr>
        <w:spacing w:line="276" w:lineRule="auto"/>
        <w:rPr>
          <w:rFonts w:asciiTheme="minorHAnsi" w:eastAsia="Times New Roman" w:hAnsiTheme="minorHAnsi" w:cstheme="minorHAnsi"/>
          <w:b/>
          <w:bCs/>
          <w:color w:val="000000"/>
          <w:sz w:val="20"/>
          <w:szCs w:val="20"/>
          <w:lang w:val="it-IT"/>
        </w:rPr>
      </w:pPr>
    </w:p>
    <w:p w14:paraId="5781380B" w14:textId="5163AB21" w:rsidR="00B12552" w:rsidRPr="008B2BF5" w:rsidRDefault="00B12552" w:rsidP="007B51A2">
      <w:pPr>
        <w:spacing w:line="276" w:lineRule="auto"/>
        <w:rPr>
          <w:rFonts w:asciiTheme="minorHAnsi" w:eastAsia="Times New Roman" w:hAnsiTheme="minorHAnsi" w:cstheme="minorHAnsi"/>
          <w:color w:val="000000"/>
          <w:sz w:val="20"/>
          <w:szCs w:val="20"/>
          <w:lang w:val="it-IT"/>
        </w:rPr>
      </w:pPr>
      <w:r w:rsidRPr="008B2BF5">
        <w:rPr>
          <w:rFonts w:asciiTheme="minorHAnsi" w:eastAsia="Times New Roman" w:hAnsiTheme="minorHAnsi" w:cstheme="minorHAnsi"/>
          <w:color w:val="000000"/>
          <w:sz w:val="20"/>
          <w:szCs w:val="20"/>
          <w:lang w:val="it-IT"/>
        </w:rPr>
        <w:t>Hospital General de Agudos JM Ramos Mejia</w:t>
      </w:r>
      <w:r w:rsidR="00215887" w:rsidRPr="008B2BF5">
        <w:rPr>
          <w:rFonts w:asciiTheme="minorHAnsi" w:eastAsia="Times New Roman" w:hAnsiTheme="minorHAnsi" w:cstheme="minorHAnsi"/>
          <w:color w:val="000000"/>
          <w:sz w:val="20"/>
          <w:szCs w:val="20"/>
          <w:lang w:val="it-IT"/>
        </w:rPr>
        <w:t xml:space="preserve">, Buenos Aires </w:t>
      </w:r>
      <w:r w:rsidRPr="008B2BF5">
        <w:rPr>
          <w:rFonts w:asciiTheme="minorHAnsi" w:eastAsia="Times New Roman" w:hAnsiTheme="minorHAnsi" w:cstheme="minorHAnsi"/>
          <w:color w:val="000000"/>
          <w:sz w:val="20"/>
          <w:szCs w:val="20"/>
          <w:lang w:val="it-IT"/>
        </w:rPr>
        <w:t>(N=3):</w:t>
      </w:r>
      <w:r w:rsidR="00215887" w:rsidRPr="008B2BF5">
        <w:rPr>
          <w:rFonts w:asciiTheme="minorHAnsi" w:eastAsia="Times New Roman" w:hAnsiTheme="minorHAnsi" w:cstheme="minorHAnsi"/>
          <w:color w:val="000000"/>
          <w:sz w:val="20"/>
          <w:szCs w:val="20"/>
          <w:lang w:val="it-IT"/>
        </w:rPr>
        <w:t xml:space="preserve"> </w:t>
      </w:r>
      <w:r w:rsidR="0073788F" w:rsidRPr="008B2BF5">
        <w:rPr>
          <w:rFonts w:asciiTheme="minorHAnsi" w:eastAsia="Times New Roman" w:hAnsiTheme="minorHAnsi" w:cstheme="minorHAnsi"/>
          <w:color w:val="000000"/>
          <w:sz w:val="20"/>
          <w:szCs w:val="20"/>
          <w:lang w:val="it-IT"/>
        </w:rPr>
        <w:t xml:space="preserve">P Frare, </w:t>
      </w:r>
      <w:r w:rsidR="00215887" w:rsidRPr="008B2BF5">
        <w:rPr>
          <w:rFonts w:asciiTheme="minorHAnsi" w:eastAsia="Times New Roman" w:hAnsiTheme="minorHAnsi" w:cstheme="minorHAnsi"/>
          <w:color w:val="000000"/>
          <w:sz w:val="20"/>
          <w:szCs w:val="20"/>
          <w:lang w:val="it-IT"/>
        </w:rPr>
        <w:t xml:space="preserve">MH Losso (PI), </w:t>
      </w:r>
      <w:r w:rsidR="0073788F" w:rsidRPr="008B2BF5">
        <w:rPr>
          <w:rFonts w:asciiTheme="minorHAnsi" w:eastAsia="Times New Roman" w:hAnsiTheme="minorHAnsi" w:cstheme="minorHAnsi"/>
          <w:color w:val="000000"/>
          <w:sz w:val="20"/>
          <w:szCs w:val="20"/>
          <w:lang w:val="it-IT"/>
        </w:rPr>
        <w:t xml:space="preserve">LM Macias, VC Pachioli, </w:t>
      </w:r>
      <w:r w:rsidR="00215887" w:rsidRPr="008B2BF5">
        <w:rPr>
          <w:rFonts w:asciiTheme="minorHAnsi" w:eastAsia="Times New Roman" w:hAnsiTheme="minorHAnsi" w:cstheme="minorHAnsi"/>
          <w:color w:val="000000"/>
          <w:sz w:val="20"/>
          <w:szCs w:val="20"/>
          <w:lang w:val="it-IT"/>
        </w:rPr>
        <w:t>JJ Toibaro</w:t>
      </w:r>
      <w:r w:rsidR="0073788F" w:rsidRPr="008B2BF5">
        <w:rPr>
          <w:rFonts w:asciiTheme="minorHAnsi" w:eastAsia="Times New Roman" w:hAnsiTheme="minorHAnsi" w:cstheme="minorHAnsi"/>
          <w:color w:val="000000"/>
          <w:sz w:val="20"/>
          <w:szCs w:val="20"/>
          <w:lang w:val="it-IT"/>
        </w:rPr>
        <w:t>.</w:t>
      </w:r>
      <w:r w:rsidR="00215887" w:rsidRPr="008B2BF5">
        <w:rPr>
          <w:rFonts w:asciiTheme="minorHAnsi" w:eastAsia="Times New Roman" w:hAnsiTheme="minorHAnsi" w:cstheme="minorHAnsi"/>
          <w:color w:val="000000"/>
          <w:sz w:val="20"/>
          <w:szCs w:val="20"/>
          <w:lang w:val="it-IT"/>
        </w:rPr>
        <w:t xml:space="preserve"> </w:t>
      </w:r>
    </w:p>
    <w:p w14:paraId="5A9870DD" w14:textId="252EB10B" w:rsidR="003879D3" w:rsidRPr="008B2BF5" w:rsidRDefault="003879D3" w:rsidP="007B51A2">
      <w:pPr>
        <w:spacing w:line="276" w:lineRule="auto"/>
        <w:rPr>
          <w:rFonts w:asciiTheme="minorHAnsi" w:eastAsia="Times New Roman" w:hAnsiTheme="minorHAnsi" w:cstheme="minorHAnsi"/>
          <w:color w:val="000000"/>
          <w:sz w:val="20"/>
          <w:szCs w:val="20"/>
          <w:lang w:val="it-IT"/>
        </w:rPr>
      </w:pPr>
    </w:p>
    <w:p w14:paraId="7FE66C85" w14:textId="6D2EB142" w:rsidR="003879D3" w:rsidRPr="008B2BF5" w:rsidRDefault="003879D3" w:rsidP="007B51A2">
      <w:pPr>
        <w:spacing w:line="276" w:lineRule="auto"/>
        <w:rPr>
          <w:rFonts w:asciiTheme="minorHAnsi" w:eastAsia="Times New Roman" w:hAnsiTheme="minorHAnsi" w:cstheme="minorHAnsi"/>
          <w:color w:val="000000"/>
          <w:sz w:val="20"/>
          <w:szCs w:val="20"/>
          <w:lang w:val="it-IT"/>
        </w:rPr>
      </w:pPr>
      <w:r w:rsidRPr="008B2BF5">
        <w:rPr>
          <w:rFonts w:asciiTheme="minorHAnsi" w:eastAsia="Times New Roman" w:hAnsiTheme="minorHAnsi" w:cstheme="minorHAnsi"/>
          <w:color w:val="000000"/>
          <w:sz w:val="20"/>
          <w:szCs w:val="20"/>
          <w:lang w:val="it-IT"/>
        </w:rPr>
        <w:t xml:space="preserve">Fundacion Hermenegilda Pombo de Rodriguez, Buenos Aires (N=1): </w:t>
      </w:r>
      <w:r w:rsidR="00EB49D2" w:rsidRPr="008B2BF5">
        <w:rPr>
          <w:rFonts w:asciiTheme="minorHAnsi" w:eastAsia="Times New Roman" w:hAnsiTheme="minorHAnsi" w:cstheme="minorHAnsi"/>
          <w:color w:val="000000"/>
          <w:sz w:val="20"/>
          <w:szCs w:val="20"/>
          <w:lang w:val="it-IT"/>
        </w:rPr>
        <w:t xml:space="preserve">I Baeck, C Salgado, </w:t>
      </w:r>
      <w:r w:rsidRPr="008B2BF5">
        <w:rPr>
          <w:rFonts w:asciiTheme="minorHAnsi" w:eastAsia="Times New Roman" w:hAnsiTheme="minorHAnsi" w:cstheme="minorHAnsi"/>
          <w:color w:val="000000"/>
          <w:sz w:val="20"/>
          <w:szCs w:val="20"/>
          <w:lang w:val="it-IT"/>
        </w:rPr>
        <w:t>ME Stryjewski (PI), RN Valentini</w:t>
      </w:r>
      <w:r w:rsidR="00EB49D2" w:rsidRPr="008B2BF5">
        <w:rPr>
          <w:rFonts w:asciiTheme="minorHAnsi" w:eastAsia="Times New Roman" w:hAnsiTheme="minorHAnsi" w:cstheme="minorHAnsi"/>
          <w:color w:val="000000"/>
          <w:sz w:val="20"/>
          <w:szCs w:val="20"/>
          <w:lang w:val="it-IT"/>
        </w:rPr>
        <w:t>.</w:t>
      </w:r>
    </w:p>
    <w:p w14:paraId="37263E36" w14:textId="77777777" w:rsidR="00303A11" w:rsidRPr="008B2BF5" w:rsidRDefault="00303A11" w:rsidP="007B51A2">
      <w:pPr>
        <w:spacing w:line="276" w:lineRule="auto"/>
        <w:rPr>
          <w:rFonts w:asciiTheme="minorHAnsi" w:eastAsia="Times New Roman" w:hAnsiTheme="minorHAnsi" w:cstheme="minorHAnsi"/>
          <w:color w:val="000000"/>
          <w:sz w:val="20"/>
          <w:szCs w:val="20"/>
          <w:lang w:val="it-IT"/>
        </w:rPr>
      </w:pPr>
    </w:p>
    <w:p w14:paraId="2F4B2E1E" w14:textId="1A905C33" w:rsidR="00DB114E" w:rsidRPr="00795EB6" w:rsidRDefault="009540A5" w:rsidP="007B51A2">
      <w:pPr>
        <w:autoSpaceDE w:val="0"/>
        <w:autoSpaceDN w:val="0"/>
        <w:adjustRightInd w:val="0"/>
        <w:spacing w:line="276" w:lineRule="auto"/>
        <w:rPr>
          <w:rFonts w:asciiTheme="minorHAnsi" w:hAnsiTheme="minorHAnsi" w:cstheme="minorHAnsi"/>
          <w:b/>
          <w:bCs/>
          <w:color w:val="221E1F"/>
          <w:sz w:val="20"/>
          <w:szCs w:val="20"/>
        </w:rPr>
      </w:pPr>
      <w:r w:rsidRPr="00795EB6">
        <w:rPr>
          <w:rFonts w:asciiTheme="minorHAnsi" w:hAnsiTheme="minorHAnsi" w:cstheme="minorHAnsi"/>
          <w:b/>
          <w:bCs/>
          <w:color w:val="221E1F"/>
          <w:sz w:val="20"/>
          <w:szCs w:val="20"/>
        </w:rPr>
        <w:t>India</w:t>
      </w:r>
    </w:p>
    <w:p w14:paraId="150A9D17" w14:textId="3EFDF473" w:rsidR="009540A5" w:rsidRPr="00795EB6" w:rsidRDefault="009540A5" w:rsidP="007B51A2">
      <w:pPr>
        <w:spacing w:line="276" w:lineRule="auto"/>
        <w:rPr>
          <w:rFonts w:asciiTheme="minorHAnsi" w:eastAsia="Times New Roman" w:hAnsiTheme="minorHAnsi" w:cstheme="minorHAnsi"/>
          <w:color w:val="000000"/>
          <w:sz w:val="20"/>
          <w:szCs w:val="20"/>
          <w:lang w:val="en-US"/>
        </w:rPr>
      </w:pPr>
      <w:r w:rsidRPr="00795EB6">
        <w:rPr>
          <w:rFonts w:asciiTheme="minorHAnsi" w:eastAsia="Times New Roman" w:hAnsiTheme="minorHAnsi" w:cstheme="minorHAnsi"/>
          <w:color w:val="000000"/>
          <w:sz w:val="20"/>
          <w:szCs w:val="20"/>
          <w:lang w:val="en-US"/>
        </w:rPr>
        <w:t>Postgraduate Institute of Medical Education and Research, Chandigarh: A Bhalla, P Malhotra, S Malhotra, N Shafiq (PI), M Singh.</w:t>
      </w:r>
    </w:p>
    <w:p w14:paraId="747E4BF0" w14:textId="748BD811" w:rsidR="009540A5" w:rsidRPr="00795EB6" w:rsidRDefault="009540A5" w:rsidP="007B51A2">
      <w:pPr>
        <w:spacing w:line="276" w:lineRule="auto"/>
        <w:rPr>
          <w:rFonts w:asciiTheme="minorHAnsi" w:eastAsia="Times New Roman" w:hAnsiTheme="minorHAnsi" w:cstheme="minorHAnsi"/>
          <w:color w:val="000000"/>
          <w:sz w:val="20"/>
          <w:szCs w:val="20"/>
          <w:lang w:val="en-US"/>
        </w:rPr>
      </w:pPr>
      <w:r w:rsidRPr="00795EB6">
        <w:rPr>
          <w:rFonts w:asciiTheme="minorHAnsi" w:eastAsia="Times New Roman" w:hAnsiTheme="minorHAnsi" w:cstheme="minorHAnsi"/>
          <w:color w:val="000000"/>
          <w:sz w:val="20"/>
          <w:szCs w:val="20"/>
          <w:lang w:val="en-US"/>
        </w:rPr>
        <w:t xml:space="preserve">All India Institute of Medical Sciences, Jodhpur: </w:t>
      </w:r>
      <w:r w:rsidR="001A4099" w:rsidRPr="00795EB6">
        <w:rPr>
          <w:rFonts w:asciiTheme="minorHAnsi" w:eastAsia="Times New Roman" w:hAnsiTheme="minorHAnsi" w:cstheme="minorHAnsi"/>
          <w:color w:val="000000"/>
          <w:sz w:val="20"/>
          <w:szCs w:val="20"/>
          <w:lang w:val="en-US"/>
        </w:rPr>
        <w:t>P Bhardwaj, D Kumar (PI), DS Meena, NK Midha, P Mitra.</w:t>
      </w:r>
    </w:p>
    <w:p w14:paraId="2F97A4B6" w14:textId="4C2F1134" w:rsidR="009540A5" w:rsidRPr="00795EB6" w:rsidRDefault="009540A5" w:rsidP="007B51A2">
      <w:pPr>
        <w:spacing w:line="276" w:lineRule="auto"/>
        <w:rPr>
          <w:rFonts w:asciiTheme="minorHAnsi" w:eastAsia="Times New Roman" w:hAnsiTheme="minorHAnsi" w:cstheme="minorHAnsi"/>
          <w:color w:val="000000"/>
          <w:sz w:val="20"/>
          <w:szCs w:val="20"/>
          <w:lang w:val="en-US"/>
        </w:rPr>
      </w:pPr>
    </w:p>
    <w:p w14:paraId="42D7D537" w14:textId="77777777" w:rsidR="0081758C" w:rsidRPr="00795EB6" w:rsidRDefault="0081758C" w:rsidP="007B51A2">
      <w:pPr>
        <w:autoSpaceDE w:val="0"/>
        <w:autoSpaceDN w:val="0"/>
        <w:adjustRightInd w:val="0"/>
        <w:spacing w:line="276" w:lineRule="auto"/>
        <w:rPr>
          <w:rFonts w:asciiTheme="minorHAnsi" w:hAnsiTheme="minorHAnsi" w:cstheme="minorHAnsi"/>
          <w:b/>
          <w:bCs/>
          <w:color w:val="221E1F"/>
          <w:sz w:val="20"/>
          <w:szCs w:val="20"/>
        </w:rPr>
      </w:pPr>
      <w:r w:rsidRPr="00795EB6">
        <w:rPr>
          <w:rFonts w:asciiTheme="minorHAnsi" w:hAnsiTheme="minorHAnsi" w:cstheme="minorHAnsi"/>
          <w:b/>
          <w:bCs/>
          <w:color w:val="221E1F"/>
          <w:sz w:val="20"/>
          <w:szCs w:val="20"/>
        </w:rPr>
        <w:t>Thailand</w:t>
      </w:r>
    </w:p>
    <w:p w14:paraId="053FBF07" w14:textId="577D41EC" w:rsidR="0081758C" w:rsidRPr="00795EB6" w:rsidRDefault="0081758C" w:rsidP="007B51A2">
      <w:pPr>
        <w:spacing w:line="276" w:lineRule="auto"/>
        <w:rPr>
          <w:rFonts w:asciiTheme="minorHAnsi" w:eastAsia="Times New Roman" w:hAnsiTheme="minorHAnsi" w:cstheme="minorHAnsi"/>
          <w:color w:val="000000"/>
          <w:sz w:val="20"/>
          <w:szCs w:val="20"/>
          <w:lang w:val="en-US"/>
        </w:rPr>
      </w:pPr>
      <w:r w:rsidRPr="00795EB6">
        <w:rPr>
          <w:rFonts w:asciiTheme="minorHAnsi" w:eastAsia="Times New Roman" w:hAnsiTheme="minorHAnsi" w:cstheme="minorHAnsi"/>
          <w:b/>
          <w:bCs/>
          <w:color w:val="000000"/>
          <w:sz w:val="20"/>
          <w:szCs w:val="20"/>
          <w:lang w:val="en-US"/>
        </w:rPr>
        <w:t>Thailand SCC</w:t>
      </w:r>
      <w:r w:rsidRPr="00795EB6">
        <w:rPr>
          <w:rFonts w:asciiTheme="minorHAnsi" w:eastAsia="Times New Roman" w:hAnsiTheme="minorHAnsi" w:cstheme="minorHAnsi"/>
          <w:color w:val="000000"/>
          <w:sz w:val="20"/>
          <w:szCs w:val="20"/>
          <w:lang w:val="en-US"/>
        </w:rPr>
        <w:t>: A Avihingsanon (lead), S Chanthaburanun, P Lertarom, K Pussadee, P Rerksirikul, S Ubolyam.</w:t>
      </w:r>
    </w:p>
    <w:p w14:paraId="4EE648E6" w14:textId="77777777" w:rsidR="0081758C" w:rsidRPr="00795EB6" w:rsidRDefault="0081758C" w:rsidP="007B51A2">
      <w:pPr>
        <w:autoSpaceDE w:val="0"/>
        <w:autoSpaceDN w:val="0"/>
        <w:adjustRightInd w:val="0"/>
        <w:spacing w:line="276" w:lineRule="auto"/>
        <w:rPr>
          <w:rFonts w:asciiTheme="minorHAnsi" w:hAnsiTheme="minorHAnsi" w:cstheme="minorHAnsi"/>
          <w:b/>
          <w:bCs/>
          <w:color w:val="221E1F"/>
          <w:sz w:val="20"/>
          <w:szCs w:val="20"/>
        </w:rPr>
      </w:pPr>
    </w:p>
    <w:p w14:paraId="028C7B65" w14:textId="05B13239" w:rsidR="009540A5" w:rsidRPr="00795EB6" w:rsidRDefault="009540A5" w:rsidP="007B51A2">
      <w:pPr>
        <w:autoSpaceDE w:val="0"/>
        <w:autoSpaceDN w:val="0"/>
        <w:adjustRightInd w:val="0"/>
        <w:spacing w:line="276" w:lineRule="auto"/>
        <w:rPr>
          <w:rFonts w:asciiTheme="minorHAnsi" w:hAnsiTheme="minorHAnsi" w:cstheme="minorHAnsi"/>
          <w:color w:val="221E1F"/>
          <w:sz w:val="20"/>
          <w:szCs w:val="20"/>
        </w:rPr>
      </w:pPr>
      <w:r w:rsidRPr="00795EB6">
        <w:rPr>
          <w:rFonts w:asciiTheme="minorHAnsi" w:hAnsiTheme="minorHAnsi" w:cstheme="minorHAnsi"/>
          <w:color w:val="221E1F"/>
          <w:sz w:val="20"/>
          <w:szCs w:val="20"/>
        </w:rPr>
        <w:t>Chulalongkorn University, Bangkok: A Avihingsanon, W Jantarabenjakul, L Paitoonpong, O Putcharoen (PI), G Suwanpimolkul.</w:t>
      </w:r>
    </w:p>
    <w:p w14:paraId="79E07824" w14:textId="040C429A" w:rsidR="009540A5" w:rsidRPr="00795EB6" w:rsidRDefault="009540A5" w:rsidP="007B51A2">
      <w:pPr>
        <w:autoSpaceDE w:val="0"/>
        <w:autoSpaceDN w:val="0"/>
        <w:adjustRightInd w:val="0"/>
        <w:spacing w:line="276" w:lineRule="auto"/>
        <w:rPr>
          <w:rFonts w:asciiTheme="minorHAnsi" w:hAnsiTheme="minorHAnsi" w:cstheme="minorHAnsi"/>
          <w:color w:val="221E1F"/>
          <w:sz w:val="20"/>
          <w:szCs w:val="20"/>
        </w:rPr>
      </w:pPr>
      <w:r w:rsidRPr="00795EB6">
        <w:rPr>
          <w:rFonts w:asciiTheme="minorHAnsi" w:hAnsiTheme="minorHAnsi" w:cstheme="minorHAnsi"/>
          <w:color w:val="221E1F"/>
          <w:sz w:val="20"/>
          <w:szCs w:val="20"/>
        </w:rPr>
        <w:t>Bamrasnaradura Infections Diseases Institute,</w:t>
      </w:r>
      <w:r w:rsidRPr="00795EB6">
        <w:rPr>
          <w:rFonts w:asciiTheme="minorHAnsi" w:hAnsiTheme="minorHAnsi" w:cstheme="minorHAnsi"/>
          <w:sz w:val="20"/>
          <w:szCs w:val="20"/>
        </w:rPr>
        <w:t xml:space="preserve"> </w:t>
      </w:r>
      <w:r w:rsidRPr="00795EB6">
        <w:rPr>
          <w:rFonts w:asciiTheme="minorHAnsi" w:hAnsiTheme="minorHAnsi" w:cstheme="minorHAnsi"/>
          <w:color w:val="221E1F"/>
          <w:sz w:val="20"/>
          <w:szCs w:val="20"/>
        </w:rPr>
        <w:t>Nonthaburi: L Charoenpong, W Manosthi (PI), W Pongpirul, P Suttha, S Wiboonchutikul.</w:t>
      </w:r>
    </w:p>
    <w:p w14:paraId="10212A8B" w14:textId="6369CC71" w:rsidR="009540A5" w:rsidRPr="00795EB6" w:rsidRDefault="009540A5" w:rsidP="007B51A2">
      <w:pPr>
        <w:autoSpaceDE w:val="0"/>
        <w:autoSpaceDN w:val="0"/>
        <w:adjustRightInd w:val="0"/>
        <w:spacing w:line="276" w:lineRule="auto"/>
        <w:rPr>
          <w:rFonts w:asciiTheme="minorHAnsi" w:hAnsiTheme="minorHAnsi" w:cstheme="minorHAnsi"/>
          <w:b/>
          <w:bCs/>
          <w:color w:val="221E1F"/>
          <w:sz w:val="20"/>
          <w:szCs w:val="20"/>
        </w:rPr>
      </w:pPr>
    </w:p>
    <w:p w14:paraId="6CD502DC" w14:textId="77777777" w:rsidR="009540A5" w:rsidRPr="00795EB6" w:rsidRDefault="009540A5" w:rsidP="007B51A2">
      <w:pPr>
        <w:autoSpaceDE w:val="0"/>
        <w:autoSpaceDN w:val="0"/>
        <w:adjustRightInd w:val="0"/>
        <w:spacing w:line="276" w:lineRule="auto"/>
        <w:rPr>
          <w:rFonts w:asciiTheme="minorHAnsi" w:hAnsiTheme="minorHAnsi" w:cstheme="minorHAnsi"/>
          <w:b/>
          <w:bCs/>
          <w:color w:val="221E1F"/>
          <w:sz w:val="20"/>
          <w:szCs w:val="20"/>
        </w:rPr>
      </w:pPr>
    </w:p>
    <w:p w14:paraId="7234F6FC" w14:textId="77777777" w:rsidR="00DB114E" w:rsidRPr="00795EB6" w:rsidRDefault="00DB114E" w:rsidP="007B51A2">
      <w:pPr>
        <w:autoSpaceDE w:val="0"/>
        <w:autoSpaceDN w:val="0"/>
        <w:adjustRightInd w:val="0"/>
        <w:spacing w:line="276" w:lineRule="auto"/>
        <w:rPr>
          <w:rFonts w:asciiTheme="minorHAnsi" w:hAnsiTheme="minorHAnsi" w:cstheme="minorHAnsi"/>
          <w:b/>
          <w:bCs/>
          <w:color w:val="221E1F"/>
          <w:sz w:val="20"/>
          <w:szCs w:val="20"/>
        </w:rPr>
      </w:pPr>
      <w:r w:rsidRPr="00795EB6">
        <w:rPr>
          <w:rFonts w:asciiTheme="minorHAnsi" w:hAnsiTheme="minorHAnsi" w:cstheme="minorHAnsi"/>
          <w:b/>
          <w:bCs/>
          <w:color w:val="221E1F"/>
          <w:sz w:val="20"/>
          <w:szCs w:val="20"/>
        </w:rPr>
        <w:t xml:space="preserve">Gilead Sciences: </w:t>
      </w:r>
      <w:r w:rsidRPr="00795EB6">
        <w:rPr>
          <w:rFonts w:asciiTheme="minorHAnsi" w:hAnsiTheme="minorHAnsi" w:cstheme="minorHAnsi"/>
          <w:color w:val="221E1F"/>
          <w:sz w:val="20"/>
          <w:szCs w:val="20"/>
        </w:rPr>
        <w:t>H Cao.</w:t>
      </w:r>
    </w:p>
    <w:p w14:paraId="61764235" w14:textId="77777777" w:rsidR="00DB114E" w:rsidRPr="00795EB6" w:rsidRDefault="00DB114E" w:rsidP="007B51A2">
      <w:pPr>
        <w:autoSpaceDE w:val="0"/>
        <w:autoSpaceDN w:val="0"/>
        <w:spacing w:line="276" w:lineRule="auto"/>
        <w:rPr>
          <w:rFonts w:asciiTheme="minorHAnsi" w:hAnsiTheme="minorHAnsi" w:cstheme="minorHAnsi"/>
          <w:b/>
          <w:bCs/>
          <w:color w:val="221E1F"/>
          <w:sz w:val="20"/>
          <w:szCs w:val="20"/>
        </w:rPr>
      </w:pPr>
    </w:p>
    <w:p w14:paraId="10D6CEC3" w14:textId="77777777" w:rsidR="00DB114E" w:rsidRPr="00795EB6" w:rsidRDefault="00DB114E" w:rsidP="007B51A2">
      <w:pPr>
        <w:autoSpaceDE w:val="0"/>
        <w:autoSpaceDN w:val="0"/>
        <w:adjustRightInd w:val="0"/>
        <w:spacing w:line="276" w:lineRule="auto"/>
        <w:rPr>
          <w:rFonts w:asciiTheme="minorHAnsi" w:hAnsiTheme="minorHAnsi" w:cstheme="minorHAnsi"/>
          <w:color w:val="221E1F"/>
          <w:sz w:val="20"/>
          <w:szCs w:val="20"/>
        </w:rPr>
      </w:pPr>
      <w:r w:rsidRPr="00795EB6">
        <w:rPr>
          <w:rFonts w:asciiTheme="minorHAnsi" w:hAnsiTheme="minorHAnsi" w:cstheme="minorHAnsi"/>
          <w:b/>
          <w:bCs/>
          <w:color w:val="221E1F"/>
          <w:sz w:val="20"/>
          <w:szCs w:val="20"/>
        </w:rPr>
        <w:t xml:space="preserve">CSL Behring: </w:t>
      </w:r>
      <w:r w:rsidRPr="00795EB6">
        <w:rPr>
          <w:rFonts w:asciiTheme="minorHAnsi" w:hAnsiTheme="minorHAnsi" w:cstheme="minorHAnsi"/>
          <w:color w:val="221E1F"/>
          <w:sz w:val="20"/>
          <w:szCs w:val="20"/>
        </w:rPr>
        <w:t>M Corbett, M Doyle, A Hamedani, A-M Hulstine, S Kaiser, T Kelly, K Knieke, K Lindquist, W Mezzanotte, L Nicolas, J Peterson, S Popik, NJ Roth, A Shebl, M Tortorici.</w:t>
      </w:r>
    </w:p>
    <w:p w14:paraId="1BC6CAB6" w14:textId="77777777" w:rsidR="00DB114E" w:rsidRPr="00795EB6" w:rsidRDefault="00DB114E" w:rsidP="007B51A2">
      <w:pPr>
        <w:autoSpaceDE w:val="0"/>
        <w:autoSpaceDN w:val="0"/>
        <w:adjustRightInd w:val="0"/>
        <w:spacing w:line="276" w:lineRule="auto"/>
        <w:rPr>
          <w:rFonts w:asciiTheme="minorHAnsi" w:hAnsiTheme="minorHAnsi" w:cstheme="minorHAnsi"/>
          <w:b/>
          <w:bCs/>
          <w:color w:val="221E1F"/>
          <w:sz w:val="20"/>
          <w:szCs w:val="20"/>
        </w:rPr>
      </w:pPr>
    </w:p>
    <w:p w14:paraId="345B609D" w14:textId="0E8759E4" w:rsidR="00DB114E" w:rsidRPr="00795EB6" w:rsidRDefault="00DB114E" w:rsidP="007B51A2">
      <w:pPr>
        <w:autoSpaceDE w:val="0"/>
        <w:autoSpaceDN w:val="0"/>
        <w:adjustRightInd w:val="0"/>
        <w:spacing w:line="276" w:lineRule="auto"/>
        <w:rPr>
          <w:rFonts w:asciiTheme="minorHAnsi" w:hAnsiTheme="minorHAnsi" w:cstheme="minorHAnsi"/>
          <w:b/>
          <w:bCs/>
          <w:color w:val="221E1F"/>
          <w:sz w:val="20"/>
          <w:szCs w:val="20"/>
        </w:rPr>
      </w:pPr>
      <w:r w:rsidRPr="00795EB6">
        <w:rPr>
          <w:rFonts w:asciiTheme="minorHAnsi" w:hAnsiTheme="minorHAnsi" w:cstheme="minorHAnsi"/>
          <w:b/>
          <w:bCs/>
          <w:color w:val="221E1F"/>
          <w:sz w:val="20"/>
          <w:szCs w:val="20"/>
        </w:rPr>
        <w:t xml:space="preserve">Emergent BioSolutions Inc.: </w:t>
      </w:r>
      <w:r w:rsidRPr="00795EB6">
        <w:rPr>
          <w:rFonts w:asciiTheme="minorHAnsi" w:hAnsiTheme="minorHAnsi" w:cstheme="minorHAnsi"/>
          <w:color w:val="221E1F"/>
          <w:sz w:val="20"/>
          <w:szCs w:val="20"/>
        </w:rPr>
        <w:t>C Hall, N Li, R Ramanathan</w:t>
      </w:r>
      <w:r w:rsidR="00E41B14">
        <w:rPr>
          <w:rFonts w:asciiTheme="minorHAnsi" w:hAnsiTheme="minorHAnsi" w:cstheme="minorHAnsi"/>
          <w:color w:val="221E1F"/>
          <w:sz w:val="20"/>
          <w:szCs w:val="20"/>
        </w:rPr>
        <w:t>, D Toth</w:t>
      </w:r>
      <w:r w:rsidRPr="00795EB6">
        <w:rPr>
          <w:rFonts w:asciiTheme="minorHAnsi" w:hAnsiTheme="minorHAnsi" w:cstheme="minorHAnsi"/>
          <w:color w:val="221E1F"/>
          <w:sz w:val="20"/>
          <w:szCs w:val="20"/>
        </w:rPr>
        <w:t>.</w:t>
      </w:r>
    </w:p>
    <w:p w14:paraId="30963F3A" w14:textId="77777777" w:rsidR="00DB114E" w:rsidRPr="00795EB6" w:rsidRDefault="00DB114E" w:rsidP="007B51A2">
      <w:pPr>
        <w:autoSpaceDE w:val="0"/>
        <w:autoSpaceDN w:val="0"/>
        <w:adjustRightInd w:val="0"/>
        <w:spacing w:line="276" w:lineRule="auto"/>
        <w:rPr>
          <w:rFonts w:asciiTheme="minorHAnsi" w:hAnsiTheme="minorHAnsi" w:cstheme="minorHAnsi"/>
          <w:b/>
          <w:bCs/>
          <w:color w:val="221E1F"/>
          <w:sz w:val="20"/>
          <w:szCs w:val="20"/>
        </w:rPr>
      </w:pPr>
    </w:p>
    <w:p w14:paraId="0F0465E5" w14:textId="77777777" w:rsidR="00DB114E" w:rsidRPr="008B2BF5" w:rsidRDefault="00DB114E" w:rsidP="007B51A2">
      <w:pPr>
        <w:autoSpaceDE w:val="0"/>
        <w:autoSpaceDN w:val="0"/>
        <w:adjustRightInd w:val="0"/>
        <w:spacing w:line="276" w:lineRule="auto"/>
        <w:rPr>
          <w:rFonts w:asciiTheme="minorHAnsi" w:hAnsiTheme="minorHAnsi" w:cstheme="minorHAnsi"/>
          <w:color w:val="221E1F"/>
          <w:sz w:val="20"/>
          <w:szCs w:val="20"/>
          <w:lang w:val="de-DE"/>
        </w:rPr>
      </w:pPr>
      <w:r w:rsidRPr="008B2BF5">
        <w:rPr>
          <w:rFonts w:asciiTheme="minorHAnsi" w:hAnsiTheme="minorHAnsi" w:cstheme="minorHAnsi"/>
          <w:b/>
          <w:bCs/>
          <w:color w:val="221E1F"/>
          <w:sz w:val="20"/>
          <w:szCs w:val="20"/>
          <w:lang w:val="de-DE"/>
        </w:rPr>
        <w:t>Grifols:</w:t>
      </w:r>
      <w:r w:rsidRPr="008B2BF5">
        <w:rPr>
          <w:rFonts w:asciiTheme="minorHAnsi" w:hAnsiTheme="minorHAnsi" w:cstheme="minorHAnsi"/>
          <w:color w:val="221E1F"/>
          <w:sz w:val="20"/>
          <w:szCs w:val="20"/>
          <w:lang w:val="de-DE"/>
        </w:rPr>
        <w:t xml:space="preserve"> E Allen, J Chen, E Mondou, T Willis.</w:t>
      </w:r>
    </w:p>
    <w:p w14:paraId="3946E375" w14:textId="22D6231D" w:rsidR="00DB114E" w:rsidRPr="00660A77" w:rsidRDefault="00DB114E" w:rsidP="007B51A2">
      <w:pPr>
        <w:autoSpaceDE w:val="0"/>
        <w:autoSpaceDN w:val="0"/>
        <w:adjustRightInd w:val="0"/>
        <w:spacing w:line="276" w:lineRule="auto"/>
        <w:rPr>
          <w:rFonts w:asciiTheme="minorHAnsi" w:hAnsiTheme="minorHAnsi" w:cstheme="minorHAnsi"/>
          <w:color w:val="221E1F"/>
          <w:sz w:val="20"/>
          <w:szCs w:val="20"/>
          <w:lang w:val="de-DE"/>
        </w:rPr>
      </w:pPr>
      <w:r w:rsidRPr="008B2BF5">
        <w:rPr>
          <w:rFonts w:asciiTheme="minorHAnsi" w:hAnsiTheme="minorHAnsi" w:cstheme="minorHAnsi"/>
          <w:b/>
          <w:bCs/>
          <w:color w:val="221E1F"/>
          <w:sz w:val="20"/>
          <w:szCs w:val="20"/>
          <w:lang w:val="de-DE"/>
        </w:rPr>
        <w:br/>
        <w:t>Takeda:</w:t>
      </w:r>
      <w:r w:rsidR="00E54141" w:rsidRPr="00E54141">
        <w:rPr>
          <w:rFonts w:asciiTheme="minorHAnsi" w:hAnsiTheme="minorHAnsi" w:cstheme="minorHAnsi"/>
          <w:color w:val="221E1F"/>
          <w:sz w:val="20"/>
          <w:szCs w:val="20"/>
          <w:lang w:val="de-DE"/>
        </w:rPr>
        <w:t xml:space="preserve"> A Adefuye, K Allikmets, C Anderson-Smits, B Biebuyck, K Corrado, W Engl, B Gangadharan, J Gao, E Garcia, S Hasan, S Haverfield, N Kanduth, J Kim, T Kreil, Z Li, L Mota, C Onyebuchi, G Pot, H Tallman, JV Thakuria, T Tsai, L Yel</w:t>
      </w:r>
    </w:p>
    <w:p w14:paraId="6F90C46F" w14:textId="77777777" w:rsidR="00DB114E" w:rsidRPr="008B2BF5" w:rsidRDefault="00DB114E" w:rsidP="007B51A2">
      <w:pPr>
        <w:autoSpaceDE w:val="0"/>
        <w:autoSpaceDN w:val="0"/>
        <w:adjustRightInd w:val="0"/>
        <w:spacing w:line="276" w:lineRule="auto"/>
        <w:rPr>
          <w:rFonts w:asciiTheme="minorHAnsi" w:hAnsiTheme="minorHAnsi" w:cstheme="minorHAnsi"/>
          <w:b/>
          <w:bCs/>
          <w:color w:val="221E1F"/>
          <w:sz w:val="20"/>
          <w:szCs w:val="20"/>
          <w:lang w:val="de-DE"/>
        </w:rPr>
      </w:pPr>
    </w:p>
    <w:p w14:paraId="1FCCDABA" w14:textId="77777777" w:rsidR="00DB114E" w:rsidRPr="008B2BF5" w:rsidRDefault="00DB114E" w:rsidP="007B51A2">
      <w:pPr>
        <w:autoSpaceDE w:val="0"/>
        <w:autoSpaceDN w:val="0"/>
        <w:adjustRightInd w:val="0"/>
        <w:spacing w:line="276" w:lineRule="auto"/>
        <w:rPr>
          <w:rFonts w:asciiTheme="minorHAnsi" w:hAnsiTheme="minorHAnsi" w:cstheme="minorHAnsi"/>
          <w:color w:val="221E1F"/>
          <w:sz w:val="20"/>
          <w:szCs w:val="20"/>
          <w:lang w:val="de-DE"/>
        </w:rPr>
      </w:pPr>
      <w:r w:rsidRPr="008B2BF5">
        <w:rPr>
          <w:rFonts w:asciiTheme="minorHAnsi" w:hAnsiTheme="minorHAnsi" w:cstheme="minorHAnsi"/>
          <w:b/>
          <w:bCs/>
          <w:color w:val="221E1F"/>
          <w:sz w:val="20"/>
          <w:szCs w:val="20"/>
          <w:lang w:val="de-DE"/>
        </w:rPr>
        <w:t xml:space="preserve">Advanced Biomedical Laboratories, LLC, Cinnaminson, New Jersey, United States: </w:t>
      </w:r>
      <w:r w:rsidRPr="008B2BF5">
        <w:rPr>
          <w:rFonts w:asciiTheme="minorHAnsi" w:hAnsiTheme="minorHAnsi" w:cstheme="minorHAnsi"/>
          <w:color w:val="221E1F"/>
          <w:sz w:val="20"/>
          <w:szCs w:val="20"/>
          <w:lang w:val="de-DE"/>
        </w:rPr>
        <w:t>NP Gerry, ML Hoover, A Kubernac, R Kubernac, J Murphy, B Patel, M Rashid, K Smith, C Solomon.</w:t>
      </w:r>
    </w:p>
    <w:p w14:paraId="29984A7E" w14:textId="77777777" w:rsidR="00DB114E" w:rsidRPr="008B2BF5" w:rsidRDefault="00DB114E" w:rsidP="007B51A2">
      <w:pPr>
        <w:pStyle w:val="Pa38"/>
        <w:spacing w:line="276" w:lineRule="auto"/>
        <w:rPr>
          <w:rFonts w:asciiTheme="minorHAnsi" w:eastAsia="Times New Roman" w:hAnsiTheme="minorHAnsi" w:cstheme="minorHAnsi"/>
          <w:color w:val="000000"/>
          <w:sz w:val="20"/>
          <w:szCs w:val="20"/>
          <w:lang w:val="de-DE"/>
        </w:rPr>
      </w:pPr>
    </w:p>
    <w:p w14:paraId="20FFF670" w14:textId="77777777" w:rsidR="00DB114E" w:rsidRPr="008B2BF5" w:rsidRDefault="00DB114E" w:rsidP="007B51A2">
      <w:pPr>
        <w:spacing w:line="276" w:lineRule="auto"/>
        <w:rPr>
          <w:rFonts w:asciiTheme="minorHAnsi" w:hAnsiTheme="minorHAnsi" w:cstheme="minorHAnsi"/>
          <w:color w:val="221E1F"/>
          <w:sz w:val="20"/>
          <w:szCs w:val="20"/>
          <w:lang w:val="de-DE"/>
        </w:rPr>
      </w:pPr>
      <w:r w:rsidRPr="008B2BF5">
        <w:rPr>
          <w:rFonts w:asciiTheme="minorHAnsi" w:hAnsiTheme="minorHAnsi" w:cstheme="minorHAnsi"/>
          <w:b/>
          <w:bCs/>
          <w:color w:val="221E1F"/>
          <w:sz w:val="20"/>
          <w:szCs w:val="20"/>
          <w:lang w:val="de-DE"/>
        </w:rPr>
        <w:t>PCI Pharma Services</w:t>
      </w:r>
      <w:r w:rsidRPr="008B2BF5">
        <w:rPr>
          <w:rFonts w:asciiTheme="minorHAnsi" w:hAnsiTheme="minorHAnsi" w:cstheme="minorHAnsi"/>
          <w:color w:val="221E1F"/>
          <w:sz w:val="20"/>
          <w:szCs w:val="20"/>
          <w:lang w:val="de-DE"/>
        </w:rPr>
        <w:t>: C Brown, N DuChateau, A Flosi, L Johnson, A Treagus, C Wenner.</w:t>
      </w:r>
    </w:p>
    <w:p w14:paraId="10EFC38D" w14:textId="77777777" w:rsidR="00DB114E" w:rsidRPr="008B2BF5" w:rsidRDefault="00DB114E" w:rsidP="007B51A2">
      <w:pPr>
        <w:autoSpaceDE w:val="0"/>
        <w:autoSpaceDN w:val="0"/>
        <w:spacing w:line="276" w:lineRule="auto"/>
        <w:rPr>
          <w:rFonts w:asciiTheme="minorHAnsi" w:hAnsiTheme="minorHAnsi" w:cstheme="minorHAnsi"/>
          <w:b/>
          <w:bCs/>
          <w:color w:val="221E1F"/>
          <w:sz w:val="20"/>
          <w:szCs w:val="20"/>
          <w:lang w:val="de-DE"/>
        </w:rPr>
      </w:pPr>
    </w:p>
    <w:p w14:paraId="592DB19E" w14:textId="77777777" w:rsidR="00DB114E" w:rsidRPr="008B2BF5" w:rsidRDefault="00DB114E" w:rsidP="007B51A2">
      <w:pPr>
        <w:spacing w:line="276" w:lineRule="auto"/>
        <w:rPr>
          <w:rFonts w:asciiTheme="minorHAnsi" w:hAnsiTheme="minorHAnsi" w:cstheme="minorHAnsi"/>
          <w:color w:val="221E1F"/>
          <w:sz w:val="20"/>
          <w:szCs w:val="20"/>
          <w:lang w:val="de-DE"/>
        </w:rPr>
      </w:pPr>
      <w:r w:rsidRPr="008B2BF5">
        <w:rPr>
          <w:rFonts w:asciiTheme="minorHAnsi" w:hAnsiTheme="minorHAnsi" w:cstheme="minorHAnsi"/>
          <w:b/>
          <w:bCs/>
          <w:color w:val="221E1F"/>
          <w:sz w:val="20"/>
          <w:szCs w:val="20"/>
          <w:lang w:val="de-DE"/>
        </w:rPr>
        <w:t xml:space="preserve">Community Advisory Board: </w:t>
      </w:r>
      <w:r w:rsidRPr="008B2BF5">
        <w:rPr>
          <w:rFonts w:asciiTheme="minorHAnsi" w:hAnsiTheme="minorHAnsi" w:cstheme="minorHAnsi"/>
          <w:color w:val="221E1F"/>
          <w:sz w:val="20"/>
          <w:szCs w:val="20"/>
          <w:lang w:val="de-DE"/>
        </w:rPr>
        <w:t>P Aagaard, S Collins, GM Corbelli, N Mamkeli, M Meulbroek, D Munroe, DE Peavy, M Phitakphao, C Rappoport (chair), J Rule, S Schwarze, MS Nsubuga, M Valdez.</w:t>
      </w:r>
    </w:p>
    <w:p w14:paraId="372398D8" w14:textId="143518A9" w:rsidR="00B61EA8" w:rsidRPr="008B2BF5" w:rsidRDefault="00B61EA8" w:rsidP="007B51A2">
      <w:pPr>
        <w:spacing w:line="276" w:lineRule="auto"/>
        <w:rPr>
          <w:rFonts w:asciiTheme="minorHAnsi" w:eastAsia="Times New Roman" w:hAnsiTheme="minorHAnsi" w:cstheme="minorHAnsi"/>
          <w:color w:val="000000"/>
          <w:sz w:val="20"/>
          <w:szCs w:val="20"/>
          <w:lang w:val="de-DE"/>
        </w:rPr>
      </w:pPr>
      <w:r w:rsidRPr="008B2BF5">
        <w:rPr>
          <w:rFonts w:asciiTheme="minorHAnsi" w:eastAsia="Times New Roman" w:hAnsiTheme="minorHAnsi" w:cstheme="minorHAnsi"/>
          <w:color w:val="000000"/>
          <w:sz w:val="20"/>
          <w:szCs w:val="20"/>
          <w:lang w:val="de-DE"/>
        </w:rPr>
        <w:br w:type="page"/>
      </w:r>
    </w:p>
    <w:p w14:paraId="53FFB547" w14:textId="6137F5D9" w:rsidR="00532FAF" w:rsidRPr="00795EB6" w:rsidRDefault="00B61EA8" w:rsidP="007B51A2">
      <w:pPr>
        <w:pStyle w:val="Heading1"/>
        <w:spacing w:line="276" w:lineRule="auto"/>
      </w:pPr>
      <w:bookmarkStart w:id="3" w:name="_Toc94019651"/>
      <w:r w:rsidRPr="00795EB6">
        <w:t>III: Supplemental Appendix C: Supplemental Methods</w:t>
      </w:r>
      <w:bookmarkEnd w:id="3"/>
    </w:p>
    <w:p w14:paraId="51CE412A" w14:textId="6E57907E" w:rsidR="007A1C6B" w:rsidRDefault="007A1C6B" w:rsidP="007B51A2">
      <w:pPr>
        <w:spacing w:line="276" w:lineRule="auto"/>
        <w:rPr>
          <w:rFonts w:asciiTheme="minorHAnsi" w:hAnsiTheme="minorHAnsi" w:cstheme="minorHAnsi"/>
          <w:b/>
          <w:sz w:val="20"/>
          <w:szCs w:val="20"/>
        </w:rPr>
      </w:pPr>
    </w:p>
    <w:p w14:paraId="29EAEE22" w14:textId="6947013A" w:rsidR="00001E6A" w:rsidRPr="002847D8" w:rsidRDefault="00001E6A" w:rsidP="00001E6A">
      <w:pPr>
        <w:pStyle w:val="Heading2"/>
      </w:pPr>
      <w:bookmarkStart w:id="4" w:name="_Toc94019652"/>
      <w:r>
        <w:t>A</w:t>
      </w:r>
      <w:r w:rsidRPr="002847D8">
        <w:t>.</w:t>
      </w:r>
      <w:r>
        <w:t xml:space="preserve"> Study Design: Analysis Populations</w:t>
      </w:r>
      <w:bookmarkEnd w:id="4"/>
      <w:r w:rsidRPr="002847D8">
        <w:t xml:space="preserve"> </w:t>
      </w:r>
    </w:p>
    <w:p w14:paraId="008BCC15" w14:textId="2399B977" w:rsidR="00001E6A" w:rsidRPr="00666660" w:rsidRDefault="00001E6A" w:rsidP="00666660">
      <w:pPr>
        <w:rPr>
          <w:b/>
          <w:sz w:val="20"/>
          <w:szCs w:val="20"/>
        </w:rPr>
      </w:pPr>
      <w:r w:rsidRPr="00666660">
        <w:rPr>
          <w:sz w:val="20"/>
          <w:szCs w:val="20"/>
        </w:rPr>
        <w:t>According to version 1.0 of the data analysis plan the comparison of safety outcomes were to be analyzed by modified intention to treat (</w:t>
      </w:r>
      <w:r w:rsidR="003504D5" w:rsidRPr="00666660">
        <w:rPr>
          <w:sz w:val="20"/>
          <w:szCs w:val="20"/>
        </w:rPr>
        <w:t xml:space="preserve">mITT, </w:t>
      </w:r>
      <w:r w:rsidRPr="00666660">
        <w:rPr>
          <w:sz w:val="20"/>
          <w:szCs w:val="20"/>
        </w:rPr>
        <w:t>participants who received a complete or partial infusion), and the analysis of efficacy outcomes was to be by intention to treat (</w:t>
      </w:r>
      <w:r w:rsidR="003504D5" w:rsidRPr="00666660">
        <w:rPr>
          <w:sz w:val="20"/>
          <w:szCs w:val="20"/>
        </w:rPr>
        <w:t xml:space="preserve">ITT, </w:t>
      </w:r>
      <w:r w:rsidRPr="00666660">
        <w:rPr>
          <w:sz w:val="20"/>
          <w:szCs w:val="20"/>
        </w:rPr>
        <w:t xml:space="preserve">all randomized participants).  </w:t>
      </w:r>
    </w:p>
    <w:p w14:paraId="0E20F58F" w14:textId="77777777" w:rsidR="00001E6A" w:rsidRPr="00806D0E" w:rsidRDefault="00001E6A" w:rsidP="00001E6A">
      <w:pPr>
        <w:rPr>
          <w:sz w:val="20"/>
          <w:szCs w:val="20"/>
        </w:rPr>
      </w:pPr>
    </w:p>
    <w:p w14:paraId="3E7574EB" w14:textId="2E601AFB" w:rsidR="00001E6A" w:rsidRPr="00806D0E" w:rsidRDefault="003504D5" w:rsidP="00001E6A">
      <w:pPr>
        <w:rPr>
          <w:sz w:val="20"/>
          <w:szCs w:val="20"/>
        </w:rPr>
      </w:pPr>
      <w:r w:rsidRPr="00806D0E">
        <w:rPr>
          <w:sz w:val="20"/>
          <w:szCs w:val="20"/>
        </w:rPr>
        <w:t>In version 2.0 the analysis plan was modified to carry</w:t>
      </w:r>
      <w:r w:rsidR="00001E6A" w:rsidRPr="00806D0E">
        <w:rPr>
          <w:sz w:val="20"/>
          <w:szCs w:val="20"/>
        </w:rPr>
        <w:t xml:space="preserve"> out </w:t>
      </w:r>
      <w:r w:rsidRPr="00806D0E">
        <w:rPr>
          <w:sz w:val="20"/>
          <w:szCs w:val="20"/>
        </w:rPr>
        <w:t xml:space="preserve">all analyses, including efficacy analyses, </w:t>
      </w:r>
      <w:r w:rsidR="00001E6A" w:rsidRPr="00806D0E">
        <w:rPr>
          <w:sz w:val="20"/>
          <w:szCs w:val="20"/>
        </w:rPr>
        <w:t xml:space="preserve">by </w:t>
      </w:r>
      <w:r>
        <w:rPr>
          <w:sz w:val="20"/>
          <w:szCs w:val="20"/>
        </w:rPr>
        <w:t>mITT</w:t>
      </w:r>
      <w:r w:rsidR="00001E6A" w:rsidRPr="00806D0E">
        <w:rPr>
          <w:sz w:val="20"/>
          <w:szCs w:val="20"/>
        </w:rPr>
        <w:t xml:space="preserve">.  </w:t>
      </w:r>
      <w:r w:rsidRPr="00806D0E">
        <w:rPr>
          <w:sz w:val="20"/>
          <w:szCs w:val="20"/>
        </w:rPr>
        <w:t xml:space="preserve">This modification was made because 11 of the 12 participants who were not infused withdrew consent prior to the infusion and this plan allowed potential risks and benefits to be evaluated in the same analysis population. </w:t>
      </w:r>
    </w:p>
    <w:p w14:paraId="638CC192" w14:textId="77777777" w:rsidR="00001E6A" w:rsidRDefault="00001E6A" w:rsidP="00257C73"/>
    <w:p w14:paraId="70A6C145" w14:textId="30A80D85" w:rsidR="007A1C6B" w:rsidRPr="002847D8" w:rsidRDefault="00001E6A" w:rsidP="002847D8">
      <w:pPr>
        <w:pStyle w:val="Heading2"/>
      </w:pPr>
      <w:bookmarkStart w:id="5" w:name="_Toc94019653"/>
      <w:r>
        <w:t>B</w:t>
      </w:r>
      <w:r w:rsidR="002847D8" w:rsidRPr="002847D8">
        <w:t>.</w:t>
      </w:r>
      <w:r w:rsidR="002847D8">
        <w:t xml:space="preserve"> </w:t>
      </w:r>
      <w:r w:rsidR="007A1C6B" w:rsidRPr="002847D8">
        <w:t>Inclusion/Exclusion Criteria</w:t>
      </w:r>
      <w:bookmarkEnd w:id="5"/>
      <w:r w:rsidR="007A1C6B" w:rsidRPr="002847D8">
        <w:t xml:space="preserve"> </w:t>
      </w:r>
    </w:p>
    <w:p w14:paraId="48516C2D" w14:textId="77777777" w:rsidR="007A1C6B" w:rsidRPr="00795EB6" w:rsidRDefault="007A1C6B" w:rsidP="007B51A2">
      <w:pPr>
        <w:spacing w:line="276" w:lineRule="auto"/>
        <w:rPr>
          <w:rFonts w:asciiTheme="minorHAnsi" w:hAnsiTheme="minorHAnsi" w:cstheme="minorHAnsi"/>
          <w:b/>
          <w:sz w:val="20"/>
          <w:szCs w:val="20"/>
        </w:rPr>
      </w:pPr>
    </w:p>
    <w:p w14:paraId="76AFDAC7" w14:textId="77777777" w:rsidR="007A1C6B" w:rsidRPr="00795EB6" w:rsidRDefault="007A1C6B"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 xml:space="preserve">The complete inclusion and exclusion criteria from the protocol are given below. </w:t>
      </w:r>
    </w:p>
    <w:p w14:paraId="5368FBBA" w14:textId="77777777" w:rsidR="007A1C6B" w:rsidRPr="00795EB6" w:rsidRDefault="007A1C6B" w:rsidP="007B51A2">
      <w:pPr>
        <w:spacing w:line="276" w:lineRule="auto"/>
        <w:rPr>
          <w:rFonts w:asciiTheme="minorHAnsi" w:hAnsiTheme="minorHAnsi" w:cstheme="minorHAnsi"/>
          <w:sz w:val="20"/>
          <w:szCs w:val="20"/>
        </w:rPr>
      </w:pPr>
    </w:p>
    <w:p w14:paraId="7D8DFD16" w14:textId="77777777" w:rsidR="007A1C6B" w:rsidRPr="00795EB6" w:rsidRDefault="007A1C6B" w:rsidP="007B51A2">
      <w:pPr>
        <w:spacing w:line="276" w:lineRule="auto"/>
        <w:rPr>
          <w:rFonts w:asciiTheme="minorHAnsi" w:hAnsiTheme="minorHAnsi" w:cstheme="minorHAnsi"/>
          <w:i/>
          <w:sz w:val="20"/>
          <w:szCs w:val="20"/>
        </w:rPr>
      </w:pPr>
      <w:r w:rsidRPr="00795EB6">
        <w:rPr>
          <w:rFonts w:asciiTheme="minorHAnsi" w:hAnsiTheme="minorHAnsi" w:cstheme="minorHAnsi"/>
          <w:i/>
          <w:sz w:val="20"/>
          <w:szCs w:val="20"/>
        </w:rPr>
        <w:t>Inclusion criteria</w:t>
      </w:r>
    </w:p>
    <w:p w14:paraId="4B33321F" w14:textId="77777777" w:rsidR="007A1C6B" w:rsidRPr="00795EB6" w:rsidRDefault="007A1C6B" w:rsidP="007B51A2">
      <w:pPr>
        <w:spacing w:line="276" w:lineRule="auto"/>
        <w:rPr>
          <w:rFonts w:asciiTheme="minorHAnsi" w:hAnsiTheme="minorHAnsi" w:cstheme="minorHAnsi"/>
          <w:sz w:val="20"/>
          <w:szCs w:val="20"/>
        </w:rPr>
      </w:pPr>
    </w:p>
    <w:p w14:paraId="0616B64B" w14:textId="77777777" w:rsidR="007A1C6B" w:rsidRPr="00795EB6" w:rsidRDefault="007A1C6B" w:rsidP="00143A02">
      <w:pPr>
        <w:pStyle w:val="ListParagraph"/>
        <w:numPr>
          <w:ilvl w:val="0"/>
          <w:numId w:val="1"/>
        </w:numPr>
        <w:tabs>
          <w:tab w:val="left" w:pos="720"/>
        </w:tabs>
        <w:spacing w:after="0" w:line="276" w:lineRule="auto"/>
        <w:rPr>
          <w:rFonts w:cstheme="minorHAnsi"/>
          <w:sz w:val="20"/>
          <w:szCs w:val="20"/>
        </w:rPr>
      </w:pPr>
      <w:r w:rsidRPr="00795EB6">
        <w:rPr>
          <w:rFonts w:cstheme="minorHAnsi"/>
          <w:sz w:val="20"/>
          <w:szCs w:val="20"/>
        </w:rPr>
        <w:t>SARS-CoV-2 infection documented by PCR or other nucleic acid test (NAT) within 3 days prior to randomization OR documented by NAT more than 3 days prior to randomization AND progressive disease suggestive of ongoing SARS-CoV-2 infection</w:t>
      </w:r>
    </w:p>
    <w:p w14:paraId="305C055B" w14:textId="77777777" w:rsidR="007A1C6B" w:rsidRPr="00795EB6" w:rsidRDefault="007A1C6B" w:rsidP="007B51A2">
      <w:pPr>
        <w:pStyle w:val="ListParagraph"/>
        <w:tabs>
          <w:tab w:val="left" w:pos="720"/>
        </w:tabs>
        <w:spacing w:line="276" w:lineRule="auto"/>
        <w:ind w:left="1080"/>
        <w:rPr>
          <w:rFonts w:cstheme="minorHAnsi"/>
          <w:sz w:val="20"/>
          <w:szCs w:val="20"/>
        </w:rPr>
      </w:pPr>
    </w:p>
    <w:p w14:paraId="5546510B" w14:textId="77777777" w:rsidR="007A1C6B" w:rsidRPr="00795EB6" w:rsidRDefault="007A1C6B" w:rsidP="00143A02">
      <w:pPr>
        <w:pStyle w:val="ListParagraph"/>
        <w:numPr>
          <w:ilvl w:val="0"/>
          <w:numId w:val="1"/>
        </w:numPr>
        <w:tabs>
          <w:tab w:val="left" w:pos="720"/>
        </w:tabs>
        <w:spacing w:after="0" w:line="276" w:lineRule="auto"/>
        <w:rPr>
          <w:rFonts w:cstheme="minorHAnsi"/>
          <w:sz w:val="20"/>
          <w:szCs w:val="20"/>
        </w:rPr>
      </w:pPr>
      <w:r w:rsidRPr="00795EB6">
        <w:rPr>
          <w:rFonts w:cstheme="minorHAnsi"/>
          <w:sz w:val="20"/>
          <w:szCs w:val="20"/>
        </w:rPr>
        <w:t>Symptomatic COVID-19 disease</w:t>
      </w:r>
    </w:p>
    <w:p w14:paraId="059FFCCC" w14:textId="77777777" w:rsidR="007A1C6B" w:rsidRPr="00795EB6" w:rsidRDefault="007A1C6B" w:rsidP="007B51A2">
      <w:pPr>
        <w:pStyle w:val="ListParagraph"/>
        <w:spacing w:line="276" w:lineRule="auto"/>
        <w:rPr>
          <w:rFonts w:cstheme="minorHAnsi"/>
          <w:sz w:val="20"/>
          <w:szCs w:val="20"/>
        </w:rPr>
      </w:pPr>
    </w:p>
    <w:p w14:paraId="65B1E3DE" w14:textId="77777777" w:rsidR="007A1C6B" w:rsidRPr="00795EB6" w:rsidRDefault="007A1C6B" w:rsidP="00143A02">
      <w:pPr>
        <w:pStyle w:val="ListParagraph"/>
        <w:numPr>
          <w:ilvl w:val="0"/>
          <w:numId w:val="1"/>
        </w:numPr>
        <w:tabs>
          <w:tab w:val="left" w:pos="720"/>
        </w:tabs>
        <w:spacing w:after="0" w:line="276" w:lineRule="auto"/>
        <w:rPr>
          <w:rFonts w:cstheme="minorHAnsi"/>
          <w:sz w:val="20"/>
          <w:szCs w:val="20"/>
        </w:rPr>
      </w:pPr>
      <w:r w:rsidRPr="00795EB6">
        <w:rPr>
          <w:rFonts w:cstheme="minorHAnsi"/>
          <w:sz w:val="20"/>
          <w:szCs w:val="20"/>
        </w:rPr>
        <w:t>Duration of symptoms attributable to COVID-19 ≤ 12 days</w:t>
      </w:r>
    </w:p>
    <w:p w14:paraId="747F999B" w14:textId="77777777" w:rsidR="007A1C6B" w:rsidRPr="00795EB6" w:rsidRDefault="007A1C6B" w:rsidP="007B51A2">
      <w:pPr>
        <w:pStyle w:val="ListParagraph"/>
        <w:spacing w:line="276" w:lineRule="auto"/>
        <w:rPr>
          <w:rFonts w:cstheme="minorHAnsi"/>
          <w:sz w:val="20"/>
          <w:szCs w:val="20"/>
        </w:rPr>
      </w:pPr>
    </w:p>
    <w:p w14:paraId="5E34C6F8" w14:textId="77777777" w:rsidR="007A1C6B" w:rsidRPr="00795EB6" w:rsidRDefault="007A1C6B" w:rsidP="00143A02">
      <w:pPr>
        <w:pStyle w:val="ListParagraph"/>
        <w:numPr>
          <w:ilvl w:val="0"/>
          <w:numId w:val="1"/>
        </w:numPr>
        <w:tabs>
          <w:tab w:val="left" w:pos="720"/>
        </w:tabs>
        <w:spacing w:after="0" w:line="276" w:lineRule="auto"/>
        <w:rPr>
          <w:rFonts w:cstheme="minorHAnsi"/>
          <w:sz w:val="20"/>
          <w:szCs w:val="20"/>
        </w:rPr>
      </w:pPr>
      <w:r w:rsidRPr="00795EB6">
        <w:rPr>
          <w:rFonts w:cstheme="minorHAnsi"/>
          <w:sz w:val="20"/>
          <w:szCs w:val="20"/>
        </w:rPr>
        <w:t>Requiring inpatient hospital medical care for clinical manifestations of COVID-19 (admission for public health or quarantine only is not included)</w:t>
      </w:r>
    </w:p>
    <w:p w14:paraId="29C1F515" w14:textId="77777777" w:rsidR="007A1C6B" w:rsidRPr="00795EB6" w:rsidRDefault="007A1C6B" w:rsidP="007B51A2">
      <w:pPr>
        <w:pStyle w:val="ListParagraph"/>
        <w:spacing w:line="276" w:lineRule="auto"/>
        <w:rPr>
          <w:rFonts w:cstheme="minorHAnsi"/>
          <w:sz w:val="20"/>
          <w:szCs w:val="20"/>
        </w:rPr>
      </w:pPr>
    </w:p>
    <w:p w14:paraId="10E3EA11" w14:textId="77777777" w:rsidR="007A1C6B" w:rsidRPr="00795EB6" w:rsidRDefault="007A1C6B" w:rsidP="00143A02">
      <w:pPr>
        <w:pStyle w:val="ListParagraph"/>
        <w:numPr>
          <w:ilvl w:val="0"/>
          <w:numId w:val="1"/>
        </w:numPr>
        <w:tabs>
          <w:tab w:val="left" w:pos="720"/>
        </w:tabs>
        <w:spacing w:after="0" w:line="276" w:lineRule="auto"/>
        <w:rPr>
          <w:rFonts w:cstheme="minorHAnsi"/>
          <w:sz w:val="20"/>
          <w:szCs w:val="20"/>
        </w:rPr>
      </w:pPr>
      <w:r w:rsidRPr="00795EB6">
        <w:rPr>
          <w:rFonts w:cstheme="minorHAnsi"/>
          <w:sz w:val="20"/>
          <w:szCs w:val="20"/>
        </w:rPr>
        <w:t>Age ≥ 18 years</w:t>
      </w:r>
    </w:p>
    <w:p w14:paraId="129753F0" w14:textId="77777777" w:rsidR="007A1C6B" w:rsidRPr="00795EB6" w:rsidRDefault="007A1C6B" w:rsidP="007B51A2">
      <w:pPr>
        <w:pStyle w:val="ListParagraph"/>
        <w:spacing w:line="276" w:lineRule="auto"/>
        <w:rPr>
          <w:rFonts w:cstheme="minorHAnsi"/>
          <w:sz w:val="20"/>
          <w:szCs w:val="20"/>
        </w:rPr>
      </w:pPr>
    </w:p>
    <w:p w14:paraId="527BD5C9" w14:textId="77777777" w:rsidR="007A1C6B" w:rsidRPr="00795EB6" w:rsidRDefault="007A1C6B" w:rsidP="00143A02">
      <w:pPr>
        <w:pStyle w:val="ListParagraph"/>
        <w:numPr>
          <w:ilvl w:val="0"/>
          <w:numId w:val="1"/>
        </w:numPr>
        <w:tabs>
          <w:tab w:val="left" w:pos="720"/>
        </w:tabs>
        <w:spacing w:after="0" w:line="276" w:lineRule="auto"/>
        <w:rPr>
          <w:rFonts w:cstheme="minorHAnsi"/>
          <w:sz w:val="20"/>
          <w:szCs w:val="20"/>
        </w:rPr>
      </w:pPr>
      <w:r w:rsidRPr="00795EB6">
        <w:rPr>
          <w:rFonts w:cstheme="minorHAnsi"/>
          <w:sz w:val="20"/>
          <w:szCs w:val="20"/>
        </w:rPr>
        <w:t>Willingness to abstain from participation in other COVID-19 treatment trials until after study Day 7</w:t>
      </w:r>
    </w:p>
    <w:p w14:paraId="73C55150" w14:textId="77777777" w:rsidR="007A1C6B" w:rsidRPr="00795EB6" w:rsidRDefault="007A1C6B" w:rsidP="007B51A2">
      <w:pPr>
        <w:pStyle w:val="ListParagraph"/>
        <w:spacing w:line="276" w:lineRule="auto"/>
        <w:rPr>
          <w:rFonts w:cstheme="minorHAnsi"/>
          <w:sz w:val="20"/>
          <w:szCs w:val="20"/>
        </w:rPr>
      </w:pPr>
    </w:p>
    <w:p w14:paraId="73CD6D56" w14:textId="77777777" w:rsidR="007A1C6B" w:rsidRPr="00795EB6" w:rsidRDefault="007A1C6B" w:rsidP="00143A02">
      <w:pPr>
        <w:pStyle w:val="ListParagraph"/>
        <w:numPr>
          <w:ilvl w:val="0"/>
          <w:numId w:val="1"/>
        </w:numPr>
        <w:tabs>
          <w:tab w:val="left" w:pos="720"/>
        </w:tabs>
        <w:spacing w:after="0" w:line="276" w:lineRule="auto"/>
        <w:rPr>
          <w:rFonts w:cstheme="minorHAnsi"/>
          <w:sz w:val="20"/>
          <w:szCs w:val="20"/>
        </w:rPr>
      </w:pPr>
      <w:r w:rsidRPr="00795EB6">
        <w:rPr>
          <w:rFonts w:cstheme="minorHAnsi"/>
          <w:sz w:val="20"/>
          <w:szCs w:val="20"/>
        </w:rPr>
        <w:t>Provision of informed consent by participant or legally authorized representative</w:t>
      </w:r>
    </w:p>
    <w:p w14:paraId="2AE85F13" w14:textId="77777777" w:rsidR="007A1C6B" w:rsidRPr="00795EB6" w:rsidRDefault="007A1C6B" w:rsidP="007B51A2">
      <w:pPr>
        <w:spacing w:line="276" w:lineRule="auto"/>
        <w:rPr>
          <w:rFonts w:asciiTheme="minorHAnsi" w:hAnsiTheme="minorHAnsi" w:cstheme="minorHAnsi"/>
          <w:sz w:val="20"/>
          <w:szCs w:val="20"/>
        </w:rPr>
      </w:pPr>
    </w:p>
    <w:p w14:paraId="2F9425DC" w14:textId="77777777" w:rsidR="007A1C6B" w:rsidRPr="00795EB6" w:rsidRDefault="007A1C6B" w:rsidP="007B51A2">
      <w:pPr>
        <w:spacing w:line="276" w:lineRule="auto"/>
        <w:rPr>
          <w:rFonts w:asciiTheme="minorHAnsi" w:hAnsiTheme="minorHAnsi" w:cstheme="minorHAnsi"/>
          <w:i/>
          <w:sz w:val="20"/>
          <w:szCs w:val="20"/>
        </w:rPr>
      </w:pPr>
      <w:r w:rsidRPr="00795EB6">
        <w:rPr>
          <w:rFonts w:asciiTheme="minorHAnsi" w:hAnsiTheme="minorHAnsi" w:cstheme="minorHAnsi"/>
          <w:i/>
          <w:sz w:val="20"/>
          <w:szCs w:val="20"/>
        </w:rPr>
        <w:t>Exclusion Criteria</w:t>
      </w:r>
    </w:p>
    <w:p w14:paraId="617D271C" w14:textId="77777777" w:rsidR="007A1C6B" w:rsidRPr="00795EB6" w:rsidRDefault="007A1C6B" w:rsidP="007B51A2">
      <w:pPr>
        <w:spacing w:line="276" w:lineRule="auto"/>
        <w:rPr>
          <w:rFonts w:asciiTheme="minorHAnsi" w:hAnsiTheme="minorHAnsi" w:cstheme="minorHAnsi"/>
          <w:i/>
          <w:sz w:val="20"/>
          <w:szCs w:val="20"/>
        </w:rPr>
      </w:pPr>
    </w:p>
    <w:p w14:paraId="1952543C" w14:textId="77777777" w:rsidR="007A1C6B" w:rsidRPr="00795EB6" w:rsidRDefault="007A1C6B" w:rsidP="00143A02">
      <w:pPr>
        <w:pStyle w:val="ListParagraph"/>
        <w:numPr>
          <w:ilvl w:val="0"/>
          <w:numId w:val="2"/>
        </w:numPr>
        <w:tabs>
          <w:tab w:val="left" w:pos="720"/>
        </w:tabs>
        <w:spacing w:after="0" w:line="276" w:lineRule="auto"/>
        <w:rPr>
          <w:rFonts w:cstheme="minorHAnsi"/>
          <w:sz w:val="20"/>
          <w:szCs w:val="20"/>
        </w:rPr>
      </w:pPr>
      <w:r w:rsidRPr="00795EB6">
        <w:rPr>
          <w:rFonts w:cstheme="minorHAnsi"/>
          <w:sz w:val="20"/>
          <w:szCs w:val="20"/>
        </w:rPr>
        <w:t>Prior receipt of SARS-CoV-2 hIVIG or convalescent plasma from a person who recovered from COVID-19 at any time</w:t>
      </w:r>
    </w:p>
    <w:p w14:paraId="06764D54" w14:textId="77777777" w:rsidR="007A1C6B" w:rsidRPr="00795EB6" w:rsidRDefault="007A1C6B" w:rsidP="007B51A2">
      <w:pPr>
        <w:pStyle w:val="ListParagraph"/>
        <w:tabs>
          <w:tab w:val="left" w:pos="720"/>
        </w:tabs>
        <w:spacing w:line="276" w:lineRule="auto"/>
        <w:ind w:left="1080"/>
        <w:rPr>
          <w:rFonts w:cstheme="minorHAnsi"/>
          <w:sz w:val="20"/>
          <w:szCs w:val="20"/>
        </w:rPr>
      </w:pPr>
    </w:p>
    <w:p w14:paraId="03814698" w14:textId="0DC1BF54" w:rsidR="007A1C6B" w:rsidRDefault="007A1C6B" w:rsidP="00143A02">
      <w:pPr>
        <w:pStyle w:val="ListParagraph"/>
        <w:numPr>
          <w:ilvl w:val="0"/>
          <w:numId w:val="2"/>
        </w:numPr>
        <w:tabs>
          <w:tab w:val="left" w:pos="720"/>
        </w:tabs>
        <w:spacing w:after="0" w:line="276" w:lineRule="auto"/>
        <w:rPr>
          <w:rFonts w:cstheme="minorHAnsi"/>
          <w:sz w:val="20"/>
          <w:szCs w:val="20"/>
        </w:rPr>
      </w:pPr>
      <w:r w:rsidRPr="00795EB6">
        <w:rPr>
          <w:rFonts w:cstheme="minorHAnsi"/>
          <w:sz w:val="20"/>
          <w:szCs w:val="20"/>
        </w:rPr>
        <w:t>Prior receipt of standard IVIG (not hyperimmune to SARS-CoV-2) within 45 days</w:t>
      </w:r>
    </w:p>
    <w:p w14:paraId="5D20F35B" w14:textId="77777777" w:rsidR="0012576D" w:rsidRPr="00806D0E" w:rsidRDefault="0012576D" w:rsidP="00806D0E">
      <w:pPr>
        <w:pStyle w:val="ListParagraph"/>
        <w:rPr>
          <w:rFonts w:cstheme="minorHAnsi"/>
          <w:sz w:val="20"/>
          <w:szCs w:val="20"/>
        </w:rPr>
      </w:pPr>
    </w:p>
    <w:p w14:paraId="5CD5B96E" w14:textId="0CF9FFBA" w:rsidR="0012576D" w:rsidRPr="00795EB6" w:rsidRDefault="0012576D" w:rsidP="00143A02">
      <w:pPr>
        <w:pStyle w:val="ListParagraph"/>
        <w:numPr>
          <w:ilvl w:val="0"/>
          <w:numId w:val="2"/>
        </w:numPr>
        <w:tabs>
          <w:tab w:val="left" w:pos="720"/>
        </w:tabs>
        <w:spacing w:after="0" w:line="276" w:lineRule="auto"/>
        <w:rPr>
          <w:rFonts w:cstheme="minorHAnsi"/>
          <w:sz w:val="20"/>
          <w:szCs w:val="20"/>
        </w:rPr>
      </w:pPr>
      <w:r>
        <w:rPr>
          <w:rFonts w:cstheme="minorHAnsi"/>
          <w:sz w:val="20"/>
          <w:szCs w:val="20"/>
        </w:rPr>
        <w:t>Prior receipt of any SARS-CoV-2 monoclonal antibody treatments at any time (24 November 2020 Letter of Amendment)</w:t>
      </w:r>
    </w:p>
    <w:p w14:paraId="117DD5BE" w14:textId="77777777" w:rsidR="007A1C6B" w:rsidRPr="00795EB6" w:rsidRDefault="007A1C6B" w:rsidP="007B51A2">
      <w:pPr>
        <w:pStyle w:val="ListParagraph"/>
        <w:tabs>
          <w:tab w:val="left" w:pos="720"/>
        </w:tabs>
        <w:spacing w:line="276" w:lineRule="auto"/>
        <w:ind w:left="1080"/>
        <w:rPr>
          <w:rFonts w:cstheme="minorHAnsi"/>
          <w:sz w:val="20"/>
          <w:szCs w:val="20"/>
        </w:rPr>
      </w:pPr>
    </w:p>
    <w:p w14:paraId="237D870F" w14:textId="77777777" w:rsidR="007A1C6B" w:rsidRPr="00795EB6" w:rsidRDefault="007A1C6B" w:rsidP="00143A02">
      <w:pPr>
        <w:pStyle w:val="ListParagraph"/>
        <w:numPr>
          <w:ilvl w:val="0"/>
          <w:numId w:val="2"/>
        </w:numPr>
        <w:tabs>
          <w:tab w:val="left" w:pos="720"/>
        </w:tabs>
        <w:spacing w:after="0" w:line="276" w:lineRule="auto"/>
        <w:rPr>
          <w:rFonts w:cstheme="minorHAnsi"/>
          <w:sz w:val="20"/>
          <w:szCs w:val="20"/>
        </w:rPr>
      </w:pPr>
      <w:r w:rsidRPr="00795EB6">
        <w:rPr>
          <w:rFonts w:cstheme="minorHAnsi"/>
          <w:sz w:val="20"/>
          <w:szCs w:val="20"/>
        </w:rPr>
        <w:t>Current or predicted imminent (within 24 hours) requirement for any of the following:</w:t>
      </w:r>
    </w:p>
    <w:p w14:paraId="21B3044C" w14:textId="77777777" w:rsidR="007A1C6B" w:rsidRPr="00795EB6" w:rsidRDefault="007A1C6B" w:rsidP="007B51A2">
      <w:pPr>
        <w:pStyle w:val="ListParagraph"/>
        <w:spacing w:line="276" w:lineRule="auto"/>
        <w:rPr>
          <w:rFonts w:cstheme="minorHAnsi"/>
          <w:sz w:val="20"/>
          <w:szCs w:val="20"/>
        </w:rPr>
      </w:pPr>
    </w:p>
    <w:p w14:paraId="6BB893C6" w14:textId="77777777" w:rsidR="007A1C6B" w:rsidRPr="00795EB6" w:rsidRDefault="007A1C6B" w:rsidP="00143A02">
      <w:pPr>
        <w:pStyle w:val="ListParagraph"/>
        <w:numPr>
          <w:ilvl w:val="1"/>
          <w:numId w:val="2"/>
        </w:numPr>
        <w:tabs>
          <w:tab w:val="left" w:pos="720"/>
        </w:tabs>
        <w:spacing w:after="0" w:line="276" w:lineRule="auto"/>
        <w:rPr>
          <w:rFonts w:cstheme="minorHAnsi"/>
          <w:sz w:val="20"/>
          <w:szCs w:val="20"/>
        </w:rPr>
      </w:pPr>
      <w:r w:rsidRPr="00795EB6">
        <w:rPr>
          <w:rFonts w:cstheme="minorHAnsi"/>
          <w:sz w:val="20"/>
          <w:szCs w:val="20"/>
        </w:rPr>
        <w:t>Invasive ventilation</w:t>
      </w:r>
    </w:p>
    <w:p w14:paraId="230A0DAA" w14:textId="77777777" w:rsidR="007A1C6B" w:rsidRPr="00795EB6" w:rsidRDefault="007A1C6B" w:rsidP="00143A02">
      <w:pPr>
        <w:pStyle w:val="ListParagraph"/>
        <w:numPr>
          <w:ilvl w:val="1"/>
          <w:numId w:val="2"/>
        </w:numPr>
        <w:tabs>
          <w:tab w:val="left" w:pos="720"/>
        </w:tabs>
        <w:spacing w:after="0" w:line="276" w:lineRule="auto"/>
        <w:rPr>
          <w:rFonts w:cstheme="minorHAnsi"/>
          <w:sz w:val="20"/>
          <w:szCs w:val="20"/>
        </w:rPr>
      </w:pPr>
      <w:r w:rsidRPr="00795EB6">
        <w:rPr>
          <w:rFonts w:cstheme="minorHAnsi"/>
          <w:sz w:val="20"/>
          <w:szCs w:val="20"/>
        </w:rPr>
        <w:t>Non-invasive ventilation</w:t>
      </w:r>
    </w:p>
    <w:p w14:paraId="53BAFA9D" w14:textId="77777777" w:rsidR="007A1C6B" w:rsidRPr="00795EB6" w:rsidRDefault="007A1C6B" w:rsidP="00143A02">
      <w:pPr>
        <w:pStyle w:val="ListParagraph"/>
        <w:numPr>
          <w:ilvl w:val="1"/>
          <w:numId w:val="2"/>
        </w:numPr>
        <w:tabs>
          <w:tab w:val="left" w:pos="720"/>
        </w:tabs>
        <w:spacing w:after="0" w:line="276" w:lineRule="auto"/>
        <w:rPr>
          <w:rFonts w:cstheme="minorHAnsi"/>
          <w:sz w:val="20"/>
          <w:szCs w:val="20"/>
        </w:rPr>
      </w:pPr>
      <w:r w:rsidRPr="00795EB6">
        <w:rPr>
          <w:rFonts w:cstheme="minorHAnsi"/>
          <w:sz w:val="20"/>
          <w:szCs w:val="20"/>
        </w:rPr>
        <w:t>Extracorporeal membrane oxygenation</w:t>
      </w:r>
    </w:p>
    <w:p w14:paraId="472D3A4B" w14:textId="77777777" w:rsidR="007A1C6B" w:rsidRPr="00795EB6" w:rsidRDefault="007A1C6B" w:rsidP="00143A02">
      <w:pPr>
        <w:pStyle w:val="ListParagraph"/>
        <w:numPr>
          <w:ilvl w:val="1"/>
          <w:numId w:val="2"/>
        </w:numPr>
        <w:tabs>
          <w:tab w:val="left" w:pos="720"/>
        </w:tabs>
        <w:spacing w:after="0" w:line="276" w:lineRule="auto"/>
        <w:rPr>
          <w:rFonts w:cstheme="minorHAnsi"/>
          <w:sz w:val="20"/>
          <w:szCs w:val="20"/>
        </w:rPr>
      </w:pPr>
      <w:r w:rsidRPr="00795EB6">
        <w:rPr>
          <w:rFonts w:cstheme="minorHAnsi"/>
          <w:sz w:val="20"/>
          <w:szCs w:val="20"/>
        </w:rPr>
        <w:t>Mechanical circulatory support</w:t>
      </w:r>
    </w:p>
    <w:p w14:paraId="2D22203F" w14:textId="77777777" w:rsidR="007A1C6B" w:rsidRPr="00795EB6" w:rsidRDefault="007A1C6B" w:rsidP="00143A02">
      <w:pPr>
        <w:pStyle w:val="ListParagraph"/>
        <w:numPr>
          <w:ilvl w:val="1"/>
          <w:numId w:val="2"/>
        </w:numPr>
        <w:tabs>
          <w:tab w:val="left" w:pos="720"/>
        </w:tabs>
        <w:spacing w:after="0" w:line="276" w:lineRule="auto"/>
        <w:rPr>
          <w:rFonts w:cstheme="minorHAnsi"/>
          <w:sz w:val="20"/>
          <w:szCs w:val="20"/>
        </w:rPr>
      </w:pPr>
      <w:r w:rsidRPr="00795EB6">
        <w:rPr>
          <w:rFonts w:cstheme="minorHAnsi"/>
          <w:sz w:val="20"/>
          <w:szCs w:val="20"/>
        </w:rPr>
        <w:t>Continuous vasopressor therapy</w:t>
      </w:r>
    </w:p>
    <w:p w14:paraId="113BD1ED" w14:textId="77777777" w:rsidR="007A1C6B" w:rsidRPr="00795EB6" w:rsidRDefault="007A1C6B" w:rsidP="007B51A2">
      <w:pPr>
        <w:pStyle w:val="ListParagraph"/>
        <w:tabs>
          <w:tab w:val="left" w:pos="1350"/>
        </w:tabs>
        <w:spacing w:line="276" w:lineRule="auto"/>
        <w:ind w:left="1080"/>
        <w:rPr>
          <w:rFonts w:cstheme="minorHAnsi"/>
          <w:sz w:val="20"/>
          <w:szCs w:val="20"/>
        </w:rPr>
      </w:pPr>
    </w:p>
    <w:p w14:paraId="3EF13E0D" w14:textId="77777777" w:rsidR="007A1C6B" w:rsidRPr="00795EB6" w:rsidRDefault="007A1C6B" w:rsidP="00143A02">
      <w:pPr>
        <w:pStyle w:val="ListParagraph"/>
        <w:numPr>
          <w:ilvl w:val="0"/>
          <w:numId w:val="2"/>
        </w:numPr>
        <w:tabs>
          <w:tab w:val="left" w:pos="720"/>
        </w:tabs>
        <w:spacing w:after="0" w:line="276" w:lineRule="auto"/>
        <w:rPr>
          <w:rFonts w:cstheme="minorHAnsi"/>
          <w:sz w:val="20"/>
          <w:szCs w:val="20"/>
        </w:rPr>
      </w:pPr>
      <w:r w:rsidRPr="00795EB6">
        <w:rPr>
          <w:rFonts w:cstheme="minorHAnsi"/>
          <w:sz w:val="20"/>
          <w:szCs w:val="20"/>
        </w:rPr>
        <w:t>History of allergy to IVIG or plasma products</w:t>
      </w:r>
    </w:p>
    <w:p w14:paraId="47E6411A" w14:textId="77777777" w:rsidR="007A1C6B" w:rsidRPr="00795EB6" w:rsidRDefault="007A1C6B" w:rsidP="007B51A2">
      <w:pPr>
        <w:pStyle w:val="ListParagraph"/>
        <w:spacing w:line="276" w:lineRule="auto"/>
        <w:rPr>
          <w:rFonts w:cstheme="minorHAnsi"/>
          <w:sz w:val="20"/>
          <w:szCs w:val="20"/>
        </w:rPr>
      </w:pPr>
    </w:p>
    <w:p w14:paraId="675C6E1D" w14:textId="77777777" w:rsidR="007A1C6B" w:rsidRPr="00795EB6" w:rsidRDefault="007A1C6B" w:rsidP="00143A02">
      <w:pPr>
        <w:pStyle w:val="ListParagraph"/>
        <w:numPr>
          <w:ilvl w:val="0"/>
          <w:numId w:val="2"/>
        </w:numPr>
        <w:tabs>
          <w:tab w:val="left" w:pos="720"/>
        </w:tabs>
        <w:spacing w:after="0" w:line="276" w:lineRule="auto"/>
        <w:rPr>
          <w:rFonts w:cstheme="minorHAnsi"/>
          <w:sz w:val="20"/>
          <w:szCs w:val="20"/>
        </w:rPr>
      </w:pPr>
      <w:r w:rsidRPr="00795EB6">
        <w:rPr>
          <w:rFonts w:cstheme="minorHAnsi"/>
          <w:sz w:val="20"/>
          <w:szCs w:val="20"/>
        </w:rPr>
        <w:t>History of selective IgA deficiency with documented presence of anti-IgA antibodies</w:t>
      </w:r>
    </w:p>
    <w:p w14:paraId="5FF94F69" w14:textId="77777777" w:rsidR="007A1C6B" w:rsidRPr="00795EB6" w:rsidRDefault="007A1C6B" w:rsidP="007B51A2">
      <w:pPr>
        <w:pStyle w:val="ListParagraph"/>
        <w:spacing w:line="276" w:lineRule="auto"/>
        <w:rPr>
          <w:rFonts w:cstheme="minorHAnsi"/>
          <w:sz w:val="20"/>
          <w:szCs w:val="20"/>
        </w:rPr>
      </w:pPr>
    </w:p>
    <w:p w14:paraId="7A68592A" w14:textId="77777777" w:rsidR="007A1C6B" w:rsidRPr="00795EB6" w:rsidRDefault="007A1C6B" w:rsidP="00143A02">
      <w:pPr>
        <w:pStyle w:val="ListParagraph"/>
        <w:numPr>
          <w:ilvl w:val="0"/>
          <w:numId w:val="2"/>
        </w:numPr>
        <w:tabs>
          <w:tab w:val="left" w:pos="720"/>
        </w:tabs>
        <w:spacing w:after="0" w:line="276" w:lineRule="auto"/>
        <w:rPr>
          <w:rFonts w:cstheme="minorHAnsi"/>
          <w:sz w:val="20"/>
          <w:szCs w:val="20"/>
        </w:rPr>
      </w:pPr>
      <w:r w:rsidRPr="00795EB6">
        <w:rPr>
          <w:rFonts w:cstheme="minorHAnsi"/>
          <w:sz w:val="20"/>
          <w:szCs w:val="20"/>
          <w:lang w:val="en-GB"/>
        </w:rPr>
        <w:t xml:space="preserve">Any medical conditions for which receipt of the required volume of intravenous fluid may be dangerous to the patient </w:t>
      </w:r>
    </w:p>
    <w:p w14:paraId="1031A14A" w14:textId="77777777" w:rsidR="007A1C6B" w:rsidRPr="00795EB6" w:rsidRDefault="007A1C6B" w:rsidP="007B51A2">
      <w:pPr>
        <w:pStyle w:val="ListParagraph"/>
        <w:spacing w:line="276" w:lineRule="auto"/>
        <w:rPr>
          <w:rFonts w:cstheme="minorHAnsi"/>
          <w:sz w:val="20"/>
          <w:szCs w:val="20"/>
        </w:rPr>
      </w:pPr>
    </w:p>
    <w:p w14:paraId="5B053F44" w14:textId="77777777" w:rsidR="007A1C6B" w:rsidRPr="00795EB6" w:rsidRDefault="007A1C6B" w:rsidP="00143A02">
      <w:pPr>
        <w:pStyle w:val="ListParagraph"/>
        <w:numPr>
          <w:ilvl w:val="1"/>
          <w:numId w:val="2"/>
        </w:numPr>
        <w:tabs>
          <w:tab w:val="left" w:pos="720"/>
        </w:tabs>
        <w:spacing w:after="0" w:line="276" w:lineRule="auto"/>
        <w:rPr>
          <w:rFonts w:cstheme="minorHAnsi"/>
          <w:sz w:val="20"/>
          <w:szCs w:val="20"/>
        </w:rPr>
      </w:pPr>
      <w:r w:rsidRPr="00795EB6">
        <w:rPr>
          <w:rFonts w:cstheme="minorHAnsi"/>
          <w:sz w:val="20"/>
          <w:szCs w:val="20"/>
        </w:rPr>
        <w:t>Includes New York Heart Association Class III or IV stage heart failure</w:t>
      </w:r>
    </w:p>
    <w:p w14:paraId="7358F40F" w14:textId="77777777" w:rsidR="007A1C6B" w:rsidRPr="00795EB6" w:rsidRDefault="007A1C6B" w:rsidP="007B51A2">
      <w:pPr>
        <w:pStyle w:val="ListParagraph"/>
        <w:spacing w:line="276" w:lineRule="auto"/>
        <w:rPr>
          <w:rFonts w:cstheme="minorHAnsi"/>
          <w:sz w:val="20"/>
          <w:szCs w:val="20"/>
        </w:rPr>
      </w:pPr>
    </w:p>
    <w:p w14:paraId="3697D3EB" w14:textId="77777777" w:rsidR="007A1C6B" w:rsidRPr="00795EB6" w:rsidRDefault="007A1C6B" w:rsidP="00143A02">
      <w:pPr>
        <w:pStyle w:val="ListParagraph"/>
        <w:numPr>
          <w:ilvl w:val="0"/>
          <w:numId w:val="2"/>
        </w:numPr>
        <w:tabs>
          <w:tab w:val="left" w:pos="720"/>
        </w:tabs>
        <w:spacing w:after="0" w:line="276" w:lineRule="auto"/>
        <w:rPr>
          <w:rFonts w:cstheme="minorHAnsi"/>
          <w:sz w:val="20"/>
          <w:szCs w:val="20"/>
        </w:rPr>
      </w:pPr>
      <w:r w:rsidRPr="00795EB6">
        <w:rPr>
          <w:rFonts w:cstheme="minorHAnsi"/>
          <w:sz w:val="20"/>
          <w:szCs w:val="20"/>
        </w:rPr>
        <w:t xml:space="preserve">Any of the following thrombotic or </w:t>
      </w:r>
      <w:r w:rsidRPr="00795EB6">
        <w:rPr>
          <w:rFonts w:cstheme="minorHAnsi"/>
          <w:color w:val="000000"/>
          <w:sz w:val="20"/>
          <w:szCs w:val="20"/>
          <w:shd w:val="clear" w:color="auto" w:fill="FFFFFF"/>
        </w:rPr>
        <w:t>procoagulant disorders</w:t>
      </w:r>
      <w:r w:rsidRPr="00795EB6">
        <w:rPr>
          <w:rFonts w:cstheme="minorHAnsi"/>
          <w:sz w:val="20"/>
          <w:szCs w:val="20"/>
        </w:rPr>
        <w:t>:</w:t>
      </w:r>
    </w:p>
    <w:p w14:paraId="79A9AA92" w14:textId="77777777" w:rsidR="007A1C6B" w:rsidRPr="00795EB6" w:rsidRDefault="007A1C6B" w:rsidP="00143A02">
      <w:pPr>
        <w:pStyle w:val="ListParagraph"/>
        <w:numPr>
          <w:ilvl w:val="1"/>
          <w:numId w:val="2"/>
        </w:numPr>
        <w:tabs>
          <w:tab w:val="left" w:pos="720"/>
        </w:tabs>
        <w:spacing w:after="0" w:line="276" w:lineRule="auto"/>
        <w:rPr>
          <w:rFonts w:cstheme="minorHAnsi"/>
          <w:sz w:val="20"/>
          <w:szCs w:val="20"/>
        </w:rPr>
      </w:pPr>
      <w:r w:rsidRPr="00795EB6">
        <w:rPr>
          <w:rFonts w:cstheme="minorHAnsi"/>
          <w:sz w:val="20"/>
          <w:szCs w:val="20"/>
          <w:lang w:val="en-GB"/>
        </w:rPr>
        <w:t>Acute coronary syndromes, cerebrovascular syndromes and pulmonary or deep venous thrombosis within 28 days of randomization</w:t>
      </w:r>
    </w:p>
    <w:p w14:paraId="7D0198D3" w14:textId="77777777" w:rsidR="007A1C6B" w:rsidRPr="00795EB6" w:rsidRDefault="007A1C6B" w:rsidP="00143A02">
      <w:pPr>
        <w:pStyle w:val="ListParagraph"/>
        <w:numPr>
          <w:ilvl w:val="1"/>
          <w:numId w:val="2"/>
        </w:numPr>
        <w:tabs>
          <w:tab w:val="left" w:pos="720"/>
        </w:tabs>
        <w:spacing w:after="0" w:line="276" w:lineRule="auto"/>
        <w:rPr>
          <w:rFonts w:cstheme="minorHAnsi"/>
          <w:sz w:val="20"/>
          <w:szCs w:val="20"/>
        </w:rPr>
      </w:pPr>
      <w:r w:rsidRPr="00795EB6">
        <w:rPr>
          <w:rFonts w:cstheme="minorHAnsi"/>
          <w:sz w:val="20"/>
          <w:szCs w:val="20"/>
        </w:rPr>
        <w:t xml:space="preserve">History of </w:t>
      </w:r>
      <w:r w:rsidRPr="00795EB6">
        <w:rPr>
          <w:rFonts w:cstheme="minorHAnsi"/>
          <w:color w:val="000000"/>
          <w:sz w:val="20"/>
          <w:szCs w:val="20"/>
          <w:shd w:val="clear" w:color="auto" w:fill="FFFFFF"/>
        </w:rPr>
        <w:t xml:space="preserve">prothrombin gene mutation 20210, homozygous Factor V Leiden mutations, antithrombin III deficiency, protein C deficiency, protein S deficiency or antiphospholipid syndrome </w:t>
      </w:r>
    </w:p>
    <w:p w14:paraId="4150C52C" w14:textId="77777777" w:rsidR="007A1C6B" w:rsidRPr="00795EB6" w:rsidRDefault="007A1C6B" w:rsidP="007B51A2">
      <w:pPr>
        <w:pStyle w:val="ListParagraph"/>
        <w:tabs>
          <w:tab w:val="left" w:pos="720"/>
        </w:tabs>
        <w:spacing w:line="276" w:lineRule="auto"/>
        <w:ind w:left="1800"/>
        <w:rPr>
          <w:rFonts w:cstheme="minorHAnsi"/>
          <w:sz w:val="20"/>
          <w:szCs w:val="20"/>
        </w:rPr>
      </w:pPr>
    </w:p>
    <w:p w14:paraId="52A8FFD3" w14:textId="77777777" w:rsidR="007A1C6B" w:rsidRPr="00795EB6" w:rsidRDefault="007A1C6B" w:rsidP="00143A02">
      <w:pPr>
        <w:pStyle w:val="ListParagraph"/>
        <w:numPr>
          <w:ilvl w:val="0"/>
          <w:numId w:val="2"/>
        </w:numPr>
        <w:tabs>
          <w:tab w:val="left" w:pos="720"/>
        </w:tabs>
        <w:spacing w:after="240" w:line="276" w:lineRule="auto"/>
        <w:rPr>
          <w:rFonts w:cstheme="minorHAnsi"/>
          <w:sz w:val="20"/>
          <w:szCs w:val="20"/>
        </w:rPr>
      </w:pPr>
      <w:r w:rsidRPr="00795EB6">
        <w:rPr>
          <w:rFonts w:cstheme="minorHAnsi"/>
          <w:sz w:val="20"/>
          <w:szCs w:val="20"/>
          <w:lang w:val="en-GB"/>
        </w:rPr>
        <w:t>Any condition for which, in the opinion of the investigator, participation would not be in the best interest of the participant or that could prevent, limit, or confound the protocol-specified assessments</w:t>
      </w:r>
    </w:p>
    <w:p w14:paraId="70702723" w14:textId="545D8D61" w:rsidR="000C176D" w:rsidRPr="00806D0E" w:rsidRDefault="00001E6A" w:rsidP="000C176D">
      <w:pPr>
        <w:pStyle w:val="Heading2"/>
        <w:rPr>
          <w:vertAlign w:val="superscript"/>
        </w:rPr>
      </w:pPr>
      <w:bookmarkStart w:id="6" w:name="_Toc94019654"/>
      <w:r>
        <w:t>C</w:t>
      </w:r>
      <w:r w:rsidR="000C176D">
        <w:t xml:space="preserve">. Measurement of Potency of </w:t>
      </w:r>
      <w:r w:rsidR="000C176D" w:rsidRPr="00795EB6">
        <w:t>Hyperimmune Products</w:t>
      </w:r>
      <w:bookmarkEnd w:id="6"/>
    </w:p>
    <w:p w14:paraId="199A656D" w14:textId="77777777" w:rsidR="000C176D" w:rsidRPr="00795EB6" w:rsidRDefault="000C176D" w:rsidP="000C176D">
      <w:pPr>
        <w:spacing w:line="276" w:lineRule="auto"/>
        <w:rPr>
          <w:rFonts w:asciiTheme="minorHAnsi" w:hAnsiTheme="minorHAnsi" w:cstheme="minorHAnsi"/>
          <w:sz w:val="20"/>
          <w:szCs w:val="20"/>
        </w:rPr>
      </w:pPr>
    </w:p>
    <w:p w14:paraId="4AEE4E90" w14:textId="77777777" w:rsidR="00E41B14" w:rsidRDefault="00E41B14" w:rsidP="00E41B14">
      <w:pPr>
        <w:spacing w:line="276" w:lineRule="auto"/>
        <w:rPr>
          <w:rFonts w:asciiTheme="minorHAnsi" w:hAnsiTheme="minorHAnsi" w:cstheme="minorHAnsi"/>
          <w:sz w:val="20"/>
          <w:szCs w:val="20"/>
        </w:rPr>
      </w:pPr>
      <w:r>
        <w:rPr>
          <w:rFonts w:asciiTheme="minorHAnsi" w:hAnsiTheme="minorHAnsi" w:cstheme="minorHAnsi"/>
          <w:sz w:val="20"/>
          <w:szCs w:val="20"/>
        </w:rPr>
        <w:t>Each lot was initially tested using an assay developed by a laboratory at the National Institute of Allergy and Infectious Diseases, National Institutes of Health (NIAID, NIH)</w:t>
      </w:r>
      <w:r>
        <w:rPr>
          <w:rFonts w:asciiTheme="minorHAnsi" w:hAnsiTheme="minorHAnsi" w:cstheme="minorHAnsi"/>
          <w:sz w:val="20"/>
          <w:szCs w:val="20"/>
          <w:vertAlign w:val="superscript"/>
        </w:rPr>
        <w:t>1</w:t>
      </w:r>
      <w:r>
        <w:rPr>
          <w:rFonts w:asciiTheme="minorHAnsi" w:hAnsiTheme="minorHAnsi" w:cstheme="minorHAnsi"/>
          <w:sz w:val="20"/>
          <w:szCs w:val="20"/>
        </w:rPr>
        <w:t>.  The four participating manufacturers agreed to a range of potency for each lot and the dose of hIVIG to give each patient.  The acceptable range was set as 50% to 200% of the average of 8 lots, 2 made by each manufacturer.  The selected dose of 400 mg/kg is significantly higher than in a fixed dose of 400 mL of convalescent plasma (3.5-5 fold higher than the dose of plasma when administered to a 70-100 kg person).  Thus, the dose selected provided an appreciable margin over that of convalescent plasma.</w:t>
      </w:r>
    </w:p>
    <w:p w14:paraId="3348BE15" w14:textId="77777777" w:rsidR="00E41B14" w:rsidRDefault="00E41B14" w:rsidP="00E41B14">
      <w:pPr>
        <w:spacing w:line="276" w:lineRule="auto"/>
        <w:rPr>
          <w:rFonts w:asciiTheme="minorHAnsi" w:hAnsiTheme="minorHAnsi" w:cstheme="minorHAnsi"/>
          <w:sz w:val="20"/>
          <w:szCs w:val="20"/>
        </w:rPr>
      </w:pPr>
    </w:p>
    <w:p w14:paraId="08B10852" w14:textId="77777777" w:rsidR="00E41B14" w:rsidRDefault="00E41B14" w:rsidP="00E41B14">
      <w:pPr>
        <w:spacing w:line="276" w:lineRule="auto"/>
        <w:rPr>
          <w:rFonts w:asciiTheme="minorHAnsi" w:hAnsiTheme="minorHAnsi" w:cstheme="minorHAnsi"/>
          <w:sz w:val="20"/>
          <w:szCs w:val="20"/>
        </w:rPr>
      </w:pPr>
      <w:r>
        <w:rPr>
          <w:rFonts w:asciiTheme="minorHAnsi" w:hAnsiTheme="minorHAnsi" w:cstheme="minorHAnsi"/>
          <w:sz w:val="20"/>
          <w:szCs w:val="20"/>
        </w:rPr>
        <w:t>At the end of the trial, a sero-neutralization validated assay of SARS-CoV-2 that was calibrated against the World Health Organization International standard</w:t>
      </w:r>
      <w:r>
        <w:rPr>
          <w:rFonts w:asciiTheme="minorHAnsi" w:hAnsiTheme="minorHAnsi" w:cstheme="minorHAnsi"/>
          <w:sz w:val="20"/>
          <w:szCs w:val="20"/>
          <w:vertAlign w:val="superscript"/>
        </w:rPr>
        <w:t>2</w:t>
      </w:r>
      <w:r>
        <w:rPr>
          <w:rFonts w:asciiTheme="minorHAnsi" w:hAnsiTheme="minorHAnsi" w:cstheme="minorHAnsi"/>
          <w:sz w:val="20"/>
          <w:szCs w:val="20"/>
        </w:rPr>
        <w:t xml:space="preserve"> was carried out by Texcell for each lot of hyperimmune intravenous immunoglobulin (hIVG) used in the trial.  Results are reported in International Units (IU) per ml. </w:t>
      </w:r>
    </w:p>
    <w:p w14:paraId="30562917" w14:textId="77777777" w:rsidR="007A1C6B" w:rsidRPr="00795EB6" w:rsidRDefault="007A1C6B" w:rsidP="007B51A2">
      <w:pPr>
        <w:spacing w:line="276" w:lineRule="auto"/>
        <w:rPr>
          <w:rFonts w:asciiTheme="minorHAnsi" w:hAnsiTheme="minorHAnsi" w:cstheme="minorHAnsi"/>
          <w:sz w:val="20"/>
          <w:szCs w:val="20"/>
        </w:rPr>
      </w:pPr>
    </w:p>
    <w:p w14:paraId="753030D7" w14:textId="0C5F3C54" w:rsidR="007A1C6B" w:rsidRPr="00795EB6" w:rsidRDefault="00001E6A" w:rsidP="00C3109E">
      <w:pPr>
        <w:pStyle w:val="Heading2"/>
      </w:pPr>
      <w:bookmarkStart w:id="7" w:name="_Toc94019655"/>
      <w:r>
        <w:t>D</w:t>
      </w:r>
      <w:r w:rsidR="002847D8">
        <w:t xml:space="preserve">. </w:t>
      </w:r>
      <w:r w:rsidR="007A1C6B" w:rsidRPr="00795EB6">
        <w:t>Outcomes</w:t>
      </w:r>
      <w:bookmarkEnd w:id="7"/>
      <w:r w:rsidR="007A1C6B" w:rsidRPr="00795EB6">
        <w:t xml:space="preserve"> </w:t>
      </w:r>
    </w:p>
    <w:p w14:paraId="54CE914E" w14:textId="01879455" w:rsidR="007A1C6B" w:rsidRDefault="007A1C6B" w:rsidP="007B51A2">
      <w:pPr>
        <w:spacing w:line="276" w:lineRule="auto"/>
        <w:rPr>
          <w:rFonts w:asciiTheme="minorHAnsi" w:hAnsiTheme="minorHAnsi" w:cstheme="minorHAnsi"/>
          <w:b/>
          <w:sz w:val="20"/>
          <w:szCs w:val="20"/>
        </w:rPr>
      </w:pPr>
    </w:p>
    <w:p w14:paraId="13A93814" w14:textId="77777777" w:rsidR="007A1C6B" w:rsidRPr="00795EB6" w:rsidRDefault="007A1C6B" w:rsidP="007B51A2">
      <w:pPr>
        <w:spacing w:line="276" w:lineRule="auto"/>
        <w:rPr>
          <w:rFonts w:asciiTheme="minorHAnsi" w:hAnsiTheme="minorHAnsi" w:cstheme="minorHAnsi"/>
          <w:i/>
          <w:sz w:val="20"/>
          <w:szCs w:val="20"/>
        </w:rPr>
      </w:pPr>
      <w:r w:rsidRPr="00795EB6">
        <w:rPr>
          <w:rFonts w:asciiTheme="minorHAnsi" w:hAnsiTheme="minorHAnsi" w:cstheme="minorHAnsi"/>
          <w:i/>
          <w:sz w:val="20"/>
          <w:szCs w:val="20"/>
        </w:rPr>
        <w:t>Primary Outcome</w:t>
      </w:r>
    </w:p>
    <w:p w14:paraId="5DD90977" w14:textId="77777777" w:rsidR="007A1C6B" w:rsidRPr="00795EB6" w:rsidRDefault="007A1C6B" w:rsidP="007B51A2">
      <w:pPr>
        <w:spacing w:line="276" w:lineRule="auto"/>
        <w:rPr>
          <w:rFonts w:asciiTheme="minorHAnsi" w:hAnsiTheme="minorHAnsi" w:cstheme="minorHAnsi"/>
          <w:i/>
          <w:sz w:val="20"/>
          <w:szCs w:val="20"/>
        </w:rPr>
      </w:pPr>
    </w:p>
    <w:p w14:paraId="6A4D0EE4" w14:textId="38EC5C30" w:rsidR="007A1C6B" w:rsidRPr="00795EB6" w:rsidRDefault="007A1C6B"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 xml:space="preserve">The primary objective is to compare the clinical status of participants in the hIVIG + </w:t>
      </w:r>
      <w:r w:rsidR="008A76D2">
        <w:rPr>
          <w:rFonts w:asciiTheme="minorHAnsi" w:hAnsiTheme="minorHAnsi" w:cstheme="minorHAnsi"/>
          <w:sz w:val="20"/>
          <w:szCs w:val="20"/>
        </w:rPr>
        <w:t>standard of care (</w:t>
      </w:r>
      <w:r w:rsidRPr="00795EB6">
        <w:rPr>
          <w:rFonts w:asciiTheme="minorHAnsi" w:hAnsiTheme="minorHAnsi" w:cstheme="minorHAnsi"/>
          <w:sz w:val="20"/>
          <w:szCs w:val="20"/>
        </w:rPr>
        <w:t>SOC</w:t>
      </w:r>
      <w:r w:rsidR="008A76D2">
        <w:rPr>
          <w:rFonts w:asciiTheme="minorHAnsi" w:hAnsiTheme="minorHAnsi" w:cstheme="minorHAnsi"/>
          <w:sz w:val="20"/>
          <w:szCs w:val="20"/>
        </w:rPr>
        <w:t>)</w:t>
      </w:r>
      <w:r w:rsidRPr="00795EB6">
        <w:rPr>
          <w:rFonts w:asciiTheme="minorHAnsi" w:hAnsiTheme="minorHAnsi" w:cstheme="minorHAnsi"/>
          <w:sz w:val="20"/>
          <w:szCs w:val="20"/>
        </w:rPr>
        <w:t xml:space="preserve"> and placebo + SOC groups on Day 7 using an ordinal outcome with 7 mutually exclusive categories. On Day 7, the worst of the 7 categories the participant was in that day will constitute the primary outcome. The 7 categories are:</w:t>
      </w:r>
    </w:p>
    <w:p w14:paraId="294139EA" w14:textId="77777777" w:rsidR="007A1C6B" w:rsidRPr="00795EB6" w:rsidRDefault="007A1C6B" w:rsidP="007B51A2">
      <w:pPr>
        <w:spacing w:line="276" w:lineRule="auto"/>
        <w:rPr>
          <w:rFonts w:asciiTheme="minorHAnsi" w:hAnsiTheme="minorHAnsi" w:cstheme="minorHAnsi"/>
          <w:sz w:val="20"/>
          <w:szCs w:val="20"/>
        </w:rPr>
      </w:pPr>
    </w:p>
    <w:tbl>
      <w:tblPr>
        <w:tblStyle w:val="TableGrid"/>
        <w:tblW w:w="9738" w:type="dxa"/>
        <w:tblLook w:val="04A0" w:firstRow="1" w:lastRow="0" w:firstColumn="1" w:lastColumn="0" w:noHBand="0" w:noVBand="1"/>
      </w:tblPr>
      <w:tblGrid>
        <w:gridCol w:w="1419"/>
        <w:gridCol w:w="2379"/>
        <w:gridCol w:w="5940"/>
      </w:tblGrid>
      <w:tr w:rsidR="007A1C6B" w:rsidRPr="00795EB6" w14:paraId="7F14B22C" w14:textId="77777777" w:rsidTr="008B2BF5">
        <w:trPr>
          <w:trHeight w:val="554"/>
        </w:trPr>
        <w:tc>
          <w:tcPr>
            <w:tcW w:w="1419" w:type="dxa"/>
          </w:tcPr>
          <w:p w14:paraId="46578DDD" w14:textId="77777777" w:rsidR="007A1C6B" w:rsidRPr="00795EB6" w:rsidRDefault="007A1C6B" w:rsidP="007B51A2">
            <w:pPr>
              <w:spacing w:line="276" w:lineRule="auto"/>
              <w:jc w:val="center"/>
              <w:rPr>
                <w:rFonts w:asciiTheme="minorHAnsi" w:hAnsiTheme="minorHAnsi" w:cstheme="minorHAnsi"/>
                <w:b/>
                <w:color w:val="000000"/>
                <w:sz w:val="20"/>
                <w:szCs w:val="20"/>
              </w:rPr>
            </w:pPr>
            <w:r w:rsidRPr="00795EB6">
              <w:rPr>
                <w:rFonts w:asciiTheme="minorHAnsi" w:hAnsiTheme="minorHAnsi" w:cstheme="minorHAnsi"/>
                <w:b/>
                <w:color w:val="000000"/>
                <w:sz w:val="20"/>
                <w:szCs w:val="20"/>
              </w:rPr>
              <w:t>Ordinal Category</w:t>
            </w:r>
          </w:p>
        </w:tc>
        <w:tc>
          <w:tcPr>
            <w:tcW w:w="2379" w:type="dxa"/>
          </w:tcPr>
          <w:p w14:paraId="27EA388B" w14:textId="77777777" w:rsidR="007A1C6B" w:rsidRPr="00795EB6" w:rsidRDefault="007A1C6B" w:rsidP="007B51A2">
            <w:pPr>
              <w:spacing w:line="276" w:lineRule="auto"/>
              <w:jc w:val="center"/>
              <w:rPr>
                <w:rFonts w:asciiTheme="minorHAnsi" w:hAnsiTheme="minorHAnsi" w:cstheme="minorHAnsi"/>
                <w:b/>
                <w:color w:val="000000"/>
                <w:sz w:val="20"/>
                <w:szCs w:val="20"/>
              </w:rPr>
            </w:pPr>
            <w:r w:rsidRPr="00795EB6">
              <w:rPr>
                <w:rFonts w:asciiTheme="minorHAnsi" w:hAnsiTheme="minorHAnsi" w:cstheme="minorHAnsi"/>
                <w:b/>
                <w:color w:val="000000"/>
                <w:sz w:val="20"/>
                <w:szCs w:val="20"/>
              </w:rPr>
              <w:t>Categorical Description</w:t>
            </w:r>
          </w:p>
        </w:tc>
        <w:tc>
          <w:tcPr>
            <w:tcW w:w="5940" w:type="dxa"/>
          </w:tcPr>
          <w:p w14:paraId="5F87FD7E" w14:textId="77777777" w:rsidR="007A1C6B" w:rsidRPr="00795EB6" w:rsidRDefault="007A1C6B" w:rsidP="007B51A2">
            <w:pPr>
              <w:spacing w:line="276" w:lineRule="auto"/>
              <w:jc w:val="center"/>
              <w:rPr>
                <w:rFonts w:asciiTheme="minorHAnsi" w:hAnsiTheme="minorHAnsi" w:cstheme="minorHAnsi"/>
                <w:b/>
                <w:color w:val="000000"/>
                <w:sz w:val="20"/>
                <w:szCs w:val="20"/>
              </w:rPr>
            </w:pPr>
            <w:r w:rsidRPr="00795EB6">
              <w:rPr>
                <w:rFonts w:asciiTheme="minorHAnsi" w:hAnsiTheme="minorHAnsi" w:cstheme="minorHAnsi"/>
                <w:b/>
                <w:color w:val="000000"/>
                <w:sz w:val="20"/>
                <w:szCs w:val="20"/>
              </w:rPr>
              <w:t>Categorical Definition</w:t>
            </w:r>
          </w:p>
        </w:tc>
      </w:tr>
      <w:tr w:rsidR="007A1C6B" w:rsidRPr="00795EB6" w14:paraId="66888D8D" w14:textId="77777777" w:rsidTr="008B2BF5">
        <w:tc>
          <w:tcPr>
            <w:tcW w:w="1419" w:type="dxa"/>
          </w:tcPr>
          <w:p w14:paraId="5804354C" w14:textId="77777777" w:rsidR="007A1C6B" w:rsidRPr="00795EB6" w:rsidRDefault="007A1C6B"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7</w:t>
            </w:r>
          </w:p>
        </w:tc>
        <w:tc>
          <w:tcPr>
            <w:tcW w:w="2379" w:type="dxa"/>
          </w:tcPr>
          <w:p w14:paraId="347D936E" w14:textId="77777777" w:rsidR="007A1C6B" w:rsidRPr="00795EB6" w:rsidRDefault="007A1C6B" w:rsidP="007B51A2">
            <w:pPr>
              <w:spacing w:line="276" w:lineRule="auto"/>
              <w:rPr>
                <w:rFonts w:asciiTheme="minorHAnsi" w:hAnsiTheme="minorHAnsi" w:cstheme="minorHAnsi"/>
                <w:color w:val="000000"/>
                <w:sz w:val="20"/>
                <w:szCs w:val="20"/>
              </w:rPr>
            </w:pPr>
            <w:r w:rsidRPr="00795EB6">
              <w:rPr>
                <w:rFonts w:asciiTheme="minorHAnsi" w:hAnsiTheme="minorHAnsi" w:cstheme="minorHAnsi"/>
                <w:sz w:val="20"/>
                <w:szCs w:val="20"/>
              </w:rPr>
              <w:t>Death</w:t>
            </w:r>
          </w:p>
        </w:tc>
        <w:tc>
          <w:tcPr>
            <w:tcW w:w="5940" w:type="dxa"/>
          </w:tcPr>
          <w:p w14:paraId="508DAF3D" w14:textId="77777777" w:rsidR="007A1C6B" w:rsidRPr="00795EB6" w:rsidRDefault="007A1C6B" w:rsidP="007B51A2">
            <w:pPr>
              <w:spacing w:line="276" w:lineRule="auto"/>
              <w:rPr>
                <w:rFonts w:asciiTheme="minorHAnsi" w:hAnsiTheme="minorHAnsi" w:cstheme="minorHAnsi"/>
                <w:color w:val="000000"/>
                <w:sz w:val="20"/>
                <w:szCs w:val="20"/>
              </w:rPr>
            </w:pPr>
            <w:r w:rsidRPr="00795EB6">
              <w:rPr>
                <w:rFonts w:asciiTheme="minorHAnsi" w:hAnsiTheme="minorHAnsi" w:cstheme="minorHAnsi"/>
                <w:color w:val="000000"/>
                <w:sz w:val="20"/>
                <w:szCs w:val="20"/>
              </w:rPr>
              <w:t>Death</w:t>
            </w:r>
          </w:p>
        </w:tc>
      </w:tr>
      <w:tr w:rsidR="007A1C6B" w:rsidRPr="00795EB6" w14:paraId="3742FCBA" w14:textId="77777777" w:rsidTr="008B2BF5">
        <w:tc>
          <w:tcPr>
            <w:tcW w:w="1419" w:type="dxa"/>
          </w:tcPr>
          <w:p w14:paraId="1FAB44A0" w14:textId="77777777" w:rsidR="007A1C6B" w:rsidRPr="00795EB6" w:rsidRDefault="007A1C6B"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6</w:t>
            </w:r>
          </w:p>
        </w:tc>
        <w:tc>
          <w:tcPr>
            <w:tcW w:w="2379" w:type="dxa"/>
          </w:tcPr>
          <w:p w14:paraId="08745EE8" w14:textId="77777777" w:rsidR="007A1C6B" w:rsidRPr="00795EB6" w:rsidRDefault="007A1C6B" w:rsidP="007B51A2">
            <w:pPr>
              <w:spacing w:line="276" w:lineRule="auto"/>
              <w:rPr>
                <w:rFonts w:asciiTheme="minorHAnsi" w:hAnsiTheme="minorHAnsi" w:cstheme="minorHAnsi"/>
                <w:color w:val="000000"/>
                <w:sz w:val="20"/>
                <w:szCs w:val="20"/>
              </w:rPr>
            </w:pPr>
            <w:r w:rsidRPr="00795EB6">
              <w:rPr>
                <w:rFonts w:asciiTheme="minorHAnsi" w:hAnsiTheme="minorHAnsi" w:cstheme="minorHAnsi"/>
                <w:sz w:val="20"/>
                <w:szCs w:val="20"/>
              </w:rPr>
              <w:t>End-organ failure</w:t>
            </w:r>
          </w:p>
        </w:tc>
        <w:tc>
          <w:tcPr>
            <w:tcW w:w="5940" w:type="dxa"/>
          </w:tcPr>
          <w:p w14:paraId="7369A745" w14:textId="77777777" w:rsidR="007A1C6B" w:rsidRPr="00795EB6" w:rsidRDefault="007A1C6B" w:rsidP="007B51A2">
            <w:pPr>
              <w:spacing w:line="276" w:lineRule="auto"/>
              <w:rPr>
                <w:rFonts w:asciiTheme="minorHAnsi" w:hAnsiTheme="minorHAnsi" w:cstheme="minorHAnsi"/>
                <w:sz w:val="20"/>
                <w:szCs w:val="20"/>
              </w:rPr>
            </w:pPr>
            <w:r w:rsidRPr="00795EB6">
              <w:rPr>
                <w:rFonts w:asciiTheme="minorHAnsi" w:eastAsiaTheme="minorEastAsia" w:hAnsiTheme="minorHAnsi" w:cstheme="minorHAnsi"/>
                <w:kern w:val="24"/>
                <w:sz w:val="20"/>
                <w:szCs w:val="20"/>
              </w:rPr>
              <w:t>Currently requiring invasive assisted ventilation, extracorporeal membrane oxygenation, mechanical circulatory support, vasopressor therapy or renal replacement therapy</w:t>
            </w:r>
          </w:p>
        </w:tc>
      </w:tr>
      <w:tr w:rsidR="007A1C6B" w:rsidRPr="00795EB6" w14:paraId="65073B2D" w14:textId="77777777" w:rsidTr="008B2BF5">
        <w:tc>
          <w:tcPr>
            <w:tcW w:w="1419" w:type="dxa"/>
          </w:tcPr>
          <w:p w14:paraId="1FE62C63" w14:textId="77777777" w:rsidR="007A1C6B" w:rsidRPr="00795EB6" w:rsidRDefault="007A1C6B" w:rsidP="007B51A2">
            <w:pPr>
              <w:tabs>
                <w:tab w:val="left" w:pos="1350"/>
              </w:tabs>
              <w:spacing w:line="276" w:lineRule="auto"/>
              <w:jc w:val="center"/>
              <w:rPr>
                <w:rFonts w:asciiTheme="minorHAnsi" w:hAnsiTheme="minorHAnsi" w:cstheme="minorHAnsi"/>
                <w:color w:val="000000"/>
                <w:sz w:val="20"/>
                <w:szCs w:val="20"/>
              </w:rPr>
            </w:pPr>
            <w:r w:rsidRPr="00795EB6">
              <w:rPr>
                <w:rFonts w:asciiTheme="minorHAnsi" w:hAnsiTheme="minorHAnsi" w:cstheme="minorHAnsi"/>
                <w:color w:val="000000"/>
                <w:sz w:val="20"/>
                <w:szCs w:val="20"/>
              </w:rPr>
              <w:t>5</w:t>
            </w:r>
          </w:p>
        </w:tc>
        <w:tc>
          <w:tcPr>
            <w:tcW w:w="2379" w:type="dxa"/>
          </w:tcPr>
          <w:p w14:paraId="5C418A03" w14:textId="77777777" w:rsidR="007A1C6B" w:rsidRPr="00795EB6" w:rsidRDefault="007A1C6B" w:rsidP="007B51A2">
            <w:pPr>
              <w:tabs>
                <w:tab w:val="left" w:pos="1350"/>
              </w:tabs>
              <w:spacing w:line="276" w:lineRule="auto"/>
              <w:rPr>
                <w:rFonts w:asciiTheme="minorHAnsi" w:hAnsiTheme="minorHAnsi" w:cstheme="minorHAnsi"/>
                <w:color w:val="000000"/>
                <w:sz w:val="20"/>
                <w:szCs w:val="20"/>
              </w:rPr>
            </w:pPr>
            <w:r w:rsidRPr="00795EB6">
              <w:rPr>
                <w:rFonts w:asciiTheme="minorHAnsi" w:eastAsiaTheme="minorEastAsia" w:hAnsiTheme="minorHAnsi" w:cstheme="minorHAnsi"/>
                <w:color w:val="000000"/>
                <w:sz w:val="20"/>
                <w:szCs w:val="20"/>
              </w:rPr>
              <w:t xml:space="preserve">Life-threatening end-organ dysfunction </w:t>
            </w:r>
          </w:p>
        </w:tc>
        <w:tc>
          <w:tcPr>
            <w:tcW w:w="5940" w:type="dxa"/>
          </w:tcPr>
          <w:p w14:paraId="595869D5" w14:textId="77777777" w:rsidR="007A1C6B" w:rsidRPr="00795EB6" w:rsidRDefault="007A1C6B" w:rsidP="007B51A2">
            <w:pPr>
              <w:pStyle w:val="NormalWeb"/>
              <w:spacing w:before="0" w:beforeAutospacing="0" w:after="0" w:afterAutospacing="0" w:line="276" w:lineRule="auto"/>
              <w:ind w:right="158"/>
              <w:rPr>
                <w:rFonts w:asciiTheme="minorHAnsi" w:hAnsiTheme="minorHAnsi" w:cstheme="minorHAnsi"/>
                <w:sz w:val="20"/>
                <w:szCs w:val="20"/>
              </w:rPr>
            </w:pPr>
            <w:r w:rsidRPr="00795EB6">
              <w:rPr>
                <w:rFonts w:asciiTheme="minorHAnsi" w:hAnsiTheme="minorHAnsi" w:cstheme="minorHAnsi"/>
                <w:kern w:val="24"/>
                <w:sz w:val="20"/>
                <w:szCs w:val="20"/>
              </w:rPr>
              <w:t>Currently requiring non-invasive assisted ventilation or high-flow oxygen or</w:t>
            </w:r>
          </w:p>
          <w:p w14:paraId="2FE0FAEE" w14:textId="77777777" w:rsidR="007A1C6B" w:rsidRPr="00795EB6" w:rsidRDefault="007A1C6B" w:rsidP="007B51A2">
            <w:pPr>
              <w:spacing w:line="276" w:lineRule="auto"/>
              <w:rPr>
                <w:rFonts w:asciiTheme="minorHAnsi" w:hAnsiTheme="minorHAnsi" w:cstheme="minorHAnsi"/>
                <w:sz w:val="20"/>
                <w:szCs w:val="20"/>
              </w:rPr>
            </w:pPr>
            <w:r w:rsidRPr="00795EB6">
              <w:rPr>
                <w:rFonts w:asciiTheme="minorHAnsi" w:eastAsiaTheme="minorEastAsia" w:hAnsiTheme="minorHAnsi" w:cstheme="minorHAnsi"/>
                <w:kern w:val="24"/>
                <w:sz w:val="20"/>
                <w:szCs w:val="20"/>
              </w:rPr>
              <w:t>Extra-pulmonary:</w:t>
            </w:r>
            <w:r w:rsidRPr="00795EB6">
              <w:rPr>
                <w:rFonts w:asciiTheme="minorHAnsi" w:eastAsiaTheme="minorEastAsia" w:hAnsiTheme="minorHAnsi" w:cstheme="minorHAnsi"/>
                <w:kern w:val="24"/>
                <w:sz w:val="20"/>
                <w:szCs w:val="20"/>
              </w:rPr>
              <w:br/>
              <w:t xml:space="preserve">Symptoms and signs of an acute stroke (NIHSS &gt; 14)  </w:t>
            </w:r>
          </w:p>
        </w:tc>
      </w:tr>
      <w:tr w:rsidR="007A1C6B" w:rsidRPr="00795EB6" w14:paraId="26524DDB" w14:textId="77777777" w:rsidTr="008B2BF5">
        <w:tc>
          <w:tcPr>
            <w:tcW w:w="1419" w:type="dxa"/>
          </w:tcPr>
          <w:p w14:paraId="61760875" w14:textId="77777777" w:rsidR="007A1C6B" w:rsidRPr="00795EB6" w:rsidRDefault="007A1C6B" w:rsidP="007B51A2">
            <w:pPr>
              <w:tabs>
                <w:tab w:val="left" w:pos="1350"/>
              </w:tabs>
              <w:spacing w:line="276" w:lineRule="auto"/>
              <w:jc w:val="center"/>
              <w:rPr>
                <w:rFonts w:asciiTheme="minorHAnsi" w:hAnsiTheme="minorHAnsi" w:cstheme="minorHAnsi"/>
                <w:color w:val="000000"/>
                <w:sz w:val="20"/>
                <w:szCs w:val="20"/>
              </w:rPr>
            </w:pPr>
            <w:r w:rsidRPr="00795EB6">
              <w:rPr>
                <w:rFonts w:asciiTheme="minorHAnsi" w:hAnsiTheme="minorHAnsi" w:cstheme="minorHAnsi"/>
                <w:color w:val="000000"/>
                <w:sz w:val="20"/>
                <w:szCs w:val="20"/>
              </w:rPr>
              <w:t>4</w:t>
            </w:r>
          </w:p>
        </w:tc>
        <w:tc>
          <w:tcPr>
            <w:tcW w:w="2379" w:type="dxa"/>
          </w:tcPr>
          <w:p w14:paraId="082F6BEA" w14:textId="77777777" w:rsidR="007A1C6B" w:rsidRPr="00795EB6" w:rsidRDefault="007A1C6B" w:rsidP="007B51A2">
            <w:pPr>
              <w:tabs>
                <w:tab w:val="left" w:pos="1350"/>
              </w:tabs>
              <w:spacing w:line="276" w:lineRule="auto"/>
              <w:rPr>
                <w:rFonts w:asciiTheme="minorHAnsi" w:hAnsiTheme="minorHAnsi" w:cstheme="minorHAnsi"/>
                <w:color w:val="000000"/>
                <w:sz w:val="20"/>
                <w:szCs w:val="20"/>
              </w:rPr>
            </w:pPr>
            <w:r w:rsidRPr="00795EB6">
              <w:rPr>
                <w:rFonts w:asciiTheme="minorHAnsi" w:eastAsiaTheme="minorEastAsia" w:hAnsiTheme="minorHAnsi" w:cstheme="minorHAnsi"/>
                <w:color w:val="000000"/>
                <w:sz w:val="20"/>
                <w:szCs w:val="20"/>
              </w:rPr>
              <w:t xml:space="preserve">Serious end-organ dysfunction </w:t>
            </w:r>
          </w:p>
        </w:tc>
        <w:tc>
          <w:tcPr>
            <w:tcW w:w="5940" w:type="dxa"/>
          </w:tcPr>
          <w:p w14:paraId="1E4BA9B4" w14:textId="77777777" w:rsidR="007A1C6B" w:rsidRPr="00795EB6" w:rsidRDefault="007A1C6B" w:rsidP="007B51A2">
            <w:pPr>
              <w:pStyle w:val="NormalWeb"/>
              <w:spacing w:before="0" w:beforeAutospacing="0" w:after="0" w:afterAutospacing="0" w:line="276" w:lineRule="auto"/>
              <w:ind w:right="14"/>
              <w:rPr>
                <w:rFonts w:asciiTheme="minorHAnsi" w:hAnsiTheme="minorHAnsi" w:cstheme="minorHAnsi"/>
                <w:sz w:val="20"/>
                <w:szCs w:val="20"/>
              </w:rPr>
            </w:pPr>
            <w:r w:rsidRPr="00795EB6">
              <w:rPr>
                <w:rFonts w:asciiTheme="minorHAnsi" w:hAnsiTheme="minorHAnsi" w:cstheme="minorHAnsi"/>
                <w:kern w:val="24"/>
                <w:sz w:val="20"/>
                <w:szCs w:val="20"/>
              </w:rPr>
              <w:t>Currently requiring supplemental oxygen (≥ 4 liters/min, or ≥ 4 liters/min above premorbid requirements**) but not high-flow oxygen or</w:t>
            </w:r>
          </w:p>
          <w:p w14:paraId="57BA32FC" w14:textId="77777777" w:rsidR="007A1C6B" w:rsidRPr="00795EB6" w:rsidRDefault="007A1C6B" w:rsidP="007B51A2">
            <w:pPr>
              <w:pStyle w:val="NormalWeb"/>
              <w:spacing w:before="0" w:beforeAutospacing="0" w:after="0" w:afterAutospacing="0" w:line="276" w:lineRule="auto"/>
              <w:ind w:right="158"/>
              <w:rPr>
                <w:rFonts w:asciiTheme="minorHAnsi" w:hAnsiTheme="minorHAnsi" w:cstheme="minorHAnsi"/>
                <w:sz w:val="20"/>
                <w:szCs w:val="20"/>
              </w:rPr>
            </w:pPr>
            <w:r w:rsidRPr="00795EB6">
              <w:rPr>
                <w:rFonts w:asciiTheme="minorHAnsi" w:hAnsiTheme="minorHAnsi" w:cstheme="minorHAnsi"/>
                <w:kern w:val="24"/>
                <w:sz w:val="20"/>
                <w:szCs w:val="20"/>
              </w:rPr>
              <w:t>Any of symptoms or signs of the following extra-pulmonary conditions:</w:t>
            </w:r>
          </w:p>
          <w:p w14:paraId="1D42CA29" w14:textId="77777777" w:rsidR="007A1C6B" w:rsidRPr="00795EB6" w:rsidRDefault="007A1C6B" w:rsidP="007B51A2">
            <w:pPr>
              <w:spacing w:line="276" w:lineRule="auto"/>
              <w:ind w:right="10"/>
              <w:rPr>
                <w:rFonts w:asciiTheme="minorHAnsi" w:hAnsiTheme="minorHAnsi" w:cstheme="minorHAnsi"/>
                <w:iCs/>
                <w:sz w:val="20"/>
                <w:szCs w:val="20"/>
              </w:rPr>
            </w:pPr>
            <w:r w:rsidRPr="00795EB6">
              <w:rPr>
                <w:rFonts w:asciiTheme="minorHAnsi" w:eastAsiaTheme="minorEastAsia" w:hAnsiTheme="minorHAnsi" w:cstheme="minorHAnsi"/>
                <w:kern w:val="24"/>
                <w:sz w:val="20"/>
                <w:szCs w:val="20"/>
              </w:rPr>
              <w:t xml:space="preserve">Stroke (NIH Stroke Scale/Score [NIHSS] ≤ 14), meningitis, encephalitis, or myelitis, myocardial infarction, myocarditis, pericarditis, or New York Heart Association Class III or IV congestive heart failure, arterial or deep venous thrombosis including pulmonary embolism. </w:t>
            </w:r>
          </w:p>
        </w:tc>
      </w:tr>
      <w:tr w:rsidR="007A1C6B" w:rsidRPr="00795EB6" w14:paraId="1DACEB33" w14:textId="77777777" w:rsidTr="008B2BF5">
        <w:tc>
          <w:tcPr>
            <w:tcW w:w="1419" w:type="dxa"/>
          </w:tcPr>
          <w:p w14:paraId="3E817E8F" w14:textId="77777777" w:rsidR="007A1C6B" w:rsidRPr="00795EB6" w:rsidRDefault="007A1C6B" w:rsidP="007B51A2">
            <w:pPr>
              <w:tabs>
                <w:tab w:val="left" w:pos="1350"/>
              </w:tabs>
              <w:spacing w:line="276" w:lineRule="auto"/>
              <w:jc w:val="center"/>
              <w:rPr>
                <w:rFonts w:asciiTheme="minorHAnsi" w:hAnsiTheme="minorHAnsi" w:cstheme="minorHAnsi"/>
                <w:color w:val="000000"/>
                <w:sz w:val="20"/>
                <w:szCs w:val="20"/>
              </w:rPr>
            </w:pPr>
            <w:r w:rsidRPr="00795EB6">
              <w:rPr>
                <w:rFonts w:asciiTheme="minorHAnsi" w:hAnsiTheme="minorHAnsi" w:cstheme="minorHAnsi"/>
                <w:color w:val="000000"/>
                <w:sz w:val="20"/>
                <w:szCs w:val="20"/>
              </w:rPr>
              <w:t>3</w:t>
            </w:r>
          </w:p>
        </w:tc>
        <w:tc>
          <w:tcPr>
            <w:tcW w:w="2379" w:type="dxa"/>
          </w:tcPr>
          <w:p w14:paraId="08E1100A" w14:textId="77777777" w:rsidR="007A1C6B" w:rsidRPr="00795EB6" w:rsidRDefault="007A1C6B" w:rsidP="007B51A2">
            <w:pPr>
              <w:tabs>
                <w:tab w:val="left" w:pos="1350"/>
              </w:tabs>
              <w:spacing w:line="276" w:lineRule="auto"/>
              <w:rPr>
                <w:rFonts w:asciiTheme="minorHAnsi" w:hAnsiTheme="minorHAnsi" w:cstheme="minorHAnsi"/>
                <w:color w:val="000000"/>
                <w:sz w:val="20"/>
                <w:szCs w:val="20"/>
              </w:rPr>
            </w:pPr>
            <w:r w:rsidRPr="00795EB6">
              <w:rPr>
                <w:rFonts w:asciiTheme="minorHAnsi" w:hAnsiTheme="minorHAnsi" w:cstheme="minorHAnsi"/>
                <w:color w:val="000000"/>
                <w:sz w:val="20"/>
                <w:szCs w:val="20"/>
              </w:rPr>
              <w:t>Moderate end-organ dysfunction</w:t>
            </w:r>
          </w:p>
        </w:tc>
        <w:tc>
          <w:tcPr>
            <w:tcW w:w="5940" w:type="dxa"/>
          </w:tcPr>
          <w:p w14:paraId="3D310C2D" w14:textId="77777777" w:rsidR="007A1C6B" w:rsidRPr="00795EB6" w:rsidRDefault="007A1C6B" w:rsidP="007B51A2">
            <w:pPr>
              <w:spacing w:line="276" w:lineRule="auto"/>
              <w:ind w:right="10"/>
              <w:rPr>
                <w:rFonts w:asciiTheme="minorHAnsi" w:hAnsiTheme="minorHAnsi" w:cstheme="minorHAnsi"/>
                <w:iCs/>
                <w:sz w:val="20"/>
                <w:szCs w:val="20"/>
              </w:rPr>
            </w:pPr>
            <w:r w:rsidRPr="00795EB6">
              <w:rPr>
                <w:rFonts w:asciiTheme="minorHAnsi" w:eastAsiaTheme="minorEastAsia" w:hAnsiTheme="minorHAnsi" w:cstheme="minorHAnsi"/>
                <w:kern w:val="24"/>
                <w:sz w:val="20"/>
                <w:szCs w:val="20"/>
              </w:rPr>
              <w:t>Requiring supplemental oxygen &lt; 4 liters/min, or &lt; 4 liters/min above premorbid requirements**</w:t>
            </w:r>
          </w:p>
        </w:tc>
      </w:tr>
      <w:tr w:rsidR="007A1C6B" w:rsidRPr="00795EB6" w14:paraId="7362059A" w14:textId="77777777" w:rsidTr="008B2BF5">
        <w:trPr>
          <w:trHeight w:val="748"/>
        </w:trPr>
        <w:tc>
          <w:tcPr>
            <w:tcW w:w="1419" w:type="dxa"/>
          </w:tcPr>
          <w:p w14:paraId="0DC7B6A2" w14:textId="77777777" w:rsidR="007A1C6B" w:rsidRPr="00795EB6" w:rsidRDefault="007A1C6B"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w:t>
            </w:r>
          </w:p>
        </w:tc>
        <w:tc>
          <w:tcPr>
            <w:tcW w:w="2379" w:type="dxa"/>
          </w:tcPr>
          <w:p w14:paraId="41B613AF" w14:textId="77777777" w:rsidR="007A1C6B" w:rsidRPr="00795EB6" w:rsidRDefault="007A1C6B" w:rsidP="007B51A2">
            <w:pPr>
              <w:spacing w:line="276" w:lineRule="auto"/>
              <w:rPr>
                <w:rFonts w:asciiTheme="minorHAnsi" w:hAnsiTheme="minorHAnsi" w:cstheme="minorHAnsi"/>
                <w:color w:val="000000"/>
                <w:sz w:val="20"/>
                <w:szCs w:val="20"/>
              </w:rPr>
            </w:pPr>
            <w:r w:rsidRPr="00795EB6">
              <w:rPr>
                <w:rFonts w:asciiTheme="minorHAnsi" w:hAnsiTheme="minorHAnsi" w:cstheme="minorHAnsi"/>
                <w:sz w:val="20"/>
                <w:szCs w:val="20"/>
              </w:rPr>
              <w:t>Limiting symptoms due to COVID-19</w:t>
            </w:r>
          </w:p>
        </w:tc>
        <w:tc>
          <w:tcPr>
            <w:tcW w:w="5940" w:type="dxa"/>
          </w:tcPr>
          <w:p w14:paraId="011DE836" w14:textId="77777777" w:rsidR="007A1C6B" w:rsidRPr="00795EB6" w:rsidRDefault="007A1C6B" w:rsidP="007B51A2">
            <w:pPr>
              <w:spacing w:after="120" w:line="276" w:lineRule="auto"/>
              <w:ind w:right="14"/>
              <w:rPr>
                <w:rFonts w:asciiTheme="minorHAnsi" w:hAnsiTheme="minorHAnsi" w:cstheme="minorHAnsi"/>
                <w:sz w:val="20"/>
                <w:szCs w:val="20"/>
              </w:rPr>
            </w:pPr>
            <w:r w:rsidRPr="00795EB6">
              <w:rPr>
                <w:rFonts w:asciiTheme="minorHAnsi" w:eastAsiaTheme="minorEastAsia" w:hAnsiTheme="minorHAnsi" w:cstheme="minorHAnsi"/>
                <w:kern w:val="24"/>
                <w:sz w:val="20"/>
                <w:szCs w:val="20"/>
                <w:lang w:val="en-GB"/>
              </w:rPr>
              <w:t>Symptomatic and currently unable to independently undertake usual activities</w:t>
            </w:r>
          </w:p>
        </w:tc>
      </w:tr>
      <w:tr w:rsidR="007A1C6B" w:rsidRPr="00795EB6" w14:paraId="2558D20A" w14:textId="77777777" w:rsidTr="008B2BF5">
        <w:tc>
          <w:tcPr>
            <w:tcW w:w="1419" w:type="dxa"/>
          </w:tcPr>
          <w:p w14:paraId="127DE8AC" w14:textId="77777777" w:rsidR="007A1C6B" w:rsidRPr="00795EB6" w:rsidRDefault="007A1C6B"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w:t>
            </w:r>
          </w:p>
        </w:tc>
        <w:tc>
          <w:tcPr>
            <w:tcW w:w="2379" w:type="dxa"/>
          </w:tcPr>
          <w:p w14:paraId="0353D9F1" w14:textId="77777777" w:rsidR="007A1C6B" w:rsidRPr="00795EB6" w:rsidRDefault="007A1C6B" w:rsidP="007B51A2">
            <w:pPr>
              <w:spacing w:line="276" w:lineRule="auto"/>
              <w:rPr>
                <w:rFonts w:asciiTheme="minorHAnsi" w:hAnsiTheme="minorHAnsi" w:cstheme="minorHAnsi"/>
                <w:color w:val="000000"/>
                <w:sz w:val="20"/>
                <w:szCs w:val="20"/>
              </w:rPr>
            </w:pPr>
            <w:r w:rsidRPr="00795EB6">
              <w:rPr>
                <w:rFonts w:asciiTheme="minorHAnsi" w:hAnsiTheme="minorHAnsi" w:cstheme="minorHAnsi"/>
                <w:sz w:val="20"/>
                <w:szCs w:val="20"/>
              </w:rPr>
              <w:t>No limiting symptoms due to COVID-19</w:t>
            </w:r>
          </w:p>
        </w:tc>
        <w:tc>
          <w:tcPr>
            <w:tcW w:w="5940" w:type="dxa"/>
          </w:tcPr>
          <w:p w14:paraId="42DCA2A8" w14:textId="77777777" w:rsidR="007A1C6B" w:rsidRPr="00795EB6" w:rsidRDefault="007A1C6B" w:rsidP="007B51A2">
            <w:pPr>
              <w:spacing w:after="120" w:line="276" w:lineRule="auto"/>
              <w:ind w:right="14"/>
              <w:rPr>
                <w:rFonts w:asciiTheme="minorHAnsi" w:hAnsiTheme="minorHAnsi" w:cstheme="minorHAnsi"/>
                <w:sz w:val="20"/>
                <w:szCs w:val="20"/>
              </w:rPr>
            </w:pPr>
            <w:r w:rsidRPr="00795EB6">
              <w:rPr>
                <w:rFonts w:asciiTheme="minorHAnsi" w:eastAsiaTheme="minorEastAsia" w:hAnsiTheme="minorHAnsi" w:cstheme="minorHAnsi"/>
                <w:kern w:val="24"/>
                <w:sz w:val="20"/>
                <w:szCs w:val="20"/>
                <w:lang w:val="en-GB"/>
              </w:rPr>
              <w:t>Can independently undertake usual activities with minimal or no symptoms</w:t>
            </w:r>
          </w:p>
        </w:tc>
      </w:tr>
    </w:tbl>
    <w:p w14:paraId="5B7E8D4B" w14:textId="77777777" w:rsidR="007A1C6B" w:rsidRPr="00795EB6" w:rsidRDefault="007A1C6B"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 Premorbid requirement refers to requirements prior to the development of COVID-19, for example in patients with chronic obstructive pulmonary disease, other chronic pulmonary diseases, or oxygen requirements related to altitude.</w:t>
      </w:r>
    </w:p>
    <w:p w14:paraId="20FF50E9" w14:textId="133B9EE2" w:rsidR="007A1C6B" w:rsidRDefault="007A1C6B" w:rsidP="007B51A2">
      <w:pPr>
        <w:spacing w:line="276" w:lineRule="auto"/>
        <w:rPr>
          <w:rFonts w:asciiTheme="minorHAnsi" w:hAnsiTheme="minorHAnsi" w:cstheme="minorHAnsi"/>
          <w:sz w:val="20"/>
          <w:szCs w:val="20"/>
        </w:rPr>
      </w:pPr>
    </w:p>
    <w:p w14:paraId="7DCFCC3D" w14:textId="11E87728" w:rsidR="007A1C6B" w:rsidRDefault="008A76D2" w:rsidP="007B51A2">
      <w:pPr>
        <w:spacing w:line="276" w:lineRule="auto"/>
        <w:rPr>
          <w:rFonts w:asciiTheme="minorHAnsi" w:hAnsiTheme="minorHAnsi" w:cstheme="minorHAnsi"/>
          <w:i/>
          <w:sz w:val="20"/>
          <w:szCs w:val="20"/>
        </w:rPr>
      </w:pPr>
      <w:r>
        <w:rPr>
          <w:rFonts w:asciiTheme="minorHAnsi" w:hAnsiTheme="minorHAnsi" w:cstheme="minorHAnsi"/>
          <w:i/>
          <w:sz w:val="20"/>
          <w:szCs w:val="20"/>
        </w:rPr>
        <w:t>A key</w:t>
      </w:r>
      <w:r w:rsidR="00E41B14">
        <w:rPr>
          <w:rFonts w:asciiTheme="minorHAnsi" w:hAnsiTheme="minorHAnsi" w:cstheme="minorHAnsi"/>
          <w:i/>
          <w:sz w:val="20"/>
          <w:szCs w:val="20"/>
        </w:rPr>
        <w:t xml:space="preserve"> pre-specified</w:t>
      </w:r>
      <w:r>
        <w:rPr>
          <w:rFonts w:asciiTheme="minorHAnsi" w:hAnsiTheme="minorHAnsi" w:cstheme="minorHAnsi"/>
          <w:i/>
          <w:sz w:val="20"/>
          <w:szCs w:val="20"/>
        </w:rPr>
        <w:t xml:space="preserve"> secondary </w:t>
      </w:r>
      <w:r w:rsidR="008B4ABB">
        <w:rPr>
          <w:rFonts w:asciiTheme="minorHAnsi" w:hAnsiTheme="minorHAnsi" w:cstheme="minorHAnsi"/>
          <w:i/>
          <w:sz w:val="20"/>
          <w:szCs w:val="20"/>
        </w:rPr>
        <w:t xml:space="preserve">outcome </w:t>
      </w:r>
      <w:r>
        <w:rPr>
          <w:rFonts w:asciiTheme="minorHAnsi" w:hAnsiTheme="minorHAnsi" w:cstheme="minorHAnsi"/>
          <w:i/>
          <w:sz w:val="20"/>
          <w:szCs w:val="20"/>
        </w:rPr>
        <w:t>includes</w:t>
      </w:r>
      <w:r w:rsidR="00E41B14">
        <w:rPr>
          <w:rFonts w:asciiTheme="minorHAnsi" w:hAnsiTheme="minorHAnsi" w:cstheme="minorHAnsi"/>
          <w:i/>
          <w:sz w:val="20"/>
          <w:szCs w:val="20"/>
        </w:rPr>
        <w:t xml:space="preserve"> only</w:t>
      </w:r>
      <w:r>
        <w:rPr>
          <w:rFonts w:asciiTheme="minorHAnsi" w:hAnsiTheme="minorHAnsi" w:cstheme="minorHAnsi"/>
          <w:i/>
          <w:sz w:val="20"/>
          <w:szCs w:val="20"/>
        </w:rPr>
        <w:t xml:space="preserve"> the pulmonary</w:t>
      </w:r>
      <w:r w:rsidR="00B84C29">
        <w:rPr>
          <w:rFonts w:asciiTheme="minorHAnsi" w:hAnsiTheme="minorHAnsi" w:cstheme="minorHAnsi"/>
          <w:i/>
          <w:sz w:val="20"/>
          <w:szCs w:val="20"/>
        </w:rPr>
        <w:t xml:space="preserve"> components of the </w:t>
      </w:r>
      <w:r>
        <w:rPr>
          <w:rFonts w:asciiTheme="minorHAnsi" w:hAnsiTheme="minorHAnsi" w:cstheme="minorHAnsi"/>
          <w:i/>
          <w:sz w:val="20"/>
          <w:szCs w:val="20"/>
        </w:rPr>
        <w:t>7-cate</w:t>
      </w:r>
      <w:r w:rsidR="00456AFA">
        <w:rPr>
          <w:rFonts w:asciiTheme="minorHAnsi" w:hAnsiTheme="minorHAnsi" w:cstheme="minorHAnsi"/>
          <w:i/>
          <w:sz w:val="20"/>
          <w:szCs w:val="20"/>
        </w:rPr>
        <w:t>g</w:t>
      </w:r>
      <w:r>
        <w:rPr>
          <w:rFonts w:asciiTheme="minorHAnsi" w:hAnsiTheme="minorHAnsi" w:cstheme="minorHAnsi"/>
          <w:i/>
          <w:sz w:val="20"/>
          <w:szCs w:val="20"/>
        </w:rPr>
        <w:t>ory ordinal outcome.</w:t>
      </w:r>
    </w:p>
    <w:p w14:paraId="12C81CB9" w14:textId="606150EE" w:rsidR="00B84C29" w:rsidRDefault="00B84C29" w:rsidP="007B51A2">
      <w:pPr>
        <w:spacing w:line="276" w:lineRule="auto"/>
        <w:rPr>
          <w:rFonts w:asciiTheme="minorHAnsi" w:hAnsiTheme="minorHAnsi" w:cstheme="minorHAnsi"/>
          <w:i/>
          <w:sz w:val="20"/>
          <w:szCs w:val="20"/>
        </w:rPr>
      </w:pPr>
    </w:p>
    <w:p w14:paraId="106A98E0" w14:textId="5FFA1869" w:rsidR="00B84C29" w:rsidRDefault="00B84C29" w:rsidP="007B51A2">
      <w:pPr>
        <w:spacing w:line="276" w:lineRule="auto"/>
        <w:rPr>
          <w:rFonts w:asciiTheme="minorHAnsi" w:hAnsiTheme="minorHAnsi" w:cstheme="minorHAnsi"/>
          <w:sz w:val="20"/>
          <w:szCs w:val="20"/>
        </w:rPr>
      </w:pPr>
      <w:r>
        <w:rPr>
          <w:rFonts w:asciiTheme="minorHAnsi" w:hAnsiTheme="minorHAnsi" w:cstheme="minorHAnsi"/>
          <w:sz w:val="20"/>
          <w:szCs w:val="20"/>
        </w:rPr>
        <w:t>The 7 categories of the pulmonary only components of the primary endpoint are:</w:t>
      </w:r>
    </w:p>
    <w:p w14:paraId="188769DC" w14:textId="77777777" w:rsidR="003A2C30" w:rsidRPr="00806D0E" w:rsidRDefault="003A2C30" w:rsidP="007B51A2">
      <w:pPr>
        <w:spacing w:line="276" w:lineRule="auto"/>
        <w:rPr>
          <w:rFonts w:asciiTheme="minorHAnsi" w:hAnsiTheme="minorHAnsi" w:cstheme="minorHAnsi"/>
          <w:sz w:val="20"/>
          <w:szCs w:val="20"/>
        </w:rPr>
      </w:pPr>
    </w:p>
    <w:tbl>
      <w:tblPr>
        <w:tblStyle w:val="TableGrid"/>
        <w:tblW w:w="7917" w:type="dxa"/>
        <w:tblLook w:val="04A0" w:firstRow="1" w:lastRow="0" w:firstColumn="1" w:lastColumn="0" w:noHBand="0" w:noVBand="1"/>
      </w:tblPr>
      <w:tblGrid>
        <w:gridCol w:w="1419"/>
        <w:gridCol w:w="6498"/>
      </w:tblGrid>
      <w:tr w:rsidR="003A2C30" w:rsidRPr="00795EB6" w14:paraId="69FC3F0B" w14:textId="77777777" w:rsidTr="00806D0E">
        <w:trPr>
          <w:trHeight w:val="554"/>
        </w:trPr>
        <w:tc>
          <w:tcPr>
            <w:tcW w:w="1419" w:type="dxa"/>
          </w:tcPr>
          <w:p w14:paraId="3F723BD0" w14:textId="77777777" w:rsidR="003A2C30" w:rsidRPr="00795EB6" w:rsidRDefault="003A2C30" w:rsidP="00001E6A">
            <w:pPr>
              <w:spacing w:line="276" w:lineRule="auto"/>
              <w:jc w:val="center"/>
              <w:rPr>
                <w:rFonts w:asciiTheme="minorHAnsi" w:hAnsiTheme="minorHAnsi" w:cstheme="minorHAnsi"/>
                <w:b/>
                <w:color w:val="000000"/>
                <w:sz w:val="20"/>
                <w:szCs w:val="20"/>
              </w:rPr>
            </w:pPr>
            <w:r w:rsidRPr="00795EB6">
              <w:rPr>
                <w:rFonts w:asciiTheme="minorHAnsi" w:hAnsiTheme="minorHAnsi" w:cstheme="minorHAnsi"/>
                <w:b/>
                <w:color w:val="000000"/>
                <w:sz w:val="20"/>
                <w:szCs w:val="20"/>
              </w:rPr>
              <w:t>Ordinal Category</w:t>
            </w:r>
          </w:p>
        </w:tc>
        <w:tc>
          <w:tcPr>
            <w:tcW w:w="6498" w:type="dxa"/>
          </w:tcPr>
          <w:p w14:paraId="2F4AF741" w14:textId="77777777" w:rsidR="003A2C30" w:rsidRPr="00795EB6" w:rsidRDefault="003A2C30" w:rsidP="00001E6A">
            <w:pPr>
              <w:spacing w:line="276" w:lineRule="auto"/>
              <w:jc w:val="center"/>
              <w:rPr>
                <w:rFonts w:asciiTheme="minorHAnsi" w:hAnsiTheme="minorHAnsi" w:cstheme="minorHAnsi"/>
                <w:b/>
                <w:color w:val="000000"/>
                <w:sz w:val="20"/>
                <w:szCs w:val="20"/>
              </w:rPr>
            </w:pPr>
            <w:r w:rsidRPr="00795EB6">
              <w:rPr>
                <w:rFonts w:asciiTheme="minorHAnsi" w:hAnsiTheme="minorHAnsi" w:cstheme="minorHAnsi"/>
                <w:b/>
                <w:color w:val="000000"/>
                <w:sz w:val="20"/>
                <w:szCs w:val="20"/>
              </w:rPr>
              <w:t>Categorical Definition</w:t>
            </w:r>
          </w:p>
        </w:tc>
      </w:tr>
      <w:tr w:rsidR="003A2C30" w:rsidRPr="00795EB6" w14:paraId="604666D4" w14:textId="77777777" w:rsidTr="00806D0E">
        <w:tc>
          <w:tcPr>
            <w:tcW w:w="1419" w:type="dxa"/>
          </w:tcPr>
          <w:p w14:paraId="0D0B7F50" w14:textId="77777777" w:rsidR="003A2C30" w:rsidRPr="00795EB6" w:rsidRDefault="003A2C30" w:rsidP="00001E6A">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7</w:t>
            </w:r>
          </w:p>
        </w:tc>
        <w:tc>
          <w:tcPr>
            <w:tcW w:w="6498" w:type="dxa"/>
          </w:tcPr>
          <w:p w14:paraId="17EC535A" w14:textId="77777777" w:rsidR="003A2C30" w:rsidRPr="00795EB6" w:rsidRDefault="003A2C30" w:rsidP="00001E6A">
            <w:pPr>
              <w:spacing w:line="276" w:lineRule="auto"/>
              <w:rPr>
                <w:rFonts w:asciiTheme="minorHAnsi" w:hAnsiTheme="minorHAnsi" w:cstheme="minorHAnsi"/>
                <w:color w:val="000000"/>
                <w:sz w:val="20"/>
                <w:szCs w:val="20"/>
              </w:rPr>
            </w:pPr>
            <w:r w:rsidRPr="00795EB6">
              <w:rPr>
                <w:rFonts w:asciiTheme="minorHAnsi" w:hAnsiTheme="minorHAnsi" w:cstheme="minorHAnsi"/>
                <w:color w:val="000000"/>
                <w:sz w:val="20"/>
                <w:szCs w:val="20"/>
              </w:rPr>
              <w:t>Death</w:t>
            </w:r>
          </w:p>
        </w:tc>
      </w:tr>
      <w:tr w:rsidR="003A2C30" w:rsidRPr="00795EB6" w14:paraId="0BA401BE" w14:textId="77777777" w:rsidTr="00806D0E">
        <w:tc>
          <w:tcPr>
            <w:tcW w:w="1419" w:type="dxa"/>
          </w:tcPr>
          <w:p w14:paraId="07E3C9A1" w14:textId="77777777" w:rsidR="003A2C30" w:rsidRPr="00795EB6" w:rsidRDefault="003A2C30" w:rsidP="00001E6A">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6</w:t>
            </w:r>
          </w:p>
        </w:tc>
        <w:tc>
          <w:tcPr>
            <w:tcW w:w="6498" w:type="dxa"/>
          </w:tcPr>
          <w:p w14:paraId="4638C9D6" w14:textId="77777777" w:rsidR="003A2C30" w:rsidRPr="00795EB6" w:rsidRDefault="003A2C30" w:rsidP="00001E6A">
            <w:pPr>
              <w:spacing w:line="276" w:lineRule="auto"/>
              <w:rPr>
                <w:rFonts w:asciiTheme="minorHAnsi" w:hAnsiTheme="minorHAnsi" w:cstheme="minorHAnsi"/>
                <w:sz w:val="20"/>
                <w:szCs w:val="20"/>
              </w:rPr>
            </w:pPr>
            <w:r w:rsidRPr="00795EB6">
              <w:rPr>
                <w:rFonts w:asciiTheme="minorHAnsi" w:eastAsiaTheme="minorEastAsia" w:hAnsiTheme="minorHAnsi" w:cstheme="minorHAnsi"/>
                <w:kern w:val="24"/>
                <w:sz w:val="20"/>
                <w:szCs w:val="20"/>
              </w:rPr>
              <w:t>Currently requiring invasive assisted ventilation, extracorporeal membrane oxygenation, mechanical circulatory support, vasopressor therapy or renal replacement therapy</w:t>
            </w:r>
          </w:p>
        </w:tc>
      </w:tr>
      <w:tr w:rsidR="003A2C30" w:rsidRPr="00795EB6" w14:paraId="268EF486" w14:textId="77777777" w:rsidTr="00806D0E">
        <w:tc>
          <w:tcPr>
            <w:tcW w:w="1419" w:type="dxa"/>
          </w:tcPr>
          <w:p w14:paraId="2DE39830" w14:textId="77777777" w:rsidR="003A2C30" w:rsidRPr="00795EB6" w:rsidRDefault="003A2C30" w:rsidP="00001E6A">
            <w:pPr>
              <w:tabs>
                <w:tab w:val="left" w:pos="1350"/>
              </w:tabs>
              <w:spacing w:line="276" w:lineRule="auto"/>
              <w:jc w:val="center"/>
              <w:rPr>
                <w:rFonts w:asciiTheme="minorHAnsi" w:hAnsiTheme="minorHAnsi" w:cstheme="minorHAnsi"/>
                <w:color w:val="000000"/>
                <w:sz w:val="20"/>
                <w:szCs w:val="20"/>
              </w:rPr>
            </w:pPr>
            <w:r w:rsidRPr="00795EB6">
              <w:rPr>
                <w:rFonts w:asciiTheme="minorHAnsi" w:hAnsiTheme="minorHAnsi" w:cstheme="minorHAnsi"/>
                <w:color w:val="000000"/>
                <w:sz w:val="20"/>
                <w:szCs w:val="20"/>
              </w:rPr>
              <w:t>5</w:t>
            </w:r>
          </w:p>
        </w:tc>
        <w:tc>
          <w:tcPr>
            <w:tcW w:w="6498" w:type="dxa"/>
          </w:tcPr>
          <w:p w14:paraId="5E6814F1" w14:textId="3942E9CF" w:rsidR="003A2C30" w:rsidRPr="00795EB6" w:rsidRDefault="003A2C30" w:rsidP="00001E6A">
            <w:pPr>
              <w:pStyle w:val="NormalWeb"/>
              <w:spacing w:before="0" w:beforeAutospacing="0" w:after="0" w:afterAutospacing="0" w:line="276" w:lineRule="auto"/>
              <w:ind w:right="158"/>
              <w:rPr>
                <w:rFonts w:asciiTheme="minorHAnsi" w:hAnsiTheme="minorHAnsi" w:cstheme="minorHAnsi"/>
                <w:sz w:val="20"/>
                <w:szCs w:val="20"/>
              </w:rPr>
            </w:pPr>
            <w:r w:rsidRPr="00795EB6">
              <w:rPr>
                <w:rFonts w:asciiTheme="minorHAnsi" w:hAnsiTheme="minorHAnsi" w:cstheme="minorHAnsi"/>
                <w:kern w:val="24"/>
                <w:sz w:val="20"/>
                <w:szCs w:val="20"/>
              </w:rPr>
              <w:t>Currently requiring non-invasive assisted ve</w:t>
            </w:r>
            <w:r>
              <w:rPr>
                <w:rFonts w:asciiTheme="minorHAnsi" w:hAnsiTheme="minorHAnsi" w:cstheme="minorHAnsi"/>
                <w:kern w:val="24"/>
                <w:sz w:val="20"/>
                <w:szCs w:val="20"/>
              </w:rPr>
              <w:t xml:space="preserve">ntilation or high-flow oxygen </w:t>
            </w:r>
          </w:p>
          <w:p w14:paraId="59F852D7" w14:textId="36860388" w:rsidR="003A2C30" w:rsidRPr="00795EB6" w:rsidRDefault="003A2C30" w:rsidP="00001E6A">
            <w:pPr>
              <w:spacing w:line="276" w:lineRule="auto"/>
              <w:rPr>
                <w:rFonts w:asciiTheme="minorHAnsi" w:hAnsiTheme="minorHAnsi" w:cstheme="minorHAnsi"/>
                <w:sz w:val="20"/>
                <w:szCs w:val="20"/>
              </w:rPr>
            </w:pPr>
          </w:p>
        </w:tc>
      </w:tr>
      <w:tr w:rsidR="003A2C30" w:rsidRPr="00795EB6" w14:paraId="51CB558A" w14:textId="77777777" w:rsidTr="00806D0E">
        <w:tc>
          <w:tcPr>
            <w:tcW w:w="1419" w:type="dxa"/>
          </w:tcPr>
          <w:p w14:paraId="55477A2B" w14:textId="77777777" w:rsidR="003A2C30" w:rsidRPr="00795EB6" w:rsidRDefault="003A2C30" w:rsidP="00001E6A">
            <w:pPr>
              <w:tabs>
                <w:tab w:val="left" w:pos="1350"/>
              </w:tabs>
              <w:spacing w:line="276" w:lineRule="auto"/>
              <w:jc w:val="center"/>
              <w:rPr>
                <w:rFonts w:asciiTheme="minorHAnsi" w:hAnsiTheme="minorHAnsi" w:cstheme="minorHAnsi"/>
                <w:color w:val="000000"/>
                <w:sz w:val="20"/>
                <w:szCs w:val="20"/>
              </w:rPr>
            </w:pPr>
            <w:r w:rsidRPr="00795EB6">
              <w:rPr>
                <w:rFonts w:asciiTheme="minorHAnsi" w:hAnsiTheme="minorHAnsi" w:cstheme="minorHAnsi"/>
                <w:color w:val="000000"/>
                <w:sz w:val="20"/>
                <w:szCs w:val="20"/>
              </w:rPr>
              <w:t>4</w:t>
            </w:r>
          </w:p>
        </w:tc>
        <w:tc>
          <w:tcPr>
            <w:tcW w:w="6498" w:type="dxa"/>
          </w:tcPr>
          <w:p w14:paraId="2CA5055C" w14:textId="6D8D6AD7" w:rsidR="003A2C30" w:rsidRPr="00795EB6" w:rsidRDefault="003A2C30" w:rsidP="00806D0E">
            <w:pPr>
              <w:pStyle w:val="NormalWeb"/>
              <w:spacing w:before="0" w:beforeAutospacing="0" w:after="0" w:afterAutospacing="0" w:line="276" w:lineRule="auto"/>
              <w:ind w:right="14"/>
              <w:rPr>
                <w:rFonts w:asciiTheme="minorHAnsi" w:hAnsiTheme="minorHAnsi" w:cstheme="minorHAnsi"/>
                <w:iCs/>
                <w:sz w:val="20"/>
                <w:szCs w:val="20"/>
              </w:rPr>
            </w:pPr>
            <w:r w:rsidRPr="00795EB6">
              <w:rPr>
                <w:rFonts w:asciiTheme="minorHAnsi" w:hAnsiTheme="minorHAnsi" w:cstheme="minorHAnsi"/>
                <w:kern w:val="24"/>
                <w:sz w:val="20"/>
                <w:szCs w:val="20"/>
              </w:rPr>
              <w:t xml:space="preserve">Currently requiring supplemental oxygen (≥ 4 liters/min, or ≥ 4 liters/min above premorbid requirements**) but not high-flow </w:t>
            </w:r>
          </w:p>
        </w:tc>
      </w:tr>
      <w:tr w:rsidR="003A2C30" w:rsidRPr="00795EB6" w14:paraId="177C4C9D" w14:textId="77777777" w:rsidTr="00806D0E">
        <w:tc>
          <w:tcPr>
            <w:tcW w:w="1419" w:type="dxa"/>
          </w:tcPr>
          <w:p w14:paraId="009D750A" w14:textId="77777777" w:rsidR="003A2C30" w:rsidRPr="00795EB6" w:rsidRDefault="003A2C30" w:rsidP="00001E6A">
            <w:pPr>
              <w:tabs>
                <w:tab w:val="left" w:pos="1350"/>
              </w:tabs>
              <w:spacing w:line="276" w:lineRule="auto"/>
              <w:jc w:val="center"/>
              <w:rPr>
                <w:rFonts w:asciiTheme="minorHAnsi" w:hAnsiTheme="minorHAnsi" w:cstheme="minorHAnsi"/>
                <w:color w:val="000000"/>
                <w:sz w:val="20"/>
                <w:szCs w:val="20"/>
              </w:rPr>
            </w:pPr>
            <w:r w:rsidRPr="00795EB6">
              <w:rPr>
                <w:rFonts w:asciiTheme="minorHAnsi" w:hAnsiTheme="minorHAnsi" w:cstheme="minorHAnsi"/>
                <w:color w:val="000000"/>
                <w:sz w:val="20"/>
                <w:szCs w:val="20"/>
              </w:rPr>
              <w:t>3</w:t>
            </w:r>
          </w:p>
        </w:tc>
        <w:tc>
          <w:tcPr>
            <w:tcW w:w="6498" w:type="dxa"/>
          </w:tcPr>
          <w:p w14:paraId="10FB65C7" w14:textId="77777777" w:rsidR="003A2C30" w:rsidRPr="00795EB6" w:rsidRDefault="003A2C30" w:rsidP="00001E6A">
            <w:pPr>
              <w:spacing w:line="276" w:lineRule="auto"/>
              <w:ind w:right="10"/>
              <w:rPr>
                <w:rFonts w:asciiTheme="minorHAnsi" w:hAnsiTheme="minorHAnsi" w:cstheme="minorHAnsi"/>
                <w:iCs/>
                <w:sz w:val="20"/>
                <w:szCs w:val="20"/>
              </w:rPr>
            </w:pPr>
            <w:r w:rsidRPr="00795EB6">
              <w:rPr>
                <w:rFonts w:asciiTheme="minorHAnsi" w:eastAsiaTheme="minorEastAsia" w:hAnsiTheme="minorHAnsi" w:cstheme="minorHAnsi"/>
                <w:kern w:val="24"/>
                <w:sz w:val="20"/>
                <w:szCs w:val="20"/>
              </w:rPr>
              <w:t>Requiring supplemental oxygen &lt; 4 liters/min, or &lt; 4 liters/min above premorbid requirements**</w:t>
            </w:r>
          </w:p>
        </w:tc>
      </w:tr>
      <w:tr w:rsidR="003A2C30" w:rsidRPr="00795EB6" w14:paraId="060B848F" w14:textId="77777777" w:rsidTr="00806D0E">
        <w:trPr>
          <w:trHeight w:val="748"/>
        </w:trPr>
        <w:tc>
          <w:tcPr>
            <w:tcW w:w="1419" w:type="dxa"/>
          </w:tcPr>
          <w:p w14:paraId="1693DF8B" w14:textId="77777777" w:rsidR="003A2C30" w:rsidRPr="00795EB6" w:rsidRDefault="003A2C30" w:rsidP="00001E6A">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w:t>
            </w:r>
          </w:p>
        </w:tc>
        <w:tc>
          <w:tcPr>
            <w:tcW w:w="6498" w:type="dxa"/>
          </w:tcPr>
          <w:p w14:paraId="3828888E" w14:textId="77777777" w:rsidR="003A2C30" w:rsidRPr="00795EB6" w:rsidRDefault="003A2C30" w:rsidP="00001E6A">
            <w:pPr>
              <w:spacing w:after="120" w:line="276" w:lineRule="auto"/>
              <w:ind w:right="14"/>
              <w:rPr>
                <w:rFonts w:asciiTheme="minorHAnsi" w:hAnsiTheme="minorHAnsi" w:cstheme="minorHAnsi"/>
                <w:sz w:val="20"/>
                <w:szCs w:val="20"/>
              </w:rPr>
            </w:pPr>
            <w:r w:rsidRPr="00795EB6">
              <w:rPr>
                <w:rFonts w:asciiTheme="minorHAnsi" w:eastAsiaTheme="minorEastAsia" w:hAnsiTheme="minorHAnsi" w:cstheme="minorHAnsi"/>
                <w:kern w:val="24"/>
                <w:sz w:val="20"/>
                <w:szCs w:val="20"/>
                <w:lang w:val="en-GB"/>
              </w:rPr>
              <w:t>Symptomatic and currently unable to independently undertake usual activities</w:t>
            </w:r>
          </w:p>
        </w:tc>
      </w:tr>
      <w:tr w:rsidR="003A2C30" w:rsidRPr="00795EB6" w14:paraId="2153C3B5" w14:textId="77777777" w:rsidTr="00806D0E">
        <w:tc>
          <w:tcPr>
            <w:tcW w:w="1419" w:type="dxa"/>
          </w:tcPr>
          <w:p w14:paraId="02E914AE" w14:textId="77777777" w:rsidR="003A2C30" w:rsidRPr="00795EB6" w:rsidRDefault="003A2C30" w:rsidP="00001E6A">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w:t>
            </w:r>
          </w:p>
        </w:tc>
        <w:tc>
          <w:tcPr>
            <w:tcW w:w="6498" w:type="dxa"/>
          </w:tcPr>
          <w:p w14:paraId="023AB58E" w14:textId="77777777" w:rsidR="003A2C30" w:rsidRPr="00795EB6" w:rsidRDefault="003A2C30" w:rsidP="00001E6A">
            <w:pPr>
              <w:spacing w:after="120" w:line="276" w:lineRule="auto"/>
              <w:ind w:right="14"/>
              <w:rPr>
                <w:rFonts w:asciiTheme="minorHAnsi" w:hAnsiTheme="minorHAnsi" w:cstheme="minorHAnsi"/>
                <w:sz w:val="20"/>
                <w:szCs w:val="20"/>
              </w:rPr>
            </w:pPr>
            <w:r w:rsidRPr="00795EB6">
              <w:rPr>
                <w:rFonts w:asciiTheme="minorHAnsi" w:eastAsiaTheme="minorEastAsia" w:hAnsiTheme="minorHAnsi" w:cstheme="minorHAnsi"/>
                <w:kern w:val="24"/>
                <w:sz w:val="20"/>
                <w:szCs w:val="20"/>
                <w:lang w:val="en-GB"/>
              </w:rPr>
              <w:t>Can independently undertake usual activities with minimal or no symptoms</w:t>
            </w:r>
          </w:p>
        </w:tc>
      </w:tr>
    </w:tbl>
    <w:p w14:paraId="2635EF9D" w14:textId="77777777" w:rsidR="00B84C29" w:rsidRPr="00795EB6" w:rsidRDefault="00B84C29" w:rsidP="007B51A2">
      <w:pPr>
        <w:spacing w:line="276" w:lineRule="auto"/>
        <w:rPr>
          <w:rFonts w:asciiTheme="minorHAnsi" w:hAnsiTheme="minorHAnsi" w:cstheme="minorHAnsi"/>
          <w:i/>
          <w:sz w:val="20"/>
          <w:szCs w:val="20"/>
        </w:rPr>
      </w:pPr>
    </w:p>
    <w:p w14:paraId="0EE84C98" w14:textId="77777777" w:rsidR="00B84C29" w:rsidRPr="00795EB6" w:rsidRDefault="00B84C29" w:rsidP="00B84C29">
      <w:pPr>
        <w:spacing w:line="276" w:lineRule="auto"/>
        <w:rPr>
          <w:rFonts w:asciiTheme="minorHAnsi" w:hAnsiTheme="minorHAnsi" w:cstheme="minorHAnsi"/>
          <w:sz w:val="20"/>
          <w:szCs w:val="20"/>
        </w:rPr>
      </w:pPr>
      <w:r w:rsidRPr="00795EB6">
        <w:rPr>
          <w:rFonts w:asciiTheme="minorHAnsi" w:hAnsiTheme="minorHAnsi" w:cstheme="minorHAnsi"/>
          <w:sz w:val="20"/>
          <w:szCs w:val="20"/>
        </w:rPr>
        <w:t>** Premorbid requirement refers to requirements prior to the development of COVID-19, for example in patients with chronic obstructive pulmonary disease, other chronic pulmonary diseases, or oxygen requirements related to altitude.</w:t>
      </w:r>
    </w:p>
    <w:p w14:paraId="27DB38F2" w14:textId="77777777" w:rsidR="007A1C6B" w:rsidRPr="00795EB6" w:rsidRDefault="007A1C6B" w:rsidP="007B51A2">
      <w:pPr>
        <w:spacing w:line="276" w:lineRule="auto"/>
        <w:rPr>
          <w:rFonts w:asciiTheme="minorHAnsi" w:hAnsiTheme="minorHAnsi" w:cstheme="minorHAnsi"/>
          <w:i/>
          <w:sz w:val="20"/>
          <w:szCs w:val="20"/>
        </w:rPr>
      </w:pPr>
    </w:p>
    <w:p w14:paraId="0CE2A13E" w14:textId="77777777" w:rsidR="00EB11DC" w:rsidRDefault="008A76D2" w:rsidP="007B51A2">
      <w:pPr>
        <w:pStyle w:val="BodyText2"/>
        <w:spacing w:after="160" w:line="276" w:lineRule="auto"/>
        <w:rPr>
          <w:rFonts w:asciiTheme="minorHAnsi" w:hAnsiTheme="minorHAnsi" w:cstheme="minorHAnsi"/>
          <w:lang w:val="en-US"/>
        </w:rPr>
      </w:pPr>
      <w:r>
        <w:rPr>
          <w:rFonts w:asciiTheme="minorHAnsi" w:hAnsiTheme="minorHAnsi" w:cstheme="minorHAnsi"/>
          <w:lang w:val="en-US"/>
        </w:rPr>
        <w:t xml:space="preserve">Other secondary efficacy outcomes are </w:t>
      </w:r>
      <w:r w:rsidR="00EB11DC">
        <w:rPr>
          <w:rFonts w:asciiTheme="minorHAnsi" w:hAnsiTheme="minorHAnsi" w:cstheme="minorHAnsi"/>
          <w:lang w:val="en-US"/>
        </w:rPr>
        <w:t>stated in the statistical analysis plan.</w:t>
      </w:r>
    </w:p>
    <w:p w14:paraId="1DBDBCCC" w14:textId="77777777" w:rsidR="007A1C6B" w:rsidRPr="00795EB6" w:rsidRDefault="007A1C6B" w:rsidP="007B51A2">
      <w:pPr>
        <w:spacing w:line="276" w:lineRule="auto"/>
        <w:rPr>
          <w:rFonts w:asciiTheme="minorHAnsi" w:hAnsiTheme="minorHAnsi" w:cstheme="minorHAnsi"/>
          <w:sz w:val="20"/>
          <w:szCs w:val="20"/>
        </w:rPr>
      </w:pPr>
    </w:p>
    <w:p w14:paraId="1300A033" w14:textId="1E2FF33A" w:rsidR="007A1C6B" w:rsidRPr="00795EB6" w:rsidRDefault="00895135" w:rsidP="007B51A2">
      <w:pPr>
        <w:spacing w:line="276" w:lineRule="auto"/>
        <w:rPr>
          <w:rFonts w:asciiTheme="minorHAnsi" w:hAnsiTheme="minorHAnsi" w:cstheme="minorHAnsi"/>
          <w:i/>
          <w:sz w:val="20"/>
          <w:szCs w:val="20"/>
        </w:rPr>
      </w:pPr>
      <w:r>
        <w:rPr>
          <w:rFonts w:asciiTheme="minorHAnsi" w:hAnsiTheme="minorHAnsi" w:cstheme="minorHAnsi"/>
          <w:i/>
          <w:sz w:val="20"/>
          <w:szCs w:val="20"/>
        </w:rPr>
        <w:t>Composite</w:t>
      </w:r>
      <w:r w:rsidR="007A1C6B" w:rsidRPr="00795EB6">
        <w:rPr>
          <w:rFonts w:asciiTheme="minorHAnsi" w:hAnsiTheme="minorHAnsi" w:cstheme="minorHAnsi"/>
          <w:i/>
          <w:sz w:val="20"/>
          <w:szCs w:val="20"/>
        </w:rPr>
        <w:t xml:space="preserve"> Safety </w:t>
      </w:r>
      <w:r w:rsidR="00834E45">
        <w:rPr>
          <w:rFonts w:asciiTheme="minorHAnsi" w:hAnsiTheme="minorHAnsi" w:cstheme="minorHAnsi"/>
          <w:i/>
          <w:sz w:val="20"/>
          <w:szCs w:val="20"/>
        </w:rPr>
        <w:t>Outcome</w:t>
      </w:r>
      <w:r w:rsidR="006D1EC6">
        <w:rPr>
          <w:rFonts w:asciiTheme="minorHAnsi" w:hAnsiTheme="minorHAnsi" w:cstheme="minorHAnsi"/>
          <w:i/>
          <w:sz w:val="20"/>
          <w:szCs w:val="20"/>
        </w:rPr>
        <w:t>s</w:t>
      </w:r>
    </w:p>
    <w:p w14:paraId="1A0E7FF3" w14:textId="77777777" w:rsidR="007A1C6B" w:rsidRPr="00795EB6" w:rsidRDefault="007A1C6B" w:rsidP="007B51A2">
      <w:pPr>
        <w:spacing w:line="276" w:lineRule="auto"/>
        <w:rPr>
          <w:rFonts w:asciiTheme="minorHAnsi" w:hAnsiTheme="minorHAnsi" w:cstheme="minorHAnsi"/>
          <w:i/>
          <w:sz w:val="20"/>
          <w:szCs w:val="20"/>
        </w:rPr>
      </w:pPr>
    </w:p>
    <w:p w14:paraId="7D7A3B3E" w14:textId="05366EF6" w:rsidR="00895135" w:rsidRDefault="006D1EC6" w:rsidP="007B51A2">
      <w:pPr>
        <w:spacing w:line="276" w:lineRule="auto"/>
        <w:rPr>
          <w:rFonts w:asciiTheme="minorHAnsi" w:hAnsiTheme="minorHAnsi" w:cstheme="minorHAnsi"/>
          <w:sz w:val="20"/>
          <w:szCs w:val="20"/>
        </w:rPr>
      </w:pPr>
      <w:r>
        <w:rPr>
          <w:rFonts w:asciiTheme="minorHAnsi" w:hAnsiTheme="minorHAnsi" w:cstheme="minorHAnsi"/>
          <w:sz w:val="20"/>
          <w:szCs w:val="20"/>
        </w:rPr>
        <w:t>A composite</w:t>
      </w:r>
      <w:r w:rsidR="007A1C6B" w:rsidRPr="00795EB6">
        <w:rPr>
          <w:rFonts w:asciiTheme="minorHAnsi" w:hAnsiTheme="minorHAnsi" w:cstheme="minorHAnsi"/>
          <w:sz w:val="20"/>
          <w:szCs w:val="20"/>
        </w:rPr>
        <w:t xml:space="preserve"> safety endpoint </w:t>
      </w:r>
      <w:r>
        <w:rPr>
          <w:rFonts w:asciiTheme="minorHAnsi" w:hAnsiTheme="minorHAnsi" w:cstheme="minorHAnsi"/>
          <w:sz w:val="20"/>
          <w:szCs w:val="20"/>
        </w:rPr>
        <w:t>that included</w:t>
      </w:r>
      <w:r w:rsidR="007A1C6B" w:rsidRPr="00795EB6">
        <w:rPr>
          <w:rFonts w:asciiTheme="minorHAnsi" w:hAnsiTheme="minorHAnsi" w:cstheme="minorHAnsi"/>
          <w:sz w:val="20"/>
          <w:szCs w:val="20"/>
        </w:rPr>
        <w:t xml:space="preserve"> grade 3 and 4 adverse events, SAEs, </w:t>
      </w:r>
      <w:r>
        <w:rPr>
          <w:rFonts w:asciiTheme="minorHAnsi" w:hAnsiTheme="minorHAnsi" w:cstheme="minorHAnsi"/>
          <w:sz w:val="20"/>
          <w:szCs w:val="20"/>
        </w:rPr>
        <w:t xml:space="preserve">end organ dysfunction, serious infections, </w:t>
      </w:r>
      <w:r w:rsidR="007A1C6B" w:rsidRPr="00795EB6">
        <w:rPr>
          <w:rFonts w:asciiTheme="minorHAnsi" w:hAnsiTheme="minorHAnsi" w:cstheme="minorHAnsi"/>
          <w:sz w:val="20"/>
          <w:szCs w:val="20"/>
        </w:rPr>
        <w:t>or death</w:t>
      </w:r>
      <w:r>
        <w:rPr>
          <w:rFonts w:asciiTheme="minorHAnsi" w:hAnsiTheme="minorHAnsi" w:cstheme="minorHAnsi"/>
          <w:sz w:val="20"/>
          <w:szCs w:val="20"/>
        </w:rPr>
        <w:t xml:space="preserve"> was collected </w:t>
      </w:r>
      <w:r w:rsidR="007A1C6B" w:rsidRPr="00795EB6">
        <w:rPr>
          <w:rFonts w:asciiTheme="minorHAnsi" w:hAnsiTheme="minorHAnsi" w:cstheme="minorHAnsi"/>
          <w:sz w:val="20"/>
          <w:szCs w:val="20"/>
        </w:rPr>
        <w:t>through Day 7.</w:t>
      </w:r>
      <w:r w:rsidR="00895135">
        <w:rPr>
          <w:rFonts w:asciiTheme="minorHAnsi" w:hAnsiTheme="minorHAnsi" w:cstheme="minorHAnsi"/>
          <w:sz w:val="20"/>
          <w:szCs w:val="20"/>
        </w:rPr>
        <w:t xml:space="preserve">  </w:t>
      </w:r>
    </w:p>
    <w:p w14:paraId="5E7E17C6" w14:textId="77777777" w:rsidR="00B46CDE" w:rsidRDefault="00B46CDE" w:rsidP="007B51A2">
      <w:pPr>
        <w:spacing w:line="276" w:lineRule="auto"/>
        <w:rPr>
          <w:rFonts w:asciiTheme="minorHAnsi" w:hAnsiTheme="minorHAnsi" w:cstheme="minorHAnsi"/>
          <w:sz w:val="20"/>
          <w:szCs w:val="20"/>
        </w:rPr>
      </w:pPr>
    </w:p>
    <w:p w14:paraId="553FBDEC" w14:textId="1AB64B93" w:rsidR="00895135" w:rsidRDefault="00895135" w:rsidP="007B51A2">
      <w:pPr>
        <w:spacing w:line="276" w:lineRule="auto"/>
        <w:rPr>
          <w:rFonts w:asciiTheme="minorHAnsi" w:hAnsiTheme="minorHAnsi" w:cstheme="minorHAnsi"/>
          <w:sz w:val="20"/>
          <w:szCs w:val="20"/>
        </w:rPr>
      </w:pPr>
      <w:r>
        <w:rPr>
          <w:rFonts w:asciiTheme="minorHAnsi" w:hAnsiTheme="minorHAnsi" w:cstheme="minorHAnsi"/>
          <w:sz w:val="20"/>
          <w:szCs w:val="20"/>
        </w:rPr>
        <w:t>Grade 3 and 4 adverse events were not collected after day 7.  Thus the composite</w:t>
      </w:r>
      <w:r w:rsidR="006D1EC6">
        <w:rPr>
          <w:rFonts w:asciiTheme="minorHAnsi" w:hAnsiTheme="minorHAnsi" w:cstheme="minorHAnsi"/>
          <w:sz w:val="20"/>
          <w:szCs w:val="20"/>
        </w:rPr>
        <w:t xml:space="preserve"> safety outcome </w:t>
      </w:r>
      <w:r w:rsidR="00B46CDE">
        <w:rPr>
          <w:rFonts w:asciiTheme="minorHAnsi" w:hAnsiTheme="minorHAnsi" w:cstheme="minorHAnsi"/>
          <w:sz w:val="20"/>
          <w:szCs w:val="20"/>
        </w:rPr>
        <w:t xml:space="preserve">through Day 28 </w:t>
      </w:r>
      <w:r w:rsidR="006D1EC6">
        <w:rPr>
          <w:rFonts w:asciiTheme="minorHAnsi" w:hAnsiTheme="minorHAnsi" w:cstheme="minorHAnsi"/>
          <w:sz w:val="20"/>
          <w:szCs w:val="20"/>
        </w:rPr>
        <w:t>only includes SAEs, organ dysfunction, serious infections and death.</w:t>
      </w:r>
    </w:p>
    <w:p w14:paraId="2662EAD0" w14:textId="77777777" w:rsidR="00B46CDE" w:rsidRDefault="00B46CDE" w:rsidP="007B51A2">
      <w:pPr>
        <w:spacing w:line="276" w:lineRule="auto"/>
        <w:rPr>
          <w:rFonts w:asciiTheme="minorHAnsi" w:hAnsiTheme="minorHAnsi" w:cstheme="minorHAnsi"/>
          <w:sz w:val="20"/>
          <w:szCs w:val="20"/>
        </w:rPr>
      </w:pPr>
    </w:p>
    <w:p w14:paraId="5DE2E7A7" w14:textId="77777777" w:rsidR="003B02B1" w:rsidRDefault="00EB11DC" w:rsidP="007B51A2">
      <w:pPr>
        <w:spacing w:line="276" w:lineRule="auto"/>
        <w:rPr>
          <w:rFonts w:asciiTheme="minorHAnsi" w:hAnsiTheme="minorHAnsi" w:cstheme="minorHAnsi"/>
          <w:sz w:val="20"/>
          <w:szCs w:val="20"/>
        </w:rPr>
      </w:pPr>
      <w:r>
        <w:rPr>
          <w:rFonts w:asciiTheme="minorHAnsi" w:hAnsiTheme="minorHAnsi" w:cstheme="minorHAnsi"/>
          <w:sz w:val="20"/>
          <w:szCs w:val="20"/>
        </w:rPr>
        <w:t>Adverse events were graded for severity using a toxicity table developed by the Division of AIDS, NIAID, NIH.  For adverse events that were not in the table, a generic grading scheme was used.  This scheme is given in the protocol on page 47.  Adverse events were categorized according to codes in the Medical Dictionary for Regulatory Activities (MedDRA</w:t>
      </w:r>
      <w:r w:rsidR="00AB41B5">
        <w:rPr>
          <w:rFonts w:asciiTheme="minorHAnsi" w:hAnsiTheme="minorHAnsi" w:cstheme="minorHAnsi"/>
          <w:sz w:val="20"/>
          <w:szCs w:val="20"/>
        </w:rPr>
        <w:t>), version 23.1.</w:t>
      </w:r>
      <w:r>
        <w:rPr>
          <w:rFonts w:asciiTheme="minorHAnsi" w:hAnsiTheme="minorHAnsi" w:cstheme="minorHAnsi"/>
          <w:sz w:val="20"/>
          <w:szCs w:val="20"/>
        </w:rPr>
        <w:t xml:space="preserve"> </w:t>
      </w:r>
    </w:p>
    <w:p w14:paraId="2E2DE7E0" w14:textId="77777777" w:rsidR="003B02B1" w:rsidRDefault="003B02B1" w:rsidP="007B51A2">
      <w:pPr>
        <w:spacing w:line="276" w:lineRule="auto"/>
        <w:rPr>
          <w:rFonts w:asciiTheme="minorHAnsi" w:hAnsiTheme="minorHAnsi" w:cstheme="minorHAnsi"/>
          <w:sz w:val="20"/>
          <w:szCs w:val="20"/>
        </w:rPr>
      </w:pPr>
    </w:p>
    <w:p w14:paraId="67138352" w14:textId="7C797E3E" w:rsidR="003B02B1" w:rsidRPr="00723CF6" w:rsidRDefault="003B02B1" w:rsidP="003B02B1">
      <w:pPr>
        <w:spacing w:line="360" w:lineRule="auto"/>
        <w:rPr>
          <w:rFonts w:asciiTheme="minorHAnsi" w:hAnsiTheme="minorHAnsi"/>
          <w:sz w:val="20"/>
          <w:szCs w:val="20"/>
        </w:rPr>
      </w:pPr>
      <w:r w:rsidRPr="00121C9C">
        <w:rPr>
          <w:rFonts w:asciiTheme="minorHAnsi" w:hAnsiTheme="minorHAnsi" w:cstheme="minorHAnsi"/>
          <w:sz w:val="20"/>
          <w:szCs w:val="20"/>
        </w:rPr>
        <w:t xml:space="preserve">End organ dysfunction and serious infection </w:t>
      </w:r>
      <w:r w:rsidRPr="00723CF6">
        <w:rPr>
          <w:rFonts w:asciiTheme="minorHAnsi" w:hAnsiTheme="minorHAnsi"/>
          <w:sz w:val="20"/>
          <w:szCs w:val="20"/>
        </w:rPr>
        <w:t>were defined as “protocol-specified exempt events”.  Those events were systematically reported during follow-up but not reported as a SAE unless they were considered related to study agent. These events are listed below for each of reference:</w:t>
      </w:r>
    </w:p>
    <w:p w14:paraId="615B9C56" w14:textId="77777777" w:rsidR="003B02B1" w:rsidRPr="00723CF6" w:rsidRDefault="003B02B1" w:rsidP="00143A02">
      <w:pPr>
        <w:pStyle w:val="ListParagraph"/>
        <w:numPr>
          <w:ilvl w:val="0"/>
          <w:numId w:val="4"/>
        </w:numPr>
        <w:tabs>
          <w:tab w:val="num" w:pos="720"/>
        </w:tabs>
        <w:spacing w:after="0" w:line="240" w:lineRule="auto"/>
        <w:ind w:left="720" w:firstLine="0"/>
        <w:rPr>
          <w:rFonts w:cs="Times New Roman"/>
          <w:sz w:val="20"/>
          <w:szCs w:val="20"/>
        </w:rPr>
      </w:pPr>
      <w:r w:rsidRPr="00723CF6">
        <w:rPr>
          <w:rFonts w:cs="Times New Roman"/>
          <w:sz w:val="20"/>
          <w:szCs w:val="20"/>
        </w:rPr>
        <w:t>Stroke</w:t>
      </w:r>
    </w:p>
    <w:p w14:paraId="12897FB6" w14:textId="77777777" w:rsidR="003B02B1" w:rsidRPr="00723CF6" w:rsidRDefault="003B02B1" w:rsidP="00143A02">
      <w:pPr>
        <w:pStyle w:val="ListParagraph"/>
        <w:numPr>
          <w:ilvl w:val="0"/>
          <w:numId w:val="4"/>
        </w:numPr>
        <w:tabs>
          <w:tab w:val="num" w:pos="720"/>
        </w:tabs>
        <w:spacing w:after="0" w:line="240" w:lineRule="auto"/>
        <w:ind w:left="720" w:firstLine="0"/>
        <w:rPr>
          <w:rFonts w:cs="Times New Roman"/>
          <w:sz w:val="20"/>
          <w:szCs w:val="20"/>
        </w:rPr>
      </w:pPr>
      <w:r w:rsidRPr="00723CF6">
        <w:rPr>
          <w:rFonts w:cs="Times New Roman"/>
          <w:sz w:val="20"/>
          <w:szCs w:val="20"/>
        </w:rPr>
        <w:t>Meningitis</w:t>
      </w:r>
    </w:p>
    <w:p w14:paraId="3FF5353F" w14:textId="77777777" w:rsidR="003B02B1" w:rsidRPr="00723CF6" w:rsidRDefault="003B02B1" w:rsidP="00143A02">
      <w:pPr>
        <w:pStyle w:val="ListParagraph"/>
        <w:numPr>
          <w:ilvl w:val="0"/>
          <w:numId w:val="4"/>
        </w:numPr>
        <w:tabs>
          <w:tab w:val="num" w:pos="720"/>
        </w:tabs>
        <w:spacing w:after="0" w:line="240" w:lineRule="auto"/>
        <w:ind w:left="720" w:firstLine="0"/>
        <w:rPr>
          <w:rFonts w:cs="Times New Roman"/>
          <w:sz w:val="20"/>
          <w:szCs w:val="20"/>
        </w:rPr>
      </w:pPr>
      <w:r w:rsidRPr="00723CF6">
        <w:rPr>
          <w:rFonts w:cs="Times New Roman"/>
          <w:sz w:val="20"/>
          <w:szCs w:val="20"/>
        </w:rPr>
        <w:t>Encephalitis</w:t>
      </w:r>
    </w:p>
    <w:p w14:paraId="3D087A58" w14:textId="77777777" w:rsidR="003B02B1" w:rsidRPr="00723CF6" w:rsidRDefault="003B02B1" w:rsidP="00143A02">
      <w:pPr>
        <w:pStyle w:val="ListParagraph"/>
        <w:numPr>
          <w:ilvl w:val="0"/>
          <w:numId w:val="4"/>
        </w:numPr>
        <w:tabs>
          <w:tab w:val="num" w:pos="720"/>
        </w:tabs>
        <w:spacing w:after="0" w:line="240" w:lineRule="auto"/>
        <w:ind w:left="720" w:firstLine="0"/>
        <w:rPr>
          <w:rFonts w:cs="Times New Roman"/>
          <w:sz w:val="20"/>
          <w:szCs w:val="20"/>
        </w:rPr>
      </w:pPr>
      <w:r w:rsidRPr="00723CF6">
        <w:rPr>
          <w:rFonts w:cs="Times New Roman"/>
          <w:sz w:val="20"/>
          <w:szCs w:val="20"/>
        </w:rPr>
        <w:t>Myelitis</w:t>
      </w:r>
    </w:p>
    <w:p w14:paraId="094A4E40" w14:textId="77777777" w:rsidR="003B02B1" w:rsidRPr="00723CF6" w:rsidRDefault="003B02B1" w:rsidP="00143A02">
      <w:pPr>
        <w:pStyle w:val="ListParagraph"/>
        <w:numPr>
          <w:ilvl w:val="0"/>
          <w:numId w:val="4"/>
        </w:numPr>
        <w:tabs>
          <w:tab w:val="num" w:pos="720"/>
        </w:tabs>
        <w:spacing w:after="0" w:line="240" w:lineRule="auto"/>
        <w:ind w:left="720" w:firstLine="0"/>
        <w:rPr>
          <w:rFonts w:cs="Times New Roman"/>
          <w:sz w:val="20"/>
          <w:szCs w:val="20"/>
        </w:rPr>
      </w:pPr>
      <w:r w:rsidRPr="00723CF6">
        <w:rPr>
          <w:rFonts w:cs="Times New Roman"/>
          <w:sz w:val="20"/>
          <w:szCs w:val="20"/>
        </w:rPr>
        <w:t>Myocardial infarction</w:t>
      </w:r>
    </w:p>
    <w:p w14:paraId="02A89D48" w14:textId="77777777" w:rsidR="003B02B1" w:rsidRPr="00723CF6" w:rsidRDefault="003B02B1" w:rsidP="00143A02">
      <w:pPr>
        <w:pStyle w:val="ListParagraph"/>
        <w:numPr>
          <w:ilvl w:val="0"/>
          <w:numId w:val="4"/>
        </w:numPr>
        <w:tabs>
          <w:tab w:val="num" w:pos="720"/>
        </w:tabs>
        <w:spacing w:after="0" w:line="240" w:lineRule="auto"/>
        <w:ind w:left="720" w:firstLine="0"/>
        <w:rPr>
          <w:rFonts w:cs="Times New Roman"/>
          <w:sz w:val="20"/>
          <w:szCs w:val="20"/>
        </w:rPr>
      </w:pPr>
      <w:r w:rsidRPr="00723CF6">
        <w:rPr>
          <w:rFonts w:cs="Times New Roman"/>
          <w:sz w:val="20"/>
          <w:szCs w:val="20"/>
        </w:rPr>
        <w:t>Myocarditis</w:t>
      </w:r>
    </w:p>
    <w:p w14:paraId="19A69732" w14:textId="77777777" w:rsidR="003B02B1" w:rsidRPr="00723CF6" w:rsidRDefault="003B02B1" w:rsidP="00143A02">
      <w:pPr>
        <w:pStyle w:val="ListParagraph"/>
        <w:numPr>
          <w:ilvl w:val="0"/>
          <w:numId w:val="4"/>
        </w:numPr>
        <w:tabs>
          <w:tab w:val="num" w:pos="720"/>
        </w:tabs>
        <w:spacing w:after="0" w:line="240" w:lineRule="auto"/>
        <w:ind w:left="720" w:firstLine="0"/>
        <w:rPr>
          <w:rFonts w:cs="Times New Roman"/>
          <w:sz w:val="20"/>
          <w:szCs w:val="20"/>
        </w:rPr>
      </w:pPr>
      <w:r w:rsidRPr="00723CF6">
        <w:rPr>
          <w:rFonts w:cs="Times New Roman"/>
          <w:sz w:val="20"/>
          <w:szCs w:val="20"/>
        </w:rPr>
        <w:t>Pericarditis</w:t>
      </w:r>
    </w:p>
    <w:p w14:paraId="270309F2" w14:textId="77777777" w:rsidR="003B02B1" w:rsidRPr="00723CF6" w:rsidRDefault="003B02B1" w:rsidP="00143A02">
      <w:pPr>
        <w:pStyle w:val="ListParagraph"/>
        <w:numPr>
          <w:ilvl w:val="0"/>
          <w:numId w:val="4"/>
        </w:numPr>
        <w:tabs>
          <w:tab w:val="num" w:pos="720"/>
        </w:tabs>
        <w:spacing w:after="0" w:line="240" w:lineRule="auto"/>
        <w:ind w:left="720" w:firstLine="0"/>
        <w:rPr>
          <w:rFonts w:cs="Times New Roman"/>
          <w:sz w:val="20"/>
          <w:szCs w:val="20"/>
        </w:rPr>
      </w:pPr>
      <w:r w:rsidRPr="00723CF6">
        <w:rPr>
          <w:rFonts w:cs="Times New Roman"/>
          <w:sz w:val="20"/>
          <w:szCs w:val="20"/>
        </w:rPr>
        <w:t>New onset of worsening of CHF (NYHA class 3 or 4)</w:t>
      </w:r>
    </w:p>
    <w:p w14:paraId="3AA15CE9" w14:textId="77777777" w:rsidR="003B02B1" w:rsidRPr="00723CF6" w:rsidRDefault="003B02B1" w:rsidP="00143A02">
      <w:pPr>
        <w:pStyle w:val="ListParagraph"/>
        <w:numPr>
          <w:ilvl w:val="0"/>
          <w:numId w:val="4"/>
        </w:numPr>
        <w:tabs>
          <w:tab w:val="num" w:pos="720"/>
        </w:tabs>
        <w:spacing w:after="0" w:line="240" w:lineRule="auto"/>
        <w:ind w:left="720" w:firstLine="0"/>
        <w:rPr>
          <w:rFonts w:cs="Times New Roman"/>
          <w:sz w:val="20"/>
          <w:szCs w:val="20"/>
        </w:rPr>
      </w:pPr>
      <w:r w:rsidRPr="00723CF6">
        <w:rPr>
          <w:rFonts w:cs="Times New Roman"/>
          <w:sz w:val="20"/>
          <w:szCs w:val="20"/>
        </w:rPr>
        <w:t>Arterial or deep vein thromboembolic events</w:t>
      </w:r>
    </w:p>
    <w:p w14:paraId="5B7621DF" w14:textId="75DCFEC3" w:rsidR="003B02B1" w:rsidRPr="00723CF6" w:rsidRDefault="003B02B1" w:rsidP="00143A02">
      <w:pPr>
        <w:pStyle w:val="ListParagraph"/>
        <w:numPr>
          <w:ilvl w:val="0"/>
          <w:numId w:val="4"/>
        </w:numPr>
        <w:spacing w:after="0" w:line="240" w:lineRule="auto"/>
        <w:ind w:left="1440" w:hanging="630"/>
        <w:rPr>
          <w:rFonts w:cs="Times New Roman"/>
          <w:color w:val="000000" w:themeColor="text1"/>
          <w:sz w:val="20"/>
          <w:szCs w:val="20"/>
          <w:lang w:val="en-GB"/>
        </w:rPr>
      </w:pPr>
      <w:r w:rsidRPr="00723CF6">
        <w:rPr>
          <w:rFonts w:cs="Times New Roman"/>
          <w:sz w:val="20"/>
          <w:szCs w:val="20"/>
        </w:rPr>
        <w:t>Respiratory failure</w:t>
      </w:r>
      <w:r w:rsidRPr="00723CF6">
        <w:rPr>
          <w:rFonts w:cs="Times New Roman"/>
          <w:iCs/>
          <w:color w:val="000000" w:themeColor="text1"/>
          <w:sz w:val="20"/>
          <w:szCs w:val="20"/>
          <w:lang w:val="en-GB"/>
        </w:rPr>
        <w:t xml:space="preserve"> defined as receipt of high flow nasal oxygen, non-invasive ventilation, invasive </w:t>
      </w:r>
      <w:r w:rsidRPr="00121C9C">
        <w:rPr>
          <w:iCs/>
          <w:color w:val="000000" w:themeColor="text1"/>
          <w:sz w:val="20"/>
          <w:szCs w:val="20"/>
          <w:lang w:val="en-GB"/>
        </w:rPr>
        <w:t xml:space="preserve"> </w:t>
      </w:r>
      <w:r w:rsidRPr="00723CF6">
        <w:rPr>
          <w:rFonts w:cs="Times New Roman"/>
          <w:iCs/>
          <w:color w:val="000000" w:themeColor="text1"/>
          <w:sz w:val="20"/>
          <w:szCs w:val="20"/>
          <w:lang w:val="en-GB"/>
        </w:rPr>
        <w:t>mechanical ventilation or ECMO</w:t>
      </w:r>
    </w:p>
    <w:p w14:paraId="5DFE4FF0" w14:textId="77777777" w:rsidR="003B02B1" w:rsidRPr="00723CF6" w:rsidRDefault="003B02B1" w:rsidP="00143A02">
      <w:pPr>
        <w:pStyle w:val="ListParagraph"/>
        <w:numPr>
          <w:ilvl w:val="0"/>
          <w:numId w:val="4"/>
        </w:numPr>
        <w:tabs>
          <w:tab w:val="num" w:pos="720"/>
        </w:tabs>
        <w:spacing w:after="0" w:line="240" w:lineRule="auto"/>
        <w:ind w:left="720" w:firstLine="0"/>
        <w:rPr>
          <w:rFonts w:cs="Times New Roman"/>
          <w:sz w:val="20"/>
          <w:szCs w:val="20"/>
        </w:rPr>
      </w:pPr>
      <w:r w:rsidRPr="00723CF6">
        <w:rPr>
          <w:rFonts w:cs="Times New Roman"/>
          <w:sz w:val="20"/>
          <w:szCs w:val="20"/>
        </w:rPr>
        <w:t>Hypotension requiring vasopressor therapy</w:t>
      </w:r>
    </w:p>
    <w:p w14:paraId="004D818F" w14:textId="77777777" w:rsidR="003B02B1" w:rsidRPr="00723CF6" w:rsidRDefault="003B02B1" w:rsidP="00143A02">
      <w:pPr>
        <w:pStyle w:val="ListParagraph"/>
        <w:numPr>
          <w:ilvl w:val="0"/>
          <w:numId w:val="4"/>
        </w:numPr>
        <w:tabs>
          <w:tab w:val="num" w:pos="720"/>
        </w:tabs>
        <w:spacing w:after="0" w:line="240" w:lineRule="auto"/>
        <w:ind w:left="720" w:firstLine="0"/>
        <w:rPr>
          <w:rFonts w:cs="Times New Roman"/>
          <w:sz w:val="20"/>
          <w:szCs w:val="20"/>
        </w:rPr>
      </w:pPr>
      <w:r w:rsidRPr="00723CF6">
        <w:rPr>
          <w:rFonts w:cs="Times New Roman"/>
          <w:sz w:val="20"/>
          <w:szCs w:val="20"/>
        </w:rPr>
        <w:t>Renal dysfunction requiring renal replacement therapy</w:t>
      </w:r>
    </w:p>
    <w:p w14:paraId="386FF67C" w14:textId="77777777" w:rsidR="003B02B1" w:rsidRPr="00723CF6" w:rsidRDefault="003B02B1" w:rsidP="00143A02">
      <w:pPr>
        <w:pStyle w:val="ListParagraph"/>
        <w:numPr>
          <w:ilvl w:val="0"/>
          <w:numId w:val="4"/>
        </w:numPr>
        <w:tabs>
          <w:tab w:val="num" w:pos="720"/>
        </w:tabs>
        <w:spacing w:after="0" w:line="240" w:lineRule="auto"/>
        <w:ind w:left="720" w:firstLine="0"/>
        <w:rPr>
          <w:rFonts w:cs="Times New Roman"/>
          <w:sz w:val="20"/>
          <w:szCs w:val="20"/>
        </w:rPr>
      </w:pPr>
      <w:r w:rsidRPr="00723CF6">
        <w:rPr>
          <w:rFonts w:cs="Times New Roman"/>
          <w:sz w:val="20"/>
          <w:szCs w:val="20"/>
        </w:rPr>
        <w:t>Hepatic decompensation</w:t>
      </w:r>
    </w:p>
    <w:p w14:paraId="3A4FBAFB" w14:textId="3EFEAB0C" w:rsidR="003B02B1" w:rsidRPr="00723CF6" w:rsidRDefault="00F838E0" w:rsidP="00143A02">
      <w:pPr>
        <w:pStyle w:val="ListParagraph"/>
        <w:numPr>
          <w:ilvl w:val="0"/>
          <w:numId w:val="4"/>
        </w:numPr>
        <w:tabs>
          <w:tab w:val="num" w:pos="720"/>
        </w:tabs>
        <w:spacing w:after="0" w:line="240" w:lineRule="auto"/>
        <w:ind w:left="720" w:firstLine="0"/>
        <w:rPr>
          <w:rFonts w:cs="Times New Roman"/>
          <w:sz w:val="20"/>
          <w:szCs w:val="20"/>
        </w:rPr>
      </w:pPr>
      <w:r w:rsidRPr="00723CF6">
        <w:rPr>
          <w:rFonts w:cs="Times New Roman"/>
          <w:sz w:val="20"/>
          <w:szCs w:val="20"/>
        </w:rPr>
        <w:t>Acute delirium</w:t>
      </w:r>
    </w:p>
    <w:p w14:paraId="1FC4FF6F" w14:textId="77777777" w:rsidR="003B02B1" w:rsidRPr="00723CF6" w:rsidRDefault="003B02B1" w:rsidP="00143A02">
      <w:pPr>
        <w:pStyle w:val="ListParagraph"/>
        <w:numPr>
          <w:ilvl w:val="0"/>
          <w:numId w:val="4"/>
        </w:numPr>
        <w:tabs>
          <w:tab w:val="num" w:pos="720"/>
        </w:tabs>
        <w:spacing w:after="0" w:line="240" w:lineRule="auto"/>
        <w:ind w:left="720" w:firstLine="0"/>
        <w:rPr>
          <w:rFonts w:cs="Times New Roman"/>
          <w:sz w:val="20"/>
          <w:szCs w:val="20"/>
        </w:rPr>
      </w:pPr>
      <w:r w:rsidRPr="00723CF6">
        <w:rPr>
          <w:rFonts w:cs="Times New Roman"/>
          <w:sz w:val="20"/>
          <w:szCs w:val="20"/>
        </w:rPr>
        <w:t>Disseminated intravascular coagulation</w:t>
      </w:r>
    </w:p>
    <w:p w14:paraId="38A52F1E" w14:textId="21ABA197" w:rsidR="00EB11DC" w:rsidRPr="00121C9C" w:rsidRDefault="003B02B1" w:rsidP="00143A02">
      <w:pPr>
        <w:pStyle w:val="ListParagraph"/>
        <w:numPr>
          <w:ilvl w:val="0"/>
          <w:numId w:val="4"/>
        </w:numPr>
        <w:tabs>
          <w:tab w:val="num" w:pos="720"/>
        </w:tabs>
        <w:spacing w:after="0" w:line="276" w:lineRule="auto"/>
        <w:ind w:left="720" w:firstLine="0"/>
        <w:rPr>
          <w:rFonts w:cstheme="minorHAnsi"/>
          <w:sz w:val="20"/>
          <w:szCs w:val="20"/>
        </w:rPr>
      </w:pPr>
      <w:r w:rsidRPr="00723CF6">
        <w:rPr>
          <w:rFonts w:cs="Times New Roman"/>
          <w:sz w:val="20"/>
          <w:szCs w:val="20"/>
        </w:rPr>
        <w:t>Microbiologically-proven severe infection (not including SARS-CoV-2)</w:t>
      </w:r>
    </w:p>
    <w:p w14:paraId="30B05B12" w14:textId="77777777" w:rsidR="007A1C6B" w:rsidRPr="00E31B72" w:rsidRDefault="007A1C6B" w:rsidP="007B51A2">
      <w:pPr>
        <w:spacing w:line="276" w:lineRule="auto"/>
        <w:rPr>
          <w:rFonts w:asciiTheme="minorHAnsi" w:hAnsiTheme="minorHAnsi" w:cstheme="minorHAnsi"/>
          <w:sz w:val="20"/>
          <w:szCs w:val="20"/>
        </w:rPr>
      </w:pPr>
    </w:p>
    <w:p w14:paraId="78A2911C" w14:textId="77777777" w:rsidR="007A1C6B" w:rsidRPr="00121C9C" w:rsidRDefault="007A1C6B" w:rsidP="007B51A2">
      <w:pPr>
        <w:spacing w:line="276" w:lineRule="auto"/>
        <w:rPr>
          <w:rFonts w:asciiTheme="minorHAnsi" w:hAnsiTheme="minorHAnsi" w:cstheme="minorHAnsi"/>
          <w:i/>
          <w:sz w:val="20"/>
          <w:szCs w:val="20"/>
        </w:rPr>
      </w:pPr>
      <w:r w:rsidRPr="00121C9C">
        <w:rPr>
          <w:rFonts w:asciiTheme="minorHAnsi" w:hAnsiTheme="minorHAnsi" w:cstheme="minorHAnsi"/>
          <w:i/>
          <w:sz w:val="20"/>
          <w:szCs w:val="20"/>
        </w:rPr>
        <w:t>Other Safety Outcomes</w:t>
      </w:r>
    </w:p>
    <w:p w14:paraId="0FA5DBA2" w14:textId="77777777" w:rsidR="007A1C6B" w:rsidRPr="00795EB6" w:rsidRDefault="007A1C6B" w:rsidP="007B51A2">
      <w:pPr>
        <w:spacing w:line="276" w:lineRule="auto"/>
        <w:rPr>
          <w:rFonts w:asciiTheme="minorHAnsi" w:hAnsiTheme="minorHAnsi" w:cstheme="minorHAnsi"/>
          <w:sz w:val="20"/>
          <w:szCs w:val="20"/>
        </w:rPr>
      </w:pPr>
    </w:p>
    <w:p w14:paraId="68E77E16" w14:textId="77777777" w:rsidR="007A1C6B" w:rsidRPr="00795EB6" w:rsidRDefault="007A1C6B"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Infusion related signs/symptoms of any grade that are new or have increased in grade compared to their pre-infusion level are reported for the hIVIG/placebo if they occur during or within 2 hours post infusion.  Any infusion related reaction assessed as meeting SAE criteria will be reported as an SAE.  Similarly, any grade 3 or 4 infusion related reaction will be reported as an AE.</w:t>
      </w:r>
    </w:p>
    <w:p w14:paraId="431A0383" w14:textId="77777777" w:rsidR="005C6194" w:rsidRDefault="005C6194" w:rsidP="007B51A2">
      <w:pPr>
        <w:spacing w:line="276" w:lineRule="auto"/>
        <w:rPr>
          <w:rFonts w:asciiTheme="minorHAnsi" w:hAnsiTheme="minorHAnsi" w:cstheme="minorHAnsi"/>
          <w:sz w:val="20"/>
          <w:szCs w:val="20"/>
        </w:rPr>
      </w:pPr>
    </w:p>
    <w:p w14:paraId="13DD0097" w14:textId="77777777" w:rsidR="007A1C6B" w:rsidRPr="00795EB6" w:rsidRDefault="007A1C6B"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On Day 0 prior to infusion and on Days 1, 3, 7 and 28 the prevalence of AEs of any grade severity that the participant reports that day will be collected.  This information supplements the information on grade 3 and 4 events through Day 7 that is collected.</w:t>
      </w:r>
    </w:p>
    <w:p w14:paraId="206C583B" w14:textId="77777777" w:rsidR="007A1C6B" w:rsidRPr="00795EB6" w:rsidRDefault="007A1C6B" w:rsidP="007B51A2">
      <w:pPr>
        <w:pStyle w:val="ListParagraph"/>
        <w:spacing w:before="240" w:line="276" w:lineRule="auto"/>
        <w:ind w:left="0"/>
        <w:rPr>
          <w:rFonts w:eastAsiaTheme="minorEastAsia" w:cstheme="minorHAnsi"/>
          <w:sz w:val="20"/>
          <w:szCs w:val="20"/>
        </w:rPr>
      </w:pPr>
      <w:r w:rsidRPr="00795EB6">
        <w:rPr>
          <w:rFonts w:eastAsiaTheme="minorEastAsia" w:cstheme="minorHAnsi"/>
          <w:sz w:val="20"/>
          <w:szCs w:val="20"/>
        </w:rPr>
        <w:t xml:space="preserve">From the time of randomization on Day 0 through Day 7, clinical events reaching Grade 3 or 4 severity level will be reported as AEs unless they are a protocol-specified exempt event (see below).  </w:t>
      </w:r>
    </w:p>
    <w:p w14:paraId="77818BD3" w14:textId="77777777" w:rsidR="007A1C6B" w:rsidRPr="00795EB6" w:rsidRDefault="007A1C6B" w:rsidP="007B51A2">
      <w:pPr>
        <w:pStyle w:val="ListParagraph"/>
        <w:spacing w:before="240" w:line="276" w:lineRule="auto"/>
        <w:ind w:left="0"/>
        <w:rPr>
          <w:rFonts w:eastAsiaTheme="minorEastAsia" w:cstheme="minorHAnsi"/>
          <w:sz w:val="20"/>
          <w:szCs w:val="20"/>
        </w:rPr>
      </w:pPr>
    </w:p>
    <w:p w14:paraId="3FDE06ED" w14:textId="77777777" w:rsidR="007A1C6B" w:rsidRPr="00795EB6" w:rsidRDefault="007A1C6B" w:rsidP="007B51A2">
      <w:pPr>
        <w:pStyle w:val="ListParagraph"/>
        <w:spacing w:before="240" w:line="276" w:lineRule="auto"/>
        <w:ind w:left="0"/>
        <w:rPr>
          <w:rFonts w:eastAsiaTheme="minorEastAsia" w:cstheme="minorHAnsi"/>
          <w:sz w:val="20"/>
          <w:szCs w:val="20"/>
        </w:rPr>
      </w:pPr>
      <w:r w:rsidRPr="00795EB6">
        <w:rPr>
          <w:rFonts w:eastAsiaTheme="minorEastAsia" w:cstheme="minorHAnsi"/>
          <w:sz w:val="20"/>
          <w:szCs w:val="20"/>
        </w:rPr>
        <w:t>Any medical condition of grade 1 and 2 that is present at Day 0 will be reported as an AE if it increases to Grade 3 or 4 by Day 7.</w:t>
      </w:r>
    </w:p>
    <w:p w14:paraId="43BC93E1" w14:textId="77777777" w:rsidR="007A1C6B" w:rsidRPr="00795EB6" w:rsidRDefault="007A1C6B" w:rsidP="007B51A2">
      <w:pPr>
        <w:pStyle w:val="ListParagraph"/>
        <w:spacing w:before="240" w:line="276" w:lineRule="auto"/>
        <w:ind w:left="0"/>
        <w:rPr>
          <w:rFonts w:eastAsiaTheme="minorEastAsia" w:cstheme="minorHAnsi"/>
          <w:sz w:val="20"/>
          <w:szCs w:val="20"/>
        </w:rPr>
      </w:pPr>
    </w:p>
    <w:p w14:paraId="7E294AE5" w14:textId="5FB12BCC" w:rsidR="007A1C6B" w:rsidRDefault="007A1C6B" w:rsidP="007B51A2">
      <w:pPr>
        <w:pStyle w:val="ListParagraph"/>
        <w:spacing w:before="240" w:line="276" w:lineRule="auto"/>
        <w:ind w:left="0"/>
        <w:rPr>
          <w:rFonts w:eastAsiaTheme="minorEastAsia" w:cstheme="minorHAnsi"/>
          <w:sz w:val="20"/>
          <w:szCs w:val="20"/>
        </w:rPr>
      </w:pPr>
      <w:r w:rsidRPr="00795EB6">
        <w:rPr>
          <w:rFonts w:eastAsiaTheme="minorEastAsia" w:cstheme="minorHAnsi"/>
          <w:sz w:val="20"/>
          <w:szCs w:val="20"/>
        </w:rPr>
        <w:t>Isolated laboratory abnormalities will not be recorded on the eCRF for grade 3 and 4 events.  However, as noted above, if an isolated laboratory result meets SAE criteria, it should be reported as an SAE.</w:t>
      </w:r>
    </w:p>
    <w:p w14:paraId="035184C3" w14:textId="77777777" w:rsidR="00412080" w:rsidRDefault="00412080" w:rsidP="007B51A2">
      <w:pPr>
        <w:pStyle w:val="ListParagraph"/>
        <w:spacing w:before="240" w:line="276" w:lineRule="auto"/>
        <w:ind w:left="0"/>
        <w:rPr>
          <w:rFonts w:eastAsiaTheme="minorEastAsia" w:cstheme="minorHAnsi"/>
          <w:sz w:val="20"/>
          <w:szCs w:val="20"/>
        </w:rPr>
      </w:pPr>
    </w:p>
    <w:p w14:paraId="695EED80" w14:textId="1F3488C7" w:rsidR="00412080" w:rsidRPr="00795EB6" w:rsidRDefault="00412080" w:rsidP="007B51A2">
      <w:pPr>
        <w:pStyle w:val="ListParagraph"/>
        <w:spacing w:before="240" w:line="276" w:lineRule="auto"/>
        <w:ind w:left="0"/>
        <w:rPr>
          <w:rFonts w:eastAsiaTheme="minorEastAsia" w:cstheme="minorHAnsi"/>
          <w:sz w:val="20"/>
          <w:szCs w:val="20"/>
        </w:rPr>
      </w:pPr>
      <w:r>
        <w:rPr>
          <w:rFonts w:eastAsiaTheme="minorEastAsia" w:cstheme="minorHAnsi"/>
          <w:sz w:val="20"/>
          <w:szCs w:val="20"/>
        </w:rPr>
        <w:t xml:space="preserve">Serum creatinine, ALT or AST, white blood cell count, hemoglobin, platelets, lymphocytes, and C-reactive protein were measured </w:t>
      </w:r>
      <w:r w:rsidR="00EA0D2A">
        <w:rPr>
          <w:rFonts w:eastAsiaTheme="minorEastAsia" w:cstheme="minorHAnsi"/>
          <w:sz w:val="20"/>
          <w:szCs w:val="20"/>
        </w:rPr>
        <w:t xml:space="preserve">locally </w:t>
      </w:r>
      <w:r>
        <w:rPr>
          <w:rFonts w:eastAsiaTheme="minorEastAsia" w:cstheme="minorHAnsi"/>
          <w:sz w:val="20"/>
          <w:szCs w:val="20"/>
        </w:rPr>
        <w:t>at baseline and day 7.</w:t>
      </w:r>
    </w:p>
    <w:p w14:paraId="1B97420E" w14:textId="77777777" w:rsidR="00EE385C" w:rsidRDefault="00001E6A" w:rsidP="00834E45">
      <w:pPr>
        <w:pStyle w:val="Heading2"/>
      </w:pPr>
      <w:bookmarkStart w:id="8" w:name="_Toc94019656"/>
      <w:r>
        <w:t>E</w:t>
      </w:r>
      <w:r w:rsidR="00834E45">
        <w:t xml:space="preserve">. </w:t>
      </w:r>
      <w:r w:rsidR="00EE385C">
        <w:t>Centrally Determined Laboratory Measurements</w:t>
      </w:r>
      <w:bookmarkEnd w:id="8"/>
    </w:p>
    <w:p w14:paraId="2EEEBF58" w14:textId="77777777" w:rsidR="00EE385C" w:rsidRDefault="00EE385C" w:rsidP="00EE385C"/>
    <w:p w14:paraId="6EEF6D0D" w14:textId="525E0A52" w:rsidR="00EE385C" w:rsidRDefault="00EE385C" w:rsidP="00EE385C">
      <w:pPr>
        <w:spacing w:line="360" w:lineRule="auto"/>
        <w:rPr>
          <w:rFonts w:cstheme="minorHAnsi"/>
          <w:color w:val="000000" w:themeColor="text1"/>
          <w:sz w:val="20"/>
          <w:szCs w:val="20"/>
        </w:rPr>
      </w:pPr>
      <w:r w:rsidRPr="00481943">
        <w:rPr>
          <w:sz w:val="20"/>
          <w:szCs w:val="20"/>
        </w:rPr>
        <w:t xml:space="preserve">SARS-CoV-2 RNA load in the nasal swab material </w:t>
      </w:r>
      <w:r>
        <w:rPr>
          <w:sz w:val="20"/>
          <w:szCs w:val="20"/>
        </w:rPr>
        <w:t xml:space="preserve">collected at baseline </w:t>
      </w:r>
      <w:r w:rsidRPr="00481943">
        <w:rPr>
          <w:sz w:val="20"/>
          <w:szCs w:val="20"/>
        </w:rPr>
        <w:t>was determined using e</w:t>
      </w:r>
      <w:r w:rsidRPr="00481943">
        <w:rPr>
          <w:rFonts w:cstheme="minorHAnsi"/>
          <w:color w:val="000000" w:themeColor="text1"/>
          <w:sz w:val="20"/>
          <w:szCs w:val="20"/>
        </w:rPr>
        <w:t xml:space="preserve">xtraction, master mix preparation, and RT-PCR as described in the </w:t>
      </w:r>
      <w:r w:rsidRPr="00481943">
        <w:rPr>
          <w:sz w:val="20"/>
          <w:szCs w:val="20"/>
        </w:rPr>
        <w:t>CDC 2019-Novel Coronavirus (2019-nCoV) Real-Time RT-PCR Diagnostic Panel.</w:t>
      </w:r>
      <w:r w:rsidRPr="00481943">
        <w:rPr>
          <w:rFonts w:cstheme="minorHAnsi"/>
          <w:color w:val="000000" w:themeColor="text1"/>
          <w:sz w:val="20"/>
          <w:szCs w:val="20"/>
        </w:rPr>
        <w:t xml:space="preserve">  The lower limit of quantification (LLoQ) for this measurement is 399 copies/mL</w:t>
      </w:r>
      <w:r>
        <w:rPr>
          <w:rFonts w:cstheme="minorHAnsi"/>
          <w:color w:val="000000" w:themeColor="text1"/>
          <w:sz w:val="20"/>
          <w:szCs w:val="20"/>
        </w:rPr>
        <w:t>.  Viral RNA levels were determined centrally at Advanced Biomedical Laboratories which also served as the central specimen repository.</w:t>
      </w:r>
    </w:p>
    <w:p w14:paraId="72376B7A" w14:textId="77777777" w:rsidR="00EE385C" w:rsidRDefault="00EE385C" w:rsidP="00EE385C">
      <w:pPr>
        <w:spacing w:line="360" w:lineRule="auto"/>
        <w:rPr>
          <w:rFonts w:cstheme="minorHAnsi"/>
          <w:color w:val="000000" w:themeColor="text1"/>
          <w:sz w:val="20"/>
          <w:szCs w:val="20"/>
        </w:rPr>
      </w:pPr>
    </w:p>
    <w:p w14:paraId="53232CC4" w14:textId="7CBEBC8F" w:rsidR="00EE385C" w:rsidRDefault="00EE385C" w:rsidP="00EE385C">
      <w:pPr>
        <w:spacing w:line="360" w:lineRule="auto"/>
        <w:rPr>
          <w:sz w:val="20"/>
          <w:szCs w:val="20"/>
        </w:rPr>
      </w:pPr>
      <w:r w:rsidRPr="00481943">
        <w:rPr>
          <w:sz w:val="20"/>
          <w:szCs w:val="20"/>
        </w:rPr>
        <w:t>SARS-CoV-2 nucleocapsid antigen levels were determined in 90 µL plasma in duplicate using a Quanterix assay (</w:t>
      </w:r>
      <w:r w:rsidRPr="00481943">
        <w:rPr>
          <w:color w:val="000000" w:themeColor="text1"/>
          <w:sz w:val="20"/>
          <w:szCs w:val="20"/>
        </w:rPr>
        <w:t>Quanterix, Billerica, MA</w:t>
      </w:r>
      <w:r w:rsidRPr="00481943">
        <w:rPr>
          <w:sz w:val="20"/>
          <w:szCs w:val="20"/>
        </w:rPr>
        <w:t xml:space="preserve">). The lower level of quantification was determined to be 3 ng/L. </w:t>
      </w:r>
      <w:r>
        <w:rPr>
          <w:sz w:val="20"/>
          <w:szCs w:val="20"/>
        </w:rPr>
        <w:t>Results below that level are imputed as 2.9 ng/L.  The antigen determinations were made centrally at the Frederick National Laboratory, blinded to treatment group.</w:t>
      </w:r>
    </w:p>
    <w:p w14:paraId="07794861" w14:textId="77777777" w:rsidR="00EE385C" w:rsidRDefault="00EE385C" w:rsidP="00EE385C">
      <w:pPr>
        <w:spacing w:line="360" w:lineRule="auto"/>
        <w:rPr>
          <w:sz w:val="20"/>
          <w:szCs w:val="20"/>
        </w:rPr>
      </w:pPr>
    </w:p>
    <w:p w14:paraId="52DA574D" w14:textId="77777777" w:rsidR="00EE385C" w:rsidRDefault="00EE385C" w:rsidP="00EE385C">
      <w:pPr>
        <w:spacing w:line="360" w:lineRule="auto"/>
        <w:rPr>
          <w:color w:val="000000" w:themeColor="text1"/>
          <w:sz w:val="20"/>
          <w:szCs w:val="20"/>
        </w:rPr>
      </w:pPr>
      <w:r w:rsidRPr="00481943">
        <w:rPr>
          <w:sz w:val="20"/>
          <w:szCs w:val="20"/>
        </w:rPr>
        <w:t>Stored plasma specimens were used to measure total anti-SARS-CoV-2 antibody levels.  Antibody levels were determined</w:t>
      </w:r>
      <w:r w:rsidRPr="00481943">
        <w:rPr>
          <w:color w:val="000000" w:themeColor="text1"/>
          <w:sz w:val="20"/>
          <w:szCs w:val="20"/>
        </w:rPr>
        <w:t xml:space="preserve"> using the BioRad Platelia SARS-CoV-2 Total Ab assay (BioRad, Hercules, California)</w:t>
      </w:r>
      <w:r>
        <w:rPr>
          <w:color w:val="000000" w:themeColor="text1"/>
          <w:sz w:val="20"/>
          <w:szCs w:val="20"/>
        </w:rPr>
        <w:t xml:space="preserve"> </w:t>
      </w:r>
      <w:r w:rsidRPr="00481943">
        <w:rPr>
          <w:color w:val="000000" w:themeColor="text1"/>
          <w:sz w:val="20"/>
          <w:szCs w:val="20"/>
        </w:rPr>
        <w:t>(anti-N antibodies). Results of this assay are reported as “specimen ratios”.  Specimen ratios are defined as the specimen optical density (OD) divided by the OD of the control R4(OD</w:t>
      </w:r>
      <w:r w:rsidRPr="00481943">
        <w:rPr>
          <w:color w:val="000000" w:themeColor="text1"/>
          <w:sz w:val="20"/>
          <w:szCs w:val="20"/>
          <w:vertAlign w:val="subscript"/>
        </w:rPr>
        <w:t>M</w:t>
      </w:r>
      <w:r w:rsidRPr="00481943">
        <w:rPr>
          <w:color w:val="000000" w:themeColor="text1"/>
          <w:sz w:val="20"/>
          <w:szCs w:val="20"/>
        </w:rPr>
        <w:t xml:space="preserve">R4).  Specimen ratios ≥ 1.0 are considered positive, those between 0.8 and 1.0 equivocal, and those &lt; 0.8 negative.  </w:t>
      </w:r>
      <w:r>
        <w:rPr>
          <w:color w:val="000000" w:themeColor="text1"/>
          <w:sz w:val="20"/>
          <w:szCs w:val="20"/>
        </w:rPr>
        <w:t>In this report, we refer to those with levels &lt; 1.0 specimen ratios as having “negative” anti-N Abs and those with specimen ratios ≥ 1.0 as having positive anti-N Abs.</w:t>
      </w:r>
    </w:p>
    <w:p w14:paraId="1D54094E" w14:textId="77777777" w:rsidR="00EE385C" w:rsidRDefault="00EE385C" w:rsidP="00EE385C">
      <w:pPr>
        <w:spacing w:line="360" w:lineRule="auto"/>
        <w:rPr>
          <w:color w:val="000000" w:themeColor="text1"/>
          <w:sz w:val="20"/>
          <w:szCs w:val="20"/>
        </w:rPr>
      </w:pPr>
    </w:p>
    <w:p w14:paraId="3BF5B121" w14:textId="77777777" w:rsidR="00EE385C" w:rsidRPr="00481943" w:rsidRDefault="00EE385C" w:rsidP="00EE385C">
      <w:pPr>
        <w:spacing w:line="360" w:lineRule="auto"/>
        <w:rPr>
          <w:sz w:val="20"/>
          <w:szCs w:val="20"/>
        </w:rPr>
      </w:pPr>
      <w:r w:rsidRPr="00481943">
        <w:rPr>
          <w:color w:val="000000" w:themeColor="text1"/>
          <w:sz w:val="20"/>
          <w:szCs w:val="20"/>
        </w:rPr>
        <w:t>Levels of neutralizing antibodies</w:t>
      </w:r>
      <w:r>
        <w:rPr>
          <w:color w:val="000000" w:themeColor="text1"/>
          <w:sz w:val="20"/>
          <w:szCs w:val="20"/>
        </w:rPr>
        <w:t xml:space="preserve"> (nAbs)</w:t>
      </w:r>
      <w:r w:rsidRPr="00481943">
        <w:rPr>
          <w:color w:val="000000" w:themeColor="text1"/>
          <w:sz w:val="20"/>
          <w:szCs w:val="20"/>
        </w:rPr>
        <w:t xml:space="preserve"> directed against the SARS-CoV-2 receptor binding domain (RBD) were determined using the Gen</w:t>
      </w:r>
      <w:r>
        <w:rPr>
          <w:color w:val="000000" w:themeColor="text1"/>
          <w:sz w:val="20"/>
          <w:szCs w:val="20"/>
        </w:rPr>
        <w:t>S</w:t>
      </w:r>
      <w:r w:rsidRPr="00481943">
        <w:rPr>
          <w:color w:val="000000" w:themeColor="text1"/>
          <w:sz w:val="20"/>
          <w:szCs w:val="20"/>
        </w:rPr>
        <w:t>cript SARS-CoV-2 Surrogate Virus Neutralization Test (sVNT) assay (GenScript, Piscataway, NJ)</w:t>
      </w:r>
      <w:r>
        <w:rPr>
          <w:color w:val="000000" w:themeColor="text1"/>
          <w:sz w:val="20"/>
          <w:szCs w:val="20"/>
        </w:rPr>
        <w:t xml:space="preserve"> </w:t>
      </w:r>
      <w:r w:rsidRPr="00481943">
        <w:rPr>
          <w:color w:val="000000" w:themeColor="text1"/>
          <w:sz w:val="20"/>
          <w:szCs w:val="20"/>
        </w:rPr>
        <w:t xml:space="preserve">(nAbs).  nAbs are expressed as percent binding inhibition; levels </w:t>
      </w:r>
      <w:r w:rsidRPr="00481943">
        <w:rPr>
          <w:color w:val="000000" w:themeColor="text1"/>
          <w:sz w:val="20"/>
          <w:szCs w:val="20"/>
          <w:u w:val="single"/>
        </w:rPr>
        <w:t>&gt;</w:t>
      </w:r>
      <w:r>
        <w:rPr>
          <w:color w:val="000000" w:themeColor="text1"/>
          <w:sz w:val="20"/>
          <w:szCs w:val="20"/>
          <w:u w:val="single"/>
        </w:rPr>
        <w:t xml:space="preserve"> </w:t>
      </w:r>
      <w:r w:rsidRPr="00481943">
        <w:rPr>
          <w:color w:val="000000" w:themeColor="text1"/>
          <w:sz w:val="20"/>
          <w:szCs w:val="20"/>
        </w:rPr>
        <w:t xml:space="preserve">30% are considered </w:t>
      </w:r>
      <w:r>
        <w:rPr>
          <w:color w:val="000000" w:themeColor="text1"/>
          <w:sz w:val="20"/>
          <w:szCs w:val="20"/>
        </w:rPr>
        <w:t>p</w:t>
      </w:r>
      <w:r w:rsidRPr="00481943">
        <w:rPr>
          <w:color w:val="000000" w:themeColor="text1"/>
          <w:sz w:val="20"/>
          <w:szCs w:val="20"/>
        </w:rPr>
        <w:t>ositive</w:t>
      </w:r>
      <w:r>
        <w:rPr>
          <w:color w:val="000000" w:themeColor="text1"/>
          <w:sz w:val="20"/>
          <w:szCs w:val="20"/>
        </w:rPr>
        <w:t xml:space="preserve"> for nAbs as recommended by the manufacturer, and those &lt; 30% are considered negative for nAbs. </w:t>
      </w:r>
    </w:p>
    <w:p w14:paraId="5B9916E1" w14:textId="77777777" w:rsidR="00EE385C" w:rsidRDefault="00EE385C" w:rsidP="00EE385C">
      <w:pPr>
        <w:rPr>
          <w:sz w:val="20"/>
          <w:szCs w:val="20"/>
        </w:rPr>
      </w:pPr>
    </w:p>
    <w:p w14:paraId="1B0F920D" w14:textId="77777777" w:rsidR="00EE385C" w:rsidRPr="00481943" w:rsidRDefault="00EE385C" w:rsidP="00EE385C">
      <w:pPr>
        <w:rPr>
          <w:sz w:val="20"/>
          <w:szCs w:val="20"/>
        </w:rPr>
      </w:pPr>
      <w:r>
        <w:rPr>
          <w:sz w:val="20"/>
          <w:szCs w:val="20"/>
        </w:rPr>
        <w:t>Antibody determinations were made centrally at the Frederick National Laboratory, blinded to treatment group.</w:t>
      </w:r>
    </w:p>
    <w:p w14:paraId="39DEFF17" w14:textId="77777777" w:rsidR="00EE385C" w:rsidRDefault="00EE385C" w:rsidP="00257C73"/>
    <w:p w14:paraId="3B4F0957" w14:textId="3AECF138" w:rsidR="007A1C6B" w:rsidRPr="00795EB6" w:rsidRDefault="00EE385C" w:rsidP="00834E45">
      <w:pPr>
        <w:pStyle w:val="Heading2"/>
      </w:pPr>
      <w:bookmarkStart w:id="9" w:name="_Toc94019657"/>
      <w:r>
        <w:t xml:space="preserve">F. </w:t>
      </w:r>
      <w:r w:rsidR="007A1C6B" w:rsidRPr="00795EB6">
        <w:t>Sample Size</w:t>
      </w:r>
      <w:r w:rsidR="008D2143">
        <w:t xml:space="preserve"> (extracted from protocol)</w:t>
      </w:r>
      <w:bookmarkEnd w:id="9"/>
    </w:p>
    <w:p w14:paraId="622627EB" w14:textId="77777777" w:rsidR="007A1C6B" w:rsidRPr="00795EB6" w:rsidRDefault="007A1C6B" w:rsidP="007B51A2">
      <w:pPr>
        <w:spacing w:line="276" w:lineRule="auto"/>
        <w:rPr>
          <w:rFonts w:asciiTheme="minorHAnsi" w:hAnsiTheme="minorHAnsi" w:cstheme="minorHAnsi"/>
          <w:i/>
          <w:sz w:val="20"/>
          <w:szCs w:val="20"/>
        </w:rPr>
      </w:pPr>
    </w:p>
    <w:p w14:paraId="6CD64FFD" w14:textId="77777777" w:rsidR="007A1C6B" w:rsidRPr="00795EB6" w:rsidRDefault="007A1C6B" w:rsidP="007B51A2">
      <w:pPr>
        <w:spacing w:line="276" w:lineRule="auto"/>
        <w:rPr>
          <w:rFonts w:asciiTheme="minorHAnsi" w:eastAsia="MS Mincho" w:hAnsiTheme="minorHAnsi" w:cstheme="minorHAnsi"/>
          <w:sz w:val="20"/>
          <w:szCs w:val="20"/>
        </w:rPr>
      </w:pPr>
      <w:r w:rsidRPr="00795EB6">
        <w:rPr>
          <w:rFonts w:asciiTheme="minorHAnsi" w:eastAsia="MS Mincho" w:hAnsiTheme="minorHAnsi" w:cstheme="minorHAnsi"/>
          <w:sz w:val="20"/>
          <w:szCs w:val="20"/>
        </w:rPr>
        <w:t xml:space="preserve">The planned sample size is 500 participants (250 per group). </w:t>
      </w:r>
    </w:p>
    <w:p w14:paraId="74C79325" w14:textId="77777777" w:rsidR="007A1C6B" w:rsidRPr="00795EB6" w:rsidRDefault="007A1C6B" w:rsidP="007B51A2">
      <w:pPr>
        <w:tabs>
          <w:tab w:val="left" w:pos="720"/>
        </w:tabs>
        <w:spacing w:line="276" w:lineRule="auto"/>
        <w:rPr>
          <w:rFonts w:asciiTheme="minorHAnsi" w:eastAsia="MS Mincho" w:hAnsiTheme="minorHAnsi" w:cstheme="minorHAnsi"/>
          <w:sz w:val="20"/>
          <w:szCs w:val="20"/>
        </w:rPr>
      </w:pPr>
      <w:r w:rsidRPr="00795EB6">
        <w:rPr>
          <w:rFonts w:asciiTheme="minorHAnsi" w:eastAsia="MS Mincho" w:hAnsiTheme="minorHAnsi" w:cstheme="minorHAnsi"/>
          <w:sz w:val="20"/>
          <w:szCs w:val="20"/>
        </w:rPr>
        <w:t>The following assumptions were made in estimating the required sample size.</w:t>
      </w:r>
    </w:p>
    <w:p w14:paraId="2764E48F" w14:textId="77777777" w:rsidR="007A1C6B" w:rsidRPr="00795EB6" w:rsidRDefault="007A1C6B" w:rsidP="00143A02">
      <w:pPr>
        <w:numPr>
          <w:ilvl w:val="0"/>
          <w:numId w:val="5"/>
        </w:numPr>
        <w:tabs>
          <w:tab w:val="left" w:pos="1080"/>
        </w:tabs>
        <w:spacing w:after="240" w:line="276" w:lineRule="auto"/>
        <w:ind w:left="1080"/>
        <w:contextualSpacing/>
        <w:rPr>
          <w:rFonts w:asciiTheme="minorHAnsi" w:hAnsiTheme="minorHAnsi" w:cstheme="minorHAnsi"/>
          <w:i/>
          <w:sz w:val="20"/>
          <w:szCs w:val="20"/>
          <w:lang w:eastAsia="da-DK"/>
        </w:rPr>
      </w:pPr>
      <w:r w:rsidRPr="00795EB6">
        <w:rPr>
          <w:rFonts w:asciiTheme="minorHAnsi" w:hAnsiTheme="minorHAnsi" w:cstheme="minorHAnsi"/>
          <w:i/>
          <w:sz w:val="20"/>
          <w:szCs w:val="20"/>
          <w:lang w:eastAsia="da-DK"/>
        </w:rPr>
        <w:t xml:space="preserve">The primary analysis will be modified intention-to-treat (mITT). </w:t>
      </w:r>
    </w:p>
    <w:p w14:paraId="64A10E00" w14:textId="77777777" w:rsidR="007A1C6B" w:rsidRPr="00795EB6" w:rsidRDefault="007A1C6B" w:rsidP="00143A02">
      <w:pPr>
        <w:numPr>
          <w:ilvl w:val="0"/>
          <w:numId w:val="5"/>
        </w:numPr>
        <w:tabs>
          <w:tab w:val="left" w:pos="1080"/>
        </w:tabs>
        <w:spacing w:after="160" w:line="276" w:lineRule="auto"/>
        <w:ind w:left="1080"/>
        <w:contextualSpacing/>
        <w:rPr>
          <w:rFonts w:asciiTheme="minorHAnsi" w:hAnsiTheme="minorHAnsi" w:cstheme="minorHAnsi"/>
          <w:sz w:val="20"/>
          <w:szCs w:val="20"/>
          <w:lang w:eastAsia="da-DK"/>
        </w:rPr>
      </w:pPr>
      <w:r w:rsidRPr="00795EB6">
        <w:rPr>
          <w:rFonts w:asciiTheme="minorHAnsi" w:hAnsiTheme="minorHAnsi" w:cstheme="minorHAnsi"/>
          <w:sz w:val="20"/>
          <w:szCs w:val="20"/>
          <w:lang w:eastAsia="da-DK"/>
        </w:rPr>
        <w:t xml:space="preserve">A proportional odds model with indicators for the six cut-offs corresponding to using any of categories 1 to 6 as cut-offs for determining clinical improvement, treatment group (hIVIG versus placebo), baseline severity of illness as defined by the ordinal outcome, two-way interactions between baseline severity of illness and the six cut-offs, hIVIG product/matching placebo used, and two-way interactions between hIVIG product/matching placebo used and the six cut-offs will be used to estimate the odds ratio (OR). </w:t>
      </w:r>
    </w:p>
    <w:p w14:paraId="11A2FDDB" w14:textId="77777777" w:rsidR="007A1C6B" w:rsidRPr="00795EB6" w:rsidRDefault="007A1C6B" w:rsidP="00143A02">
      <w:pPr>
        <w:numPr>
          <w:ilvl w:val="0"/>
          <w:numId w:val="5"/>
        </w:numPr>
        <w:tabs>
          <w:tab w:val="left" w:pos="1080"/>
        </w:tabs>
        <w:spacing w:after="160" w:line="276" w:lineRule="auto"/>
        <w:ind w:left="1080"/>
        <w:contextualSpacing/>
        <w:rPr>
          <w:rFonts w:asciiTheme="minorHAnsi" w:hAnsiTheme="minorHAnsi" w:cstheme="minorHAnsi"/>
          <w:sz w:val="20"/>
          <w:szCs w:val="20"/>
          <w:lang w:eastAsia="da-DK"/>
        </w:rPr>
      </w:pPr>
      <w:r w:rsidRPr="00795EB6">
        <w:rPr>
          <w:rFonts w:asciiTheme="minorHAnsi" w:hAnsiTheme="minorHAnsi" w:cstheme="minorHAnsi"/>
          <w:sz w:val="20"/>
          <w:szCs w:val="20"/>
          <w:lang w:eastAsia="da-DK"/>
        </w:rPr>
        <w:t>Type 1 error = 0.05 (2-sided) and power = 0.80.</w:t>
      </w:r>
    </w:p>
    <w:p w14:paraId="34F16498" w14:textId="51594BEC" w:rsidR="007A1C6B" w:rsidRPr="00795EB6" w:rsidRDefault="007A1C6B" w:rsidP="00143A02">
      <w:pPr>
        <w:numPr>
          <w:ilvl w:val="0"/>
          <w:numId w:val="5"/>
        </w:numPr>
        <w:tabs>
          <w:tab w:val="left" w:pos="1080"/>
        </w:tabs>
        <w:spacing w:after="160" w:line="276" w:lineRule="auto"/>
        <w:ind w:left="1080"/>
        <w:contextualSpacing/>
        <w:rPr>
          <w:rFonts w:asciiTheme="minorHAnsi" w:hAnsiTheme="minorHAnsi" w:cstheme="minorHAnsi"/>
          <w:sz w:val="20"/>
          <w:szCs w:val="20"/>
          <w:lang w:eastAsia="da-DK"/>
        </w:rPr>
      </w:pPr>
      <w:r w:rsidRPr="00795EB6">
        <w:rPr>
          <w:rFonts w:asciiTheme="minorHAnsi" w:hAnsiTheme="minorHAnsi" w:cstheme="minorHAnsi"/>
          <w:sz w:val="20"/>
          <w:szCs w:val="20"/>
          <w:lang w:eastAsia="da-DK"/>
        </w:rPr>
        <w:t>The clinical status of participants in the placebo group at Day 7 is assumed as shown in the third column in.</w:t>
      </w:r>
      <w:r w:rsidR="00AF4B10">
        <w:rPr>
          <w:rFonts w:asciiTheme="minorHAnsi" w:hAnsiTheme="minorHAnsi" w:cstheme="minorHAnsi"/>
          <w:sz w:val="20"/>
          <w:szCs w:val="20"/>
          <w:lang w:eastAsia="da-DK"/>
        </w:rPr>
        <w:t xml:space="preserve"> </w:t>
      </w:r>
      <w:r w:rsidRPr="00795EB6">
        <w:rPr>
          <w:rFonts w:asciiTheme="minorHAnsi" w:hAnsiTheme="minorHAnsi" w:cstheme="minorHAnsi"/>
          <w:sz w:val="20"/>
          <w:szCs w:val="20"/>
          <w:lang w:eastAsia="da-DK"/>
        </w:rPr>
        <w:t xml:space="preserve"> Since both randomized treatment groups will receive remdesivir as SOC (unless contraindicated), these percentages were estimated using Day 7 data from the ACTT-1 trial for a subgroup of patients similar to ours (the subgroup of participants who entered ACTT-1 in categories 4 and 5 of their eight-category ordinal outcome for disease severity and were randomized to the remdesivir group).</w:t>
      </w:r>
    </w:p>
    <w:p w14:paraId="2BACF13D" w14:textId="77777777" w:rsidR="007A1C6B" w:rsidRPr="00795EB6" w:rsidRDefault="007A1C6B" w:rsidP="00143A02">
      <w:pPr>
        <w:numPr>
          <w:ilvl w:val="0"/>
          <w:numId w:val="5"/>
        </w:numPr>
        <w:tabs>
          <w:tab w:val="left" w:pos="1080"/>
        </w:tabs>
        <w:spacing w:after="160" w:line="276" w:lineRule="auto"/>
        <w:ind w:left="1080"/>
        <w:contextualSpacing/>
        <w:rPr>
          <w:rFonts w:asciiTheme="minorHAnsi" w:hAnsiTheme="minorHAnsi" w:cstheme="minorHAnsi"/>
          <w:sz w:val="20"/>
          <w:szCs w:val="20"/>
          <w:lang w:eastAsia="da-DK"/>
        </w:rPr>
      </w:pPr>
      <w:r w:rsidRPr="00795EB6">
        <w:rPr>
          <w:rFonts w:asciiTheme="minorHAnsi" w:hAnsiTheme="minorHAnsi" w:cstheme="minorHAnsi"/>
          <w:sz w:val="20"/>
          <w:szCs w:val="20"/>
          <w:lang w:eastAsia="da-DK"/>
        </w:rPr>
        <w:t xml:space="preserve">We assumed an OR (hIVIG/placebo) of 1.61 for a more favorable outcome. This corresponds to the percentage of participants in the hIVIG group at Day 7 shown in each level of the ordinal scale given in the second column in Table 1 below. For example, the percentage of participants in the two most favorable categories would be increased to 65.4% in the hIVIG group from 54.0% in the placebo group (an 11.4 percentage point increase from the placebo group). Conversely, the percentage of participants in the four most severe categories would decrease to 19.4% from 28.1% in the placebo group. The same proportional improvement was assumed across the ordinal scale. </w:t>
      </w:r>
    </w:p>
    <w:p w14:paraId="24AF78B8" w14:textId="5461AEAA" w:rsidR="007A1C6B" w:rsidRPr="00795EB6" w:rsidRDefault="007A1C6B" w:rsidP="00143A02">
      <w:pPr>
        <w:numPr>
          <w:ilvl w:val="0"/>
          <w:numId w:val="5"/>
        </w:numPr>
        <w:tabs>
          <w:tab w:val="left" w:pos="1080"/>
        </w:tabs>
        <w:spacing w:after="240" w:line="276" w:lineRule="auto"/>
        <w:ind w:left="1080"/>
        <w:contextualSpacing/>
        <w:rPr>
          <w:rFonts w:asciiTheme="minorHAnsi" w:hAnsiTheme="minorHAnsi" w:cstheme="minorHAnsi"/>
          <w:sz w:val="20"/>
          <w:szCs w:val="20"/>
          <w:lang w:eastAsia="da-DK"/>
        </w:rPr>
      </w:pPr>
      <w:r w:rsidRPr="00795EB6">
        <w:rPr>
          <w:rFonts w:asciiTheme="minorHAnsi" w:hAnsiTheme="minorHAnsi" w:cstheme="minorHAnsi"/>
          <w:sz w:val="20"/>
          <w:szCs w:val="20"/>
          <w:lang w:eastAsia="da-DK"/>
        </w:rPr>
        <w:t>Sample size depends on a number of assumptions, including the hypothesized odds ratio, the number of categories in the ordinal outcome, and the distribution of responses for the placebo group.</w:t>
      </w:r>
      <w:r w:rsidR="00F30B76">
        <w:rPr>
          <w:rFonts w:asciiTheme="minorHAnsi" w:hAnsiTheme="minorHAnsi" w:cstheme="minorHAnsi"/>
          <w:sz w:val="20"/>
          <w:szCs w:val="20"/>
          <w:vertAlign w:val="superscript"/>
          <w:lang w:eastAsia="da-DK"/>
        </w:rPr>
        <w:t>3</w:t>
      </w:r>
      <w:r w:rsidRPr="00795EB6">
        <w:rPr>
          <w:rFonts w:asciiTheme="minorHAnsi" w:hAnsiTheme="minorHAnsi" w:cstheme="minorHAnsi"/>
          <w:sz w:val="20"/>
          <w:szCs w:val="20"/>
          <w:lang w:eastAsia="da-DK"/>
        </w:rPr>
        <w:t xml:space="preserve"> Hypothesized odds ratios closer to 1.0 correspond to a smaller treatment effect and require a larger sample size to maintain 80% power. The final sample size was chosen after consideration of a range of odds ratios and of category percentages for the placebo group.</w:t>
      </w:r>
    </w:p>
    <w:p w14:paraId="7AB6F039" w14:textId="77777777" w:rsidR="007A1C6B" w:rsidRPr="00795EB6" w:rsidRDefault="007A1C6B" w:rsidP="00143A02">
      <w:pPr>
        <w:numPr>
          <w:ilvl w:val="0"/>
          <w:numId w:val="5"/>
        </w:numPr>
        <w:tabs>
          <w:tab w:val="left" w:pos="1080"/>
        </w:tabs>
        <w:spacing w:after="160" w:line="276" w:lineRule="auto"/>
        <w:ind w:left="1080"/>
        <w:contextualSpacing/>
        <w:rPr>
          <w:rFonts w:asciiTheme="minorHAnsi" w:hAnsiTheme="minorHAnsi" w:cstheme="minorHAnsi"/>
          <w:i/>
          <w:sz w:val="20"/>
          <w:szCs w:val="20"/>
          <w:lang w:eastAsia="da-DK"/>
        </w:rPr>
      </w:pPr>
      <w:r w:rsidRPr="00795EB6">
        <w:rPr>
          <w:rFonts w:asciiTheme="minorHAnsi" w:hAnsiTheme="minorHAnsi" w:cstheme="minorHAnsi"/>
          <w:i/>
          <w:sz w:val="20"/>
          <w:szCs w:val="20"/>
          <w:lang w:eastAsia="da-DK"/>
        </w:rPr>
        <w:t>Based on the category percentages in Table 1, the estimated sample size is 494. This was increased to 500 to allow for a small number of participants who may be randomized but not receive the study infusion or meet strict eligibility criteria.  These participants will be excluded from the mITT analysis.</w:t>
      </w:r>
    </w:p>
    <w:p w14:paraId="572AC28D" w14:textId="77777777" w:rsidR="007A1C6B" w:rsidRPr="00795EB6" w:rsidRDefault="007A1C6B" w:rsidP="007B51A2">
      <w:pPr>
        <w:spacing w:line="276" w:lineRule="auto"/>
        <w:rPr>
          <w:rFonts w:asciiTheme="minorHAnsi" w:hAnsiTheme="minorHAnsi" w:cstheme="minorHAnsi"/>
          <w:sz w:val="20"/>
          <w:szCs w:val="20"/>
        </w:rPr>
      </w:pPr>
    </w:p>
    <w:p w14:paraId="1E768134" w14:textId="63F903E6" w:rsidR="007A1C6B" w:rsidRPr="00795EB6" w:rsidRDefault="007A1C6B" w:rsidP="007B51A2">
      <w:pPr>
        <w:keepNext/>
        <w:spacing w:line="276" w:lineRule="auto"/>
        <w:ind w:left="1620" w:hanging="990"/>
        <w:rPr>
          <w:rFonts w:asciiTheme="minorHAnsi" w:eastAsia="MS Mincho" w:hAnsiTheme="minorHAnsi" w:cstheme="minorHAnsi"/>
          <w:b/>
          <w:bCs/>
          <w:smallCaps/>
          <w:color w:val="000000"/>
          <w:sz w:val="20"/>
          <w:szCs w:val="20"/>
        </w:rPr>
      </w:pPr>
      <w:bookmarkStart w:id="10" w:name="_Toc45445844"/>
      <w:r w:rsidRPr="00795EB6">
        <w:rPr>
          <w:rFonts w:asciiTheme="minorHAnsi" w:eastAsia="MS Mincho" w:hAnsiTheme="minorHAnsi" w:cstheme="minorHAnsi"/>
          <w:b/>
          <w:bCs/>
          <w:smallCaps/>
          <w:color w:val="000000"/>
          <w:sz w:val="20"/>
          <w:szCs w:val="20"/>
        </w:rPr>
        <w:t>Hypothesized percentage of participants in each category on Day 7 in the hIVIG and placebo groups based on aforementioned assumptions</w:t>
      </w:r>
      <w:bookmarkEnd w:id="10"/>
    </w:p>
    <w:tbl>
      <w:tblPr>
        <w:tblStyle w:val="TableGrid"/>
        <w:tblW w:w="9000" w:type="dxa"/>
        <w:tblInd w:w="715" w:type="dxa"/>
        <w:tblLook w:val="04A0" w:firstRow="1" w:lastRow="0" w:firstColumn="1" w:lastColumn="0" w:noHBand="0" w:noVBand="1"/>
      </w:tblPr>
      <w:tblGrid>
        <w:gridCol w:w="4230"/>
        <w:gridCol w:w="2340"/>
        <w:gridCol w:w="2430"/>
      </w:tblGrid>
      <w:tr w:rsidR="007A1C6B" w:rsidRPr="00795EB6" w14:paraId="03EB9A8B" w14:textId="77777777" w:rsidTr="00C00BD4">
        <w:tc>
          <w:tcPr>
            <w:tcW w:w="4230" w:type="dxa"/>
          </w:tcPr>
          <w:p w14:paraId="43476389" w14:textId="77777777" w:rsidR="007A1C6B" w:rsidRPr="00795EB6" w:rsidRDefault="007A1C6B" w:rsidP="007B51A2">
            <w:pPr>
              <w:tabs>
                <w:tab w:val="left" w:pos="72"/>
              </w:tabs>
              <w:spacing w:after="160" w:line="276" w:lineRule="auto"/>
              <w:ind w:left="72"/>
              <w:rPr>
                <w:rFonts w:asciiTheme="minorHAnsi" w:eastAsia="MS Mincho" w:hAnsiTheme="minorHAnsi" w:cstheme="minorHAnsi"/>
                <w:sz w:val="20"/>
                <w:szCs w:val="20"/>
              </w:rPr>
            </w:pPr>
            <w:bookmarkStart w:id="11" w:name="_Toc49885418"/>
            <w:bookmarkStart w:id="12" w:name="_Toc51839553"/>
            <w:bookmarkStart w:id="13" w:name="_Toc67579584"/>
            <w:r w:rsidRPr="00795EB6">
              <w:rPr>
                <w:rFonts w:asciiTheme="minorHAnsi" w:eastAsia="MS Mincho" w:hAnsiTheme="minorHAnsi" w:cstheme="minorHAnsi"/>
                <w:sz w:val="20"/>
                <w:szCs w:val="20"/>
              </w:rPr>
              <w:t>Category</w:t>
            </w:r>
            <w:bookmarkEnd w:id="11"/>
            <w:bookmarkEnd w:id="12"/>
            <w:bookmarkEnd w:id="13"/>
          </w:p>
        </w:tc>
        <w:tc>
          <w:tcPr>
            <w:tcW w:w="2340" w:type="dxa"/>
          </w:tcPr>
          <w:p w14:paraId="24C248BA" w14:textId="77777777" w:rsidR="007A1C6B" w:rsidRPr="00795EB6" w:rsidRDefault="007A1C6B" w:rsidP="007B51A2">
            <w:pPr>
              <w:tabs>
                <w:tab w:val="left" w:pos="720"/>
              </w:tabs>
              <w:spacing w:after="160" w:line="276" w:lineRule="auto"/>
              <w:ind w:left="720" w:hanging="468"/>
              <w:rPr>
                <w:rFonts w:asciiTheme="minorHAnsi" w:eastAsia="MS Mincho" w:hAnsiTheme="minorHAnsi" w:cstheme="minorHAnsi"/>
                <w:sz w:val="20"/>
                <w:szCs w:val="20"/>
              </w:rPr>
            </w:pPr>
            <w:bookmarkStart w:id="14" w:name="_Toc49885419"/>
            <w:bookmarkStart w:id="15" w:name="_Toc51839554"/>
            <w:bookmarkStart w:id="16" w:name="_Toc67579585"/>
            <w:r w:rsidRPr="00795EB6">
              <w:rPr>
                <w:rFonts w:asciiTheme="minorHAnsi" w:eastAsia="MS Mincho" w:hAnsiTheme="minorHAnsi" w:cstheme="minorHAnsi"/>
                <w:sz w:val="20"/>
                <w:szCs w:val="20"/>
              </w:rPr>
              <w:t>hIVIG + SOC Group</w:t>
            </w:r>
            <w:bookmarkEnd w:id="14"/>
            <w:bookmarkEnd w:id="15"/>
            <w:bookmarkEnd w:id="16"/>
          </w:p>
        </w:tc>
        <w:tc>
          <w:tcPr>
            <w:tcW w:w="2430" w:type="dxa"/>
          </w:tcPr>
          <w:p w14:paraId="4C6CC5C3" w14:textId="77777777" w:rsidR="007A1C6B" w:rsidRPr="00795EB6" w:rsidRDefault="007A1C6B" w:rsidP="007B51A2">
            <w:pPr>
              <w:tabs>
                <w:tab w:val="left" w:pos="720"/>
              </w:tabs>
              <w:spacing w:after="160" w:line="276" w:lineRule="auto"/>
              <w:ind w:left="720" w:hanging="378"/>
              <w:rPr>
                <w:rFonts w:asciiTheme="minorHAnsi" w:eastAsia="MS Mincho" w:hAnsiTheme="minorHAnsi" w:cstheme="minorHAnsi"/>
                <w:sz w:val="20"/>
                <w:szCs w:val="20"/>
              </w:rPr>
            </w:pPr>
            <w:bookmarkStart w:id="17" w:name="_Toc49885420"/>
            <w:bookmarkStart w:id="18" w:name="_Toc51839555"/>
            <w:bookmarkStart w:id="19" w:name="_Toc67579586"/>
            <w:r w:rsidRPr="00795EB6">
              <w:rPr>
                <w:rFonts w:asciiTheme="minorHAnsi" w:eastAsia="MS Mincho" w:hAnsiTheme="minorHAnsi" w:cstheme="minorHAnsi"/>
                <w:sz w:val="20"/>
                <w:szCs w:val="20"/>
              </w:rPr>
              <w:t>Placebo + SOC Group</w:t>
            </w:r>
            <w:bookmarkEnd w:id="17"/>
            <w:bookmarkEnd w:id="18"/>
            <w:bookmarkEnd w:id="19"/>
          </w:p>
        </w:tc>
      </w:tr>
      <w:tr w:rsidR="007A1C6B" w:rsidRPr="00795EB6" w14:paraId="16A95A34" w14:textId="77777777" w:rsidTr="00C00BD4">
        <w:tc>
          <w:tcPr>
            <w:tcW w:w="4230" w:type="dxa"/>
          </w:tcPr>
          <w:p w14:paraId="00946BAA" w14:textId="77777777" w:rsidR="007A1C6B" w:rsidRPr="00795EB6" w:rsidRDefault="007A1C6B" w:rsidP="007B51A2">
            <w:pPr>
              <w:tabs>
                <w:tab w:val="left" w:pos="72"/>
              </w:tabs>
              <w:spacing w:after="160" w:line="276" w:lineRule="auto"/>
              <w:ind w:left="72"/>
              <w:rPr>
                <w:rFonts w:asciiTheme="minorHAnsi" w:eastAsia="MS Mincho" w:hAnsiTheme="minorHAnsi" w:cstheme="minorHAnsi"/>
                <w:sz w:val="20"/>
                <w:szCs w:val="20"/>
              </w:rPr>
            </w:pPr>
            <w:bookmarkStart w:id="20" w:name="_Toc49885421"/>
            <w:bookmarkStart w:id="21" w:name="_Toc51839556"/>
            <w:bookmarkStart w:id="22" w:name="_Toc67579587"/>
            <w:r w:rsidRPr="00795EB6">
              <w:rPr>
                <w:rFonts w:asciiTheme="minorHAnsi" w:eastAsia="MS Mincho" w:hAnsiTheme="minorHAnsi" w:cstheme="minorHAnsi"/>
                <w:sz w:val="20"/>
                <w:szCs w:val="20"/>
              </w:rPr>
              <w:t>7. Death</w:t>
            </w:r>
            <w:bookmarkEnd w:id="20"/>
            <w:bookmarkEnd w:id="21"/>
            <w:bookmarkEnd w:id="22"/>
          </w:p>
        </w:tc>
        <w:tc>
          <w:tcPr>
            <w:tcW w:w="2340" w:type="dxa"/>
          </w:tcPr>
          <w:p w14:paraId="58F30FD4" w14:textId="77777777" w:rsidR="007A1C6B" w:rsidRPr="00795EB6" w:rsidRDefault="007A1C6B" w:rsidP="007B51A2">
            <w:pPr>
              <w:tabs>
                <w:tab w:val="left" w:pos="720"/>
              </w:tabs>
              <w:spacing w:after="160" w:line="276" w:lineRule="auto"/>
              <w:ind w:left="720"/>
              <w:rPr>
                <w:rFonts w:asciiTheme="minorHAnsi" w:eastAsia="MS Mincho" w:hAnsiTheme="minorHAnsi" w:cstheme="minorHAnsi"/>
                <w:sz w:val="20"/>
                <w:szCs w:val="20"/>
              </w:rPr>
            </w:pPr>
            <w:bookmarkStart w:id="23" w:name="_Toc49885422"/>
            <w:bookmarkStart w:id="24" w:name="_Toc51839557"/>
            <w:bookmarkStart w:id="25" w:name="_Toc67579588"/>
            <w:r w:rsidRPr="00795EB6">
              <w:rPr>
                <w:rFonts w:asciiTheme="minorHAnsi" w:eastAsia="Calibri" w:hAnsiTheme="minorHAnsi" w:cstheme="minorHAnsi"/>
                <w:sz w:val="20"/>
                <w:szCs w:val="20"/>
              </w:rPr>
              <w:t>0.6</w:t>
            </w:r>
            <w:bookmarkEnd w:id="23"/>
            <w:bookmarkEnd w:id="24"/>
            <w:bookmarkEnd w:id="25"/>
          </w:p>
        </w:tc>
        <w:tc>
          <w:tcPr>
            <w:tcW w:w="2430" w:type="dxa"/>
          </w:tcPr>
          <w:p w14:paraId="7FB32542" w14:textId="77777777" w:rsidR="007A1C6B" w:rsidRPr="00795EB6" w:rsidRDefault="007A1C6B" w:rsidP="007B51A2">
            <w:pPr>
              <w:tabs>
                <w:tab w:val="left" w:pos="720"/>
              </w:tabs>
              <w:spacing w:after="160" w:line="276" w:lineRule="auto"/>
              <w:ind w:left="720"/>
              <w:rPr>
                <w:rFonts w:asciiTheme="minorHAnsi" w:eastAsia="MS Mincho" w:hAnsiTheme="minorHAnsi" w:cstheme="minorHAnsi"/>
                <w:sz w:val="20"/>
                <w:szCs w:val="20"/>
              </w:rPr>
            </w:pPr>
            <w:bookmarkStart w:id="26" w:name="_Toc49885423"/>
            <w:bookmarkStart w:id="27" w:name="_Toc51839558"/>
            <w:bookmarkStart w:id="28" w:name="_Toc67579589"/>
            <w:r w:rsidRPr="00795EB6">
              <w:rPr>
                <w:rFonts w:asciiTheme="minorHAnsi" w:eastAsia="Calibri" w:hAnsiTheme="minorHAnsi" w:cstheme="minorHAnsi"/>
                <w:sz w:val="20"/>
                <w:szCs w:val="20"/>
              </w:rPr>
              <w:t>1.0</w:t>
            </w:r>
            <w:bookmarkEnd w:id="26"/>
            <w:bookmarkEnd w:id="27"/>
            <w:bookmarkEnd w:id="28"/>
          </w:p>
        </w:tc>
      </w:tr>
      <w:tr w:rsidR="007A1C6B" w:rsidRPr="00795EB6" w14:paraId="114F1933" w14:textId="77777777" w:rsidTr="00C00BD4">
        <w:tc>
          <w:tcPr>
            <w:tcW w:w="4230" w:type="dxa"/>
          </w:tcPr>
          <w:p w14:paraId="79F62EDD" w14:textId="77777777" w:rsidR="007A1C6B" w:rsidRPr="00795EB6" w:rsidRDefault="007A1C6B" w:rsidP="007B51A2">
            <w:pPr>
              <w:tabs>
                <w:tab w:val="left" w:pos="72"/>
              </w:tabs>
              <w:spacing w:after="160" w:line="276" w:lineRule="auto"/>
              <w:ind w:left="72"/>
              <w:rPr>
                <w:rFonts w:asciiTheme="minorHAnsi" w:eastAsia="MS Mincho" w:hAnsiTheme="minorHAnsi" w:cstheme="minorHAnsi"/>
                <w:sz w:val="20"/>
                <w:szCs w:val="20"/>
              </w:rPr>
            </w:pPr>
            <w:bookmarkStart w:id="29" w:name="_Toc49885424"/>
            <w:bookmarkStart w:id="30" w:name="_Toc51839559"/>
            <w:bookmarkStart w:id="31" w:name="_Toc67579590"/>
            <w:r w:rsidRPr="00795EB6">
              <w:rPr>
                <w:rFonts w:asciiTheme="minorHAnsi" w:hAnsiTheme="minorHAnsi" w:cstheme="minorHAnsi"/>
                <w:sz w:val="20"/>
                <w:szCs w:val="20"/>
              </w:rPr>
              <w:t>6. End-organ failure</w:t>
            </w:r>
            <w:bookmarkEnd w:id="29"/>
            <w:bookmarkEnd w:id="30"/>
            <w:bookmarkEnd w:id="31"/>
          </w:p>
        </w:tc>
        <w:tc>
          <w:tcPr>
            <w:tcW w:w="2340" w:type="dxa"/>
          </w:tcPr>
          <w:p w14:paraId="7470DA67" w14:textId="77777777" w:rsidR="007A1C6B" w:rsidRPr="00795EB6" w:rsidRDefault="007A1C6B" w:rsidP="007B51A2">
            <w:pPr>
              <w:tabs>
                <w:tab w:val="left" w:pos="720"/>
              </w:tabs>
              <w:spacing w:after="160" w:line="276" w:lineRule="auto"/>
              <w:ind w:left="720"/>
              <w:rPr>
                <w:rFonts w:asciiTheme="minorHAnsi" w:eastAsia="MS Mincho" w:hAnsiTheme="minorHAnsi" w:cstheme="minorHAnsi"/>
                <w:sz w:val="20"/>
                <w:szCs w:val="20"/>
              </w:rPr>
            </w:pPr>
            <w:bookmarkStart w:id="32" w:name="_Toc49885425"/>
            <w:bookmarkStart w:id="33" w:name="_Toc51839560"/>
            <w:bookmarkStart w:id="34" w:name="_Toc67579591"/>
            <w:r w:rsidRPr="00795EB6">
              <w:rPr>
                <w:rFonts w:asciiTheme="minorHAnsi" w:eastAsia="Calibri" w:hAnsiTheme="minorHAnsi" w:cstheme="minorHAnsi"/>
                <w:sz w:val="20"/>
                <w:szCs w:val="20"/>
              </w:rPr>
              <w:t>4.0</w:t>
            </w:r>
            <w:bookmarkEnd w:id="32"/>
            <w:bookmarkEnd w:id="33"/>
            <w:bookmarkEnd w:id="34"/>
          </w:p>
        </w:tc>
        <w:tc>
          <w:tcPr>
            <w:tcW w:w="2430" w:type="dxa"/>
          </w:tcPr>
          <w:p w14:paraId="2877A704" w14:textId="77777777" w:rsidR="007A1C6B" w:rsidRPr="00795EB6" w:rsidRDefault="007A1C6B" w:rsidP="007B51A2">
            <w:pPr>
              <w:tabs>
                <w:tab w:val="left" w:pos="720"/>
              </w:tabs>
              <w:spacing w:after="160" w:line="276" w:lineRule="auto"/>
              <w:ind w:left="720"/>
              <w:rPr>
                <w:rFonts w:asciiTheme="minorHAnsi" w:eastAsia="MS Mincho" w:hAnsiTheme="minorHAnsi" w:cstheme="minorHAnsi"/>
                <w:sz w:val="20"/>
                <w:szCs w:val="20"/>
              </w:rPr>
            </w:pPr>
            <w:bookmarkStart w:id="35" w:name="_Toc49885426"/>
            <w:bookmarkStart w:id="36" w:name="_Toc51839561"/>
            <w:bookmarkStart w:id="37" w:name="_Toc67579592"/>
            <w:r w:rsidRPr="00795EB6">
              <w:rPr>
                <w:rFonts w:asciiTheme="minorHAnsi" w:eastAsia="Calibri" w:hAnsiTheme="minorHAnsi" w:cstheme="minorHAnsi"/>
                <w:sz w:val="20"/>
                <w:szCs w:val="20"/>
              </w:rPr>
              <w:t>6.3</w:t>
            </w:r>
            <w:bookmarkEnd w:id="35"/>
            <w:bookmarkEnd w:id="36"/>
            <w:bookmarkEnd w:id="37"/>
          </w:p>
        </w:tc>
      </w:tr>
      <w:tr w:rsidR="007A1C6B" w:rsidRPr="00795EB6" w14:paraId="4B4301D6" w14:textId="77777777" w:rsidTr="00C00BD4">
        <w:tc>
          <w:tcPr>
            <w:tcW w:w="4230" w:type="dxa"/>
          </w:tcPr>
          <w:p w14:paraId="22867DB7" w14:textId="77777777" w:rsidR="007A1C6B" w:rsidRPr="00795EB6" w:rsidRDefault="007A1C6B" w:rsidP="007B51A2">
            <w:pPr>
              <w:tabs>
                <w:tab w:val="left" w:pos="72"/>
              </w:tabs>
              <w:spacing w:after="160" w:line="276" w:lineRule="auto"/>
              <w:ind w:left="72"/>
              <w:rPr>
                <w:rFonts w:asciiTheme="minorHAnsi" w:eastAsia="MS Mincho" w:hAnsiTheme="minorHAnsi" w:cstheme="minorHAnsi"/>
                <w:sz w:val="20"/>
                <w:szCs w:val="20"/>
              </w:rPr>
            </w:pPr>
            <w:bookmarkStart w:id="38" w:name="_Toc49885427"/>
            <w:bookmarkStart w:id="39" w:name="_Toc51839562"/>
            <w:bookmarkStart w:id="40" w:name="_Toc67579593"/>
            <w:r w:rsidRPr="00795EB6">
              <w:rPr>
                <w:rFonts w:asciiTheme="minorHAnsi" w:hAnsiTheme="minorHAnsi" w:cstheme="minorHAnsi"/>
                <w:color w:val="000000"/>
                <w:sz w:val="20"/>
                <w:szCs w:val="20"/>
              </w:rPr>
              <w:t>5. Life-threatening end-organ dysfunction</w:t>
            </w:r>
            <w:bookmarkEnd w:id="38"/>
            <w:bookmarkEnd w:id="39"/>
            <w:bookmarkEnd w:id="40"/>
            <w:r w:rsidRPr="00795EB6">
              <w:rPr>
                <w:rFonts w:asciiTheme="minorHAnsi" w:hAnsiTheme="minorHAnsi" w:cstheme="minorHAnsi"/>
                <w:color w:val="000000"/>
                <w:sz w:val="20"/>
                <w:szCs w:val="20"/>
              </w:rPr>
              <w:t xml:space="preserve"> </w:t>
            </w:r>
          </w:p>
        </w:tc>
        <w:tc>
          <w:tcPr>
            <w:tcW w:w="2340" w:type="dxa"/>
          </w:tcPr>
          <w:p w14:paraId="1C919433" w14:textId="77777777" w:rsidR="007A1C6B" w:rsidRPr="00795EB6" w:rsidRDefault="007A1C6B" w:rsidP="007B51A2">
            <w:pPr>
              <w:tabs>
                <w:tab w:val="left" w:pos="720"/>
              </w:tabs>
              <w:spacing w:after="160" w:line="276" w:lineRule="auto"/>
              <w:ind w:left="720"/>
              <w:rPr>
                <w:rFonts w:asciiTheme="minorHAnsi" w:eastAsia="MS Mincho" w:hAnsiTheme="minorHAnsi" w:cstheme="minorHAnsi"/>
                <w:sz w:val="20"/>
                <w:szCs w:val="20"/>
              </w:rPr>
            </w:pPr>
            <w:bookmarkStart w:id="41" w:name="_Toc49885428"/>
            <w:bookmarkStart w:id="42" w:name="_Toc51839563"/>
            <w:bookmarkStart w:id="43" w:name="_Toc67579594"/>
            <w:r w:rsidRPr="00795EB6">
              <w:rPr>
                <w:rFonts w:asciiTheme="minorHAnsi" w:eastAsia="Calibri" w:hAnsiTheme="minorHAnsi" w:cstheme="minorHAnsi"/>
                <w:sz w:val="20"/>
                <w:szCs w:val="20"/>
              </w:rPr>
              <w:t>4.2</w:t>
            </w:r>
            <w:bookmarkEnd w:id="41"/>
            <w:bookmarkEnd w:id="42"/>
            <w:bookmarkEnd w:id="43"/>
          </w:p>
        </w:tc>
        <w:tc>
          <w:tcPr>
            <w:tcW w:w="2430" w:type="dxa"/>
          </w:tcPr>
          <w:p w14:paraId="17EF1D48" w14:textId="77777777" w:rsidR="007A1C6B" w:rsidRPr="00795EB6" w:rsidRDefault="007A1C6B" w:rsidP="007B51A2">
            <w:pPr>
              <w:tabs>
                <w:tab w:val="left" w:pos="720"/>
              </w:tabs>
              <w:spacing w:after="160" w:line="276" w:lineRule="auto"/>
              <w:ind w:left="720"/>
              <w:rPr>
                <w:rFonts w:asciiTheme="minorHAnsi" w:eastAsia="MS Mincho" w:hAnsiTheme="minorHAnsi" w:cstheme="minorHAnsi"/>
                <w:sz w:val="20"/>
                <w:szCs w:val="20"/>
              </w:rPr>
            </w:pPr>
            <w:bookmarkStart w:id="44" w:name="_Toc49885429"/>
            <w:bookmarkStart w:id="45" w:name="_Toc51839564"/>
            <w:bookmarkStart w:id="46" w:name="_Toc67579595"/>
            <w:r w:rsidRPr="00795EB6">
              <w:rPr>
                <w:rFonts w:asciiTheme="minorHAnsi" w:eastAsia="Calibri" w:hAnsiTheme="minorHAnsi" w:cstheme="minorHAnsi"/>
                <w:sz w:val="20"/>
                <w:szCs w:val="20"/>
              </w:rPr>
              <w:t>6.3</w:t>
            </w:r>
            <w:bookmarkEnd w:id="44"/>
            <w:bookmarkEnd w:id="45"/>
            <w:bookmarkEnd w:id="46"/>
          </w:p>
        </w:tc>
      </w:tr>
      <w:tr w:rsidR="007A1C6B" w:rsidRPr="00795EB6" w14:paraId="36C20F57" w14:textId="77777777" w:rsidTr="00C00BD4">
        <w:tc>
          <w:tcPr>
            <w:tcW w:w="4230" w:type="dxa"/>
          </w:tcPr>
          <w:p w14:paraId="64AA4ECC" w14:textId="77777777" w:rsidR="007A1C6B" w:rsidRPr="00795EB6" w:rsidRDefault="007A1C6B" w:rsidP="007B51A2">
            <w:pPr>
              <w:tabs>
                <w:tab w:val="left" w:pos="72"/>
              </w:tabs>
              <w:spacing w:after="160" w:line="276" w:lineRule="auto"/>
              <w:ind w:left="72"/>
              <w:rPr>
                <w:rFonts w:asciiTheme="minorHAnsi" w:eastAsia="MS Mincho" w:hAnsiTheme="minorHAnsi" w:cstheme="minorHAnsi"/>
                <w:sz w:val="20"/>
                <w:szCs w:val="20"/>
              </w:rPr>
            </w:pPr>
            <w:bookmarkStart w:id="47" w:name="_Toc49885430"/>
            <w:bookmarkStart w:id="48" w:name="_Toc51839565"/>
            <w:bookmarkStart w:id="49" w:name="_Toc67579596"/>
            <w:r w:rsidRPr="00795EB6">
              <w:rPr>
                <w:rFonts w:asciiTheme="minorHAnsi" w:hAnsiTheme="minorHAnsi" w:cstheme="minorHAnsi"/>
                <w:color w:val="000000"/>
                <w:sz w:val="20"/>
                <w:szCs w:val="20"/>
              </w:rPr>
              <w:t>4. Serious end-organ dysfunction</w:t>
            </w:r>
            <w:bookmarkEnd w:id="47"/>
            <w:bookmarkEnd w:id="48"/>
            <w:bookmarkEnd w:id="49"/>
            <w:r w:rsidRPr="00795EB6">
              <w:rPr>
                <w:rFonts w:asciiTheme="minorHAnsi" w:hAnsiTheme="minorHAnsi" w:cstheme="minorHAnsi"/>
                <w:color w:val="000000"/>
                <w:sz w:val="20"/>
                <w:szCs w:val="20"/>
              </w:rPr>
              <w:t xml:space="preserve"> </w:t>
            </w:r>
          </w:p>
        </w:tc>
        <w:tc>
          <w:tcPr>
            <w:tcW w:w="2340" w:type="dxa"/>
          </w:tcPr>
          <w:p w14:paraId="749DE310" w14:textId="77777777" w:rsidR="007A1C6B" w:rsidRPr="00795EB6" w:rsidRDefault="007A1C6B" w:rsidP="007B51A2">
            <w:pPr>
              <w:tabs>
                <w:tab w:val="left" w:pos="720"/>
              </w:tabs>
              <w:spacing w:after="160" w:line="276" w:lineRule="auto"/>
              <w:ind w:left="720"/>
              <w:rPr>
                <w:rFonts w:asciiTheme="minorHAnsi" w:eastAsia="MS Mincho" w:hAnsiTheme="minorHAnsi" w:cstheme="minorHAnsi"/>
                <w:sz w:val="20"/>
                <w:szCs w:val="20"/>
              </w:rPr>
            </w:pPr>
            <w:bookmarkStart w:id="50" w:name="_Toc49885431"/>
            <w:bookmarkStart w:id="51" w:name="_Toc51839566"/>
            <w:bookmarkStart w:id="52" w:name="_Toc67579597"/>
            <w:r w:rsidRPr="00795EB6">
              <w:rPr>
                <w:rFonts w:asciiTheme="minorHAnsi" w:eastAsia="Calibri" w:hAnsiTheme="minorHAnsi" w:cstheme="minorHAnsi"/>
                <w:sz w:val="20"/>
                <w:szCs w:val="20"/>
              </w:rPr>
              <w:t>10.6</w:t>
            </w:r>
            <w:bookmarkEnd w:id="50"/>
            <w:bookmarkEnd w:id="51"/>
            <w:bookmarkEnd w:id="52"/>
          </w:p>
        </w:tc>
        <w:tc>
          <w:tcPr>
            <w:tcW w:w="2430" w:type="dxa"/>
          </w:tcPr>
          <w:p w14:paraId="681CDFC9" w14:textId="77777777" w:rsidR="007A1C6B" w:rsidRPr="00795EB6" w:rsidRDefault="007A1C6B" w:rsidP="007B51A2">
            <w:pPr>
              <w:tabs>
                <w:tab w:val="left" w:pos="720"/>
              </w:tabs>
              <w:spacing w:after="160" w:line="276" w:lineRule="auto"/>
              <w:ind w:left="720"/>
              <w:rPr>
                <w:rFonts w:asciiTheme="minorHAnsi" w:eastAsia="MS Mincho" w:hAnsiTheme="minorHAnsi" w:cstheme="minorHAnsi"/>
                <w:sz w:val="20"/>
                <w:szCs w:val="20"/>
              </w:rPr>
            </w:pPr>
            <w:bookmarkStart w:id="53" w:name="_Toc49885432"/>
            <w:bookmarkStart w:id="54" w:name="_Toc51839567"/>
            <w:bookmarkStart w:id="55" w:name="_Toc67579598"/>
            <w:r w:rsidRPr="00795EB6">
              <w:rPr>
                <w:rFonts w:asciiTheme="minorHAnsi" w:eastAsia="Calibri" w:hAnsiTheme="minorHAnsi" w:cstheme="minorHAnsi"/>
                <w:sz w:val="20"/>
                <w:szCs w:val="20"/>
              </w:rPr>
              <w:t>14.5</w:t>
            </w:r>
            <w:bookmarkEnd w:id="53"/>
            <w:bookmarkEnd w:id="54"/>
            <w:bookmarkEnd w:id="55"/>
          </w:p>
        </w:tc>
      </w:tr>
      <w:tr w:rsidR="007A1C6B" w:rsidRPr="00795EB6" w14:paraId="25E32D3F" w14:textId="77777777" w:rsidTr="00C00BD4">
        <w:tc>
          <w:tcPr>
            <w:tcW w:w="4230" w:type="dxa"/>
          </w:tcPr>
          <w:p w14:paraId="4DD356F8" w14:textId="77777777" w:rsidR="007A1C6B" w:rsidRPr="00795EB6" w:rsidRDefault="007A1C6B" w:rsidP="007B51A2">
            <w:pPr>
              <w:tabs>
                <w:tab w:val="left" w:pos="72"/>
              </w:tabs>
              <w:spacing w:after="160" w:line="276" w:lineRule="auto"/>
              <w:ind w:left="72"/>
              <w:rPr>
                <w:rFonts w:asciiTheme="minorHAnsi" w:eastAsia="MS Mincho" w:hAnsiTheme="minorHAnsi" w:cstheme="minorHAnsi"/>
                <w:sz w:val="20"/>
                <w:szCs w:val="20"/>
              </w:rPr>
            </w:pPr>
            <w:bookmarkStart w:id="56" w:name="_Toc49885433"/>
            <w:bookmarkStart w:id="57" w:name="_Toc51839568"/>
            <w:bookmarkStart w:id="58" w:name="_Toc67579599"/>
            <w:r w:rsidRPr="00795EB6">
              <w:rPr>
                <w:rFonts w:asciiTheme="minorHAnsi" w:hAnsiTheme="minorHAnsi" w:cstheme="minorHAnsi"/>
                <w:sz w:val="20"/>
                <w:szCs w:val="20"/>
              </w:rPr>
              <w:t>3. Moderate end-organ dysfunction.</w:t>
            </w:r>
            <w:bookmarkEnd w:id="56"/>
            <w:bookmarkEnd w:id="57"/>
            <w:bookmarkEnd w:id="58"/>
            <w:r w:rsidRPr="00795EB6">
              <w:rPr>
                <w:rFonts w:asciiTheme="minorHAnsi" w:hAnsiTheme="minorHAnsi" w:cstheme="minorHAnsi"/>
                <w:sz w:val="20"/>
                <w:szCs w:val="20"/>
              </w:rPr>
              <w:t xml:space="preserve"> </w:t>
            </w:r>
          </w:p>
        </w:tc>
        <w:tc>
          <w:tcPr>
            <w:tcW w:w="2340" w:type="dxa"/>
          </w:tcPr>
          <w:p w14:paraId="3FBC442E" w14:textId="77777777" w:rsidR="007A1C6B" w:rsidRPr="00795EB6" w:rsidRDefault="007A1C6B" w:rsidP="007B51A2">
            <w:pPr>
              <w:tabs>
                <w:tab w:val="left" w:pos="720"/>
              </w:tabs>
              <w:spacing w:after="160" w:line="276" w:lineRule="auto"/>
              <w:ind w:left="720"/>
              <w:rPr>
                <w:rFonts w:asciiTheme="minorHAnsi" w:eastAsia="MS Mincho" w:hAnsiTheme="minorHAnsi" w:cstheme="minorHAnsi"/>
                <w:sz w:val="20"/>
                <w:szCs w:val="20"/>
              </w:rPr>
            </w:pPr>
            <w:bookmarkStart w:id="59" w:name="_Toc49885434"/>
            <w:bookmarkStart w:id="60" w:name="_Toc51839569"/>
            <w:bookmarkStart w:id="61" w:name="_Toc67579600"/>
            <w:r w:rsidRPr="00795EB6">
              <w:rPr>
                <w:rFonts w:asciiTheme="minorHAnsi" w:eastAsia="Calibri" w:hAnsiTheme="minorHAnsi" w:cstheme="minorHAnsi"/>
                <w:sz w:val="20"/>
                <w:szCs w:val="20"/>
              </w:rPr>
              <w:t>15.1</w:t>
            </w:r>
            <w:bookmarkEnd w:id="59"/>
            <w:bookmarkEnd w:id="60"/>
            <w:bookmarkEnd w:id="61"/>
          </w:p>
        </w:tc>
        <w:tc>
          <w:tcPr>
            <w:tcW w:w="2430" w:type="dxa"/>
          </w:tcPr>
          <w:p w14:paraId="34907B9E" w14:textId="77777777" w:rsidR="007A1C6B" w:rsidRPr="00795EB6" w:rsidRDefault="007A1C6B" w:rsidP="007B51A2">
            <w:pPr>
              <w:tabs>
                <w:tab w:val="left" w:pos="720"/>
              </w:tabs>
              <w:spacing w:after="160" w:line="276" w:lineRule="auto"/>
              <w:ind w:left="720"/>
              <w:rPr>
                <w:rFonts w:asciiTheme="minorHAnsi" w:eastAsia="MS Mincho" w:hAnsiTheme="minorHAnsi" w:cstheme="minorHAnsi"/>
                <w:sz w:val="20"/>
                <w:szCs w:val="20"/>
              </w:rPr>
            </w:pPr>
            <w:bookmarkStart w:id="62" w:name="_Toc49885435"/>
            <w:bookmarkStart w:id="63" w:name="_Toc51839570"/>
            <w:bookmarkStart w:id="64" w:name="_Toc67579601"/>
            <w:r w:rsidRPr="00795EB6">
              <w:rPr>
                <w:rFonts w:asciiTheme="minorHAnsi" w:eastAsia="Calibri" w:hAnsiTheme="minorHAnsi" w:cstheme="minorHAnsi"/>
                <w:sz w:val="20"/>
                <w:szCs w:val="20"/>
              </w:rPr>
              <w:t>17.9</w:t>
            </w:r>
            <w:bookmarkEnd w:id="62"/>
            <w:bookmarkEnd w:id="63"/>
            <w:bookmarkEnd w:id="64"/>
          </w:p>
        </w:tc>
      </w:tr>
      <w:tr w:rsidR="007A1C6B" w:rsidRPr="00795EB6" w14:paraId="7C612D37" w14:textId="77777777" w:rsidTr="00C00BD4">
        <w:tc>
          <w:tcPr>
            <w:tcW w:w="4230" w:type="dxa"/>
          </w:tcPr>
          <w:p w14:paraId="174BA35B" w14:textId="77777777" w:rsidR="007A1C6B" w:rsidRPr="00795EB6" w:rsidRDefault="007A1C6B" w:rsidP="007B51A2">
            <w:pPr>
              <w:tabs>
                <w:tab w:val="left" w:pos="72"/>
              </w:tabs>
              <w:spacing w:after="160" w:line="276" w:lineRule="auto"/>
              <w:ind w:left="72"/>
              <w:rPr>
                <w:rFonts w:asciiTheme="minorHAnsi" w:eastAsia="MS Mincho" w:hAnsiTheme="minorHAnsi" w:cstheme="minorHAnsi"/>
                <w:sz w:val="20"/>
                <w:szCs w:val="20"/>
              </w:rPr>
            </w:pPr>
            <w:bookmarkStart w:id="65" w:name="_Toc49885436"/>
            <w:bookmarkStart w:id="66" w:name="_Toc51839571"/>
            <w:bookmarkStart w:id="67" w:name="_Toc67579602"/>
            <w:r w:rsidRPr="00795EB6">
              <w:rPr>
                <w:rFonts w:asciiTheme="minorHAnsi" w:hAnsiTheme="minorHAnsi" w:cstheme="minorHAnsi"/>
                <w:sz w:val="20"/>
                <w:szCs w:val="20"/>
              </w:rPr>
              <w:t>2. Limiting symptoms due to COVID-19</w:t>
            </w:r>
            <w:bookmarkEnd w:id="65"/>
            <w:bookmarkEnd w:id="66"/>
            <w:bookmarkEnd w:id="67"/>
          </w:p>
        </w:tc>
        <w:tc>
          <w:tcPr>
            <w:tcW w:w="2340" w:type="dxa"/>
          </w:tcPr>
          <w:p w14:paraId="4BC688E3" w14:textId="77777777" w:rsidR="007A1C6B" w:rsidRPr="00795EB6" w:rsidRDefault="007A1C6B" w:rsidP="007B51A2">
            <w:pPr>
              <w:tabs>
                <w:tab w:val="left" w:pos="720"/>
              </w:tabs>
              <w:spacing w:after="160" w:line="276" w:lineRule="auto"/>
              <w:ind w:left="720"/>
              <w:rPr>
                <w:rFonts w:asciiTheme="minorHAnsi" w:eastAsia="MS Mincho" w:hAnsiTheme="minorHAnsi" w:cstheme="minorHAnsi"/>
                <w:sz w:val="20"/>
                <w:szCs w:val="20"/>
              </w:rPr>
            </w:pPr>
            <w:bookmarkStart w:id="68" w:name="_Toc49885437"/>
            <w:bookmarkStart w:id="69" w:name="_Toc51839572"/>
            <w:bookmarkStart w:id="70" w:name="_Toc67579603"/>
            <w:r w:rsidRPr="00795EB6">
              <w:rPr>
                <w:rFonts w:asciiTheme="minorHAnsi" w:eastAsia="Calibri" w:hAnsiTheme="minorHAnsi" w:cstheme="minorHAnsi"/>
                <w:sz w:val="20"/>
                <w:szCs w:val="20"/>
              </w:rPr>
              <w:t>57.6</w:t>
            </w:r>
            <w:bookmarkEnd w:id="68"/>
            <w:bookmarkEnd w:id="69"/>
            <w:bookmarkEnd w:id="70"/>
          </w:p>
        </w:tc>
        <w:tc>
          <w:tcPr>
            <w:tcW w:w="2430" w:type="dxa"/>
          </w:tcPr>
          <w:p w14:paraId="1A7E5A76" w14:textId="77777777" w:rsidR="007A1C6B" w:rsidRPr="00795EB6" w:rsidRDefault="007A1C6B" w:rsidP="007B51A2">
            <w:pPr>
              <w:tabs>
                <w:tab w:val="left" w:pos="720"/>
              </w:tabs>
              <w:spacing w:after="160" w:line="276" w:lineRule="auto"/>
              <w:ind w:left="720"/>
              <w:rPr>
                <w:rFonts w:asciiTheme="minorHAnsi" w:eastAsia="MS Mincho" w:hAnsiTheme="minorHAnsi" w:cstheme="minorHAnsi"/>
                <w:sz w:val="20"/>
                <w:szCs w:val="20"/>
              </w:rPr>
            </w:pPr>
            <w:bookmarkStart w:id="71" w:name="_Toc49885438"/>
            <w:bookmarkStart w:id="72" w:name="_Toc51839573"/>
            <w:bookmarkStart w:id="73" w:name="_Toc67579604"/>
            <w:r w:rsidRPr="00795EB6">
              <w:rPr>
                <w:rFonts w:asciiTheme="minorHAnsi" w:eastAsia="Calibri" w:hAnsiTheme="minorHAnsi" w:cstheme="minorHAnsi"/>
                <w:sz w:val="20"/>
                <w:szCs w:val="20"/>
              </w:rPr>
              <w:t>49.0</w:t>
            </w:r>
            <w:bookmarkEnd w:id="71"/>
            <w:bookmarkEnd w:id="72"/>
            <w:bookmarkEnd w:id="73"/>
          </w:p>
        </w:tc>
      </w:tr>
      <w:tr w:rsidR="007A1C6B" w:rsidRPr="00795EB6" w14:paraId="26E974D5" w14:textId="77777777" w:rsidTr="00C00BD4">
        <w:tc>
          <w:tcPr>
            <w:tcW w:w="4230" w:type="dxa"/>
          </w:tcPr>
          <w:p w14:paraId="37109AB5" w14:textId="77777777" w:rsidR="007A1C6B" w:rsidRPr="00795EB6" w:rsidRDefault="007A1C6B" w:rsidP="007B51A2">
            <w:pPr>
              <w:tabs>
                <w:tab w:val="left" w:pos="72"/>
              </w:tabs>
              <w:spacing w:line="276" w:lineRule="auto"/>
              <w:ind w:left="72"/>
              <w:rPr>
                <w:rFonts w:asciiTheme="minorHAnsi" w:hAnsiTheme="minorHAnsi" w:cstheme="minorHAnsi"/>
                <w:sz w:val="20"/>
                <w:szCs w:val="20"/>
              </w:rPr>
            </w:pPr>
            <w:bookmarkStart w:id="74" w:name="_Toc49885439"/>
            <w:bookmarkStart w:id="75" w:name="_Toc51839574"/>
            <w:bookmarkStart w:id="76" w:name="_Toc67579605"/>
            <w:r w:rsidRPr="00795EB6">
              <w:rPr>
                <w:rFonts w:asciiTheme="minorHAnsi" w:hAnsiTheme="minorHAnsi" w:cstheme="minorHAnsi"/>
                <w:sz w:val="20"/>
                <w:szCs w:val="20"/>
              </w:rPr>
              <w:t>1. No limiting symptoms due to COVID-19</w:t>
            </w:r>
            <w:bookmarkEnd w:id="74"/>
            <w:bookmarkEnd w:id="75"/>
            <w:bookmarkEnd w:id="76"/>
          </w:p>
        </w:tc>
        <w:tc>
          <w:tcPr>
            <w:tcW w:w="2340" w:type="dxa"/>
          </w:tcPr>
          <w:p w14:paraId="130BD1D2" w14:textId="77777777" w:rsidR="007A1C6B" w:rsidRPr="00795EB6" w:rsidRDefault="007A1C6B" w:rsidP="007B51A2">
            <w:pPr>
              <w:tabs>
                <w:tab w:val="left" w:pos="720"/>
              </w:tabs>
              <w:spacing w:line="276" w:lineRule="auto"/>
              <w:ind w:left="720"/>
              <w:rPr>
                <w:rFonts w:asciiTheme="minorHAnsi" w:hAnsiTheme="minorHAnsi" w:cstheme="minorHAnsi"/>
                <w:sz w:val="20"/>
                <w:szCs w:val="20"/>
              </w:rPr>
            </w:pPr>
            <w:bookmarkStart w:id="77" w:name="_Toc49885440"/>
            <w:bookmarkStart w:id="78" w:name="_Toc51839575"/>
            <w:bookmarkStart w:id="79" w:name="_Toc67579606"/>
            <w:r w:rsidRPr="00795EB6">
              <w:rPr>
                <w:rFonts w:asciiTheme="minorHAnsi" w:eastAsia="Calibri" w:hAnsiTheme="minorHAnsi" w:cstheme="minorHAnsi"/>
                <w:sz w:val="20"/>
                <w:szCs w:val="20"/>
              </w:rPr>
              <w:t>7.8</w:t>
            </w:r>
            <w:bookmarkEnd w:id="77"/>
            <w:bookmarkEnd w:id="78"/>
            <w:bookmarkEnd w:id="79"/>
          </w:p>
        </w:tc>
        <w:tc>
          <w:tcPr>
            <w:tcW w:w="2430" w:type="dxa"/>
          </w:tcPr>
          <w:p w14:paraId="477D2461" w14:textId="77777777" w:rsidR="007A1C6B" w:rsidRPr="00795EB6" w:rsidRDefault="007A1C6B" w:rsidP="007B51A2">
            <w:pPr>
              <w:tabs>
                <w:tab w:val="left" w:pos="720"/>
              </w:tabs>
              <w:spacing w:line="276" w:lineRule="auto"/>
              <w:ind w:left="720"/>
              <w:rPr>
                <w:rFonts w:asciiTheme="minorHAnsi" w:hAnsiTheme="minorHAnsi" w:cstheme="minorHAnsi"/>
                <w:sz w:val="20"/>
                <w:szCs w:val="20"/>
              </w:rPr>
            </w:pPr>
            <w:bookmarkStart w:id="80" w:name="_Toc49885441"/>
            <w:bookmarkStart w:id="81" w:name="_Toc51839576"/>
            <w:bookmarkStart w:id="82" w:name="_Toc67579607"/>
            <w:r w:rsidRPr="00795EB6">
              <w:rPr>
                <w:rFonts w:asciiTheme="minorHAnsi" w:eastAsia="Calibri" w:hAnsiTheme="minorHAnsi" w:cstheme="minorHAnsi"/>
                <w:sz w:val="20"/>
                <w:szCs w:val="20"/>
              </w:rPr>
              <w:t>5.0</w:t>
            </w:r>
            <w:bookmarkEnd w:id="80"/>
            <w:bookmarkEnd w:id="81"/>
            <w:bookmarkEnd w:id="82"/>
          </w:p>
        </w:tc>
      </w:tr>
      <w:tr w:rsidR="007A1C6B" w:rsidRPr="00795EB6" w14:paraId="597E54F4" w14:textId="77777777" w:rsidTr="00C00BD4">
        <w:tc>
          <w:tcPr>
            <w:tcW w:w="4230" w:type="dxa"/>
          </w:tcPr>
          <w:p w14:paraId="6533CFD1" w14:textId="77777777" w:rsidR="007A1C6B" w:rsidRPr="00795EB6" w:rsidRDefault="007A1C6B" w:rsidP="007B51A2">
            <w:pPr>
              <w:tabs>
                <w:tab w:val="left" w:pos="72"/>
              </w:tabs>
              <w:spacing w:after="160" w:line="276" w:lineRule="auto"/>
              <w:ind w:left="72"/>
              <w:rPr>
                <w:rFonts w:asciiTheme="minorHAnsi" w:eastAsia="MS Mincho" w:hAnsiTheme="minorHAnsi" w:cstheme="minorHAnsi"/>
                <w:sz w:val="20"/>
                <w:szCs w:val="20"/>
              </w:rPr>
            </w:pPr>
            <w:bookmarkStart w:id="83" w:name="_Toc49885442"/>
            <w:bookmarkStart w:id="84" w:name="_Toc51839577"/>
            <w:bookmarkStart w:id="85" w:name="_Toc67579608"/>
            <w:r w:rsidRPr="00795EB6">
              <w:rPr>
                <w:rFonts w:asciiTheme="minorHAnsi" w:eastAsia="MS Mincho" w:hAnsiTheme="minorHAnsi" w:cstheme="minorHAnsi"/>
                <w:sz w:val="20"/>
                <w:szCs w:val="20"/>
              </w:rPr>
              <w:t>Total</w:t>
            </w:r>
            <w:bookmarkEnd w:id="83"/>
            <w:bookmarkEnd w:id="84"/>
            <w:bookmarkEnd w:id="85"/>
          </w:p>
        </w:tc>
        <w:tc>
          <w:tcPr>
            <w:tcW w:w="2340" w:type="dxa"/>
          </w:tcPr>
          <w:p w14:paraId="0FB866DC" w14:textId="77777777" w:rsidR="007A1C6B" w:rsidRPr="00795EB6" w:rsidRDefault="007A1C6B" w:rsidP="007B51A2">
            <w:pPr>
              <w:tabs>
                <w:tab w:val="left" w:pos="720"/>
              </w:tabs>
              <w:spacing w:after="160" w:line="276" w:lineRule="auto"/>
              <w:ind w:left="720"/>
              <w:rPr>
                <w:rFonts w:asciiTheme="minorHAnsi" w:eastAsia="MS Mincho" w:hAnsiTheme="minorHAnsi" w:cstheme="minorHAnsi"/>
                <w:sz w:val="20"/>
                <w:szCs w:val="20"/>
              </w:rPr>
            </w:pPr>
            <w:bookmarkStart w:id="86" w:name="_Toc49885443"/>
            <w:bookmarkStart w:id="87" w:name="_Toc51839578"/>
            <w:bookmarkStart w:id="88" w:name="_Toc67579609"/>
            <w:r w:rsidRPr="00795EB6">
              <w:rPr>
                <w:rFonts w:asciiTheme="minorHAnsi" w:eastAsia="MS Mincho" w:hAnsiTheme="minorHAnsi" w:cstheme="minorHAnsi"/>
                <w:sz w:val="20"/>
                <w:szCs w:val="20"/>
              </w:rPr>
              <w:t>100.0</w:t>
            </w:r>
            <w:bookmarkEnd w:id="86"/>
            <w:bookmarkEnd w:id="87"/>
            <w:bookmarkEnd w:id="88"/>
          </w:p>
        </w:tc>
        <w:tc>
          <w:tcPr>
            <w:tcW w:w="2430" w:type="dxa"/>
          </w:tcPr>
          <w:p w14:paraId="304EC8E9" w14:textId="77777777" w:rsidR="007A1C6B" w:rsidRPr="00795EB6" w:rsidRDefault="007A1C6B" w:rsidP="007B51A2">
            <w:pPr>
              <w:tabs>
                <w:tab w:val="left" w:pos="720"/>
              </w:tabs>
              <w:spacing w:after="160" w:line="276" w:lineRule="auto"/>
              <w:ind w:left="720"/>
              <w:rPr>
                <w:rFonts w:asciiTheme="minorHAnsi" w:eastAsia="MS Mincho" w:hAnsiTheme="minorHAnsi" w:cstheme="minorHAnsi"/>
                <w:sz w:val="20"/>
                <w:szCs w:val="20"/>
              </w:rPr>
            </w:pPr>
            <w:bookmarkStart w:id="89" w:name="_Toc49885444"/>
            <w:bookmarkStart w:id="90" w:name="_Toc51839579"/>
            <w:bookmarkStart w:id="91" w:name="_Toc67579610"/>
            <w:r w:rsidRPr="00795EB6">
              <w:rPr>
                <w:rFonts w:asciiTheme="minorHAnsi" w:eastAsia="MS Mincho" w:hAnsiTheme="minorHAnsi" w:cstheme="minorHAnsi"/>
                <w:sz w:val="20"/>
                <w:szCs w:val="20"/>
              </w:rPr>
              <w:t>100.0</w:t>
            </w:r>
            <w:bookmarkEnd w:id="89"/>
            <w:bookmarkEnd w:id="90"/>
            <w:bookmarkEnd w:id="91"/>
          </w:p>
        </w:tc>
      </w:tr>
    </w:tbl>
    <w:p w14:paraId="5E8E0B53" w14:textId="77777777" w:rsidR="007A1C6B" w:rsidRPr="00795EB6" w:rsidRDefault="007A1C6B" w:rsidP="007B51A2">
      <w:pPr>
        <w:spacing w:line="276" w:lineRule="auto"/>
        <w:rPr>
          <w:rFonts w:asciiTheme="minorHAnsi" w:hAnsiTheme="minorHAnsi" w:cstheme="minorHAnsi"/>
          <w:b/>
          <w:sz w:val="20"/>
          <w:szCs w:val="20"/>
        </w:rPr>
      </w:pPr>
    </w:p>
    <w:p w14:paraId="0A556492" w14:textId="040D5034" w:rsidR="007A1C6B" w:rsidRDefault="007A1C6B"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Following the DSMB meeting on January 5, 2021, the DSMB approved the provision of the pooled (both treatment groups combined) category proportions to blinded statisticians in order to re-estimate sample size.  Using the observed pooled proportions, power was estimated to be 0.83 for the planned sample size of 500. Based on this, no change in sample size was recommended.</w:t>
      </w:r>
    </w:p>
    <w:p w14:paraId="5B727550" w14:textId="77777777" w:rsidR="00F33192" w:rsidRDefault="00F33192" w:rsidP="007B51A2">
      <w:pPr>
        <w:spacing w:line="276" w:lineRule="auto"/>
        <w:rPr>
          <w:rFonts w:asciiTheme="minorHAnsi" w:hAnsiTheme="minorHAnsi" w:cstheme="minorHAnsi"/>
          <w:sz w:val="20"/>
          <w:szCs w:val="20"/>
        </w:rPr>
      </w:pPr>
    </w:p>
    <w:p w14:paraId="510B5EB8" w14:textId="3F0167CE" w:rsidR="00F33192" w:rsidRDefault="00F33192" w:rsidP="007B51A2">
      <w:pPr>
        <w:spacing w:line="276" w:lineRule="auto"/>
        <w:rPr>
          <w:rFonts w:asciiTheme="minorHAnsi" w:hAnsiTheme="minorHAnsi" w:cstheme="minorHAnsi"/>
          <w:sz w:val="20"/>
          <w:szCs w:val="20"/>
        </w:rPr>
      </w:pPr>
      <w:r>
        <w:rPr>
          <w:rFonts w:asciiTheme="minorHAnsi" w:hAnsiTheme="minorHAnsi" w:cstheme="minorHAnsi"/>
          <w:sz w:val="20"/>
          <w:szCs w:val="20"/>
        </w:rPr>
        <w:t xml:space="preserve">In January 2021, a decision was made to continue enrollment through February 10, 2021.   This allowed an opportunity for sites that opened to enrollment late to contribute to the trial.  </w:t>
      </w:r>
      <w:r w:rsidR="00653E0D">
        <w:rPr>
          <w:rFonts w:asciiTheme="minorHAnsi" w:hAnsiTheme="minorHAnsi" w:cstheme="minorHAnsi"/>
          <w:sz w:val="20"/>
          <w:szCs w:val="20"/>
        </w:rPr>
        <w:t xml:space="preserve">It was recognized that with </w:t>
      </w:r>
      <w:r>
        <w:rPr>
          <w:rFonts w:asciiTheme="minorHAnsi" w:hAnsiTheme="minorHAnsi" w:cstheme="minorHAnsi"/>
          <w:sz w:val="20"/>
          <w:szCs w:val="20"/>
        </w:rPr>
        <w:t xml:space="preserve">the rapid pace of enrollment, this decision </w:t>
      </w:r>
      <w:r w:rsidR="00653E0D">
        <w:rPr>
          <w:rFonts w:asciiTheme="minorHAnsi" w:hAnsiTheme="minorHAnsi" w:cstheme="minorHAnsi"/>
          <w:sz w:val="20"/>
          <w:szCs w:val="20"/>
        </w:rPr>
        <w:t>c</w:t>
      </w:r>
      <w:r>
        <w:rPr>
          <w:rFonts w:asciiTheme="minorHAnsi" w:hAnsiTheme="minorHAnsi" w:cstheme="minorHAnsi"/>
          <w:sz w:val="20"/>
          <w:szCs w:val="20"/>
        </w:rPr>
        <w:t>ould result in over-enrollment of the planned 500 participants.  Thus, the central IRB was notified on February 3, 2021.  This decision did not result from a review of unbl</w:t>
      </w:r>
      <w:r w:rsidR="00653E0D">
        <w:rPr>
          <w:rFonts w:asciiTheme="minorHAnsi" w:hAnsiTheme="minorHAnsi" w:cstheme="minorHAnsi"/>
          <w:sz w:val="20"/>
          <w:szCs w:val="20"/>
        </w:rPr>
        <w:t>i</w:t>
      </w:r>
      <w:r>
        <w:rPr>
          <w:rFonts w:asciiTheme="minorHAnsi" w:hAnsiTheme="minorHAnsi" w:cstheme="minorHAnsi"/>
          <w:sz w:val="20"/>
          <w:szCs w:val="20"/>
        </w:rPr>
        <w:t xml:space="preserve">nded data by the investigators or DSMB. </w:t>
      </w:r>
    </w:p>
    <w:p w14:paraId="0DCA847B" w14:textId="77777777" w:rsidR="00E41B14" w:rsidRPr="00795EB6" w:rsidRDefault="00E41B14" w:rsidP="007B51A2">
      <w:pPr>
        <w:spacing w:line="276" w:lineRule="auto"/>
        <w:rPr>
          <w:rFonts w:asciiTheme="minorHAnsi" w:hAnsiTheme="minorHAnsi" w:cstheme="minorHAnsi"/>
          <w:sz w:val="20"/>
          <w:szCs w:val="20"/>
        </w:rPr>
      </w:pPr>
    </w:p>
    <w:p w14:paraId="08FFDA5B" w14:textId="4C8C3278" w:rsidR="007A1C6B" w:rsidRPr="00795EB6" w:rsidRDefault="00EE385C" w:rsidP="0020390A">
      <w:pPr>
        <w:pStyle w:val="Heading2"/>
      </w:pPr>
      <w:bookmarkStart w:id="92" w:name="_Toc94019658"/>
      <w:r>
        <w:t>G</w:t>
      </w:r>
      <w:r w:rsidR="0020390A">
        <w:t xml:space="preserve">. </w:t>
      </w:r>
      <w:r w:rsidR="007A1C6B" w:rsidRPr="00795EB6">
        <w:t>Monitoring Guidelines</w:t>
      </w:r>
      <w:bookmarkEnd w:id="92"/>
    </w:p>
    <w:p w14:paraId="5A689A11" w14:textId="77777777" w:rsidR="007A1C6B" w:rsidRPr="00795EB6" w:rsidRDefault="007A1C6B" w:rsidP="007B51A2">
      <w:pPr>
        <w:spacing w:line="276" w:lineRule="auto"/>
        <w:rPr>
          <w:rFonts w:asciiTheme="minorHAnsi" w:hAnsiTheme="minorHAnsi" w:cstheme="minorHAnsi"/>
          <w:b/>
          <w:sz w:val="20"/>
          <w:szCs w:val="20"/>
        </w:rPr>
      </w:pPr>
    </w:p>
    <w:p w14:paraId="5741A2A7" w14:textId="77777777" w:rsidR="00E37095" w:rsidRDefault="00815D71" w:rsidP="007B51A2">
      <w:pPr>
        <w:pStyle w:val="BodyText2"/>
        <w:spacing w:after="160" w:line="276" w:lineRule="auto"/>
      </w:pPr>
      <w:r w:rsidRPr="00806D0E">
        <w:rPr>
          <w:rFonts w:asciiTheme="minorHAnsi" w:hAnsiTheme="minorHAnsi" w:cstheme="minorHAnsi"/>
        </w:rPr>
        <w:t>The information below is taken from the protocol and version 1.0 of the statistical analysis plan.</w:t>
      </w:r>
      <w:r>
        <w:t xml:space="preserve"> </w:t>
      </w:r>
    </w:p>
    <w:p w14:paraId="79EB632D" w14:textId="7C9ABC95" w:rsidR="007A1C6B" w:rsidRPr="00795EB6" w:rsidRDefault="007A1C6B" w:rsidP="007B51A2">
      <w:pPr>
        <w:pStyle w:val="BodyText2"/>
        <w:spacing w:after="160" w:line="276" w:lineRule="auto"/>
        <w:rPr>
          <w:rFonts w:asciiTheme="minorHAnsi" w:hAnsiTheme="minorHAnsi" w:cstheme="minorHAnsi"/>
        </w:rPr>
      </w:pPr>
      <w:r w:rsidRPr="00795EB6">
        <w:rPr>
          <w:rFonts w:asciiTheme="minorHAnsi" w:hAnsiTheme="minorHAnsi" w:cstheme="minorHAnsi"/>
        </w:rPr>
        <w:t>The following guidelines were given to the DSMB for trial monitoring</w:t>
      </w:r>
      <w:r w:rsidR="00766595">
        <w:rPr>
          <w:rFonts w:asciiTheme="minorHAnsi" w:hAnsiTheme="minorHAnsi" w:cstheme="minorHAnsi"/>
        </w:rPr>
        <w:t>:</w:t>
      </w:r>
    </w:p>
    <w:p w14:paraId="5648AFDB" w14:textId="77777777" w:rsidR="007A1C6B" w:rsidRPr="00795EB6" w:rsidRDefault="007A1C6B" w:rsidP="007B51A2">
      <w:pPr>
        <w:pStyle w:val="BodyText2"/>
        <w:spacing w:after="160" w:line="276" w:lineRule="auto"/>
        <w:rPr>
          <w:rFonts w:asciiTheme="minorHAnsi" w:hAnsiTheme="minorHAnsi" w:cstheme="minorHAnsi"/>
        </w:rPr>
      </w:pPr>
      <w:r w:rsidRPr="00795EB6">
        <w:rPr>
          <w:rFonts w:asciiTheme="minorHAnsi" w:hAnsiTheme="minorHAnsi" w:cstheme="minorHAnsi"/>
        </w:rPr>
        <w:t>The DSMB is to consider a recommendation for stopping the trial early for efficacy only if there is clear and convincing evidence of superiority of the hIVIG versus the control group with respect to the primary outcome.</w:t>
      </w:r>
    </w:p>
    <w:p w14:paraId="3D8F3DCC" w14:textId="77777777" w:rsidR="007A1C6B" w:rsidRPr="00795EB6" w:rsidRDefault="007A1C6B" w:rsidP="007B51A2">
      <w:pPr>
        <w:pStyle w:val="BodyText2"/>
        <w:spacing w:after="160" w:line="276" w:lineRule="auto"/>
        <w:rPr>
          <w:rFonts w:asciiTheme="minorHAnsi" w:hAnsiTheme="minorHAnsi" w:cstheme="minorHAnsi"/>
        </w:rPr>
      </w:pPr>
      <w:r w:rsidRPr="00795EB6">
        <w:rPr>
          <w:rFonts w:asciiTheme="minorHAnsi" w:hAnsiTheme="minorHAnsi" w:cstheme="minorHAnsi"/>
        </w:rPr>
        <w:t>For monitoring superiority, the Lan-DeMets spending function analogue of the O’Brien-Fleming boundaries will be used, with a 1-sided 0.025 level of significance over multiple looks. The boundary for harm is asymmetric, requiring less evidence to stop for harm (described below) than for superiority. For computing the Lan-DeMets boundary, the information fraction at each interim analysis will be the observed total number of participants with Day 7 ordinal outcome data divided by the planned number of participants.</w:t>
      </w:r>
    </w:p>
    <w:p w14:paraId="3B42A1C3" w14:textId="77777777" w:rsidR="007A1C6B" w:rsidRPr="00795EB6" w:rsidRDefault="007A1C6B" w:rsidP="007B51A2">
      <w:pPr>
        <w:pStyle w:val="BodyText2"/>
        <w:spacing w:after="160" w:line="276" w:lineRule="auto"/>
        <w:rPr>
          <w:rFonts w:asciiTheme="minorHAnsi" w:hAnsiTheme="minorHAnsi" w:cstheme="minorHAnsi"/>
        </w:rPr>
      </w:pPr>
      <w:r w:rsidRPr="00795EB6">
        <w:rPr>
          <w:rFonts w:asciiTheme="minorHAnsi" w:hAnsiTheme="minorHAnsi" w:cstheme="minorHAnsi"/>
        </w:rPr>
        <w:t>It is important that each hIVIG product is well-represented in the number of participants enrolled at the time of a recommendation by the DSMB to stop early due to convincing evidence of efficacy. Thus, we recommend that early termination for efficacy not be considered until at least 250 participants have been enrolled and at the time such a decision is made the DSMB also consider the number assigned each product. As a guideline we recommend that at least 20% of the information (number with a Day 7 outcome), be from each hIVIG product.</w:t>
      </w:r>
    </w:p>
    <w:p w14:paraId="064489D7" w14:textId="77777777" w:rsidR="007A1C6B" w:rsidRPr="00795EB6" w:rsidRDefault="007A1C6B" w:rsidP="007B51A2">
      <w:pPr>
        <w:pStyle w:val="BodyText2"/>
        <w:tabs>
          <w:tab w:val="left" w:pos="630"/>
        </w:tabs>
        <w:spacing w:after="160" w:line="276" w:lineRule="auto"/>
        <w:rPr>
          <w:rFonts w:asciiTheme="minorHAnsi" w:hAnsiTheme="minorHAnsi" w:cstheme="minorHAnsi"/>
        </w:rPr>
      </w:pPr>
      <w:r w:rsidRPr="00795EB6">
        <w:rPr>
          <w:rFonts w:asciiTheme="minorHAnsi" w:hAnsiTheme="minorHAnsi" w:cstheme="minorHAnsi"/>
        </w:rPr>
        <w:t xml:space="preserve">A Haybittle-Peto boundary of 2.5 standard deviations (SD) for the first 100 participants enrolled and 2.0 SD afterwards will be used as a guideline for harm. The SD refers to the standard deviation of the test statistic (standardized estimate of the summary log OR). With this boundary, less evidence is needed for stopping a trial early due to harm compared with stopping for efficacy. </w:t>
      </w:r>
    </w:p>
    <w:p w14:paraId="0E68A1F9" w14:textId="77777777" w:rsidR="007A1C6B" w:rsidRPr="00795EB6" w:rsidRDefault="007A1C6B" w:rsidP="007B51A2">
      <w:pPr>
        <w:pStyle w:val="BodyText2"/>
        <w:spacing w:after="160" w:line="276" w:lineRule="auto"/>
        <w:rPr>
          <w:rFonts w:asciiTheme="minorHAnsi" w:hAnsiTheme="minorHAnsi" w:cstheme="minorHAnsi"/>
          <w:lang w:val="en-US"/>
        </w:rPr>
      </w:pPr>
      <w:r w:rsidRPr="00795EB6">
        <w:rPr>
          <w:rFonts w:asciiTheme="minorHAnsi" w:eastAsiaTheme="minorEastAsia" w:hAnsiTheme="minorHAnsi" w:cstheme="minorHAnsi"/>
        </w:rPr>
        <w:t>To assess futility, conditional power calculations based on an unadjusted model (as was done for the original power calculations) for the Day 7 ordinal outcome will be presented under a range of scenarios. In the primary futility analysis, it will be assumed that the treatment effect for the future, as yet unobserved follow-up, will be as hypothesized in the study design (adjusted OR = 1.61). As secondary analysis, the treatment effect for future follow-up will be assumed to be similar to the observed effect. Additional scenarios may be provided. Typical futility guidelines recommend stopping a trial when conditional power (assuming the originally hypothesized treatment effect for the future, as yet unobserved follow-up) is below 10%-20%.</w:t>
      </w:r>
    </w:p>
    <w:p w14:paraId="5F1A8F05" w14:textId="77777777" w:rsidR="007A1C6B" w:rsidRPr="00795EB6" w:rsidRDefault="007A1C6B" w:rsidP="007B51A2">
      <w:pPr>
        <w:pStyle w:val="BodyText2"/>
        <w:spacing w:after="160" w:line="276" w:lineRule="auto"/>
        <w:rPr>
          <w:rFonts w:asciiTheme="minorHAnsi" w:eastAsiaTheme="minorEastAsia" w:hAnsiTheme="minorHAnsi" w:cstheme="minorHAnsi"/>
        </w:rPr>
      </w:pPr>
      <w:r w:rsidRPr="00795EB6">
        <w:rPr>
          <w:rFonts w:asciiTheme="minorHAnsi" w:eastAsiaTheme="minorEastAsia" w:hAnsiTheme="minorHAnsi" w:cstheme="minorHAnsi"/>
        </w:rPr>
        <w:t xml:space="preserve">As a guideline, futility will first be assessed after 50% of the planned number of participants have Day 7 ordinal outcome data, and a value of 20% will be suggested as a threshold for the conditional power. Conditional power will be computed using the test statistic for the treatment indicator in a cumulative logistic regression model. </w:t>
      </w:r>
    </w:p>
    <w:p w14:paraId="18ED8A2F" w14:textId="77777777" w:rsidR="007A1C6B" w:rsidRPr="00795EB6" w:rsidRDefault="007A1C6B" w:rsidP="007B51A2">
      <w:pPr>
        <w:pStyle w:val="BodyText2"/>
        <w:spacing w:after="160" w:line="276" w:lineRule="auto"/>
        <w:rPr>
          <w:rFonts w:asciiTheme="minorHAnsi" w:eastAsiaTheme="minorEastAsia" w:hAnsiTheme="minorHAnsi" w:cstheme="minorHAnsi"/>
        </w:rPr>
      </w:pPr>
      <w:r w:rsidRPr="00795EB6">
        <w:rPr>
          <w:rFonts w:asciiTheme="minorHAnsi" w:eastAsiaTheme="minorEastAsia" w:hAnsiTheme="minorHAnsi" w:cstheme="minorHAnsi"/>
        </w:rPr>
        <w:t>Decisions to terminate the study for futility will include a broad assessment of the risk/benefit trade-off in addition to these guidelines.</w:t>
      </w:r>
    </w:p>
    <w:p w14:paraId="4B745E63" w14:textId="7208D5B3" w:rsidR="007A1C6B" w:rsidRPr="00795EB6" w:rsidRDefault="00EE385C" w:rsidP="0020390A">
      <w:pPr>
        <w:pStyle w:val="Heading2"/>
      </w:pPr>
      <w:bookmarkStart w:id="93" w:name="_Toc94019659"/>
      <w:r>
        <w:t>H</w:t>
      </w:r>
      <w:r w:rsidR="0020390A">
        <w:t xml:space="preserve">. </w:t>
      </w:r>
      <w:r w:rsidR="007A1C6B" w:rsidRPr="00795EB6">
        <w:t>Statistical Methods</w:t>
      </w:r>
      <w:bookmarkEnd w:id="93"/>
    </w:p>
    <w:p w14:paraId="2F89C83E" w14:textId="483FC422" w:rsidR="008D2143" w:rsidRPr="00806D0E" w:rsidRDefault="008D2143" w:rsidP="007B51A2">
      <w:pPr>
        <w:spacing w:line="276" w:lineRule="auto"/>
        <w:rPr>
          <w:rFonts w:asciiTheme="minorHAnsi" w:hAnsiTheme="minorHAnsi" w:cstheme="minorHAnsi"/>
          <w:sz w:val="20"/>
          <w:szCs w:val="20"/>
        </w:rPr>
      </w:pPr>
    </w:p>
    <w:p w14:paraId="4A55E431" w14:textId="1CC0E7D0" w:rsidR="007A1C6B" w:rsidRPr="00795EB6" w:rsidRDefault="007A1C6B" w:rsidP="007B51A2">
      <w:pPr>
        <w:spacing w:line="276" w:lineRule="auto"/>
        <w:rPr>
          <w:rFonts w:asciiTheme="minorHAnsi" w:hAnsiTheme="minorHAnsi" w:cstheme="minorHAnsi"/>
          <w:i/>
          <w:sz w:val="20"/>
          <w:szCs w:val="20"/>
        </w:rPr>
      </w:pPr>
      <w:r w:rsidRPr="00795EB6">
        <w:rPr>
          <w:rFonts w:asciiTheme="minorHAnsi" w:hAnsiTheme="minorHAnsi" w:cstheme="minorHAnsi"/>
          <w:i/>
          <w:sz w:val="20"/>
          <w:szCs w:val="20"/>
        </w:rPr>
        <w:t>Details of Analysis for Primary Efficacy Endpoint</w:t>
      </w:r>
    </w:p>
    <w:p w14:paraId="5C1FF8AD" w14:textId="77777777" w:rsidR="007A1C6B" w:rsidRPr="00795EB6" w:rsidRDefault="007A1C6B" w:rsidP="007B51A2">
      <w:pPr>
        <w:spacing w:before="120" w:line="276" w:lineRule="auto"/>
        <w:rPr>
          <w:rFonts w:asciiTheme="minorHAnsi" w:hAnsiTheme="minorHAnsi" w:cstheme="minorHAnsi"/>
          <w:sz w:val="20"/>
          <w:szCs w:val="20"/>
        </w:rPr>
      </w:pPr>
      <w:r w:rsidRPr="00795EB6">
        <w:rPr>
          <w:rFonts w:asciiTheme="minorHAnsi" w:hAnsiTheme="minorHAnsi" w:cstheme="minorHAnsi"/>
          <w:sz w:val="20"/>
          <w:szCs w:val="20"/>
        </w:rPr>
        <w:t xml:space="preserve">A proportional odds model was used to compare the distribution of the primary ordinal outcome at day 7. The proportional odds model estimates a summary OR; that is, the ratio of the cumulative odds of being in a better category of the ordinal outcome for hIVIG versus placebo. A 7 category outcome can be dichotomized in 6 possible ways according to which cut-off is used.  For each of the six dichotomized outcomes an odds ratio for the effect of treatment on the odds of being in the better of the two categories can be calculated. A proportional odds model makes the assumption that each of the six underlying odds ratios is the same and thus gives a single odds ratio estimate.  </w:t>
      </w:r>
    </w:p>
    <w:p w14:paraId="5193EC9F" w14:textId="1159EE7B" w:rsidR="007A1C6B" w:rsidRPr="00795EB6" w:rsidRDefault="007A1C6B" w:rsidP="007B51A2">
      <w:pPr>
        <w:spacing w:before="120" w:line="276" w:lineRule="auto"/>
        <w:rPr>
          <w:rFonts w:asciiTheme="minorHAnsi" w:hAnsiTheme="minorHAnsi" w:cstheme="minorHAnsi"/>
          <w:sz w:val="20"/>
          <w:szCs w:val="20"/>
        </w:rPr>
      </w:pPr>
      <w:r w:rsidRPr="00795EB6">
        <w:rPr>
          <w:rFonts w:asciiTheme="minorHAnsi" w:hAnsiTheme="minorHAnsi" w:cstheme="minorHAnsi"/>
          <w:sz w:val="20"/>
          <w:szCs w:val="20"/>
        </w:rPr>
        <w:t>The model uses the cumulative probabilities of being in any of categories 1 up to a threshold (or cut</w:t>
      </w:r>
      <w:r w:rsidR="00735EFF">
        <w:rPr>
          <w:rFonts w:asciiTheme="minorHAnsi" w:hAnsiTheme="minorHAnsi" w:cstheme="minorHAnsi"/>
          <w:sz w:val="20"/>
          <w:szCs w:val="20"/>
        </w:rPr>
        <w:t>-</w:t>
      </w:r>
      <w:r w:rsidRPr="00795EB6">
        <w:rPr>
          <w:rFonts w:asciiTheme="minorHAnsi" w:hAnsiTheme="minorHAnsi" w:cstheme="minorHAnsi"/>
          <w:sz w:val="20"/>
          <w:szCs w:val="20"/>
        </w:rPr>
        <w:t>off) to define six cumulative odds corresponding to cut</w:t>
      </w:r>
      <w:r w:rsidR="00735EFF">
        <w:rPr>
          <w:rFonts w:asciiTheme="minorHAnsi" w:hAnsiTheme="minorHAnsi" w:cstheme="minorHAnsi"/>
          <w:sz w:val="20"/>
          <w:szCs w:val="20"/>
        </w:rPr>
        <w:t>-</w:t>
      </w:r>
      <w:r w:rsidRPr="00795EB6">
        <w:rPr>
          <w:rFonts w:asciiTheme="minorHAnsi" w:hAnsiTheme="minorHAnsi" w:cstheme="minorHAnsi"/>
          <w:sz w:val="20"/>
          <w:szCs w:val="20"/>
        </w:rPr>
        <w:t>offs at categories 1,</w:t>
      </w:r>
      <w:r w:rsidR="006D1EC6">
        <w:rPr>
          <w:rFonts w:asciiTheme="minorHAnsi" w:hAnsiTheme="minorHAnsi" w:cstheme="minorHAnsi"/>
          <w:sz w:val="20"/>
          <w:szCs w:val="20"/>
        </w:rPr>
        <w:t xml:space="preserve"> </w:t>
      </w:r>
      <w:r w:rsidRPr="00795EB6">
        <w:rPr>
          <w:rFonts w:asciiTheme="minorHAnsi" w:hAnsiTheme="minorHAnsi" w:cstheme="minorHAnsi"/>
          <w:sz w:val="20"/>
          <w:szCs w:val="20"/>
        </w:rPr>
        <w:t>2,..,</w:t>
      </w:r>
      <w:r w:rsidR="006D1EC6">
        <w:rPr>
          <w:rFonts w:asciiTheme="minorHAnsi" w:hAnsiTheme="minorHAnsi" w:cstheme="minorHAnsi"/>
          <w:sz w:val="20"/>
          <w:szCs w:val="20"/>
        </w:rPr>
        <w:t xml:space="preserve"> </w:t>
      </w:r>
      <w:r w:rsidRPr="00795EB6">
        <w:rPr>
          <w:rFonts w:asciiTheme="minorHAnsi" w:hAnsiTheme="minorHAnsi" w:cstheme="minorHAnsi"/>
          <w:sz w:val="20"/>
          <w:szCs w:val="20"/>
        </w:rPr>
        <w:t>6. The model included a single indicator for treatment, indicators for the participant’s clinical state at entry (categories of ordinal outcome), and its two-way interactions with the six cut</w:t>
      </w:r>
      <w:r w:rsidR="00735EFF">
        <w:rPr>
          <w:rFonts w:asciiTheme="minorHAnsi" w:hAnsiTheme="minorHAnsi" w:cstheme="minorHAnsi"/>
          <w:sz w:val="20"/>
          <w:szCs w:val="20"/>
        </w:rPr>
        <w:t>-</w:t>
      </w:r>
      <w:r w:rsidRPr="00795EB6">
        <w:rPr>
          <w:rFonts w:asciiTheme="minorHAnsi" w:hAnsiTheme="minorHAnsi" w:cstheme="minorHAnsi"/>
          <w:sz w:val="20"/>
          <w:szCs w:val="20"/>
        </w:rPr>
        <w:t>offs for each of the six cumulative odds of improvement. The model also included indicators for which of the four study product</w:t>
      </w:r>
      <w:r w:rsidR="00AC6478">
        <w:rPr>
          <w:rFonts w:asciiTheme="minorHAnsi" w:hAnsiTheme="minorHAnsi" w:cstheme="minorHAnsi"/>
          <w:sz w:val="20"/>
          <w:szCs w:val="20"/>
        </w:rPr>
        <w:t>s</w:t>
      </w:r>
      <w:r w:rsidRPr="00795EB6">
        <w:rPr>
          <w:rFonts w:asciiTheme="minorHAnsi" w:hAnsiTheme="minorHAnsi" w:cstheme="minorHAnsi"/>
          <w:sz w:val="20"/>
          <w:szCs w:val="20"/>
        </w:rPr>
        <w:t xml:space="preserve"> was used </w:t>
      </w:r>
      <w:r w:rsidR="00AC6478">
        <w:rPr>
          <w:rFonts w:asciiTheme="minorHAnsi" w:hAnsiTheme="minorHAnsi" w:cstheme="minorHAnsi"/>
          <w:sz w:val="20"/>
          <w:szCs w:val="20"/>
        </w:rPr>
        <w:t xml:space="preserve">by the site </w:t>
      </w:r>
      <w:r w:rsidRPr="00795EB6">
        <w:rPr>
          <w:rFonts w:asciiTheme="minorHAnsi" w:hAnsiTheme="minorHAnsi" w:cstheme="minorHAnsi"/>
          <w:sz w:val="20"/>
          <w:szCs w:val="20"/>
        </w:rPr>
        <w:t>and their two-way interactions with the six cut</w:t>
      </w:r>
      <w:r w:rsidR="00735EFF">
        <w:rPr>
          <w:rFonts w:asciiTheme="minorHAnsi" w:hAnsiTheme="minorHAnsi" w:cstheme="minorHAnsi"/>
          <w:sz w:val="20"/>
          <w:szCs w:val="20"/>
        </w:rPr>
        <w:t>-</w:t>
      </w:r>
      <w:r w:rsidRPr="00795EB6">
        <w:rPr>
          <w:rFonts w:asciiTheme="minorHAnsi" w:hAnsiTheme="minorHAnsi" w:cstheme="minorHAnsi"/>
          <w:sz w:val="20"/>
          <w:szCs w:val="20"/>
        </w:rPr>
        <w:t xml:space="preserve">offs. That is, the baseline ordinal outcome and indicators for the four study products were allowed to have unequal slopes in the model. </w:t>
      </w:r>
    </w:p>
    <w:p w14:paraId="6FFB8293" w14:textId="77777777" w:rsidR="00AC6478" w:rsidRDefault="007A1C6B" w:rsidP="007B51A2">
      <w:pPr>
        <w:spacing w:before="120" w:line="276" w:lineRule="auto"/>
        <w:rPr>
          <w:rFonts w:asciiTheme="minorHAnsi" w:hAnsiTheme="minorHAnsi" w:cstheme="minorHAnsi"/>
          <w:sz w:val="20"/>
          <w:szCs w:val="20"/>
        </w:rPr>
      </w:pPr>
      <w:r w:rsidRPr="00795EB6">
        <w:rPr>
          <w:rFonts w:asciiTheme="minorHAnsi" w:hAnsiTheme="minorHAnsi" w:cstheme="minorHAnsi"/>
          <w:sz w:val="20"/>
          <w:szCs w:val="20"/>
        </w:rPr>
        <w:t xml:space="preserve">Proportional odds models with the same covariates were also fit for the ordinal outcome at days 1-6, 14, and 28. </w:t>
      </w:r>
    </w:p>
    <w:p w14:paraId="32E97F8E" w14:textId="231B78F1" w:rsidR="007A1C6B" w:rsidRPr="00795EB6" w:rsidRDefault="007A1C6B" w:rsidP="007B51A2">
      <w:pPr>
        <w:spacing w:before="120" w:line="276" w:lineRule="auto"/>
        <w:rPr>
          <w:rFonts w:asciiTheme="minorHAnsi" w:hAnsiTheme="minorHAnsi" w:cstheme="minorHAnsi"/>
          <w:sz w:val="20"/>
          <w:szCs w:val="20"/>
        </w:rPr>
      </w:pPr>
      <w:bookmarkStart w:id="94" w:name="_Hlk90644386"/>
      <w:r w:rsidRPr="00795EB6">
        <w:rPr>
          <w:rFonts w:asciiTheme="minorHAnsi" w:hAnsiTheme="minorHAnsi" w:cstheme="minorHAnsi"/>
          <w:sz w:val="20"/>
          <w:szCs w:val="20"/>
        </w:rPr>
        <w:t xml:space="preserve">A test for the proportional odds assumption was made from a model that allows different effect estimates for the hIVIG versus placebo according to the cut-off of the ordinal scale (a partial proportional odds model). </w:t>
      </w:r>
    </w:p>
    <w:bookmarkEnd w:id="94"/>
    <w:p w14:paraId="4179917C" w14:textId="77777777" w:rsidR="00E41B14" w:rsidRDefault="00E41B14" w:rsidP="007B51A2">
      <w:pPr>
        <w:spacing w:line="276" w:lineRule="auto"/>
        <w:rPr>
          <w:rFonts w:asciiTheme="minorHAnsi" w:hAnsiTheme="minorHAnsi" w:cstheme="minorHAnsi"/>
          <w:i/>
          <w:sz w:val="20"/>
          <w:szCs w:val="20"/>
        </w:rPr>
      </w:pPr>
    </w:p>
    <w:p w14:paraId="37826705" w14:textId="659C8A7C" w:rsidR="007A1C6B" w:rsidRPr="00795EB6" w:rsidRDefault="007A1C6B" w:rsidP="007B51A2">
      <w:pPr>
        <w:spacing w:line="276" w:lineRule="auto"/>
        <w:rPr>
          <w:rFonts w:asciiTheme="minorHAnsi" w:hAnsiTheme="minorHAnsi" w:cstheme="minorHAnsi"/>
          <w:i/>
          <w:sz w:val="20"/>
          <w:szCs w:val="20"/>
        </w:rPr>
      </w:pPr>
      <w:r w:rsidRPr="00795EB6">
        <w:rPr>
          <w:rFonts w:asciiTheme="minorHAnsi" w:hAnsiTheme="minorHAnsi" w:cstheme="minorHAnsi"/>
          <w:i/>
          <w:sz w:val="20"/>
          <w:szCs w:val="20"/>
        </w:rPr>
        <w:t>Multiple Imputation</w:t>
      </w:r>
    </w:p>
    <w:p w14:paraId="20B6FA8B" w14:textId="44AFBBF7" w:rsidR="007A1C6B" w:rsidRPr="00795EB6" w:rsidRDefault="00E548FA" w:rsidP="007B51A2">
      <w:pPr>
        <w:spacing w:line="276" w:lineRule="auto"/>
        <w:rPr>
          <w:rFonts w:asciiTheme="minorHAnsi" w:eastAsia="MS Mincho" w:hAnsiTheme="minorHAnsi" w:cstheme="minorHAnsi"/>
          <w:sz w:val="20"/>
          <w:szCs w:val="20"/>
        </w:rPr>
      </w:pPr>
      <w:r>
        <w:rPr>
          <w:rFonts w:asciiTheme="minorHAnsi" w:eastAsia="MS Mincho" w:hAnsiTheme="minorHAnsi" w:cstheme="minorHAnsi"/>
          <w:sz w:val="20"/>
          <w:szCs w:val="20"/>
        </w:rPr>
        <w:t xml:space="preserve">A multiple imputation strategy was developed prior to unblinding for the </w:t>
      </w:r>
      <w:r w:rsidR="007A1C6B" w:rsidRPr="00795EB6">
        <w:rPr>
          <w:rFonts w:asciiTheme="minorHAnsi" w:eastAsia="MS Mincho" w:hAnsiTheme="minorHAnsi" w:cstheme="minorHAnsi"/>
          <w:sz w:val="20"/>
          <w:szCs w:val="20"/>
        </w:rPr>
        <w:t>7 participants with a missing Day 7 primary ordinal outcome</w:t>
      </w:r>
      <w:r>
        <w:rPr>
          <w:rFonts w:asciiTheme="minorHAnsi" w:eastAsia="MS Mincho" w:hAnsiTheme="minorHAnsi" w:cstheme="minorHAnsi"/>
          <w:sz w:val="20"/>
          <w:szCs w:val="20"/>
        </w:rPr>
        <w:t>.  Six of these 7 participants</w:t>
      </w:r>
      <w:r w:rsidR="007A1C6B" w:rsidRPr="00795EB6">
        <w:rPr>
          <w:rFonts w:asciiTheme="minorHAnsi" w:eastAsia="MS Mincho" w:hAnsiTheme="minorHAnsi" w:cstheme="minorHAnsi"/>
          <w:sz w:val="20"/>
          <w:szCs w:val="20"/>
        </w:rPr>
        <w:t xml:space="preserve"> were known to have been discharged.  For these participants it was assumed that they are in one of the three most favorable categories (3 of the 6 discharged participants were on oxygen the day of discharge).  For this imputation, for those discharged by Day 7, in addition to treatment group, the following baseline covariates were considered: age, clinical status based on the ordinal outcome at enrollment, duration of symptoms, presence of any comorbidity, and NEW score. In addition to the baseline covariates, the day of discharge after randomization, and oxygen status on the day of discharge w</w:t>
      </w:r>
      <w:r w:rsidR="00474BFE">
        <w:rPr>
          <w:rFonts w:asciiTheme="minorHAnsi" w:eastAsia="MS Mincho" w:hAnsiTheme="minorHAnsi" w:cstheme="minorHAnsi"/>
          <w:sz w:val="20"/>
          <w:szCs w:val="20"/>
        </w:rPr>
        <w:t xml:space="preserve">as </w:t>
      </w:r>
      <w:r w:rsidR="007A1C6B" w:rsidRPr="00795EB6">
        <w:rPr>
          <w:rFonts w:asciiTheme="minorHAnsi" w:eastAsia="MS Mincho" w:hAnsiTheme="minorHAnsi" w:cstheme="minorHAnsi"/>
          <w:sz w:val="20"/>
          <w:szCs w:val="20"/>
        </w:rPr>
        <w:t xml:space="preserve">used in the imputation. </w:t>
      </w:r>
    </w:p>
    <w:p w14:paraId="5522E8F7" w14:textId="77777777" w:rsidR="005C6194" w:rsidRDefault="005C6194" w:rsidP="007B51A2">
      <w:pPr>
        <w:spacing w:line="276" w:lineRule="auto"/>
        <w:rPr>
          <w:rFonts w:asciiTheme="minorHAnsi" w:eastAsia="MS Mincho" w:hAnsiTheme="minorHAnsi" w:cstheme="minorHAnsi"/>
          <w:sz w:val="20"/>
          <w:szCs w:val="20"/>
        </w:rPr>
      </w:pPr>
    </w:p>
    <w:p w14:paraId="26B6642A" w14:textId="3A21AF62" w:rsidR="007A1C6B" w:rsidRPr="00795EB6" w:rsidRDefault="00E548FA" w:rsidP="007B51A2">
      <w:pPr>
        <w:spacing w:line="276" w:lineRule="auto"/>
        <w:rPr>
          <w:rFonts w:asciiTheme="minorHAnsi" w:eastAsia="MS Mincho" w:hAnsiTheme="minorHAnsi" w:cstheme="minorHAnsi"/>
          <w:sz w:val="20"/>
          <w:szCs w:val="20"/>
        </w:rPr>
      </w:pPr>
      <w:r>
        <w:rPr>
          <w:rFonts w:asciiTheme="minorHAnsi" w:eastAsia="MS Mincho" w:hAnsiTheme="minorHAnsi" w:cstheme="minorHAnsi"/>
          <w:sz w:val="20"/>
          <w:szCs w:val="20"/>
        </w:rPr>
        <w:t>T</w:t>
      </w:r>
      <w:r w:rsidR="007A1C6B" w:rsidRPr="00795EB6">
        <w:rPr>
          <w:rFonts w:asciiTheme="minorHAnsi" w:eastAsia="MS Mincho" w:hAnsiTheme="minorHAnsi" w:cstheme="minorHAnsi"/>
          <w:sz w:val="20"/>
          <w:szCs w:val="20"/>
        </w:rPr>
        <w:t xml:space="preserve">he participant </w:t>
      </w:r>
      <w:r>
        <w:rPr>
          <w:rFonts w:asciiTheme="minorHAnsi" w:eastAsia="MS Mincho" w:hAnsiTheme="minorHAnsi" w:cstheme="minorHAnsi"/>
          <w:sz w:val="20"/>
          <w:szCs w:val="20"/>
        </w:rPr>
        <w:t xml:space="preserve">for whom discharge from the hospital was unknown </w:t>
      </w:r>
      <w:r w:rsidR="007A1C6B" w:rsidRPr="00795EB6">
        <w:rPr>
          <w:rFonts w:asciiTheme="minorHAnsi" w:eastAsia="MS Mincho" w:hAnsiTheme="minorHAnsi" w:cstheme="minorHAnsi"/>
          <w:sz w:val="20"/>
          <w:szCs w:val="20"/>
        </w:rPr>
        <w:t>was transferred to another hospital on Day 2 and</w:t>
      </w:r>
      <w:r w:rsidR="00474BFE">
        <w:rPr>
          <w:rFonts w:asciiTheme="minorHAnsi" w:eastAsia="MS Mincho" w:hAnsiTheme="minorHAnsi" w:cstheme="minorHAnsi"/>
          <w:sz w:val="20"/>
          <w:szCs w:val="20"/>
        </w:rPr>
        <w:t xml:space="preserve"> </w:t>
      </w:r>
      <w:r w:rsidR="007A1C6B" w:rsidRPr="00795EB6">
        <w:rPr>
          <w:rFonts w:asciiTheme="minorHAnsi" w:eastAsia="MS Mincho" w:hAnsiTheme="minorHAnsi" w:cstheme="minorHAnsi"/>
          <w:sz w:val="20"/>
          <w:szCs w:val="20"/>
        </w:rPr>
        <w:t>was known to be alive on Day 7</w:t>
      </w:r>
      <w:r>
        <w:rPr>
          <w:rFonts w:asciiTheme="minorHAnsi" w:eastAsia="MS Mincho" w:hAnsiTheme="minorHAnsi" w:cstheme="minorHAnsi"/>
          <w:sz w:val="20"/>
          <w:szCs w:val="20"/>
        </w:rPr>
        <w:t xml:space="preserve"> (this was established on Day 27 but there were no other intermediate contacts</w:t>
      </w:r>
      <w:r w:rsidR="00607C94">
        <w:rPr>
          <w:rFonts w:asciiTheme="minorHAnsi" w:eastAsia="MS Mincho" w:hAnsiTheme="minorHAnsi" w:cstheme="minorHAnsi"/>
          <w:sz w:val="20"/>
          <w:szCs w:val="20"/>
        </w:rPr>
        <w:t xml:space="preserve"> between Day 2 and Day 27</w:t>
      </w:r>
      <w:r>
        <w:rPr>
          <w:rFonts w:asciiTheme="minorHAnsi" w:eastAsia="MS Mincho" w:hAnsiTheme="minorHAnsi" w:cstheme="minorHAnsi"/>
          <w:sz w:val="20"/>
          <w:szCs w:val="20"/>
        </w:rPr>
        <w:t>). For this participant</w:t>
      </w:r>
      <w:r w:rsidR="007A1C6B" w:rsidRPr="00795EB6">
        <w:rPr>
          <w:rFonts w:asciiTheme="minorHAnsi" w:eastAsia="MS Mincho" w:hAnsiTheme="minorHAnsi" w:cstheme="minorHAnsi"/>
          <w:sz w:val="20"/>
          <w:szCs w:val="20"/>
        </w:rPr>
        <w:t>, the ordinal category on Day 2 w</w:t>
      </w:r>
      <w:r w:rsidR="00474BFE">
        <w:rPr>
          <w:rFonts w:asciiTheme="minorHAnsi" w:eastAsia="MS Mincho" w:hAnsiTheme="minorHAnsi" w:cstheme="minorHAnsi"/>
          <w:sz w:val="20"/>
          <w:szCs w:val="20"/>
        </w:rPr>
        <w:t>as</w:t>
      </w:r>
      <w:r w:rsidR="007A1C6B" w:rsidRPr="00795EB6">
        <w:rPr>
          <w:rFonts w:asciiTheme="minorHAnsi" w:eastAsia="MS Mincho" w:hAnsiTheme="minorHAnsi" w:cstheme="minorHAnsi"/>
          <w:sz w:val="20"/>
          <w:szCs w:val="20"/>
        </w:rPr>
        <w:t xml:space="preserve"> imputed for the Day 7 primary outcome.</w:t>
      </w:r>
    </w:p>
    <w:p w14:paraId="375028B8" w14:textId="77777777" w:rsidR="005C6194" w:rsidRDefault="005C6194" w:rsidP="007B51A2">
      <w:pPr>
        <w:spacing w:line="276" w:lineRule="auto"/>
        <w:rPr>
          <w:rFonts w:asciiTheme="minorHAnsi" w:eastAsia="MS Mincho" w:hAnsiTheme="minorHAnsi" w:cstheme="minorHAnsi"/>
          <w:sz w:val="20"/>
          <w:szCs w:val="20"/>
        </w:rPr>
      </w:pPr>
    </w:p>
    <w:p w14:paraId="3E2D658A" w14:textId="1684657D" w:rsidR="007A1C6B" w:rsidRPr="00795EB6" w:rsidRDefault="007A1C6B" w:rsidP="007B51A2">
      <w:pPr>
        <w:spacing w:line="276" w:lineRule="auto"/>
        <w:rPr>
          <w:rFonts w:asciiTheme="minorHAnsi" w:eastAsia="MS Mincho" w:hAnsiTheme="minorHAnsi" w:cstheme="minorHAnsi"/>
          <w:sz w:val="20"/>
          <w:szCs w:val="20"/>
        </w:rPr>
      </w:pPr>
      <w:r w:rsidRPr="00795EB6">
        <w:rPr>
          <w:rFonts w:asciiTheme="minorHAnsi" w:eastAsia="MS Mincho" w:hAnsiTheme="minorHAnsi" w:cstheme="minorHAnsi"/>
          <w:sz w:val="20"/>
          <w:szCs w:val="20"/>
        </w:rPr>
        <w:t>We impute</w:t>
      </w:r>
      <w:r w:rsidR="00474BFE">
        <w:rPr>
          <w:rFonts w:asciiTheme="minorHAnsi" w:eastAsia="MS Mincho" w:hAnsiTheme="minorHAnsi" w:cstheme="minorHAnsi"/>
          <w:sz w:val="20"/>
          <w:szCs w:val="20"/>
        </w:rPr>
        <w:t>d</w:t>
      </w:r>
      <w:r w:rsidRPr="00795EB6">
        <w:rPr>
          <w:rFonts w:asciiTheme="minorHAnsi" w:eastAsia="MS Mincho" w:hAnsiTheme="minorHAnsi" w:cstheme="minorHAnsi"/>
          <w:sz w:val="20"/>
          <w:szCs w:val="20"/>
        </w:rPr>
        <w:t xml:space="preserve"> ten data sets; parameter estimates (e.g., the summary odds ratio) from the 10 multiply imputed datasets w</w:t>
      </w:r>
      <w:r w:rsidR="00474BFE">
        <w:rPr>
          <w:rFonts w:asciiTheme="minorHAnsi" w:eastAsia="MS Mincho" w:hAnsiTheme="minorHAnsi" w:cstheme="minorHAnsi"/>
          <w:sz w:val="20"/>
          <w:szCs w:val="20"/>
        </w:rPr>
        <w:t>ere</w:t>
      </w:r>
      <w:r w:rsidRPr="00795EB6">
        <w:rPr>
          <w:rFonts w:asciiTheme="minorHAnsi" w:eastAsia="MS Mincho" w:hAnsiTheme="minorHAnsi" w:cstheme="minorHAnsi"/>
          <w:sz w:val="20"/>
          <w:szCs w:val="20"/>
        </w:rPr>
        <w:t xml:space="preserve"> combined using Rubin’s combining rules. </w:t>
      </w:r>
    </w:p>
    <w:p w14:paraId="076B1114" w14:textId="77777777" w:rsidR="003A79E0" w:rsidRDefault="003A79E0" w:rsidP="007B51A2">
      <w:pPr>
        <w:spacing w:line="276" w:lineRule="auto"/>
        <w:rPr>
          <w:rFonts w:asciiTheme="minorHAnsi" w:hAnsiTheme="minorHAnsi" w:cstheme="minorHAnsi"/>
          <w:i/>
          <w:sz w:val="20"/>
          <w:szCs w:val="20"/>
        </w:rPr>
      </w:pPr>
    </w:p>
    <w:p w14:paraId="6F3D7213" w14:textId="77777777" w:rsidR="00AB1B47" w:rsidRDefault="00AB1B47" w:rsidP="007B51A2">
      <w:pPr>
        <w:spacing w:line="276" w:lineRule="auto"/>
        <w:rPr>
          <w:rFonts w:asciiTheme="minorHAnsi" w:hAnsiTheme="minorHAnsi" w:cstheme="minorHAnsi"/>
          <w:i/>
          <w:sz w:val="20"/>
          <w:szCs w:val="20"/>
        </w:rPr>
      </w:pPr>
      <w:r>
        <w:rPr>
          <w:rFonts w:asciiTheme="minorHAnsi" w:hAnsiTheme="minorHAnsi" w:cstheme="minorHAnsi"/>
          <w:i/>
          <w:sz w:val="20"/>
          <w:szCs w:val="20"/>
        </w:rPr>
        <w:t>Sensitivity Analyses for the Primary Endpoint</w:t>
      </w:r>
    </w:p>
    <w:p w14:paraId="2E8F76FA" w14:textId="0D77FB42" w:rsidR="00AB1B47" w:rsidRDefault="00AB1B47" w:rsidP="007B51A2">
      <w:pPr>
        <w:spacing w:line="276" w:lineRule="auto"/>
        <w:rPr>
          <w:rFonts w:asciiTheme="minorHAnsi" w:hAnsiTheme="minorHAnsi" w:cstheme="minorHAnsi"/>
          <w:iCs/>
          <w:sz w:val="20"/>
          <w:szCs w:val="20"/>
        </w:rPr>
      </w:pPr>
    </w:p>
    <w:p w14:paraId="4EEED750" w14:textId="37FD1F51" w:rsidR="005544AF" w:rsidRDefault="005544AF" w:rsidP="007B51A2">
      <w:pPr>
        <w:spacing w:line="276" w:lineRule="auto"/>
        <w:rPr>
          <w:rFonts w:asciiTheme="minorHAnsi" w:hAnsiTheme="minorHAnsi" w:cstheme="minorHAnsi"/>
          <w:iCs/>
          <w:sz w:val="20"/>
          <w:szCs w:val="20"/>
        </w:rPr>
      </w:pPr>
      <w:r>
        <w:rPr>
          <w:rFonts w:asciiTheme="minorHAnsi" w:hAnsiTheme="minorHAnsi" w:cstheme="minorHAnsi"/>
          <w:iCs/>
          <w:sz w:val="20"/>
          <w:szCs w:val="20"/>
        </w:rPr>
        <w:t>T</w:t>
      </w:r>
      <w:r w:rsidR="00545C07">
        <w:rPr>
          <w:rFonts w:asciiTheme="minorHAnsi" w:hAnsiTheme="minorHAnsi" w:cstheme="minorHAnsi"/>
          <w:iCs/>
          <w:sz w:val="20"/>
          <w:szCs w:val="20"/>
        </w:rPr>
        <w:t>hree</w:t>
      </w:r>
      <w:r>
        <w:rPr>
          <w:rFonts w:asciiTheme="minorHAnsi" w:hAnsiTheme="minorHAnsi" w:cstheme="minorHAnsi"/>
          <w:iCs/>
          <w:sz w:val="20"/>
          <w:szCs w:val="20"/>
        </w:rPr>
        <w:t xml:space="preserve"> sensitivity analyses were carried out to </w:t>
      </w:r>
      <w:r w:rsidR="00545C07">
        <w:rPr>
          <w:rFonts w:asciiTheme="minorHAnsi" w:hAnsiTheme="minorHAnsi" w:cstheme="minorHAnsi"/>
          <w:iCs/>
          <w:sz w:val="20"/>
          <w:szCs w:val="20"/>
        </w:rPr>
        <w:t xml:space="preserve">further characterize </w:t>
      </w:r>
      <w:r>
        <w:rPr>
          <w:rFonts w:asciiTheme="minorHAnsi" w:hAnsiTheme="minorHAnsi" w:cstheme="minorHAnsi"/>
          <w:iCs/>
          <w:sz w:val="20"/>
          <w:szCs w:val="20"/>
        </w:rPr>
        <w:t>the summary OR for the primary endpoint</w:t>
      </w:r>
      <w:r w:rsidR="00545C07">
        <w:rPr>
          <w:rFonts w:asciiTheme="minorHAnsi" w:hAnsiTheme="minorHAnsi" w:cstheme="minorHAnsi"/>
          <w:iCs/>
          <w:sz w:val="20"/>
          <w:szCs w:val="20"/>
        </w:rPr>
        <w:t xml:space="preserve"> and any any deviations from proportional odds (see Statistical Data Analysis Plan) </w:t>
      </w:r>
    </w:p>
    <w:p w14:paraId="63113573" w14:textId="393D11EE" w:rsidR="005544AF" w:rsidRDefault="005544AF" w:rsidP="007B51A2">
      <w:pPr>
        <w:spacing w:line="276" w:lineRule="auto"/>
        <w:rPr>
          <w:rFonts w:asciiTheme="minorHAnsi" w:hAnsiTheme="minorHAnsi" w:cstheme="minorHAnsi"/>
          <w:iCs/>
          <w:sz w:val="20"/>
          <w:szCs w:val="20"/>
        </w:rPr>
      </w:pPr>
    </w:p>
    <w:p w14:paraId="6A4FBCA4" w14:textId="77777777" w:rsidR="0080432E" w:rsidRDefault="005544AF" w:rsidP="00143A02">
      <w:pPr>
        <w:pStyle w:val="ListParagraph"/>
        <w:numPr>
          <w:ilvl w:val="0"/>
          <w:numId w:val="7"/>
        </w:numPr>
        <w:spacing w:line="276" w:lineRule="auto"/>
        <w:rPr>
          <w:rFonts w:cstheme="minorHAnsi"/>
          <w:iCs/>
          <w:sz w:val="20"/>
          <w:szCs w:val="20"/>
        </w:rPr>
      </w:pPr>
      <w:r>
        <w:rPr>
          <w:rFonts w:cstheme="minorHAnsi"/>
          <w:iCs/>
          <w:sz w:val="20"/>
          <w:szCs w:val="20"/>
        </w:rPr>
        <w:t>The model was refitted excluding the 7 participants for whom the Day 7 outcome was missing</w:t>
      </w:r>
      <w:r w:rsidR="0080432E">
        <w:rPr>
          <w:rFonts w:cstheme="minorHAnsi"/>
          <w:iCs/>
          <w:sz w:val="20"/>
          <w:szCs w:val="20"/>
        </w:rPr>
        <w:t>.</w:t>
      </w:r>
    </w:p>
    <w:p w14:paraId="3E61A178" w14:textId="77777777" w:rsidR="00545C07" w:rsidRDefault="0080432E" w:rsidP="00143A02">
      <w:pPr>
        <w:pStyle w:val="ListParagraph"/>
        <w:numPr>
          <w:ilvl w:val="0"/>
          <w:numId w:val="7"/>
        </w:numPr>
        <w:spacing w:line="276" w:lineRule="auto"/>
        <w:rPr>
          <w:rFonts w:cstheme="minorHAnsi"/>
          <w:iCs/>
          <w:sz w:val="20"/>
          <w:szCs w:val="20"/>
        </w:rPr>
      </w:pPr>
      <w:r>
        <w:rPr>
          <w:rFonts w:cstheme="minorHAnsi"/>
          <w:iCs/>
          <w:sz w:val="20"/>
          <w:szCs w:val="20"/>
        </w:rPr>
        <w:t>Categories 3 and 4 of the primary endpoint at Day 7 were combined to create a six-category ordinal outcome.</w:t>
      </w:r>
    </w:p>
    <w:p w14:paraId="76E5A90E" w14:textId="1FA50AD1" w:rsidR="005544AF" w:rsidRPr="00257C73" w:rsidRDefault="00545C07" w:rsidP="00143A02">
      <w:pPr>
        <w:pStyle w:val="ListParagraph"/>
        <w:numPr>
          <w:ilvl w:val="0"/>
          <w:numId w:val="7"/>
        </w:numPr>
        <w:spacing w:line="276" w:lineRule="auto"/>
        <w:rPr>
          <w:rFonts w:cstheme="minorHAnsi"/>
          <w:iCs/>
          <w:sz w:val="20"/>
          <w:szCs w:val="20"/>
        </w:rPr>
      </w:pPr>
      <w:r>
        <w:rPr>
          <w:rFonts w:cstheme="minorHAnsi"/>
          <w:iCs/>
          <w:sz w:val="20"/>
          <w:szCs w:val="20"/>
        </w:rPr>
        <w:t>Separate ORs were estimated for the six dichotomized definitions of improvement, e.g., category 1 vs 2-7, categories 1 and 2 versus 3-7,…, categories 1-6 vs 7.</w:t>
      </w:r>
      <w:r w:rsidR="005544AF">
        <w:rPr>
          <w:rFonts w:cstheme="minorHAnsi"/>
          <w:iCs/>
          <w:sz w:val="20"/>
          <w:szCs w:val="20"/>
        </w:rPr>
        <w:t xml:space="preserve"> </w:t>
      </w:r>
    </w:p>
    <w:p w14:paraId="664D8A12" w14:textId="77777777" w:rsidR="00AB1B47" w:rsidRDefault="00AB1B47" w:rsidP="007B51A2">
      <w:pPr>
        <w:spacing w:line="276" w:lineRule="auto"/>
        <w:rPr>
          <w:rFonts w:asciiTheme="minorHAnsi" w:hAnsiTheme="minorHAnsi" w:cstheme="minorHAnsi"/>
          <w:i/>
          <w:sz w:val="20"/>
          <w:szCs w:val="20"/>
        </w:rPr>
      </w:pPr>
    </w:p>
    <w:p w14:paraId="0CF3561C" w14:textId="7ED25681" w:rsidR="00E41B14" w:rsidRPr="00795EB6" w:rsidRDefault="007A1C6B" w:rsidP="007B51A2">
      <w:pPr>
        <w:spacing w:line="276" w:lineRule="auto"/>
        <w:rPr>
          <w:rFonts w:asciiTheme="minorHAnsi" w:hAnsiTheme="minorHAnsi" w:cstheme="minorHAnsi"/>
          <w:i/>
          <w:sz w:val="20"/>
          <w:szCs w:val="20"/>
        </w:rPr>
      </w:pPr>
      <w:r w:rsidRPr="00795EB6">
        <w:rPr>
          <w:rFonts w:asciiTheme="minorHAnsi" w:hAnsiTheme="minorHAnsi" w:cstheme="minorHAnsi"/>
          <w:i/>
          <w:sz w:val="20"/>
          <w:szCs w:val="20"/>
        </w:rPr>
        <w:t xml:space="preserve">Subgroup Analysis </w:t>
      </w:r>
    </w:p>
    <w:p w14:paraId="63CEF210" w14:textId="191A422B" w:rsidR="003E3605" w:rsidRDefault="003E3605" w:rsidP="007B51A2">
      <w:pPr>
        <w:spacing w:line="276" w:lineRule="auto"/>
        <w:rPr>
          <w:rFonts w:asciiTheme="minorHAnsi" w:hAnsiTheme="minorHAnsi" w:cstheme="minorHAnsi"/>
          <w:bCs/>
          <w:sz w:val="20"/>
          <w:szCs w:val="20"/>
        </w:rPr>
      </w:pPr>
    </w:p>
    <w:p w14:paraId="66304A76" w14:textId="77777777" w:rsidR="00227DE1" w:rsidRDefault="007A1C6B" w:rsidP="008C0207">
      <w:pPr>
        <w:spacing w:line="276" w:lineRule="auto"/>
        <w:rPr>
          <w:rFonts w:asciiTheme="minorHAnsi" w:hAnsiTheme="minorHAnsi" w:cstheme="minorHAnsi"/>
          <w:bCs/>
          <w:sz w:val="20"/>
          <w:szCs w:val="20"/>
        </w:rPr>
      </w:pPr>
      <w:r w:rsidRPr="00795EB6">
        <w:rPr>
          <w:rFonts w:asciiTheme="minorHAnsi" w:hAnsiTheme="minorHAnsi" w:cstheme="minorHAnsi"/>
          <w:bCs/>
          <w:sz w:val="20"/>
          <w:szCs w:val="20"/>
        </w:rPr>
        <w:t xml:space="preserve">Subgroup analyses for the primary seven-category ordinal outcome (primary efficacy outcome), as well as for the </w:t>
      </w:r>
      <w:r w:rsidR="00412080">
        <w:rPr>
          <w:rFonts w:asciiTheme="minorHAnsi" w:hAnsiTheme="minorHAnsi" w:cstheme="minorHAnsi"/>
          <w:bCs/>
          <w:sz w:val="20"/>
          <w:szCs w:val="20"/>
        </w:rPr>
        <w:t>composite</w:t>
      </w:r>
      <w:r w:rsidRPr="00795EB6">
        <w:rPr>
          <w:rFonts w:asciiTheme="minorHAnsi" w:hAnsiTheme="minorHAnsi" w:cstheme="minorHAnsi"/>
          <w:bCs/>
          <w:sz w:val="20"/>
          <w:szCs w:val="20"/>
        </w:rPr>
        <w:t xml:space="preserve"> safety outcome</w:t>
      </w:r>
      <w:r w:rsidR="00412080">
        <w:rPr>
          <w:rFonts w:asciiTheme="minorHAnsi" w:hAnsiTheme="minorHAnsi" w:cstheme="minorHAnsi"/>
          <w:bCs/>
          <w:sz w:val="20"/>
          <w:szCs w:val="20"/>
        </w:rPr>
        <w:t>s</w:t>
      </w:r>
      <w:r w:rsidRPr="00795EB6">
        <w:rPr>
          <w:rFonts w:asciiTheme="minorHAnsi" w:hAnsiTheme="minorHAnsi" w:cstheme="minorHAnsi"/>
          <w:bCs/>
          <w:sz w:val="20"/>
          <w:szCs w:val="20"/>
        </w:rPr>
        <w:t xml:space="preserve"> (Grade 3 and 4 adverse events, SAE</w:t>
      </w:r>
      <w:r w:rsidR="00412080">
        <w:rPr>
          <w:rFonts w:asciiTheme="minorHAnsi" w:hAnsiTheme="minorHAnsi" w:cstheme="minorHAnsi"/>
          <w:bCs/>
          <w:sz w:val="20"/>
          <w:szCs w:val="20"/>
        </w:rPr>
        <w:t>s, end organ dysfunction, serious infections,</w:t>
      </w:r>
      <w:r w:rsidRPr="00795EB6">
        <w:rPr>
          <w:rFonts w:asciiTheme="minorHAnsi" w:hAnsiTheme="minorHAnsi" w:cstheme="minorHAnsi"/>
          <w:bCs/>
          <w:sz w:val="20"/>
          <w:szCs w:val="20"/>
        </w:rPr>
        <w:t xml:space="preserve"> or death through Day 7</w:t>
      </w:r>
      <w:r w:rsidR="00412080">
        <w:rPr>
          <w:rFonts w:asciiTheme="minorHAnsi" w:hAnsiTheme="minorHAnsi" w:cstheme="minorHAnsi"/>
          <w:bCs/>
          <w:sz w:val="20"/>
          <w:szCs w:val="20"/>
        </w:rPr>
        <w:t xml:space="preserve"> and Day 28</w:t>
      </w:r>
      <w:r w:rsidRPr="00795EB6">
        <w:rPr>
          <w:rFonts w:asciiTheme="minorHAnsi" w:hAnsiTheme="minorHAnsi" w:cstheme="minorHAnsi"/>
          <w:bCs/>
          <w:sz w:val="20"/>
          <w:szCs w:val="20"/>
        </w:rPr>
        <w:t>)</w:t>
      </w:r>
      <w:r w:rsidR="00412080">
        <w:rPr>
          <w:rFonts w:asciiTheme="minorHAnsi" w:hAnsiTheme="minorHAnsi" w:cstheme="minorHAnsi"/>
          <w:bCs/>
          <w:sz w:val="20"/>
          <w:szCs w:val="20"/>
        </w:rPr>
        <w:t xml:space="preserve"> (Grade 3 and 4 events are only collected through Day 7)</w:t>
      </w:r>
      <w:r w:rsidRPr="00795EB6">
        <w:rPr>
          <w:rFonts w:asciiTheme="minorHAnsi" w:hAnsiTheme="minorHAnsi" w:cstheme="minorHAnsi"/>
          <w:bCs/>
          <w:sz w:val="20"/>
          <w:szCs w:val="20"/>
        </w:rPr>
        <w:t xml:space="preserve"> </w:t>
      </w:r>
      <w:r w:rsidR="006D1EC6">
        <w:rPr>
          <w:rFonts w:asciiTheme="minorHAnsi" w:hAnsiTheme="minorHAnsi" w:cstheme="minorHAnsi"/>
          <w:bCs/>
          <w:sz w:val="20"/>
          <w:szCs w:val="20"/>
        </w:rPr>
        <w:t>are</w:t>
      </w:r>
      <w:r w:rsidRPr="00795EB6">
        <w:rPr>
          <w:rFonts w:asciiTheme="minorHAnsi" w:hAnsiTheme="minorHAnsi" w:cstheme="minorHAnsi"/>
          <w:bCs/>
          <w:sz w:val="20"/>
          <w:szCs w:val="20"/>
        </w:rPr>
        <w:t xml:space="preserve"> performed to determine whether and how the treatment effect (hIVIG versus placebo) differs qualitatively across various subgroups defined at baseline, and whether there are safety concerns in specific subgroups.</w:t>
      </w:r>
    </w:p>
    <w:p w14:paraId="166B8E63" w14:textId="77777777" w:rsidR="00227DE1" w:rsidRDefault="00227DE1" w:rsidP="008C0207">
      <w:pPr>
        <w:spacing w:line="276" w:lineRule="auto"/>
        <w:rPr>
          <w:rFonts w:asciiTheme="minorHAnsi" w:hAnsiTheme="minorHAnsi" w:cstheme="minorHAnsi"/>
          <w:bCs/>
          <w:sz w:val="20"/>
          <w:szCs w:val="20"/>
        </w:rPr>
      </w:pPr>
    </w:p>
    <w:p w14:paraId="75DAE728" w14:textId="727FD793" w:rsidR="00227DE1" w:rsidRDefault="00227DE1">
      <w:pPr>
        <w:spacing w:line="276" w:lineRule="auto"/>
        <w:rPr>
          <w:rFonts w:asciiTheme="minorHAnsi" w:hAnsiTheme="minorHAnsi" w:cstheme="minorHAnsi"/>
          <w:bCs/>
          <w:sz w:val="20"/>
          <w:szCs w:val="20"/>
        </w:rPr>
      </w:pPr>
      <w:r>
        <w:rPr>
          <w:rFonts w:asciiTheme="minorHAnsi" w:hAnsiTheme="minorHAnsi" w:cstheme="minorHAnsi"/>
          <w:bCs/>
          <w:sz w:val="20"/>
          <w:szCs w:val="20"/>
        </w:rPr>
        <w:t xml:space="preserve">The protocol specified duration of symptoms at entry as a key subgrouping variable for the Day 7 ordinal outcome.  It was </w:t>
      </w:r>
      <w:r w:rsidR="00121C9C">
        <w:rPr>
          <w:rFonts w:asciiTheme="minorHAnsi" w:hAnsiTheme="minorHAnsi" w:cstheme="minorHAnsi"/>
          <w:bCs/>
          <w:sz w:val="20"/>
          <w:szCs w:val="20"/>
        </w:rPr>
        <w:t>hypothesized</w:t>
      </w:r>
      <w:r>
        <w:rPr>
          <w:rFonts w:asciiTheme="minorHAnsi" w:hAnsiTheme="minorHAnsi" w:cstheme="minorHAnsi"/>
          <w:bCs/>
          <w:sz w:val="20"/>
          <w:szCs w:val="20"/>
        </w:rPr>
        <w:t xml:space="preserve"> that those with shorter duration of symptoms would have a better outcome on hIVIG compared to placebo than those with longer duration of symptoms.</w:t>
      </w:r>
    </w:p>
    <w:p w14:paraId="41FC99BB" w14:textId="77777777" w:rsidR="00227DE1" w:rsidRDefault="00227DE1">
      <w:pPr>
        <w:spacing w:line="276" w:lineRule="auto"/>
        <w:rPr>
          <w:rFonts w:asciiTheme="minorHAnsi" w:hAnsiTheme="minorHAnsi" w:cstheme="minorHAnsi"/>
          <w:bCs/>
          <w:sz w:val="20"/>
          <w:szCs w:val="20"/>
        </w:rPr>
      </w:pPr>
    </w:p>
    <w:p w14:paraId="39611552" w14:textId="54F523A5" w:rsidR="00EE385C" w:rsidRPr="00227DE1" w:rsidRDefault="00227DE1" w:rsidP="00723CF6">
      <w:pPr>
        <w:spacing w:line="276" w:lineRule="auto"/>
        <w:rPr>
          <w:rFonts w:cs="Arial"/>
          <w:sz w:val="20"/>
          <w:szCs w:val="20"/>
        </w:rPr>
      </w:pPr>
      <w:r>
        <w:rPr>
          <w:rFonts w:asciiTheme="minorHAnsi" w:hAnsiTheme="minorHAnsi" w:cstheme="minorHAnsi"/>
          <w:bCs/>
          <w:sz w:val="20"/>
          <w:szCs w:val="20"/>
        </w:rPr>
        <w:t>In addition, after the trial was completed stored specimens collected prior to randomization were analysed</w:t>
      </w:r>
      <w:r w:rsidRPr="00227DE1">
        <w:rPr>
          <w:sz w:val="20"/>
          <w:szCs w:val="20"/>
        </w:rPr>
        <w:t xml:space="preserve"> </w:t>
      </w:r>
      <w:r>
        <w:rPr>
          <w:sz w:val="20"/>
          <w:szCs w:val="20"/>
        </w:rPr>
        <w:t>for viral RNA</w:t>
      </w:r>
      <w:r w:rsidR="00121C9C">
        <w:rPr>
          <w:sz w:val="20"/>
          <w:szCs w:val="20"/>
        </w:rPr>
        <w:t xml:space="preserve"> in mid-turbinate samples</w:t>
      </w:r>
      <w:r>
        <w:rPr>
          <w:sz w:val="20"/>
          <w:szCs w:val="20"/>
        </w:rPr>
        <w:t>, plasma antigen level, and plasma antibody levels.</w:t>
      </w:r>
      <w:r w:rsidR="00EE385C" w:rsidRPr="00EE385C">
        <w:rPr>
          <w:rFonts w:cs="Arial"/>
          <w:sz w:val="20"/>
          <w:szCs w:val="20"/>
        </w:rPr>
        <w:t xml:space="preserve"> </w:t>
      </w:r>
      <w:r w:rsidR="00EE385C">
        <w:rPr>
          <w:rFonts w:cs="Arial"/>
          <w:sz w:val="20"/>
          <w:szCs w:val="20"/>
        </w:rPr>
        <w:t xml:space="preserve"> Our </w:t>
      </w:r>
      <w:r w:rsidR="00EE385C" w:rsidRPr="00EE385C">
        <w:rPr>
          <w:rFonts w:cs="Arial"/>
          <w:i/>
          <w:sz w:val="20"/>
          <w:szCs w:val="20"/>
        </w:rPr>
        <w:t>a priori</w:t>
      </w:r>
      <w:r w:rsidR="00EE385C" w:rsidRPr="00227DE1">
        <w:rPr>
          <w:rFonts w:cs="Arial"/>
          <w:sz w:val="20"/>
          <w:szCs w:val="20"/>
        </w:rPr>
        <w:t xml:space="preserve"> hypothesis </w:t>
      </w:r>
      <w:r w:rsidR="00121C9C">
        <w:rPr>
          <w:rFonts w:cs="Arial"/>
          <w:sz w:val="20"/>
          <w:szCs w:val="20"/>
        </w:rPr>
        <w:t>was</w:t>
      </w:r>
      <w:r w:rsidR="00EE385C" w:rsidRPr="00227DE1">
        <w:rPr>
          <w:rFonts w:cs="Arial"/>
          <w:sz w:val="20"/>
          <w:szCs w:val="20"/>
        </w:rPr>
        <w:t xml:space="preserve"> as follows:  Patients with negative or lower positive antibody levels will benefit more from hIVIG compared to placebo than patients with higher antibody levels. Furthermore, those with lower antibody levels AND with higher antigen levels, will benefit more from hIVIG compared to placebo than other subgroups categorized by both antibody and antigen levels.</w:t>
      </w:r>
    </w:p>
    <w:p w14:paraId="581DA3E2" w14:textId="77777777" w:rsidR="00227DE1" w:rsidRDefault="00227DE1" w:rsidP="008C0207">
      <w:pPr>
        <w:spacing w:line="276" w:lineRule="auto"/>
        <w:rPr>
          <w:rFonts w:asciiTheme="minorHAnsi" w:hAnsiTheme="minorHAnsi" w:cstheme="minorHAnsi"/>
          <w:bCs/>
          <w:sz w:val="20"/>
          <w:szCs w:val="20"/>
        </w:rPr>
      </w:pPr>
    </w:p>
    <w:p w14:paraId="0A8DCAE2" w14:textId="5C1099E6" w:rsidR="00EE385C" w:rsidRDefault="00EE385C">
      <w:pPr>
        <w:spacing w:line="276" w:lineRule="auto"/>
        <w:rPr>
          <w:rFonts w:asciiTheme="minorHAnsi" w:hAnsiTheme="minorHAnsi" w:cstheme="minorHAnsi"/>
          <w:bCs/>
          <w:sz w:val="20"/>
          <w:szCs w:val="20"/>
        </w:rPr>
      </w:pPr>
      <w:r w:rsidRPr="00EE385C">
        <w:rPr>
          <w:rFonts w:asciiTheme="minorHAnsi" w:hAnsiTheme="minorHAnsi" w:cstheme="minorHAnsi"/>
          <w:bCs/>
          <w:sz w:val="20"/>
          <w:szCs w:val="20"/>
        </w:rPr>
        <w:t>For other subgroup</w:t>
      </w:r>
      <w:r w:rsidR="00652A98">
        <w:rPr>
          <w:rFonts w:asciiTheme="minorHAnsi" w:hAnsiTheme="minorHAnsi" w:cstheme="minorHAnsi"/>
          <w:bCs/>
          <w:sz w:val="20"/>
          <w:szCs w:val="20"/>
        </w:rPr>
        <w:t>s</w:t>
      </w:r>
      <w:r w:rsidRPr="00EE385C">
        <w:rPr>
          <w:rFonts w:asciiTheme="minorHAnsi" w:hAnsiTheme="minorHAnsi" w:cstheme="minorHAnsi"/>
          <w:bCs/>
          <w:sz w:val="20"/>
          <w:szCs w:val="20"/>
        </w:rPr>
        <w:t xml:space="preserve"> we had no</w:t>
      </w:r>
      <w:r>
        <w:rPr>
          <w:rFonts w:asciiTheme="minorHAnsi" w:hAnsiTheme="minorHAnsi" w:cstheme="minorHAnsi"/>
          <w:bCs/>
          <w:i/>
          <w:sz w:val="20"/>
          <w:szCs w:val="20"/>
        </w:rPr>
        <w:t xml:space="preserve"> a</w:t>
      </w:r>
      <w:r w:rsidR="007A1C6B" w:rsidRPr="00795EB6">
        <w:rPr>
          <w:rFonts w:asciiTheme="minorHAnsi" w:hAnsiTheme="minorHAnsi" w:cstheme="minorHAnsi"/>
          <w:bCs/>
          <w:i/>
          <w:sz w:val="20"/>
          <w:szCs w:val="20"/>
        </w:rPr>
        <w:t xml:space="preserve"> priori</w:t>
      </w:r>
      <w:r w:rsidR="007A1C6B" w:rsidRPr="00795EB6">
        <w:rPr>
          <w:rFonts w:asciiTheme="minorHAnsi" w:hAnsiTheme="minorHAnsi" w:cstheme="minorHAnsi"/>
          <w:bCs/>
          <w:sz w:val="20"/>
          <w:szCs w:val="20"/>
        </w:rPr>
        <w:t xml:space="preserve"> reason to believe the clinical efficacy or safety of hIVIG compared to placebo will be substantially different in relative terms in any of the subgroups considered. </w:t>
      </w:r>
    </w:p>
    <w:p w14:paraId="12F4FBD6" w14:textId="77777777" w:rsidR="00EE385C" w:rsidRDefault="00EE385C">
      <w:pPr>
        <w:spacing w:line="276" w:lineRule="auto"/>
        <w:rPr>
          <w:rFonts w:asciiTheme="minorHAnsi" w:hAnsiTheme="minorHAnsi" w:cstheme="minorHAnsi"/>
          <w:bCs/>
          <w:sz w:val="20"/>
          <w:szCs w:val="20"/>
        </w:rPr>
      </w:pPr>
    </w:p>
    <w:p w14:paraId="47289E5D" w14:textId="77777777" w:rsidR="00EE385C" w:rsidRDefault="007A1C6B">
      <w:pPr>
        <w:spacing w:line="276" w:lineRule="auto"/>
        <w:rPr>
          <w:rFonts w:asciiTheme="minorHAnsi" w:hAnsiTheme="minorHAnsi" w:cstheme="minorHAnsi"/>
          <w:sz w:val="20"/>
          <w:szCs w:val="20"/>
        </w:rPr>
      </w:pPr>
      <w:r w:rsidRPr="00795EB6">
        <w:rPr>
          <w:rFonts w:asciiTheme="minorHAnsi" w:hAnsiTheme="minorHAnsi" w:cstheme="minorHAnsi"/>
          <w:sz w:val="20"/>
          <w:szCs w:val="20"/>
        </w:rPr>
        <w:t xml:space="preserve">Subgroup analyses for the primary efficacy endpoint use the adjusted (cumulative) logistic models described earlier. ORs with 95% CIs comparing the treatment group versus control </w:t>
      </w:r>
      <w:r w:rsidR="006D1EC6">
        <w:rPr>
          <w:rFonts w:asciiTheme="minorHAnsi" w:hAnsiTheme="minorHAnsi" w:cstheme="minorHAnsi"/>
          <w:sz w:val="20"/>
          <w:szCs w:val="20"/>
        </w:rPr>
        <w:t>are</w:t>
      </w:r>
      <w:r w:rsidRPr="00795EB6">
        <w:rPr>
          <w:rFonts w:asciiTheme="minorHAnsi" w:hAnsiTheme="minorHAnsi" w:cstheme="minorHAnsi"/>
          <w:sz w:val="20"/>
          <w:szCs w:val="20"/>
        </w:rPr>
        <w:t xml:space="preserve"> estimated for each subgroup. Global tests for heterogeneity of the treatment effect across subgroups </w:t>
      </w:r>
      <w:r w:rsidR="006D1EC6">
        <w:rPr>
          <w:rFonts w:asciiTheme="minorHAnsi" w:hAnsiTheme="minorHAnsi" w:cstheme="minorHAnsi"/>
          <w:sz w:val="20"/>
          <w:szCs w:val="20"/>
        </w:rPr>
        <w:t>is</w:t>
      </w:r>
      <w:r w:rsidRPr="00795EB6">
        <w:rPr>
          <w:rFonts w:asciiTheme="minorHAnsi" w:hAnsiTheme="minorHAnsi" w:cstheme="minorHAnsi"/>
          <w:sz w:val="20"/>
          <w:szCs w:val="20"/>
        </w:rPr>
        <w:t xml:space="preserve"> carried out by adding the interaction between the subgroup indicator and the treatment group indicator to the model. In case the subgroup </w:t>
      </w:r>
      <w:r w:rsidR="006D1EC6">
        <w:rPr>
          <w:rFonts w:asciiTheme="minorHAnsi" w:hAnsiTheme="minorHAnsi" w:cstheme="minorHAnsi"/>
          <w:sz w:val="20"/>
          <w:szCs w:val="20"/>
        </w:rPr>
        <w:t>is</w:t>
      </w:r>
      <w:r w:rsidRPr="00795EB6">
        <w:rPr>
          <w:rFonts w:asciiTheme="minorHAnsi" w:hAnsiTheme="minorHAnsi" w:cstheme="minorHAnsi"/>
          <w:sz w:val="20"/>
          <w:szCs w:val="20"/>
        </w:rPr>
        <w:t xml:space="preserve"> formed by categorizing a continuous variable, the interaction term </w:t>
      </w:r>
      <w:r w:rsidR="006D1EC6">
        <w:rPr>
          <w:rFonts w:asciiTheme="minorHAnsi" w:hAnsiTheme="minorHAnsi" w:cstheme="minorHAnsi"/>
          <w:sz w:val="20"/>
          <w:szCs w:val="20"/>
        </w:rPr>
        <w:t>is</w:t>
      </w:r>
      <w:r w:rsidRPr="00795EB6">
        <w:rPr>
          <w:rFonts w:asciiTheme="minorHAnsi" w:hAnsiTheme="minorHAnsi" w:cstheme="minorHAnsi"/>
          <w:sz w:val="20"/>
          <w:szCs w:val="20"/>
        </w:rPr>
        <w:t xml:space="preserve"> formed between the subgroup indicator and the continuous variable.</w:t>
      </w:r>
    </w:p>
    <w:p w14:paraId="2C8A6FED" w14:textId="77777777" w:rsidR="00EE385C" w:rsidRDefault="00EE385C">
      <w:pPr>
        <w:spacing w:line="276" w:lineRule="auto"/>
        <w:rPr>
          <w:rFonts w:asciiTheme="minorHAnsi" w:hAnsiTheme="minorHAnsi" w:cstheme="minorHAnsi"/>
          <w:sz w:val="20"/>
          <w:szCs w:val="20"/>
        </w:rPr>
      </w:pPr>
    </w:p>
    <w:p w14:paraId="32795C2B" w14:textId="58393EB9" w:rsidR="007A1C6B" w:rsidRPr="00795EB6" w:rsidRDefault="00CC16F9">
      <w:pPr>
        <w:spacing w:line="276" w:lineRule="auto"/>
        <w:rPr>
          <w:rFonts w:asciiTheme="minorHAnsi" w:hAnsiTheme="minorHAnsi" w:cstheme="minorHAnsi"/>
          <w:bCs/>
          <w:sz w:val="20"/>
          <w:szCs w:val="20"/>
        </w:rPr>
      </w:pPr>
      <w:r>
        <w:rPr>
          <w:rFonts w:asciiTheme="minorHAnsi" w:hAnsiTheme="minorHAnsi" w:cstheme="minorHAnsi"/>
          <w:sz w:val="20"/>
          <w:szCs w:val="20"/>
        </w:rPr>
        <w:t>Subgroup analyses for the</w:t>
      </w:r>
      <w:r w:rsidR="00EE385C" w:rsidRPr="00795EB6">
        <w:rPr>
          <w:rFonts w:asciiTheme="minorHAnsi" w:hAnsiTheme="minorHAnsi" w:cstheme="minorHAnsi"/>
          <w:sz w:val="20"/>
          <w:szCs w:val="20"/>
        </w:rPr>
        <w:t xml:space="preserve"> </w:t>
      </w:r>
      <w:r w:rsidR="00EE385C">
        <w:rPr>
          <w:rFonts w:asciiTheme="minorHAnsi" w:hAnsiTheme="minorHAnsi" w:cstheme="minorHAnsi"/>
          <w:sz w:val="20"/>
          <w:szCs w:val="20"/>
        </w:rPr>
        <w:t xml:space="preserve">composite </w:t>
      </w:r>
      <w:r w:rsidR="00EE385C" w:rsidRPr="00795EB6">
        <w:rPr>
          <w:rFonts w:asciiTheme="minorHAnsi" w:hAnsiTheme="minorHAnsi" w:cstheme="minorHAnsi"/>
          <w:sz w:val="20"/>
          <w:szCs w:val="20"/>
        </w:rPr>
        <w:t>safety endpoin</w:t>
      </w:r>
      <w:r w:rsidR="00EE385C">
        <w:rPr>
          <w:rFonts w:asciiTheme="minorHAnsi" w:hAnsiTheme="minorHAnsi" w:cstheme="minorHAnsi"/>
          <w:sz w:val="20"/>
          <w:szCs w:val="20"/>
        </w:rPr>
        <w:t>ts use logistic and proportional hazards regression models with the same approach.</w:t>
      </w:r>
      <w:r w:rsidR="007A1C6B" w:rsidRPr="00795EB6">
        <w:rPr>
          <w:rFonts w:asciiTheme="minorHAnsi" w:hAnsiTheme="minorHAnsi" w:cstheme="minorHAnsi"/>
          <w:sz w:val="20"/>
          <w:szCs w:val="20"/>
        </w:rPr>
        <w:t xml:space="preserve"> </w:t>
      </w:r>
    </w:p>
    <w:p w14:paraId="5C0421A3" w14:textId="77777777" w:rsidR="00EE7334" w:rsidRDefault="00EE7334">
      <w:pPr>
        <w:spacing w:line="276" w:lineRule="auto"/>
        <w:rPr>
          <w:rFonts w:asciiTheme="minorHAnsi" w:hAnsiTheme="minorHAnsi" w:cstheme="minorHAnsi"/>
          <w:bCs/>
          <w:sz w:val="20"/>
          <w:szCs w:val="20"/>
        </w:rPr>
      </w:pPr>
    </w:p>
    <w:p w14:paraId="6F756878" w14:textId="5E3279AD" w:rsidR="00EE7334" w:rsidRPr="00EE385C" w:rsidRDefault="00EE385C" w:rsidP="00723CF6">
      <w:pPr>
        <w:spacing w:line="276" w:lineRule="auto"/>
        <w:rPr>
          <w:rFonts w:asciiTheme="minorHAnsi" w:hAnsiTheme="minorHAnsi" w:cs="Times New Roman"/>
          <w:sz w:val="20"/>
          <w:szCs w:val="20"/>
        </w:rPr>
      </w:pPr>
      <w:r w:rsidRPr="00EE385C">
        <w:rPr>
          <w:rFonts w:asciiTheme="minorHAnsi" w:hAnsiTheme="minorHAnsi" w:cs="Times New Roman"/>
          <w:sz w:val="20"/>
          <w:szCs w:val="20"/>
        </w:rPr>
        <w:t>Over</w:t>
      </w:r>
      <w:r w:rsidR="00EE7334" w:rsidRPr="00EE385C">
        <w:rPr>
          <w:rFonts w:asciiTheme="minorHAnsi" w:hAnsiTheme="minorHAnsi" w:cs="Times New Roman"/>
          <w:sz w:val="20"/>
          <w:szCs w:val="20"/>
        </w:rPr>
        <w:t xml:space="preserve"> 20 subgroups were pre-specified in version 2.0 </w:t>
      </w:r>
      <w:r w:rsidR="002A6D85" w:rsidRPr="00EE385C">
        <w:rPr>
          <w:rFonts w:asciiTheme="minorHAnsi" w:hAnsiTheme="minorHAnsi" w:cs="Times New Roman"/>
          <w:sz w:val="20"/>
          <w:szCs w:val="20"/>
        </w:rPr>
        <w:t xml:space="preserve">of </w:t>
      </w:r>
      <w:r w:rsidR="00EE7334" w:rsidRPr="00EE385C">
        <w:rPr>
          <w:rFonts w:asciiTheme="minorHAnsi" w:hAnsiTheme="minorHAnsi" w:cs="Times New Roman"/>
          <w:sz w:val="20"/>
          <w:szCs w:val="20"/>
        </w:rPr>
        <w:t xml:space="preserve">the data analysis plan.   </w:t>
      </w:r>
      <w:r w:rsidR="006D1EC6" w:rsidRPr="00EE385C">
        <w:rPr>
          <w:rFonts w:asciiTheme="minorHAnsi" w:hAnsiTheme="minorHAnsi" w:cs="Times New Roman"/>
          <w:sz w:val="20"/>
          <w:szCs w:val="20"/>
        </w:rPr>
        <w:t>Thus, t</w:t>
      </w:r>
      <w:r w:rsidR="00EE7334" w:rsidRPr="00EE385C">
        <w:rPr>
          <w:rFonts w:asciiTheme="minorHAnsi" w:hAnsiTheme="minorHAnsi" w:cs="Times New Roman"/>
          <w:sz w:val="20"/>
          <w:szCs w:val="20"/>
        </w:rPr>
        <w:t>he results of the subgroup analyses should be interpreted with caution; a significant interaction could be due to chance, because there was no adjustment made to the type 1 error for the number of subgroups examined.</w:t>
      </w:r>
    </w:p>
    <w:p w14:paraId="67234A19" w14:textId="77777777" w:rsidR="00FD0DAA" w:rsidRDefault="00FD0DAA" w:rsidP="00723CF6">
      <w:pPr>
        <w:autoSpaceDE w:val="0"/>
        <w:autoSpaceDN w:val="0"/>
        <w:adjustRightInd w:val="0"/>
        <w:spacing w:line="276" w:lineRule="auto"/>
        <w:rPr>
          <w:rFonts w:asciiTheme="minorHAnsi" w:hAnsiTheme="minorHAnsi" w:cs="TimesNewRomanPS-BoldMT"/>
          <w:b/>
          <w:bCs/>
          <w:sz w:val="20"/>
          <w:szCs w:val="20"/>
          <w:lang w:val="en-US"/>
        </w:rPr>
      </w:pPr>
    </w:p>
    <w:p w14:paraId="2E91894C" w14:textId="5260D048" w:rsidR="00FD0D0B" w:rsidRPr="00806D0E" w:rsidRDefault="00FD0D0B" w:rsidP="00723CF6">
      <w:pPr>
        <w:autoSpaceDE w:val="0"/>
        <w:autoSpaceDN w:val="0"/>
        <w:adjustRightInd w:val="0"/>
        <w:spacing w:line="276" w:lineRule="auto"/>
        <w:rPr>
          <w:rFonts w:asciiTheme="minorHAnsi" w:hAnsiTheme="minorHAnsi" w:cs="TimesNewRomanPS-BoldMT"/>
          <w:b/>
          <w:bCs/>
          <w:sz w:val="20"/>
          <w:szCs w:val="20"/>
          <w:lang w:val="en-US"/>
        </w:rPr>
      </w:pPr>
      <w:r w:rsidRPr="00806D0E">
        <w:rPr>
          <w:rFonts w:asciiTheme="minorHAnsi" w:hAnsiTheme="minorHAnsi" w:cs="TimesNewRomanPS-BoldMT"/>
          <w:b/>
          <w:bCs/>
          <w:sz w:val="20"/>
          <w:szCs w:val="20"/>
          <w:lang w:val="en-US"/>
        </w:rPr>
        <w:t>Data Management and Quality Assurance</w:t>
      </w:r>
    </w:p>
    <w:p w14:paraId="204CF0D8" w14:textId="77777777" w:rsidR="00FD0D0B" w:rsidRPr="00C16296" w:rsidRDefault="00FD0D0B" w:rsidP="00723CF6">
      <w:pPr>
        <w:autoSpaceDE w:val="0"/>
        <w:autoSpaceDN w:val="0"/>
        <w:adjustRightInd w:val="0"/>
        <w:spacing w:line="276" w:lineRule="auto"/>
        <w:rPr>
          <w:rFonts w:cs="TimesNewRomanPSMT"/>
          <w:sz w:val="20"/>
          <w:szCs w:val="20"/>
          <w:lang w:val="en-US"/>
        </w:rPr>
      </w:pPr>
      <w:r w:rsidRPr="00C16296">
        <w:rPr>
          <w:rFonts w:cs="TimesNewRomanPSMT"/>
          <w:sz w:val="20"/>
          <w:szCs w:val="20"/>
          <w:lang w:val="en-US"/>
        </w:rPr>
        <w:t>Case reports forms were completed by trained staff at each clinical site, REDCap (Research Electronic Data</w:t>
      </w:r>
    </w:p>
    <w:p w14:paraId="42C045D7" w14:textId="77777777" w:rsidR="00FD0D0B" w:rsidRPr="00C16296" w:rsidRDefault="00FD0D0B" w:rsidP="00723CF6">
      <w:pPr>
        <w:autoSpaceDE w:val="0"/>
        <w:autoSpaceDN w:val="0"/>
        <w:adjustRightInd w:val="0"/>
        <w:spacing w:line="276" w:lineRule="auto"/>
        <w:rPr>
          <w:rFonts w:cs="TimesNewRomanPSMT"/>
          <w:sz w:val="20"/>
          <w:szCs w:val="20"/>
          <w:lang w:val="en-US"/>
        </w:rPr>
      </w:pPr>
      <w:r w:rsidRPr="00C16296">
        <w:rPr>
          <w:rFonts w:cs="TimesNewRomanPSMT"/>
          <w:sz w:val="20"/>
          <w:szCs w:val="20"/>
          <w:lang w:val="en-US"/>
        </w:rPr>
        <w:t>Capture) was used for electronic data collection at each site. The central database for the trial resided at the</w:t>
      </w:r>
    </w:p>
    <w:p w14:paraId="65442BDC" w14:textId="77777777" w:rsidR="00FD0D0B" w:rsidRPr="00C16296" w:rsidRDefault="00FD0D0B" w:rsidP="00723CF6">
      <w:pPr>
        <w:autoSpaceDE w:val="0"/>
        <w:autoSpaceDN w:val="0"/>
        <w:adjustRightInd w:val="0"/>
        <w:spacing w:line="276" w:lineRule="auto"/>
        <w:rPr>
          <w:rFonts w:cs="TimesNewRomanPSMT"/>
          <w:sz w:val="20"/>
          <w:szCs w:val="20"/>
          <w:lang w:val="en-US"/>
        </w:rPr>
      </w:pPr>
      <w:r w:rsidRPr="00C16296">
        <w:rPr>
          <w:rFonts w:cs="TimesNewRomanPSMT"/>
          <w:sz w:val="20"/>
          <w:szCs w:val="20"/>
          <w:lang w:val="en-US"/>
        </w:rPr>
        <w:t>Statistical and Data Management Center (SDMC) at the University of Minnesota. It was comprised of a number of</w:t>
      </w:r>
    </w:p>
    <w:p w14:paraId="03538033" w14:textId="77777777" w:rsidR="00FD0D0B" w:rsidRPr="00C16296" w:rsidRDefault="00FD0D0B" w:rsidP="00723CF6">
      <w:pPr>
        <w:autoSpaceDE w:val="0"/>
        <w:autoSpaceDN w:val="0"/>
        <w:adjustRightInd w:val="0"/>
        <w:spacing w:line="276" w:lineRule="auto"/>
        <w:rPr>
          <w:rFonts w:cs="TimesNewRomanPSMT"/>
          <w:sz w:val="20"/>
          <w:szCs w:val="20"/>
          <w:lang w:val="en-US"/>
        </w:rPr>
      </w:pPr>
      <w:r w:rsidRPr="00C16296">
        <w:rPr>
          <w:rFonts w:cs="TimesNewRomanPSMT"/>
          <w:sz w:val="20"/>
          <w:szCs w:val="20"/>
          <w:lang w:val="en-US"/>
        </w:rPr>
        <w:t>database tables in Oracle, from which additional data views and analysis files were created. On a daily basis data</w:t>
      </w:r>
    </w:p>
    <w:p w14:paraId="3569DFDF" w14:textId="77777777" w:rsidR="00FD0D0B" w:rsidRPr="00C16296" w:rsidRDefault="00FD0D0B" w:rsidP="00723CF6">
      <w:pPr>
        <w:autoSpaceDE w:val="0"/>
        <w:autoSpaceDN w:val="0"/>
        <w:adjustRightInd w:val="0"/>
        <w:spacing w:line="276" w:lineRule="auto"/>
        <w:rPr>
          <w:rFonts w:cs="TimesNewRomanPSMT"/>
          <w:sz w:val="20"/>
          <w:szCs w:val="20"/>
          <w:lang w:val="en-US"/>
        </w:rPr>
      </w:pPr>
      <w:r w:rsidRPr="00C16296">
        <w:rPr>
          <w:rFonts w:cs="TimesNewRomanPSMT"/>
          <w:sz w:val="20"/>
          <w:szCs w:val="20"/>
          <w:lang w:val="en-US"/>
        </w:rPr>
        <w:t>queries based on pre-specified edits for clinical sites to address were posted to the INSIGHT study web site.</w:t>
      </w:r>
    </w:p>
    <w:p w14:paraId="39BE4275" w14:textId="042FCC68" w:rsidR="00FD0D0B" w:rsidRPr="00C16296" w:rsidRDefault="00FD0D0B" w:rsidP="00723CF6">
      <w:pPr>
        <w:autoSpaceDE w:val="0"/>
        <w:autoSpaceDN w:val="0"/>
        <w:adjustRightInd w:val="0"/>
        <w:spacing w:line="276" w:lineRule="auto"/>
        <w:rPr>
          <w:rFonts w:cs="TimesNewRomanPSMT"/>
          <w:sz w:val="20"/>
          <w:szCs w:val="20"/>
          <w:lang w:val="en-US"/>
        </w:rPr>
      </w:pPr>
      <w:r w:rsidRPr="00C16296">
        <w:rPr>
          <w:rFonts w:cs="TimesNewRomanPSMT"/>
          <w:sz w:val="20"/>
          <w:szCs w:val="20"/>
          <w:lang w:val="en-US"/>
        </w:rPr>
        <w:t>Reports summarizing data quality (e.g., missing data) were posted to the INSIGHT w</w:t>
      </w:r>
      <w:r w:rsidR="00E37095" w:rsidRPr="00C16296">
        <w:rPr>
          <w:rFonts w:cs="TimesNewRomanPSMT"/>
          <w:sz w:val="20"/>
          <w:szCs w:val="20"/>
          <w:lang w:val="en-US"/>
        </w:rPr>
        <w:t>eb site and on a regular basis</w:t>
      </w:r>
    </w:p>
    <w:p w14:paraId="3A18B5B9" w14:textId="5308682E" w:rsidR="00B8017E" w:rsidRPr="00795EB6" w:rsidRDefault="00FD0D0B" w:rsidP="00723CF6">
      <w:pPr>
        <w:spacing w:line="276" w:lineRule="auto"/>
        <w:rPr>
          <w:rFonts w:asciiTheme="minorHAnsi" w:eastAsia="Times New Roman" w:hAnsiTheme="minorHAnsi" w:cstheme="minorHAnsi"/>
          <w:color w:val="000000"/>
          <w:sz w:val="20"/>
          <w:szCs w:val="20"/>
          <w:lang w:val="en-US"/>
        </w:rPr>
      </w:pPr>
      <w:r w:rsidRPr="00C16296">
        <w:rPr>
          <w:rFonts w:cs="TimesNewRomanPSMT"/>
          <w:sz w:val="20"/>
          <w:szCs w:val="20"/>
          <w:lang w:val="en-US"/>
        </w:rPr>
        <w:t>the protocol team and a committee comprised of ICC and SDMC staff reviewed site quality performance data.</w:t>
      </w:r>
      <w:r w:rsidR="00B8017E" w:rsidRPr="00795EB6">
        <w:rPr>
          <w:rFonts w:asciiTheme="minorHAnsi" w:eastAsia="Times New Roman" w:hAnsiTheme="minorHAnsi" w:cstheme="minorHAnsi"/>
          <w:color w:val="000000"/>
          <w:sz w:val="20"/>
          <w:szCs w:val="20"/>
          <w:lang w:val="en-US"/>
        </w:rPr>
        <w:br w:type="page"/>
      </w:r>
    </w:p>
    <w:p w14:paraId="3E35BE17" w14:textId="310D0BF2" w:rsidR="003A79E0" w:rsidRDefault="00B8017E" w:rsidP="008C0207">
      <w:pPr>
        <w:pStyle w:val="Heading1"/>
        <w:spacing w:line="276" w:lineRule="auto"/>
      </w:pPr>
      <w:bookmarkStart w:id="95" w:name="_Toc94019660"/>
      <w:r w:rsidRPr="00795EB6">
        <w:t>IV: Supplemental Appendix D: Supplemental Results</w:t>
      </w:r>
      <w:bookmarkEnd w:id="95"/>
    </w:p>
    <w:p w14:paraId="0EFA1AFC" w14:textId="77777777" w:rsidR="003A79E0" w:rsidRDefault="003A79E0">
      <w:pPr>
        <w:spacing w:line="276" w:lineRule="auto"/>
      </w:pPr>
    </w:p>
    <w:p w14:paraId="5F617FBF" w14:textId="77777777" w:rsidR="003A79E0" w:rsidRPr="00806D0E" w:rsidRDefault="003A79E0">
      <w:pPr>
        <w:spacing w:line="276" w:lineRule="auto"/>
        <w:rPr>
          <w:sz w:val="20"/>
          <w:szCs w:val="20"/>
        </w:rPr>
      </w:pPr>
      <w:r w:rsidRPr="00806D0E">
        <w:rPr>
          <w:sz w:val="20"/>
          <w:szCs w:val="20"/>
        </w:rPr>
        <w:t>This section briefly summarizes tables and figures included in this supplement.  The subheadings of the text in the main paper are used to organize this section.</w:t>
      </w:r>
    </w:p>
    <w:p w14:paraId="72098596" w14:textId="77777777" w:rsidR="003A79E0" w:rsidRPr="00806D0E" w:rsidRDefault="003A79E0" w:rsidP="00806D0E">
      <w:pPr>
        <w:spacing w:line="276" w:lineRule="auto"/>
        <w:rPr>
          <w:sz w:val="20"/>
          <w:szCs w:val="20"/>
        </w:rPr>
      </w:pPr>
    </w:p>
    <w:p w14:paraId="5971A0D3" w14:textId="77777777" w:rsidR="003A79E0" w:rsidRPr="00806D0E" w:rsidRDefault="003A79E0" w:rsidP="00806D0E">
      <w:pPr>
        <w:spacing w:line="276" w:lineRule="auto"/>
        <w:rPr>
          <w:sz w:val="20"/>
          <w:szCs w:val="20"/>
          <w:u w:val="single"/>
        </w:rPr>
      </w:pPr>
      <w:r w:rsidRPr="00806D0E">
        <w:rPr>
          <w:sz w:val="20"/>
          <w:szCs w:val="20"/>
          <w:u w:val="single"/>
        </w:rPr>
        <w:t>Participant characteristics</w:t>
      </w:r>
    </w:p>
    <w:p w14:paraId="03FB221E" w14:textId="77777777" w:rsidR="003A79E0" w:rsidRPr="00806D0E" w:rsidRDefault="003A79E0" w:rsidP="00806D0E">
      <w:pPr>
        <w:spacing w:line="276" w:lineRule="auto"/>
        <w:rPr>
          <w:sz w:val="20"/>
          <w:szCs w:val="20"/>
        </w:rPr>
      </w:pPr>
    </w:p>
    <w:p w14:paraId="382614A0" w14:textId="41298633" w:rsidR="00D643B6" w:rsidRDefault="003A79E0" w:rsidP="003A79E0">
      <w:pPr>
        <w:autoSpaceDE w:val="0"/>
        <w:autoSpaceDN w:val="0"/>
        <w:adjustRightInd w:val="0"/>
        <w:rPr>
          <w:rFonts w:asciiTheme="minorHAnsi" w:hAnsiTheme="minorHAnsi" w:cs="TimesNewRomanPS-BoldMT"/>
          <w:bCs/>
          <w:sz w:val="20"/>
          <w:szCs w:val="20"/>
          <w:lang w:val="en-US"/>
        </w:rPr>
      </w:pPr>
      <w:r w:rsidRPr="00806D0E">
        <w:rPr>
          <w:rFonts w:asciiTheme="minorHAnsi" w:hAnsiTheme="minorHAnsi" w:cs="TimesNewRomanPS-BoldMT"/>
          <w:b/>
          <w:bCs/>
          <w:sz w:val="20"/>
          <w:szCs w:val="20"/>
          <w:lang w:val="en-US"/>
        </w:rPr>
        <w:t xml:space="preserve">Table S1. </w:t>
      </w:r>
      <w:r w:rsidR="00D643B6">
        <w:rPr>
          <w:rFonts w:asciiTheme="minorHAnsi" w:hAnsiTheme="minorHAnsi" w:cs="TimesNewRomanPS-BoldMT"/>
          <w:bCs/>
          <w:sz w:val="20"/>
          <w:szCs w:val="20"/>
          <w:lang w:val="en-US"/>
        </w:rPr>
        <w:t>This table shows enrollment by country.  Eleven countries enrolled participants with the United States (43%), Denmark (13%), Greece (11%) and Spain (11%) enrolling the most participants.</w:t>
      </w:r>
    </w:p>
    <w:p w14:paraId="395678FB" w14:textId="77777777" w:rsidR="00D643B6" w:rsidRDefault="00D643B6" w:rsidP="003A79E0">
      <w:pPr>
        <w:autoSpaceDE w:val="0"/>
        <w:autoSpaceDN w:val="0"/>
        <w:adjustRightInd w:val="0"/>
        <w:rPr>
          <w:rFonts w:asciiTheme="minorHAnsi" w:hAnsiTheme="minorHAnsi" w:cs="TimesNewRomanPS-BoldMT"/>
          <w:bCs/>
          <w:sz w:val="20"/>
          <w:szCs w:val="20"/>
          <w:lang w:val="en-US"/>
        </w:rPr>
      </w:pPr>
    </w:p>
    <w:p w14:paraId="1A7885D6" w14:textId="79861703" w:rsidR="00D643B6" w:rsidRPr="00806D0E" w:rsidRDefault="00D643B6" w:rsidP="003A79E0">
      <w:pPr>
        <w:autoSpaceDE w:val="0"/>
        <w:autoSpaceDN w:val="0"/>
        <w:adjustRightInd w:val="0"/>
        <w:rPr>
          <w:rFonts w:asciiTheme="minorHAnsi" w:hAnsiTheme="minorHAnsi" w:cs="TimesNewRomanPSMT"/>
          <w:sz w:val="20"/>
          <w:szCs w:val="20"/>
          <w:lang w:val="en-US"/>
        </w:rPr>
      </w:pPr>
      <w:r>
        <w:rPr>
          <w:rFonts w:asciiTheme="minorHAnsi" w:hAnsiTheme="minorHAnsi" w:cs="TimesNewRomanPSMT"/>
          <w:b/>
          <w:sz w:val="20"/>
          <w:szCs w:val="20"/>
          <w:lang w:val="en-US"/>
        </w:rPr>
        <w:t xml:space="preserve">Table S2. </w:t>
      </w:r>
      <w:r>
        <w:rPr>
          <w:rFonts w:asciiTheme="minorHAnsi" w:hAnsiTheme="minorHAnsi" w:cs="TimesNewRomanPSMT"/>
          <w:sz w:val="20"/>
          <w:szCs w:val="20"/>
          <w:lang w:val="en-US"/>
        </w:rPr>
        <w:t xml:space="preserve">The baseline characteristics of all 593 participants randomized are summarized.  This includes the </w:t>
      </w:r>
      <w:r w:rsidR="001049BC">
        <w:rPr>
          <w:rFonts w:asciiTheme="minorHAnsi" w:hAnsiTheme="minorHAnsi" w:cs="TimesNewRomanPSMT"/>
          <w:sz w:val="20"/>
          <w:szCs w:val="20"/>
          <w:lang w:val="en-US"/>
        </w:rPr>
        <w:t>14 (6 hIVIG, 8 placebo) participants that were excluded from the modified intention to treat (mITT) population.</w:t>
      </w:r>
    </w:p>
    <w:p w14:paraId="3C43BD8A" w14:textId="77777777" w:rsidR="00D643B6" w:rsidRDefault="00D643B6" w:rsidP="003A79E0">
      <w:pPr>
        <w:autoSpaceDE w:val="0"/>
        <w:autoSpaceDN w:val="0"/>
        <w:adjustRightInd w:val="0"/>
        <w:rPr>
          <w:rFonts w:asciiTheme="minorHAnsi" w:hAnsiTheme="minorHAnsi" w:cs="TimesNewRomanPSMT"/>
          <w:b/>
          <w:sz w:val="20"/>
          <w:szCs w:val="20"/>
          <w:lang w:val="en-US"/>
        </w:rPr>
      </w:pPr>
    </w:p>
    <w:p w14:paraId="63BE07BA" w14:textId="31EEE970" w:rsidR="001049BC" w:rsidRPr="00806D0E" w:rsidRDefault="001049BC" w:rsidP="003A79E0">
      <w:pPr>
        <w:autoSpaceDE w:val="0"/>
        <w:autoSpaceDN w:val="0"/>
        <w:adjustRightInd w:val="0"/>
        <w:rPr>
          <w:rFonts w:asciiTheme="minorHAnsi" w:hAnsiTheme="minorHAnsi" w:cs="TimesNewRomanPSMT"/>
          <w:sz w:val="20"/>
          <w:szCs w:val="20"/>
          <w:lang w:val="en-US"/>
        </w:rPr>
      </w:pPr>
      <w:r>
        <w:rPr>
          <w:rFonts w:asciiTheme="minorHAnsi" w:hAnsiTheme="minorHAnsi" w:cs="TimesNewRomanPSMT"/>
          <w:b/>
          <w:sz w:val="20"/>
          <w:szCs w:val="20"/>
          <w:lang w:val="en-US"/>
        </w:rPr>
        <w:t xml:space="preserve">Table S3.  </w:t>
      </w:r>
      <w:r>
        <w:rPr>
          <w:rFonts w:asciiTheme="minorHAnsi" w:hAnsiTheme="minorHAnsi" w:cs="TimesNewRomanPSMT"/>
          <w:sz w:val="20"/>
          <w:szCs w:val="20"/>
          <w:lang w:val="en-US"/>
        </w:rPr>
        <w:t>The enrollment of participants by product is shown in this table.  The number of participants randomized to each of the four products or their matching placebo are similar.</w:t>
      </w:r>
    </w:p>
    <w:p w14:paraId="7A8701B8" w14:textId="0BD1C8C0" w:rsidR="001049BC" w:rsidRDefault="001049BC" w:rsidP="003A79E0">
      <w:pPr>
        <w:autoSpaceDE w:val="0"/>
        <w:autoSpaceDN w:val="0"/>
        <w:adjustRightInd w:val="0"/>
        <w:rPr>
          <w:rFonts w:asciiTheme="minorHAnsi" w:hAnsiTheme="minorHAnsi" w:cs="TimesNewRomanPSMT"/>
          <w:b/>
          <w:sz w:val="20"/>
          <w:szCs w:val="20"/>
          <w:lang w:val="en-US"/>
        </w:rPr>
      </w:pPr>
    </w:p>
    <w:p w14:paraId="0A0F1F35" w14:textId="6F4542F2" w:rsidR="001049BC" w:rsidRDefault="001049BC" w:rsidP="003A79E0">
      <w:pPr>
        <w:autoSpaceDE w:val="0"/>
        <w:autoSpaceDN w:val="0"/>
        <w:adjustRightInd w:val="0"/>
        <w:rPr>
          <w:rFonts w:asciiTheme="minorHAnsi" w:hAnsiTheme="minorHAnsi" w:cs="TimesNewRomanPSMT"/>
          <w:sz w:val="20"/>
          <w:szCs w:val="20"/>
          <w:lang w:val="en-US"/>
        </w:rPr>
      </w:pPr>
      <w:r>
        <w:rPr>
          <w:rFonts w:asciiTheme="minorHAnsi" w:hAnsiTheme="minorHAnsi" w:cs="TimesNewRomanPSMT"/>
          <w:b/>
          <w:sz w:val="20"/>
          <w:szCs w:val="20"/>
          <w:lang w:val="en-US"/>
        </w:rPr>
        <w:t xml:space="preserve">Table S4. </w:t>
      </w:r>
      <w:r w:rsidRPr="00806D0E">
        <w:rPr>
          <w:rFonts w:asciiTheme="minorHAnsi" w:hAnsiTheme="minorHAnsi" w:cs="TimesNewRomanPSMT"/>
          <w:sz w:val="20"/>
          <w:szCs w:val="20"/>
          <w:lang w:val="en-US"/>
        </w:rPr>
        <w:t>The frequency distribution of Texcell potency levels by product and overall are show</w:t>
      </w:r>
      <w:r w:rsidR="00E2074E">
        <w:rPr>
          <w:rFonts w:asciiTheme="minorHAnsi" w:hAnsiTheme="minorHAnsi" w:cs="TimesNewRomanPSMT"/>
          <w:sz w:val="20"/>
          <w:szCs w:val="20"/>
          <w:lang w:val="en-US"/>
        </w:rPr>
        <w:t>n</w:t>
      </w:r>
      <w:r w:rsidRPr="00806D0E">
        <w:rPr>
          <w:rFonts w:asciiTheme="minorHAnsi" w:hAnsiTheme="minorHAnsi" w:cs="TimesNewRomanPSMT"/>
          <w:sz w:val="20"/>
          <w:szCs w:val="20"/>
          <w:lang w:val="en-US"/>
        </w:rPr>
        <w:t xml:space="preserve">. </w:t>
      </w:r>
      <w:r>
        <w:rPr>
          <w:rFonts w:asciiTheme="minorHAnsi" w:hAnsiTheme="minorHAnsi" w:cs="TimesNewRomanPSMT"/>
          <w:sz w:val="20"/>
          <w:szCs w:val="20"/>
          <w:lang w:val="en-US"/>
        </w:rPr>
        <w:t>A total of 43 lots of hIVIG were used.  The median (IQR) Texcell potency levels (IU/mL) of the 43 lots was 1220 (893, 1442).</w:t>
      </w:r>
    </w:p>
    <w:p w14:paraId="0DDC923F" w14:textId="77777777" w:rsidR="001049BC" w:rsidRPr="00806D0E" w:rsidRDefault="001049BC" w:rsidP="003A79E0">
      <w:pPr>
        <w:autoSpaceDE w:val="0"/>
        <w:autoSpaceDN w:val="0"/>
        <w:adjustRightInd w:val="0"/>
        <w:rPr>
          <w:rFonts w:asciiTheme="minorHAnsi" w:hAnsiTheme="minorHAnsi" w:cs="TimesNewRomanPSMT"/>
          <w:sz w:val="20"/>
          <w:szCs w:val="20"/>
          <w:lang w:val="en-US"/>
        </w:rPr>
      </w:pPr>
    </w:p>
    <w:p w14:paraId="325C3352" w14:textId="508F7006" w:rsidR="003A79E0" w:rsidRDefault="001049BC">
      <w:pPr>
        <w:autoSpaceDE w:val="0"/>
        <w:autoSpaceDN w:val="0"/>
        <w:adjustRightInd w:val="0"/>
        <w:rPr>
          <w:rFonts w:asciiTheme="minorHAnsi" w:hAnsiTheme="minorHAnsi" w:cs="TimesNewRomanPSMT"/>
          <w:sz w:val="20"/>
          <w:szCs w:val="20"/>
          <w:lang w:val="en-US"/>
        </w:rPr>
      </w:pPr>
      <w:r>
        <w:rPr>
          <w:rFonts w:asciiTheme="minorHAnsi" w:hAnsiTheme="minorHAnsi" w:cs="TimesNewRomanPSMT"/>
          <w:b/>
          <w:sz w:val="20"/>
          <w:szCs w:val="20"/>
          <w:lang w:val="en-US"/>
        </w:rPr>
        <w:t xml:space="preserve">Table S5. </w:t>
      </w:r>
      <w:r w:rsidR="003A79E0" w:rsidRPr="00806D0E">
        <w:rPr>
          <w:rFonts w:asciiTheme="minorHAnsi" w:hAnsiTheme="minorHAnsi" w:cs="TimesNewRomanPSMT"/>
          <w:sz w:val="20"/>
          <w:szCs w:val="20"/>
          <w:lang w:val="en-US"/>
        </w:rPr>
        <w:t>This table includes an expanded list of baseline characteristics by treatment group and overall</w:t>
      </w:r>
      <w:r>
        <w:rPr>
          <w:rFonts w:asciiTheme="minorHAnsi" w:hAnsiTheme="minorHAnsi" w:cs="TimesNewRomanPSMT"/>
          <w:sz w:val="20"/>
          <w:szCs w:val="20"/>
          <w:lang w:val="en-US"/>
        </w:rPr>
        <w:t xml:space="preserve"> for the mITT population</w:t>
      </w:r>
      <w:r w:rsidR="003A79E0" w:rsidRPr="00806D0E">
        <w:rPr>
          <w:rFonts w:asciiTheme="minorHAnsi" w:hAnsiTheme="minorHAnsi" w:cs="TimesNewRomanPSMT"/>
          <w:sz w:val="20"/>
          <w:szCs w:val="20"/>
          <w:lang w:val="en-US"/>
        </w:rPr>
        <w:t>. Some</w:t>
      </w:r>
      <w:r>
        <w:rPr>
          <w:rFonts w:asciiTheme="minorHAnsi" w:hAnsiTheme="minorHAnsi" w:cs="TimesNewRomanPSMT"/>
          <w:sz w:val="20"/>
          <w:szCs w:val="20"/>
          <w:lang w:val="en-US"/>
        </w:rPr>
        <w:t xml:space="preserve"> </w:t>
      </w:r>
      <w:r w:rsidR="003A79E0" w:rsidRPr="00806D0E">
        <w:rPr>
          <w:rFonts w:asciiTheme="minorHAnsi" w:hAnsiTheme="minorHAnsi" w:cs="TimesNewRomanPSMT"/>
          <w:sz w:val="20"/>
          <w:szCs w:val="20"/>
          <w:lang w:val="en-US"/>
        </w:rPr>
        <w:t>items in Table 1 are also included in Table S</w:t>
      </w:r>
      <w:r w:rsidR="00C9742F">
        <w:rPr>
          <w:rFonts w:asciiTheme="minorHAnsi" w:hAnsiTheme="minorHAnsi" w:cs="TimesNewRomanPSMT"/>
          <w:sz w:val="20"/>
          <w:szCs w:val="20"/>
          <w:lang w:val="en-US"/>
        </w:rPr>
        <w:t>5</w:t>
      </w:r>
      <w:r w:rsidR="003A79E0" w:rsidRPr="00806D0E">
        <w:rPr>
          <w:rFonts w:asciiTheme="minorHAnsi" w:hAnsiTheme="minorHAnsi" w:cs="TimesNewRomanPSMT"/>
          <w:sz w:val="20"/>
          <w:szCs w:val="20"/>
          <w:lang w:val="en-US"/>
        </w:rPr>
        <w:t>, e.g., history of chronic health conditions, so that the complete list of</w:t>
      </w:r>
      <w:r>
        <w:rPr>
          <w:rFonts w:asciiTheme="minorHAnsi" w:hAnsiTheme="minorHAnsi" w:cs="TimesNewRomanPSMT"/>
          <w:sz w:val="20"/>
          <w:szCs w:val="20"/>
          <w:lang w:val="en-US"/>
        </w:rPr>
        <w:t xml:space="preserve"> </w:t>
      </w:r>
      <w:r w:rsidR="00E2074E">
        <w:rPr>
          <w:rFonts w:asciiTheme="minorHAnsi" w:hAnsiTheme="minorHAnsi" w:cs="TimesNewRomanPSMT"/>
          <w:sz w:val="20"/>
          <w:szCs w:val="20"/>
          <w:lang w:val="en-US"/>
        </w:rPr>
        <w:t>baseline characteristics summarized are in one place.</w:t>
      </w:r>
      <w:r w:rsidR="003A79E0" w:rsidRPr="00806D0E">
        <w:rPr>
          <w:rFonts w:asciiTheme="minorHAnsi" w:hAnsiTheme="minorHAnsi" w:cs="TimesNewRomanPSMT"/>
          <w:sz w:val="20"/>
          <w:szCs w:val="20"/>
          <w:lang w:val="en-US"/>
        </w:rPr>
        <w:t xml:space="preserve"> </w:t>
      </w:r>
    </w:p>
    <w:p w14:paraId="1309A87D" w14:textId="647693B5" w:rsidR="0088081F" w:rsidRDefault="0088081F">
      <w:pPr>
        <w:autoSpaceDE w:val="0"/>
        <w:autoSpaceDN w:val="0"/>
        <w:adjustRightInd w:val="0"/>
        <w:rPr>
          <w:rFonts w:asciiTheme="minorHAnsi" w:hAnsiTheme="minorHAnsi" w:cs="TimesNewRomanPSMT"/>
          <w:sz w:val="20"/>
          <w:szCs w:val="20"/>
          <w:lang w:val="en-US"/>
        </w:rPr>
      </w:pPr>
    </w:p>
    <w:p w14:paraId="340D72BA" w14:textId="6485FA8B" w:rsidR="0088081F" w:rsidRPr="0088081F" w:rsidRDefault="0088081F">
      <w:pPr>
        <w:autoSpaceDE w:val="0"/>
        <w:autoSpaceDN w:val="0"/>
        <w:adjustRightInd w:val="0"/>
        <w:rPr>
          <w:rFonts w:asciiTheme="minorHAnsi" w:hAnsiTheme="minorHAnsi" w:cs="TimesNewRomanPSMT"/>
          <w:sz w:val="20"/>
          <w:szCs w:val="20"/>
          <w:lang w:val="en-US"/>
        </w:rPr>
      </w:pPr>
      <w:r>
        <w:rPr>
          <w:rFonts w:asciiTheme="minorHAnsi" w:hAnsiTheme="minorHAnsi" w:cs="TimesNewRomanPSMT"/>
          <w:b/>
          <w:sz w:val="20"/>
          <w:szCs w:val="20"/>
          <w:lang w:val="en-US"/>
        </w:rPr>
        <w:t>Table S6</w:t>
      </w:r>
      <w:r w:rsidRPr="0088081F">
        <w:rPr>
          <w:rFonts w:asciiTheme="minorHAnsi" w:hAnsiTheme="minorHAnsi" w:cs="TimesNewRomanPSMT"/>
          <w:b/>
          <w:sz w:val="20"/>
          <w:szCs w:val="20"/>
          <w:lang w:val="en-US"/>
        </w:rPr>
        <w:t xml:space="preserve">. </w:t>
      </w:r>
      <w:r w:rsidR="000056F1" w:rsidRPr="00AB1DC2">
        <w:rPr>
          <w:sz w:val="20"/>
          <w:szCs w:val="20"/>
        </w:rPr>
        <w:t>In this table, we present the baseline anti-nucleocapsid antibody and neutralizing anti-spike antibody results by baseline patient characteristics without categorizing patients into randomized group.</w:t>
      </w:r>
      <w:r w:rsidR="000056F1">
        <w:t xml:space="preserve">  </w:t>
      </w:r>
      <w:r w:rsidRPr="008B2BF5">
        <w:rPr>
          <w:sz w:val="20"/>
          <w:szCs w:val="20"/>
        </w:rPr>
        <w:t>Plasma specimens were collected at baseline (after consent for study participation and before administration of the study infusion) for measurement of: (1) total anti-nucleocapsid SARS-CoV-2 antibodies (</w:t>
      </w:r>
      <w:r w:rsidRPr="008B2BF5">
        <w:rPr>
          <w:color w:val="000000" w:themeColor="text1"/>
          <w:sz w:val="20"/>
          <w:szCs w:val="20"/>
        </w:rPr>
        <w:t>BioRad Platelia SARS-CoV-2 Total Ab assay; BioRad, Hercules, California)</w:t>
      </w:r>
      <w:r w:rsidRPr="008B2BF5">
        <w:rPr>
          <w:sz w:val="20"/>
          <w:szCs w:val="20"/>
        </w:rPr>
        <w:t>, (2) neutralizing anti-spike SARS-CoV-2 antibodies (</w:t>
      </w:r>
      <w:r w:rsidRPr="008B2BF5">
        <w:rPr>
          <w:color w:val="000000" w:themeColor="text1"/>
          <w:sz w:val="20"/>
          <w:szCs w:val="20"/>
        </w:rPr>
        <w:t>GenScript SARS-CoV-2 Surrogate Virus Neutralization Test (sVNT) assay; GenScript, Piscataway, New Jersey)</w:t>
      </w:r>
      <w:r w:rsidRPr="008B2BF5">
        <w:rPr>
          <w:sz w:val="20"/>
          <w:szCs w:val="20"/>
        </w:rPr>
        <w:t xml:space="preserve">, and (3) nucleocapsid SARS-CoV-2 antigen concentration (Quanterix assay; </w:t>
      </w:r>
      <w:r w:rsidRPr="008B2BF5">
        <w:rPr>
          <w:color w:val="000000" w:themeColor="text1"/>
          <w:sz w:val="20"/>
          <w:szCs w:val="20"/>
        </w:rPr>
        <w:t>Quanterix, Billerica, MA</w:t>
      </w:r>
      <w:r w:rsidRPr="008B2BF5">
        <w:rPr>
          <w:sz w:val="20"/>
          <w:szCs w:val="20"/>
        </w:rPr>
        <w:t>).  The laboratory measurements were completed for a total of 5</w:t>
      </w:r>
      <w:r w:rsidR="000056F1">
        <w:rPr>
          <w:sz w:val="20"/>
          <w:szCs w:val="20"/>
        </w:rPr>
        <w:t>26</w:t>
      </w:r>
      <w:r w:rsidRPr="008B2BF5">
        <w:rPr>
          <w:sz w:val="20"/>
          <w:szCs w:val="20"/>
        </w:rPr>
        <w:t xml:space="preserve"> patients. </w:t>
      </w:r>
    </w:p>
    <w:p w14:paraId="73446597" w14:textId="501D2669" w:rsidR="003A79E0" w:rsidRDefault="003A79E0" w:rsidP="003A79E0">
      <w:pPr>
        <w:autoSpaceDE w:val="0"/>
        <w:autoSpaceDN w:val="0"/>
        <w:adjustRightInd w:val="0"/>
        <w:rPr>
          <w:rFonts w:asciiTheme="minorHAnsi" w:hAnsiTheme="minorHAnsi" w:cs="TimesNewRomanPSMT"/>
          <w:sz w:val="20"/>
          <w:szCs w:val="20"/>
          <w:lang w:val="en-US"/>
        </w:rPr>
      </w:pPr>
    </w:p>
    <w:p w14:paraId="095776B8" w14:textId="389E3243" w:rsidR="001049BC" w:rsidRDefault="001049BC" w:rsidP="003A79E0">
      <w:pPr>
        <w:autoSpaceDE w:val="0"/>
        <w:autoSpaceDN w:val="0"/>
        <w:adjustRightInd w:val="0"/>
        <w:rPr>
          <w:rFonts w:asciiTheme="minorHAnsi" w:hAnsiTheme="minorHAnsi" w:cs="TimesNewRomanPSMT"/>
          <w:sz w:val="20"/>
          <w:szCs w:val="20"/>
          <w:u w:val="single"/>
          <w:lang w:val="en-US"/>
        </w:rPr>
      </w:pPr>
      <w:r>
        <w:rPr>
          <w:rFonts w:asciiTheme="minorHAnsi" w:hAnsiTheme="minorHAnsi" w:cs="TimesNewRomanPSMT"/>
          <w:sz w:val="20"/>
          <w:szCs w:val="20"/>
          <w:u w:val="single"/>
          <w:lang w:val="en-US"/>
        </w:rPr>
        <w:t>Efficacy outcomes</w:t>
      </w:r>
    </w:p>
    <w:p w14:paraId="27FAFFDF" w14:textId="77777777" w:rsidR="001049BC" w:rsidRPr="00806D0E" w:rsidRDefault="001049BC" w:rsidP="003A79E0">
      <w:pPr>
        <w:autoSpaceDE w:val="0"/>
        <w:autoSpaceDN w:val="0"/>
        <w:adjustRightInd w:val="0"/>
        <w:rPr>
          <w:rFonts w:asciiTheme="minorHAnsi" w:hAnsiTheme="minorHAnsi" w:cs="TimesNewRomanPSMT"/>
          <w:sz w:val="20"/>
          <w:szCs w:val="20"/>
          <w:lang w:val="en-US"/>
        </w:rPr>
      </w:pPr>
    </w:p>
    <w:p w14:paraId="1B2D372B" w14:textId="5B655C03" w:rsidR="000F513D" w:rsidRDefault="000F513D" w:rsidP="004B03BA">
      <w:pPr>
        <w:autoSpaceDE w:val="0"/>
        <w:autoSpaceDN w:val="0"/>
        <w:adjustRightInd w:val="0"/>
        <w:rPr>
          <w:rFonts w:asciiTheme="minorHAnsi" w:hAnsiTheme="minorHAnsi" w:cstheme="minorHAnsi"/>
          <w:bCs/>
          <w:sz w:val="20"/>
          <w:szCs w:val="20"/>
          <w:lang w:val="en-US"/>
        </w:rPr>
      </w:pPr>
      <w:r>
        <w:rPr>
          <w:rFonts w:asciiTheme="minorHAnsi" w:hAnsiTheme="minorHAnsi" w:cstheme="minorHAnsi"/>
          <w:b/>
          <w:bCs/>
          <w:sz w:val="20"/>
          <w:szCs w:val="20"/>
          <w:lang w:val="en-US"/>
        </w:rPr>
        <w:t>Table S7</w:t>
      </w:r>
      <w:r w:rsidRPr="00257C73">
        <w:rPr>
          <w:rFonts w:asciiTheme="minorHAnsi" w:hAnsiTheme="minorHAnsi" w:cstheme="minorHAnsi"/>
          <w:bCs/>
          <w:sz w:val="20"/>
          <w:szCs w:val="20"/>
          <w:lang w:val="en-US"/>
        </w:rPr>
        <w:t>. Two sensitivity analyses for the primary endpoint are shown in this table; an analysis without imputing data for the 7 participants without Day 7 outcome data and an analysis combining ordinal outcome categories 3 and 4.  Both sensitivity analyses were consistent with the primary analysis</w:t>
      </w:r>
      <w:r w:rsidR="0080432E">
        <w:rPr>
          <w:rFonts w:asciiTheme="minorHAnsi" w:hAnsiTheme="minorHAnsi" w:cstheme="minorHAnsi"/>
          <w:bCs/>
          <w:sz w:val="20"/>
          <w:szCs w:val="20"/>
          <w:lang w:val="en-US"/>
        </w:rPr>
        <w:t xml:space="preserve"> yielding ORs of 1.04 (95% CI: 0.76-1.43) and 0.99 (95% CI: 0.70-1.38).</w:t>
      </w:r>
    </w:p>
    <w:p w14:paraId="2E21B567" w14:textId="517142C7" w:rsidR="00545C07" w:rsidRDefault="00545C07" w:rsidP="004B03BA">
      <w:pPr>
        <w:autoSpaceDE w:val="0"/>
        <w:autoSpaceDN w:val="0"/>
        <w:adjustRightInd w:val="0"/>
        <w:rPr>
          <w:rFonts w:asciiTheme="minorHAnsi" w:hAnsiTheme="minorHAnsi" w:cstheme="minorHAnsi"/>
          <w:bCs/>
          <w:sz w:val="20"/>
          <w:szCs w:val="20"/>
          <w:lang w:val="en-US"/>
        </w:rPr>
      </w:pPr>
    </w:p>
    <w:p w14:paraId="011B9CD8" w14:textId="2CA05535" w:rsidR="00545C07" w:rsidRPr="00257C73" w:rsidRDefault="00545C07" w:rsidP="004B03BA">
      <w:pPr>
        <w:autoSpaceDE w:val="0"/>
        <w:autoSpaceDN w:val="0"/>
        <w:adjustRightInd w:val="0"/>
        <w:rPr>
          <w:rFonts w:asciiTheme="minorHAnsi" w:hAnsiTheme="minorHAnsi" w:cstheme="minorHAnsi"/>
          <w:bCs/>
          <w:sz w:val="20"/>
          <w:szCs w:val="20"/>
          <w:lang w:val="en-US"/>
        </w:rPr>
      </w:pPr>
      <w:r>
        <w:rPr>
          <w:rFonts w:asciiTheme="minorHAnsi" w:hAnsiTheme="minorHAnsi" w:cstheme="minorHAnsi"/>
          <w:bCs/>
          <w:sz w:val="20"/>
          <w:szCs w:val="20"/>
          <w:lang w:val="en-US"/>
        </w:rPr>
        <w:t>A 3</w:t>
      </w:r>
      <w:r w:rsidRPr="00257C73">
        <w:rPr>
          <w:rFonts w:asciiTheme="minorHAnsi" w:hAnsiTheme="minorHAnsi" w:cstheme="minorHAnsi"/>
          <w:bCs/>
          <w:sz w:val="20"/>
          <w:szCs w:val="20"/>
          <w:vertAlign w:val="superscript"/>
          <w:lang w:val="en-US"/>
        </w:rPr>
        <w:t>rd</w:t>
      </w:r>
      <w:r>
        <w:rPr>
          <w:rFonts w:asciiTheme="minorHAnsi" w:hAnsiTheme="minorHAnsi" w:cstheme="minorHAnsi"/>
          <w:bCs/>
          <w:sz w:val="20"/>
          <w:szCs w:val="20"/>
          <w:lang w:val="en-US"/>
        </w:rPr>
        <w:t xml:space="preserve"> sensitivity analysis </w:t>
      </w:r>
      <w:r w:rsidR="005712D3">
        <w:rPr>
          <w:rFonts w:asciiTheme="minorHAnsi" w:hAnsiTheme="minorHAnsi" w:cstheme="minorHAnsi"/>
          <w:bCs/>
          <w:sz w:val="20"/>
          <w:szCs w:val="20"/>
          <w:lang w:val="en-US"/>
        </w:rPr>
        <w:t>estimated the 6 definitions of improvement that can be formulated form the 7 categories of primary ordinal outcome</w:t>
      </w:r>
      <w:r w:rsidR="005712D3" w:rsidRPr="00D859C3">
        <w:rPr>
          <w:rFonts w:asciiTheme="minorHAnsi" w:hAnsiTheme="minorHAnsi" w:cstheme="minorHAnsi"/>
          <w:bCs/>
          <w:sz w:val="20"/>
          <w:szCs w:val="20"/>
          <w:lang w:val="en-US"/>
        </w:rPr>
        <w:t>.</w:t>
      </w:r>
      <w:r w:rsidR="00015742" w:rsidRPr="00D859C3">
        <w:rPr>
          <w:rFonts w:cstheme="minorHAnsi"/>
        </w:rPr>
        <w:t xml:space="preserve"> </w:t>
      </w:r>
      <w:r w:rsidR="00015742" w:rsidRPr="00D859C3">
        <w:rPr>
          <w:rFonts w:cstheme="minorHAnsi"/>
          <w:sz w:val="20"/>
          <w:szCs w:val="20"/>
        </w:rPr>
        <w:t xml:space="preserve">Estimates of these ORs and 95% CIs adjusted for the baseline ordinal category and the hIVIG product used by site pharmacies are 1.18 (95% CI: 0.59-2.36), 1.16 (0.73-1.86), 1.30 (0.79-2.12), 1.08 (0.55-2.13), 0.65 (0.20-2.16), 0.76 (nos. too small).  </w:t>
      </w:r>
    </w:p>
    <w:p w14:paraId="74DA69EC" w14:textId="77777777" w:rsidR="000F513D" w:rsidRDefault="000F513D" w:rsidP="004B03BA">
      <w:pPr>
        <w:autoSpaceDE w:val="0"/>
        <w:autoSpaceDN w:val="0"/>
        <w:adjustRightInd w:val="0"/>
        <w:rPr>
          <w:rFonts w:asciiTheme="minorHAnsi" w:hAnsiTheme="minorHAnsi" w:cstheme="minorHAnsi"/>
          <w:b/>
          <w:bCs/>
          <w:sz w:val="20"/>
          <w:szCs w:val="20"/>
          <w:lang w:val="en-US"/>
        </w:rPr>
      </w:pPr>
    </w:p>
    <w:p w14:paraId="7DA90DC1" w14:textId="5A87CE95" w:rsidR="000056F1" w:rsidRDefault="000056F1" w:rsidP="004B03BA">
      <w:pPr>
        <w:autoSpaceDE w:val="0"/>
        <w:autoSpaceDN w:val="0"/>
        <w:adjustRightInd w:val="0"/>
        <w:rPr>
          <w:rFonts w:asciiTheme="minorHAnsi" w:hAnsiTheme="minorHAnsi" w:cstheme="minorHAnsi"/>
          <w:bCs/>
          <w:sz w:val="20"/>
          <w:szCs w:val="20"/>
          <w:lang w:val="en-US"/>
        </w:rPr>
      </w:pPr>
      <w:r>
        <w:rPr>
          <w:rFonts w:asciiTheme="minorHAnsi" w:hAnsiTheme="minorHAnsi" w:cstheme="minorHAnsi"/>
          <w:b/>
          <w:bCs/>
          <w:sz w:val="20"/>
          <w:szCs w:val="20"/>
          <w:lang w:val="en-US"/>
        </w:rPr>
        <w:t>Table S</w:t>
      </w:r>
      <w:r w:rsidR="000F513D">
        <w:rPr>
          <w:rFonts w:asciiTheme="minorHAnsi" w:hAnsiTheme="minorHAnsi" w:cstheme="minorHAnsi"/>
          <w:b/>
          <w:bCs/>
          <w:sz w:val="20"/>
          <w:szCs w:val="20"/>
          <w:lang w:val="en-US"/>
        </w:rPr>
        <w:t>8</w:t>
      </w:r>
      <w:r>
        <w:rPr>
          <w:rFonts w:asciiTheme="minorHAnsi" w:hAnsiTheme="minorHAnsi" w:cstheme="minorHAnsi"/>
          <w:b/>
          <w:bCs/>
          <w:sz w:val="20"/>
          <w:szCs w:val="20"/>
          <w:lang w:val="en-US"/>
        </w:rPr>
        <w:t xml:space="preserve">. </w:t>
      </w:r>
      <w:r>
        <w:rPr>
          <w:rFonts w:asciiTheme="minorHAnsi" w:hAnsiTheme="minorHAnsi" w:cstheme="minorHAnsi"/>
          <w:bCs/>
          <w:sz w:val="20"/>
          <w:szCs w:val="20"/>
          <w:lang w:val="en-US"/>
        </w:rPr>
        <w:t>Additional secondary efficacy outcomes are summarized in this table.  The hIVIG/placebo odds ratios for the ordinal outcome at Days 3, 5, 14 and 28 range from 0.96 to 1.09.  The hIVIG/placebo RRR for reaching one of the 3 least favorable outcomes is 0.85</w:t>
      </w:r>
      <w:r w:rsidR="006160ED">
        <w:rPr>
          <w:rFonts w:asciiTheme="minorHAnsi" w:hAnsiTheme="minorHAnsi" w:cstheme="minorHAnsi"/>
          <w:bCs/>
          <w:sz w:val="20"/>
          <w:szCs w:val="20"/>
          <w:lang w:val="en-US"/>
        </w:rPr>
        <w:t xml:space="preserve">, </w:t>
      </w:r>
      <w:r>
        <w:rPr>
          <w:rFonts w:asciiTheme="minorHAnsi" w:hAnsiTheme="minorHAnsi" w:cstheme="minorHAnsi"/>
          <w:bCs/>
          <w:sz w:val="20"/>
          <w:szCs w:val="20"/>
          <w:lang w:val="en-US"/>
        </w:rPr>
        <w:t>95% CI: 0.57, 1.28</w:t>
      </w:r>
      <w:r w:rsidR="006160ED">
        <w:rPr>
          <w:rFonts w:asciiTheme="minorHAnsi" w:hAnsiTheme="minorHAnsi" w:cstheme="minorHAnsi"/>
          <w:bCs/>
          <w:sz w:val="20"/>
          <w:szCs w:val="20"/>
          <w:lang w:val="en-US"/>
        </w:rPr>
        <w:t>; p=0.45.</w:t>
      </w:r>
    </w:p>
    <w:p w14:paraId="61BEB95F" w14:textId="77777777" w:rsidR="006160ED" w:rsidRPr="008B2BF5" w:rsidRDefault="006160ED" w:rsidP="004B03BA">
      <w:pPr>
        <w:autoSpaceDE w:val="0"/>
        <w:autoSpaceDN w:val="0"/>
        <w:adjustRightInd w:val="0"/>
        <w:rPr>
          <w:rFonts w:asciiTheme="minorHAnsi" w:hAnsiTheme="minorHAnsi" w:cstheme="minorHAnsi"/>
          <w:bCs/>
          <w:sz w:val="20"/>
          <w:szCs w:val="20"/>
          <w:lang w:val="en-US"/>
        </w:rPr>
      </w:pPr>
    </w:p>
    <w:p w14:paraId="38885C44" w14:textId="270D0EC2" w:rsidR="004B03BA" w:rsidRPr="00806D0E" w:rsidRDefault="001049BC" w:rsidP="004B03BA">
      <w:pPr>
        <w:autoSpaceDE w:val="0"/>
        <w:autoSpaceDN w:val="0"/>
        <w:adjustRightInd w:val="0"/>
        <w:rPr>
          <w:rFonts w:asciiTheme="minorHAnsi" w:hAnsiTheme="minorHAnsi" w:cstheme="minorHAnsi"/>
          <w:sz w:val="20"/>
          <w:szCs w:val="20"/>
          <w:lang w:val="en-US"/>
        </w:rPr>
      </w:pPr>
      <w:r w:rsidRPr="0027086F">
        <w:rPr>
          <w:rFonts w:asciiTheme="minorHAnsi" w:hAnsiTheme="minorHAnsi" w:cstheme="minorHAnsi"/>
          <w:b/>
          <w:bCs/>
          <w:sz w:val="20"/>
          <w:szCs w:val="20"/>
          <w:lang w:val="en-US"/>
        </w:rPr>
        <w:t>Table S</w:t>
      </w:r>
      <w:r w:rsidR="000F513D">
        <w:rPr>
          <w:rFonts w:asciiTheme="minorHAnsi" w:hAnsiTheme="minorHAnsi" w:cstheme="minorHAnsi"/>
          <w:b/>
          <w:bCs/>
          <w:sz w:val="20"/>
          <w:szCs w:val="20"/>
          <w:lang w:val="en-US"/>
        </w:rPr>
        <w:t>9</w:t>
      </w:r>
      <w:r w:rsidR="003A79E0" w:rsidRPr="00806D0E">
        <w:rPr>
          <w:rFonts w:asciiTheme="minorHAnsi" w:hAnsiTheme="minorHAnsi" w:cstheme="minorHAnsi"/>
          <w:b/>
          <w:bCs/>
          <w:sz w:val="20"/>
          <w:szCs w:val="20"/>
          <w:lang w:val="en-US"/>
        </w:rPr>
        <w:t xml:space="preserve">. </w:t>
      </w:r>
      <w:r w:rsidR="004B03BA" w:rsidRPr="00806D0E">
        <w:rPr>
          <w:rFonts w:asciiTheme="minorHAnsi" w:hAnsiTheme="minorHAnsi" w:cstheme="minorHAnsi"/>
          <w:sz w:val="20"/>
          <w:szCs w:val="20"/>
          <w:lang w:val="en-US"/>
        </w:rPr>
        <w:t>In this table the primary ordinal outcome at Day</w:t>
      </w:r>
      <w:r w:rsidR="00E2074E">
        <w:rPr>
          <w:rFonts w:asciiTheme="minorHAnsi" w:hAnsiTheme="minorHAnsi" w:cstheme="minorHAnsi"/>
          <w:sz w:val="20"/>
          <w:szCs w:val="20"/>
          <w:lang w:val="en-US"/>
        </w:rPr>
        <w:t xml:space="preserve"> </w:t>
      </w:r>
      <w:r w:rsidR="004B03BA" w:rsidRPr="00806D0E">
        <w:rPr>
          <w:rFonts w:asciiTheme="minorHAnsi" w:hAnsiTheme="minorHAnsi" w:cstheme="minorHAnsi"/>
          <w:sz w:val="20"/>
          <w:szCs w:val="20"/>
          <w:lang w:val="en-US"/>
        </w:rPr>
        <w:t>7 is classified as “better”, “same”, or “worse”</w:t>
      </w:r>
      <w:r w:rsidR="004B03BA">
        <w:rPr>
          <w:rFonts w:asciiTheme="minorHAnsi" w:hAnsiTheme="minorHAnsi" w:cstheme="minorHAnsi"/>
          <w:sz w:val="20"/>
          <w:szCs w:val="20"/>
          <w:lang w:val="en-US"/>
        </w:rPr>
        <w:t xml:space="preserve"> </w:t>
      </w:r>
      <w:r w:rsidR="004B03BA" w:rsidRPr="00806D0E">
        <w:rPr>
          <w:rFonts w:asciiTheme="minorHAnsi" w:hAnsiTheme="minorHAnsi" w:cstheme="minorHAnsi"/>
          <w:sz w:val="20"/>
          <w:szCs w:val="20"/>
          <w:lang w:val="en-US"/>
        </w:rPr>
        <w:t>compared to baseline for each baseline category. Over all baseline categories, the percentage in each of these 3</w:t>
      </w:r>
    </w:p>
    <w:p w14:paraId="2B185D4A" w14:textId="1EF0F0BF" w:rsidR="004B03BA" w:rsidRPr="00806D0E" w:rsidRDefault="004B03BA" w:rsidP="004B03BA">
      <w:pPr>
        <w:autoSpaceDE w:val="0"/>
        <w:autoSpaceDN w:val="0"/>
        <w:adjustRightInd w:val="0"/>
        <w:rPr>
          <w:rFonts w:asciiTheme="minorHAnsi" w:hAnsiTheme="minorHAnsi" w:cstheme="minorHAnsi"/>
          <w:sz w:val="20"/>
          <w:szCs w:val="20"/>
          <w:lang w:val="en-US"/>
        </w:rPr>
      </w:pPr>
      <w:r w:rsidRPr="00806D0E">
        <w:rPr>
          <w:rFonts w:asciiTheme="minorHAnsi" w:hAnsiTheme="minorHAnsi" w:cstheme="minorHAnsi"/>
          <w:sz w:val="20"/>
          <w:szCs w:val="20"/>
          <w:lang w:val="en-US"/>
        </w:rPr>
        <w:t xml:space="preserve">categories was </w:t>
      </w:r>
      <w:r>
        <w:rPr>
          <w:rFonts w:asciiTheme="minorHAnsi" w:hAnsiTheme="minorHAnsi" w:cstheme="minorHAnsi"/>
          <w:sz w:val="20"/>
          <w:szCs w:val="20"/>
          <w:lang w:val="en-US"/>
        </w:rPr>
        <w:t>63</w:t>
      </w:r>
      <w:r w:rsidRPr="00806D0E">
        <w:rPr>
          <w:rFonts w:asciiTheme="minorHAnsi" w:hAnsiTheme="minorHAnsi" w:cstheme="minorHAnsi"/>
          <w:sz w:val="20"/>
          <w:szCs w:val="20"/>
          <w:lang w:val="en-US"/>
        </w:rPr>
        <w:t xml:space="preserve">% (better), </w:t>
      </w:r>
      <w:r>
        <w:rPr>
          <w:rFonts w:asciiTheme="minorHAnsi" w:hAnsiTheme="minorHAnsi" w:cstheme="minorHAnsi"/>
          <w:sz w:val="20"/>
          <w:szCs w:val="20"/>
          <w:lang w:val="en-US"/>
        </w:rPr>
        <w:t>22</w:t>
      </w:r>
      <w:r w:rsidRPr="00806D0E">
        <w:rPr>
          <w:rFonts w:asciiTheme="minorHAnsi" w:hAnsiTheme="minorHAnsi" w:cstheme="minorHAnsi"/>
          <w:sz w:val="20"/>
          <w:szCs w:val="20"/>
          <w:lang w:val="en-US"/>
        </w:rPr>
        <w:t xml:space="preserve">% (same), and </w:t>
      </w:r>
      <w:r>
        <w:rPr>
          <w:rFonts w:asciiTheme="minorHAnsi" w:hAnsiTheme="minorHAnsi" w:cstheme="minorHAnsi"/>
          <w:sz w:val="20"/>
          <w:szCs w:val="20"/>
          <w:lang w:val="en-US"/>
        </w:rPr>
        <w:t>15</w:t>
      </w:r>
      <w:r w:rsidRPr="00806D0E">
        <w:rPr>
          <w:rFonts w:asciiTheme="minorHAnsi" w:hAnsiTheme="minorHAnsi" w:cstheme="minorHAnsi"/>
          <w:sz w:val="20"/>
          <w:szCs w:val="20"/>
          <w:lang w:val="en-US"/>
        </w:rPr>
        <w:t xml:space="preserve">% (worse) for the </w:t>
      </w:r>
      <w:r>
        <w:rPr>
          <w:rFonts w:asciiTheme="minorHAnsi" w:hAnsiTheme="minorHAnsi" w:cstheme="minorHAnsi"/>
          <w:sz w:val="20"/>
          <w:szCs w:val="20"/>
          <w:lang w:val="en-US"/>
        </w:rPr>
        <w:t>hIVIG</w:t>
      </w:r>
      <w:r w:rsidRPr="00806D0E">
        <w:rPr>
          <w:rFonts w:asciiTheme="minorHAnsi" w:hAnsiTheme="minorHAnsi" w:cstheme="minorHAnsi"/>
          <w:sz w:val="20"/>
          <w:szCs w:val="20"/>
          <w:lang w:val="en-US"/>
        </w:rPr>
        <w:t xml:space="preserve"> group and </w:t>
      </w:r>
      <w:r>
        <w:rPr>
          <w:rFonts w:asciiTheme="minorHAnsi" w:hAnsiTheme="minorHAnsi" w:cstheme="minorHAnsi"/>
          <w:sz w:val="20"/>
          <w:szCs w:val="20"/>
          <w:lang w:val="en-US"/>
        </w:rPr>
        <w:t>64%, 18%, and 18%</w:t>
      </w:r>
      <w:r w:rsidR="00E529AF">
        <w:rPr>
          <w:rFonts w:asciiTheme="minorHAnsi" w:hAnsiTheme="minorHAnsi" w:cstheme="minorHAnsi"/>
          <w:sz w:val="20"/>
          <w:szCs w:val="20"/>
          <w:lang w:val="en-US"/>
        </w:rPr>
        <w:t xml:space="preserve">, </w:t>
      </w:r>
      <w:r w:rsidRPr="00806D0E">
        <w:rPr>
          <w:rFonts w:asciiTheme="minorHAnsi" w:hAnsiTheme="minorHAnsi" w:cstheme="minorHAnsi"/>
          <w:sz w:val="20"/>
          <w:szCs w:val="20"/>
          <w:lang w:val="en-US"/>
        </w:rPr>
        <w:t>respectively, for the placebo group.</w:t>
      </w:r>
    </w:p>
    <w:p w14:paraId="0A27B24E" w14:textId="77777777" w:rsidR="004B03BA" w:rsidRPr="00806D0E" w:rsidRDefault="004B03BA" w:rsidP="00806D0E">
      <w:pPr>
        <w:autoSpaceDE w:val="0"/>
        <w:autoSpaceDN w:val="0"/>
        <w:adjustRightInd w:val="0"/>
        <w:rPr>
          <w:rFonts w:asciiTheme="minorHAnsi" w:hAnsiTheme="minorHAnsi" w:cstheme="minorHAnsi"/>
          <w:sz w:val="20"/>
          <w:szCs w:val="20"/>
        </w:rPr>
      </w:pPr>
    </w:p>
    <w:p w14:paraId="22F83552" w14:textId="3AFC0025" w:rsidR="004B03BA" w:rsidRPr="00806D0E" w:rsidRDefault="00917978" w:rsidP="00806D0E">
      <w:pPr>
        <w:autoSpaceDE w:val="0"/>
        <w:autoSpaceDN w:val="0"/>
        <w:adjustRightInd w:val="0"/>
        <w:rPr>
          <w:rFonts w:asciiTheme="minorHAnsi" w:hAnsiTheme="minorHAnsi" w:cstheme="minorHAnsi"/>
          <w:sz w:val="20"/>
          <w:szCs w:val="20"/>
        </w:rPr>
      </w:pPr>
      <w:r w:rsidRPr="00806D0E">
        <w:rPr>
          <w:rFonts w:asciiTheme="minorHAnsi" w:hAnsiTheme="minorHAnsi" w:cstheme="minorHAnsi"/>
          <w:b/>
          <w:sz w:val="20"/>
          <w:szCs w:val="20"/>
        </w:rPr>
        <w:t>Table S</w:t>
      </w:r>
      <w:r w:rsidR="000F513D">
        <w:rPr>
          <w:rFonts w:asciiTheme="minorHAnsi" w:hAnsiTheme="minorHAnsi" w:cstheme="minorHAnsi"/>
          <w:b/>
          <w:sz w:val="20"/>
          <w:szCs w:val="20"/>
        </w:rPr>
        <w:t>10</w:t>
      </w:r>
      <w:r w:rsidRPr="00806D0E">
        <w:rPr>
          <w:rFonts w:asciiTheme="minorHAnsi" w:hAnsiTheme="minorHAnsi" w:cstheme="minorHAnsi"/>
          <w:b/>
          <w:sz w:val="20"/>
          <w:szCs w:val="20"/>
        </w:rPr>
        <w:t xml:space="preserve">. </w:t>
      </w:r>
      <w:r w:rsidRPr="00806D0E">
        <w:rPr>
          <w:rFonts w:asciiTheme="minorHAnsi" w:hAnsiTheme="minorHAnsi" w:cstheme="minorHAnsi"/>
          <w:sz w:val="20"/>
          <w:szCs w:val="20"/>
        </w:rPr>
        <w:t xml:space="preserve">The pulmonary only components of the primary endpoint are summarized in this table.  </w:t>
      </w:r>
      <w:r w:rsidR="004B03BA" w:rsidRPr="00806D0E">
        <w:rPr>
          <w:rFonts w:asciiTheme="minorHAnsi" w:hAnsiTheme="minorHAnsi" w:cstheme="minorHAnsi"/>
          <w:sz w:val="20"/>
          <w:szCs w:val="20"/>
        </w:rPr>
        <w:t>Three</w:t>
      </w:r>
      <w:r w:rsidRPr="00806D0E">
        <w:rPr>
          <w:rFonts w:asciiTheme="minorHAnsi" w:hAnsiTheme="minorHAnsi" w:cstheme="minorHAnsi"/>
          <w:sz w:val="20"/>
          <w:szCs w:val="20"/>
        </w:rPr>
        <w:t xml:space="preserve"> participants were </w:t>
      </w:r>
      <w:r w:rsidR="004B03BA" w:rsidRPr="00806D0E">
        <w:rPr>
          <w:rFonts w:asciiTheme="minorHAnsi" w:hAnsiTheme="minorHAnsi" w:cstheme="minorHAnsi"/>
          <w:sz w:val="20"/>
          <w:szCs w:val="20"/>
        </w:rPr>
        <w:t>categorized differently compared to the primary ordinal outcome.</w:t>
      </w:r>
    </w:p>
    <w:p w14:paraId="02C481F6" w14:textId="77777777" w:rsidR="004B03BA" w:rsidRPr="00806D0E" w:rsidRDefault="004B03BA" w:rsidP="00806D0E">
      <w:pPr>
        <w:autoSpaceDE w:val="0"/>
        <w:autoSpaceDN w:val="0"/>
        <w:adjustRightInd w:val="0"/>
        <w:rPr>
          <w:rFonts w:asciiTheme="minorHAnsi" w:hAnsiTheme="minorHAnsi" w:cstheme="minorHAnsi"/>
          <w:sz w:val="20"/>
          <w:szCs w:val="20"/>
        </w:rPr>
      </w:pPr>
    </w:p>
    <w:p w14:paraId="3EDABAF5" w14:textId="3285FBD7" w:rsidR="000F513D" w:rsidRDefault="000F513D" w:rsidP="00806D0E">
      <w:pPr>
        <w:autoSpaceDE w:val="0"/>
        <w:autoSpaceDN w:val="0"/>
        <w:adjustRightInd w:val="0"/>
        <w:rPr>
          <w:rFonts w:asciiTheme="minorHAnsi" w:hAnsiTheme="minorHAnsi" w:cstheme="minorHAnsi"/>
          <w:b/>
          <w:sz w:val="20"/>
          <w:szCs w:val="20"/>
        </w:rPr>
      </w:pPr>
      <w:r>
        <w:rPr>
          <w:rFonts w:asciiTheme="minorHAnsi" w:hAnsiTheme="minorHAnsi" w:cstheme="minorHAnsi"/>
          <w:b/>
          <w:sz w:val="20"/>
          <w:szCs w:val="20"/>
        </w:rPr>
        <w:t>Table S11</w:t>
      </w:r>
      <w:r w:rsidRPr="00257C73">
        <w:rPr>
          <w:rFonts w:asciiTheme="minorHAnsi" w:hAnsiTheme="minorHAnsi" w:cstheme="minorHAnsi"/>
          <w:sz w:val="20"/>
          <w:szCs w:val="20"/>
        </w:rPr>
        <w:t>. Odds ratios for the pulmonary only components of the primary endpoint at Days 3, 5, 14, and 28 are shown in this table.</w:t>
      </w:r>
      <w:r w:rsidR="001048A9">
        <w:rPr>
          <w:rFonts w:asciiTheme="minorHAnsi" w:hAnsiTheme="minorHAnsi" w:cstheme="minorHAnsi"/>
          <w:sz w:val="20"/>
          <w:szCs w:val="20"/>
        </w:rPr>
        <w:t xml:space="preserve">  </w:t>
      </w:r>
    </w:p>
    <w:p w14:paraId="5E2D540F" w14:textId="77777777" w:rsidR="000F513D" w:rsidRDefault="000F513D" w:rsidP="00806D0E">
      <w:pPr>
        <w:autoSpaceDE w:val="0"/>
        <w:autoSpaceDN w:val="0"/>
        <w:adjustRightInd w:val="0"/>
        <w:rPr>
          <w:rFonts w:asciiTheme="minorHAnsi" w:hAnsiTheme="minorHAnsi" w:cstheme="minorHAnsi"/>
          <w:b/>
          <w:sz w:val="20"/>
          <w:szCs w:val="20"/>
        </w:rPr>
      </w:pPr>
    </w:p>
    <w:p w14:paraId="210945A0" w14:textId="04DD2CA5" w:rsidR="009A0D08" w:rsidRDefault="004B03BA" w:rsidP="00806D0E">
      <w:pPr>
        <w:autoSpaceDE w:val="0"/>
        <w:autoSpaceDN w:val="0"/>
        <w:adjustRightInd w:val="0"/>
        <w:rPr>
          <w:rFonts w:asciiTheme="minorHAnsi" w:hAnsiTheme="minorHAnsi" w:cstheme="minorHAnsi"/>
          <w:sz w:val="20"/>
          <w:szCs w:val="20"/>
        </w:rPr>
      </w:pPr>
      <w:r w:rsidRPr="00806D0E">
        <w:rPr>
          <w:rFonts w:asciiTheme="minorHAnsi" w:hAnsiTheme="minorHAnsi" w:cstheme="minorHAnsi"/>
          <w:b/>
          <w:sz w:val="20"/>
          <w:szCs w:val="20"/>
        </w:rPr>
        <w:t>Table S</w:t>
      </w:r>
      <w:r w:rsidR="006160ED">
        <w:rPr>
          <w:rFonts w:asciiTheme="minorHAnsi" w:hAnsiTheme="minorHAnsi" w:cstheme="minorHAnsi"/>
          <w:b/>
          <w:sz w:val="20"/>
          <w:szCs w:val="20"/>
        </w:rPr>
        <w:t>1</w:t>
      </w:r>
      <w:r w:rsidR="00014825">
        <w:rPr>
          <w:rFonts w:asciiTheme="minorHAnsi" w:hAnsiTheme="minorHAnsi" w:cstheme="minorHAnsi"/>
          <w:b/>
          <w:sz w:val="20"/>
          <w:szCs w:val="20"/>
        </w:rPr>
        <w:t>2</w:t>
      </w:r>
      <w:r w:rsidR="009A0D08">
        <w:rPr>
          <w:rFonts w:asciiTheme="minorHAnsi" w:hAnsiTheme="minorHAnsi" w:cstheme="minorHAnsi"/>
          <w:b/>
          <w:sz w:val="20"/>
          <w:szCs w:val="20"/>
        </w:rPr>
        <w:t>A</w:t>
      </w:r>
      <w:r w:rsidRPr="00806D0E">
        <w:rPr>
          <w:rFonts w:asciiTheme="minorHAnsi" w:hAnsiTheme="minorHAnsi" w:cstheme="minorHAnsi"/>
          <w:b/>
          <w:sz w:val="20"/>
          <w:szCs w:val="20"/>
        </w:rPr>
        <w:t xml:space="preserve"> </w:t>
      </w:r>
      <w:r w:rsidRPr="00806D0E">
        <w:rPr>
          <w:rFonts w:asciiTheme="minorHAnsi" w:hAnsiTheme="minorHAnsi" w:cstheme="minorHAnsi"/>
          <w:sz w:val="20"/>
          <w:szCs w:val="20"/>
        </w:rPr>
        <w:t>This table shows the number and percentage of participants wh</w:t>
      </w:r>
      <w:r w:rsidR="00E2074E">
        <w:rPr>
          <w:rFonts w:asciiTheme="minorHAnsi" w:hAnsiTheme="minorHAnsi" w:cstheme="minorHAnsi"/>
          <w:sz w:val="20"/>
          <w:szCs w:val="20"/>
        </w:rPr>
        <w:t>o</w:t>
      </w:r>
      <w:r w:rsidRPr="00806D0E">
        <w:rPr>
          <w:rFonts w:asciiTheme="minorHAnsi" w:hAnsiTheme="minorHAnsi" w:cstheme="minorHAnsi"/>
          <w:sz w:val="20"/>
          <w:szCs w:val="20"/>
        </w:rPr>
        <w:t xml:space="preserve"> were hospitalized or had died at days 7, 14 and 28 by treatment group.  The number and percent who had died or were hospitalized and not in the most favourable ordinal outcome category (</w:t>
      </w:r>
      <w:r w:rsidRPr="004B03BA">
        <w:rPr>
          <w:rFonts w:asciiTheme="minorHAnsi" w:eastAsiaTheme="minorEastAsia" w:hAnsiTheme="minorHAnsi" w:cstheme="minorHAnsi"/>
          <w:kern w:val="24"/>
          <w:sz w:val="20"/>
          <w:szCs w:val="20"/>
        </w:rPr>
        <w:t>can independently undertake usual activities with minimal or no symptoms</w:t>
      </w:r>
      <w:r w:rsidRPr="00806D0E">
        <w:rPr>
          <w:rFonts w:asciiTheme="minorHAnsi" w:hAnsiTheme="minorHAnsi" w:cstheme="minorHAnsi"/>
          <w:sz w:val="20"/>
          <w:szCs w:val="20"/>
        </w:rPr>
        <w:t>) are also summarized.</w:t>
      </w:r>
      <w:r w:rsidR="003F41CE">
        <w:rPr>
          <w:rFonts w:asciiTheme="minorHAnsi" w:hAnsiTheme="minorHAnsi" w:cstheme="minorHAnsi"/>
          <w:sz w:val="20"/>
          <w:szCs w:val="20"/>
        </w:rPr>
        <w:t xml:space="preserve">  At Day 7, as compared to days 14 and 28, there were a larger number of participants in the hospital who were in the most favourable category of the ordinal outcome (“can independently undertake usual activities with minimal or no symptoms”).  These participants were likely retained in the hospital for public health reasons.</w:t>
      </w:r>
    </w:p>
    <w:p w14:paraId="25354C71" w14:textId="77777777" w:rsidR="009A0D08" w:rsidRDefault="009A0D08" w:rsidP="00806D0E">
      <w:pPr>
        <w:autoSpaceDE w:val="0"/>
        <w:autoSpaceDN w:val="0"/>
        <w:adjustRightInd w:val="0"/>
        <w:rPr>
          <w:rFonts w:asciiTheme="minorHAnsi" w:hAnsiTheme="minorHAnsi" w:cstheme="minorHAnsi"/>
          <w:sz w:val="20"/>
          <w:szCs w:val="20"/>
        </w:rPr>
      </w:pPr>
    </w:p>
    <w:p w14:paraId="302A8841" w14:textId="77777777" w:rsidR="00A2664A" w:rsidRDefault="009A0D08" w:rsidP="00C615E4">
      <w:pPr>
        <w:rPr>
          <w:rFonts w:asciiTheme="minorHAnsi" w:hAnsiTheme="minorHAnsi" w:cstheme="minorHAnsi"/>
          <w:sz w:val="20"/>
          <w:szCs w:val="20"/>
        </w:rPr>
      </w:pPr>
      <w:r>
        <w:rPr>
          <w:rFonts w:asciiTheme="minorHAnsi" w:hAnsiTheme="minorHAnsi" w:cstheme="minorHAnsi"/>
          <w:sz w:val="20"/>
          <w:szCs w:val="20"/>
        </w:rPr>
        <w:t xml:space="preserve">Tables S12B and S12C.  These tables repeat the results in Table 12A for 2 subgroups: 1) participants who were nAb positive at baseline; and 2) participants who were nAb negative at baseline.  In both treatment groups the percentages with </w:t>
      </w:r>
      <w:r w:rsidR="00C615E4">
        <w:rPr>
          <w:rFonts w:asciiTheme="minorHAnsi" w:hAnsiTheme="minorHAnsi" w:cstheme="minorHAnsi"/>
          <w:sz w:val="20"/>
          <w:szCs w:val="20"/>
        </w:rPr>
        <w:t xml:space="preserve">each of </w:t>
      </w:r>
      <w:r>
        <w:rPr>
          <w:rFonts w:asciiTheme="minorHAnsi" w:hAnsiTheme="minorHAnsi" w:cstheme="minorHAnsi"/>
          <w:sz w:val="20"/>
          <w:szCs w:val="20"/>
        </w:rPr>
        <w:t>the two outcomes are higher among nAb negative than nAb positive participants.</w:t>
      </w:r>
      <w:r w:rsidR="00C615E4">
        <w:rPr>
          <w:rFonts w:asciiTheme="minorHAnsi" w:hAnsiTheme="minorHAnsi" w:cstheme="minorHAnsi"/>
          <w:sz w:val="20"/>
          <w:szCs w:val="20"/>
        </w:rPr>
        <w:t xml:space="preserve">  </w:t>
      </w:r>
    </w:p>
    <w:p w14:paraId="5E9E86BE" w14:textId="77777777" w:rsidR="00A2664A" w:rsidRDefault="00A2664A" w:rsidP="00C615E4">
      <w:pPr>
        <w:rPr>
          <w:rFonts w:asciiTheme="minorHAnsi" w:hAnsiTheme="minorHAnsi" w:cstheme="minorHAnsi"/>
          <w:sz w:val="20"/>
          <w:szCs w:val="20"/>
        </w:rPr>
      </w:pPr>
    </w:p>
    <w:p w14:paraId="57604946" w14:textId="73BEA98D" w:rsidR="00C615E4" w:rsidRDefault="00A2664A" w:rsidP="00C615E4">
      <w:pPr>
        <w:rPr>
          <w:sz w:val="20"/>
          <w:szCs w:val="20"/>
        </w:rPr>
      </w:pPr>
      <w:r>
        <w:rPr>
          <w:rFonts w:asciiTheme="minorHAnsi" w:hAnsiTheme="minorHAnsi" w:cstheme="minorHAnsi"/>
          <w:sz w:val="20"/>
          <w:szCs w:val="20"/>
        </w:rPr>
        <w:t xml:space="preserve">All ORs in Table 12B (nAb positives) are greater than 1.0 favoring placebo; in Table 12C (nAbnegatives) all ORs are &lt;1.0 favoring hIVIG.  </w:t>
      </w:r>
      <w:r w:rsidR="00C615E4">
        <w:rPr>
          <w:rFonts w:asciiTheme="minorHAnsi" w:hAnsiTheme="minorHAnsi" w:cstheme="minorHAnsi"/>
          <w:sz w:val="20"/>
          <w:szCs w:val="20"/>
        </w:rPr>
        <w:t>Interaction tests were performed to determine whether ORs varied by nAb status.   For the hospitalization or death outcome, p-values for the interaction tests were:</w:t>
      </w:r>
      <w:r w:rsidR="003F41CE">
        <w:rPr>
          <w:rFonts w:asciiTheme="minorHAnsi" w:hAnsiTheme="minorHAnsi" w:cstheme="minorHAnsi"/>
          <w:sz w:val="20"/>
          <w:szCs w:val="20"/>
        </w:rPr>
        <w:t xml:space="preserve">  </w:t>
      </w:r>
      <w:r w:rsidR="00C615E4" w:rsidRPr="00257C73">
        <w:rPr>
          <w:sz w:val="20"/>
          <w:szCs w:val="20"/>
        </w:rPr>
        <w:t xml:space="preserve">Day 7 = 0.02, Day 14 = 0.27, </w:t>
      </w:r>
      <w:r w:rsidR="00C615E4">
        <w:rPr>
          <w:sz w:val="20"/>
          <w:szCs w:val="20"/>
        </w:rPr>
        <w:t xml:space="preserve">and </w:t>
      </w:r>
      <w:r w:rsidR="00C615E4" w:rsidRPr="00257C73">
        <w:rPr>
          <w:sz w:val="20"/>
          <w:szCs w:val="20"/>
        </w:rPr>
        <w:t>Day 28 = 0.53</w:t>
      </w:r>
      <w:r w:rsidR="00C615E4">
        <w:rPr>
          <w:sz w:val="20"/>
          <w:szCs w:val="20"/>
        </w:rPr>
        <w:t>.</w:t>
      </w:r>
    </w:p>
    <w:p w14:paraId="6C956664" w14:textId="5FEA7E96" w:rsidR="00C615E4" w:rsidRDefault="00C615E4" w:rsidP="00C615E4">
      <w:pPr>
        <w:rPr>
          <w:sz w:val="20"/>
          <w:szCs w:val="20"/>
        </w:rPr>
      </w:pPr>
    </w:p>
    <w:p w14:paraId="3C5F4FDB" w14:textId="26440CC8" w:rsidR="00A30FDB" w:rsidRPr="00257C73" w:rsidRDefault="00C615E4" w:rsidP="00A30FDB">
      <w:pPr>
        <w:rPr>
          <w:sz w:val="20"/>
          <w:szCs w:val="20"/>
        </w:rPr>
      </w:pPr>
      <w:r>
        <w:rPr>
          <w:sz w:val="20"/>
          <w:szCs w:val="20"/>
        </w:rPr>
        <w:t xml:space="preserve">Similar interaction tests were carried out for the outcome hospitalization and not in </w:t>
      </w:r>
      <w:r w:rsidR="00A2664A">
        <w:rPr>
          <w:sz w:val="20"/>
          <w:szCs w:val="20"/>
        </w:rPr>
        <w:t xml:space="preserve">the </w:t>
      </w:r>
      <w:r>
        <w:rPr>
          <w:sz w:val="20"/>
          <w:szCs w:val="20"/>
        </w:rPr>
        <w:t xml:space="preserve">most favorable </w:t>
      </w:r>
      <w:r w:rsidR="00A30FDB">
        <w:rPr>
          <w:sz w:val="20"/>
          <w:szCs w:val="20"/>
        </w:rPr>
        <w:t>ordinal outcome category or death</w:t>
      </w:r>
      <w:r w:rsidR="00A2664A">
        <w:rPr>
          <w:sz w:val="20"/>
          <w:szCs w:val="20"/>
        </w:rPr>
        <w:t>, and these interaction p-values</w:t>
      </w:r>
      <w:r w:rsidR="00A30FDB">
        <w:rPr>
          <w:sz w:val="20"/>
          <w:szCs w:val="20"/>
        </w:rPr>
        <w:t xml:space="preserve"> were: </w:t>
      </w:r>
      <w:r w:rsidR="00A30FDB" w:rsidRPr="00257C73">
        <w:rPr>
          <w:sz w:val="20"/>
          <w:szCs w:val="20"/>
        </w:rPr>
        <w:t>Day 7 = 0.10, Day 14 = 0.20, and Day 28 = 0.60.</w:t>
      </w:r>
    </w:p>
    <w:p w14:paraId="42071CA7" w14:textId="2F875362" w:rsidR="00C615E4" w:rsidRPr="00257C73" w:rsidRDefault="00C615E4" w:rsidP="00C615E4">
      <w:pPr>
        <w:rPr>
          <w:sz w:val="20"/>
          <w:szCs w:val="20"/>
        </w:rPr>
      </w:pPr>
    </w:p>
    <w:p w14:paraId="7840AF03" w14:textId="431DBA1D" w:rsidR="004B03BA" w:rsidRPr="002B705D" w:rsidRDefault="002B705D" w:rsidP="00806D0E">
      <w:pPr>
        <w:autoSpaceDE w:val="0"/>
        <w:autoSpaceDN w:val="0"/>
        <w:adjustRightInd w:val="0"/>
        <w:rPr>
          <w:rFonts w:asciiTheme="minorHAnsi" w:hAnsiTheme="minorHAnsi" w:cstheme="minorHAnsi"/>
          <w:sz w:val="20"/>
          <w:szCs w:val="20"/>
        </w:rPr>
      </w:pPr>
      <w:r>
        <w:rPr>
          <w:rFonts w:asciiTheme="minorHAnsi" w:hAnsiTheme="minorHAnsi" w:cstheme="minorHAnsi"/>
          <w:b/>
          <w:sz w:val="20"/>
          <w:szCs w:val="20"/>
        </w:rPr>
        <w:t>Table S13</w:t>
      </w:r>
      <w:r w:rsidRPr="00257C73">
        <w:rPr>
          <w:rFonts w:asciiTheme="minorHAnsi" w:hAnsiTheme="minorHAnsi" w:cstheme="minorHAnsi"/>
          <w:sz w:val="20"/>
          <w:szCs w:val="20"/>
        </w:rPr>
        <w:t xml:space="preserve">. Mean and Median days alive outside of a hospital are shown in this table.  Additionally, days alive and in the most favourable ordinal outcome category and </w:t>
      </w:r>
      <w:r>
        <w:rPr>
          <w:rFonts w:asciiTheme="minorHAnsi" w:hAnsiTheme="minorHAnsi" w:cstheme="minorHAnsi"/>
          <w:sz w:val="20"/>
          <w:szCs w:val="20"/>
        </w:rPr>
        <w:t>days alive outside of a hospital or days in most favourable ordinal outcome category (whichever is greater) are summarized.</w:t>
      </w:r>
    </w:p>
    <w:p w14:paraId="60B27AAA" w14:textId="77777777" w:rsidR="005D3ADA" w:rsidRDefault="005D3ADA" w:rsidP="00806D0E">
      <w:pPr>
        <w:autoSpaceDE w:val="0"/>
        <w:autoSpaceDN w:val="0"/>
        <w:adjustRightInd w:val="0"/>
        <w:rPr>
          <w:rFonts w:asciiTheme="minorHAnsi" w:hAnsiTheme="minorHAnsi" w:cstheme="minorHAnsi"/>
          <w:sz w:val="20"/>
          <w:szCs w:val="20"/>
          <w:lang w:val="en-US"/>
        </w:rPr>
      </w:pPr>
    </w:p>
    <w:p w14:paraId="4CE1DDB8" w14:textId="77777777" w:rsidR="005D3ADA" w:rsidRDefault="005D3ADA" w:rsidP="00806D0E">
      <w:pPr>
        <w:autoSpaceDE w:val="0"/>
        <w:autoSpaceDN w:val="0"/>
        <w:adjustRightInd w:val="0"/>
        <w:rPr>
          <w:rFonts w:asciiTheme="minorHAnsi" w:hAnsiTheme="minorHAnsi" w:cstheme="minorHAnsi"/>
          <w:sz w:val="20"/>
          <w:szCs w:val="20"/>
          <w:u w:val="single"/>
          <w:lang w:val="en-US"/>
        </w:rPr>
      </w:pPr>
      <w:r>
        <w:rPr>
          <w:rFonts w:asciiTheme="minorHAnsi" w:hAnsiTheme="minorHAnsi" w:cstheme="minorHAnsi"/>
          <w:sz w:val="20"/>
          <w:szCs w:val="20"/>
          <w:u w:val="single"/>
          <w:lang w:val="en-US"/>
        </w:rPr>
        <w:t>Safety outcomes</w:t>
      </w:r>
    </w:p>
    <w:p w14:paraId="538EC288" w14:textId="77777777" w:rsidR="005D3ADA" w:rsidRDefault="005D3ADA" w:rsidP="00806D0E">
      <w:pPr>
        <w:autoSpaceDE w:val="0"/>
        <w:autoSpaceDN w:val="0"/>
        <w:adjustRightInd w:val="0"/>
        <w:rPr>
          <w:rFonts w:asciiTheme="minorHAnsi" w:hAnsiTheme="minorHAnsi" w:cstheme="minorHAnsi"/>
          <w:sz w:val="20"/>
          <w:szCs w:val="20"/>
          <w:u w:val="single"/>
          <w:lang w:val="en-US"/>
        </w:rPr>
      </w:pPr>
    </w:p>
    <w:p w14:paraId="1F5862CE" w14:textId="3406794E" w:rsidR="006160ED" w:rsidRDefault="006160ED" w:rsidP="006160ED">
      <w:pPr>
        <w:autoSpaceDE w:val="0"/>
        <w:autoSpaceDN w:val="0"/>
        <w:adjustRightInd w:val="0"/>
        <w:rPr>
          <w:rFonts w:asciiTheme="minorHAnsi" w:hAnsiTheme="minorHAnsi" w:cstheme="minorHAnsi"/>
          <w:sz w:val="20"/>
          <w:szCs w:val="20"/>
          <w:lang w:val="en-US"/>
        </w:rPr>
      </w:pPr>
      <w:r>
        <w:rPr>
          <w:rFonts w:asciiTheme="minorHAnsi" w:hAnsiTheme="minorHAnsi" w:cstheme="minorHAnsi"/>
          <w:b/>
          <w:sz w:val="20"/>
          <w:szCs w:val="20"/>
          <w:lang w:val="en-US"/>
        </w:rPr>
        <w:t>Table S1</w:t>
      </w:r>
      <w:r w:rsidR="002B705D">
        <w:rPr>
          <w:rFonts w:asciiTheme="minorHAnsi" w:hAnsiTheme="minorHAnsi" w:cstheme="minorHAnsi"/>
          <w:b/>
          <w:sz w:val="20"/>
          <w:szCs w:val="20"/>
          <w:lang w:val="en-US"/>
        </w:rPr>
        <w:t>4</w:t>
      </w:r>
      <w:r>
        <w:rPr>
          <w:rFonts w:asciiTheme="minorHAnsi" w:hAnsiTheme="minorHAnsi" w:cstheme="minorHAnsi"/>
          <w:b/>
          <w:sz w:val="20"/>
          <w:szCs w:val="20"/>
          <w:lang w:val="en-US"/>
        </w:rPr>
        <w:t xml:space="preserve">. </w:t>
      </w:r>
      <w:r>
        <w:rPr>
          <w:rFonts w:asciiTheme="minorHAnsi" w:hAnsiTheme="minorHAnsi" w:cstheme="minorHAnsi"/>
          <w:sz w:val="20"/>
          <w:szCs w:val="20"/>
          <w:lang w:val="en-US"/>
        </w:rPr>
        <w:t>Infusion reactions by severity grade and treatment group are summarized in table S11.  Infusion reactions that occurred during or within 2 hours following the hIVIG or placebo infusion were recorded using a checklist.  Percentages with infusion reactions (hIVIG vs placebo) ≥ grade 1, ≥ grade 2, and ≥ grade 3 are 19% vs 10% (p=0.002), 13% vs 6% (p=0.008), and 6% vs 1% (p=0.012), respectively.</w:t>
      </w:r>
    </w:p>
    <w:p w14:paraId="7BA1EE61" w14:textId="77777777" w:rsidR="006160ED" w:rsidRDefault="006160ED" w:rsidP="00806D0E">
      <w:pPr>
        <w:autoSpaceDE w:val="0"/>
        <w:autoSpaceDN w:val="0"/>
        <w:adjustRightInd w:val="0"/>
        <w:rPr>
          <w:rFonts w:asciiTheme="minorHAnsi" w:hAnsiTheme="minorHAnsi" w:cstheme="minorHAnsi"/>
          <w:b/>
          <w:sz w:val="20"/>
          <w:szCs w:val="20"/>
          <w:lang w:val="en-US"/>
        </w:rPr>
      </w:pPr>
    </w:p>
    <w:p w14:paraId="087DAA41" w14:textId="7768641F" w:rsidR="005D3ADA" w:rsidRDefault="005D3ADA" w:rsidP="00806D0E">
      <w:pPr>
        <w:autoSpaceDE w:val="0"/>
        <w:autoSpaceDN w:val="0"/>
        <w:adjustRightInd w:val="0"/>
        <w:rPr>
          <w:rFonts w:asciiTheme="minorHAnsi" w:hAnsiTheme="minorHAnsi" w:cstheme="minorHAnsi"/>
          <w:sz w:val="20"/>
          <w:szCs w:val="20"/>
          <w:lang w:val="en-US"/>
        </w:rPr>
      </w:pPr>
      <w:r>
        <w:rPr>
          <w:rFonts w:asciiTheme="minorHAnsi" w:hAnsiTheme="minorHAnsi" w:cstheme="minorHAnsi"/>
          <w:b/>
          <w:sz w:val="20"/>
          <w:szCs w:val="20"/>
          <w:lang w:val="en-US"/>
        </w:rPr>
        <w:t>Table S1</w:t>
      </w:r>
      <w:r w:rsidR="002B705D">
        <w:rPr>
          <w:rFonts w:asciiTheme="minorHAnsi" w:hAnsiTheme="minorHAnsi" w:cstheme="minorHAnsi"/>
          <w:b/>
          <w:sz w:val="20"/>
          <w:szCs w:val="20"/>
          <w:lang w:val="en-US"/>
        </w:rPr>
        <w:t>5</w:t>
      </w:r>
      <w:r>
        <w:rPr>
          <w:rFonts w:asciiTheme="minorHAnsi" w:hAnsiTheme="minorHAnsi" w:cstheme="minorHAnsi"/>
          <w:b/>
          <w:sz w:val="20"/>
          <w:szCs w:val="20"/>
          <w:lang w:val="en-US"/>
        </w:rPr>
        <w:t xml:space="preserve">. </w:t>
      </w:r>
      <w:r>
        <w:rPr>
          <w:rFonts w:asciiTheme="minorHAnsi" w:hAnsiTheme="minorHAnsi" w:cstheme="minorHAnsi"/>
          <w:sz w:val="20"/>
          <w:szCs w:val="20"/>
          <w:lang w:val="en-US"/>
        </w:rPr>
        <w:t xml:space="preserve">This table summarizes the hIVIG and placebo infusions.  The median (IQR) infusion time was 2.9 (2.3, 3.3) hours.  Seven percent of hIVIG infusions and 3% of placebo infusions were paused due to adverse events. Concomitant medications </w:t>
      </w:r>
      <w:r w:rsidR="00151A5A">
        <w:rPr>
          <w:rFonts w:asciiTheme="minorHAnsi" w:hAnsiTheme="minorHAnsi" w:cstheme="minorHAnsi"/>
          <w:sz w:val="20"/>
          <w:szCs w:val="20"/>
          <w:lang w:val="en-US"/>
        </w:rPr>
        <w:t xml:space="preserve">could be used prior to the infusion to prevent infusion reactions.  Medications </w:t>
      </w:r>
      <w:r>
        <w:rPr>
          <w:rFonts w:asciiTheme="minorHAnsi" w:hAnsiTheme="minorHAnsi" w:cstheme="minorHAnsi"/>
          <w:sz w:val="20"/>
          <w:szCs w:val="20"/>
          <w:lang w:val="en-US"/>
        </w:rPr>
        <w:t xml:space="preserve">were used prior to the infusion in 30% </w:t>
      </w:r>
      <w:r w:rsidR="00151A5A">
        <w:rPr>
          <w:rFonts w:asciiTheme="minorHAnsi" w:hAnsiTheme="minorHAnsi" w:cstheme="minorHAnsi"/>
          <w:sz w:val="20"/>
          <w:szCs w:val="20"/>
          <w:lang w:val="en-US"/>
        </w:rPr>
        <w:t xml:space="preserve">of </w:t>
      </w:r>
      <w:r>
        <w:rPr>
          <w:rFonts w:asciiTheme="minorHAnsi" w:hAnsiTheme="minorHAnsi" w:cstheme="minorHAnsi"/>
          <w:sz w:val="20"/>
          <w:szCs w:val="20"/>
          <w:lang w:val="en-US"/>
        </w:rPr>
        <w:t xml:space="preserve">hIVIG </w:t>
      </w:r>
      <w:r w:rsidR="00151A5A">
        <w:rPr>
          <w:rFonts w:asciiTheme="minorHAnsi" w:hAnsiTheme="minorHAnsi" w:cstheme="minorHAnsi"/>
          <w:sz w:val="20"/>
          <w:szCs w:val="20"/>
          <w:lang w:val="en-US"/>
        </w:rPr>
        <w:t xml:space="preserve">participants </w:t>
      </w:r>
      <w:r>
        <w:rPr>
          <w:rFonts w:asciiTheme="minorHAnsi" w:hAnsiTheme="minorHAnsi" w:cstheme="minorHAnsi"/>
          <w:sz w:val="20"/>
          <w:szCs w:val="20"/>
          <w:lang w:val="en-US"/>
        </w:rPr>
        <w:t>and 31% placebo participants</w:t>
      </w:r>
      <w:r w:rsidR="00151A5A">
        <w:rPr>
          <w:rFonts w:asciiTheme="minorHAnsi" w:hAnsiTheme="minorHAnsi" w:cstheme="minorHAnsi"/>
          <w:sz w:val="20"/>
          <w:szCs w:val="20"/>
          <w:lang w:val="en-US"/>
        </w:rPr>
        <w:t xml:space="preserve">.  Medications </w:t>
      </w:r>
      <w:r>
        <w:rPr>
          <w:rFonts w:asciiTheme="minorHAnsi" w:hAnsiTheme="minorHAnsi" w:cstheme="minorHAnsi"/>
          <w:sz w:val="20"/>
          <w:szCs w:val="20"/>
          <w:lang w:val="en-US"/>
        </w:rPr>
        <w:t>were used in response to adverse events in 14% and 4%</w:t>
      </w:r>
      <w:r w:rsidR="003F41CE">
        <w:rPr>
          <w:rFonts w:asciiTheme="minorHAnsi" w:hAnsiTheme="minorHAnsi" w:cstheme="minorHAnsi"/>
          <w:sz w:val="20"/>
          <w:szCs w:val="20"/>
          <w:lang w:val="en-US"/>
        </w:rPr>
        <w:t xml:space="preserve"> of hIVIG and placebo participants</w:t>
      </w:r>
      <w:r>
        <w:rPr>
          <w:rFonts w:asciiTheme="minorHAnsi" w:hAnsiTheme="minorHAnsi" w:cstheme="minorHAnsi"/>
          <w:sz w:val="20"/>
          <w:szCs w:val="20"/>
          <w:lang w:val="en-US"/>
        </w:rPr>
        <w:t>, respectively.</w:t>
      </w:r>
    </w:p>
    <w:p w14:paraId="585C5DE9" w14:textId="77777777" w:rsidR="00DF1B87" w:rsidRDefault="00DF1B87" w:rsidP="00806D0E">
      <w:pPr>
        <w:autoSpaceDE w:val="0"/>
        <w:autoSpaceDN w:val="0"/>
        <w:adjustRightInd w:val="0"/>
        <w:rPr>
          <w:rFonts w:asciiTheme="minorHAnsi" w:hAnsiTheme="minorHAnsi" w:cstheme="minorHAnsi"/>
          <w:sz w:val="20"/>
          <w:szCs w:val="20"/>
          <w:lang w:val="en-US"/>
        </w:rPr>
      </w:pPr>
    </w:p>
    <w:p w14:paraId="22819F1A" w14:textId="5D75FE67" w:rsidR="00A034C5" w:rsidRDefault="00DF1B87" w:rsidP="00806D0E">
      <w:pPr>
        <w:autoSpaceDE w:val="0"/>
        <w:autoSpaceDN w:val="0"/>
        <w:adjustRightInd w:val="0"/>
        <w:rPr>
          <w:rFonts w:asciiTheme="minorHAnsi" w:hAnsiTheme="minorHAnsi" w:cstheme="minorHAnsi"/>
          <w:sz w:val="20"/>
          <w:szCs w:val="20"/>
          <w:lang w:val="en-US"/>
        </w:rPr>
      </w:pPr>
      <w:r w:rsidRPr="00C5726C">
        <w:rPr>
          <w:rFonts w:asciiTheme="minorHAnsi" w:hAnsiTheme="minorHAnsi" w:cstheme="minorHAnsi"/>
          <w:b/>
          <w:sz w:val="20"/>
          <w:szCs w:val="20"/>
          <w:lang w:val="en-US"/>
        </w:rPr>
        <w:t>Table S1</w:t>
      </w:r>
      <w:r w:rsidR="002B705D">
        <w:rPr>
          <w:rFonts w:asciiTheme="minorHAnsi" w:hAnsiTheme="minorHAnsi" w:cstheme="minorHAnsi"/>
          <w:b/>
          <w:sz w:val="20"/>
          <w:szCs w:val="20"/>
          <w:lang w:val="en-US"/>
        </w:rPr>
        <w:t>6</w:t>
      </w:r>
      <w:r>
        <w:rPr>
          <w:rFonts w:asciiTheme="minorHAnsi" w:hAnsiTheme="minorHAnsi" w:cstheme="minorHAnsi"/>
          <w:b/>
          <w:sz w:val="20"/>
          <w:szCs w:val="20"/>
          <w:lang w:val="en-US"/>
        </w:rPr>
        <w:t xml:space="preserve"> and S1</w:t>
      </w:r>
      <w:r w:rsidR="002B705D">
        <w:rPr>
          <w:rFonts w:asciiTheme="minorHAnsi" w:hAnsiTheme="minorHAnsi" w:cstheme="minorHAnsi"/>
          <w:b/>
          <w:sz w:val="20"/>
          <w:szCs w:val="20"/>
          <w:lang w:val="en-US"/>
        </w:rPr>
        <w:t>7</w:t>
      </w:r>
      <w:r w:rsidRPr="00C5726C">
        <w:rPr>
          <w:rFonts w:asciiTheme="minorHAnsi" w:hAnsiTheme="minorHAnsi" w:cstheme="minorHAnsi"/>
          <w:b/>
          <w:sz w:val="20"/>
          <w:szCs w:val="20"/>
          <w:lang w:val="en-US"/>
        </w:rPr>
        <w:t xml:space="preserve">. </w:t>
      </w:r>
      <w:r>
        <w:rPr>
          <w:rFonts w:asciiTheme="minorHAnsi" w:hAnsiTheme="minorHAnsi" w:cstheme="minorHAnsi"/>
          <w:sz w:val="20"/>
          <w:szCs w:val="20"/>
          <w:lang w:val="en-US"/>
        </w:rPr>
        <w:t>A site in Nigeria infused participants at a faster rate than was specified in the protocol.  Table S1</w:t>
      </w:r>
      <w:r w:rsidR="002B705D">
        <w:rPr>
          <w:rFonts w:asciiTheme="minorHAnsi" w:hAnsiTheme="minorHAnsi" w:cstheme="minorHAnsi"/>
          <w:sz w:val="20"/>
          <w:szCs w:val="20"/>
          <w:lang w:val="en-US"/>
        </w:rPr>
        <w:t>6</w:t>
      </w:r>
      <w:r>
        <w:rPr>
          <w:rFonts w:asciiTheme="minorHAnsi" w:hAnsiTheme="minorHAnsi" w:cstheme="minorHAnsi"/>
          <w:sz w:val="20"/>
          <w:szCs w:val="20"/>
          <w:lang w:val="en-US"/>
        </w:rPr>
        <w:t xml:space="preserve"> summarizes infusion statistics for the 41 participants randomized at the site in Nigeria and Table S1</w:t>
      </w:r>
      <w:r w:rsidR="002B705D">
        <w:rPr>
          <w:rFonts w:asciiTheme="minorHAnsi" w:hAnsiTheme="minorHAnsi" w:cstheme="minorHAnsi"/>
          <w:sz w:val="20"/>
          <w:szCs w:val="20"/>
          <w:lang w:val="en-US"/>
        </w:rPr>
        <w:t>7</w:t>
      </w:r>
      <w:r>
        <w:rPr>
          <w:rFonts w:asciiTheme="minorHAnsi" w:hAnsiTheme="minorHAnsi" w:cstheme="minorHAnsi"/>
          <w:sz w:val="20"/>
          <w:szCs w:val="20"/>
          <w:lang w:val="en-US"/>
        </w:rPr>
        <w:t xml:space="preserve"> summarizes the same statistics for all sites except Nigeria.  Table S1</w:t>
      </w:r>
      <w:r w:rsidR="002B705D">
        <w:rPr>
          <w:rFonts w:asciiTheme="minorHAnsi" w:hAnsiTheme="minorHAnsi" w:cstheme="minorHAnsi"/>
          <w:sz w:val="20"/>
          <w:szCs w:val="20"/>
          <w:lang w:val="en-US"/>
        </w:rPr>
        <w:t>5</w:t>
      </w:r>
      <w:r w:rsidR="00B6680A">
        <w:rPr>
          <w:rFonts w:asciiTheme="minorHAnsi" w:hAnsiTheme="minorHAnsi" w:cstheme="minorHAnsi"/>
          <w:sz w:val="20"/>
          <w:szCs w:val="20"/>
          <w:lang w:val="en-US"/>
        </w:rPr>
        <w:t>, mentioned previously,</w:t>
      </w:r>
      <w:r>
        <w:rPr>
          <w:rFonts w:asciiTheme="minorHAnsi" w:hAnsiTheme="minorHAnsi" w:cstheme="minorHAnsi"/>
          <w:sz w:val="20"/>
          <w:szCs w:val="20"/>
          <w:lang w:val="en-US"/>
        </w:rPr>
        <w:t xml:space="preserve"> provides the summary for all 593 randomized participants.</w:t>
      </w:r>
    </w:p>
    <w:p w14:paraId="575F7FD0" w14:textId="77777777" w:rsidR="00A034C5" w:rsidRDefault="00A034C5" w:rsidP="00806D0E">
      <w:pPr>
        <w:autoSpaceDE w:val="0"/>
        <w:autoSpaceDN w:val="0"/>
        <w:adjustRightInd w:val="0"/>
        <w:rPr>
          <w:rFonts w:asciiTheme="minorHAnsi" w:hAnsiTheme="minorHAnsi" w:cstheme="minorHAnsi"/>
          <w:sz w:val="20"/>
          <w:szCs w:val="20"/>
          <w:lang w:val="en-US"/>
        </w:rPr>
      </w:pPr>
    </w:p>
    <w:p w14:paraId="4C929FB4" w14:textId="297A1056" w:rsidR="00A034C5" w:rsidRDefault="001F3C8E" w:rsidP="00806D0E">
      <w:pPr>
        <w:autoSpaceDE w:val="0"/>
        <w:autoSpaceDN w:val="0"/>
        <w:adjustRightInd w:val="0"/>
        <w:rPr>
          <w:rFonts w:asciiTheme="minorHAnsi" w:hAnsiTheme="minorHAnsi" w:cstheme="minorHAnsi"/>
          <w:sz w:val="20"/>
          <w:szCs w:val="20"/>
          <w:lang w:val="en-US"/>
        </w:rPr>
      </w:pPr>
      <w:r>
        <w:rPr>
          <w:rFonts w:asciiTheme="minorHAnsi" w:hAnsiTheme="minorHAnsi" w:cstheme="minorHAnsi"/>
          <w:sz w:val="20"/>
          <w:szCs w:val="20"/>
          <w:lang w:val="en-US"/>
        </w:rPr>
        <w:t xml:space="preserve">Infusion times are lower and rates are greater for both the hIVIG and placebo groups for </w:t>
      </w:r>
      <w:r w:rsidR="00B6680A">
        <w:rPr>
          <w:rFonts w:asciiTheme="minorHAnsi" w:hAnsiTheme="minorHAnsi" w:cstheme="minorHAnsi"/>
          <w:sz w:val="20"/>
          <w:szCs w:val="20"/>
          <w:lang w:val="en-US"/>
        </w:rPr>
        <w:t xml:space="preserve">the </w:t>
      </w:r>
      <w:r>
        <w:rPr>
          <w:rFonts w:asciiTheme="minorHAnsi" w:hAnsiTheme="minorHAnsi" w:cstheme="minorHAnsi"/>
          <w:sz w:val="20"/>
          <w:szCs w:val="20"/>
          <w:lang w:val="en-US"/>
        </w:rPr>
        <w:t xml:space="preserve">site in Nigeria </w:t>
      </w:r>
      <w:r w:rsidR="003E3BBD">
        <w:rPr>
          <w:rFonts w:asciiTheme="minorHAnsi" w:hAnsiTheme="minorHAnsi" w:cstheme="minorHAnsi"/>
          <w:sz w:val="20"/>
          <w:szCs w:val="20"/>
          <w:lang w:val="en-US"/>
        </w:rPr>
        <w:t>(Table S1</w:t>
      </w:r>
      <w:r w:rsidR="002B705D">
        <w:rPr>
          <w:rFonts w:asciiTheme="minorHAnsi" w:hAnsiTheme="minorHAnsi" w:cstheme="minorHAnsi"/>
          <w:sz w:val="20"/>
          <w:szCs w:val="20"/>
          <w:lang w:val="en-US"/>
        </w:rPr>
        <w:t>6</w:t>
      </w:r>
      <w:r w:rsidR="003E3BBD">
        <w:rPr>
          <w:rFonts w:asciiTheme="minorHAnsi" w:hAnsiTheme="minorHAnsi" w:cstheme="minorHAnsi"/>
          <w:sz w:val="20"/>
          <w:szCs w:val="20"/>
          <w:lang w:val="en-US"/>
        </w:rPr>
        <w:t xml:space="preserve">) </w:t>
      </w:r>
      <w:r>
        <w:rPr>
          <w:rFonts w:asciiTheme="minorHAnsi" w:hAnsiTheme="minorHAnsi" w:cstheme="minorHAnsi"/>
          <w:sz w:val="20"/>
          <w:szCs w:val="20"/>
          <w:lang w:val="en-US"/>
        </w:rPr>
        <w:t>compared to all other sites</w:t>
      </w:r>
      <w:r w:rsidR="003E3BBD">
        <w:rPr>
          <w:rFonts w:asciiTheme="minorHAnsi" w:hAnsiTheme="minorHAnsi" w:cstheme="minorHAnsi"/>
          <w:sz w:val="20"/>
          <w:szCs w:val="20"/>
          <w:lang w:val="en-US"/>
        </w:rPr>
        <w:t xml:space="preserve"> (Table S1</w:t>
      </w:r>
      <w:r w:rsidR="002B705D">
        <w:rPr>
          <w:rFonts w:asciiTheme="minorHAnsi" w:hAnsiTheme="minorHAnsi" w:cstheme="minorHAnsi"/>
          <w:sz w:val="20"/>
          <w:szCs w:val="20"/>
          <w:lang w:val="en-US"/>
        </w:rPr>
        <w:t>7</w:t>
      </w:r>
      <w:r w:rsidR="003E3BBD">
        <w:rPr>
          <w:rFonts w:asciiTheme="minorHAnsi" w:hAnsiTheme="minorHAnsi" w:cstheme="minorHAnsi"/>
          <w:sz w:val="20"/>
          <w:szCs w:val="20"/>
          <w:lang w:val="en-US"/>
        </w:rPr>
        <w:t>)</w:t>
      </w:r>
      <w:r>
        <w:rPr>
          <w:rFonts w:asciiTheme="minorHAnsi" w:hAnsiTheme="minorHAnsi" w:cstheme="minorHAnsi"/>
          <w:sz w:val="20"/>
          <w:szCs w:val="20"/>
          <w:lang w:val="en-US"/>
        </w:rPr>
        <w:t>.  For both treatment groups combined, infusion times and rate</w:t>
      </w:r>
      <w:r w:rsidR="003E3BBD">
        <w:rPr>
          <w:rFonts w:asciiTheme="minorHAnsi" w:hAnsiTheme="minorHAnsi" w:cstheme="minorHAnsi"/>
          <w:sz w:val="20"/>
          <w:szCs w:val="20"/>
          <w:lang w:val="en-US"/>
        </w:rPr>
        <w:t>s</w:t>
      </w:r>
      <w:r>
        <w:rPr>
          <w:rFonts w:asciiTheme="minorHAnsi" w:hAnsiTheme="minorHAnsi" w:cstheme="minorHAnsi"/>
          <w:sz w:val="20"/>
          <w:szCs w:val="20"/>
          <w:lang w:val="en-US"/>
        </w:rPr>
        <w:t xml:space="preserve"> are 0.8 hours and 6.0 mg/kg/minute for Nigeria and 2.9 hours and 1.9 mg/kg/minute for all other sites.</w:t>
      </w:r>
    </w:p>
    <w:p w14:paraId="3A7E40DF" w14:textId="77777777" w:rsidR="001F3C8E" w:rsidRDefault="001F3C8E" w:rsidP="00806D0E">
      <w:pPr>
        <w:autoSpaceDE w:val="0"/>
        <w:autoSpaceDN w:val="0"/>
        <w:adjustRightInd w:val="0"/>
        <w:rPr>
          <w:rFonts w:asciiTheme="minorHAnsi" w:hAnsiTheme="minorHAnsi" w:cstheme="minorHAnsi"/>
          <w:sz w:val="20"/>
          <w:szCs w:val="20"/>
          <w:lang w:val="en-US"/>
        </w:rPr>
      </w:pPr>
    </w:p>
    <w:p w14:paraId="188B8980" w14:textId="56B82D0A" w:rsidR="001F3C8E" w:rsidRDefault="001F3C8E" w:rsidP="00806D0E">
      <w:pPr>
        <w:autoSpaceDE w:val="0"/>
        <w:autoSpaceDN w:val="0"/>
        <w:adjustRightInd w:val="0"/>
        <w:rPr>
          <w:rFonts w:asciiTheme="minorHAnsi" w:hAnsiTheme="minorHAnsi" w:cstheme="minorHAnsi"/>
          <w:sz w:val="20"/>
          <w:szCs w:val="20"/>
          <w:lang w:val="en-US"/>
        </w:rPr>
      </w:pPr>
      <w:r>
        <w:rPr>
          <w:rFonts w:asciiTheme="minorHAnsi" w:hAnsiTheme="minorHAnsi" w:cstheme="minorHAnsi"/>
          <w:sz w:val="20"/>
          <w:szCs w:val="20"/>
          <w:lang w:val="en-US"/>
        </w:rPr>
        <w:t xml:space="preserve">The infusion was paused for one participant (5%) assigned hIVIG </w:t>
      </w:r>
      <w:r w:rsidR="008F14B0">
        <w:rPr>
          <w:rFonts w:asciiTheme="minorHAnsi" w:hAnsiTheme="minorHAnsi" w:cstheme="minorHAnsi"/>
          <w:sz w:val="20"/>
          <w:szCs w:val="20"/>
          <w:lang w:val="en-US"/>
        </w:rPr>
        <w:t xml:space="preserve">and none for placebo </w:t>
      </w:r>
      <w:r>
        <w:rPr>
          <w:rFonts w:asciiTheme="minorHAnsi" w:hAnsiTheme="minorHAnsi" w:cstheme="minorHAnsi"/>
          <w:sz w:val="20"/>
          <w:szCs w:val="20"/>
          <w:lang w:val="en-US"/>
        </w:rPr>
        <w:t>in Nigeria</w:t>
      </w:r>
      <w:r w:rsidR="008F14B0">
        <w:rPr>
          <w:rFonts w:asciiTheme="minorHAnsi" w:hAnsiTheme="minorHAnsi" w:cstheme="minorHAnsi"/>
          <w:sz w:val="20"/>
          <w:szCs w:val="20"/>
          <w:lang w:val="en-US"/>
        </w:rPr>
        <w:t>.  For all other sites,</w:t>
      </w:r>
      <w:r>
        <w:rPr>
          <w:rFonts w:asciiTheme="minorHAnsi" w:hAnsiTheme="minorHAnsi" w:cstheme="minorHAnsi"/>
          <w:sz w:val="20"/>
          <w:szCs w:val="20"/>
          <w:lang w:val="en-US"/>
        </w:rPr>
        <w:t xml:space="preserve"> 21 participants (8%) assigned hIVIG </w:t>
      </w:r>
      <w:r w:rsidR="008F14B0">
        <w:rPr>
          <w:rFonts w:asciiTheme="minorHAnsi" w:hAnsiTheme="minorHAnsi" w:cstheme="minorHAnsi"/>
          <w:sz w:val="20"/>
          <w:szCs w:val="20"/>
          <w:lang w:val="en-US"/>
        </w:rPr>
        <w:t>and 8 (3%) assigned placebo had the infusion paused for adverse events (p=0.</w:t>
      </w:r>
      <w:r w:rsidR="003F2E5E">
        <w:rPr>
          <w:rFonts w:asciiTheme="minorHAnsi" w:hAnsiTheme="minorHAnsi" w:cstheme="minorHAnsi"/>
          <w:sz w:val="20"/>
          <w:szCs w:val="20"/>
          <w:lang w:val="en-US"/>
        </w:rPr>
        <w:t>02</w:t>
      </w:r>
      <w:r w:rsidR="008F14B0">
        <w:rPr>
          <w:rFonts w:asciiTheme="minorHAnsi" w:hAnsiTheme="minorHAnsi" w:cstheme="minorHAnsi"/>
          <w:sz w:val="20"/>
          <w:szCs w:val="20"/>
          <w:lang w:val="en-US"/>
        </w:rPr>
        <w:t xml:space="preserve"> for difference).</w:t>
      </w:r>
    </w:p>
    <w:p w14:paraId="0B233907" w14:textId="77777777" w:rsidR="00A034C5" w:rsidRDefault="00A034C5" w:rsidP="00806D0E">
      <w:pPr>
        <w:autoSpaceDE w:val="0"/>
        <w:autoSpaceDN w:val="0"/>
        <w:adjustRightInd w:val="0"/>
        <w:rPr>
          <w:rFonts w:asciiTheme="minorHAnsi" w:hAnsiTheme="minorHAnsi" w:cstheme="minorHAnsi"/>
          <w:b/>
          <w:sz w:val="20"/>
          <w:szCs w:val="20"/>
          <w:lang w:val="en-US"/>
        </w:rPr>
      </w:pPr>
    </w:p>
    <w:p w14:paraId="497C4B72" w14:textId="69332F84" w:rsidR="00A517CE" w:rsidRDefault="004026DB" w:rsidP="00806D0E">
      <w:pPr>
        <w:autoSpaceDE w:val="0"/>
        <w:autoSpaceDN w:val="0"/>
        <w:adjustRightInd w:val="0"/>
        <w:rPr>
          <w:rFonts w:asciiTheme="minorHAnsi" w:hAnsiTheme="minorHAnsi" w:cstheme="minorHAnsi"/>
          <w:sz w:val="20"/>
          <w:szCs w:val="20"/>
          <w:lang w:val="en-US"/>
        </w:rPr>
      </w:pPr>
      <w:r>
        <w:rPr>
          <w:rFonts w:asciiTheme="minorHAnsi" w:hAnsiTheme="minorHAnsi" w:cstheme="minorHAnsi"/>
          <w:b/>
          <w:sz w:val="20"/>
          <w:szCs w:val="20"/>
          <w:lang w:val="en-US"/>
        </w:rPr>
        <w:t>Tables S1</w:t>
      </w:r>
      <w:r w:rsidR="002B705D">
        <w:rPr>
          <w:rFonts w:asciiTheme="minorHAnsi" w:hAnsiTheme="minorHAnsi" w:cstheme="minorHAnsi"/>
          <w:b/>
          <w:sz w:val="20"/>
          <w:szCs w:val="20"/>
          <w:lang w:val="en-US"/>
        </w:rPr>
        <w:t>8</w:t>
      </w:r>
      <w:r>
        <w:rPr>
          <w:rFonts w:asciiTheme="minorHAnsi" w:hAnsiTheme="minorHAnsi" w:cstheme="minorHAnsi"/>
          <w:b/>
          <w:sz w:val="20"/>
          <w:szCs w:val="20"/>
          <w:lang w:val="en-US"/>
        </w:rPr>
        <w:t xml:space="preserve"> and S1</w:t>
      </w:r>
      <w:r w:rsidR="002B705D">
        <w:rPr>
          <w:rFonts w:asciiTheme="minorHAnsi" w:hAnsiTheme="minorHAnsi" w:cstheme="minorHAnsi"/>
          <w:b/>
          <w:sz w:val="20"/>
          <w:szCs w:val="20"/>
          <w:lang w:val="en-US"/>
        </w:rPr>
        <w:t>9</w:t>
      </w:r>
      <w:r>
        <w:rPr>
          <w:rFonts w:asciiTheme="minorHAnsi" w:hAnsiTheme="minorHAnsi" w:cstheme="minorHAnsi"/>
          <w:b/>
          <w:sz w:val="20"/>
          <w:szCs w:val="20"/>
          <w:lang w:val="en-US"/>
        </w:rPr>
        <w:t>.</w:t>
      </w:r>
      <w:r w:rsidR="00DF1B87" w:rsidRPr="00C5726C">
        <w:rPr>
          <w:rFonts w:asciiTheme="minorHAnsi" w:hAnsiTheme="minorHAnsi" w:cstheme="minorHAnsi"/>
          <w:b/>
          <w:sz w:val="20"/>
          <w:szCs w:val="20"/>
          <w:lang w:val="en-US"/>
        </w:rPr>
        <w:t xml:space="preserve"> </w:t>
      </w:r>
      <w:r>
        <w:rPr>
          <w:rFonts w:asciiTheme="minorHAnsi" w:hAnsiTheme="minorHAnsi" w:cstheme="minorHAnsi"/>
          <w:sz w:val="20"/>
          <w:szCs w:val="20"/>
          <w:lang w:val="en-US"/>
        </w:rPr>
        <w:t>Table S1</w:t>
      </w:r>
      <w:r w:rsidR="007966B9">
        <w:rPr>
          <w:rFonts w:asciiTheme="minorHAnsi" w:hAnsiTheme="minorHAnsi" w:cstheme="minorHAnsi"/>
          <w:sz w:val="20"/>
          <w:szCs w:val="20"/>
          <w:lang w:val="en-US"/>
        </w:rPr>
        <w:t>8</w:t>
      </w:r>
      <w:r>
        <w:rPr>
          <w:rFonts w:asciiTheme="minorHAnsi" w:hAnsiTheme="minorHAnsi" w:cstheme="minorHAnsi"/>
          <w:sz w:val="20"/>
          <w:szCs w:val="20"/>
          <w:lang w:val="en-US"/>
        </w:rPr>
        <w:t xml:space="preserve"> summarizes infusion reactions for the 41 participants randomized at the site in Nigeria and Table S1</w:t>
      </w:r>
      <w:r w:rsidR="007966B9">
        <w:rPr>
          <w:rFonts w:asciiTheme="minorHAnsi" w:hAnsiTheme="minorHAnsi" w:cstheme="minorHAnsi"/>
          <w:sz w:val="20"/>
          <w:szCs w:val="20"/>
          <w:lang w:val="en-US"/>
        </w:rPr>
        <w:t>9</w:t>
      </w:r>
      <w:r>
        <w:rPr>
          <w:rFonts w:asciiTheme="minorHAnsi" w:hAnsiTheme="minorHAnsi" w:cstheme="minorHAnsi"/>
          <w:sz w:val="20"/>
          <w:szCs w:val="20"/>
          <w:lang w:val="en-US"/>
        </w:rPr>
        <w:t xml:space="preserve"> summarizes the same </w:t>
      </w:r>
      <w:r w:rsidR="003E3BBD">
        <w:rPr>
          <w:rFonts w:asciiTheme="minorHAnsi" w:hAnsiTheme="minorHAnsi" w:cstheme="minorHAnsi"/>
          <w:sz w:val="20"/>
          <w:szCs w:val="20"/>
          <w:lang w:val="en-US"/>
        </w:rPr>
        <w:t>data</w:t>
      </w:r>
      <w:r>
        <w:rPr>
          <w:rFonts w:asciiTheme="minorHAnsi" w:hAnsiTheme="minorHAnsi" w:cstheme="minorHAnsi"/>
          <w:sz w:val="20"/>
          <w:szCs w:val="20"/>
          <w:lang w:val="en-US"/>
        </w:rPr>
        <w:t xml:space="preserve"> for all sites except Nigeria.  </w:t>
      </w:r>
      <w:r w:rsidR="007E0B27">
        <w:rPr>
          <w:rFonts w:asciiTheme="minorHAnsi" w:hAnsiTheme="minorHAnsi" w:cstheme="minorHAnsi"/>
          <w:sz w:val="20"/>
          <w:szCs w:val="20"/>
          <w:lang w:val="en-US"/>
        </w:rPr>
        <w:t xml:space="preserve">In Nigeria, none of the placebo participants experienced an infusion reaction; </w:t>
      </w:r>
      <w:r w:rsidR="00B64755">
        <w:rPr>
          <w:rFonts w:asciiTheme="minorHAnsi" w:hAnsiTheme="minorHAnsi" w:cstheme="minorHAnsi"/>
          <w:sz w:val="20"/>
          <w:szCs w:val="20"/>
          <w:lang w:val="en-US"/>
        </w:rPr>
        <w:t xml:space="preserve">for those assigned hIVIG, </w:t>
      </w:r>
      <w:r w:rsidR="007E0B27">
        <w:rPr>
          <w:rFonts w:asciiTheme="minorHAnsi" w:hAnsiTheme="minorHAnsi" w:cstheme="minorHAnsi"/>
          <w:sz w:val="20"/>
          <w:szCs w:val="20"/>
          <w:lang w:val="en-US"/>
        </w:rPr>
        <w:t>8 (38%), 7 (33%), and 6 (29%) experienced ≥ grade 1, ≥ grade 2, and ≥ grade 3 reactions, respectively.  Like the Nigerian site, for all other sites, more participants assigned hIVIG as compared to placebo experienced infusion reactions: 17% vs 1</w:t>
      </w:r>
      <w:r w:rsidR="00AC40A4">
        <w:rPr>
          <w:rFonts w:asciiTheme="minorHAnsi" w:hAnsiTheme="minorHAnsi" w:cstheme="minorHAnsi"/>
          <w:sz w:val="20"/>
          <w:szCs w:val="20"/>
          <w:lang w:val="en-US"/>
        </w:rPr>
        <w:t>0</w:t>
      </w:r>
      <w:r w:rsidR="007E0B27">
        <w:rPr>
          <w:rFonts w:asciiTheme="minorHAnsi" w:hAnsiTheme="minorHAnsi" w:cstheme="minorHAnsi"/>
          <w:sz w:val="20"/>
          <w:szCs w:val="20"/>
          <w:lang w:val="en-US"/>
        </w:rPr>
        <w:t xml:space="preserve">%, 11% vs 6%, and 4% vs 2%  for ≥ grade 1,  ≥ grade 2, and ≥ grade 3 reactions, respectively.  </w:t>
      </w:r>
      <w:r w:rsidR="00A517CE">
        <w:rPr>
          <w:rFonts w:asciiTheme="minorHAnsi" w:hAnsiTheme="minorHAnsi" w:cstheme="minorHAnsi"/>
          <w:sz w:val="20"/>
          <w:szCs w:val="20"/>
          <w:lang w:val="en-US"/>
        </w:rPr>
        <w:t>The most common reaction experienced by the participants in Nigeria was chills (6</w:t>
      </w:r>
      <w:r w:rsidR="00B64755">
        <w:rPr>
          <w:rFonts w:asciiTheme="minorHAnsi" w:hAnsiTheme="minorHAnsi" w:cstheme="minorHAnsi"/>
          <w:sz w:val="20"/>
          <w:szCs w:val="20"/>
          <w:lang w:val="en-US"/>
        </w:rPr>
        <w:t>, all</w:t>
      </w:r>
      <w:r w:rsidR="00A517CE">
        <w:rPr>
          <w:rFonts w:asciiTheme="minorHAnsi" w:hAnsiTheme="minorHAnsi" w:cstheme="minorHAnsi"/>
          <w:sz w:val="20"/>
          <w:szCs w:val="20"/>
          <w:lang w:val="en-US"/>
        </w:rPr>
        <w:t xml:space="preserve"> grade 3).  For all other sites </w:t>
      </w:r>
      <w:r w:rsidR="006E46CE">
        <w:rPr>
          <w:rFonts w:asciiTheme="minorHAnsi" w:hAnsiTheme="minorHAnsi" w:cstheme="minorHAnsi"/>
          <w:sz w:val="20"/>
          <w:szCs w:val="20"/>
          <w:lang w:val="en-US"/>
        </w:rPr>
        <w:t>the most common reactions were fever (20 participants in the hIVIG group and 9 in the placebo group) and chills (14 participants in the hIVIG group and 1 in the placebo group).</w:t>
      </w:r>
    </w:p>
    <w:p w14:paraId="4FD0F785" w14:textId="77777777" w:rsidR="00A517CE" w:rsidRDefault="00A517CE" w:rsidP="00806D0E">
      <w:pPr>
        <w:autoSpaceDE w:val="0"/>
        <w:autoSpaceDN w:val="0"/>
        <w:adjustRightInd w:val="0"/>
        <w:rPr>
          <w:rFonts w:asciiTheme="minorHAnsi" w:hAnsiTheme="minorHAnsi" w:cstheme="minorHAnsi"/>
          <w:sz w:val="20"/>
          <w:szCs w:val="20"/>
          <w:lang w:val="en-US"/>
        </w:rPr>
      </w:pPr>
    </w:p>
    <w:p w14:paraId="7747AAB3" w14:textId="43E5495D" w:rsidR="003E3BBD" w:rsidRDefault="007E0B27" w:rsidP="00806D0E">
      <w:pPr>
        <w:autoSpaceDE w:val="0"/>
        <w:autoSpaceDN w:val="0"/>
        <w:adjustRightInd w:val="0"/>
        <w:rPr>
          <w:rFonts w:asciiTheme="minorHAnsi" w:eastAsia="Times New Roman" w:hAnsiTheme="minorHAnsi" w:cstheme="minorHAnsi"/>
          <w:bCs/>
          <w:color w:val="000000" w:themeColor="text1"/>
          <w:sz w:val="20"/>
          <w:szCs w:val="20"/>
          <w:lang w:val="en-US"/>
        </w:rPr>
      </w:pPr>
      <w:r>
        <w:rPr>
          <w:rFonts w:asciiTheme="minorHAnsi" w:hAnsiTheme="minorHAnsi" w:cstheme="minorHAnsi"/>
          <w:sz w:val="20"/>
          <w:szCs w:val="20"/>
          <w:lang w:val="en-US"/>
        </w:rPr>
        <w:t>Compared to Table S1</w:t>
      </w:r>
      <w:r w:rsidR="007966B9">
        <w:rPr>
          <w:rFonts w:asciiTheme="minorHAnsi" w:hAnsiTheme="minorHAnsi" w:cstheme="minorHAnsi"/>
          <w:sz w:val="20"/>
          <w:szCs w:val="20"/>
          <w:lang w:val="en-US"/>
        </w:rPr>
        <w:t>4</w:t>
      </w:r>
      <w:r>
        <w:rPr>
          <w:rFonts w:asciiTheme="minorHAnsi" w:hAnsiTheme="minorHAnsi" w:cstheme="minorHAnsi"/>
          <w:sz w:val="20"/>
          <w:szCs w:val="20"/>
          <w:lang w:val="en-US"/>
        </w:rPr>
        <w:t xml:space="preserve">, when </w:t>
      </w:r>
      <w:r w:rsidR="003E3BBD">
        <w:rPr>
          <w:rFonts w:asciiTheme="minorHAnsi" w:hAnsiTheme="minorHAnsi" w:cstheme="minorHAnsi"/>
          <w:sz w:val="20"/>
          <w:szCs w:val="20"/>
          <w:lang w:val="en-US"/>
        </w:rPr>
        <w:t xml:space="preserve">the </w:t>
      </w:r>
      <w:r>
        <w:rPr>
          <w:rFonts w:asciiTheme="minorHAnsi" w:hAnsiTheme="minorHAnsi" w:cstheme="minorHAnsi"/>
          <w:sz w:val="20"/>
          <w:szCs w:val="20"/>
          <w:lang w:val="en-US"/>
        </w:rPr>
        <w:t>Nigerian site is excluded</w:t>
      </w:r>
      <w:r w:rsidR="003E3BBD">
        <w:rPr>
          <w:rFonts w:asciiTheme="minorHAnsi" w:hAnsiTheme="minorHAnsi" w:cstheme="minorHAnsi"/>
          <w:sz w:val="20"/>
          <w:szCs w:val="20"/>
          <w:lang w:val="en-US"/>
        </w:rPr>
        <w:t xml:space="preserve"> as in Table S1</w:t>
      </w:r>
      <w:r w:rsidR="007966B9">
        <w:rPr>
          <w:rFonts w:asciiTheme="minorHAnsi" w:hAnsiTheme="minorHAnsi" w:cstheme="minorHAnsi"/>
          <w:sz w:val="20"/>
          <w:szCs w:val="20"/>
          <w:lang w:val="en-US"/>
        </w:rPr>
        <w:t>8</w:t>
      </w:r>
      <w:r>
        <w:rPr>
          <w:rFonts w:asciiTheme="minorHAnsi" w:hAnsiTheme="minorHAnsi" w:cstheme="minorHAnsi"/>
          <w:sz w:val="20"/>
          <w:szCs w:val="20"/>
          <w:lang w:val="en-US"/>
        </w:rPr>
        <w:t xml:space="preserve">, the </w:t>
      </w:r>
      <w:r w:rsidR="00D51F78">
        <w:rPr>
          <w:rFonts w:asciiTheme="minorHAnsi" w:hAnsiTheme="minorHAnsi" w:cstheme="minorHAnsi"/>
          <w:sz w:val="20"/>
          <w:szCs w:val="20"/>
          <w:lang w:val="en-US"/>
        </w:rPr>
        <w:t xml:space="preserve">hIVIG – placebo </w:t>
      </w:r>
      <w:r>
        <w:rPr>
          <w:rFonts w:asciiTheme="minorHAnsi" w:hAnsiTheme="minorHAnsi" w:cstheme="minorHAnsi"/>
          <w:sz w:val="20"/>
          <w:szCs w:val="20"/>
          <w:lang w:val="en-US"/>
        </w:rPr>
        <w:t>differences in the percentages with infusion reactions are reduced:  9%</w:t>
      </w:r>
      <w:r w:rsidR="00D51F78">
        <w:rPr>
          <w:rFonts w:asciiTheme="minorHAnsi" w:hAnsiTheme="minorHAnsi" w:cstheme="minorHAnsi"/>
          <w:sz w:val="20"/>
          <w:szCs w:val="20"/>
          <w:lang w:val="en-US"/>
        </w:rPr>
        <w:t xml:space="preserve"> (19%-10%)</w:t>
      </w:r>
      <w:r>
        <w:rPr>
          <w:rFonts w:asciiTheme="minorHAnsi" w:hAnsiTheme="minorHAnsi" w:cstheme="minorHAnsi"/>
          <w:sz w:val="20"/>
          <w:szCs w:val="20"/>
          <w:lang w:val="en-US"/>
        </w:rPr>
        <w:t xml:space="preserve"> vs 7%</w:t>
      </w:r>
      <w:r w:rsidR="00D51F78">
        <w:rPr>
          <w:rFonts w:asciiTheme="minorHAnsi" w:hAnsiTheme="minorHAnsi" w:cstheme="minorHAnsi"/>
          <w:sz w:val="20"/>
          <w:szCs w:val="20"/>
          <w:lang w:val="en-US"/>
        </w:rPr>
        <w:t xml:space="preserve"> (17%-10%)</w:t>
      </w:r>
      <w:r>
        <w:rPr>
          <w:rFonts w:asciiTheme="minorHAnsi" w:hAnsiTheme="minorHAnsi" w:cstheme="minorHAnsi"/>
          <w:sz w:val="20"/>
          <w:szCs w:val="20"/>
          <w:lang w:val="en-US"/>
        </w:rPr>
        <w:t xml:space="preserve"> for reactions </w:t>
      </w:r>
      <w:r w:rsidR="00DF1B87" w:rsidRPr="00C5726C">
        <w:rPr>
          <w:rFonts w:asciiTheme="minorHAnsi" w:hAnsiTheme="minorHAnsi" w:cstheme="minorHAnsi"/>
          <w:b/>
          <w:sz w:val="20"/>
          <w:szCs w:val="20"/>
          <w:lang w:val="en-US"/>
        </w:rPr>
        <w:t xml:space="preserve"> </w:t>
      </w:r>
      <w:r>
        <w:rPr>
          <w:rFonts w:asciiTheme="minorHAnsi" w:hAnsiTheme="minorHAnsi" w:cstheme="minorHAnsi"/>
          <w:sz w:val="20"/>
          <w:szCs w:val="20"/>
          <w:lang w:val="en-US"/>
        </w:rPr>
        <w:t xml:space="preserve">≥ grade 1; 7% </w:t>
      </w:r>
      <w:r w:rsidR="00D51F78">
        <w:rPr>
          <w:rFonts w:asciiTheme="minorHAnsi" w:hAnsiTheme="minorHAnsi" w:cstheme="minorHAnsi"/>
          <w:sz w:val="20"/>
          <w:szCs w:val="20"/>
          <w:lang w:val="en-US"/>
        </w:rPr>
        <w:t xml:space="preserve">(13%-6%) </w:t>
      </w:r>
      <w:r>
        <w:rPr>
          <w:rFonts w:asciiTheme="minorHAnsi" w:hAnsiTheme="minorHAnsi" w:cstheme="minorHAnsi"/>
          <w:sz w:val="20"/>
          <w:szCs w:val="20"/>
          <w:lang w:val="en-US"/>
        </w:rPr>
        <w:t>vs 5%</w:t>
      </w:r>
      <w:r w:rsidR="00D51F78">
        <w:rPr>
          <w:rFonts w:asciiTheme="minorHAnsi" w:hAnsiTheme="minorHAnsi" w:cstheme="minorHAnsi"/>
          <w:sz w:val="20"/>
          <w:szCs w:val="20"/>
          <w:lang w:val="en-US"/>
        </w:rPr>
        <w:t xml:space="preserve"> (11%-6%)</w:t>
      </w:r>
      <w:r>
        <w:rPr>
          <w:rFonts w:asciiTheme="minorHAnsi" w:hAnsiTheme="minorHAnsi" w:cstheme="minorHAnsi"/>
          <w:sz w:val="20"/>
          <w:szCs w:val="20"/>
          <w:lang w:val="en-US"/>
        </w:rPr>
        <w:t xml:space="preserve"> for those ≥ grade 2; and </w:t>
      </w:r>
      <w:r w:rsidR="00D51F78">
        <w:rPr>
          <w:rFonts w:asciiTheme="minorHAnsi" w:hAnsiTheme="minorHAnsi" w:cstheme="minorHAnsi"/>
          <w:sz w:val="20"/>
          <w:szCs w:val="20"/>
          <w:lang w:val="en-US"/>
        </w:rPr>
        <w:t>5% (6%-1%) vs 2% (4%-2%</w:t>
      </w:r>
      <w:r w:rsidR="00AC40A4">
        <w:rPr>
          <w:rFonts w:asciiTheme="minorHAnsi" w:hAnsiTheme="minorHAnsi" w:cstheme="minorHAnsi"/>
          <w:sz w:val="20"/>
          <w:szCs w:val="20"/>
          <w:lang w:val="en-US"/>
        </w:rPr>
        <w:t>)</w:t>
      </w:r>
      <w:r w:rsidR="00D51F78">
        <w:rPr>
          <w:rFonts w:asciiTheme="minorHAnsi" w:hAnsiTheme="minorHAnsi" w:cstheme="minorHAnsi"/>
          <w:sz w:val="20"/>
          <w:szCs w:val="20"/>
          <w:lang w:val="en-US"/>
        </w:rPr>
        <w:t xml:space="preserve"> ≥ grade 3 reactions.</w:t>
      </w:r>
      <w:r w:rsidR="003F2E5E">
        <w:rPr>
          <w:rFonts w:asciiTheme="minorHAnsi" w:hAnsiTheme="minorHAnsi" w:cstheme="minorHAnsi"/>
          <w:sz w:val="20"/>
          <w:szCs w:val="20"/>
          <w:lang w:val="en-US"/>
        </w:rPr>
        <w:t xml:space="preserve">  </w:t>
      </w:r>
      <w:r w:rsidR="003E3BBD">
        <w:rPr>
          <w:rFonts w:asciiTheme="minorHAnsi" w:eastAsia="Times New Roman" w:hAnsiTheme="minorHAnsi" w:cstheme="minorHAnsi"/>
          <w:bCs/>
          <w:color w:val="000000" w:themeColor="text1"/>
          <w:sz w:val="20"/>
          <w:szCs w:val="20"/>
          <w:lang w:val="en-US"/>
        </w:rPr>
        <w:t xml:space="preserve">Based on these summaries we conclude that the higher percentage of infusion reactions reported for the hIVIG group compared to the placebo group is maintained with the </w:t>
      </w:r>
      <w:r w:rsidR="003F2E5E">
        <w:rPr>
          <w:rFonts w:asciiTheme="minorHAnsi" w:eastAsia="Times New Roman" w:hAnsiTheme="minorHAnsi" w:cstheme="minorHAnsi"/>
          <w:bCs/>
          <w:color w:val="000000" w:themeColor="text1"/>
          <w:sz w:val="20"/>
          <w:szCs w:val="20"/>
          <w:lang w:val="en-US"/>
        </w:rPr>
        <w:t>exclusion</w:t>
      </w:r>
      <w:r w:rsidR="003E3BBD">
        <w:rPr>
          <w:rFonts w:asciiTheme="minorHAnsi" w:eastAsia="Times New Roman" w:hAnsiTheme="minorHAnsi" w:cstheme="minorHAnsi"/>
          <w:bCs/>
          <w:color w:val="000000" w:themeColor="text1"/>
          <w:sz w:val="20"/>
          <w:szCs w:val="20"/>
          <w:lang w:val="en-US"/>
        </w:rPr>
        <w:t xml:space="preserve"> of Nigeria but the differences between the treatment groups in any reaction as well as those that are more severe are reduced.</w:t>
      </w:r>
    </w:p>
    <w:p w14:paraId="0F62F38D" w14:textId="77777777" w:rsidR="003E3BBD" w:rsidRDefault="003E3BBD" w:rsidP="00806D0E">
      <w:pPr>
        <w:autoSpaceDE w:val="0"/>
        <w:autoSpaceDN w:val="0"/>
        <w:adjustRightInd w:val="0"/>
        <w:rPr>
          <w:rFonts w:asciiTheme="minorHAnsi" w:eastAsia="Times New Roman" w:hAnsiTheme="minorHAnsi" w:cstheme="minorHAnsi"/>
          <w:b/>
          <w:bCs/>
          <w:color w:val="000000" w:themeColor="text1"/>
          <w:sz w:val="20"/>
          <w:szCs w:val="20"/>
          <w:lang w:val="en-US"/>
        </w:rPr>
      </w:pPr>
    </w:p>
    <w:p w14:paraId="662781DA" w14:textId="4E3C4EEC" w:rsidR="00F14A9D" w:rsidRDefault="00E352C1" w:rsidP="00F14A9D">
      <w:pPr>
        <w:autoSpaceDE w:val="0"/>
        <w:autoSpaceDN w:val="0"/>
        <w:adjustRightInd w:val="0"/>
        <w:rPr>
          <w:rFonts w:asciiTheme="minorHAnsi" w:hAnsiTheme="minorHAnsi" w:cstheme="minorHAnsi"/>
          <w:sz w:val="20"/>
          <w:szCs w:val="20"/>
          <w:lang w:val="en-US"/>
        </w:rPr>
      </w:pPr>
      <w:r>
        <w:rPr>
          <w:rFonts w:asciiTheme="minorHAnsi" w:eastAsia="Times New Roman" w:hAnsiTheme="minorHAnsi" w:cstheme="minorHAnsi"/>
          <w:b/>
          <w:bCs/>
          <w:color w:val="000000" w:themeColor="text1"/>
          <w:sz w:val="20"/>
          <w:szCs w:val="20"/>
          <w:lang w:val="en-US"/>
        </w:rPr>
        <w:t>Table S</w:t>
      </w:r>
      <w:r w:rsidR="007966B9">
        <w:rPr>
          <w:rFonts w:asciiTheme="minorHAnsi" w:eastAsia="Times New Roman" w:hAnsiTheme="minorHAnsi" w:cstheme="minorHAnsi"/>
          <w:b/>
          <w:bCs/>
          <w:color w:val="000000" w:themeColor="text1"/>
          <w:sz w:val="20"/>
          <w:szCs w:val="20"/>
          <w:lang w:val="en-US"/>
        </w:rPr>
        <w:t>20</w:t>
      </w:r>
      <w:r>
        <w:rPr>
          <w:rFonts w:asciiTheme="minorHAnsi" w:eastAsia="Times New Roman" w:hAnsiTheme="minorHAnsi" w:cstheme="minorHAnsi"/>
          <w:b/>
          <w:bCs/>
          <w:color w:val="000000" w:themeColor="text1"/>
          <w:sz w:val="20"/>
          <w:szCs w:val="20"/>
          <w:lang w:val="en-US"/>
        </w:rPr>
        <w:t xml:space="preserve">. </w:t>
      </w:r>
      <w:r w:rsidR="00F14A9D">
        <w:rPr>
          <w:rFonts w:asciiTheme="minorHAnsi" w:hAnsiTheme="minorHAnsi" w:cstheme="minorHAnsi"/>
          <w:sz w:val="20"/>
          <w:szCs w:val="20"/>
          <w:lang w:val="en-US"/>
        </w:rPr>
        <w:t>Th</w:t>
      </w:r>
      <w:r w:rsidR="00F14A9D" w:rsidRPr="00806D0E">
        <w:rPr>
          <w:rFonts w:asciiTheme="minorHAnsi" w:hAnsiTheme="minorHAnsi" w:cstheme="minorHAnsi"/>
          <w:sz w:val="20"/>
          <w:szCs w:val="20"/>
          <w:lang w:val="en-US"/>
        </w:rPr>
        <w:t>e number and percentage of participants who experienced each of the components of</w:t>
      </w:r>
      <w:r w:rsidR="00F14A9D">
        <w:rPr>
          <w:rFonts w:asciiTheme="minorHAnsi" w:hAnsiTheme="minorHAnsi" w:cstheme="minorHAnsi"/>
          <w:sz w:val="20"/>
          <w:szCs w:val="20"/>
          <w:lang w:val="en-US"/>
        </w:rPr>
        <w:t xml:space="preserve"> </w:t>
      </w:r>
      <w:r w:rsidR="00F14A9D" w:rsidRPr="00806D0E">
        <w:rPr>
          <w:rFonts w:asciiTheme="minorHAnsi" w:hAnsiTheme="minorHAnsi" w:cstheme="minorHAnsi"/>
          <w:sz w:val="20"/>
          <w:szCs w:val="20"/>
          <w:lang w:val="en-US"/>
        </w:rPr>
        <w:t>the composite safety outcome</w:t>
      </w:r>
      <w:r w:rsidR="00F14A9D">
        <w:rPr>
          <w:rFonts w:asciiTheme="minorHAnsi" w:hAnsiTheme="minorHAnsi" w:cstheme="minorHAnsi"/>
          <w:sz w:val="20"/>
          <w:szCs w:val="20"/>
          <w:lang w:val="en-US"/>
        </w:rPr>
        <w:t xml:space="preserve"> at Day 7 and Day 28 are shown.  Participants may have experienced more than one of the components.</w:t>
      </w:r>
    </w:p>
    <w:p w14:paraId="0E562158" w14:textId="1C56D381" w:rsidR="005F7F64" w:rsidRDefault="005F7F64" w:rsidP="00F14A9D">
      <w:pPr>
        <w:autoSpaceDE w:val="0"/>
        <w:autoSpaceDN w:val="0"/>
        <w:adjustRightInd w:val="0"/>
        <w:rPr>
          <w:rFonts w:asciiTheme="minorHAnsi" w:hAnsiTheme="minorHAnsi" w:cstheme="minorHAnsi"/>
          <w:sz w:val="20"/>
          <w:szCs w:val="20"/>
          <w:lang w:val="en-US"/>
        </w:rPr>
      </w:pPr>
    </w:p>
    <w:p w14:paraId="7B8CE5E7" w14:textId="64084CD5" w:rsidR="005F7F64" w:rsidRDefault="00037545" w:rsidP="005F7F64">
      <w:pPr>
        <w:spacing w:after="200" w:line="276" w:lineRule="auto"/>
        <w:rPr>
          <w:b/>
          <w:sz w:val="20"/>
          <w:szCs w:val="20"/>
        </w:rPr>
      </w:pPr>
      <w:r>
        <w:rPr>
          <w:b/>
          <w:sz w:val="20"/>
          <w:szCs w:val="20"/>
        </w:rPr>
        <w:t>Figure S1</w:t>
      </w:r>
      <w:r w:rsidR="005F7F64" w:rsidRPr="004A155C">
        <w:rPr>
          <w:b/>
          <w:sz w:val="20"/>
          <w:szCs w:val="20"/>
        </w:rPr>
        <w:t xml:space="preserve">. </w:t>
      </w:r>
      <w:r w:rsidR="005F7F64">
        <w:rPr>
          <w:sz w:val="20"/>
          <w:szCs w:val="20"/>
        </w:rPr>
        <w:t xml:space="preserve">This figure shows the Kaplan Meier curves for the time to </w:t>
      </w:r>
      <w:r w:rsidR="00D62293">
        <w:rPr>
          <w:sz w:val="20"/>
          <w:szCs w:val="20"/>
        </w:rPr>
        <w:t xml:space="preserve">the day 28 safety outcome (death, </w:t>
      </w:r>
      <w:r w:rsidR="008C0207">
        <w:rPr>
          <w:sz w:val="20"/>
          <w:szCs w:val="20"/>
        </w:rPr>
        <w:t>SAE</w:t>
      </w:r>
      <w:r w:rsidR="00D62293">
        <w:rPr>
          <w:sz w:val="20"/>
          <w:szCs w:val="20"/>
        </w:rPr>
        <w:t>, organ failure or serious infection).</w:t>
      </w:r>
    </w:p>
    <w:p w14:paraId="564BBFEA" w14:textId="01B91CAC" w:rsidR="00F14A9D" w:rsidRDefault="00E529AF" w:rsidP="00806D0E">
      <w:pPr>
        <w:autoSpaceDE w:val="0"/>
        <w:autoSpaceDN w:val="0"/>
        <w:adjustRightInd w:val="0"/>
        <w:rPr>
          <w:rFonts w:asciiTheme="minorHAnsi" w:hAnsiTheme="minorHAnsi" w:cstheme="minorHAnsi"/>
          <w:b/>
          <w:sz w:val="20"/>
          <w:szCs w:val="20"/>
          <w:lang w:val="en-US"/>
        </w:rPr>
      </w:pPr>
      <w:r>
        <w:rPr>
          <w:rFonts w:asciiTheme="minorHAnsi" w:hAnsiTheme="minorHAnsi" w:cstheme="minorHAnsi"/>
          <w:b/>
          <w:sz w:val="20"/>
          <w:szCs w:val="20"/>
          <w:lang w:val="en-US"/>
        </w:rPr>
        <w:t>Table S</w:t>
      </w:r>
      <w:r w:rsidR="007966B9">
        <w:rPr>
          <w:rFonts w:asciiTheme="minorHAnsi" w:hAnsiTheme="minorHAnsi" w:cstheme="minorHAnsi"/>
          <w:b/>
          <w:sz w:val="20"/>
          <w:szCs w:val="20"/>
          <w:lang w:val="en-US"/>
        </w:rPr>
        <w:t>21</w:t>
      </w:r>
      <w:r>
        <w:rPr>
          <w:rFonts w:asciiTheme="minorHAnsi" w:hAnsiTheme="minorHAnsi" w:cstheme="minorHAnsi"/>
          <w:b/>
          <w:sz w:val="20"/>
          <w:szCs w:val="20"/>
          <w:lang w:val="en-US"/>
        </w:rPr>
        <w:t>.</w:t>
      </w:r>
      <w:r w:rsidR="00F14A9D">
        <w:rPr>
          <w:rFonts w:asciiTheme="minorHAnsi" w:hAnsiTheme="minorHAnsi" w:cstheme="minorHAnsi"/>
          <w:b/>
          <w:sz w:val="20"/>
          <w:szCs w:val="20"/>
          <w:lang w:val="en-US"/>
        </w:rPr>
        <w:t xml:space="preserve"> </w:t>
      </w:r>
      <w:r w:rsidR="00F14A9D" w:rsidRPr="00806D0E">
        <w:rPr>
          <w:rFonts w:asciiTheme="minorHAnsi" w:hAnsiTheme="minorHAnsi" w:cstheme="minorHAnsi"/>
          <w:sz w:val="20"/>
          <w:szCs w:val="20"/>
          <w:lang w:val="en-US"/>
        </w:rPr>
        <w:t>This table summarize</w:t>
      </w:r>
      <w:r w:rsidR="006F4D79">
        <w:rPr>
          <w:rFonts w:asciiTheme="minorHAnsi" w:hAnsiTheme="minorHAnsi" w:cstheme="minorHAnsi"/>
          <w:sz w:val="20"/>
          <w:szCs w:val="20"/>
          <w:lang w:val="en-US"/>
        </w:rPr>
        <w:t>s death, SAE or Grade 3 or 4 events through Day 7</w:t>
      </w:r>
      <w:r w:rsidR="00F14A9D" w:rsidRPr="00806D0E">
        <w:rPr>
          <w:rFonts w:asciiTheme="minorHAnsi" w:hAnsiTheme="minorHAnsi" w:cstheme="minorHAnsi"/>
          <w:sz w:val="20"/>
          <w:szCs w:val="20"/>
          <w:lang w:val="en-US"/>
        </w:rPr>
        <w:t>, by MedDRA (version 23.1) system organ class</w:t>
      </w:r>
      <w:r w:rsidR="00F14A9D">
        <w:rPr>
          <w:rFonts w:asciiTheme="minorHAnsi" w:hAnsiTheme="minorHAnsi" w:cstheme="minorHAnsi"/>
          <w:sz w:val="20"/>
          <w:szCs w:val="20"/>
          <w:lang w:val="en-US"/>
        </w:rPr>
        <w:t xml:space="preserve"> (SOC</w:t>
      </w:r>
      <w:r w:rsidR="006F4D79">
        <w:rPr>
          <w:rFonts w:asciiTheme="minorHAnsi" w:hAnsiTheme="minorHAnsi" w:cstheme="minorHAnsi"/>
          <w:sz w:val="20"/>
          <w:szCs w:val="20"/>
          <w:lang w:val="en-US"/>
        </w:rPr>
        <w:t>)</w:t>
      </w:r>
      <w:r w:rsidR="00F14A9D" w:rsidRPr="00806D0E">
        <w:rPr>
          <w:rFonts w:asciiTheme="minorHAnsi" w:hAnsiTheme="minorHAnsi" w:cstheme="minorHAnsi"/>
          <w:sz w:val="20"/>
          <w:szCs w:val="20"/>
          <w:lang w:val="en-US"/>
        </w:rPr>
        <w:t xml:space="preserve">. </w:t>
      </w:r>
    </w:p>
    <w:p w14:paraId="74E0CC56" w14:textId="77777777" w:rsidR="00FD45F7" w:rsidRDefault="00FD45F7" w:rsidP="00806D0E">
      <w:pPr>
        <w:autoSpaceDE w:val="0"/>
        <w:autoSpaceDN w:val="0"/>
        <w:adjustRightInd w:val="0"/>
        <w:rPr>
          <w:rFonts w:asciiTheme="minorHAnsi" w:hAnsiTheme="minorHAnsi" w:cstheme="minorHAnsi"/>
          <w:b/>
          <w:sz w:val="20"/>
          <w:szCs w:val="20"/>
          <w:lang w:val="en-US"/>
        </w:rPr>
      </w:pPr>
    </w:p>
    <w:p w14:paraId="5CD80BD2" w14:textId="358DB4A6" w:rsidR="006F4D79" w:rsidRDefault="00FD45F7" w:rsidP="00806D0E">
      <w:pPr>
        <w:autoSpaceDE w:val="0"/>
        <w:autoSpaceDN w:val="0"/>
        <w:adjustRightInd w:val="0"/>
        <w:rPr>
          <w:rFonts w:asciiTheme="minorHAnsi" w:hAnsiTheme="minorHAnsi" w:cstheme="minorHAnsi"/>
          <w:sz w:val="20"/>
          <w:szCs w:val="20"/>
          <w:lang w:val="en-US"/>
        </w:rPr>
      </w:pPr>
      <w:r>
        <w:rPr>
          <w:rFonts w:asciiTheme="minorHAnsi" w:hAnsiTheme="minorHAnsi" w:cstheme="minorHAnsi"/>
          <w:b/>
          <w:sz w:val="20"/>
          <w:szCs w:val="20"/>
          <w:lang w:val="en-US"/>
        </w:rPr>
        <w:t>Table S</w:t>
      </w:r>
      <w:r w:rsidR="007966B9">
        <w:rPr>
          <w:rFonts w:asciiTheme="minorHAnsi" w:hAnsiTheme="minorHAnsi" w:cstheme="minorHAnsi"/>
          <w:b/>
          <w:sz w:val="20"/>
          <w:szCs w:val="20"/>
          <w:lang w:val="en-US"/>
        </w:rPr>
        <w:t>22</w:t>
      </w:r>
      <w:r w:rsidR="006F4D79">
        <w:rPr>
          <w:rFonts w:asciiTheme="minorHAnsi" w:hAnsiTheme="minorHAnsi" w:cstheme="minorHAnsi"/>
          <w:b/>
          <w:sz w:val="20"/>
          <w:szCs w:val="20"/>
          <w:lang w:val="en-US"/>
        </w:rPr>
        <w:t xml:space="preserve">. </w:t>
      </w:r>
      <w:r w:rsidR="006F4D79">
        <w:rPr>
          <w:rFonts w:asciiTheme="minorHAnsi" w:hAnsiTheme="minorHAnsi" w:cstheme="minorHAnsi"/>
          <w:sz w:val="20"/>
          <w:szCs w:val="20"/>
          <w:lang w:val="en-US"/>
        </w:rPr>
        <w:t>This table shows the number and percent who experienced a clinical organ failure or serious infection event through Day 7.  Overall, 14% hIVIG and 17% placebo participants experienced an event with respiratory failure being the most common (12% and 16%, respectively).</w:t>
      </w:r>
    </w:p>
    <w:p w14:paraId="67FFF40B" w14:textId="5FC6BA6C" w:rsidR="00FD45F7" w:rsidRDefault="00FD45F7" w:rsidP="00806D0E">
      <w:pPr>
        <w:autoSpaceDE w:val="0"/>
        <w:autoSpaceDN w:val="0"/>
        <w:adjustRightInd w:val="0"/>
        <w:rPr>
          <w:rFonts w:asciiTheme="minorHAnsi" w:hAnsiTheme="minorHAnsi" w:cstheme="minorHAnsi"/>
          <w:sz w:val="20"/>
          <w:szCs w:val="20"/>
          <w:lang w:val="en-US"/>
        </w:rPr>
      </w:pPr>
    </w:p>
    <w:p w14:paraId="34CDA774" w14:textId="185806B2" w:rsidR="00FD45F7" w:rsidRDefault="00FD45F7" w:rsidP="00FD45F7">
      <w:pPr>
        <w:autoSpaceDE w:val="0"/>
        <w:autoSpaceDN w:val="0"/>
        <w:adjustRightInd w:val="0"/>
        <w:rPr>
          <w:rFonts w:asciiTheme="minorHAnsi" w:hAnsiTheme="minorHAnsi" w:cstheme="minorHAnsi"/>
          <w:b/>
          <w:sz w:val="20"/>
          <w:szCs w:val="20"/>
          <w:lang w:val="en-US"/>
        </w:rPr>
      </w:pPr>
      <w:r>
        <w:rPr>
          <w:rFonts w:asciiTheme="minorHAnsi" w:hAnsiTheme="minorHAnsi" w:cstheme="minorHAnsi"/>
          <w:b/>
          <w:sz w:val="20"/>
          <w:szCs w:val="20"/>
          <w:lang w:val="en-US"/>
        </w:rPr>
        <w:t>Table S2</w:t>
      </w:r>
      <w:r w:rsidR="007966B9">
        <w:rPr>
          <w:rFonts w:asciiTheme="minorHAnsi" w:hAnsiTheme="minorHAnsi" w:cstheme="minorHAnsi"/>
          <w:b/>
          <w:sz w:val="20"/>
          <w:szCs w:val="20"/>
          <w:lang w:val="en-US"/>
        </w:rPr>
        <w:t>3</w:t>
      </w:r>
      <w:r>
        <w:rPr>
          <w:rFonts w:asciiTheme="minorHAnsi" w:hAnsiTheme="minorHAnsi" w:cstheme="minorHAnsi"/>
          <w:b/>
          <w:sz w:val="20"/>
          <w:szCs w:val="20"/>
          <w:lang w:val="en-US"/>
        </w:rPr>
        <w:t xml:space="preserve">. </w:t>
      </w:r>
      <w:r>
        <w:rPr>
          <w:rFonts w:asciiTheme="minorHAnsi" w:hAnsiTheme="minorHAnsi" w:cstheme="minorHAnsi"/>
          <w:sz w:val="20"/>
          <w:szCs w:val="20"/>
          <w:lang w:val="en-US"/>
        </w:rPr>
        <w:t xml:space="preserve"> T</w:t>
      </w:r>
      <w:r w:rsidRPr="00806D0E">
        <w:rPr>
          <w:rFonts w:asciiTheme="minorHAnsi" w:hAnsiTheme="minorHAnsi" w:cstheme="minorHAnsi"/>
          <w:sz w:val="20"/>
          <w:szCs w:val="20"/>
          <w:lang w:val="en-US"/>
        </w:rPr>
        <w:t>his table summarize</w:t>
      </w:r>
      <w:r>
        <w:rPr>
          <w:rFonts w:asciiTheme="minorHAnsi" w:hAnsiTheme="minorHAnsi" w:cstheme="minorHAnsi"/>
          <w:sz w:val="20"/>
          <w:szCs w:val="20"/>
          <w:lang w:val="en-US"/>
        </w:rPr>
        <w:t>s death or SAEs through Day 28</w:t>
      </w:r>
      <w:r w:rsidRPr="00806D0E">
        <w:rPr>
          <w:rFonts w:asciiTheme="minorHAnsi" w:hAnsiTheme="minorHAnsi" w:cstheme="minorHAnsi"/>
          <w:sz w:val="20"/>
          <w:szCs w:val="20"/>
          <w:lang w:val="en-US"/>
        </w:rPr>
        <w:t>, by MedDRA (version 23.1) system organ class</w:t>
      </w:r>
      <w:r>
        <w:rPr>
          <w:rFonts w:asciiTheme="minorHAnsi" w:hAnsiTheme="minorHAnsi" w:cstheme="minorHAnsi"/>
          <w:sz w:val="20"/>
          <w:szCs w:val="20"/>
          <w:lang w:val="en-US"/>
        </w:rPr>
        <w:t xml:space="preserve"> (SOC)</w:t>
      </w:r>
      <w:r w:rsidRPr="00806D0E">
        <w:rPr>
          <w:rFonts w:asciiTheme="minorHAnsi" w:hAnsiTheme="minorHAnsi" w:cstheme="minorHAnsi"/>
          <w:sz w:val="20"/>
          <w:szCs w:val="20"/>
          <w:lang w:val="en-US"/>
        </w:rPr>
        <w:t xml:space="preserve">. </w:t>
      </w:r>
    </w:p>
    <w:p w14:paraId="778C4DB6" w14:textId="77777777" w:rsidR="006F4D79" w:rsidRPr="008B2BF5" w:rsidRDefault="006F4D79" w:rsidP="00806D0E">
      <w:pPr>
        <w:autoSpaceDE w:val="0"/>
        <w:autoSpaceDN w:val="0"/>
        <w:adjustRightInd w:val="0"/>
        <w:rPr>
          <w:rFonts w:asciiTheme="minorHAnsi" w:hAnsiTheme="minorHAnsi" w:cstheme="minorHAnsi"/>
          <w:sz w:val="20"/>
          <w:szCs w:val="20"/>
          <w:lang w:val="en-US"/>
        </w:rPr>
      </w:pPr>
    </w:p>
    <w:p w14:paraId="17299222" w14:textId="673B8971" w:rsidR="00E529AF" w:rsidRDefault="006F4D79" w:rsidP="00806D0E">
      <w:pPr>
        <w:autoSpaceDE w:val="0"/>
        <w:autoSpaceDN w:val="0"/>
        <w:adjustRightInd w:val="0"/>
        <w:rPr>
          <w:rFonts w:asciiTheme="minorHAnsi" w:hAnsiTheme="minorHAnsi" w:cstheme="minorHAnsi"/>
          <w:sz w:val="20"/>
          <w:szCs w:val="20"/>
          <w:lang w:val="en-US"/>
        </w:rPr>
      </w:pPr>
      <w:r>
        <w:rPr>
          <w:rFonts w:asciiTheme="minorHAnsi" w:hAnsiTheme="minorHAnsi" w:cstheme="minorHAnsi"/>
          <w:b/>
          <w:sz w:val="20"/>
          <w:szCs w:val="20"/>
          <w:lang w:val="en-US"/>
        </w:rPr>
        <w:t>Table S2</w:t>
      </w:r>
      <w:r w:rsidR="007966B9">
        <w:rPr>
          <w:rFonts w:asciiTheme="minorHAnsi" w:hAnsiTheme="minorHAnsi" w:cstheme="minorHAnsi"/>
          <w:b/>
          <w:sz w:val="20"/>
          <w:szCs w:val="20"/>
          <w:lang w:val="en-US"/>
        </w:rPr>
        <w:t>4</w:t>
      </w:r>
      <w:r>
        <w:rPr>
          <w:rFonts w:asciiTheme="minorHAnsi" w:hAnsiTheme="minorHAnsi" w:cstheme="minorHAnsi"/>
          <w:b/>
          <w:sz w:val="20"/>
          <w:szCs w:val="20"/>
          <w:lang w:val="en-US"/>
        </w:rPr>
        <w:t>.</w:t>
      </w:r>
      <w:r w:rsidR="00E529AF">
        <w:rPr>
          <w:rFonts w:asciiTheme="minorHAnsi" w:hAnsiTheme="minorHAnsi" w:cstheme="minorHAnsi"/>
          <w:b/>
          <w:sz w:val="20"/>
          <w:szCs w:val="20"/>
          <w:lang w:val="en-US"/>
        </w:rPr>
        <w:t xml:space="preserve"> </w:t>
      </w:r>
      <w:r w:rsidR="00FD45F7">
        <w:rPr>
          <w:rFonts w:asciiTheme="minorHAnsi" w:hAnsiTheme="minorHAnsi" w:cstheme="minorHAnsi"/>
          <w:sz w:val="20"/>
          <w:szCs w:val="20"/>
          <w:lang w:val="en-US"/>
        </w:rPr>
        <w:t>Similar to Table S</w:t>
      </w:r>
      <w:r w:rsidR="007966B9">
        <w:rPr>
          <w:rFonts w:asciiTheme="minorHAnsi" w:hAnsiTheme="minorHAnsi" w:cstheme="minorHAnsi"/>
          <w:sz w:val="20"/>
          <w:szCs w:val="20"/>
          <w:lang w:val="en-US"/>
        </w:rPr>
        <w:t>22</w:t>
      </w:r>
      <w:r>
        <w:rPr>
          <w:rFonts w:asciiTheme="minorHAnsi" w:hAnsiTheme="minorHAnsi" w:cstheme="minorHAnsi"/>
          <w:sz w:val="20"/>
          <w:szCs w:val="20"/>
          <w:lang w:val="en-US"/>
        </w:rPr>
        <w:t>, t</w:t>
      </w:r>
      <w:r w:rsidR="00E529AF">
        <w:rPr>
          <w:rFonts w:asciiTheme="minorHAnsi" w:hAnsiTheme="minorHAnsi" w:cstheme="minorHAnsi"/>
          <w:sz w:val="20"/>
          <w:szCs w:val="20"/>
          <w:lang w:val="en-US"/>
        </w:rPr>
        <w:t xml:space="preserve">his table shows the number and percent who experienced a clinical organ failure </w:t>
      </w:r>
      <w:r>
        <w:rPr>
          <w:rFonts w:asciiTheme="minorHAnsi" w:hAnsiTheme="minorHAnsi" w:cstheme="minorHAnsi"/>
          <w:sz w:val="20"/>
          <w:szCs w:val="20"/>
          <w:lang w:val="en-US"/>
        </w:rPr>
        <w:t xml:space="preserve">or serious infection event, but now </w:t>
      </w:r>
      <w:r w:rsidR="00E529AF">
        <w:rPr>
          <w:rFonts w:asciiTheme="minorHAnsi" w:hAnsiTheme="minorHAnsi" w:cstheme="minorHAnsi"/>
          <w:sz w:val="20"/>
          <w:szCs w:val="20"/>
          <w:lang w:val="en-US"/>
        </w:rPr>
        <w:t>through Day 28.  Overall, 19% hIVIG and 23% placebo participants experienced an event</w:t>
      </w:r>
      <w:r>
        <w:rPr>
          <w:rFonts w:asciiTheme="minorHAnsi" w:hAnsiTheme="minorHAnsi" w:cstheme="minorHAnsi"/>
          <w:sz w:val="20"/>
          <w:szCs w:val="20"/>
          <w:lang w:val="en-US"/>
        </w:rPr>
        <w:t xml:space="preserve"> through Day 28</w:t>
      </w:r>
      <w:r w:rsidR="00E529AF">
        <w:rPr>
          <w:rFonts w:asciiTheme="minorHAnsi" w:hAnsiTheme="minorHAnsi" w:cstheme="minorHAnsi"/>
          <w:sz w:val="20"/>
          <w:szCs w:val="20"/>
          <w:lang w:val="en-US"/>
        </w:rPr>
        <w:t xml:space="preserve"> with respiratory failure being the most common (15% and 19%, respectively).</w:t>
      </w:r>
    </w:p>
    <w:p w14:paraId="5A5FFFE9" w14:textId="3F0B84BE" w:rsidR="00E529AF" w:rsidRDefault="00E529AF" w:rsidP="00806D0E">
      <w:pPr>
        <w:autoSpaceDE w:val="0"/>
        <w:autoSpaceDN w:val="0"/>
        <w:adjustRightInd w:val="0"/>
        <w:rPr>
          <w:rFonts w:asciiTheme="minorHAnsi" w:hAnsiTheme="minorHAnsi" w:cstheme="minorHAnsi"/>
          <w:sz w:val="20"/>
          <w:szCs w:val="20"/>
          <w:lang w:val="en-US"/>
        </w:rPr>
      </w:pPr>
    </w:p>
    <w:p w14:paraId="4D950E3D" w14:textId="38ACF746" w:rsidR="007966B9" w:rsidRPr="00257C73" w:rsidRDefault="007966B9" w:rsidP="00806D0E">
      <w:pPr>
        <w:autoSpaceDE w:val="0"/>
        <w:autoSpaceDN w:val="0"/>
        <w:adjustRightInd w:val="0"/>
        <w:rPr>
          <w:rFonts w:asciiTheme="minorHAnsi" w:hAnsiTheme="minorHAnsi" w:cstheme="minorHAnsi"/>
          <w:bCs/>
          <w:sz w:val="20"/>
          <w:szCs w:val="20"/>
          <w:lang w:val="en-US"/>
        </w:rPr>
      </w:pPr>
      <w:r>
        <w:rPr>
          <w:rFonts w:asciiTheme="minorHAnsi" w:hAnsiTheme="minorHAnsi" w:cstheme="minorHAnsi"/>
          <w:b/>
          <w:bCs/>
          <w:sz w:val="20"/>
          <w:szCs w:val="20"/>
          <w:lang w:val="en-US"/>
        </w:rPr>
        <w:t xml:space="preserve">Tables S25, S26, S27 and S28. </w:t>
      </w:r>
      <w:r>
        <w:rPr>
          <w:rFonts w:asciiTheme="minorHAnsi" w:hAnsiTheme="minorHAnsi" w:cstheme="minorHAnsi"/>
          <w:bCs/>
          <w:sz w:val="20"/>
          <w:szCs w:val="20"/>
          <w:lang w:val="en-US"/>
        </w:rPr>
        <w:t>The prevalence of adverse events of any grade at Days 1, 3, 7 and 28 are summarized in Tables S25, S26, S27 and S28, respectively</w:t>
      </w:r>
      <w:r w:rsidR="003459DD">
        <w:rPr>
          <w:rFonts w:asciiTheme="minorHAnsi" w:hAnsiTheme="minorHAnsi" w:cstheme="minorHAnsi"/>
          <w:bCs/>
          <w:sz w:val="20"/>
          <w:szCs w:val="20"/>
          <w:lang w:val="en-US"/>
        </w:rPr>
        <w:t>, by MedDRA SOC</w:t>
      </w:r>
      <w:r>
        <w:rPr>
          <w:rFonts w:asciiTheme="minorHAnsi" w:hAnsiTheme="minorHAnsi" w:cstheme="minorHAnsi"/>
          <w:bCs/>
          <w:sz w:val="20"/>
          <w:szCs w:val="20"/>
          <w:lang w:val="en-US"/>
        </w:rPr>
        <w:t>.</w:t>
      </w:r>
      <w:r w:rsidR="003459DD">
        <w:rPr>
          <w:rFonts w:asciiTheme="minorHAnsi" w:hAnsiTheme="minorHAnsi" w:cstheme="minorHAnsi"/>
          <w:bCs/>
          <w:sz w:val="20"/>
          <w:szCs w:val="20"/>
          <w:lang w:val="en-US"/>
        </w:rPr>
        <w:t xml:space="preserve"> </w:t>
      </w:r>
      <w:r w:rsidR="001048A9">
        <w:rPr>
          <w:rFonts w:asciiTheme="minorHAnsi" w:hAnsiTheme="minorHAnsi" w:cstheme="minorHAnsi"/>
          <w:bCs/>
          <w:sz w:val="20"/>
          <w:szCs w:val="20"/>
          <w:lang w:val="en-US"/>
        </w:rPr>
        <w:t xml:space="preserve"> ORs (hIVIG/placebo) for an AE of any </w:t>
      </w:r>
      <w:r w:rsidR="00B67657">
        <w:rPr>
          <w:rFonts w:asciiTheme="minorHAnsi" w:hAnsiTheme="minorHAnsi" w:cstheme="minorHAnsi"/>
          <w:bCs/>
          <w:sz w:val="20"/>
          <w:szCs w:val="20"/>
          <w:lang w:val="en-US"/>
        </w:rPr>
        <w:t xml:space="preserve">type or </w:t>
      </w:r>
      <w:r w:rsidR="001048A9">
        <w:rPr>
          <w:rFonts w:asciiTheme="minorHAnsi" w:hAnsiTheme="minorHAnsi" w:cstheme="minorHAnsi"/>
          <w:bCs/>
          <w:sz w:val="20"/>
          <w:szCs w:val="20"/>
          <w:lang w:val="en-US"/>
        </w:rPr>
        <w:t>grade did not differ significantly from 1.0 on Days 1, 3, 7.  On Day 28</w:t>
      </w:r>
      <w:r w:rsidR="00B67657">
        <w:rPr>
          <w:rFonts w:asciiTheme="minorHAnsi" w:hAnsiTheme="minorHAnsi" w:cstheme="minorHAnsi"/>
          <w:bCs/>
          <w:sz w:val="20"/>
          <w:szCs w:val="20"/>
          <w:lang w:val="en-US"/>
        </w:rPr>
        <w:t>,</w:t>
      </w:r>
      <w:r w:rsidR="001048A9">
        <w:rPr>
          <w:rFonts w:asciiTheme="minorHAnsi" w:hAnsiTheme="minorHAnsi" w:cstheme="minorHAnsi"/>
          <w:bCs/>
          <w:sz w:val="20"/>
          <w:szCs w:val="20"/>
          <w:lang w:val="en-US"/>
        </w:rPr>
        <w:t xml:space="preserve"> the OR was 1.62 (95% CI: 1.07-2.45).  </w:t>
      </w:r>
      <w:r w:rsidR="00B67657">
        <w:rPr>
          <w:rFonts w:asciiTheme="minorHAnsi" w:hAnsiTheme="minorHAnsi" w:cstheme="minorHAnsi"/>
          <w:bCs/>
          <w:sz w:val="20"/>
          <w:szCs w:val="20"/>
          <w:lang w:val="en-US"/>
        </w:rPr>
        <w:t xml:space="preserve">The percentages of participants with AEs of any grade severity were </w:t>
      </w:r>
      <w:r w:rsidR="001048A9">
        <w:rPr>
          <w:rFonts w:asciiTheme="minorHAnsi" w:hAnsiTheme="minorHAnsi" w:cstheme="minorHAnsi"/>
          <w:bCs/>
          <w:sz w:val="20"/>
          <w:szCs w:val="20"/>
          <w:lang w:val="en-US"/>
        </w:rPr>
        <w:t xml:space="preserve">28.6% </w:t>
      </w:r>
      <w:r w:rsidR="00B67657">
        <w:rPr>
          <w:rFonts w:asciiTheme="minorHAnsi" w:hAnsiTheme="minorHAnsi" w:cstheme="minorHAnsi"/>
          <w:bCs/>
          <w:sz w:val="20"/>
          <w:szCs w:val="20"/>
          <w:lang w:val="en-US"/>
        </w:rPr>
        <w:t xml:space="preserve">for the hIVIG group and 19.7% for the placebo group on Day 28.  The most common AEs were in the SOC corresponding to respiratory, thoracic, mediastinal events. </w:t>
      </w:r>
      <w:r w:rsidR="003459DD">
        <w:rPr>
          <w:rFonts w:asciiTheme="minorHAnsi" w:hAnsiTheme="minorHAnsi" w:cstheme="minorHAnsi"/>
          <w:bCs/>
          <w:sz w:val="20"/>
          <w:szCs w:val="20"/>
          <w:lang w:val="en-US"/>
        </w:rPr>
        <w:t xml:space="preserve"> </w:t>
      </w:r>
    </w:p>
    <w:p w14:paraId="52875C5B" w14:textId="77777777" w:rsidR="007966B9" w:rsidRDefault="007966B9" w:rsidP="00806D0E">
      <w:pPr>
        <w:autoSpaceDE w:val="0"/>
        <w:autoSpaceDN w:val="0"/>
        <w:adjustRightInd w:val="0"/>
        <w:rPr>
          <w:rFonts w:asciiTheme="minorHAnsi" w:hAnsiTheme="minorHAnsi" w:cstheme="minorHAnsi"/>
          <w:b/>
          <w:bCs/>
          <w:sz w:val="20"/>
          <w:szCs w:val="20"/>
          <w:lang w:val="en-US"/>
        </w:rPr>
      </w:pPr>
    </w:p>
    <w:p w14:paraId="1A295B9E" w14:textId="7214A74A" w:rsidR="00C5319A" w:rsidRDefault="00C5319A" w:rsidP="00806D0E">
      <w:pPr>
        <w:autoSpaceDE w:val="0"/>
        <w:autoSpaceDN w:val="0"/>
        <w:adjustRightInd w:val="0"/>
        <w:rPr>
          <w:sz w:val="20"/>
          <w:szCs w:val="20"/>
        </w:rPr>
      </w:pPr>
      <w:r w:rsidRPr="00806D0E">
        <w:rPr>
          <w:rFonts w:asciiTheme="minorHAnsi" w:hAnsiTheme="minorHAnsi" w:cstheme="minorHAnsi"/>
          <w:b/>
          <w:bCs/>
          <w:sz w:val="20"/>
          <w:szCs w:val="20"/>
          <w:lang w:val="en-US"/>
        </w:rPr>
        <w:t>Table S</w:t>
      </w:r>
      <w:r w:rsidR="00D51F78">
        <w:rPr>
          <w:rFonts w:asciiTheme="minorHAnsi" w:hAnsiTheme="minorHAnsi" w:cstheme="minorHAnsi"/>
          <w:b/>
          <w:bCs/>
          <w:sz w:val="20"/>
          <w:szCs w:val="20"/>
          <w:lang w:val="en-US"/>
        </w:rPr>
        <w:t>2</w:t>
      </w:r>
      <w:r w:rsidR="007966B9">
        <w:rPr>
          <w:rFonts w:asciiTheme="minorHAnsi" w:hAnsiTheme="minorHAnsi" w:cstheme="minorHAnsi"/>
          <w:b/>
          <w:bCs/>
          <w:sz w:val="20"/>
          <w:szCs w:val="20"/>
          <w:lang w:val="en-US"/>
        </w:rPr>
        <w:t>9</w:t>
      </w:r>
      <w:r w:rsidRPr="00806D0E">
        <w:rPr>
          <w:rFonts w:asciiTheme="minorHAnsi" w:hAnsiTheme="minorHAnsi" w:cstheme="minorHAnsi"/>
          <w:sz w:val="20"/>
          <w:szCs w:val="20"/>
          <w:lang w:val="en-US"/>
        </w:rPr>
        <w:t>. Changes between baseline and Day 7 are given in this table for protocol-required locally determined</w:t>
      </w:r>
      <w:r>
        <w:rPr>
          <w:rFonts w:asciiTheme="minorHAnsi" w:hAnsiTheme="minorHAnsi" w:cstheme="minorHAnsi"/>
          <w:sz w:val="20"/>
          <w:szCs w:val="20"/>
          <w:lang w:val="en-US"/>
        </w:rPr>
        <w:t xml:space="preserve"> </w:t>
      </w:r>
      <w:r w:rsidRPr="00806D0E">
        <w:rPr>
          <w:rFonts w:asciiTheme="minorHAnsi" w:hAnsiTheme="minorHAnsi" w:cstheme="minorHAnsi"/>
          <w:sz w:val="20"/>
          <w:szCs w:val="20"/>
          <w:lang w:val="en-US"/>
        </w:rPr>
        <w:t>laboratory markers.</w:t>
      </w:r>
    </w:p>
    <w:p w14:paraId="084CD91D" w14:textId="3283DEAE" w:rsidR="00C5319A" w:rsidRDefault="00C5319A" w:rsidP="00806D0E">
      <w:pPr>
        <w:autoSpaceDE w:val="0"/>
        <w:autoSpaceDN w:val="0"/>
        <w:adjustRightInd w:val="0"/>
        <w:rPr>
          <w:sz w:val="20"/>
          <w:szCs w:val="20"/>
        </w:rPr>
      </w:pPr>
    </w:p>
    <w:p w14:paraId="080290BB" w14:textId="1D62A9A9" w:rsidR="00C5319A" w:rsidRDefault="00C5319A" w:rsidP="00806D0E">
      <w:pPr>
        <w:autoSpaceDE w:val="0"/>
        <w:autoSpaceDN w:val="0"/>
        <w:adjustRightInd w:val="0"/>
        <w:rPr>
          <w:sz w:val="20"/>
          <w:szCs w:val="20"/>
        </w:rPr>
      </w:pPr>
      <w:r>
        <w:rPr>
          <w:rFonts w:asciiTheme="minorHAnsi" w:hAnsiTheme="minorHAnsi" w:cstheme="minorHAnsi"/>
          <w:b/>
          <w:sz w:val="20"/>
          <w:szCs w:val="20"/>
          <w:lang w:val="en-US"/>
        </w:rPr>
        <w:t>Table S</w:t>
      </w:r>
      <w:r w:rsidR="007966B9">
        <w:rPr>
          <w:rFonts w:asciiTheme="minorHAnsi" w:hAnsiTheme="minorHAnsi" w:cstheme="minorHAnsi"/>
          <w:b/>
          <w:sz w:val="20"/>
          <w:szCs w:val="20"/>
          <w:lang w:val="en-US"/>
        </w:rPr>
        <w:t>0</w:t>
      </w:r>
      <w:r w:rsidR="006F4D79">
        <w:rPr>
          <w:rFonts w:asciiTheme="minorHAnsi" w:hAnsiTheme="minorHAnsi" w:cstheme="minorHAnsi"/>
          <w:b/>
          <w:sz w:val="20"/>
          <w:szCs w:val="20"/>
          <w:lang w:val="en-US"/>
        </w:rPr>
        <w:t>3</w:t>
      </w:r>
      <w:r>
        <w:rPr>
          <w:rFonts w:asciiTheme="minorHAnsi" w:hAnsiTheme="minorHAnsi" w:cstheme="minorHAnsi"/>
          <w:b/>
          <w:sz w:val="20"/>
          <w:szCs w:val="20"/>
          <w:lang w:val="en-US"/>
        </w:rPr>
        <w:t xml:space="preserve">. </w:t>
      </w:r>
      <w:r>
        <w:rPr>
          <w:rFonts w:asciiTheme="minorHAnsi" w:hAnsiTheme="minorHAnsi" w:cstheme="minorHAnsi"/>
          <w:sz w:val="20"/>
          <w:szCs w:val="20"/>
          <w:lang w:val="en-US"/>
        </w:rPr>
        <w:t xml:space="preserve">The use of selected concomitant medications was collected at Day 7.  These treatments are summarized in </w:t>
      </w:r>
      <w:r w:rsidR="00CD6492">
        <w:rPr>
          <w:rFonts w:asciiTheme="minorHAnsi" w:hAnsiTheme="minorHAnsi" w:cstheme="minorHAnsi"/>
          <w:sz w:val="20"/>
          <w:szCs w:val="20"/>
          <w:lang w:val="en-US"/>
        </w:rPr>
        <w:t xml:space="preserve">this </w:t>
      </w:r>
      <w:r>
        <w:rPr>
          <w:rFonts w:asciiTheme="minorHAnsi" w:hAnsiTheme="minorHAnsi" w:cstheme="minorHAnsi"/>
          <w:sz w:val="20"/>
          <w:szCs w:val="20"/>
          <w:lang w:val="en-US"/>
        </w:rPr>
        <w:t>table</w:t>
      </w:r>
      <w:r w:rsidR="003E0677">
        <w:rPr>
          <w:rFonts w:asciiTheme="minorHAnsi" w:hAnsiTheme="minorHAnsi" w:cstheme="minorHAnsi"/>
          <w:sz w:val="20"/>
          <w:szCs w:val="20"/>
          <w:lang w:val="en-US"/>
        </w:rPr>
        <w:t xml:space="preserve"> by treatment group</w:t>
      </w:r>
      <w:r>
        <w:rPr>
          <w:rFonts w:asciiTheme="minorHAnsi" w:hAnsiTheme="minorHAnsi" w:cstheme="minorHAnsi"/>
          <w:sz w:val="20"/>
          <w:szCs w:val="20"/>
          <w:lang w:val="en-US"/>
        </w:rPr>
        <w:t>.</w:t>
      </w:r>
      <w:r w:rsidR="003E0677">
        <w:rPr>
          <w:rFonts w:asciiTheme="minorHAnsi" w:hAnsiTheme="minorHAnsi" w:cstheme="minorHAnsi"/>
          <w:sz w:val="20"/>
          <w:szCs w:val="20"/>
          <w:lang w:val="en-US"/>
        </w:rPr>
        <w:t xml:space="preserve">  No consistent differences by treatment group were evident.</w:t>
      </w:r>
    </w:p>
    <w:p w14:paraId="2847A916" w14:textId="0E013083" w:rsidR="00C5319A" w:rsidRDefault="00C5319A" w:rsidP="00806D0E">
      <w:pPr>
        <w:autoSpaceDE w:val="0"/>
        <w:autoSpaceDN w:val="0"/>
        <w:adjustRightInd w:val="0"/>
        <w:rPr>
          <w:sz w:val="20"/>
          <w:szCs w:val="20"/>
        </w:rPr>
      </w:pPr>
    </w:p>
    <w:p w14:paraId="5EAEC477" w14:textId="206B35AA" w:rsidR="00C5319A" w:rsidRPr="00806D0E" w:rsidRDefault="00C5319A" w:rsidP="00806D0E">
      <w:pPr>
        <w:autoSpaceDE w:val="0"/>
        <w:autoSpaceDN w:val="0"/>
        <w:adjustRightInd w:val="0"/>
        <w:rPr>
          <w:sz w:val="20"/>
          <w:szCs w:val="20"/>
        </w:rPr>
      </w:pPr>
      <w:r>
        <w:rPr>
          <w:rFonts w:asciiTheme="minorHAnsi" w:hAnsiTheme="minorHAnsi" w:cstheme="minorHAnsi"/>
          <w:b/>
          <w:sz w:val="20"/>
          <w:szCs w:val="20"/>
          <w:lang w:val="en-US"/>
        </w:rPr>
        <w:t>Table S</w:t>
      </w:r>
      <w:r w:rsidR="007966B9">
        <w:rPr>
          <w:rFonts w:asciiTheme="minorHAnsi" w:hAnsiTheme="minorHAnsi" w:cstheme="minorHAnsi"/>
          <w:b/>
          <w:sz w:val="20"/>
          <w:szCs w:val="20"/>
          <w:lang w:val="en-US"/>
        </w:rPr>
        <w:t>31</w:t>
      </w:r>
      <w:r>
        <w:rPr>
          <w:rFonts w:asciiTheme="minorHAnsi" w:hAnsiTheme="minorHAnsi" w:cstheme="minorHAnsi"/>
          <w:b/>
          <w:sz w:val="20"/>
          <w:szCs w:val="20"/>
          <w:lang w:val="en-US"/>
        </w:rPr>
        <w:t xml:space="preserve">. </w:t>
      </w:r>
      <w:r>
        <w:rPr>
          <w:rFonts w:asciiTheme="minorHAnsi" w:hAnsiTheme="minorHAnsi" w:cstheme="minorHAnsi"/>
          <w:sz w:val="20"/>
          <w:szCs w:val="20"/>
          <w:lang w:val="en-US"/>
        </w:rPr>
        <w:t xml:space="preserve">This table </w:t>
      </w:r>
      <w:r w:rsidR="003E0677">
        <w:rPr>
          <w:rFonts w:asciiTheme="minorHAnsi" w:hAnsiTheme="minorHAnsi" w:cstheme="minorHAnsi"/>
          <w:sz w:val="20"/>
          <w:szCs w:val="20"/>
          <w:lang w:val="en-US"/>
        </w:rPr>
        <w:t>provides more detailed summaries of</w:t>
      </w:r>
      <w:r>
        <w:rPr>
          <w:rFonts w:asciiTheme="minorHAnsi" w:hAnsiTheme="minorHAnsi" w:cstheme="minorHAnsi"/>
          <w:sz w:val="20"/>
          <w:szCs w:val="20"/>
          <w:lang w:val="en-US"/>
        </w:rPr>
        <w:t xml:space="preserve"> the use of antibacterial, heparin, and corticosteroid medications at baseline and day 7</w:t>
      </w:r>
      <w:r w:rsidR="003E0677">
        <w:rPr>
          <w:rFonts w:asciiTheme="minorHAnsi" w:hAnsiTheme="minorHAnsi" w:cstheme="minorHAnsi"/>
          <w:sz w:val="20"/>
          <w:szCs w:val="20"/>
          <w:lang w:val="en-US"/>
        </w:rPr>
        <w:t xml:space="preserve"> by treatment group</w:t>
      </w:r>
      <w:r>
        <w:rPr>
          <w:rFonts w:asciiTheme="minorHAnsi" w:hAnsiTheme="minorHAnsi" w:cstheme="minorHAnsi"/>
          <w:sz w:val="20"/>
          <w:szCs w:val="20"/>
          <w:lang w:val="en-US"/>
        </w:rPr>
        <w:t>.</w:t>
      </w:r>
    </w:p>
    <w:p w14:paraId="4AF1F170" w14:textId="77777777" w:rsidR="003E0677" w:rsidRDefault="003E0677">
      <w:pPr>
        <w:spacing w:after="200" w:line="276" w:lineRule="auto"/>
        <w:rPr>
          <w:rFonts w:asciiTheme="minorHAnsi" w:hAnsiTheme="minorHAnsi" w:cstheme="minorHAnsi"/>
          <w:sz w:val="20"/>
          <w:szCs w:val="20"/>
          <w:u w:val="single"/>
          <w:lang w:val="en-US"/>
        </w:rPr>
      </w:pPr>
    </w:p>
    <w:p w14:paraId="191DB4AA" w14:textId="1D467A70" w:rsidR="006F4D79" w:rsidRDefault="006F4D79" w:rsidP="00037545">
      <w:pPr>
        <w:keepNext/>
        <w:spacing w:after="200" w:line="276" w:lineRule="auto"/>
        <w:rPr>
          <w:rFonts w:asciiTheme="minorHAnsi" w:hAnsiTheme="minorHAnsi" w:cstheme="minorHAnsi"/>
        </w:rPr>
      </w:pPr>
      <w:r>
        <w:rPr>
          <w:rFonts w:asciiTheme="minorHAnsi" w:hAnsiTheme="minorHAnsi" w:cstheme="minorHAnsi"/>
          <w:sz w:val="20"/>
          <w:szCs w:val="20"/>
          <w:u w:val="single"/>
          <w:lang w:val="en-US"/>
        </w:rPr>
        <w:t>Subgroup Analyses</w:t>
      </w:r>
    </w:p>
    <w:p w14:paraId="2219B626" w14:textId="4BF67DD1" w:rsidR="006160ED" w:rsidRDefault="006160ED" w:rsidP="00037545">
      <w:pPr>
        <w:keepNext/>
        <w:autoSpaceDE w:val="0"/>
        <w:autoSpaceDN w:val="0"/>
        <w:adjustRightInd w:val="0"/>
        <w:rPr>
          <w:rFonts w:asciiTheme="minorHAnsi" w:hAnsiTheme="minorHAnsi" w:cstheme="minorHAnsi"/>
          <w:sz w:val="20"/>
          <w:szCs w:val="20"/>
          <w:lang w:val="en-US"/>
        </w:rPr>
      </w:pPr>
      <w:r>
        <w:rPr>
          <w:rFonts w:asciiTheme="minorHAnsi" w:hAnsiTheme="minorHAnsi" w:cstheme="minorHAnsi"/>
          <w:b/>
          <w:sz w:val="20"/>
          <w:szCs w:val="20"/>
          <w:lang w:val="en-US"/>
        </w:rPr>
        <w:t>Table S</w:t>
      </w:r>
      <w:r w:rsidR="007966B9">
        <w:rPr>
          <w:rFonts w:asciiTheme="minorHAnsi" w:hAnsiTheme="minorHAnsi" w:cstheme="minorHAnsi"/>
          <w:b/>
          <w:sz w:val="20"/>
          <w:szCs w:val="20"/>
          <w:lang w:val="en-US"/>
        </w:rPr>
        <w:t>32</w:t>
      </w:r>
      <w:r>
        <w:rPr>
          <w:rFonts w:asciiTheme="minorHAnsi" w:hAnsiTheme="minorHAnsi" w:cstheme="minorHAnsi"/>
          <w:b/>
          <w:sz w:val="20"/>
          <w:szCs w:val="20"/>
          <w:lang w:val="en-US"/>
        </w:rPr>
        <w:t xml:space="preserve">. </w:t>
      </w:r>
      <w:r>
        <w:rPr>
          <w:rFonts w:asciiTheme="minorHAnsi" w:hAnsiTheme="minorHAnsi" w:cstheme="minorHAnsi"/>
          <w:sz w:val="20"/>
          <w:szCs w:val="20"/>
          <w:lang w:val="en-US"/>
        </w:rPr>
        <w:t xml:space="preserve">In this table, the </w:t>
      </w:r>
      <w:r w:rsidRPr="00806D0E">
        <w:rPr>
          <w:rFonts w:asciiTheme="minorHAnsi" w:hAnsiTheme="minorHAnsi" w:cstheme="minorHAnsi"/>
          <w:sz w:val="20"/>
          <w:szCs w:val="20"/>
          <w:lang w:val="en-US"/>
        </w:rPr>
        <w:t xml:space="preserve">Day </w:t>
      </w:r>
      <w:r>
        <w:rPr>
          <w:rFonts w:asciiTheme="minorHAnsi" w:hAnsiTheme="minorHAnsi" w:cstheme="minorHAnsi"/>
          <w:sz w:val="20"/>
          <w:szCs w:val="20"/>
          <w:lang w:val="en-US"/>
        </w:rPr>
        <w:t>7 ordinal</w:t>
      </w:r>
      <w:r w:rsidRPr="00806D0E">
        <w:rPr>
          <w:rFonts w:asciiTheme="minorHAnsi" w:hAnsiTheme="minorHAnsi" w:cstheme="minorHAnsi"/>
          <w:sz w:val="20"/>
          <w:szCs w:val="20"/>
          <w:lang w:val="en-US"/>
        </w:rPr>
        <w:t xml:space="preserve"> outcome OR is examined for heterogeneity</w:t>
      </w:r>
      <w:r>
        <w:rPr>
          <w:rFonts w:asciiTheme="minorHAnsi" w:hAnsiTheme="minorHAnsi" w:cstheme="minorHAnsi"/>
          <w:sz w:val="20"/>
          <w:szCs w:val="20"/>
          <w:lang w:val="en-US"/>
        </w:rPr>
        <w:t xml:space="preserve"> </w:t>
      </w:r>
      <w:r w:rsidRPr="00806D0E">
        <w:rPr>
          <w:rFonts w:asciiTheme="minorHAnsi" w:hAnsiTheme="minorHAnsi" w:cstheme="minorHAnsi"/>
          <w:sz w:val="20"/>
          <w:szCs w:val="20"/>
          <w:lang w:val="en-US"/>
        </w:rPr>
        <w:t xml:space="preserve">across </w:t>
      </w:r>
      <w:r>
        <w:rPr>
          <w:rFonts w:asciiTheme="minorHAnsi" w:hAnsiTheme="minorHAnsi" w:cstheme="minorHAnsi"/>
          <w:sz w:val="20"/>
          <w:szCs w:val="20"/>
          <w:lang w:val="en-US"/>
        </w:rPr>
        <w:t xml:space="preserve">baseline-defined </w:t>
      </w:r>
      <w:r w:rsidRPr="00806D0E">
        <w:rPr>
          <w:rFonts w:asciiTheme="minorHAnsi" w:hAnsiTheme="minorHAnsi" w:cstheme="minorHAnsi"/>
          <w:sz w:val="20"/>
          <w:szCs w:val="20"/>
          <w:lang w:val="en-US"/>
        </w:rPr>
        <w:t xml:space="preserve">subgroups. ORs are estimated with a proportional odds model </w:t>
      </w:r>
      <w:r>
        <w:rPr>
          <w:rFonts w:asciiTheme="minorHAnsi" w:hAnsiTheme="minorHAnsi" w:cstheme="minorHAnsi"/>
          <w:sz w:val="20"/>
          <w:szCs w:val="20"/>
          <w:lang w:val="en-US"/>
        </w:rPr>
        <w:t>that included terms</w:t>
      </w:r>
      <w:r w:rsidRPr="00806D0E">
        <w:rPr>
          <w:rFonts w:asciiTheme="minorHAnsi" w:hAnsiTheme="minorHAnsi" w:cstheme="minorHAnsi"/>
          <w:sz w:val="20"/>
          <w:szCs w:val="20"/>
          <w:lang w:val="en-US"/>
        </w:rPr>
        <w:t xml:space="preserve"> for </w:t>
      </w:r>
      <w:r>
        <w:rPr>
          <w:rFonts w:asciiTheme="minorHAnsi" w:hAnsiTheme="minorHAnsi" w:cstheme="minorHAnsi"/>
          <w:sz w:val="20"/>
          <w:szCs w:val="20"/>
          <w:lang w:val="en-US"/>
        </w:rPr>
        <w:t xml:space="preserve">the </w:t>
      </w:r>
      <w:r w:rsidRPr="00806D0E">
        <w:rPr>
          <w:rFonts w:asciiTheme="minorHAnsi" w:hAnsiTheme="minorHAnsi" w:cstheme="minorHAnsi"/>
          <w:sz w:val="20"/>
          <w:szCs w:val="20"/>
          <w:lang w:val="en-US"/>
        </w:rPr>
        <w:t>baseline category of the</w:t>
      </w:r>
      <w:r>
        <w:rPr>
          <w:rFonts w:asciiTheme="minorHAnsi" w:hAnsiTheme="minorHAnsi" w:cstheme="minorHAnsi"/>
          <w:sz w:val="20"/>
          <w:szCs w:val="20"/>
          <w:lang w:val="en-US"/>
        </w:rPr>
        <w:t xml:space="preserve"> </w:t>
      </w:r>
      <w:r w:rsidRPr="00806D0E">
        <w:rPr>
          <w:rFonts w:asciiTheme="minorHAnsi" w:hAnsiTheme="minorHAnsi" w:cstheme="minorHAnsi"/>
          <w:sz w:val="20"/>
          <w:szCs w:val="20"/>
          <w:lang w:val="en-US"/>
        </w:rPr>
        <w:t>ordinal outcome</w:t>
      </w:r>
      <w:r>
        <w:rPr>
          <w:rFonts w:asciiTheme="minorHAnsi" w:hAnsiTheme="minorHAnsi" w:cstheme="minorHAnsi"/>
          <w:sz w:val="20"/>
          <w:szCs w:val="20"/>
          <w:lang w:val="en-US"/>
        </w:rPr>
        <w:t>, hIVIG/placebo product, treatment group, the subgrouping variable, and interaction terms between the subgrouping variable and treatment group.</w:t>
      </w:r>
      <w:r w:rsidRPr="00806D0E">
        <w:rPr>
          <w:rFonts w:asciiTheme="minorHAnsi" w:hAnsiTheme="minorHAnsi" w:cstheme="minorHAnsi"/>
          <w:sz w:val="20"/>
          <w:szCs w:val="20"/>
          <w:lang w:val="en-US"/>
        </w:rPr>
        <w:t xml:space="preserve"> </w:t>
      </w:r>
      <w:r w:rsidR="003E0677">
        <w:rPr>
          <w:rFonts w:asciiTheme="minorHAnsi" w:hAnsiTheme="minorHAnsi" w:cstheme="minorHAnsi"/>
          <w:sz w:val="20"/>
          <w:szCs w:val="20"/>
          <w:lang w:val="en-US"/>
        </w:rPr>
        <w:t xml:space="preserve"> The only interaction evident was by age – with increasing age, the day 7 ordinal outcome was more favorable for hIVIG compared to placebo.</w:t>
      </w:r>
    </w:p>
    <w:p w14:paraId="6C188738" w14:textId="77777777" w:rsidR="006F4D79" w:rsidRDefault="006F4D79" w:rsidP="00E352C1">
      <w:pPr>
        <w:autoSpaceDE w:val="0"/>
        <w:autoSpaceDN w:val="0"/>
        <w:adjustRightInd w:val="0"/>
        <w:rPr>
          <w:rFonts w:asciiTheme="minorHAnsi" w:eastAsia="Times New Roman" w:hAnsiTheme="minorHAnsi" w:cstheme="minorHAnsi"/>
          <w:b/>
          <w:bCs/>
          <w:color w:val="000000" w:themeColor="text1"/>
          <w:sz w:val="20"/>
          <w:szCs w:val="20"/>
          <w:lang w:val="en-US"/>
        </w:rPr>
      </w:pPr>
    </w:p>
    <w:p w14:paraId="426C40DD" w14:textId="0EDB3385" w:rsidR="00037545" w:rsidRDefault="00037545" w:rsidP="00E352C1">
      <w:pPr>
        <w:autoSpaceDE w:val="0"/>
        <w:autoSpaceDN w:val="0"/>
        <w:adjustRightInd w:val="0"/>
        <w:rPr>
          <w:rFonts w:asciiTheme="minorHAnsi" w:eastAsia="Times New Roman" w:hAnsiTheme="minorHAnsi" w:cstheme="minorHAnsi"/>
          <w:b/>
          <w:bCs/>
          <w:color w:val="000000" w:themeColor="text1"/>
          <w:sz w:val="20"/>
          <w:szCs w:val="20"/>
          <w:lang w:val="en-US"/>
        </w:rPr>
      </w:pPr>
      <w:r>
        <w:rPr>
          <w:rFonts w:asciiTheme="minorHAnsi" w:eastAsia="Times New Roman" w:hAnsiTheme="minorHAnsi" w:cstheme="minorHAnsi"/>
          <w:b/>
          <w:bCs/>
          <w:color w:val="000000" w:themeColor="text1"/>
          <w:sz w:val="20"/>
          <w:szCs w:val="20"/>
          <w:lang w:val="en-US"/>
        </w:rPr>
        <w:t xml:space="preserve">Figure S2. </w:t>
      </w:r>
      <w:r>
        <w:rPr>
          <w:rFonts w:asciiTheme="minorHAnsi" w:hAnsiTheme="minorHAnsi" w:cstheme="minorHAnsi"/>
          <w:sz w:val="20"/>
          <w:szCs w:val="20"/>
          <w:lang w:val="en-US"/>
        </w:rPr>
        <w:t xml:space="preserve">The Day 7 composite safety outcome (death, SAE or grade 3 or 4 adverse events, organ failure or serious infection) by baseline-defined </w:t>
      </w:r>
      <w:r w:rsidR="00066543">
        <w:rPr>
          <w:rFonts w:asciiTheme="minorHAnsi" w:hAnsiTheme="minorHAnsi" w:cstheme="minorHAnsi"/>
          <w:sz w:val="20"/>
          <w:szCs w:val="20"/>
          <w:lang w:val="en-US"/>
        </w:rPr>
        <w:t>subgroups are shown in this figure</w:t>
      </w:r>
      <w:r>
        <w:rPr>
          <w:rFonts w:asciiTheme="minorHAnsi" w:hAnsiTheme="minorHAnsi" w:cstheme="minorHAnsi"/>
          <w:sz w:val="20"/>
          <w:szCs w:val="20"/>
          <w:lang w:val="en-US"/>
        </w:rPr>
        <w:t>.</w:t>
      </w:r>
    </w:p>
    <w:p w14:paraId="21C60536" w14:textId="77777777" w:rsidR="00037545" w:rsidRDefault="00037545" w:rsidP="00E352C1">
      <w:pPr>
        <w:autoSpaceDE w:val="0"/>
        <w:autoSpaceDN w:val="0"/>
        <w:adjustRightInd w:val="0"/>
        <w:rPr>
          <w:rFonts w:asciiTheme="minorHAnsi" w:eastAsia="Times New Roman" w:hAnsiTheme="minorHAnsi" w:cstheme="minorHAnsi"/>
          <w:b/>
          <w:bCs/>
          <w:color w:val="000000" w:themeColor="text1"/>
          <w:sz w:val="20"/>
          <w:szCs w:val="20"/>
          <w:lang w:val="en-US"/>
        </w:rPr>
      </w:pPr>
    </w:p>
    <w:p w14:paraId="43CC14A8" w14:textId="66533931" w:rsidR="007D29A6" w:rsidRDefault="006F4D79" w:rsidP="00E352C1">
      <w:pPr>
        <w:autoSpaceDE w:val="0"/>
        <w:autoSpaceDN w:val="0"/>
        <w:adjustRightInd w:val="0"/>
        <w:rPr>
          <w:rFonts w:asciiTheme="minorHAnsi" w:hAnsiTheme="minorHAnsi" w:cstheme="minorHAnsi"/>
          <w:sz w:val="20"/>
          <w:szCs w:val="20"/>
          <w:lang w:val="en-US"/>
        </w:rPr>
      </w:pPr>
      <w:r>
        <w:rPr>
          <w:rFonts w:asciiTheme="minorHAnsi" w:eastAsia="Times New Roman" w:hAnsiTheme="minorHAnsi" w:cstheme="minorHAnsi"/>
          <w:b/>
          <w:bCs/>
          <w:color w:val="000000" w:themeColor="text1"/>
          <w:sz w:val="20"/>
          <w:szCs w:val="20"/>
          <w:lang w:val="en-US"/>
        </w:rPr>
        <w:t>Table S</w:t>
      </w:r>
      <w:r w:rsidR="007966B9">
        <w:rPr>
          <w:rFonts w:asciiTheme="minorHAnsi" w:eastAsia="Times New Roman" w:hAnsiTheme="minorHAnsi" w:cstheme="minorHAnsi"/>
          <w:b/>
          <w:bCs/>
          <w:color w:val="000000" w:themeColor="text1"/>
          <w:sz w:val="20"/>
          <w:szCs w:val="20"/>
          <w:lang w:val="en-US"/>
        </w:rPr>
        <w:t>33</w:t>
      </w:r>
      <w:r>
        <w:rPr>
          <w:rFonts w:asciiTheme="minorHAnsi" w:eastAsia="Times New Roman" w:hAnsiTheme="minorHAnsi" w:cstheme="minorHAnsi"/>
          <w:b/>
          <w:bCs/>
          <w:color w:val="000000" w:themeColor="text1"/>
          <w:sz w:val="20"/>
          <w:szCs w:val="20"/>
          <w:lang w:val="en-US"/>
        </w:rPr>
        <w:t>.</w:t>
      </w:r>
      <w:r w:rsidR="00E352C1">
        <w:rPr>
          <w:rFonts w:asciiTheme="minorHAnsi" w:eastAsia="Times New Roman" w:hAnsiTheme="minorHAnsi" w:cstheme="minorHAnsi"/>
          <w:b/>
          <w:bCs/>
          <w:color w:val="000000" w:themeColor="text1"/>
          <w:sz w:val="20"/>
          <w:szCs w:val="20"/>
          <w:lang w:val="en-US"/>
        </w:rPr>
        <w:t xml:space="preserve"> </w:t>
      </w:r>
      <w:r w:rsidR="00E352C1">
        <w:rPr>
          <w:rFonts w:asciiTheme="minorHAnsi" w:hAnsiTheme="minorHAnsi" w:cstheme="minorHAnsi"/>
          <w:sz w:val="20"/>
          <w:szCs w:val="20"/>
          <w:lang w:val="en-US"/>
        </w:rPr>
        <w:t xml:space="preserve">The </w:t>
      </w:r>
      <w:r w:rsidR="00374894">
        <w:rPr>
          <w:rFonts w:asciiTheme="minorHAnsi" w:hAnsiTheme="minorHAnsi" w:cstheme="minorHAnsi"/>
          <w:sz w:val="20"/>
          <w:szCs w:val="20"/>
          <w:lang w:val="en-US"/>
        </w:rPr>
        <w:t>Day 7 composite safety</w:t>
      </w:r>
      <w:r w:rsidR="00E352C1">
        <w:rPr>
          <w:rFonts w:asciiTheme="minorHAnsi" w:hAnsiTheme="minorHAnsi" w:cstheme="minorHAnsi"/>
          <w:sz w:val="20"/>
          <w:szCs w:val="20"/>
          <w:lang w:val="en-US"/>
        </w:rPr>
        <w:t xml:space="preserve"> outcome (death, SAE or grade 3 or 4 adverse events</w:t>
      </w:r>
      <w:r>
        <w:rPr>
          <w:rFonts w:asciiTheme="minorHAnsi" w:hAnsiTheme="minorHAnsi" w:cstheme="minorHAnsi"/>
          <w:sz w:val="20"/>
          <w:szCs w:val="20"/>
          <w:lang w:val="en-US"/>
        </w:rPr>
        <w:t>, organ failure or serious infection</w:t>
      </w:r>
      <w:r w:rsidR="00E352C1">
        <w:rPr>
          <w:rFonts w:asciiTheme="minorHAnsi" w:hAnsiTheme="minorHAnsi" w:cstheme="minorHAnsi"/>
          <w:sz w:val="20"/>
          <w:szCs w:val="20"/>
          <w:lang w:val="en-US"/>
        </w:rPr>
        <w:t>) by baseline-defined subgroups are shown in t</w:t>
      </w:r>
      <w:r>
        <w:rPr>
          <w:rFonts w:asciiTheme="minorHAnsi" w:hAnsiTheme="minorHAnsi" w:cstheme="minorHAnsi"/>
          <w:sz w:val="20"/>
          <w:szCs w:val="20"/>
          <w:lang w:val="en-US"/>
        </w:rPr>
        <w:t>able S26</w:t>
      </w:r>
      <w:r w:rsidR="00E352C1">
        <w:rPr>
          <w:rFonts w:asciiTheme="minorHAnsi" w:hAnsiTheme="minorHAnsi" w:cstheme="minorHAnsi"/>
          <w:sz w:val="20"/>
          <w:szCs w:val="20"/>
          <w:lang w:val="en-US"/>
        </w:rPr>
        <w:t xml:space="preserve">.  </w:t>
      </w:r>
      <w:r w:rsidR="003E0677">
        <w:rPr>
          <w:rFonts w:asciiTheme="minorHAnsi" w:hAnsiTheme="minorHAnsi" w:cstheme="minorHAnsi"/>
          <w:sz w:val="20"/>
          <w:szCs w:val="20"/>
          <w:lang w:val="en-US"/>
        </w:rPr>
        <w:t xml:space="preserve">Significant interactions by age, nAb status, and nAb and antigen/viral RNA status were noted.  The nAb status subgroup is described in the main text of the paper.  </w:t>
      </w:r>
      <w:r w:rsidR="007D29A6">
        <w:rPr>
          <w:rFonts w:asciiTheme="minorHAnsi" w:hAnsiTheme="minorHAnsi" w:cstheme="minorHAnsi"/>
          <w:sz w:val="20"/>
          <w:szCs w:val="20"/>
          <w:lang w:val="en-US"/>
        </w:rPr>
        <w:t>A</w:t>
      </w:r>
      <w:r w:rsidR="003E0677">
        <w:rPr>
          <w:rFonts w:asciiTheme="minorHAnsi" w:hAnsiTheme="minorHAnsi" w:cstheme="minorHAnsi"/>
          <w:sz w:val="20"/>
          <w:szCs w:val="20"/>
          <w:lang w:val="en-US"/>
        </w:rPr>
        <w:t xml:space="preserve"> </w:t>
      </w:r>
      <w:r w:rsidR="007D29A6">
        <w:rPr>
          <w:rFonts w:asciiTheme="minorHAnsi" w:hAnsiTheme="minorHAnsi" w:cstheme="minorHAnsi"/>
          <w:sz w:val="20"/>
          <w:szCs w:val="20"/>
          <w:lang w:val="en-US"/>
        </w:rPr>
        <w:t>higher</w:t>
      </w:r>
      <w:r w:rsidR="003E0677">
        <w:rPr>
          <w:rFonts w:asciiTheme="minorHAnsi" w:hAnsiTheme="minorHAnsi" w:cstheme="minorHAnsi"/>
          <w:sz w:val="20"/>
          <w:szCs w:val="20"/>
          <w:lang w:val="en-US"/>
        </w:rPr>
        <w:t xml:space="preserve"> risk of the composite safety outcome at Day 7 for the hIVI</w:t>
      </w:r>
      <w:r w:rsidR="007D29A6">
        <w:rPr>
          <w:rFonts w:asciiTheme="minorHAnsi" w:hAnsiTheme="minorHAnsi" w:cstheme="minorHAnsi"/>
          <w:sz w:val="20"/>
          <w:szCs w:val="20"/>
          <w:lang w:val="en-US"/>
        </w:rPr>
        <w:t>G group compared to placebo among those nAb positive was evident for those with low</w:t>
      </w:r>
      <w:r w:rsidR="00037545">
        <w:rPr>
          <w:rFonts w:asciiTheme="minorHAnsi" w:hAnsiTheme="minorHAnsi" w:cstheme="minorHAnsi"/>
          <w:sz w:val="20"/>
          <w:szCs w:val="20"/>
          <w:lang w:val="en-US"/>
        </w:rPr>
        <w:t xml:space="preserve"> and high antigen or viral RNA </w:t>
      </w:r>
      <w:r w:rsidR="007D29A6">
        <w:rPr>
          <w:rFonts w:asciiTheme="minorHAnsi" w:hAnsiTheme="minorHAnsi" w:cstheme="minorHAnsi"/>
          <w:sz w:val="20"/>
          <w:szCs w:val="20"/>
          <w:lang w:val="en-US"/>
        </w:rPr>
        <w:t xml:space="preserve">levels; for nAb negative a lower risk of the composite safety outcome at Day 7 was evident for those low and high antigen and viral RNA levels.  </w:t>
      </w:r>
    </w:p>
    <w:p w14:paraId="6C611B85" w14:textId="77777777" w:rsidR="007D29A6" w:rsidRDefault="007D29A6" w:rsidP="00E352C1">
      <w:pPr>
        <w:autoSpaceDE w:val="0"/>
        <w:autoSpaceDN w:val="0"/>
        <w:adjustRightInd w:val="0"/>
        <w:rPr>
          <w:rFonts w:asciiTheme="minorHAnsi" w:hAnsiTheme="minorHAnsi" w:cstheme="minorHAnsi"/>
          <w:sz w:val="20"/>
          <w:szCs w:val="20"/>
          <w:lang w:val="en-US"/>
        </w:rPr>
      </w:pPr>
    </w:p>
    <w:p w14:paraId="3E59C6E6" w14:textId="07413A2A" w:rsidR="00E352C1" w:rsidRDefault="003E0677" w:rsidP="00E352C1">
      <w:pPr>
        <w:autoSpaceDE w:val="0"/>
        <w:autoSpaceDN w:val="0"/>
        <w:adjustRightInd w:val="0"/>
        <w:rPr>
          <w:rFonts w:asciiTheme="minorHAnsi" w:hAnsiTheme="minorHAnsi" w:cstheme="minorHAnsi"/>
          <w:sz w:val="20"/>
          <w:szCs w:val="20"/>
          <w:lang w:val="en-US"/>
        </w:rPr>
      </w:pPr>
      <w:r>
        <w:rPr>
          <w:rFonts w:asciiTheme="minorHAnsi" w:hAnsiTheme="minorHAnsi" w:cstheme="minorHAnsi"/>
          <w:sz w:val="20"/>
          <w:szCs w:val="20"/>
          <w:lang w:val="en-US"/>
        </w:rPr>
        <w:t>With increasing age the Day 7 composite safety outcome was more favorable for hIVIG than placebo.</w:t>
      </w:r>
    </w:p>
    <w:p w14:paraId="10580A3D" w14:textId="676C4310" w:rsidR="006F4D79" w:rsidRDefault="006F4D79" w:rsidP="00E352C1">
      <w:pPr>
        <w:autoSpaceDE w:val="0"/>
        <w:autoSpaceDN w:val="0"/>
        <w:adjustRightInd w:val="0"/>
        <w:rPr>
          <w:rFonts w:asciiTheme="minorHAnsi" w:hAnsiTheme="minorHAnsi" w:cstheme="minorHAnsi"/>
          <w:sz w:val="20"/>
          <w:szCs w:val="20"/>
          <w:lang w:val="en-US"/>
        </w:rPr>
      </w:pPr>
    </w:p>
    <w:p w14:paraId="5DEC0A31" w14:textId="6DAD6F3D" w:rsidR="00374894" w:rsidRDefault="00374894" w:rsidP="008B2BF5">
      <w:pPr>
        <w:autoSpaceDE w:val="0"/>
        <w:autoSpaceDN w:val="0"/>
        <w:adjustRightInd w:val="0"/>
        <w:rPr>
          <w:rFonts w:asciiTheme="minorHAnsi" w:hAnsiTheme="minorHAnsi" w:cstheme="minorHAnsi"/>
          <w:sz w:val="20"/>
          <w:szCs w:val="20"/>
          <w:lang w:val="en-US"/>
        </w:rPr>
      </w:pPr>
      <w:r>
        <w:rPr>
          <w:rFonts w:asciiTheme="minorHAnsi" w:hAnsiTheme="minorHAnsi" w:cstheme="minorHAnsi"/>
          <w:b/>
          <w:sz w:val="20"/>
          <w:szCs w:val="20"/>
          <w:lang w:val="en-US"/>
        </w:rPr>
        <w:t>Table S</w:t>
      </w:r>
      <w:r w:rsidR="007966B9">
        <w:rPr>
          <w:rFonts w:asciiTheme="minorHAnsi" w:hAnsiTheme="minorHAnsi" w:cstheme="minorHAnsi"/>
          <w:b/>
          <w:sz w:val="20"/>
          <w:szCs w:val="20"/>
          <w:lang w:val="en-US"/>
        </w:rPr>
        <w:t>34</w:t>
      </w:r>
      <w:r>
        <w:rPr>
          <w:rFonts w:asciiTheme="minorHAnsi" w:hAnsiTheme="minorHAnsi" w:cstheme="minorHAnsi"/>
          <w:b/>
          <w:sz w:val="20"/>
          <w:szCs w:val="20"/>
          <w:lang w:val="en-US"/>
        </w:rPr>
        <w:t xml:space="preserve">. </w:t>
      </w:r>
      <w:r>
        <w:rPr>
          <w:rFonts w:asciiTheme="minorHAnsi" w:hAnsiTheme="minorHAnsi" w:cstheme="minorHAnsi"/>
          <w:sz w:val="20"/>
          <w:szCs w:val="20"/>
          <w:lang w:val="en-US"/>
        </w:rPr>
        <w:t>In this table, additional subgroup analyses for the Day 28 composite outcome (SAE, death, organ failure or serious infection) are shown.</w:t>
      </w:r>
      <w:r w:rsidR="007D29A6">
        <w:rPr>
          <w:rFonts w:asciiTheme="minorHAnsi" w:hAnsiTheme="minorHAnsi" w:cstheme="minorHAnsi"/>
          <w:sz w:val="20"/>
          <w:szCs w:val="20"/>
          <w:lang w:val="en-US"/>
        </w:rPr>
        <w:t xml:space="preserve">  There was no evidence of heterogeneity among the subgroups considered.</w:t>
      </w:r>
    </w:p>
    <w:p w14:paraId="0A6E502F" w14:textId="1CA52BDC" w:rsidR="000C653F" w:rsidRDefault="000C653F" w:rsidP="008B2BF5">
      <w:pPr>
        <w:autoSpaceDE w:val="0"/>
        <w:autoSpaceDN w:val="0"/>
        <w:adjustRightInd w:val="0"/>
        <w:rPr>
          <w:rFonts w:asciiTheme="minorHAnsi" w:hAnsiTheme="minorHAnsi" w:cstheme="minorHAnsi"/>
          <w:sz w:val="20"/>
          <w:szCs w:val="20"/>
          <w:lang w:val="en-US"/>
        </w:rPr>
      </w:pPr>
    </w:p>
    <w:p w14:paraId="7FFA5427" w14:textId="2D4D180C" w:rsidR="000C653F" w:rsidRDefault="000C653F" w:rsidP="000C653F">
      <w:pPr>
        <w:spacing w:after="200" w:line="276" w:lineRule="auto"/>
        <w:rPr>
          <w:b/>
          <w:sz w:val="20"/>
          <w:szCs w:val="20"/>
        </w:rPr>
      </w:pPr>
      <w:r>
        <w:rPr>
          <w:b/>
          <w:sz w:val="20"/>
          <w:szCs w:val="20"/>
        </w:rPr>
        <w:t>Figure S3</w:t>
      </w:r>
      <w:r w:rsidRPr="004A155C">
        <w:rPr>
          <w:b/>
          <w:sz w:val="20"/>
          <w:szCs w:val="20"/>
        </w:rPr>
        <w:t xml:space="preserve">. </w:t>
      </w:r>
      <w:r>
        <w:rPr>
          <w:sz w:val="20"/>
          <w:szCs w:val="20"/>
        </w:rPr>
        <w:t xml:space="preserve">Figure S3 shows the Kaplan Meier curves for the time to the day 28 safety outcome (death, </w:t>
      </w:r>
      <w:r w:rsidR="008C0207">
        <w:rPr>
          <w:sz w:val="20"/>
          <w:szCs w:val="20"/>
        </w:rPr>
        <w:t>SAE</w:t>
      </w:r>
      <w:r>
        <w:rPr>
          <w:sz w:val="20"/>
          <w:szCs w:val="20"/>
        </w:rPr>
        <w:t>, organ failure or serious infection) restricted to those nAb positive at baseline.</w:t>
      </w:r>
    </w:p>
    <w:p w14:paraId="417B6031" w14:textId="01A05DD4" w:rsidR="000C653F" w:rsidRDefault="000C653F" w:rsidP="000C653F">
      <w:pPr>
        <w:spacing w:after="200" w:line="276" w:lineRule="auto"/>
        <w:rPr>
          <w:b/>
          <w:sz w:val="20"/>
          <w:szCs w:val="20"/>
        </w:rPr>
      </w:pPr>
      <w:r>
        <w:rPr>
          <w:b/>
          <w:sz w:val="20"/>
          <w:szCs w:val="20"/>
        </w:rPr>
        <w:t>Figure S4</w:t>
      </w:r>
      <w:r w:rsidRPr="004A155C">
        <w:rPr>
          <w:b/>
          <w:sz w:val="20"/>
          <w:szCs w:val="20"/>
        </w:rPr>
        <w:t xml:space="preserve">. </w:t>
      </w:r>
      <w:r>
        <w:rPr>
          <w:sz w:val="20"/>
          <w:szCs w:val="20"/>
        </w:rPr>
        <w:t xml:space="preserve">Figure S4 shows the Kaplan Meier curves for the time to the day 28 safety outcome (death, </w:t>
      </w:r>
      <w:r w:rsidR="008C0207">
        <w:rPr>
          <w:sz w:val="20"/>
          <w:szCs w:val="20"/>
        </w:rPr>
        <w:t>SAE</w:t>
      </w:r>
      <w:r>
        <w:rPr>
          <w:sz w:val="20"/>
          <w:szCs w:val="20"/>
        </w:rPr>
        <w:t>, organ failure or serious infection) restricted to those nAb negative at baseline.</w:t>
      </w:r>
    </w:p>
    <w:p w14:paraId="352613BD" w14:textId="77777777" w:rsidR="000C653F" w:rsidRDefault="000C653F" w:rsidP="000C653F">
      <w:pPr>
        <w:autoSpaceDE w:val="0"/>
        <w:autoSpaceDN w:val="0"/>
        <w:adjustRightInd w:val="0"/>
        <w:rPr>
          <w:rFonts w:asciiTheme="minorHAnsi" w:hAnsiTheme="minorHAnsi" w:cstheme="minorHAnsi"/>
          <w:sz w:val="20"/>
          <w:szCs w:val="20"/>
          <w:lang w:val="en-US"/>
        </w:rPr>
      </w:pPr>
    </w:p>
    <w:p w14:paraId="0527D6A1" w14:textId="3F068C79" w:rsidR="000D2578" w:rsidRDefault="007D29A6" w:rsidP="008B2BF5">
      <w:pPr>
        <w:autoSpaceDE w:val="0"/>
        <w:autoSpaceDN w:val="0"/>
        <w:adjustRightInd w:val="0"/>
        <w:rPr>
          <w:rFonts w:asciiTheme="minorHAnsi" w:hAnsiTheme="minorHAnsi" w:cstheme="minorHAnsi"/>
          <w:sz w:val="20"/>
          <w:szCs w:val="20"/>
          <w:u w:val="single"/>
          <w:lang w:val="en-US"/>
        </w:rPr>
      </w:pPr>
      <w:r>
        <w:rPr>
          <w:rFonts w:asciiTheme="minorHAnsi" w:hAnsiTheme="minorHAnsi" w:cstheme="minorHAnsi"/>
          <w:sz w:val="20"/>
          <w:szCs w:val="20"/>
          <w:u w:val="single"/>
          <w:lang w:val="en-US"/>
        </w:rPr>
        <w:t xml:space="preserve">Further Analyses of </w:t>
      </w:r>
      <w:r w:rsidR="003F31ED">
        <w:rPr>
          <w:rFonts w:asciiTheme="minorHAnsi" w:hAnsiTheme="minorHAnsi" w:cstheme="minorHAnsi"/>
          <w:sz w:val="20"/>
          <w:szCs w:val="20"/>
          <w:u w:val="single"/>
          <w:lang w:val="en-US"/>
        </w:rPr>
        <w:t>Safety Outcomes by Baseline Antibody Status</w:t>
      </w:r>
    </w:p>
    <w:p w14:paraId="14E69DCD" w14:textId="25D839D4" w:rsidR="003F31ED" w:rsidRPr="008B2BF5" w:rsidRDefault="003F31ED" w:rsidP="008B2BF5">
      <w:pPr>
        <w:autoSpaceDE w:val="0"/>
        <w:autoSpaceDN w:val="0"/>
        <w:adjustRightInd w:val="0"/>
        <w:rPr>
          <w:rFonts w:asciiTheme="minorHAnsi" w:hAnsiTheme="minorHAnsi" w:cstheme="minorHAnsi"/>
          <w:sz w:val="20"/>
          <w:szCs w:val="20"/>
          <w:lang w:val="en-US"/>
        </w:rPr>
      </w:pPr>
    </w:p>
    <w:p w14:paraId="732F48EA" w14:textId="330D6E6F" w:rsidR="003F31ED" w:rsidRDefault="003F31ED" w:rsidP="008B2BF5">
      <w:pPr>
        <w:autoSpaceDE w:val="0"/>
        <w:autoSpaceDN w:val="0"/>
        <w:adjustRightInd w:val="0"/>
        <w:rPr>
          <w:rFonts w:asciiTheme="minorHAnsi" w:hAnsiTheme="minorHAnsi" w:cstheme="minorHAnsi"/>
          <w:sz w:val="20"/>
          <w:szCs w:val="20"/>
          <w:lang w:val="en-US"/>
        </w:rPr>
      </w:pPr>
      <w:r w:rsidRPr="008B2BF5">
        <w:rPr>
          <w:rFonts w:asciiTheme="minorHAnsi" w:hAnsiTheme="minorHAnsi" w:cstheme="minorHAnsi"/>
          <w:b/>
          <w:sz w:val="20"/>
          <w:szCs w:val="20"/>
          <w:lang w:val="en-US"/>
        </w:rPr>
        <w:t>Table S</w:t>
      </w:r>
      <w:r w:rsidR="007966B9">
        <w:rPr>
          <w:rFonts w:asciiTheme="minorHAnsi" w:hAnsiTheme="minorHAnsi" w:cstheme="minorHAnsi"/>
          <w:b/>
          <w:sz w:val="20"/>
          <w:szCs w:val="20"/>
          <w:lang w:val="en-US"/>
        </w:rPr>
        <w:t>35</w:t>
      </w:r>
      <w:r w:rsidRPr="008B2BF5">
        <w:rPr>
          <w:rFonts w:asciiTheme="minorHAnsi" w:hAnsiTheme="minorHAnsi" w:cstheme="minorHAnsi"/>
          <w:b/>
          <w:sz w:val="20"/>
          <w:szCs w:val="20"/>
          <w:lang w:val="en-US"/>
        </w:rPr>
        <w:t>.</w:t>
      </w:r>
      <w:r w:rsidR="0037561B">
        <w:rPr>
          <w:rFonts w:asciiTheme="minorHAnsi" w:hAnsiTheme="minorHAnsi" w:cstheme="minorHAnsi"/>
          <w:sz w:val="20"/>
          <w:szCs w:val="20"/>
          <w:lang w:val="en-US"/>
        </w:rPr>
        <w:t xml:space="preserve"> This table shows th</w:t>
      </w:r>
      <w:r w:rsidR="0037561B" w:rsidRPr="00806D0E">
        <w:rPr>
          <w:rFonts w:asciiTheme="minorHAnsi" w:hAnsiTheme="minorHAnsi" w:cstheme="minorHAnsi"/>
          <w:sz w:val="20"/>
          <w:szCs w:val="20"/>
          <w:lang w:val="en-US"/>
        </w:rPr>
        <w:t>e number and percentage of</w:t>
      </w:r>
      <w:r w:rsidR="0037561B">
        <w:rPr>
          <w:rFonts w:asciiTheme="minorHAnsi" w:hAnsiTheme="minorHAnsi" w:cstheme="minorHAnsi"/>
          <w:sz w:val="20"/>
          <w:szCs w:val="20"/>
          <w:lang w:val="en-US"/>
        </w:rPr>
        <w:t xml:space="preserve"> nAb positive</w:t>
      </w:r>
      <w:r w:rsidR="0037561B" w:rsidRPr="00806D0E">
        <w:rPr>
          <w:rFonts w:asciiTheme="minorHAnsi" w:hAnsiTheme="minorHAnsi" w:cstheme="minorHAnsi"/>
          <w:sz w:val="20"/>
          <w:szCs w:val="20"/>
          <w:lang w:val="en-US"/>
        </w:rPr>
        <w:t xml:space="preserve"> participants who experienced each of the components of</w:t>
      </w:r>
      <w:r w:rsidR="0037561B">
        <w:rPr>
          <w:rFonts w:asciiTheme="minorHAnsi" w:hAnsiTheme="minorHAnsi" w:cstheme="minorHAnsi"/>
          <w:sz w:val="20"/>
          <w:szCs w:val="20"/>
          <w:lang w:val="en-US"/>
        </w:rPr>
        <w:t xml:space="preserve"> </w:t>
      </w:r>
      <w:r w:rsidR="0037561B" w:rsidRPr="00806D0E">
        <w:rPr>
          <w:rFonts w:asciiTheme="minorHAnsi" w:hAnsiTheme="minorHAnsi" w:cstheme="minorHAnsi"/>
          <w:sz w:val="20"/>
          <w:szCs w:val="20"/>
          <w:lang w:val="en-US"/>
        </w:rPr>
        <w:t>the composite safety outcome</w:t>
      </w:r>
      <w:r w:rsidR="0037561B">
        <w:rPr>
          <w:rFonts w:asciiTheme="minorHAnsi" w:hAnsiTheme="minorHAnsi" w:cstheme="minorHAnsi"/>
          <w:sz w:val="20"/>
          <w:szCs w:val="20"/>
          <w:lang w:val="en-US"/>
        </w:rPr>
        <w:t xml:space="preserve"> at Day 7 and Day 28.  </w:t>
      </w:r>
      <w:r w:rsidR="007D29A6">
        <w:rPr>
          <w:rFonts w:asciiTheme="minorHAnsi" w:hAnsiTheme="minorHAnsi" w:cstheme="minorHAnsi"/>
          <w:sz w:val="20"/>
          <w:szCs w:val="20"/>
          <w:lang w:val="en-US"/>
        </w:rPr>
        <w:t>All of the components of the composite at Day 7 favored placebo.</w:t>
      </w:r>
    </w:p>
    <w:p w14:paraId="4B777948" w14:textId="697DFC3E" w:rsidR="0037561B" w:rsidRDefault="0037561B" w:rsidP="008B2BF5">
      <w:pPr>
        <w:autoSpaceDE w:val="0"/>
        <w:autoSpaceDN w:val="0"/>
        <w:adjustRightInd w:val="0"/>
        <w:rPr>
          <w:rFonts w:asciiTheme="minorHAnsi" w:hAnsiTheme="minorHAnsi" w:cstheme="minorHAnsi"/>
          <w:sz w:val="20"/>
          <w:szCs w:val="20"/>
          <w:lang w:val="en-US"/>
        </w:rPr>
      </w:pPr>
    </w:p>
    <w:p w14:paraId="0C08D3D3" w14:textId="25526F18" w:rsidR="00374894" w:rsidRDefault="0037561B" w:rsidP="008B2BF5">
      <w:pPr>
        <w:autoSpaceDE w:val="0"/>
        <w:autoSpaceDN w:val="0"/>
        <w:adjustRightInd w:val="0"/>
        <w:rPr>
          <w:rFonts w:asciiTheme="minorHAnsi" w:hAnsiTheme="minorHAnsi" w:cstheme="minorHAnsi"/>
          <w:sz w:val="20"/>
          <w:szCs w:val="20"/>
          <w:lang w:val="en-US"/>
        </w:rPr>
      </w:pPr>
      <w:r>
        <w:rPr>
          <w:rFonts w:asciiTheme="minorHAnsi" w:hAnsiTheme="minorHAnsi" w:cstheme="minorHAnsi"/>
          <w:b/>
          <w:sz w:val="20"/>
          <w:szCs w:val="20"/>
          <w:lang w:val="en-US"/>
        </w:rPr>
        <w:t>Table S</w:t>
      </w:r>
      <w:r w:rsidR="007966B9">
        <w:rPr>
          <w:rFonts w:asciiTheme="minorHAnsi" w:hAnsiTheme="minorHAnsi" w:cstheme="minorHAnsi"/>
          <w:b/>
          <w:sz w:val="20"/>
          <w:szCs w:val="20"/>
          <w:lang w:val="en-US"/>
        </w:rPr>
        <w:t>36</w:t>
      </w:r>
      <w:r>
        <w:rPr>
          <w:rFonts w:asciiTheme="minorHAnsi" w:hAnsiTheme="minorHAnsi" w:cstheme="minorHAnsi"/>
          <w:b/>
          <w:sz w:val="20"/>
          <w:szCs w:val="20"/>
          <w:lang w:val="en-US"/>
        </w:rPr>
        <w:t xml:space="preserve">.  </w:t>
      </w:r>
      <w:r>
        <w:rPr>
          <w:rFonts w:asciiTheme="minorHAnsi" w:hAnsiTheme="minorHAnsi" w:cstheme="minorHAnsi"/>
          <w:sz w:val="20"/>
          <w:szCs w:val="20"/>
          <w:lang w:val="en-US"/>
        </w:rPr>
        <w:t>This table shows th</w:t>
      </w:r>
      <w:r w:rsidRPr="00806D0E">
        <w:rPr>
          <w:rFonts w:asciiTheme="minorHAnsi" w:hAnsiTheme="minorHAnsi" w:cstheme="minorHAnsi"/>
          <w:sz w:val="20"/>
          <w:szCs w:val="20"/>
          <w:lang w:val="en-US"/>
        </w:rPr>
        <w:t>e number and percentage of</w:t>
      </w:r>
      <w:r>
        <w:rPr>
          <w:rFonts w:asciiTheme="minorHAnsi" w:hAnsiTheme="minorHAnsi" w:cstheme="minorHAnsi"/>
          <w:sz w:val="20"/>
          <w:szCs w:val="20"/>
          <w:lang w:val="en-US"/>
        </w:rPr>
        <w:t xml:space="preserve"> nAb negative</w:t>
      </w:r>
      <w:r w:rsidRPr="00806D0E">
        <w:rPr>
          <w:rFonts w:asciiTheme="minorHAnsi" w:hAnsiTheme="minorHAnsi" w:cstheme="minorHAnsi"/>
          <w:sz w:val="20"/>
          <w:szCs w:val="20"/>
          <w:lang w:val="en-US"/>
        </w:rPr>
        <w:t xml:space="preserve"> participants who experienced each of the components of</w:t>
      </w:r>
      <w:r>
        <w:rPr>
          <w:rFonts w:asciiTheme="minorHAnsi" w:hAnsiTheme="minorHAnsi" w:cstheme="minorHAnsi"/>
          <w:sz w:val="20"/>
          <w:szCs w:val="20"/>
          <w:lang w:val="en-US"/>
        </w:rPr>
        <w:t xml:space="preserve"> </w:t>
      </w:r>
      <w:r w:rsidRPr="00806D0E">
        <w:rPr>
          <w:rFonts w:asciiTheme="minorHAnsi" w:hAnsiTheme="minorHAnsi" w:cstheme="minorHAnsi"/>
          <w:sz w:val="20"/>
          <w:szCs w:val="20"/>
          <w:lang w:val="en-US"/>
        </w:rPr>
        <w:t>the composite safety outcome</w:t>
      </w:r>
      <w:r>
        <w:rPr>
          <w:rFonts w:asciiTheme="minorHAnsi" w:hAnsiTheme="minorHAnsi" w:cstheme="minorHAnsi"/>
          <w:sz w:val="20"/>
          <w:szCs w:val="20"/>
          <w:lang w:val="en-US"/>
        </w:rPr>
        <w:t xml:space="preserve"> at Day 7 and Day 28.</w:t>
      </w:r>
      <w:r w:rsidR="007D29A6">
        <w:rPr>
          <w:rFonts w:asciiTheme="minorHAnsi" w:hAnsiTheme="minorHAnsi" w:cstheme="minorHAnsi"/>
          <w:sz w:val="20"/>
          <w:szCs w:val="20"/>
          <w:lang w:val="en-US"/>
        </w:rPr>
        <w:t xml:space="preserve">  </w:t>
      </w:r>
    </w:p>
    <w:p w14:paraId="0822D34B" w14:textId="669375E5" w:rsidR="0037561B" w:rsidRDefault="0037561B" w:rsidP="008B2BF5">
      <w:pPr>
        <w:autoSpaceDE w:val="0"/>
        <w:autoSpaceDN w:val="0"/>
        <w:adjustRightInd w:val="0"/>
        <w:rPr>
          <w:rFonts w:asciiTheme="minorHAnsi" w:hAnsiTheme="minorHAnsi" w:cstheme="minorHAnsi"/>
          <w:sz w:val="20"/>
          <w:szCs w:val="20"/>
          <w:lang w:val="en-US"/>
        </w:rPr>
      </w:pPr>
    </w:p>
    <w:p w14:paraId="421ED17F" w14:textId="57E83C55" w:rsidR="0037561B" w:rsidRDefault="0037561B" w:rsidP="008B2BF5">
      <w:pPr>
        <w:autoSpaceDE w:val="0"/>
        <w:autoSpaceDN w:val="0"/>
        <w:adjustRightInd w:val="0"/>
        <w:rPr>
          <w:rFonts w:asciiTheme="minorHAnsi" w:hAnsiTheme="minorHAnsi" w:cstheme="minorHAnsi"/>
          <w:sz w:val="20"/>
          <w:szCs w:val="20"/>
          <w:lang w:val="en-US"/>
        </w:rPr>
      </w:pPr>
      <w:r>
        <w:rPr>
          <w:rFonts w:asciiTheme="minorHAnsi" w:hAnsiTheme="minorHAnsi" w:cstheme="minorHAnsi"/>
          <w:b/>
          <w:sz w:val="20"/>
          <w:szCs w:val="20"/>
          <w:lang w:val="en-US"/>
        </w:rPr>
        <w:t>Table S3</w:t>
      </w:r>
      <w:r w:rsidR="007966B9">
        <w:rPr>
          <w:rFonts w:asciiTheme="minorHAnsi" w:hAnsiTheme="minorHAnsi" w:cstheme="minorHAnsi"/>
          <w:b/>
          <w:sz w:val="20"/>
          <w:szCs w:val="20"/>
          <w:lang w:val="en-US"/>
        </w:rPr>
        <w:t>7</w:t>
      </w:r>
      <w:r>
        <w:rPr>
          <w:rFonts w:asciiTheme="minorHAnsi" w:hAnsiTheme="minorHAnsi" w:cstheme="minorHAnsi"/>
          <w:b/>
          <w:sz w:val="20"/>
          <w:szCs w:val="20"/>
          <w:lang w:val="en-US"/>
        </w:rPr>
        <w:t xml:space="preserve">.  </w:t>
      </w:r>
      <w:r>
        <w:rPr>
          <w:rFonts w:asciiTheme="minorHAnsi" w:hAnsiTheme="minorHAnsi" w:cstheme="minorHAnsi"/>
          <w:sz w:val="20"/>
          <w:szCs w:val="20"/>
          <w:lang w:val="en-US"/>
        </w:rPr>
        <w:t>Table S3</w:t>
      </w:r>
      <w:r w:rsidR="003459DD">
        <w:rPr>
          <w:rFonts w:asciiTheme="minorHAnsi" w:hAnsiTheme="minorHAnsi" w:cstheme="minorHAnsi"/>
          <w:sz w:val="20"/>
          <w:szCs w:val="20"/>
          <w:lang w:val="en-US"/>
        </w:rPr>
        <w:t>7</w:t>
      </w:r>
      <w:r w:rsidRPr="00806D0E">
        <w:rPr>
          <w:rFonts w:asciiTheme="minorHAnsi" w:hAnsiTheme="minorHAnsi" w:cstheme="minorHAnsi"/>
          <w:sz w:val="20"/>
          <w:szCs w:val="20"/>
          <w:lang w:val="en-US"/>
        </w:rPr>
        <w:t xml:space="preserve"> summarize</w:t>
      </w:r>
      <w:r>
        <w:rPr>
          <w:rFonts w:asciiTheme="minorHAnsi" w:hAnsiTheme="minorHAnsi" w:cstheme="minorHAnsi"/>
          <w:sz w:val="20"/>
          <w:szCs w:val="20"/>
          <w:lang w:val="en-US"/>
        </w:rPr>
        <w:t>s death, SAE or Grade 3 or 4 events through Day 7</w:t>
      </w:r>
      <w:r w:rsidRPr="00806D0E">
        <w:rPr>
          <w:rFonts w:asciiTheme="minorHAnsi" w:hAnsiTheme="minorHAnsi" w:cstheme="minorHAnsi"/>
          <w:sz w:val="20"/>
          <w:szCs w:val="20"/>
          <w:lang w:val="en-US"/>
        </w:rPr>
        <w:t>, by MedDRA (version 23.1) system organ class</w:t>
      </w:r>
      <w:r>
        <w:rPr>
          <w:rFonts w:asciiTheme="minorHAnsi" w:hAnsiTheme="minorHAnsi" w:cstheme="minorHAnsi"/>
          <w:sz w:val="20"/>
          <w:szCs w:val="20"/>
          <w:lang w:val="en-US"/>
        </w:rPr>
        <w:t xml:space="preserve"> (SOC), restricted to those nAb positive at baseline.</w:t>
      </w:r>
      <w:r w:rsidR="007D29A6">
        <w:rPr>
          <w:rFonts w:asciiTheme="minorHAnsi" w:hAnsiTheme="minorHAnsi" w:cstheme="minorHAnsi"/>
          <w:sz w:val="20"/>
          <w:szCs w:val="20"/>
          <w:lang w:val="en-US"/>
        </w:rPr>
        <w:t xml:space="preserve">  The most common events were in the </w:t>
      </w:r>
      <w:r w:rsidR="00090D35">
        <w:rPr>
          <w:rFonts w:asciiTheme="minorHAnsi" w:hAnsiTheme="minorHAnsi" w:cstheme="minorHAnsi"/>
          <w:sz w:val="20"/>
          <w:szCs w:val="20"/>
          <w:lang w:val="en-US"/>
        </w:rPr>
        <w:t>Respiratory, Thoracic, Mediastinal SOC.</w:t>
      </w:r>
    </w:p>
    <w:p w14:paraId="12226321" w14:textId="5B938AE9" w:rsidR="0037561B" w:rsidRDefault="0037561B" w:rsidP="008B2BF5">
      <w:pPr>
        <w:autoSpaceDE w:val="0"/>
        <w:autoSpaceDN w:val="0"/>
        <w:adjustRightInd w:val="0"/>
        <w:rPr>
          <w:rFonts w:asciiTheme="minorHAnsi" w:hAnsiTheme="minorHAnsi" w:cstheme="minorHAnsi"/>
          <w:sz w:val="20"/>
          <w:szCs w:val="20"/>
          <w:lang w:val="en-US"/>
        </w:rPr>
      </w:pPr>
    </w:p>
    <w:p w14:paraId="0A74EA82" w14:textId="7F0FEADB" w:rsidR="00090D35" w:rsidRDefault="0037561B" w:rsidP="00090D35">
      <w:pPr>
        <w:autoSpaceDE w:val="0"/>
        <w:autoSpaceDN w:val="0"/>
        <w:adjustRightInd w:val="0"/>
        <w:rPr>
          <w:rFonts w:asciiTheme="minorHAnsi" w:hAnsiTheme="minorHAnsi" w:cstheme="minorHAnsi"/>
          <w:sz w:val="20"/>
          <w:szCs w:val="20"/>
          <w:lang w:val="en-US"/>
        </w:rPr>
      </w:pPr>
      <w:r>
        <w:rPr>
          <w:rFonts w:asciiTheme="minorHAnsi" w:hAnsiTheme="minorHAnsi" w:cstheme="minorHAnsi"/>
          <w:b/>
          <w:sz w:val="20"/>
          <w:szCs w:val="20"/>
          <w:lang w:val="en-US"/>
        </w:rPr>
        <w:t>Table S3</w:t>
      </w:r>
      <w:r w:rsidR="007966B9">
        <w:rPr>
          <w:rFonts w:asciiTheme="minorHAnsi" w:hAnsiTheme="minorHAnsi" w:cstheme="minorHAnsi"/>
          <w:b/>
          <w:sz w:val="20"/>
          <w:szCs w:val="20"/>
          <w:lang w:val="en-US"/>
        </w:rPr>
        <w:t>8</w:t>
      </w:r>
      <w:r>
        <w:rPr>
          <w:rFonts w:asciiTheme="minorHAnsi" w:hAnsiTheme="minorHAnsi" w:cstheme="minorHAnsi"/>
          <w:b/>
          <w:sz w:val="20"/>
          <w:szCs w:val="20"/>
          <w:lang w:val="en-US"/>
        </w:rPr>
        <w:t xml:space="preserve">. </w:t>
      </w:r>
      <w:r w:rsidR="001B4FDE">
        <w:rPr>
          <w:rFonts w:asciiTheme="minorHAnsi" w:hAnsiTheme="minorHAnsi" w:cstheme="minorHAnsi"/>
          <w:sz w:val="20"/>
          <w:szCs w:val="20"/>
          <w:lang w:val="en-US"/>
        </w:rPr>
        <w:t>T</w:t>
      </w:r>
      <w:r w:rsidRPr="00806D0E">
        <w:rPr>
          <w:rFonts w:asciiTheme="minorHAnsi" w:hAnsiTheme="minorHAnsi" w:cstheme="minorHAnsi"/>
          <w:sz w:val="20"/>
          <w:szCs w:val="20"/>
          <w:lang w:val="en-US"/>
        </w:rPr>
        <w:t>able</w:t>
      </w:r>
      <w:r w:rsidR="001B4FDE">
        <w:rPr>
          <w:rFonts w:asciiTheme="minorHAnsi" w:hAnsiTheme="minorHAnsi" w:cstheme="minorHAnsi"/>
          <w:sz w:val="20"/>
          <w:szCs w:val="20"/>
          <w:lang w:val="en-US"/>
        </w:rPr>
        <w:t xml:space="preserve"> S3</w:t>
      </w:r>
      <w:r w:rsidR="003459DD">
        <w:rPr>
          <w:rFonts w:asciiTheme="minorHAnsi" w:hAnsiTheme="minorHAnsi" w:cstheme="minorHAnsi"/>
          <w:sz w:val="20"/>
          <w:szCs w:val="20"/>
          <w:lang w:val="en-US"/>
        </w:rPr>
        <w:t>8</w:t>
      </w:r>
      <w:r w:rsidRPr="00806D0E">
        <w:rPr>
          <w:rFonts w:asciiTheme="minorHAnsi" w:hAnsiTheme="minorHAnsi" w:cstheme="minorHAnsi"/>
          <w:sz w:val="20"/>
          <w:szCs w:val="20"/>
          <w:lang w:val="en-US"/>
        </w:rPr>
        <w:t xml:space="preserve"> summarize</w:t>
      </w:r>
      <w:r>
        <w:rPr>
          <w:rFonts w:asciiTheme="minorHAnsi" w:hAnsiTheme="minorHAnsi" w:cstheme="minorHAnsi"/>
          <w:sz w:val="20"/>
          <w:szCs w:val="20"/>
          <w:lang w:val="en-US"/>
        </w:rPr>
        <w:t>s death, SAE or Grade 3 or 4 events through Day 7</w:t>
      </w:r>
      <w:r w:rsidRPr="00806D0E">
        <w:rPr>
          <w:rFonts w:asciiTheme="minorHAnsi" w:hAnsiTheme="minorHAnsi" w:cstheme="minorHAnsi"/>
          <w:sz w:val="20"/>
          <w:szCs w:val="20"/>
          <w:lang w:val="en-US"/>
        </w:rPr>
        <w:t>, by MedDRA (version 23.1) system organ class</w:t>
      </w:r>
      <w:r>
        <w:rPr>
          <w:rFonts w:asciiTheme="minorHAnsi" w:hAnsiTheme="minorHAnsi" w:cstheme="minorHAnsi"/>
          <w:sz w:val="20"/>
          <w:szCs w:val="20"/>
          <w:lang w:val="en-US"/>
        </w:rPr>
        <w:t xml:space="preserve"> (SOC), restricted to those nAb negative at baseline.</w:t>
      </w:r>
      <w:r w:rsidR="00090D35" w:rsidRPr="00090D35">
        <w:rPr>
          <w:rFonts w:asciiTheme="minorHAnsi" w:hAnsiTheme="minorHAnsi" w:cstheme="minorHAnsi"/>
          <w:sz w:val="20"/>
          <w:szCs w:val="20"/>
          <w:lang w:val="en-US"/>
        </w:rPr>
        <w:t xml:space="preserve"> </w:t>
      </w:r>
      <w:r w:rsidR="00090D35">
        <w:rPr>
          <w:rFonts w:asciiTheme="minorHAnsi" w:hAnsiTheme="minorHAnsi" w:cstheme="minorHAnsi"/>
          <w:sz w:val="20"/>
          <w:szCs w:val="20"/>
          <w:lang w:val="en-US"/>
        </w:rPr>
        <w:t>.  The most common events were in the Respiratory, Thoracic, Mediastinal SOC.</w:t>
      </w:r>
    </w:p>
    <w:p w14:paraId="41C112A7" w14:textId="77777777" w:rsidR="001B4FDE" w:rsidRDefault="001B4FDE" w:rsidP="008B2BF5">
      <w:pPr>
        <w:autoSpaceDE w:val="0"/>
        <w:autoSpaceDN w:val="0"/>
        <w:adjustRightInd w:val="0"/>
        <w:rPr>
          <w:rFonts w:asciiTheme="minorHAnsi" w:hAnsiTheme="minorHAnsi" w:cstheme="minorHAnsi"/>
          <w:sz w:val="20"/>
          <w:szCs w:val="20"/>
          <w:lang w:val="en-US"/>
        </w:rPr>
      </w:pPr>
    </w:p>
    <w:p w14:paraId="6B9953C6" w14:textId="5F218816" w:rsidR="001B4FDE" w:rsidRDefault="001B4FDE" w:rsidP="001B4FDE">
      <w:pPr>
        <w:autoSpaceDE w:val="0"/>
        <w:autoSpaceDN w:val="0"/>
        <w:adjustRightInd w:val="0"/>
        <w:rPr>
          <w:rFonts w:asciiTheme="minorHAnsi" w:hAnsiTheme="minorHAnsi" w:cstheme="minorHAnsi"/>
          <w:sz w:val="20"/>
          <w:szCs w:val="20"/>
          <w:lang w:val="en-US"/>
        </w:rPr>
      </w:pPr>
      <w:r w:rsidRPr="008B2BF5">
        <w:rPr>
          <w:rFonts w:asciiTheme="minorHAnsi" w:hAnsiTheme="minorHAnsi" w:cstheme="minorHAnsi"/>
          <w:b/>
          <w:sz w:val="20"/>
          <w:szCs w:val="20"/>
          <w:lang w:val="en-US"/>
        </w:rPr>
        <w:t>Table S3</w:t>
      </w:r>
      <w:r w:rsidR="007966B9">
        <w:rPr>
          <w:rFonts w:asciiTheme="minorHAnsi" w:hAnsiTheme="minorHAnsi" w:cstheme="minorHAnsi"/>
          <w:b/>
          <w:sz w:val="20"/>
          <w:szCs w:val="20"/>
          <w:lang w:val="en-US"/>
        </w:rPr>
        <w:t>9</w:t>
      </w:r>
      <w:r w:rsidRPr="008B2BF5">
        <w:rPr>
          <w:rFonts w:asciiTheme="minorHAnsi" w:hAnsiTheme="minorHAnsi" w:cstheme="minorHAnsi"/>
          <w:b/>
          <w:sz w:val="20"/>
          <w:szCs w:val="20"/>
          <w:lang w:val="en-US"/>
        </w:rPr>
        <w:t>.</w:t>
      </w:r>
      <w:r w:rsidRPr="001B4FDE">
        <w:rPr>
          <w:rFonts w:asciiTheme="minorHAnsi" w:hAnsiTheme="minorHAnsi" w:cstheme="minorHAnsi"/>
          <w:sz w:val="20"/>
          <w:szCs w:val="20"/>
          <w:lang w:val="en-US"/>
        </w:rPr>
        <w:t xml:space="preserve"> </w:t>
      </w:r>
      <w:r>
        <w:rPr>
          <w:rFonts w:asciiTheme="minorHAnsi" w:hAnsiTheme="minorHAnsi" w:cstheme="minorHAnsi"/>
          <w:sz w:val="20"/>
          <w:szCs w:val="20"/>
          <w:lang w:val="en-US"/>
        </w:rPr>
        <w:t>Table S3</w:t>
      </w:r>
      <w:r w:rsidR="003459DD">
        <w:rPr>
          <w:rFonts w:asciiTheme="minorHAnsi" w:hAnsiTheme="minorHAnsi" w:cstheme="minorHAnsi"/>
          <w:sz w:val="20"/>
          <w:szCs w:val="20"/>
          <w:lang w:val="en-US"/>
        </w:rPr>
        <w:t>9</w:t>
      </w:r>
      <w:r w:rsidRPr="00806D0E">
        <w:rPr>
          <w:rFonts w:asciiTheme="minorHAnsi" w:hAnsiTheme="minorHAnsi" w:cstheme="minorHAnsi"/>
          <w:sz w:val="20"/>
          <w:szCs w:val="20"/>
          <w:lang w:val="en-US"/>
        </w:rPr>
        <w:t xml:space="preserve"> summarize</w:t>
      </w:r>
      <w:r>
        <w:rPr>
          <w:rFonts w:asciiTheme="minorHAnsi" w:hAnsiTheme="minorHAnsi" w:cstheme="minorHAnsi"/>
          <w:sz w:val="20"/>
          <w:szCs w:val="20"/>
          <w:lang w:val="en-US"/>
        </w:rPr>
        <w:t>s clinical organ failure and serious infection events through Day 7, restricted to those nAb positive at baseline.</w:t>
      </w:r>
      <w:r w:rsidR="00090D35">
        <w:rPr>
          <w:rFonts w:asciiTheme="minorHAnsi" w:hAnsiTheme="minorHAnsi" w:cstheme="minorHAnsi"/>
          <w:sz w:val="20"/>
          <w:szCs w:val="20"/>
          <w:lang w:val="en-US"/>
        </w:rPr>
        <w:t xml:space="preserve">  Respiratory failure was the most common end organ failure event.</w:t>
      </w:r>
    </w:p>
    <w:p w14:paraId="26F565CA" w14:textId="79D117D4" w:rsidR="001B4FDE" w:rsidRDefault="001B4FDE" w:rsidP="008B2BF5">
      <w:pPr>
        <w:autoSpaceDE w:val="0"/>
        <w:autoSpaceDN w:val="0"/>
        <w:adjustRightInd w:val="0"/>
        <w:rPr>
          <w:rFonts w:asciiTheme="minorHAnsi" w:hAnsiTheme="minorHAnsi" w:cstheme="minorHAnsi"/>
          <w:sz w:val="20"/>
          <w:szCs w:val="20"/>
          <w:lang w:val="en-US"/>
        </w:rPr>
      </w:pPr>
    </w:p>
    <w:p w14:paraId="631985A1" w14:textId="7C29922D" w:rsidR="00090D35" w:rsidRDefault="001B4FDE" w:rsidP="00090D35">
      <w:pPr>
        <w:autoSpaceDE w:val="0"/>
        <w:autoSpaceDN w:val="0"/>
        <w:adjustRightInd w:val="0"/>
        <w:rPr>
          <w:rFonts w:asciiTheme="minorHAnsi" w:hAnsiTheme="minorHAnsi" w:cstheme="minorHAnsi"/>
          <w:sz w:val="20"/>
          <w:szCs w:val="20"/>
          <w:lang w:val="en-US"/>
        </w:rPr>
      </w:pPr>
      <w:r w:rsidRPr="008B2BF5">
        <w:rPr>
          <w:rFonts w:asciiTheme="minorHAnsi" w:hAnsiTheme="minorHAnsi" w:cstheme="minorHAnsi"/>
          <w:b/>
          <w:sz w:val="20"/>
          <w:szCs w:val="20"/>
          <w:lang w:val="en-US"/>
        </w:rPr>
        <w:t>Table S</w:t>
      </w:r>
      <w:r w:rsidR="007966B9">
        <w:rPr>
          <w:rFonts w:asciiTheme="minorHAnsi" w:hAnsiTheme="minorHAnsi" w:cstheme="minorHAnsi"/>
          <w:b/>
          <w:sz w:val="20"/>
          <w:szCs w:val="20"/>
          <w:lang w:val="en-US"/>
        </w:rPr>
        <w:t>40</w:t>
      </w:r>
      <w:r w:rsidRPr="008B2BF5">
        <w:rPr>
          <w:rFonts w:asciiTheme="minorHAnsi" w:hAnsiTheme="minorHAnsi" w:cstheme="minorHAnsi"/>
          <w:b/>
          <w:sz w:val="20"/>
          <w:szCs w:val="20"/>
          <w:lang w:val="en-US"/>
        </w:rPr>
        <w:t>.</w:t>
      </w:r>
      <w:r w:rsidRPr="001B4FDE">
        <w:rPr>
          <w:rFonts w:asciiTheme="minorHAnsi" w:hAnsiTheme="minorHAnsi" w:cstheme="minorHAnsi"/>
          <w:sz w:val="20"/>
          <w:szCs w:val="20"/>
          <w:lang w:val="en-US"/>
        </w:rPr>
        <w:t xml:space="preserve"> </w:t>
      </w:r>
      <w:r>
        <w:rPr>
          <w:rFonts w:asciiTheme="minorHAnsi" w:hAnsiTheme="minorHAnsi" w:cstheme="minorHAnsi"/>
          <w:sz w:val="20"/>
          <w:szCs w:val="20"/>
          <w:lang w:val="en-US"/>
        </w:rPr>
        <w:t>Table S</w:t>
      </w:r>
      <w:r w:rsidR="003459DD">
        <w:rPr>
          <w:rFonts w:asciiTheme="minorHAnsi" w:hAnsiTheme="minorHAnsi" w:cstheme="minorHAnsi"/>
          <w:sz w:val="20"/>
          <w:szCs w:val="20"/>
          <w:lang w:val="en-US"/>
        </w:rPr>
        <w:t>40</w:t>
      </w:r>
      <w:r w:rsidRPr="00806D0E">
        <w:rPr>
          <w:rFonts w:asciiTheme="minorHAnsi" w:hAnsiTheme="minorHAnsi" w:cstheme="minorHAnsi"/>
          <w:sz w:val="20"/>
          <w:szCs w:val="20"/>
          <w:lang w:val="en-US"/>
        </w:rPr>
        <w:t xml:space="preserve"> summarize</w:t>
      </w:r>
      <w:r>
        <w:rPr>
          <w:rFonts w:asciiTheme="minorHAnsi" w:hAnsiTheme="minorHAnsi" w:cstheme="minorHAnsi"/>
          <w:sz w:val="20"/>
          <w:szCs w:val="20"/>
          <w:lang w:val="en-US"/>
        </w:rPr>
        <w:t>s clinical organ failure and serious infection events through Day 7, restricted to those nAb negative at baseline.</w:t>
      </w:r>
      <w:r w:rsidR="00090D35" w:rsidRPr="00090D35">
        <w:rPr>
          <w:rFonts w:asciiTheme="minorHAnsi" w:hAnsiTheme="minorHAnsi" w:cstheme="minorHAnsi"/>
          <w:sz w:val="20"/>
          <w:szCs w:val="20"/>
          <w:lang w:val="en-US"/>
        </w:rPr>
        <w:t xml:space="preserve"> </w:t>
      </w:r>
      <w:r w:rsidR="00090D35">
        <w:rPr>
          <w:rFonts w:asciiTheme="minorHAnsi" w:hAnsiTheme="minorHAnsi" w:cstheme="minorHAnsi"/>
          <w:sz w:val="20"/>
          <w:szCs w:val="20"/>
          <w:lang w:val="en-US"/>
        </w:rPr>
        <w:t>Respiratory failure was the most common end organ failure event.</w:t>
      </w:r>
    </w:p>
    <w:p w14:paraId="65284D33" w14:textId="77777777" w:rsidR="00090D35" w:rsidRDefault="00090D35" w:rsidP="00090D35">
      <w:pPr>
        <w:autoSpaceDE w:val="0"/>
        <w:autoSpaceDN w:val="0"/>
        <w:adjustRightInd w:val="0"/>
        <w:rPr>
          <w:rFonts w:asciiTheme="minorHAnsi" w:hAnsiTheme="minorHAnsi" w:cstheme="minorHAnsi"/>
          <w:sz w:val="20"/>
          <w:szCs w:val="20"/>
          <w:lang w:val="en-US"/>
        </w:rPr>
      </w:pPr>
    </w:p>
    <w:p w14:paraId="598D3FFB" w14:textId="7BCCFC79" w:rsidR="00653E0D" w:rsidRDefault="00653E0D" w:rsidP="00653E0D">
      <w:pPr>
        <w:autoSpaceDE w:val="0"/>
        <w:autoSpaceDN w:val="0"/>
        <w:adjustRightInd w:val="0"/>
        <w:rPr>
          <w:rFonts w:asciiTheme="minorHAnsi" w:hAnsiTheme="minorHAnsi" w:cstheme="minorHAnsi"/>
          <w:sz w:val="20"/>
          <w:szCs w:val="20"/>
          <w:lang w:val="en-US"/>
        </w:rPr>
      </w:pPr>
      <w:r>
        <w:rPr>
          <w:rFonts w:asciiTheme="minorHAnsi" w:hAnsiTheme="minorHAnsi" w:cstheme="minorHAnsi"/>
          <w:b/>
          <w:sz w:val="20"/>
          <w:szCs w:val="20"/>
          <w:lang w:val="en-US"/>
        </w:rPr>
        <w:t>Table S4</w:t>
      </w:r>
      <w:r w:rsidR="007966B9">
        <w:rPr>
          <w:rFonts w:asciiTheme="minorHAnsi" w:hAnsiTheme="minorHAnsi" w:cstheme="minorHAnsi"/>
          <w:b/>
          <w:sz w:val="20"/>
          <w:szCs w:val="20"/>
          <w:lang w:val="en-US"/>
        </w:rPr>
        <w:t>1</w:t>
      </w:r>
      <w:r>
        <w:rPr>
          <w:rFonts w:asciiTheme="minorHAnsi" w:hAnsiTheme="minorHAnsi" w:cstheme="minorHAnsi"/>
          <w:b/>
          <w:sz w:val="20"/>
          <w:szCs w:val="20"/>
          <w:lang w:val="en-US"/>
        </w:rPr>
        <w:t xml:space="preserve">.  </w:t>
      </w:r>
      <w:r>
        <w:rPr>
          <w:rFonts w:asciiTheme="minorHAnsi" w:hAnsiTheme="minorHAnsi" w:cstheme="minorHAnsi"/>
          <w:sz w:val="20"/>
          <w:szCs w:val="20"/>
          <w:lang w:val="en-US"/>
        </w:rPr>
        <w:t>Table S</w:t>
      </w:r>
      <w:r w:rsidR="003459DD">
        <w:rPr>
          <w:rFonts w:asciiTheme="minorHAnsi" w:hAnsiTheme="minorHAnsi" w:cstheme="minorHAnsi"/>
          <w:sz w:val="20"/>
          <w:szCs w:val="20"/>
          <w:lang w:val="en-US"/>
        </w:rPr>
        <w:t>41</w:t>
      </w:r>
      <w:r w:rsidRPr="00806D0E">
        <w:rPr>
          <w:rFonts w:asciiTheme="minorHAnsi" w:hAnsiTheme="minorHAnsi" w:cstheme="minorHAnsi"/>
          <w:sz w:val="20"/>
          <w:szCs w:val="20"/>
          <w:lang w:val="en-US"/>
        </w:rPr>
        <w:t xml:space="preserve"> summarize</w:t>
      </w:r>
      <w:r>
        <w:rPr>
          <w:rFonts w:asciiTheme="minorHAnsi" w:hAnsiTheme="minorHAnsi" w:cstheme="minorHAnsi"/>
          <w:sz w:val="20"/>
          <w:szCs w:val="20"/>
          <w:lang w:val="en-US"/>
        </w:rPr>
        <w:t>s deaths or SAEs through Day 28</w:t>
      </w:r>
      <w:r w:rsidRPr="00806D0E">
        <w:rPr>
          <w:rFonts w:asciiTheme="minorHAnsi" w:hAnsiTheme="minorHAnsi" w:cstheme="minorHAnsi"/>
          <w:sz w:val="20"/>
          <w:szCs w:val="20"/>
          <w:lang w:val="en-US"/>
        </w:rPr>
        <w:t>, by MedDRA (version 23.1) system organ class</w:t>
      </w:r>
      <w:r>
        <w:rPr>
          <w:rFonts w:asciiTheme="minorHAnsi" w:hAnsiTheme="minorHAnsi" w:cstheme="minorHAnsi"/>
          <w:sz w:val="20"/>
          <w:szCs w:val="20"/>
          <w:lang w:val="en-US"/>
        </w:rPr>
        <w:t xml:space="preserve"> (SOC), restricted to those nAb positive at baseline.</w:t>
      </w:r>
    </w:p>
    <w:p w14:paraId="1ADC6FD4" w14:textId="77777777" w:rsidR="00653E0D" w:rsidRDefault="00653E0D" w:rsidP="00653E0D">
      <w:pPr>
        <w:autoSpaceDE w:val="0"/>
        <w:autoSpaceDN w:val="0"/>
        <w:adjustRightInd w:val="0"/>
        <w:rPr>
          <w:rFonts w:asciiTheme="minorHAnsi" w:hAnsiTheme="minorHAnsi" w:cstheme="minorHAnsi"/>
          <w:sz w:val="20"/>
          <w:szCs w:val="20"/>
          <w:lang w:val="en-US"/>
        </w:rPr>
      </w:pPr>
    </w:p>
    <w:p w14:paraId="15BAE438" w14:textId="20A32122" w:rsidR="00653E0D" w:rsidRDefault="00653E0D" w:rsidP="00653E0D">
      <w:pPr>
        <w:autoSpaceDE w:val="0"/>
        <w:autoSpaceDN w:val="0"/>
        <w:adjustRightInd w:val="0"/>
        <w:rPr>
          <w:rFonts w:asciiTheme="minorHAnsi" w:hAnsiTheme="minorHAnsi" w:cstheme="minorHAnsi"/>
          <w:sz w:val="20"/>
          <w:szCs w:val="20"/>
          <w:lang w:val="en-US"/>
        </w:rPr>
      </w:pPr>
      <w:r>
        <w:rPr>
          <w:rFonts w:asciiTheme="minorHAnsi" w:hAnsiTheme="minorHAnsi" w:cstheme="minorHAnsi"/>
          <w:b/>
          <w:sz w:val="20"/>
          <w:szCs w:val="20"/>
          <w:lang w:val="en-US"/>
        </w:rPr>
        <w:t>Table S</w:t>
      </w:r>
      <w:r w:rsidR="007966B9">
        <w:rPr>
          <w:rFonts w:asciiTheme="minorHAnsi" w:hAnsiTheme="minorHAnsi" w:cstheme="minorHAnsi"/>
          <w:b/>
          <w:sz w:val="20"/>
          <w:szCs w:val="20"/>
          <w:lang w:val="en-US"/>
        </w:rPr>
        <w:t>42</w:t>
      </w:r>
      <w:r>
        <w:rPr>
          <w:rFonts w:asciiTheme="minorHAnsi" w:hAnsiTheme="minorHAnsi" w:cstheme="minorHAnsi"/>
          <w:b/>
          <w:sz w:val="20"/>
          <w:szCs w:val="20"/>
          <w:lang w:val="en-US"/>
        </w:rPr>
        <w:t xml:space="preserve">. </w:t>
      </w:r>
      <w:r>
        <w:rPr>
          <w:rFonts w:asciiTheme="minorHAnsi" w:hAnsiTheme="minorHAnsi" w:cstheme="minorHAnsi"/>
          <w:sz w:val="20"/>
          <w:szCs w:val="20"/>
          <w:lang w:val="en-US"/>
        </w:rPr>
        <w:t>T</w:t>
      </w:r>
      <w:r w:rsidRPr="00806D0E">
        <w:rPr>
          <w:rFonts w:asciiTheme="minorHAnsi" w:hAnsiTheme="minorHAnsi" w:cstheme="minorHAnsi"/>
          <w:sz w:val="20"/>
          <w:szCs w:val="20"/>
          <w:lang w:val="en-US"/>
        </w:rPr>
        <w:t>able</w:t>
      </w:r>
      <w:r>
        <w:rPr>
          <w:rFonts w:asciiTheme="minorHAnsi" w:hAnsiTheme="minorHAnsi" w:cstheme="minorHAnsi"/>
          <w:sz w:val="20"/>
          <w:szCs w:val="20"/>
          <w:lang w:val="en-US"/>
        </w:rPr>
        <w:t xml:space="preserve"> S</w:t>
      </w:r>
      <w:r w:rsidR="003459DD">
        <w:rPr>
          <w:rFonts w:asciiTheme="minorHAnsi" w:hAnsiTheme="minorHAnsi" w:cstheme="minorHAnsi"/>
          <w:sz w:val="20"/>
          <w:szCs w:val="20"/>
          <w:lang w:val="en-US"/>
        </w:rPr>
        <w:t>42</w:t>
      </w:r>
      <w:r w:rsidRPr="00806D0E">
        <w:rPr>
          <w:rFonts w:asciiTheme="minorHAnsi" w:hAnsiTheme="minorHAnsi" w:cstheme="minorHAnsi"/>
          <w:sz w:val="20"/>
          <w:szCs w:val="20"/>
          <w:lang w:val="en-US"/>
        </w:rPr>
        <w:t xml:space="preserve"> summarize</w:t>
      </w:r>
      <w:r w:rsidR="009F17A8">
        <w:rPr>
          <w:rFonts w:asciiTheme="minorHAnsi" w:hAnsiTheme="minorHAnsi" w:cstheme="minorHAnsi"/>
          <w:sz w:val="20"/>
          <w:szCs w:val="20"/>
          <w:lang w:val="en-US"/>
        </w:rPr>
        <w:t>s deaths or SAEs through Day 28</w:t>
      </w:r>
      <w:r w:rsidRPr="00806D0E">
        <w:rPr>
          <w:rFonts w:asciiTheme="minorHAnsi" w:hAnsiTheme="minorHAnsi" w:cstheme="minorHAnsi"/>
          <w:sz w:val="20"/>
          <w:szCs w:val="20"/>
          <w:lang w:val="en-US"/>
        </w:rPr>
        <w:t>, by MedDRA (version 23.1) system organ class</w:t>
      </w:r>
      <w:r>
        <w:rPr>
          <w:rFonts w:asciiTheme="minorHAnsi" w:hAnsiTheme="minorHAnsi" w:cstheme="minorHAnsi"/>
          <w:sz w:val="20"/>
          <w:szCs w:val="20"/>
          <w:lang w:val="en-US"/>
        </w:rPr>
        <w:t xml:space="preserve"> (SOC), restricted to those nAb negative at baseline.</w:t>
      </w:r>
    </w:p>
    <w:p w14:paraId="3DD207C5" w14:textId="77777777" w:rsidR="00653E0D" w:rsidRDefault="00653E0D" w:rsidP="00653E0D">
      <w:pPr>
        <w:autoSpaceDE w:val="0"/>
        <w:autoSpaceDN w:val="0"/>
        <w:adjustRightInd w:val="0"/>
        <w:rPr>
          <w:rFonts w:asciiTheme="minorHAnsi" w:hAnsiTheme="minorHAnsi" w:cstheme="minorHAnsi"/>
          <w:sz w:val="20"/>
          <w:szCs w:val="20"/>
          <w:lang w:val="en-US"/>
        </w:rPr>
      </w:pPr>
    </w:p>
    <w:p w14:paraId="23802950" w14:textId="507FB1CC" w:rsidR="00090D35" w:rsidRDefault="00653E0D" w:rsidP="00090D35">
      <w:pPr>
        <w:autoSpaceDE w:val="0"/>
        <w:autoSpaceDN w:val="0"/>
        <w:adjustRightInd w:val="0"/>
        <w:rPr>
          <w:rFonts w:asciiTheme="minorHAnsi" w:hAnsiTheme="minorHAnsi" w:cstheme="minorHAnsi"/>
          <w:sz w:val="20"/>
          <w:szCs w:val="20"/>
          <w:lang w:val="en-US"/>
        </w:rPr>
      </w:pPr>
      <w:r w:rsidRPr="008B2BF5">
        <w:rPr>
          <w:rFonts w:asciiTheme="minorHAnsi" w:hAnsiTheme="minorHAnsi" w:cstheme="minorHAnsi"/>
          <w:b/>
          <w:sz w:val="20"/>
          <w:szCs w:val="20"/>
          <w:lang w:val="en-US"/>
        </w:rPr>
        <w:t>Table S</w:t>
      </w:r>
      <w:r w:rsidR="007966B9">
        <w:rPr>
          <w:rFonts w:asciiTheme="minorHAnsi" w:hAnsiTheme="minorHAnsi" w:cstheme="minorHAnsi"/>
          <w:b/>
          <w:sz w:val="20"/>
          <w:szCs w:val="20"/>
          <w:lang w:val="en-US"/>
        </w:rPr>
        <w:t>43</w:t>
      </w:r>
      <w:r w:rsidRPr="008B2BF5">
        <w:rPr>
          <w:rFonts w:asciiTheme="minorHAnsi" w:hAnsiTheme="minorHAnsi" w:cstheme="minorHAnsi"/>
          <w:b/>
          <w:sz w:val="20"/>
          <w:szCs w:val="20"/>
          <w:lang w:val="en-US"/>
        </w:rPr>
        <w:t>.</w:t>
      </w:r>
      <w:r w:rsidRPr="001B4FDE">
        <w:rPr>
          <w:rFonts w:asciiTheme="minorHAnsi" w:hAnsiTheme="minorHAnsi" w:cstheme="minorHAnsi"/>
          <w:sz w:val="20"/>
          <w:szCs w:val="20"/>
          <w:lang w:val="en-US"/>
        </w:rPr>
        <w:t xml:space="preserve"> </w:t>
      </w:r>
      <w:r>
        <w:rPr>
          <w:rFonts w:asciiTheme="minorHAnsi" w:hAnsiTheme="minorHAnsi" w:cstheme="minorHAnsi"/>
          <w:sz w:val="20"/>
          <w:szCs w:val="20"/>
          <w:lang w:val="en-US"/>
        </w:rPr>
        <w:t>Table S</w:t>
      </w:r>
      <w:r w:rsidR="003459DD">
        <w:rPr>
          <w:rFonts w:asciiTheme="minorHAnsi" w:hAnsiTheme="minorHAnsi" w:cstheme="minorHAnsi"/>
          <w:sz w:val="20"/>
          <w:szCs w:val="20"/>
          <w:lang w:val="en-US"/>
        </w:rPr>
        <w:t>43</w:t>
      </w:r>
      <w:r w:rsidRPr="00806D0E">
        <w:rPr>
          <w:rFonts w:asciiTheme="minorHAnsi" w:hAnsiTheme="minorHAnsi" w:cstheme="minorHAnsi"/>
          <w:sz w:val="20"/>
          <w:szCs w:val="20"/>
          <w:lang w:val="en-US"/>
        </w:rPr>
        <w:t xml:space="preserve"> summarize</w:t>
      </w:r>
      <w:r>
        <w:rPr>
          <w:rFonts w:asciiTheme="minorHAnsi" w:hAnsiTheme="minorHAnsi" w:cstheme="minorHAnsi"/>
          <w:sz w:val="20"/>
          <w:szCs w:val="20"/>
          <w:lang w:val="en-US"/>
        </w:rPr>
        <w:t>s clinical organ failure and serious infection events through Day 28, restricted to those nAb positive at baseline.</w:t>
      </w:r>
      <w:r w:rsidR="00090D35" w:rsidRPr="00090D35">
        <w:rPr>
          <w:rFonts w:asciiTheme="minorHAnsi" w:hAnsiTheme="minorHAnsi" w:cstheme="minorHAnsi"/>
          <w:sz w:val="20"/>
          <w:szCs w:val="20"/>
          <w:lang w:val="en-US"/>
        </w:rPr>
        <w:t xml:space="preserve"> </w:t>
      </w:r>
      <w:r w:rsidR="00090D35">
        <w:rPr>
          <w:rFonts w:asciiTheme="minorHAnsi" w:hAnsiTheme="minorHAnsi" w:cstheme="minorHAnsi"/>
          <w:sz w:val="20"/>
          <w:szCs w:val="20"/>
          <w:lang w:val="en-US"/>
        </w:rPr>
        <w:t xml:space="preserve"> Respiratory failure was the most common end organ failure event.</w:t>
      </w:r>
    </w:p>
    <w:p w14:paraId="130707FA" w14:textId="77777777" w:rsidR="00653E0D" w:rsidRDefault="00653E0D" w:rsidP="00653E0D">
      <w:pPr>
        <w:autoSpaceDE w:val="0"/>
        <w:autoSpaceDN w:val="0"/>
        <w:adjustRightInd w:val="0"/>
        <w:rPr>
          <w:rFonts w:asciiTheme="minorHAnsi" w:hAnsiTheme="minorHAnsi" w:cstheme="minorHAnsi"/>
          <w:sz w:val="20"/>
          <w:szCs w:val="20"/>
          <w:lang w:val="en-US"/>
        </w:rPr>
      </w:pPr>
    </w:p>
    <w:p w14:paraId="1515F25D" w14:textId="1538FD48" w:rsidR="00090D35" w:rsidRDefault="00653E0D" w:rsidP="00090D35">
      <w:pPr>
        <w:autoSpaceDE w:val="0"/>
        <w:autoSpaceDN w:val="0"/>
        <w:adjustRightInd w:val="0"/>
        <w:rPr>
          <w:rFonts w:asciiTheme="minorHAnsi" w:hAnsiTheme="minorHAnsi" w:cstheme="minorHAnsi"/>
          <w:sz w:val="20"/>
          <w:szCs w:val="20"/>
          <w:lang w:val="en-US"/>
        </w:rPr>
      </w:pPr>
      <w:r w:rsidRPr="008B2BF5">
        <w:rPr>
          <w:rFonts w:asciiTheme="minorHAnsi" w:hAnsiTheme="minorHAnsi" w:cstheme="minorHAnsi"/>
          <w:b/>
          <w:sz w:val="20"/>
          <w:szCs w:val="20"/>
          <w:lang w:val="en-US"/>
        </w:rPr>
        <w:t>Table S</w:t>
      </w:r>
      <w:r w:rsidR="007966B9">
        <w:rPr>
          <w:rFonts w:asciiTheme="minorHAnsi" w:hAnsiTheme="minorHAnsi" w:cstheme="minorHAnsi"/>
          <w:b/>
          <w:sz w:val="20"/>
          <w:szCs w:val="20"/>
          <w:lang w:val="en-US"/>
        </w:rPr>
        <w:t>44</w:t>
      </w:r>
      <w:r w:rsidRPr="008B2BF5">
        <w:rPr>
          <w:rFonts w:asciiTheme="minorHAnsi" w:hAnsiTheme="minorHAnsi" w:cstheme="minorHAnsi"/>
          <w:b/>
          <w:sz w:val="20"/>
          <w:szCs w:val="20"/>
          <w:lang w:val="en-US"/>
        </w:rPr>
        <w:t>.</w:t>
      </w:r>
      <w:r w:rsidRPr="001B4FDE">
        <w:rPr>
          <w:rFonts w:asciiTheme="minorHAnsi" w:hAnsiTheme="minorHAnsi" w:cstheme="minorHAnsi"/>
          <w:sz w:val="20"/>
          <w:szCs w:val="20"/>
          <w:lang w:val="en-US"/>
        </w:rPr>
        <w:t xml:space="preserve"> </w:t>
      </w:r>
      <w:r w:rsidRPr="00653E0D">
        <w:rPr>
          <w:rFonts w:asciiTheme="minorHAnsi" w:hAnsiTheme="minorHAnsi" w:cstheme="minorHAnsi"/>
          <w:sz w:val="20"/>
          <w:szCs w:val="20"/>
          <w:lang w:val="en-US"/>
        </w:rPr>
        <w:t xml:space="preserve"> </w:t>
      </w:r>
      <w:r>
        <w:rPr>
          <w:rFonts w:asciiTheme="minorHAnsi" w:hAnsiTheme="minorHAnsi" w:cstheme="minorHAnsi"/>
          <w:sz w:val="20"/>
          <w:szCs w:val="20"/>
          <w:lang w:val="en-US"/>
        </w:rPr>
        <w:t>Table S</w:t>
      </w:r>
      <w:r w:rsidR="003459DD">
        <w:rPr>
          <w:rFonts w:asciiTheme="minorHAnsi" w:hAnsiTheme="minorHAnsi" w:cstheme="minorHAnsi"/>
          <w:sz w:val="20"/>
          <w:szCs w:val="20"/>
          <w:lang w:val="en-US"/>
        </w:rPr>
        <w:t>44</w:t>
      </w:r>
      <w:r w:rsidRPr="00806D0E">
        <w:rPr>
          <w:rFonts w:asciiTheme="minorHAnsi" w:hAnsiTheme="minorHAnsi" w:cstheme="minorHAnsi"/>
          <w:sz w:val="20"/>
          <w:szCs w:val="20"/>
          <w:lang w:val="en-US"/>
        </w:rPr>
        <w:t xml:space="preserve"> summarize</w:t>
      </w:r>
      <w:r>
        <w:rPr>
          <w:rFonts w:asciiTheme="minorHAnsi" w:hAnsiTheme="minorHAnsi" w:cstheme="minorHAnsi"/>
          <w:sz w:val="20"/>
          <w:szCs w:val="20"/>
          <w:lang w:val="en-US"/>
        </w:rPr>
        <w:t>s clinical organ failure and serious infection events through Day 28, restricted to those nAb negative at baseline.</w:t>
      </w:r>
      <w:r w:rsidR="00090D35" w:rsidRPr="00090D35">
        <w:rPr>
          <w:rFonts w:asciiTheme="minorHAnsi" w:hAnsiTheme="minorHAnsi" w:cstheme="minorHAnsi"/>
          <w:sz w:val="20"/>
          <w:szCs w:val="20"/>
          <w:lang w:val="en-US"/>
        </w:rPr>
        <w:t xml:space="preserve"> </w:t>
      </w:r>
      <w:r w:rsidR="00090D35">
        <w:rPr>
          <w:rFonts w:asciiTheme="minorHAnsi" w:hAnsiTheme="minorHAnsi" w:cstheme="minorHAnsi"/>
          <w:sz w:val="20"/>
          <w:szCs w:val="20"/>
          <w:lang w:val="en-US"/>
        </w:rPr>
        <w:t xml:space="preserve"> Respiratory failure was the most common end organ failure event.</w:t>
      </w:r>
    </w:p>
    <w:p w14:paraId="653F59E3" w14:textId="330A7E54" w:rsidR="00653E0D" w:rsidRDefault="00653E0D" w:rsidP="00653E0D">
      <w:pPr>
        <w:autoSpaceDE w:val="0"/>
        <w:autoSpaceDN w:val="0"/>
        <w:adjustRightInd w:val="0"/>
        <w:rPr>
          <w:rFonts w:asciiTheme="minorHAnsi" w:hAnsiTheme="minorHAnsi" w:cstheme="minorHAnsi"/>
          <w:sz w:val="20"/>
          <w:szCs w:val="20"/>
          <w:lang w:val="en-US"/>
        </w:rPr>
      </w:pPr>
    </w:p>
    <w:p w14:paraId="33F82B2B" w14:textId="77777777" w:rsidR="00653E0D" w:rsidRDefault="00653E0D" w:rsidP="001B4FDE">
      <w:pPr>
        <w:autoSpaceDE w:val="0"/>
        <w:autoSpaceDN w:val="0"/>
        <w:adjustRightInd w:val="0"/>
        <w:rPr>
          <w:rFonts w:asciiTheme="minorHAnsi" w:hAnsiTheme="minorHAnsi" w:cstheme="minorHAnsi"/>
          <w:sz w:val="20"/>
          <w:szCs w:val="20"/>
          <w:lang w:val="en-US"/>
        </w:rPr>
      </w:pPr>
    </w:p>
    <w:p w14:paraId="529CE896" w14:textId="77777777" w:rsidR="00653E0D" w:rsidRDefault="00653E0D" w:rsidP="001B4FDE">
      <w:pPr>
        <w:autoSpaceDE w:val="0"/>
        <w:autoSpaceDN w:val="0"/>
        <w:adjustRightInd w:val="0"/>
        <w:rPr>
          <w:rFonts w:asciiTheme="minorHAnsi" w:hAnsiTheme="minorHAnsi" w:cstheme="minorHAnsi"/>
          <w:sz w:val="20"/>
          <w:szCs w:val="20"/>
          <w:lang w:val="en-US"/>
        </w:rPr>
      </w:pPr>
    </w:p>
    <w:p w14:paraId="68653FFB" w14:textId="77777777" w:rsidR="001B4FDE" w:rsidRDefault="001B4FDE" w:rsidP="001B4FDE">
      <w:pPr>
        <w:autoSpaceDE w:val="0"/>
        <w:autoSpaceDN w:val="0"/>
        <w:adjustRightInd w:val="0"/>
        <w:rPr>
          <w:rFonts w:asciiTheme="minorHAnsi" w:hAnsiTheme="minorHAnsi" w:cstheme="minorHAnsi"/>
          <w:sz w:val="20"/>
          <w:szCs w:val="20"/>
          <w:lang w:val="en-US"/>
        </w:rPr>
      </w:pPr>
    </w:p>
    <w:p w14:paraId="658C235D" w14:textId="4C3590A9" w:rsidR="001B4FDE" w:rsidRPr="008B2BF5" w:rsidRDefault="001B4FDE" w:rsidP="008B2BF5">
      <w:pPr>
        <w:autoSpaceDE w:val="0"/>
        <w:autoSpaceDN w:val="0"/>
        <w:adjustRightInd w:val="0"/>
        <w:rPr>
          <w:rFonts w:asciiTheme="minorHAnsi" w:hAnsiTheme="minorHAnsi" w:cstheme="minorHAnsi"/>
          <w:sz w:val="20"/>
          <w:szCs w:val="20"/>
          <w:lang w:val="en-US"/>
        </w:rPr>
      </w:pPr>
    </w:p>
    <w:p w14:paraId="0113BEB4" w14:textId="55F59CB5" w:rsidR="005D3ADA" w:rsidRDefault="005D3ADA">
      <w:pPr>
        <w:spacing w:after="200" w:line="276" w:lineRule="auto"/>
        <w:rPr>
          <w:rFonts w:asciiTheme="minorHAnsi" w:eastAsiaTheme="majorEastAsia" w:hAnsiTheme="minorHAnsi" w:cstheme="minorHAnsi"/>
          <w:b/>
          <w:bCs/>
          <w:color w:val="000000" w:themeColor="text1"/>
          <w:sz w:val="20"/>
          <w:szCs w:val="20"/>
        </w:rPr>
      </w:pPr>
      <w:r w:rsidRPr="00806D0E">
        <w:rPr>
          <w:rFonts w:asciiTheme="minorHAnsi" w:hAnsiTheme="minorHAnsi" w:cstheme="minorHAnsi"/>
        </w:rPr>
        <w:br w:type="page"/>
      </w:r>
    </w:p>
    <w:p w14:paraId="1E4ACA68" w14:textId="0466080F" w:rsidR="000F49B9" w:rsidRPr="00795EB6" w:rsidRDefault="000F49B9" w:rsidP="007B51A2">
      <w:pPr>
        <w:pStyle w:val="Heading2"/>
        <w:spacing w:line="276" w:lineRule="auto"/>
      </w:pPr>
      <w:bookmarkStart w:id="96" w:name="_Toc94019661"/>
      <w:r w:rsidRPr="00795EB6">
        <w:t>Table S</w:t>
      </w:r>
      <w:r w:rsidR="008A59FA">
        <w:t>1</w:t>
      </w:r>
      <w:r w:rsidRPr="00795EB6">
        <w:t>: Enrollment by Country</w:t>
      </w:r>
      <w:bookmarkEnd w:id="96"/>
    </w:p>
    <w:tbl>
      <w:tblPr>
        <w:tblStyle w:val="TableGrid"/>
        <w:tblW w:w="0" w:type="auto"/>
        <w:tblLook w:val="04A0" w:firstRow="1" w:lastRow="0" w:firstColumn="1" w:lastColumn="0" w:noHBand="0" w:noVBand="1"/>
      </w:tblPr>
      <w:tblGrid>
        <w:gridCol w:w="2155"/>
        <w:gridCol w:w="1440"/>
        <w:gridCol w:w="1620"/>
        <w:gridCol w:w="1541"/>
      </w:tblGrid>
      <w:tr w:rsidR="000F49B9" w:rsidRPr="00795EB6" w14:paraId="1765299D" w14:textId="77777777" w:rsidTr="00C00BD4">
        <w:trPr>
          <w:trHeight w:val="789"/>
        </w:trPr>
        <w:tc>
          <w:tcPr>
            <w:tcW w:w="2155" w:type="dxa"/>
          </w:tcPr>
          <w:p w14:paraId="3643CC3A" w14:textId="77777777" w:rsidR="000F49B9" w:rsidRPr="00795EB6" w:rsidRDefault="000F49B9" w:rsidP="007B51A2">
            <w:pPr>
              <w:spacing w:line="276" w:lineRule="auto"/>
              <w:rPr>
                <w:rFonts w:asciiTheme="minorHAnsi" w:hAnsiTheme="minorHAnsi" w:cstheme="minorHAnsi"/>
                <w:b/>
                <w:sz w:val="20"/>
                <w:szCs w:val="20"/>
              </w:rPr>
            </w:pPr>
          </w:p>
          <w:p w14:paraId="61FE9BBE" w14:textId="77777777" w:rsidR="000F49B9" w:rsidRPr="00795EB6" w:rsidRDefault="000F49B9" w:rsidP="007B51A2">
            <w:pPr>
              <w:spacing w:line="276" w:lineRule="auto"/>
              <w:rPr>
                <w:rFonts w:asciiTheme="minorHAnsi" w:hAnsiTheme="minorHAnsi" w:cstheme="minorHAnsi"/>
                <w:b/>
                <w:sz w:val="20"/>
                <w:szCs w:val="20"/>
              </w:rPr>
            </w:pPr>
            <w:r w:rsidRPr="00795EB6">
              <w:rPr>
                <w:rFonts w:asciiTheme="minorHAnsi" w:hAnsiTheme="minorHAnsi" w:cstheme="minorHAnsi"/>
                <w:b/>
                <w:sz w:val="20"/>
                <w:szCs w:val="20"/>
              </w:rPr>
              <w:t>Country</w:t>
            </w:r>
          </w:p>
        </w:tc>
        <w:tc>
          <w:tcPr>
            <w:tcW w:w="1440" w:type="dxa"/>
          </w:tcPr>
          <w:p w14:paraId="7FA9BD95" w14:textId="77777777" w:rsidR="000F49B9" w:rsidRPr="00795EB6" w:rsidRDefault="000F49B9" w:rsidP="007B51A2">
            <w:pPr>
              <w:spacing w:line="276" w:lineRule="auto"/>
              <w:jc w:val="center"/>
              <w:rPr>
                <w:rFonts w:asciiTheme="minorHAnsi" w:hAnsiTheme="minorHAnsi" w:cstheme="minorHAnsi"/>
                <w:b/>
                <w:sz w:val="20"/>
                <w:szCs w:val="20"/>
              </w:rPr>
            </w:pPr>
          </w:p>
          <w:p w14:paraId="2DDAFD1C" w14:textId="77777777" w:rsidR="000F49B9" w:rsidRPr="00795EB6" w:rsidRDefault="000F49B9" w:rsidP="007B51A2">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 xml:space="preserve">hIVIG </w:t>
            </w:r>
          </w:p>
          <w:p w14:paraId="452CD7F0" w14:textId="77777777" w:rsidR="000F49B9" w:rsidRPr="00795EB6" w:rsidRDefault="000F49B9" w:rsidP="007B51A2">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(n=301)</w:t>
            </w:r>
          </w:p>
        </w:tc>
        <w:tc>
          <w:tcPr>
            <w:tcW w:w="1620" w:type="dxa"/>
          </w:tcPr>
          <w:p w14:paraId="6464F7F0" w14:textId="77777777" w:rsidR="000F49B9" w:rsidRPr="00795EB6" w:rsidRDefault="000F49B9" w:rsidP="007B51A2">
            <w:pPr>
              <w:spacing w:line="276" w:lineRule="auto"/>
              <w:jc w:val="center"/>
              <w:rPr>
                <w:rFonts w:asciiTheme="minorHAnsi" w:hAnsiTheme="minorHAnsi" w:cstheme="minorHAnsi"/>
                <w:b/>
                <w:sz w:val="20"/>
                <w:szCs w:val="20"/>
              </w:rPr>
            </w:pPr>
          </w:p>
          <w:p w14:paraId="1088A5A8" w14:textId="77777777" w:rsidR="000F49B9" w:rsidRPr="00795EB6" w:rsidRDefault="000F49B9" w:rsidP="007B51A2">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Placebo (n=292)</w:t>
            </w:r>
          </w:p>
        </w:tc>
        <w:tc>
          <w:tcPr>
            <w:tcW w:w="1541" w:type="dxa"/>
          </w:tcPr>
          <w:p w14:paraId="6547CDFC" w14:textId="77777777" w:rsidR="000F49B9" w:rsidRPr="00795EB6" w:rsidRDefault="000F49B9" w:rsidP="007B51A2">
            <w:pPr>
              <w:spacing w:line="276" w:lineRule="auto"/>
              <w:jc w:val="center"/>
              <w:rPr>
                <w:rFonts w:asciiTheme="minorHAnsi" w:hAnsiTheme="minorHAnsi" w:cstheme="minorHAnsi"/>
                <w:b/>
                <w:sz w:val="20"/>
                <w:szCs w:val="20"/>
              </w:rPr>
            </w:pPr>
          </w:p>
          <w:p w14:paraId="0EB61FFB" w14:textId="77777777" w:rsidR="000F49B9" w:rsidRPr="00795EB6" w:rsidRDefault="000F49B9" w:rsidP="007B51A2">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Total</w:t>
            </w:r>
          </w:p>
          <w:p w14:paraId="7BF59514" w14:textId="77777777" w:rsidR="000F49B9" w:rsidRPr="00795EB6" w:rsidRDefault="000F49B9" w:rsidP="007B51A2">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(n=593)</w:t>
            </w:r>
          </w:p>
        </w:tc>
      </w:tr>
      <w:tr w:rsidR="000F49B9" w:rsidRPr="00795EB6" w14:paraId="5AC2BDEC" w14:textId="77777777" w:rsidTr="00C00BD4">
        <w:trPr>
          <w:trHeight w:val="253"/>
        </w:trPr>
        <w:tc>
          <w:tcPr>
            <w:tcW w:w="2155" w:type="dxa"/>
          </w:tcPr>
          <w:p w14:paraId="1EFA1D91" w14:textId="77777777" w:rsidR="000F49B9" w:rsidRPr="00795EB6" w:rsidRDefault="000F49B9"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Argentina</w:t>
            </w:r>
          </w:p>
        </w:tc>
        <w:tc>
          <w:tcPr>
            <w:tcW w:w="1440" w:type="dxa"/>
          </w:tcPr>
          <w:p w14:paraId="7C4CF99F"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3</w:t>
            </w:r>
          </w:p>
        </w:tc>
        <w:tc>
          <w:tcPr>
            <w:tcW w:w="1620" w:type="dxa"/>
          </w:tcPr>
          <w:p w14:paraId="30114093"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w:t>
            </w:r>
          </w:p>
        </w:tc>
        <w:tc>
          <w:tcPr>
            <w:tcW w:w="1541" w:type="dxa"/>
          </w:tcPr>
          <w:p w14:paraId="20E70BF7"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4</w:t>
            </w:r>
          </w:p>
        </w:tc>
      </w:tr>
      <w:tr w:rsidR="000F49B9" w:rsidRPr="00795EB6" w14:paraId="4F987B6F" w14:textId="77777777" w:rsidTr="00C00BD4">
        <w:trPr>
          <w:trHeight w:val="238"/>
        </w:trPr>
        <w:tc>
          <w:tcPr>
            <w:tcW w:w="2155" w:type="dxa"/>
          </w:tcPr>
          <w:p w14:paraId="7BFCF39A" w14:textId="77777777" w:rsidR="000F49B9" w:rsidRPr="00795EB6" w:rsidRDefault="000F49B9"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Denmark</w:t>
            </w:r>
          </w:p>
        </w:tc>
        <w:tc>
          <w:tcPr>
            <w:tcW w:w="1440" w:type="dxa"/>
          </w:tcPr>
          <w:p w14:paraId="321A583A"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39</w:t>
            </w:r>
          </w:p>
        </w:tc>
        <w:tc>
          <w:tcPr>
            <w:tcW w:w="1620" w:type="dxa"/>
          </w:tcPr>
          <w:p w14:paraId="37B77785"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38</w:t>
            </w:r>
          </w:p>
        </w:tc>
        <w:tc>
          <w:tcPr>
            <w:tcW w:w="1541" w:type="dxa"/>
          </w:tcPr>
          <w:p w14:paraId="147109FA"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77</w:t>
            </w:r>
          </w:p>
        </w:tc>
      </w:tr>
      <w:tr w:rsidR="000F49B9" w:rsidRPr="00795EB6" w14:paraId="41952535" w14:textId="77777777" w:rsidTr="00C00BD4">
        <w:trPr>
          <w:trHeight w:val="253"/>
        </w:trPr>
        <w:tc>
          <w:tcPr>
            <w:tcW w:w="2155" w:type="dxa"/>
          </w:tcPr>
          <w:p w14:paraId="27C43355" w14:textId="77777777" w:rsidR="000F49B9" w:rsidRPr="00795EB6" w:rsidRDefault="000F49B9"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Germany</w:t>
            </w:r>
          </w:p>
        </w:tc>
        <w:tc>
          <w:tcPr>
            <w:tcW w:w="1440" w:type="dxa"/>
          </w:tcPr>
          <w:p w14:paraId="2CF20DD6"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5</w:t>
            </w:r>
          </w:p>
        </w:tc>
        <w:tc>
          <w:tcPr>
            <w:tcW w:w="1620" w:type="dxa"/>
          </w:tcPr>
          <w:p w14:paraId="5D0988EE"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5</w:t>
            </w:r>
          </w:p>
        </w:tc>
        <w:tc>
          <w:tcPr>
            <w:tcW w:w="1541" w:type="dxa"/>
          </w:tcPr>
          <w:p w14:paraId="51D70985"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10</w:t>
            </w:r>
          </w:p>
        </w:tc>
      </w:tr>
      <w:tr w:rsidR="000F49B9" w:rsidRPr="00795EB6" w14:paraId="6B6C6800" w14:textId="77777777" w:rsidTr="00C00BD4">
        <w:trPr>
          <w:trHeight w:val="253"/>
        </w:trPr>
        <w:tc>
          <w:tcPr>
            <w:tcW w:w="2155" w:type="dxa"/>
          </w:tcPr>
          <w:p w14:paraId="11C13FB1" w14:textId="77777777" w:rsidR="000F49B9" w:rsidRPr="00795EB6" w:rsidRDefault="000F49B9"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Greece</w:t>
            </w:r>
          </w:p>
        </w:tc>
        <w:tc>
          <w:tcPr>
            <w:tcW w:w="1440" w:type="dxa"/>
          </w:tcPr>
          <w:p w14:paraId="3DB5302F"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34</w:t>
            </w:r>
          </w:p>
        </w:tc>
        <w:tc>
          <w:tcPr>
            <w:tcW w:w="1620" w:type="dxa"/>
          </w:tcPr>
          <w:p w14:paraId="6B064E78"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36</w:t>
            </w:r>
          </w:p>
        </w:tc>
        <w:tc>
          <w:tcPr>
            <w:tcW w:w="1541" w:type="dxa"/>
          </w:tcPr>
          <w:p w14:paraId="6BFD31CD"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70</w:t>
            </w:r>
          </w:p>
        </w:tc>
      </w:tr>
      <w:tr w:rsidR="000F49B9" w:rsidRPr="00795EB6" w14:paraId="57526AC9" w14:textId="77777777" w:rsidTr="00C00BD4">
        <w:trPr>
          <w:trHeight w:val="238"/>
        </w:trPr>
        <w:tc>
          <w:tcPr>
            <w:tcW w:w="2155" w:type="dxa"/>
          </w:tcPr>
          <w:p w14:paraId="38DEC2CF" w14:textId="77777777" w:rsidR="000F49B9" w:rsidRPr="00795EB6" w:rsidRDefault="000F49B9"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Indonesia</w:t>
            </w:r>
          </w:p>
        </w:tc>
        <w:tc>
          <w:tcPr>
            <w:tcW w:w="1440" w:type="dxa"/>
          </w:tcPr>
          <w:p w14:paraId="54E44DF3"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17</w:t>
            </w:r>
          </w:p>
        </w:tc>
        <w:tc>
          <w:tcPr>
            <w:tcW w:w="1620" w:type="dxa"/>
          </w:tcPr>
          <w:p w14:paraId="558F3972"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16</w:t>
            </w:r>
          </w:p>
        </w:tc>
        <w:tc>
          <w:tcPr>
            <w:tcW w:w="1541" w:type="dxa"/>
          </w:tcPr>
          <w:p w14:paraId="729B9FE8"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33</w:t>
            </w:r>
          </w:p>
        </w:tc>
      </w:tr>
      <w:tr w:rsidR="000F49B9" w:rsidRPr="00795EB6" w14:paraId="118C59A3" w14:textId="77777777" w:rsidTr="00C00BD4">
        <w:trPr>
          <w:trHeight w:val="238"/>
        </w:trPr>
        <w:tc>
          <w:tcPr>
            <w:tcW w:w="2155" w:type="dxa"/>
          </w:tcPr>
          <w:p w14:paraId="0FD78341" w14:textId="77777777" w:rsidR="000F49B9" w:rsidRPr="00795EB6" w:rsidRDefault="000F49B9"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Israel</w:t>
            </w:r>
          </w:p>
        </w:tc>
        <w:tc>
          <w:tcPr>
            <w:tcW w:w="1440" w:type="dxa"/>
          </w:tcPr>
          <w:p w14:paraId="59D30D1C"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3</w:t>
            </w:r>
          </w:p>
        </w:tc>
        <w:tc>
          <w:tcPr>
            <w:tcW w:w="1620" w:type="dxa"/>
          </w:tcPr>
          <w:p w14:paraId="10AAC35E"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3</w:t>
            </w:r>
          </w:p>
        </w:tc>
        <w:tc>
          <w:tcPr>
            <w:tcW w:w="1541" w:type="dxa"/>
          </w:tcPr>
          <w:p w14:paraId="0215989C"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6</w:t>
            </w:r>
          </w:p>
        </w:tc>
      </w:tr>
      <w:tr w:rsidR="000F49B9" w:rsidRPr="00795EB6" w14:paraId="68699597" w14:textId="77777777" w:rsidTr="00C00BD4">
        <w:trPr>
          <w:trHeight w:val="238"/>
        </w:trPr>
        <w:tc>
          <w:tcPr>
            <w:tcW w:w="2155" w:type="dxa"/>
          </w:tcPr>
          <w:p w14:paraId="50578833" w14:textId="77777777" w:rsidR="000F49B9" w:rsidRPr="00795EB6" w:rsidRDefault="000F49B9"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Japan</w:t>
            </w:r>
          </w:p>
        </w:tc>
        <w:tc>
          <w:tcPr>
            <w:tcW w:w="1440" w:type="dxa"/>
          </w:tcPr>
          <w:p w14:paraId="4910F008"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7</w:t>
            </w:r>
          </w:p>
        </w:tc>
        <w:tc>
          <w:tcPr>
            <w:tcW w:w="1620" w:type="dxa"/>
          </w:tcPr>
          <w:p w14:paraId="29D54524"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8</w:t>
            </w:r>
          </w:p>
        </w:tc>
        <w:tc>
          <w:tcPr>
            <w:tcW w:w="1541" w:type="dxa"/>
          </w:tcPr>
          <w:p w14:paraId="75CA2E92"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15</w:t>
            </w:r>
          </w:p>
        </w:tc>
      </w:tr>
      <w:tr w:rsidR="000F49B9" w:rsidRPr="00795EB6" w14:paraId="6A2998D4" w14:textId="77777777" w:rsidTr="00C00BD4">
        <w:trPr>
          <w:trHeight w:val="238"/>
        </w:trPr>
        <w:tc>
          <w:tcPr>
            <w:tcW w:w="2155" w:type="dxa"/>
          </w:tcPr>
          <w:p w14:paraId="359CBA1E" w14:textId="77777777" w:rsidR="000F49B9" w:rsidRPr="00795EB6" w:rsidRDefault="000F49B9"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Nigeria</w:t>
            </w:r>
          </w:p>
        </w:tc>
        <w:tc>
          <w:tcPr>
            <w:tcW w:w="1440" w:type="dxa"/>
          </w:tcPr>
          <w:p w14:paraId="589CD8D4"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21</w:t>
            </w:r>
          </w:p>
        </w:tc>
        <w:tc>
          <w:tcPr>
            <w:tcW w:w="1620" w:type="dxa"/>
          </w:tcPr>
          <w:p w14:paraId="1437253E"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20</w:t>
            </w:r>
          </w:p>
        </w:tc>
        <w:tc>
          <w:tcPr>
            <w:tcW w:w="1541" w:type="dxa"/>
          </w:tcPr>
          <w:p w14:paraId="229C8867"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41</w:t>
            </w:r>
          </w:p>
        </w:tc>
      </w:tr>
      <w:tr w:rsidR="000F49B9" w:rsidRPr="00795EB6" w14:paraId="4EC453AE" w14:textId="77777777" w:rsidTr="00C00BD4">
        <w:trPr>
          <w:trHeight w:val="238"/>
        </w:trPr>
        <w:tc>
          <w:tcPr>
            <w:tcW w:w="2155" w:type="dxa"/>
          </w:tcPr>
          <w:p w14:paraId="58D8ECCF" w14:textId="77777777" w:rsidR="000F49B9" w:rsidRPr="00795EB6" w:rsidRDefault="000F49B9"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Spain</w:t>
            </w:r>
          </w:p>
        </w:tc>
        <w:tc>
          <w:tcPr>
            <w:tcW w:w="1440" w:type="dxa"/>
          </w:tcPr>
          <w:p w14:paraId="15019B57"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33</w:t>
            </w:r>
          </w:p>
        </w:tc>
        <w:tc>
          <w:tcPr>
            <w:tcW w:w="1620" w:type="dxa"/>
          </w:tcPr>
          <w:p w14:paraId="79B11FC9"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32</w:t>
            </w:r>
          </w:p>
        </w:tc>
        <w:tc>
          <w:tcPr>
            <w:tcW w:w="1541" w:type="dxa"/>
          </w:tcPr>
          <w:p w14:paraId="1B1D514A"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65</w:t>
            </w:r>
          </w:p>
        </w:tc>
      </w:tr>
      <w:tr w:rsidR="000F49B9" w:rsidRPr="00795EB6" w14:paraId="45374FA1" w14:textId="77777777" w:rsidTr="00C00BD4">
        <w:trPr>
          <w:trHeight w:val="238"/>
        </w:trPr>
        <w:tc>
          <w:tcPr>
            <w:tcW w:w="2155" w:type="dxa"/>
          </w:tcPr>
          <w:p w14:paraId="5CCB2535" w14:textId="77777777" w:rsidR="000F49B9" w:rsidRPr="00795EB6" w:rsidRDefault="000F49B9"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UK</w:t>
            </w:r>
          </w:p>
        </w:tc>
        <w:tc>
          <w:tcPr>
            <w:tcW w:w="1440" w:type="dxa"/>
          </w:tcPr>
          <w:p w14:paraId="785F4AC7"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10</w:t>
            </w:r>
          </w:p>
        </w:tc>
        <w:tc>
          <w:tcPr>
            <w:tcW w:w="1620" w:type="dxa"/>
          </w:tcPr>
          <w:p w14:paraId="7AC49D0A"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9</w:t>
            </w:r>
          </w:p>
        </w:tc>
        <w:tc>
          <w:tcPr>
            <w:tcW w:w="1541" w:type="dxa"/>
          </w:tcPr>
          <w:p w14:paraId="63C98670"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19</w:t>
            </w:r>
          </w:p>
        </w:tc>
      </w:tr>
      <w:tr w:rsidR="000F49B9" w:rsidRPr="00795EB6" w14:paraId="1CF1ED00" w14:textId="77777777" w:rsidTr="00C00BD4">
        <w:trPr>
          <w:trHeight w:val="238"/>
        </w:trPr>
        <w:tc>
          <w:tcPr>
            <w:tcW w:w="2155" w:type="dxa"/>
          </w:tcPr>
          <w:p w14:paraId="75F69E44" w14:textId="77777777" w:rsidR="000F49B9" w:rsidRPr="00795EB6" w:rsidRDefault="000F49B9"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USA</w:t>
            </w:r>
          </w:p>
        </w:tc>
        <w:tc>
          <w:tcPr>
            <w:tcW w:w="1440" w:type="dxa"/>
          </w:tcPr>
          <w:p w14:paraId="11227B2F"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129</w:t>
            </w:r>
          </w:p>
        </w:tc>
        <w:tc>
          <w:tcPr>
            <w:tcW w:w="1620" w:type="dxa"/>
          </w:tcPr>
          <w:p w14:paraId="72DC83E0"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124</w:t>
            </w:r>
          </w:p>
        </w:tc>
        <w:tc>
          <w:tcPr>
            <w:tcW w:w="1541" w:type="dxa"/>
          </w:tcPr>
          <w:p w14:paraId="10BC255C"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253</w:t>
            </w:r>
          </w:p>
        </w:tc>
      </w:tr>
    </w:tbl>
    <w:p w14:paraId="081DE3C8" w14:textId="77777777" w:rsidR="000F49B9" w:rsidRPr="00795EB6" w:rsidRDefault="000F49B9" w:rsidP="007B51A2">
      <w:pPr>
        <w:spacing w:line="276" w:lineRule="auto"/>
        <w:rPr>
          <w:rFonts w:asciiTheme="minorHAnsi" w:hAnsiTheme="minorHAnsi" w:cstheme="minorHAnsi"/>
          <w:sz w:val="20"/>
          <w:szCs w:val="20"/>
        </w:rPr>
      </w:pPr>
    </w:p>
    <w:p w14:paraId="65C74741" w14:textId="77777777" w:rsidR="00FA3C73" w:rsidRPr="00795EB6" w:rsidRDefault="00FA3C73" w:rsidP="007B51A2">
      <w:pPr>
        <w:pStyle w:val="Heading2"/>
        <w:spacing w:line="276" w:lineRule="auto"/>
        <w:rPr>
          <w:rFonts w:eastAsiaTheme="minorHAnsi"/>
        </w:rPr>
      </w:pPr>
      <w:r w:rsidRPr="00795EB6">
        <w:rPr>
          <w:rFonts w:eastAsiaTheme="minorHAnsi"/>
        </w:rPr>
        <w:br w:type="page"/>
      </w:r>
    </w:p>
    <w:p w14:paraId="3827B778" w14:textId="32356CB8" w:rsidR="008A59FA" w:rsidRPr="00D379D5" w:rsidRDefault="008A59FA" w:rsidP="00806D0E">
      <w:pPr>
        <w:pStyle w:val="Heading2"/>
      </w:pPr>
      <w:bookmarkStart w:id="97" w:name="_Toc94019662"/>
      <w:r w:rsidRPr="00D379D5">
        <w:t>Table</w:t>
      </w:r>
      <w:r>
        <w:t xml:space="preserve"> S2: Baseline characteristics of all participants randomized</w:t>
      </w:r>
      <w:bookmarkEnd w:id="97"/>
    </w:p>
    <w:tbl>
      <w:tblPr>
        <w:tblStyle w:val="TableGrid"/>
        <w:tblW w:w="9781" w:type="dxa"/>
        <w:tblInd w:w="-5" w:type="dxa"/>
        <w:tblLook w:val="04A0" w:firstRow="1" w:lastRow="0" w:firstColumn="1" w:lastColumn="0" w:noHBand="0" w:noVBand="1"/>
      </w:tblPr>
      <w:tblGrid>
        <w:gridCol w:w="3240"/>
        <w:gridCol w:w="2160"/>
        <w:gridCol w:w="1530"/>
        <w:gridCol w:w="1440"/>
        <w:gridCol w:w="1411"/>
      </w:tblGrid>
      <w:tr w:rsidR="008A59FA" w:rsidRPr="008D0270" w14:paraId="51414D6F" w14:textId="77777777" w:rsidTr="00806D0E">
        <w:trPr>
          <w:trHeight w:val="1005"/>
        </w:trPr>
        <w:tc>
          <w:tcPr>
            <w:tcW w:w="5400" w:type="dxa"/>
            <w:gridSpan w:val="2"/>
          </w:tcPr>
          <w:p w14:paraId="60EF2AAD" w14:textId="77777777" w:rsidR="008A59FA" w:rsidRPr="00806D0E" w:rsidRDefault="008A59FA" w:rsidP="00646491">
            <w:pPr>
              <w:rPr>
                <w:rFonts w:asciiTheme="minorHAnsi" w:hAnsiTheme="minorHAnsi" w:cstheme="minorHAnsi"/>
                <w:b/>
                <w:sz w:val="20"/>
                <w:szCs w:val="20"/>
              </w:rPr>
            </w:pPr>
          </w:p>
          <w:p w14:paraId="52451E91" w14:textId="77777777" w:rsidR="008A59FA" w:rsidRPr="00806D0E" w:rsidRDefault="008A59FA" w:rsidP="00646491">
            <w:pPr>
              <w:rPr>
                <w:rFonts w:asciiTheme="minorHAnsi" w:hAnsiTheme="minorHAnsi" w:cstheme="minorHAnsi"/>
                <w:b/>
                <w:sz w:val="20"/>
                <w:szCs w:val="20"/>
              </w:rPr>
            </w:pPr>
            <w:r w:rsidRPr="00806D0E">
              <w:rPr>
                <w:rFonts w:asciiTheme="minorHAnsi" w:hAnsiTheme="minorHAnsi" w:cstheme="minorHAnsi"/>
                <w:b/>
                <w:sz w:val="20"/>
                <w:szCs w:val="20"/>
              </w:rPr>
              <w:t>Characteristic</w:t>
            </w:r>
          </w:p>
        </w:tc>
        <w:tc>
          <w:tcPr>
            <w:tcW w:w="1530" w:type="dxa"/>
          </w:tcPr>
          <w:p w14:paraId="40B273D9" w14:textId="77777777" w:rsidR="008A59FA" w:rsidRPr="00806D0E" w:rsidRDefault="008A59FA" w:rsidP="00646491">
            <w:pPr>
              <w:jc w:val="center"/>
              <w:rPr>
                <w:rFonts w:asciiTheme="minorHAnsi" w:hAnsiTheme="minorHAnsi" w:cstheme="minorHAnsi"/>
                <w:b/>
                <w:sz w:val="20"/>
                <w:szCs w:val="20"/>
              </w:rPr>
            </w:pPr>
          </w:p>
          <w:p w14:paraId="19131723" w14:textId="77777777" w:rsidR="008A59FA" w:rsidRPr="00806D0E" w:rsidRDefault="008A59FA" w:rsidP="00646491">
            <w:pPr>
              <w:jc w:val="center"/>
              <w:rPr>
                <w:rFonts w:asciiTheme="minorHAnsi" w:hAnsiTheme="minorHAnsi" w:cstheme="minorHAnsi"/>
                <w:b/>
                <w:sz w:val="20"/>
                <w:szCs w:val="20"/>
              </w:rPr>
            </w:pPr>
            <w:r w:rsidRPr="00806D0E">
              <w:rPr>
                <w:rFonts w:asciiTheme="minorHAnsi" w:hAnsiTheme="minorHAnsi" w:cstheme="minorHAnsi"/>
                <w:b/>
                <w:sz w:val="20"/>
                <w:szCs w:val="20"/>
              </w:rPr>
              <w:t xml:space="preserve">hIVIG </w:t>
            </w:r>
          </w:p>
          <w:p w14:paraId="0C6B6240" w14:textId="77777777" w:rsidR="008A59FA" w:rsidRPr="00806D0E" w:rsidRDefault="008A59FA" w:rsidP="00646491">
            <w:pPr>
              <w:jc w:val="center"/>
              <w:rPr>
                <w:rFonts w:asciiTheme="minorHAnsi" w:hAnsiTheme="minorHAnsi" w:cstheme="minorHAnsi"/>
                <w:b/>
                <w:sz w:val="20"/>
                <w:szCs w:val="20"/>
              </w:rPr>
            </w:pPr>
            <w:r w:rsidRPr="00806D0E">
              <w:rPr>
                <w:rFonts w:asciiTheme="minorHAnsi" w:hAnsiTheme="minorHAnsi" w:cstheme="minorHAnsi"/>
                <w:b/>
                <w:sz w:val="20"/>
                <w:szCs w:val="20"/>
              </w:rPr>
              <w:t>(n=301)</w:t>
            </w:r>
          </w:p>
        </w:tc>
        <w:tc>
          <w:tcPr>
            <w:tcW w:w="1440" w:type="dxa"/>
          </w:tcPr>
          <w:p w14:paraId="0EA4DE23" w14:textId="77777777" w:rsidR="008A59FA" w:rsidRPr="00806D0E" w:rsidRDefault="008A59FA" w:rsidP="00646491">
            <w:pPr>
              <w:jc w:val="center"/>
              <w:rPr>
                <w:rFonts w:asciiTheme="minorHAnsi" w:hAnsiTheme="minorHAnsi" w:cstheme="minorHAnsi"/>
                <w:b/>
                <w:sz w:val="20"/>
                <w:szCs w:val="20"/>
              </w:rPr>
            </w:pPr>
          </w:p>
          <w:p w14:paraId="65EA909F" w14:textId="77777777" w:rsidR="008A59FA" w:rsidRPr="00806D0E" w:rsidRDefault="008A59FA" w:rsidP="00646491">
            <w:pPr>
              <w:jc w:val="center"/>
              <w:rPr>
                <w:rFonts w:asciiTheme="minorHAnsi" w:hAnsiTheme="minorHAnsi" w:cstheme="minorHAnsi"/>
                <w:b/>
                <w:sz w:val="20"/>
                <w:szCs w:val="20"/>
              </w:rPr>
            </w:pPr>
            <w:r w:rsidRPr="00806D0E">
              <w:rPr>
                <w:rFonts w:asciiTheme="minorHAnsi" w:hAnsiTheme="minorHAnsi" w:cstheme="minorHAnsi"/>
                <w:b/>
                <w:sz w:val="20"/>
                <w:szCs w:val="20"/>
              </w:rPr>
              <w:t>Placebo (n=292)</w:t>
            </w:r>
          </w:p>
        </w:tc>
        <w:tc>
          <w:tcPr>
            <w:tcW w:w="1411" w:type="dxa"/>
          </w:tcPr>
          <w:p w14:paraId="72BB0E88" w14:textId="77777777" w:rsidR="008A59FA" w:rsidRPr="00806D0E" w:rsidRDefault="008A59FA" w:rsidP="00646491">
            <w:pPr>
              <w:jc w:val="center"/>
              <w:rPr>
                <w:rFonts w:asciiTheme="minorHAnsi" w:hAnsiTheme="minorHAnsi" w:cstheme="minorHAnsi"/>
                <w:b/>
                <w:sz w:val="20"/>
                <w:szCs w:val="20"/>
              </w:rPr>
            </w:pPr>
          </w:p>
          <w:p w14:paraId="0D297165" w14:textId="77777777" w:rsidR="008A59FA" w:rsidRPr="00806D0E" w:rsidRDefault="008A59FA" w:rsidP="00646491">
            <w:pPr>
              <w:jc w:val="center"/>
              <w:rPr>
                <w:rFonts w:asciiTheme="minorHAnsi" w:hAnsiTheme="minorHAnsi" w:cstheme="minorHAnsi"/>
                <w:b/>
                <w:sz w:val="20"/>
                <w:szCs w:val="20"/>
              </w:rPr>
            </w:pPr>
            <w:r w:rsidRPr="00806D0E">
              <w:rPr>
                <w:rFonts w:asciiTheme="minorHAnsi" w:hAnsiTheme="minorHAnsi" w:cstheme="minorHAnsi"/>
                <w:b/>
                <w:sz w:val="20"/>
                <w:szCs w:val="20"/>
              </w:rPr>
              <w:t>Total</w:t>
            </w:r>
          </w:p>
          <w:p w14:paraId="09EFD815" w14:textId="77777777" w:rsidR="008A59FA" w:rsidRPr="00806D0E" w:rsidRDefault="008A59FA" w:rsidP="00646491">
            <w:pPr>
              <w:jc w:val="center"/>
              <w:rPr>
                <w:rFonts w:asciiTheme="minorHAnsi" w:hAnsiTheme="minorHAnsi" w:cstheme="minorHAnsi"/>
                <w:b/>
                <w:sz w:val="20"/>
                <w:szCs w:val="20"/>
              </w:rPr>
            </w:pPr>
            <w:r w:rsidRPr="00806D0E">
              <w:rPr>
                <w:rFonts w:asciiTheme="minorHAnsi" w:hAnsiTheme="minorHAnsi" w:cstheme="minorHAnsi"/>
                <w:b/>
                <w:sz w:val="20"/>
                <w:szCs w:val="20"/>
              </w:rPr>
              <w:t>(n=593)</w:t>
            </w:r>
          </w:p>
        </w:tc>
      </w:tr>
      <w:tr w:rsidR="008A59FA" w:rsidRPr="008D0270" w14:paraId="452DDC0E" w14:textId="77777777" w:rsidTr="008A59FA">
        <w:tc>
          <w:tcPr>
            <w:tcW w:w="3240" w:type="dxa"/>
          </w:tcPr>
          <w:p w14:paraId="514470D1" w14:textId="77777777" w:rsidR="008A59FA" w:rsidRPr="00806D0E" w:rsidRDefault="008A59FA" w:rsidP="00646491">
            <w:pPr>
              <w:rPr>
                <w:rFonts w:asciiTheme="minorHAnsi" w:hAnsiTheme="minorHAnsi" w:cstheme="minorHAnsi"/>
                <w:sz w:val="20"/>
                <w:szCs w:val="20"/>
              </w:rPr>
            </w:pPr>
            <w:r w:rsidRPr="00806D0E">
              <w:rPr>
                <w:rFonts w:asciiTheme="minorHAnsi" w:hAnsiTheme="minorHAnsi" w:cstheme="minorHAnsi"/>
                <w:sz w:val="20"/>
                <w:szCs w:val="20"/>
              </w:rPr>
              <w:t>Age</w:t>
            </w:r>
          </w:p>
        </w:tc>
        <w:tc>
          <w:tcPr>
            <w:tcW w:w="2160" w:type="dxa"/>
          </w:tcPr>
          <w:p w14:paraId="49A8E56E" w14:textId="77777777" w:rsidR="008A59FA" w:rsidRPr="00806D0E" w:rsidRDefault="008A59FA" w:rsidP="00646491">
            <w:pPr>
              <w:rPr>
                <w:rFonts w:asciiTheme="minorHAnsi" w:hAnsiTheme="minorHAnsi" w:cstheme="minorHAnsi"/>
                <w:sz w:val="20"/>
                <w:szCs w:val="20"/>
              </w:rPr>
            </w:pPr>
            <w:r w:rsidRPr="00806D0E">
              <w:rPr>
                <w:rFonts w:asciiTheme="minorHAnsi" w:hAnsiTheme="minorHAnsi" w:cstheme="minorHAnsi"/>
                <w:sz w:val="20"/>
                <w:szCs w:val="20"/>
              </w:rPr>
              <w:t>Median (IQR) – yr</w:t>
            </w:r>
          </w:p>
        </w:tc>
        <w:tc>
          <w:tcPr>
            <w:tcW w:w="1530" w:type="dxa"/>
          </w:tcPr>
          <w:p w14:paraId="6F768F30"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58 (48,70)</w:t>
            </w:r>
          </w:p>
        </w:tc>
        <w:tc>
          <w:tcPr>
            <w:tcW w:w="1440" w:type="dxa"/>
          </w:tcPr>
          <w:p w14:paraId="326029A9"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60 (51,70)</w:t>
            </w:r>
          </w:p>
        </w:tc>
        <w:tc>
          <w:tcPr>
            <w:tcW w:w="1411" w:type="dxa"/>
          </w:tcPr>
          <w:p w14:paraId="2E2B10BD"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59 (50, 70)</w:t>
            </w:r>
          </w:p>
        </w:tc>
      </w:tr>
      <w:tr w:rsidR="008A59FA" w:rsidRPr="008D0270" w14:paraId="392617C2" w14:textId="77777777" w:rsidTr="008A59FA">
        <w:tc>
          <w:tcPr>
            <w:tcW w:w="3240" w:type="dxa"/>
          </w:tcPr>
          <w:p w14:paraId="0B5FE42C" w14:textId="77777777" w:rsidR="008A59FA" w:rsidRPr="00806D0E" w:rsidRDefault="008A59FA" w:rsidP="00646491">
            <w:pPr>
              <w:rPr>
                <w:rFonts w:asciiTheme="minorHAnsi" w:hAnsiTheme="minorHAnsi" w:cstheme="minorHAnsi"/>
                <w:sz w:val="20"/>
                <w:szCs w:val="20"/>
              </w:rPr>
            </w:pPr>
            <w:r w:rsidRPr="00806D0E">
              <w:rPr>
                <w:rFonts w:asciiTheme="minorHAnsi" w:hAnsiTheme="minorHAnsi" w:cstheme="minorHAnsi"/>
                <w:sz w:val="20"/>
                <w:szCs w:val="20"/>
              </w:rPr>
              <w:t>Female sex</w:t>
            </w:r>
          </w:p>
        </w:tc>
        <w:tc>
          <w:tcPr>
            <w:tcW w:w="2160" w:type="dxa"/>
          </w:tcPr>
          <w:p w14:paraId="78C132B7" w14:textId="77777777" w:rsidR="008A59FA" w:rsidRPr="00806D0E" w:rsidRDefault="008A59FA" w:rsidP="00646491">
            <w:pPr>
              <w:rPr>
                <w:rFonts w:asciiTheme="minorHAnsi" w:hAnsiTheme="minorHAnsi" w:cstheme="minorHAnsi"/>
                <w:sz w:val="20"/>
                <w:szCs w:val="20"/>
              </w:rPr>
            </w:pPr>
            <w:r w:rsidRPr="00806D0E">
              <w:rPr>
                <w:rFonts w:asciiTheme="minorHAnsi" w:hAnsiTheme="minorHAnsi" w:cstheme="minorHAnsi"/>
                <w:sz w:val="20"/>
                <w:szCs w:val="20"/>
              </w:rPr>
              <w:t xml:space="preserve">No. (%) </w:t>
            </w:r>
          </w:p>
        </w:tc>
        <w:tc>
          <w:tcPr>
            <w:tcW w:w="1530" w:type="dxa"/>
          </w:tcPr>
          <w:p w14:paraId="26C3824E"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149 (50%)</w:t>
            </w:r>
          </w:p>
        </w:tc>
        <w:tc>
          <w:tcPr>
            <w:tcW w:w="1440" w:type="dxa"/>
          </w:tcPr>
          <w:p w14:paraId="356AAC80"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108 (37%)</w:t>
            </w:r>
          </w:p>
        </w:tc>
        <w:tc>
          <w:tcPr>
            <w:tcW w:w="1411" w:type="dxa"/>
          </w:tcPr>
          <w:p w14:paraId="58686CE3"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257 (43%)</w:t>
            </w:r>
          </w:p>
        </w:tc>
      </w:tr>
      <w:tr w:rsidR="008A59FA" w:rsidRPr="008D0270" w14:paraId="2FAF749D" w14:textId="77777777" w:rsidTr="008A59FA">
        <w:tc>
          <w:tcPr>
            <w:tcW w:w="3240" w:type="dxa"/>
          </w:tcPr>
          <w:p w14:paraId="056A3869" w14:textId="77777777" w:rsidR="008A59FA" w:rsidRPr="00806D0E" w:rsidRDefault="008A59FA" w:rsidP="00646491">
            <w:pPr>
              <w:rPr>
                <w:rFonts w:asciiTheme="minorHAnsi" w:hAnsiTheme="minorHAnsi" w:cstheme="minorHAnsi"/>
                <w:sz w:val="20"/>
                <w:szCs w:val="20"/>
              </w:rPr>
            </w:pPr>
            <w:r w:rsidRPr="00806D0E">
              <w:rPr>
                <w:rFonts w:asciiTheme="minorHAnsi" w:hAnsiTheme="minorHAnsi" w:cstheme="minorHAnsi"/>
                <w:sz w:val="20"/>
                <w:szCs w:val="20"/>
              </w:rPr>
              <w:t>Race</w:t>
            </w:r>
          </w:p>
        </w:tc>
        <w:tc>
          <w:tcPr>
            <w:tcW w:w="2160" w:type="dxa"/>
          </w:tcPr>
          <w:p w14:paraId="5702B9D5" w14:textId="77777777" w:rsidR="008A59FA" w:rsidRPr="00806D0E" w:rsidRDefault="008A59FA" w:rsidP="00646491">
            <w:pPr>
              <w:rPr>
                <w:rFonts w:asciiTheme="minorHAnsi" w:hAnsiTheme="minorHAnsi" w:cstheme="minorHAnsi"/>
                <w:sz w:val="20"/>
                <w:szCs w:val="20"/>
              </w:rPr>
            </w:pPr>
            <w:r w:rsidRPr="00806D0E">
              <w:rPr>
                <w:rFonts w:asciiTheme="minorHAnsi" w:hAnsiTheme="minorHAnsi" w:cstheme="minorHAnsi"/>
                <w:sz w:val="20"/>
                <w:szCs w:val="20"/>
              </w:rPr>
              <w:t>No. (%)</w:t>
            </w:r>
          </w:p>
        </w:tc>
        <w:tc>
          <w:tcPr>
            <w:tcW w:w="1530" w:type="dxa"/>
          </w:tcPr>
          <w:p w14:paraId="1EA0083B" w14:textId="77777777" w:rsidR="008A59FA" w:rsidRPr="00806D0E" w:rsidRDefault="008A59FA" w:rsidP="00646491">
            <w:pPr>
              <w:jc w:val="center"/>
              <w:rPr>
                <w:rFonts w:asciiTheme="minorHAnsi" w:hAnsiTheme="minorHAnsi" w:cstheme="minorHAnsi"/>
                <w:sz w:val="20"/>
                <w:szCs w:val="20"/>
              </w:rPr>
            </w:pPr>
          </w:p>
        </w:tc>
        <w:tc>
          <w:tcPr>
            <w:tcW w:w="1440" w:type="dxa"/>
          </w:tcPr>
          <w:p w14:paraId="7C688FD4" w14:textId="77777777" w:rsidR="008A59FA" w:rsidRPr="00806D0E" w:rsidRDefault="008A59FA" w:rsidP="00646491">
            <w:pPr>
              <w:jc w:val="center"/>
              <w:rPr>
                <w:rFonts w:asciiTheme="minorHAnsi" w:hAnsiTheme="minorHAnsi" w:cstheme="minorHAnsi"/>
                <w:sz w:val="20"/>
                <w:szCs w:val="20"/>
              </w:rPr>
            </w:pPr>
          </w:p>
        </w:tc>
        <w:tc>
          <w:tcPr>
            <w:tcW w:w="1411" w:type="dxa"/>
          </w:tcPr>
          <w:p w14:paraId="5262B465" w14:textId="77777777" w:rsidR="008A59FA" w:rsidRPr="00806D0E" w:rsidRDefault="008A59FA" w:rsidP="00646491">
            <w:pPr>
              <w:jc w:val="center"/>
              <w:rPr>
                <w:rFonts w:asciiTheme="minorHAnsi" w:hAnsiTheme="minorHAnsi" w:cstheme="minorHAnsi"/>
                <w:sz w:val="20"/>
                <w:szCs w:val="20"/>
              </w:rPr>
            </w:pPr>
          </w:p>
        </w:tc>
      </w:tr>
      <w:tr w:rsidR="008A59FA" w:rsidRPr="008D0270" w14:paraId="360F6F20" w14:textId="77777777" w:rsidTr="008A59FA">
        <w:tc>
          <w:tcPr>
            <w:tcW w:w="3240" w:type="dxa"/>
          </w:tcPr>
          <w:p w14:paraId="7919706A" w14:textId="77777777" w:rsidR="008A59FA" w:rsidRPr="00806D0E" w:rsidRDefault="008A59FA" w:rsidP="00646491">
            <w:pPr>
              <w:rPr>
                <w:rFonts w:asciiTheme="minorHAnsi" w:hAnsiTheme="minorHAnsi" w:cstheme="minorHAnsi"/>
                <w:sz w:val="20"/>
                <w:szCs w:val="20"/>
              </w:rPr>
            </w:pPr>
            <w:r w:rsidRPr="00806D0E">
              <w:rPr>
                <w:rFonts w:asciiTheme="minorHAnsi" w:hAnsiTheme="minorHAnsi" w:cstheme="minorHAnsi"/>
                <w:sz w:val="20"/>
                <w:szCs w:val="20"/>
              </w:rPr>
              <w:t xml:space="preserve">    White</w:t>
            </w:r>
          </w:p>
        </w:tc>
        <w:tc>
          <w:tcPr>
            <w:tcW w:w="2160" w:type="dxa"/>
          </w:tcPr>
          <w:p w14:paraId="5FFA9A5A" w14:textId="77777777" w:rsidR="008A59FA" w:rsidRPr="00806D0E" w:rsidRDefault="008A59FA" w:rsidP="00646491">
            <w:pPr>
              <w:rPr>
                <w:rFonts w:asciiTheme="minorHAnsi" w:hAnsiTheme="minorHAnsi" w:cstheme="minorHAnsi"/>
                <w:sz w:val="20"/>
                <w:szCs w:val="20"/>
              </w:rPr>
            </w:pPr>
          </w:p>
        </w:tc>
        <w:tc>
          <w:tcPr>
            <w:tcW w:w="1530" w:type="dxa"/>
          </w:tcPr>
          <w:p w14:paraId="2C0054AD"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174 (58%)</w:t>
            </w:r>
          </w:p>
        </w:tc>
        <w:tc>
          <w:tcPr>
            <w:tcW w:w="1440" w:type="dxa"/>
          </w:tcPr>
          <w:p w14:paraId="23BD2C7E"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160 (55%)</w:t>
            </w:r>
          </w:p>
        </w:tc>
        <w:tc>
          <w:tcPr>
            <w:tcW w:w="1411" w:type="dxa"/>
          </w:tcPr>
          <w:p w14:paraId="2B60A7BB"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334 (56%)</w:t>
            </w:r>
          </w:p>
        </w:tc>
      </w:tr>
      <w:tr w:rsidR="008A59FA" w:rsidRPr="008D0270" w14:paraId="0C133C55" w14:textId="77777777" w:rsidTr="008A59FA">
        <w:tc>
          <w:tcPr>
            <w:tcW w:w="3240" w:type="dxa"/>
          </w:tcPr>
          <w:p w14:paraId="0926EF54" w14:textId="77777777" w:rsidR="008A59FA" w:rsidRPr="00806D0E" w:rsidRDefault="008A59FA" w:rsidP="00646491">
            <w:pPr>
              <w:rPr>
                <w:rFonts w:asciiTheme="minorHAnsi" w:hAnsiTheme="minorHAnsi" w:cstheme="minorHAnsi"/>
                <w:sz w:val="20"/>
                <w:szCs w:val="20"/>
              </w:rPr>
            </w:pPr>
            <w:r w:rsidRPr="00806D0E">
              <w:rPr>
                <w:rFonts w:asciiTheme="minorHAnsi" w:hAnsiTheme="minorHAnsi" w:cstheme="minorHAnsi"/>
                <w:sz w:val="20"/>
                <w:szCs w:val="20"/>
              </w:rPr>
              <w:t xml:space="preserve">    Hispanic</w:t>
            </w:r>
          </w:p>
        </w:tc>
        <w:tc>
          <w:tcPr>
            <w:tcW w:w="2160" w:type="dxa"/>
          </w:tcPr>
          <w:p w14:paraId="35B80EAE" w14:textId="77777777" w:rsidR="008A59FA" w:rsidRPr="00806D0E" w:rsidRDefault="008A59FA" w:rsidP="00646491">
            <w:pPr>
              <w:rPr>
                <w:rFonts w:asciiTheme="minorHAnsi" w:hAnsiTheme="minorHAnsi" w:cstheme="minorHAnsi"/>
                <w:sz w:val="20"/>
                <w:szCs w:val="20"/>
              </w:rPr>
            </w:pPr>
          </w:p>
        </w:tc>
        <w:tc>
          <w:tcPr>
            <w:tcW w:w="1530" w:type="dxa"/>
          </w:tcPr>
          <w:p w14:paraId="711806A5"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41 (14%)</w:t>
            </w:r>
          </w:p>
        </w:tc>
        <w:tc>
          <w:tcPr>
            <w:tcW w:w="1440" w:type="dxa"/>
          </w:tcPr>
          <w:p w14:paraId="41C3D530"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47 (16%)</w:t>
            </w:r>
          </w:p>
        </w:tc>
        <w:tc>
          <w:tcPr>
            <w:tcW w:w="1411" w:type="dxa"/>
          </w:tcPr>
          <w:p w14:paraId="10D665FC"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88 (15%)</w:t>
            </w:r>
          </w:p>
        </w:tc>
      </w:tr>
      <w:tr w:rsidR="008A59FA" w:rsidRPr="008D0270" w14:paraId="484C3AB0" w14:textId="77777777" w:rsidTr="008A59FA">
        <w:tc>
          <w:tcPr>
            <w:tcW w:w="3240" w:type="dxa"/>
          </w:tcPr>
          <w:p w14:paraId="58FE3CCE" w14:textId="77777777" w:rsidR="008A59FA" w:rsidRPr="00806D0E" w:rsidRDefault="008A59FA" w:rsidP="00646491">
            <w:pPr>
              <w:rPr>
                <w:rFonts w:asciiTheme="minorHAnsi" w:hAnsiTheme="minorHAnsi" w:cstheme="minorHAnsi"/>
                <w:sz w:val="20"/>
                <w:szCs w:val="20"/>
              </w:rPr>
            </w:pPr>
            <w:r w:rsidRPr="00806D0E">
              <w:rPr>
                <w:rFonts w:asciiTheme="minorHAnsi" w:hAnsiTheme="minorHAnsi" w:cstheme="minorHAnsi"/>
                <w:sz w:val="20"/>
                <w:szCs w:val="20"/>
              </w:rPr>
              <w:t xml:space="preserve">    Black</w:t>
            </w:r>
          </w:p>
        </w:tc>
        <w:tc>
          <w:tcPr>
            <w:tcW w:w="2160" w:type="dxa"/>
          </w:tcPr>
          <w:p w14:paraId="2C6F7FF5" w14:textId="77777777" w:rsidR="008A59FA" w:rsidRPr="00806D0E" w:rsidRDefault="008A59FA" w:rsidP="00646491">
            <w:pPr>
              <w:rPr>
                <w:rFonts w:asciiTheme="minorHAnsi" w:hAnsiTheme="minorHAnsi" w:cstheme="minorHAnsi"/>
                <w:sz w:val="20"/>
                <w:szCs w:val="20"/>
              </w:rPr>
            </w:pPr>
          </w:p>
        </w:tc>
        <w:tc>
          <w:tcPr>
            <w:tcW w:w="1530" w:type="dxa"/>
          </w:tcPr>
          <w:p w14:paraId="4C8C9AAB"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42 (14%)</w:t>
            </w:r>
          </w:p>
        </w:tc>
        <w:tc>
          <w:tcPr>
            <w:tcW w:w="1440" w:type="dxa"/>
          </w:tcPr>
          <w:p w14:paraId="49166298"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48 (16%)</w:t>
            </w:r>
          </w:p>
        </w:tc>
        <w:tc>
          <w:tcPr>
            <w:tcW w:w="1411" w:type="dxa"/>
          </w:tcPr>
          <w:p w14:paraId="7AD13E34"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90 (15%)</w:t>
            </w:r>
          </w:p>
        </w:tc>
      </w:tr>
      <w:tr w:rsidR="008A59FA" w:rsidRPr="008D0270" w14:paraId="3D660568" w14:textId="77777777" w:rsidTr="008A59FA">
        <w:tc>
          <w:tcPr>
            <w:tcW w:w="3240" w:type="dxa"/>
          </w:tcPr>
          <w:p w14:paraId="2F745E0F" w14:textId="77777777" w:rsidR="008A59FA" w:rsidRPr="00806D0E" w:rsidRDefault="008A59FA" w:rsidP="00646491">
            <w:pPr>
              <w:rPr>
                <w:rFonts w:asciiTheme="minorHAnsi" w:hAnsiTheme="minorHAnsi" w:cstheme="minorHAnsi"/>
                <w:sz w:val="20"/>
                <w:szCs w:val="20"/>
              </w:rPr>
            </w:pPr>
            <w:r w:rsidRPr="00806D0E">
              <w:rPr>
                <w:rFonts w:asciiTheme="minorHAnsi" w:hAnsiTheme="minorHAnsi" w:cstheme="minorHAnsi"/>
                <w:sz w:val="20"/>
                <w:szCs w:val="20"/>
              </w:rPr>
              <w:t xml:space="preserve">    Asian</w:t>
            </w:r>
          </w:p>
        </w:tc>
        <w:tc>
          <w:tcPr>
            <w:tcW w:w="2160" w:type="dxa"/>
          </w:tcPr>
          <w:p w14:paraId="1E494369" w14:textId="77777777" w:rsidR="008A59FA" w:rsidRPr="00806D0E" w:rsidRDefault="008A59FA" w:rsidP="00646491">
            <w:pPr>
              <w:rPr>
                <w:rFonts w:asciiTheme="minorHAnsi" w:hAnsiTheme="minorHAnsi" w:cstheme="minorHAnsi"/>
                <w:sz w:val="20"/>
                <w:szCs w:val="20"/>
              </w:rPr>
            </w:pPr>
          </w:p>
        </w:tc>
        <w:tc>
          <w:tcPr>
            <w:tcW w:w="1530" w:type="dxa"/>
          </w:tcPr>
          <w:p w14:paraId="7BABE470"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39 (13%)</w:t>
            </w:r>
          </w:p>
        </w:tc>
        <w:tc>
          <w:tcPr>
            <w:tcW w:w="1440" w:type="dxa"/>
          </w:tcPr>
          <w:p w14:paraId="0C679FF7"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31 (11%)</w:t>
            </w:r>
          </w:p>
        </w:tc>
        <w:tc>
          <w:tcPr>
            <w:tcW w:w="1411" w:type="dxa"/>
          </w:tcPr>
          <w:p w14:paraId="7E708332"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70 (12%)</w:t>
            </w:r>
          </w:p>
        </w:tc>
      </w:tr>
      <w:tr w:rsidR="008A59FA" w:rsidRPr="008D0270" w14:paraId="34CF6D1A" w14:textId="77777777" w:rsidTr="008A59FA">
        <w:tc>
          <w:tcPr>
            <w:tcW w:w="3240" w:type="dxa"/>
          </w:tcPr>
          <w:p w14:paraId="0DEA4485" w14:textId="77777777" w:rsidR="008A59FA" w:rsidRPr="00806D0E" w:rsidRDefault="008A59FA" w:rsidP="00646491">
            <w:pPr>
              <w:rPr>
                <w:rFonts w:asciiTheme="minorHAnsi" w:hAnsiTheme="minorHAnsi" w:cstheme="minorHAnsi"/>
                <w:sz w:val="20"/>
                <w:szCs w:val="20"/>
              </w:rPr>
            </w:pPr>
            <w:r w:rsidRPr="00806D0E">
              <w:rPr>
                <w:rFonts w:asciiTheme="minorHAnsi" w:hAnsiTheme="minorHAnsi" w:cstheme="minorHAnsi"/>
                <w:sz w:val="20"/>
                <w:szCs w:val="20"/>
              </w:rPr>
              <w:t xml:space="preserve">    Other</w:t>
            </w:r>
          </w:p>
        </w:tc>
        <w:tc>
          <w:tcPr>
            <w:tcW w:w="2160" w:type="dxa"/>
          </w:tcPr>
          <w:p w14:paraId="6F535EB5" w14:textId="77777777" w:rsidR="008A59FA" w:rsidRPr="00806D0E" w:rsidRDefault="008A59FA" w:rsidP="00646491">
            <w:pPr>
              <w:rPr>
                <w:rFonts w:asciiTheme="minorHAnsi" w:hAnsiTheme="minorHAnsi" w:cstheme="minorHAnsi"/>
                <w:sz w:val="20"/>
                <w:szCs w:val="20"/>
              </w:rPr>
            </w:pPr>
          </w:p>
        </w:tc>
        <w:tc>
          <w:tcPr>
            <w:tcW w:w="1530" w:type="dxa"/>
          </w:tcPr>
          <w:p w14:paraId="6C652F07"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5 (2%)</w:t>
            </w:r>
          </w:p>
        </w:tc>
        <w:tc>
          <w:tcPr>
            <w:tcW w:w="1440" w:type="dxa"/>
          </w:tcPr>
          <w:p w14:paraId="00CA0154"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6 (2%)</w:t>
            </w:r>
          </w:p>
        </w:tc>
        <w:tc>
          <w:tcPr>
            <w:tcW w:w="1411" w:type="dxa"/>
          </w:tcPr>
          <w:p w14:paraId="60A1A8A3"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11 (2%)</w:t>
            </w:r>
          </w:p>
        </w:tc>
      </w:tr>
      <w:tr w:rsidR="008A59FA" w:rsidRPr="008D0270" w14:paraId="0F321B3D" w14:textId="77777777" w:rsidTr="008A59FA">
        <w:tc>
          <w:tcPr>
            <w:tcW w:w="3240" w:type="dxa"/>
          </w:tcPr>
          <w:p w14:paraId="1499555D" w14:textId="21F71878" w:rsidR="008A59FA" w:rsidRPr="00806D0E" w:rsidRDefault="008A59FA" w:rsidP="00646491">
            <w:pPr>
              <w:rPr>
                <w:rFonts w:asciiTheme="minorHAnsi" w:hAnsiTheme="minorHAnsi" w:cstheme="minorHAnsi"/>
                <w:sz w:val="20"/>
                <w:szCs w:val="20"/>
              </w:rPr>
            </w:pPr>
            <w:r w:rsidRPr="00806D0E">
              <w:rPr>
                <w:rFonts w:asciiTheme="minorHAnsi" w:hAnsiTheme="minorHAnsi" w:cstheme="minorHAnsi"/>
                <w:sz w:val="20"/>
                <w:szCs w:val="20"/>
              </w:rPr>
              <w:t xml:space="preserve">Ordinal category </w:t>
            </w:r>
          </w:p>
        </w:tc>
        <w:tc>
          <w:tcPr>
            <w:tcW w:w="2160" w:type="dxa"/>
          </w:tcPr>
          <w:p w14:paraId="596C9F3C" w14:textId="77777777" w:rsidR="008A59FA" w:rsidRPr="00806D0E" w:rsidRDefault="008A59FA" w:rsidP="00646491">
            <w:pPr>
              <w:rPr>
                <w:rFonts w:asciiTheme="minorHAnsi" w:hAnsiTheme="minorHAnsi" w:cstheme="minorHAnsi"/>
                <w:sz w:val="20"/>
                <w:szCs w:val="20"/>
              </w:rPr>
            </w:pPr>
            <w:r w:rsidRPr="00806D0E">
              <w:rPr>
                <w:rFonts w:asciiTheme="minorHAnsi" w:hAnsiTheme="minorHAnsi" w:cstheme="minorHAnsi"/>
                <w:sz w:val="20"/>
                <w:szCs w:val="20"/>
              </w:rPr>
              <w:t>No. (%)</w:t>
            </w:r>
          </w:p>
        </w:tc>
        <w:tc>
          <w:tcPr>
            <w:tcW w:w="1530" w:type="dxa"/>
          </w:tcPr>
          <w:p w14:paraId="3725A175" w14:textId="77777777" w:rsidR="008A59FA" w:rsidRPr="00806D0E" w:rsidRDefault="008A59FA" w:rsidP="00646491">
            <w:pPr>
              <w:jc w:val="center"/>
              <w:rPr>
                <w:rFonts w:asciiTheme="minorHAnsi" w:hAnsiTheme="minorHAnsi" w:cstheme="minorHAnsi"/>
                <w:color w:val="4F81BD" w:themeColor="accent1"/>
                <w:sz w:val="20"/>
                <w:szCs w:val="20"/>
              </w:rPr>
            </w:pPr>
          </w:p>
        </w:tc>
        <w:tc>
          <w:tcPr>
            <w:tcW w:w="1440" w:type="dxa"/>
          </w:tcPr>
          <w:p w14:paraId="39AFC51E" w14:textId="77777777" w:rsidR="008A59FA" w:rsidRPr="00806D0E" w:rsidRDefault="008A59FA" w:rsidP="00646491">
            <w:pPr>
              <w:jc w:val="center"/>
              <w:rPr>
                <w:rFonts w:asciiTheme="minorHAnsi" w:hAnsiTheme="minorHAnsi" w:cstheme="minorHAnsi"/>
                <w:color w:val="4F81BD" w:themeColor="accent1"/>
                <w:sz w:val="20"/>
                <w:szCs w:val="20"/>
              </w:rPr>
            </w:pPr>
          </w:p>
        </w:tc>
        <w:tc>
          <w:tcPr>
            <w:tcW w:w="1411" w:type="dxa"/>
          </w:tcPr>
          <w:p w14:paraId="2729F1E8" w14:textId="77777777" w:rsidR="008A59FA" w:rsidRPr="00806D0E" w:rsidRDefault="008A59FA" w:rsidP="00646491">
            <w:pPr>
              <w:jc w:val="center"/>
              <w:rPr>
                <w:rFonts w:asciiTheme="minorHAnsi" w:hAnsiTheme="minorHAnsi" w:cstheme="minorHAnsi"/>
                <w:color w:val="4F81BD" w:themeColor="accent1"/>
                <w:sz w:val="20"/>
                <w:szCs w:val="20"/>
              </w:rPr>
            </w:pPr>
          </w:p>
        </w:tc>
      </w:tr>
      <w:tr w:rsidR="008A59FA" w:rsidRPr="007444AC" w14:paraId="71E11453" w14:textId="77777777" w:rsidTr="008A59FA">
        <w:tc>
          <w:tcPr>
            <w:tcW w:w="3240" w:type="dxa"/>
          </w:tcPr>
          <w:p w14:paraId="104BB15B" w14:textId="77777777" w:rsidR="008A59FA" w:rsidRPr="00806D0E" w:rsidRDefault="008A59FA" w:rsidP="00646491">
            <w:pPr>
              <w:rPr>
                <w:rFonts w:asciiTheme="minorHAnsi" w:hAnsiTheme="minorHAnsi" w:cstheme="minorHAnsi"/>
                <w:sz w:val="20"/>
                <w:szCs w:val="20"/>
              </w:rPr>
            </w:pPr>
            <w:r w:rsidRPr="00806D0E">
              <w:rPr>
                <w:rFonts w:asciiTheme="minorHAnsi" w:hAnsiTheme="minorHAnsi" w:cstheme="minorHAnsi"/>
                <w:sz w:val="20"/>
                <w:szCs w:val="20"/>
              </w:rPr>
              <w:t xml:space="preserve">    Not receiving supplementary </w:t>
            </w:r>
          </w:p>
          <w:p w14:paraId="42DF9A65" w14:textId="77777777" w:rsidR="008A59FA" w:rsidRPr="00806D0E" w:rsidRDefault="008A59FA" w:rsidP="00646491">
            <w:pPr>
              <w:rPr>
                <w:rFonts w:asciiTheme="minorHAnsi" w:hAnsiTheme="minorHAnsi" w:cstheme="minorHAnsi"/>
                <w:sz w:val="20"/>
                <w:szCs w:val="20"/>
              </w:rPr>
            </w:pPr>
            <w:r w:rsidRPr="00806D0E">
              <w:rPr>
                <w:rFonts w:asciiTheme="minorHAnsi" w:hAnsiTheme="minorHAnsi" w:cstheme="minorHAnsi"/>
                <w:sz w:val="20"/>
                <w:szCs w:val="20"/>
              </w:rPr>
              <w:t xml:space="preserve">    oxygen</w:t>
            </w:r>
          </w:p>
        </w:tc>
        <w:tc>
          <w:tcPr>
            <w:tcW w:w="2160" w:type="dxa"/>
          </w:tcPr>
          <w:p w14:paraId="1732E039" w14:textId="77777777" w:rsidR="008A59FA" w:rsidRPr="00806D0E" w:rsidRDefault="008A59FA" w:rsidP="00646491">
            <w:pPr>
              <w:rPr>
                <w:rFonts w:asciiTheme="minorHAnsi" w:hAnsiTheme="minorHAnsi" w:cstheme="minorHAnsi"/>
                <w:sz w:val="20"/>
                <w:szCs w:val="20"/>
              </w:rPr>
            </w:pPr>
          </w:p>
        </w:tc>
        <w:tc>
          <w:tcPr>
            <w:tcW w:w="1530" w:type="dxa"/>
          </w:tcPr>
          <w:p w14:paraId="15D0A1C8"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80 (27%)</w:t>
            </w:r>
          </w:p>
        </w:tc>
        <w:tc>
          <w:tcPr>
            <w:tcW w:w="1440" w:type="dxa"/>
          </w:tcPr>
          <w:p w14:paraId="7FDB3C89"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86 (30%)</w:t>
            </w:r>
          </w:p>
        </w:tc>
        <w:tc>
          <w:tcPr>
            <w:tcW w:w="1411" w:type="dxa"/>
          </w:tcPr>
          <w:p w14:paraId="18AE4D88"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166 (28%)</w:t>
            </w:r>
          </w:p>
        </w:tc>
      </w:tr>
      <w:tr w:rsidR="008A59FA" w:rsidRPr="007444AC" w14:paraId="7EF32654" w14:textId="77777777" w:rsidTr="008A59FA">
        <w:tc>
          <w:tcPr>
            <w:tcW w:w="3240" w:type="dxa"/>
          </w:tcPr>
          <w:p w14:paraId="62D59DA6" w14:textId="77777777" w:rsidR="008A59FA" w:rsidRPr="00806D0E" w:rsidRDefault="008A59FA" w:rsidP="00646491">
            <w:pPr>
              <w:rPr>
                <w:rFonts w:asciiTheme="minorHAnsi" w:hAnsiTheme="minorHAnsi" w:cstheme="minorHAnsi"/>
                <w:sz w:val="20"/>
                <w:szCs w:val="20"/>
              </w:rPr>
            </w:pPr>
            <w:r w:rsidRPr="00806D0E">
              <w:rPr>
                <w:rFonts w:asciiTheme="minorHAnsi" w:hAnsiTheme="minorHAnsi" w:cstheme="minorHAnsi"/>
                <w:sz w:val="20"/>
                <w:szCs w:val="20"/>
              </w:rPr>
              <w:t xml:space="preserve">    Supplementary oxygen &lt; 4</w:t>
            </w:r>
          </w:p>
          <w:p w14:paraId="380DDFEB" w14:textId="77777777" w:rsidR="008A59FA" w:rsidRPr="00806D0E" w:rsidRDefault="008A59FA" w:rsidP="00646491">
            <w:pPr>
              <w:rPr>
                <w:rFonts w:asciiTheme="minorHAnsi" w:hAnsiTheme="minorHAnsi" w:cstheme="minorHAnsi"/>
                <w:sz w:val="20"/>
                <w:szCs w:val="20"/>
              </w:rPr>
            </w:pPr>
            <w:r w:rsidRPr="00806D0E">
              <w:rPr>
                <w:rFonts w:asciiTheme="minorHAnsi" w:hAnsiTheme="minorHAnsi" w:cstheme="minorHAnsi"/>
                <w:sz w:val="20"/>
                <w:szCs w:val="20"/>
              </w:rPr>
              <w:t xml:space="preserve">    liter/min</w:t>
            </w:r>
          </w:p>
        </w:tc>
        <w:tc>
          <w:tcPr>
            <w:tcW w:w="2160" w:type="dxa"/>
          </w:tcPr>
          <w:p w14:paraId="07540275" w14:textId="77777777" w:rsidR="008A59FA" w:rsidRPr="00806D0E" w:rsidRDefault="008A59FA" w:rsidP="00646491">
            <w:pPr>
              <w:rPr>
                <w:rFonts w:asciiTheme="minorHAnsi" w:hAnsiTheme="minorHAnsi" w:cstheme="minorHAnsi"/>
                <w:sz w:val="20"/>
                <w:szCs w:val="20"/>
              </w:rPr>
            </w:pPr>
          </w:p>
        </w:tc>
        <w:tc>
          <w:tcPr>
            <w:tcW w:w="1530" w:type="dxa"/>
          </w:tcPr>
          <w:p w14:paraId="3CEEEBF1"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109 (37%)</w:t>
            </w:r>
          </w:p>
        </w:tc>
        <w:tc>
          <w:tcPr>
            <w:tcW w:w="1440" w:type="dxa"/>
          </w:tcPr>
          <w:p w14:paraId="34DE4130"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94 (32%)</w:t>
            </w:r>
          </w:p>
        </w:tc>
        <w:tc>
          <w:tcPr>
            <w:tcW w:w="1411" w:type="dxa"/>
          </w:tcPr>
          <w:p w14:paraId="4D779099"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203 (34%)</w:t>
            </w:r>
          </w:p>
        </w:tc>
      </w:tr>
      <w:tr w:rsidR="008A59FA" w:rsidRPr="007444AC" w14:paraId="6BB6DB9C" w14:textId="77777777" w:rsidTr="008A59FA">
        <w:tc>
          <w:tcPr>
            <w:tcW w:w="3240" w:type="dxa"/>
          </w:tcPr>
          <w:p w14:paraId="5112622B" w14:textId="77777777" w:rsidR="008A59FA" w:rsidRPr="00806D0E" w:rsidRDefault="008A59FA" w:rsidP="00646491">
            <w:pPr>
              <w:rPr>
                <w:rFonts w:asciiTheme="minorHAnsi" w:hAnsiTheme="minorHAnsi" w:cstheme="minorHAnsi"/>
                <w:sz w:val="20"/>
                <w:szCs w:val="20"/>
              </w:rPr>
            </w:pPr>
            <w:r w:rsidRPr="00806D0E">
              <w:rPr>
                <w:rFonts w:asciiTheme="minorHAnsi" w:hAnsiTheme="minorHAnsi" w:cstheme="minorHAnsi"/>
                <w:sz w:val="20"/>
                <w:szCs w:val="20"/>
              </w:rPr>
              <w:t xml:space="preserve">    Supplementary oxygen &gt; 4 </w:t>
            </w:r>
          </w:p>
          <w:p w14:paraId="494CFCFD" w14:textId="77777777" w:rsidR="008A59FA" w:rsidRPr="00806D0E" w:rsidRDefault="008A59FA" w:rsidP="00646491">
            <w:pPr>
              <w:rPr>
                <w:rFonts w:asciiTheme="minorHAnsi" w:hAnsiTheme="minorHAnsi" w:cstheme="minorHAnsi"/>
                <w:sz w:val="20"/>
                <w:szCs w:val="20"/>
              </w:rPr>
            </w:pPr>
            <w:r w:rsidRPr="00806D0E">
              <w:rPr>
                <w:rFonts w:asciiTheme="minorHAnsi" w:hAnsiTheme="minorHAnsi" w:cstheme="minorHAnsi"/>
                <w:sz w:val="20"/>
                <w:szCs w:val="20"/>
              </w:rPr>
              <w:t xml:space="preserve">    liter/min</w:t>
            </w:r>
          </w:p>
        </w:tc>
        <w:tc>
          <w:tcPr>
            <w:tcW w:w="2160" w:type="dxa"/>
          </w:tcPr>
          <w:p w14:paraId="299248EF" w14:textId="77777777" w:rsidR="008A59FA" w:rsidRPr="00806D0E" w:rsidRDefault="008A59FA" w:rsidP="00646491">
            <w:pPr>
              <w:rPr>
                <w:rFonts w:asciiTheme="minorHAnsi" w:hAnsiTheme="minorHAnsi" w:cstheme="minorHAnsi"/>
                <w:sz w:val="20"/>
                <w:szCs w:val="20"/>
              </w:rPr>
            </w:pPr>
          </w:p>
        </w:tc>
        <w:tc>
          <w:tcPr>
            <w:tcW w:w="1530" w:type="dxa"/>
          </w:tcPr>
          <w:p w14:paraId="6C04B630"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87 (29%)</w:t>
            </w:r>
          </w:p>
        </w:tc>
        <w:tc>
          <w:tcPr>
            <w:tcW w:w="1440" w:type="dxa"/>
          </w:tcPr>
          <w:p w14:paraId="0BCE4694"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79 (27%)</w:t>
            </w:r>
          </w:p>
        </w:tc>
        <w:tc>
          <w:tcPr>
            <w:tcW w:w="1411" w:type="dxa"/>
          </w:tcPr>
          <w:p w14:paraId="0376480D" w14:textId="77777777" w:rsidR="008A59FA" w:rsidRPr="00806D0E" w:rsidRDefault="008A59FA" w:rsidP="00646491">
            <w:pPr>
              <w:rPr>
                <w:rFonts w:asciiTheme="minorHAnsi" w:hAnsiTheme="minorHAnsi" w:cstheme="minorHAnsi"/>
                <w:sz w:val="20"/>
                <w:szCs w:val="20"/>
              </w:rPr>
            </w:pPr>
            <w:r w:rsidRPr="00806D0E">
              <w:rPr>
                <w:rFonts w:asciiTheme="minorHAnsi" w:hAnsiTheme="minorHAnsi" w:cstheme="minorHAnsi"/>
                <w:sz w:val="20"/>
                <w:szCs w:val="20"/>
              </w:rPr>
              <w:t xml:space="preserve">    166 (28%)</w:t>
            </w:r>
          </w:p>
        </w:tc>
      </w:tr>
      <w:tr w:rsidR="008A59FA" w:rsidRPr="00CC4C3C" w14:paraId="12D8CE3F" w14:textId="77777777" w:rsidTr="008A59FA">
        <w:tc>
          <w:tcPr>
            <w:tcW w:w="3240" w:type="dxa"/>
          </w:tcPr>
          <w:p w14:paraId="6113D50C" w14:textId="77777777" w:rsidR="008A59FA" w:rsidRPr="00806D0E" w:rsidRDefault="008A59FA" w:rsidP="00646491">
            <w:pPr>
              <w:rPr>
                <w:rFonts w:asciiTheme="minorHAnsi" w:hAnsiTheme="minorHAnsi" w:cstheme="minorHAnsi"/>
                <w:sz w:val="20"/>
                <w:szCs w:val="20"/>
              </w:rPr>
            </w:pPr>
            <w:r w:rsidRPr="00806D0E">
              <w:rPr>
                <w:rFonts w:asciiTheme="minorHAnsi" w:hAnsiTheme="minorHAnsi" w:cstheme="minorHAnsi"/>
                <w:sz w:val="20"/>
                <w:szCs w:val="20"/>
              </w:rPr>
              <w:t xml:space="preserve">    High-flow oxygen</w:t>
            </w:r>
          </w:p>
        </w:tc>
        <w:tc>
          <w:tcPr>
            <w:tcW w:w="2160" w:type="dxa"/>
          </w:tcPr>
          <w:p w14:paraId="50E1246B" w14:textId="77777777" w:rsidR="008A59FA" w:rsidRPr="00806D0E" w:rsidRDefault="008A59FA" w:rsidP="00646491">
            <w:pPr>
              <w:rPr>
                <w:rFonts w:asciiTheme="minorHAnsi" w:hAnsiTheme="minorHAnsi" w:cstheme="minorHAnsi"/>
                <w:sz w:val="20"/>
                <w:szCs w:val="20"/>
              </w:rPr>
            </w:pPr>
          </w:p>
        </w:tc>
        <w:tc>
          <w:tcPr>
            <w:tcW w:w="1530" w:type="dxa"/>
          </w:tcPr>
          <w:p w14:paraId="683F0EC3"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25 (8%)</w:t>
            </w:r>
          </w:p>
        </w:tc>
        <w:tc>
          <w:tcPr>
            <w:tcW w:w="1440" w:type="dxa"/>
          </w:tcPr>
          <w:p w14:paraId="56262C46"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33 (11%)</w:t>
            </w:r>
          </w:p>
        </w:tc>
        <w:tc>
          <w:tcPr>
            <w:tcW w:w="1411" w:type="dxa"/>
          </w:tcPr>
          <w:p w14:paraId="117D66AE"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58 (10%)</w:t>
            </w:r>
          </w:p>
        </w:tc>
      </w:tr>
      <w:tr w:rsidR="008A59FA" w:rsidRPr="00CC4C3C" w14:paraId="16464027" w14:textId="77777777" w:rsidTr="008A59FA">
        <w:tc>
          <w:tcPr>
            <w:tcW w:w="3240" w:type="dxa"/>
          </w:tcPr>
          <w:p w14:paraId="226D00BC" w14:textId="77777777" w:rsidR="008A59FA" w:rsidRPr="00806D0E" w:rsidRDefault="008A59FA" w:rsidP="00646491">
            <w:pPr>
              <w:rPr>
                <w:rFonts w:asciiTheme="minorHAnsi" w:hAnsiTheme="minorHAnsi" w:cstheme="minorHAnsi"/>
                <w:sz w:val="20"/>
                <w:szCs w:val="20"/>
              </w:rPr>
            </w:pPr>
            <w:r w:rsidRPr="00806D0E">
              <w:rPr>
                <w:rFonts w:asciiTheme="minorHAnsi" w:hAnsiTheme="minorHAnsi" w:cstheme="minorHAnsi"/>
                <w:sz w:val="20"/>
                <w:szCs w:val="20"/>
              </w:rPr>
              <w:t>Days since symptom onset</w:t>
            </w:r>
          </w:p>
        </w:tc>
        <w:tc>
          <w:tcPr>
            <w:tcW w:w="2160" w:type="dxa"/>
          </w:tcPr>
          <w:p w14:paraId="4AC1E877" w14:textId="77777777" w:rsidR="008A59FA" w:rsidRPr="00806D0E" w:rsidRDefault="008A59FA" w:rsidP="00646491">
            <w:pPr>
              <w:rPr>
                <w:rFonts w:asciiTheme="minorHAnsi" w:hAnsiTheme="minorHAnsi" w:cstheme="minorHAnsi"/>
                <w:sz w:val="20"/>
                <w:szCs w:val="20"/>
              </w:rPr>
            </w:pPr>
            <w:r w:rsidRPr="00806D0E">
              <w:rPr>
                <w:rFonts w:asciiTheme="minorHAnsi" w:hAnsiTheme="minorHAnsi" w:cstheme="minorHAnsi"/>
                <w:sz w:val="20"/>
                <w:szCs w:val="20"/>
              </w:rPr>
              <w:t>Median (IQR) - days</w:t>
            </w:r>
          </w:p>
        </w:tc>
        <w:tc>
          <w:tcPr>
            <w:tcW w:w="1530" w:type="dxa"/>
          </w:tcPr>
          <w:p w14:paraId="0BFFF19A"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8 (5,10)</w:t>
            </w:r>
          </w:p>
        </w:tc>
        <w:tc>
          <w:tcPr>
            <w:tcW w:w="1440" w:type="dxa"/>
          </w:tcPr>
          <w:p w14:paraId="74E468A6"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8 (6,10)</w:t>
            </w:r>
          </w:p>
        </w:tc>
        <w:tc>
          <w:tcPr>
            <w:tcW w:w="1411" w:type="dxa"/>
          </w:tcPr>
          <w:p w14:paraId="798FA1FC"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8 (6,10)</w:t>
            </w:r>
          </w:p>
        </w:tc>
      </w:tr>
      <w:tr w:rsidR="008A59FA" w:rsidRPr="00CC4C3C" w14:paraId="00CB9CAC" w14:textId="77777777" w:rsidTr="008A59FA">
        <w:tc>
          <w:tcPr>
            <w:tcW w:w="3240" w:type="dxa"/>
          </w:tcPr>
          <w:p w14:paraId="2017D889" w14:textId="77777777" w:rsidR="008A59FA" w:rsidRPr="00806D0E" w:rsidRDefault="008A59FA" w:rsidP="00646491">
            <w:pPr>
              <w:rPr>
                <w:rFonts w:asciiTheme="minorHAnsi" w:hAnsiTheme="minorHAnsi" w:cstheme="minorHAnsi"/>
                <w:b/>
                <w:bCs/>
                <w:color w:val="4F81BD" w:themeColor="accent1"/>
                <w:sz w:val="20"/>
                <w:szCs w:val="20"/>
              </w:rPr>
            </w:pPr>
            <w:r w:rsidRPr="00806D0E">
              <w:rPr>
                <w:rFonts w:asciiTheme="minorHAnsi" w:hAnsiTheme="minorHAnsi" w:cstheme="minorHAnsi"/>
                <w:sz w:val="20"/>
                <w:szCs w:val="20"/>
              </w:rPr>
              <w:t xml:space="preserve">C-reactive protein   </w:t>
            </w:r>
          </w:p>
        </w:tc>
        <w:tc>
          <w:tcPr>
            <w:tcW w:w="2160" w:type="dxa"/>
          </w:tcPr>
          <w:p w14:paraId="4DDAB45E" w14:textId="77777777" w:rsidR="008A59FA" w:rsidRPr="00806D0E" w:rsidRDefault="008A59FA" w:rsidP="00646491">
            <w:pPr>
              <w:rPr>
                <w:rFonts w:asciiTheme="minorHAnsi" w:hAnsiTheme="minorHAnsi" w:cstheme="minorHAnsi"/>
                <w:sz w:val="20"/>
                <w:szCs w:val="20"/>
              </w:rPr>
            </w:pPr>
            <w:r w:rsidRPr="00806D0E">
              <w:rPr>
                <w:rFonts w:asciiTheme="minorHAnsi" w:hAnsiTheme="minorHAnsi" w:cstheme="minorHAnsi"/>
                <w:sz w:val="20"/>
                <w:szCs w:val="20"/>
              </w:rPr>
              <w:t>Median – mg/L</w:t>
            </w:r>
          </w:p>
        </w:tc>
        <w:tc>
          <w:tcPr>
            <w:tcW w:w="1530" w:type="dxa"/>
          </w:tcPr>
          <w:p w14:paraId="5A46679E" w14:textId="1F726516"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61 (2</w:t>
            </w:r>
            <w:r w:rsidR="003B68D2">
              <w:rPr>
                <w:rFonts w:asciiTheme="minorHAnsi" w:hAnsiTheme="minorHAnsi" w:cstheme="minorHAnsi"/>
                <w:sz w:val="20"/>
                <w:szCs w:val="20"/>
              </w:rPr>
              <w:t>0</w:t>
            </w:r>
            <w:r w:rsidRPr="00806D0E">
              <w:rPr>
                <w:rFonts w:asciiTheme="minorHAnsi" w:hAnsiTheme="minorHAnsi" w:cstheme="minorHAnsi"/>
                <w:sz w:val="20"/>
                <w:szCs w:val="20"/>
              </w:rPr>
              <w:t>,111)</w:t>
            </w:r>
          </w:p>
        </w:tc>
        <w:tc>
          <w:tcPr>
            <w:tcW w:w="1440" w:type="dxa"/>
          </w:tcPr>
          <w:p w14:paraId="5A0200B3"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63 (28,120)</w:t>
            </w:r>
          </w:p>
        </w:tc>
        <w:tc>
          <w:tcPr>
            <w:tcW w:w="1411" w:type="dxa"/>
          </w:tcPr>
          <w:p w14:paraId="19E1A6E0" w14:textId="029CAE86"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62 (23,11</w:t>
            </w:r>
            <w:r w:rsidR="003B68D2">
              <w:rPr>
                <w:rFonts w:asciiTheme="minorHAnsi" w:hAnsiTheme="minorHAnsi" w:cstheme="minorHAnsi"/>
                <w:sz w:val="20"/>
                <w:szCs w:val="20"/>
              </w:rPr>
              <w:t>2</w:t>
            </w:r>
            <w:r w:rsidRPr="00806D0E">
              <w:rPr>
                <w:rFonts w:asciiTheme="minorHAnsi" w:hAnsiTheme="minorHAnsi" w:cstheme="minorHAnsi"/>
                <w:sz w:val="20"/>
                <w:szCs w:val="20"/>
              </w:rPr>
              <w:t>)</w:t>
            </w:r>
          </w:p>
        </w:tc>
      </w:tr>
      <w:tr w:rsidR="008A59FA" w:rsidRPr="00CC4C3C" w14:paraId="6398F341" w14:textId="77777777" w:rsidTr="008A59FA">
        <w:tc>
          <w:tcPr>
            <w:tcW w:w="3240" w:type="dxa"/>
          </w:tcPr>
          <w:p w14:paraId="1E4615EE" w14:textId="77777777" w:rsidR="008A59FA" w:rsidRPr="00806D0E" w:rsidRDefault="008A59FA" w:rsidP="00646491">
            <w:pPr>
              <w:rPr>
                <w:rFonts w:asciiTheme="minorHAnsi" w:hAnsiTheme="minorHAnsi" w:cstheme="minorHAnsi"/>
                <w:sz w:val="20"/>
                <w:szCs w:val="20"/>
              </w:rPr>
            </w:pPr>
            <w:r w:rsidRPr="00806D0E">
              <w:rPr>
                <w:rFonts w:asciiTheme="minorHAnsi" w:hAnsiTheme="minorHAnsi" w:cstheme="minorHAnsi"/>
                <w:sz w:val="20"/>
                <w:szCs w:val="20"/>
              </w:rPr>
              <w:t>Lymphocytes</w:t>
            </w:r>
          </w:p>
        </w:tc>
        <w:tc>
          <w:tcPr>
            <w:tcW w:w="2160" w:type="dxa"/>
          </w:tcPr>
          <w:p w14:paraId="01C3FBB8" w14:textId="77777777" w:rsidR="008A59FA" w:rsidRPr="00806D0E" w:rsidRDefault="008A59FA" w:rsidP="00646491">
            <w:pPr>
              <w:rPr>
                <w:rFonts w:asciiTheme="minorHAnsi" w:hAnsiTheme="minorHAnsi" w:cstheme="minorHAnsi"/>
                <w:sz w:val="20"/>
                <w:szCs w:val="20"/>
              </w:rPr>
            </w:pPr>
            <w:r w:rsidRPr="00806D0E">
              <w:rPr>
                <w:rFonts w:asciiTheme="minorHAnsi" w:hAnsiTheme="minorHAnsi" w:cstheme="minorHAnsi"/>
                <w:sz w:val="20"/>
                <w:szCs w:val="20"/>
              </w:rPr>
              <w:t>Median (IQR) – 10</w:t>
            </w:r>
            <w:r w:rsidRPr="00806D0E">
              <w:rPr>
                <w:rFonts w:asciiTheme="minorHAnsi" w:hAnsiTheme="minorHAnsi" w:cstheme="minorHAnsi"/>
                <w:sz w:val="20"/>
                <w:szCs w:val="20"/>
                <w:vertAlign w:val="superscript"/>
              </w:rPr>
              <w:t>9</w:t>
            </w:r>
            <w:r w:rsidRPr="00806D0E">
              <w:rPr>
                <w:rFonts w:asciiTheme="minorHAnsi" w:hAnsiTheme="minorHAnsi" w:cstheme="minorHAnsi"/>
                <w:sz w:val="20"/>
                <w:szCs w:val="20"/>
              </w:rPr>
              <w:t>/L</w:t>
            </w:r>
          </w:p>
        </w:tc>
        <w:tc>
          <w:tcPr>
            <w:tcW w:w="1530" w:type="dxa"/>
          </w:tcPr>
          <w:p w14:paraId="569C7FEC"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.95 (.70,1.39)</w:t>
            </w:r>
          </w:p>
        </w:tc>
        <w:tc>
          <w:tcPr>
            <w:tcW w:w="1440" w:type="dxa"/>
          </w:tcPr>
          <w:p w14:paraId="4CE45A2A"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.89 (.62,1.30)</w:t>
            </w:r>
          </w:p>
        </w:tc>
        <w:tc>
          <w:tcPr>
            <w:tcW w:w="1411" w:type="dxa"/>
          </w:tcPr>
          <w:p w14:paraId="6F63D2C0"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.93 (.65,1.35)</w:t>
            </w:r>
          </w:p>
        </w:tc>
      </w:tr>
      <w:tr w:rsidR="008A59FA" w:rsidRPr="008D0270" w14:paraId="5F0CFC65" w14:textId="77777777" w:rsidTr="008A59FA">
        <w:tc>
          <w:tcPr>
            <w:tcW w:w="3240" w:type="dxa"/>
          </w:tcPr>
          <w:p w14:paraId="7DB8E6D7" w14:textId="77777777" w:rsidR="008A59FA" w:rsidRPr="00806D0E" w:rsidRDefault="008A59FA" w:rsidP="00646491">
            <w:pPr>
              <w:rPr>
                <w:rFonts w:asciiTheme="minorHAnsi" w:hAnsiTheme="minorHAnsi" w:cstheme="minorHAnsi"/>
                <w:sz w:val="20"/>
                <w:szCs w:val="20"/>
              </w:rPr>
            </w:pPr>
            <w:r w:rsidRPr="00806D0E">
              <w:rPr>
                <w:rFonts w:asciiTheme="minorHAnsi" w:hAnsiTheme="minorHAnsi" w:cstheme="minorHAnsi"/>
                <w:sz w:val="20"/>
                <w:szCs w:val="20"/>
              </w:rPr>
              <w:t>Body-mass index</w:t>
            </w:r>
          </w:p>
        </w:tc>
        <w:tc>
          <w:tcPr>
            <w:tcW w:w="2160" w:type="dxa"/>
          </w:tcPr>
          <w:p w14:paraId="397CCB54" w14:textId="77777777" w:rsidR="008A59FA" w:rsidRPr="00806D0E" w:rsidRDefault="008A59FA" w:rsidP="00646491">
            <w:pPr>
              <w:rPr>
                <w:rFonts w:asciiTheme="minorHAnsi" w:hAnsiTheme="minorHAnsi" w:cstheme="minorHAnsi"/>
                <w:sz w:val="20"/>
                <w:szCs w:val="20"/>
              </w:rPr>
            </w:pPr>
            <w:r w:rsidRPr="00806D0E">
              <w:rPr>
                <w:rFonts w:asciiTheme="minorHAnsi" w:hAnsiTheme="minorHAnsi" w:cstheme="minorHAnsi"/>
                <w:sz w:val="20"/>
                <w:szCs w:val="20"/>
              </w:rPr>
              <w:t>No. (%) – kg/m</w:t>
            </w:r>
            <w:r w:rsidRPr="00806D0E">
              <w:rPr>
                <w:rFonts w:asciiTheme="minorHAnsi" w:hAnsiTheme="minorHAnsi" w:cstheme="minorHAnsi"/>
                <w:sz w:val="20"/>
                <w:szCs w:val="20"/>
                <w:vertAlign w:val="superscript"/>
              </w:rPr>
              <w:t>2</w:t>
            </w:r>
            <w:r w:rsidRPr="00806D0E">
              <w:rPr>
                <w:rFonts w:asciiTheme="minorHAnsi" w:hAnsiTheme="minorHAnsi" w:cstheme="minorHAnsi"/>
                <w:sz w:val="20"/>
                <w:szCs w:val="20"/>
              </w:rPr>
              <w:t xml:space="preserve">  </w:t>
            </w:r>
          </w:p>
        </w:tc>
        <w:tc>
          <w:tcPr>
            <w:tcW w:w="1530" w:type="dxa"/>
          </w:tcPr>
          <w:p w14:paraId="03912DDC" w14:textId="77777777" w:rsidR="008A59FA" w:rsidRPr="00806D0E" w:rsidRDefault="008A59FA" w:rsidP="00646491">
            <w:pPr>
              <w:jc w:val="center"/>
              <w:rPr>
                <w:rFonts w:asciiTheme="minorHAnsi" w:hAnsiTheme="minorHAnsi" w:cstheme="minorHAnsi"/>
                <w:sz w:val="20"/>
                <w:szCs w:val="20"/>
              </w:rPr>
            </w:pPr>
          </w:p>
        </w:tc>
        <w:tc>
          <w:tcPr>
            <w:tcW w:w="1440" w:type="dxa"/>
          </w:tcPr>
          <w:p w14:paraId="73990A50" w14:textId="77777777" w:rsidR="008A59FA" w:rsidRPr="00806D0E" w:rsidRDefault="008A59FA" w:rsidP="00646491">
            <w:pPr>
              <w:jc w:val="center"/>
              <w:rPr>
                <w:rFonts w:asciiTheme="minorHAnsi" w:hAnsiTheme="minorHAnsi" w:cstheme="minorHAnsi"/>
                <w:sz w:val="20"/>
                <w:szCs w:val="20"/>
              </w:rPr>
            </w:pPr>
          </w:p>
        </w:tc>
        <w:tc>
          <w:tcPr>
            <w:tcW w:w="1411" w:type="dxa"/>
          </w:tcPr>
          <w:p w14:paraId="512DA482" w14:textId="77777777" w:rsidR="008A59FA" w:rsidRPr="00806D0E" w:rsidRDefault="008A59FA" w:rsidP="00646491">
            <w:pPr>
              <w:jc w:val="center"/>
              <w:rPr>
                <w:rFonts w:asciiTheme="minorHAnsi" w:hAnsiTheme="minorHAnsi" w:cstheme="minorHAnsi"/>
                <w:sz w:val="20"/>
                <w:szCs w:val="20"/>
              </w:rPr>
            </w:pPr>
          </w:p>
        </w:tc>
      </w:tr>
      <w:tr w:rsidR="008A59FA" w:rsidRPr="008D0270" w14:paraId="1E3522A1" w14:textId="77777777" w:rsidTr="008A59FA">
        <w:tc>
          <w:tcPr>
            <w:tcW w:w="3240" w:type="dxa"/>
          </w:tcPr>
          <w:p w14:paraId="103BA17C" w14:textId="77777777" w:rsidR="008A59FA" w:rsidRPr="00806D0E" w:rsidRDefault="008A59FA" w:rsidP="00646491">
            <w:pPr>
              <w:rPr>
                <w:rFonts w:asciiTheme="minorHAnsi" w:hAnsiTheme="minorHAnsi" w:cstheme="minorHAnsi"/>
                <w:sz w:val="20"/>
                <w:szCs w:val="20"/>
              </w:rPr>
            </w:pPr>
          </w:p>
        </w:tc>
        <w:tc>
          <w:tcPr>
            <w:tcW w:w="2160" w:type="dxa"/>
          </w:tcPr>
          <w:p w14:paraId="5AAED003" w14:textId="77777777" w:rsidR="008A59FA" w:rsidRPr="00806D0E" w:rsidRDefault="008A59FA" w:rsidP="00646491">
            <w:pPr>
              <w:rPr>
                <w:rFonts w:asciiTheme="minorHAnsi" w:hAnsiTheme="minorHAnsi" w:cstheme="minorHAnsi"/>
                <w:sz w:val="20"/>
                <w:szCs w:val="20"/>
              </w:rPr>
            </w:pPr>
            <w:r w:rsidRPr="00806D0E">
              <w:rPr>
                <w:rFonts w:asciiTheme="minorHAnsi" w:hAnsiTheme="minorHAnsi" w:cstheme="minorHAnsi"/>
                <w:sz w:val="20"/>
                <w:szCs w:val="20"/>
              </w:rPr>
              <w:t xml:space="preserve">≥30   </w:t>
            </w:r>
          </w:p>
        </w:tc>
        <w:tc>
          <w:tcPr>
            <w:tcW w:w="1530" w:type="dxa"/>
          </w:tcPr>
          <w:p w14:paraId="7F6EE53E"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146 (49%)</w:t>
            </w:r>
          </w:p>
        </w:tc>
        <w:tc>
          <w:tcPr>
            <w:tcW w:w="1440" w:type="dxa"/>
          </w:tcPr>
          <w:p w14:paraId="5C5D79C7"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140 (49%)</w:t>
            </w:r>
          </w:p>
        </w:tc>
        <w:tc>
          <w:tcPr>
            <w:tcW w:w="1411" w:type="dxa"/>
          </w:tcPr>
          <w:p w14:paraId="0915A3AF"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286 (49%)</w:t>
            </w:r>
          </w:p>
        </w:tc>
      </w:tr>
      <w:tr w:rsidR="008A59FA" w:rsidRPr="008D0270" w14:paraId="471D7B10" w14:textId="77777777" w:rsidTr="008A59FA">
        <w:tc>
          <w:tcPr>
            <w:tcW w:w="3240" w:type="dxa"/>
          </w:tcPr>
          <w:p w14:paraId="777E3AD9" w14:textId="77777777" w:rsidR="008A59FA" w:rsidRPr="00806D0E" w:rsidRDefault="008A59FA" w:rsidP="00646491">
            <w:pPr>
              <w:rPr>
                <w:rFonts w:asciiTheme="minorHAnsi" w:hAnsiTheme="minorHAnsi" w:cstheme="minorHAnsi"/>
                <w:sz w:val="20"/>
                <w:szCs w:val="20"/>
              </w:rPr>
            </w:pPr>
          </w:p>
        </w:tc>
        <w:tc>
          <w:tcPr>
            <w:tcW w:w="2160" w:type="dxa"/>
          </w:tcPr>
          <w:p w14:paraId="40A49829" w14:textId="77777777" w:rsidR="008A59FA" w:rsidRPr="00806D0E" w:rsidRDefault="008A59FA" w:rsidP="00646491">
            <w:pPr>
              <w:rPr>
                <w:rFonts w:asciiTheme="minorHAnsi" w:hAnsiTheme="minorHAnsi" w:cstheme="minorHAnsi"/>
                <w:sz w:val="20"/>
                <w:szCs w:val="20"/>
              </w:rPr>
            </w:pPr>
            <w:r w:rsidRPr="00806D0E">
              <w:rPr>
                <w:rFonts w:asciiTheme="minorHAnsi" w:hAnsiTheme="minorHAnsi" w:cstheme="minorHAnsi"/>
                <w:sz w:val="20"/>
                <w:szCs w:val="20"/>
              </w:rPr>
              <w:t>≥40</w:t>
            </w:r>
          </w:p>
        </w:tc>
        <w:tc>
          <w:tcPr>
            <w:tcW w:w="1530" w:type="dxa"/>
          </w:tcPr>
          <w:p w14:paraId="056E2428"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34 (11%)</w:t>
            </w:r>
          </w:p>
        </w:tc>
        <w:tc>
          <w:tcPr>
            <w:tcW w:w="1440" w:type="dxa"/>
          </w:tcPr>
          <w:p w14:paraId="6D6DBC0A"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30 (10%)</w:t>
            </w:r>
          </w:p>
        </w:tc>
        <w:tc>
          <w:tcPr>
            <w:tcW w:w="1411" w:type="dxa"/>
          </w:tcPr>
          <w:p w14:paraId="25D3BD9A"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64 (11%)</w:t>
            </w:r>
          </w:p>
        </w:tc>
      </w:tr>
      <w:tr w:rsidR="008A59FA" w:rsidRPr="008D0270" w14:paraId="46A958BA" w14:textId="77777777" w:rsidTr="008A59FA">
        <w:tc>
          <w:tcPr>
            <w:tcW w:w="3240" w:type="dxa"/>
          </w:tcPr>
          <w:p w14:paraId="5106DE8B" w14:textId="77777777" w:rsidR="008A59FA" w:rsidRPr="00806D0E" w:rsidRDefault="008A59FA" w:rsidP="00646491">
            <w:pPr>
              <w:rPr>
                <w:rFonts w:asciiTheme="minorHAnsi" w:hAnsiTheme="minorHAnsi" w:cstheme="minorHAnsi"/>
                <w:sz w:val="20"/>
                <w:szCs w:val="20"/>
              </w:rPr>
            </w:pPr>
            <w:r w:rsidRPr="00806D0E">
              <w:rPr>
                <w:rFonts w:asciiTheme="minorHAnsi" w:hAnsiTheme="minorHAnsi" w:cstheme="minorHAnsi"/>
                <w:sz w:val="20"/>
                <w:szCs w:val="20"/>
              </w:rPr>
              <w:t xml:space="preserve">History of: </w:t>
            </w:r>
          </w:p>
        </w:tc>
        <w:tc>
          <w:tcPr>
            <w:tcW w:w="2160" w:type="dxa"/>
          </w:tcPr>
          <w:p w14:paraId="0F944A26" w14:textId="77777777" w:rsidR="008A59FA" w:rsidRPr="00806D0E" w:rsidRDefault="008A59FA" w:rsidP="00646491">
            <w:pPr>
              <w:rPr>
                <w:rFonts w:asciiTheme="minorHAnsi" w:hAnsiTheme="minorHAnsi" w:cstheme="minorHAnsi"/>
                <w:sz w:val="20"/>
                <w:szCs w:val="20"/>
              </w:rPr>
            </w:pPr>
            <w:r w:rsidRPr="00806D0E">
              <w:rPr>
                <w:rFonts w:asciiTheme="minorHAnsi" w:hAnsiTheme="minorHAnsi" w:cstheme="minorHAnsi"/>
                <w:sz w:val="20"/>
                <w:szCs w:val="20"/>
              </w:rPr>
              <w:t>No. (%)</w:t>
            </w:r>
          </w:p>
        </w:tc>
        <w:tc>
          <w:tcPr>
            <w:tcW w:w="1530" w:type="dxa"/>
          </w:tcPr>
          <w:p w14:paraId="46ED4A81" w14:textId="77777777" w:rsidR="008A59FA" w:rsidRPr="00806D0E" w:rsidRDefault="008A59FA" w:rsidP="00646491">
            <w:pPr>
              <w:jc w:val="center"/>
              <w:rPr>
                <w:rFonts w:asciiTheme="minorHAnsi" w:hAnsiTheme="minorHAnsi" w:cstheme="minorHAnsi"/>
                <w:sz w:val="20"/>
                <w:szCs w:val="20"/>
              </w:rPr>
            </w:pPr>
          </w:p>
        </w:tc>
        <w:tc>
          <w:tcPr>
            <w:tcW w:w="1440" w:type="dxa"/>
          </w:tcPr>
          <w:p w14:paraId="18500145" w14:textId="77777777" w:rsidR="008A59FA" w:rsidRPr="00806D0E" w:rsidRDefault="008A59FA" w:rsidP="00646491">
            <w:pPr>
              <w:jc w:val="center"/>
              <w:rPr>
                <w:rFonts w:asciiTheme="minorHAnsi" w:hAnsiTheme="minorHAnsi" w:cstheme="minorHAnsi"/>
                <w:sz w:val="20"/>
                <w:szCs w:val="20"/>
              </w:rPr>
            </w:pPr>
          </w:p>
        </w:tc>
        <w:tc>
          <w:tcPr>
            <w:tcW w:w="1411" w:type="dxa"/>
          </w:tcPr>
          <w:p w14:paraId="504D75B4" w14:textId="77777777" w:rsidR="008A59FA" w:rsidRPr="00806D0E" w:rsidRDefault="008A59FA" w:rsidP="00646491">
            <w:pPr>
              <w:jc w:val="center"/>
              <w:rPr>
                <w:rFonts w:asciiTheme="minorHAnsi" w:hAnsiTheme="minorHAnsi" w:cstheme="minorHAnsi"/>
                <w:sz w:val="20"/>
                <w:szCs w:val="20"/>
              </w:rPr>
            </w:pPr>
          </w:p>
        </w:tc>
      </w:tr>
      <w:tr w:rsidR="008A59FA" w:rsidRPr="008D0270" w14:paraId="7D453C85" w14:textId="77777777" w:rsidTr="008A59FA">
        <w:tc>
          <w:tcPr>
            <w:tcW w:w="3240" w:type="dxa"/>
          </w:tcPr>
          <w:p w14:paraId="69BDA558" w14:textId="77777777" w:rsidR="008A59FA" w:rsidRPr="00806D0E" w:rsidRDefault="008A59FA" w:rsidP="00646491">
            <w:pPr>
              <w:rPr>
                <w:rFonts w:asciiTheme="minorHAnsi" w:hAnsiTheme="minorHAnsi" w:cstheme="minorHAnsi"/>
                <w:sz w:val="20"/>
                <w:szCs w:val="20"/>
              </w:rPr>
            </w:pPr>
            <w:r w:rsidRPr="00806D0E">
              <w:rPr>
                <w:rFonts w:asciiTheme="minorHAnsi" w:hAnsiTheme="minorHAnsi" w:cstheme="minorHAnsi"/>
                <w:sz w:val="20"/>
                <w:szCs w:val="20"/>
              </w:rPr>
              <w:t xml:space="preserve">     Hypertension requiring    </w:t>
            </w:r>
          </w:p>
          <w:p w14:paraId="2B7D0FA4" w14:textId="2993216D" w:rsidR="008A59FA" w:rsidRPr="00806D0E" w:rsidRDefault="008A59FA" w:rsidP="00646491">
            <w:pPr>
              <w:rPr>
                <w:rFonts w:asciiTheme="minorHAnsi" w:hAnsiTheme="minorHAnsi" w:cstheme="minorHAnsi"/>
                <w:sz w:val="20"/>
                <w:szCs w:val="20"/>
              </w:rPr>
            </w:pPr>
            <w:r w:rsidRPr="00806D0E">
              <w:rPr>
                <w:rFonts w:asciiTheme="minorHAnsi" w:hAnsiTheme="minorHAnsi" w:cstheme="minorHAnsi"/>
                <w:sz w:val="20"/>
                <w:szCs w:val="20"/>
              </w:rPr>
              <w:t xml:space="preserve">     </w:t>
            </w:r>
            <w:r w:rsidR="00CD6492" w:rsidRPr="008A59FA">
              <w:rPr>
                <w:rFonts w:asciiTheme="minorHAnsi" w:hAnsiTheme="minorHAnsi" w:cstheme="minorHAnsi"/>
                <w:sz w:val="20"/>
                <w:szCs w:val="20"/>
              </w:rPr>
              <w:t>M</w:t>
            </w:r>
            <w:r w:rsidRPr="00806D0E">
              <w:rPr>
                <w:rFonts w:asciiTheme="minorHAnsi" w:hAnsiTheme="minorHAnsi" w:cstheme="minorHAnsi"/>
                <w:sz w:val="20"/>
                <w:szCs w:val="20"/>
              </w:rPr>
              <w:t>edication</w:t>
            </w:r>
          </w:p>
        </w:tc>
        <w:tc>
          <w:tcPr>
            <w:tcW w:w="2160" w:type="dxa"/>
          </w:tcPr>
          <w:p w14:paraId="77CDC4EA" w14:textId="77777777" w:rsidR="008A59FA" w:rsidRPr="00806D0E" w:rsidRDefault="008A59FA" w:rsidP="00646491">
            <w:pPr>
              <w:rPr>
                <w:rFonts w:asciiTheme="minorHAnsi" w:hAnsiTheme="minorHAnsi" w:cstheme="minorHAnsi"/>
                <w:sz w:val="20"/>
                <w:szCs w:val="20"/>
              </w:rPr>
            </w:pPr>
          </w:p>
        </w:tc>
        <w:tc>
          <w:tcPr>
            <w:tcW w:w="1530" w:type="dxa"/>
          </w:tcPr>
          <w:p w14:paraId="2C084A02"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127 (42%)</w:t>
            </w:r>
          </w:p>
        </w:tc>
        <w:tc>
          <w:tcPr>
            <w:tcW w:w="1440" w:type="dxa"/>
          </w:tcPr>
          <w:p w14:paraId="550BF216"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125 (43%)</w:t>
            </w:r>
          </w:p>
        </w:tc>
        <w:tc>
          <w:tcPr>
            <w:tcW w:w="1411" w:type="dxa"/>
          </w:tcPr>
          <w:p w14:paraId="46531B25"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252 (42%)</w:t>
            </w:r>
          </w:p>
        </w:tc>
      </w:tr>
      <w:tr w:rsidR="008A59FA" w:rsidRPr="008D0270" w14:paraId="0E623445" w14:textId="77777777" w:rsidTr="008A59FA">
        <w:tc>
          <w:tcPr>
            <w:tcW w:w="3240" w:type="dxa"/>
          </w:tcPr>
          <w:p w14:paraId="642FB19A" w14:textId="77777777" w:rsidR="008A59FA" w:rsidRPr="00806D0E" w:rsidRDefault="008A59FA" w:rsidP="00646491">
            <w:pPr>
              <w:rPr>
                <w:rFonts w:asciiTheme="minorHAnsi" w:hAnsiTheme="minorHAnsi" w:cstheme="minorHAnsi"/>
                <w:sz w:val="20"/>
                <w:szCs w:val="20"/>
              </w:rPr>
            </w:pPr>
            <w:r w:rsidRPr="00806D0E">
              <w:rPr>
                <w:rFonts w:asciiTheme="minorHAnsi" w:hAnsiTheme="minorHAnsi" w:cstheme="minorHAnsi"/>
                <w:sz w:val="20"/>
                <w:szCs w:val="20"/>
              </w:rPr>
              <w:t xml:space="preserve">     Diabetes requiring medication</w:t>
            </w:r>
          </w:p>
        </w:tc>
        <w:tc>
          <w:tcPr>
            <w:tcW w:w="2160" w:type="dxa"/>
          </w:tcPr>
          <w:p w14:paraId="14BD4162" w14:textId="77777777" w:rsidR="008A59FA" w:rsidRPr="00806D0E" w:rsidRDefault="008A59FA" w:rsidP="00646491">
            <w:pPr>
              <w:rPr>
                <w:rFonts w:asciiTheme="minorHAnsi" w:hAnsiTheme="minorHAnsi" w:cstheme="minorHAnsi"/>
                <w:sz w:val="20"/>
                <w:szCs w:val="20"/>
              </w:rPr>
            </w:pPr>
          </w:p>
        </w:tc>
        <w:tc>
          <w:tcPr>
            <w:tcW w:w="1530" w:type="dxa"/>
          </w:tcPr>
          <w:p w14:paraId="3B81F750"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88 (29%)</w:t>
            </w:r>
          </w:p>
        </w:tc>
        <w:tc>
          <w:tcPr>
            <w:tcW w:w="1440" w:type="dxa"/>
          </w:tcPr>
          <w:p w14:paraId="03F98013"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82 (28%)</w:t>
            </w:r>
          </w:p>
        </w:tc>
        <w:tc>
          <w:tcPr>
            <w:tcW w:w="1411" w:type="dxa"/>
          </w:tcPr>
          <w:p w14:paraId="15B2FB5F"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170 (29%)</w:t>
            </w:r>
          </w:p>
        </w:tc>
      </w:tr>
      <w:tr w:rsidR="008A59FA" w:rsidRPr="008D0270" w14:paraId="0D0BCAD2" w14:textId="77777777" w:rsidTr="008A59FA">
        <w:tc>
          <w:tcPr>
            <w:tcW w:w="3240" w:type="dxa"/>
          </w:tcPr>
          <w:p w14:paraId="687BFCDA" w14:textId="77777777" w:rsidR="008A59FA" w:rsidRPr="00806D0E" w:rsidRDefault="008A59FA" w:rsidP="00646491">
            <w:pPr>
              <w:rPr>
                <w:rFonts w:asciiTheme="minorHAnsi" w:hAnsiTheme="minorHAnsi" w:cstheme="minorHAnsi"/>
                <w:sz w:val="20"/>
                <w:szCs w:val="20"/>
              </w:rPr>
            </w:pPr>
            <w:r w:rsidRPr="00806D0E">
              <w:rPr>
                <w:rFonts w:asciiTheme="minorHAnsi" w:hAnsiTheme="minorHAnsi" w:cstheme="minorHAnsi"/>
                <w:sz w:val="20"/>
                <w:szCs w:val="20"/>
              </w:rPr>
              <w:t xml:space="preserve">     Renal impairment</w:t>
            </w:r>
          </w:p>
        </w:tc>
        <w:tc>
          <w:tcPr>
            <w:tcW w:w="2160" w:type="dxa"/>
          </w:tcPr>
          <w:p w14:paraId="77A02377" w14:textId="77777777" w:rsidR="008A59FA" w:rsidRPr="00806D0E" w:rsidRDefault="008A59FA" w:rsidP="00646491">
            <w:pPr>
              <w:rPr>
                <w:rFonts w:asciiTheme="minorHAnsi" w:hAnsiTheme="minorHAnsi" w:cstheme="minorHAnsi"/>
                <w:sz w:val="20"/>
                <w:szCs w:val="20"/>
              </w:rPr>
            </w:pPr>
          </w:p>
        </w:tc>
        <w:tc>
          <w:tcPr>
            <w:tcW w:w="1530" w:type="dxa"/>
          </w:tcPr>
          <w:p w14:paraId="557D7820"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17 (6%)</w:t>
            </w:r>
          </w:p>
        </w:tc>
        <w:tc>
          <w:tcPr>
            <w:tcW w:w="1440" w:type="dxa"/>
          </w:tcPr>
          <w:p w14:paraId="4976530B"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26 (9%)</w:t>
            </w:r>
          </w:p>
        </w:tc>
        <w:tc>
          <w:tcPr>
            <w:tcW w:w="1411" w:type="dxa"/>
          </w:tcPr>
          <w:p w14:paraId="5B5CAAA8"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43 (7%)</w:t>
            </w:r>
          </w:p>
        </w:tc>
      </w:tr>
      <w:tr w:rsidR="008A59FA" w:rsidRPr="008D0270" w14:paraId="15255A0B" w14:textId="77777777" w:rsidTr="008A59FA">
        <w:tc>
          <w:tcPr>
            <w:tcW w:w="3240" w:type="dxa"/>
          </w:tcPr>
          <w:p w14:paraId="1870A153" w14:textId="77777777" w:rsidR="008A59FA" w:rsidRPr="00806D0E" w:rsidRDefault="008A59FA" w:rsidP="00646491">
            <w:pPr>
              <w:rPr>
                <w:rFonts w:asciiTheme="minorHAnsi" w:hAnsiTheme="minorHAnsi" w:cstheme="minorHAnsi"/>
                <w:sz w:val="20"/>
                <w:szCs w:val="20"/>
              </w:rPr>
            </w:pPr>
            <w:r w:rsidRPr="00806D0E">
              <w:rPr>
                <w:rFonts w:asciiTheme="minorHAnsi" w:hAnsiTheme="minorHAnsi" w:cstheme="minorHAnsi"/>
                <w:sz w:val="20"/>
                <w:szCs w:val="20"/>
              </w:rPr>
              <w:t xml:space="preserve">     Asthma</w:t>
            </w:r>
          </w:p>
        </w:tc>
        <w:tc>
          <w:tcPr>
            <w:tcW w:w="2160" w:type="dxa"/>
          </w:tcPr>
          <w:p w14:paraId="33E9A81F" w14:textId="77777777" w:rsidR="008A59FA" w:rsidRPr="00806D0E" w:rsidRDefault="008A59FA" w:rsidP="00646491">
            <w:pPr>
              <w:rPr>
                <w:rFonts w:asciiTheme="minorHAnsi" w:hAnsiTheme="minorHAnsi" w:cstheme="minorHAnsi"/>
                <w:sz w:val="20"/>
                <w:szCs w:val="20"/>
              </w:rPr>
            </w:pPr>
          </w:p>
        </w:tc>
        <w:tc>
          <w:tcPr>
            <w:tcW w:w="1530" w:type="dxa"/>
          </w:tcPr>
          <w:p w14:paraId="25E3853B"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33 (11%)</w:t>
            </w:r>
          </w:p>
        </w:tc>
        <w:tc>
          <w:tcPr>
            <w:tcW w:w="1440" w:type="dxa"/>
          </w:tcPr>
          <w:p w14:paraId="247AE55A"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27 (9%)</w:t>
            </w:r>
          </w:p>
        </w:tc>
        <w:tc>
          <w:tcPr>
            <w:tcW w:w="1411" w:type="dxa"/>
          </w:tcPr>
          <w:p w14:paraId="19BD7B06"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60 (10%)</w:t>
            </w:r>
          </w:p>
        </w:tc>
      </w:tr>
      <w:tr w:rsidR="008A59FA" w:rsidRPr="008D0270" w14:paraId="3195C47D" w14:textId="77777777" w:rsidTr="008A59FA">
        <w:tc>
          <w:tcPr>
            <w:tcW w:w="3240" w:type="dxa"/>
          </w:tcPr>
          <w:p w14:paraId="54FC08B3" w14:textId="77777777" w:rsidR="008A59FA" w:rsidRPr="00806D0E" w:rsidRDefault="008A59FA" w:rsidP="00646491">
            <w:pPr>
              <w:ind w:left="225"/>
              <w:rPr>
                <w:rFonts w:asciiTheme="minorHAnsi" w:hAnsiTheme="minorHAnsi" w:cstheme="minorHAnsi"/>
                <w:sz w:val="20"/>
                <w:szCs w:val="20"/>
              </w:rPr>
            </w:pPr>
            <w:r w:rsidRPr="00806D0E">
              <w:rPr>
                <w:rFonts w:asciiTheme="minorHAnsi" w:hAnsiTheme="minorHAnsi" w:cstheme="minorHAnsi"/>
                <w:sz w:val="20"/>
                <w:szCs w:val="20"/>
              </w:rPr>
              <w:t>COPD</w:t>
            </w:r>
          </w:p>
        </w:tc>
        <w:tc>
          <w:tcPr>
            <w:tcW w:w="2160" w:type="dxa"/>
          </w:tcPr>
          <w:p w14:paraId="63E69769" w14:textId="77777777" w:rsidR="008A59FA" w:rsidRPr="00806D0E" w:rsidRDefault="008A59FA" w:rsidP="00646491">
            <w:pPr>
              <w:rPr>
                <w:rFonts w:asciiTheme="minorHAnsi" w:hAnsiTheme="minorHAnsi" w:cstheme="minorHAnsi"/>
                <w:sz w:val="20"/>
                <w:szCs w:val="20"/>
              </w:rPr>
            </w:pPr>
          </w:p>
        </w:tc>
        <w:tc>
          <w:tcPr>
            <w:tcW w:w="1530" w:type="dxa"/>
          </w:tcPr>
          <w:p w14:paraId="204B95ED"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23 (8%)</w:t>
            </w:r>
          </w:p>
        </w:tc>
        <w:tc>
          <w:tcPr>
            <w:tcW w:w="1440" w:type="dxa"/>
          </w:tcPr>
          <w:p w14:paraId="0EC36577"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16 (5%)</w:t>
            </w:r>
          </w:p>
        </w:tc>
        <w:tc>
          <w:tcPr>
            <w:tcW w:w="1411" w:type="dxa"/>
          </w:tcPr>
          <w:p w14:paraId="79183AD4"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39 (7%)</w:t>
            </w:r>
          </w:p>
        </w:tc>
      </w:tr>
      <w:tr w:rsidR="008A59FA" w:rsidRPr="008D0270" w14:paraId="488D2902" w14:textId="77777777" w:rsidTr="008A59FA">
        <w:tc>
          <w:tcPr>
            <w:tcW w:w="3240" w:type="dxa"/>
          </w:tcPr>
          <w:p w14:paraId="599FB16C" w14:textId="77777777" w:rsidR="008A59FA" w:rsidRPr="00806D0E" w:rsidRDefault="008A59FA" w:rsidP="00646491">
            <w:pPr>
              <w:rPr>
                <w:rFonts w:asciiTheme="minorHAnsi" w:hAnsiTheme="minorHAnsi" w:cstheme="minorHAnsi"/>
                <w:sz w:val="20"/>
                <w:szCs w:val="20"/>
              </w:rPr>
            </w:pPr>
            <w:r w:rsidRPr="00806D0E">
              <w:rPr>
                <w:rFonts w:asciiTheme="minorHAnsi" w:hAnsiTheme="minorHAnsi" w:cstheme="minorHAnsi"/>
                <w:sz w:val="20"/>
                <w:szCs w:val="20"/>
              </w:rPr>
              <w:t xml:space="preserve">     Heart failure </w:t>
            </w:r>
          </w:p>
        </w:tc>
        <w:tc>
          <w:tcPr>
            <w:tcW w:w="2160" w:type="dxa"/>
          </w:tcPr>
          <w:p w14:paraId="5E66570C" w14:textId="77777777" w:rsidR="008A59FA" w:rsidRPr="00806D0E" w:rsidRDefault="008A59FA" w:rsidP="00646491">
            <w:pPr>
              <w:rPr>
                <w:rFonts w:asciiTheme="minorHAnsi" w:hAnsiTheme="minorHAnsi" w:cstheme="minorHAnsi"/>
                <w:sz w:val="20"/>
                <w:szCs w:val="20"/>
              </w:rPr>
            </w:pPr>
          </w:p>
        </w:tc>
        <w:tc>
          <w:tcPr>
            <w:tcW w:w="1530" w:type="dxa"/>
          </w:tcPr>
          <w:p w14:paraId="172646E5"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17 (6%)</w:t>
            </w:r>
          </w:p>
        </w:tc>
        <w:tc>
          <w:tcPr>
            <w:tcW w:w="1440" w:type="dxa"/>
          </w:tcPr>
          <w:p w14:paraId="327A895F"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11 (4%)</w:t>
            </w:r>
          </w:p>
        </w:tc>
        <w:tc>
          <w:tcPr>
            <w:tcW w:w="1411" w:type="dxa"/>
          </w:tcPr>
          <w:p w14:paraId="21F4D49C"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28 (5%)</w:t>
            </w:r>
          </w:p>
        </w:tc>
      </w:tr>
      <w:tr w:rsidR="008A59FA" w:rsidRPr="008D0270" w14:paraId="663426B5" w14:textId="77777777" w:rsidTr="008A59FA">
        <w:tc>
          <w:tcPr>
            <w:tcW w:w="3240" w:type="dxa"/>
          </w:tcPr>
          <w:p w14:paraId="6A6AFE60" w14:textId="4FE000A1" w:rsidR="008A59FA" w:rsidRPr="00806D0E" w:rsidRDefault="008A59FA" w:rsidP="00646491">
            <w:pPr>
              <w:ind w:left="225"/>
              <w:rPr>
                <w:rFonts w:asciiTheme="minorHAnsi" w:hAnsiTheme="minorHAnsi" w:cstheme="minorHAnsi"/>
                <w:sz w:val="20"/>
                <w:szCs w:val="20"/>
              </w:rPr>
            </w:pPr>
            <w:r w:rsidRPr="00806D0E">
              <w:rPr>
                <w:rFonts w:asciiTheme="minorHAnsi" w:hAnsiTheme="minorHAnsi" w:cstheme="minorHAnsi"/>
                <w:sz w:val="20"/>
                <w:szCs w:val="20"/>
              </w:rPr>
              <w:t>Compromised immune function*</w:t>
            </w:r>
          </w:p>
        </w:tc>
        <w:tc>
          <w:tcPr>
            <w:tcW w:w="2160" w:type="dxa"/>
          </w:tcPr>
          <w:p w14:paraId="25ADA21C" w14:textId="77777777" w:rsidR="008A59FA" w:rsidRPr="00806D0E" w:rsidRDefault="008A59FA" w:rsidP="00646491">
            <w:pPr>
              <w:rPr>
                <w:rFonts w:asciiTheme="minorHAnsi" w:hAnsiTheme="minorHAnsi" w:cstheme="minorHAnsi"/>
                <w:sz w:val="20"/>
                <w:szCs w:val="20"/>
              </w:rPr>
            </w:pPr>
          </w:p>
        </w:tc>
        <w:tc>
          <w:tcPr>
            <w:tcW w:w="1530" w:type="dxa"/>
          </w:tcPr>
          <w:p w14:paraId="1130E1F8"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15 (5%)</w:t>
            </w:r>
          </w:p>
        </w:tc>
        <w:tc>
          <w:tcPr>
            <w:tcW w:w="1440" w:type="dxa"/>
          </w:tcPr>
          <w:p w14:paraId="1B5999BF"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14 (5%)</w:t>
            </w:r>
          </w:p>
        </w:tc>
        <w:tc>
          <w:tcPr>
            <w:tcW w:w="1411" w:type="dxa"/>
          </w:tcPr>
          <w:p w14:paraId="576C0622"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29 (5%)</w:t>
            </w:r>
          </w:p>
        </w:tc>
      </w:tr>
      <w:tr w:rsidR="008A59FA" w:rsidRPr="008D0270" w14:paraId="1A946178" w14:textId="77777777" w:rsidTr="008A59FA">
        <w:tc>
          <w:tcPr>
            <w:tcW w:w="3240" w:type="dxa"/>
          </w:tcPr>
          <w:p w14:paraId="79BDDE38" w14:textId="77777777" w:rsidR="008A59FA" w:rsidRPr="00806D0E" w:rsidRDefault="008A59FA" w:rsidP="00646491">
            <w:pPr>
              <w:rPr>
                <w:rFonts w:asciiTheme="minorHAnsi" w:hAnsiTheme="minorHAnsi" w:cstheme="minorHAnsi"/>
                <w:sz w:val="20"/>
                <w:szCs w:val="20"/>
              </w:rPr>
            </w:pPr>
            <w:r w:rsidRPr="00806D0E">
              <w:rPr>
                <w:rFonts w:asciiTheme="minorHAnsi" w:hAnsiTheme="minorHAnsi" w:cstheme="minorHAnsi"/>
                <w:sz w:val="20"/>
                <w:szCs w:val="20"/>
              </w:rPr>
              <w:t xml:space="preserve">    At least one co-morbidity</w:t>
            </w:r>
          </w:p>
        </w:tc>
        <w:tc>
          <w:tcPr>
            <w:tcW w:w="2160" w:type="dxa"/>
          </w:tcPr>
          <w:p w14:paraId="0402FCD7" w14:textId="77777777" w:rsidR="008A59FA" w:rsidRPr="00806D0E" w:rsidRDefault="008A59FA" w:rsidP="00646491">
            <w:pPr>
              <w:rPr>
                <w:rFonts w:asciiTheme="minorHAnsi" w:hAnsiTheme="minorHAnsi" w:cstheme="minorHAnsi"/>
                <w:sz w:val="20"/>
                <w:szCs w:val="20"/>
              </w:rPr>
            </w:pPr>
          </w:p>
        </w:tc>
        <w:tc>
          <w:tcPr>
            <w:tcW w:w="1530" w:type="dxa"/>
          </w:tcPr>
          <w:p w14:paraId="01AA6634"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191 (63%)</w:t>
            </w:r>
          </w:p>
        </w:tc>
        <w:tc>
          <w:tcPr>
            <w:tcW w:w="1440" w:type="dxa"/>
          </w:tcPr>
          <w:p w14:paraId="011F7ECF"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174 (60%)</w:t>
            </w:r>
          </w:p>
        </w:tc>
        <w:tc>
          <w:tcPr>
            <w:tcW w:w="1411" w:type="dxa"/>
          </w:tcPr>
          <w:p w14:paraId="30507B3B"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365 (62%)</w:t>
            </w:r>
          </w:p>
        </w:tc>
      </w:tr>
      <w:tr w:rsidR="008A59FA" w:rsidRPr="008D0270" w14:paraId="7FF79E42" w14:textId="77777777" w:rsidTr="008A59FA">
        <w:tc>
          <w:tcPr>
            <w:tcW w:w="3240" w:type="dxa"/>
          </w:tcPr>
          <w:p w14:paraId="496BF386" w14:textId="77777777" w:rsidR="008A59FA" w:rsidRPr="00806D0E" w:rsidRDefault="008A59FA" w:rsidP="00646491">
            <w:pPr>
              <w:rPr>
                <w:rFonts w:asciiTheme="minorHAnsi" w:hAnsiTheme="minorHAnsi" w:cstheme="minorHAnsi"/>
                <w:sz w:val="20"/>
                <w:szCs w:val="20"/>
              </w:rPr>
            </w:pPr>
            <w:r w:rsidRPr="00806D0E">
              <w:rPr>
                <w:rFonts w:asciiTheme="minorHAnsi" w:hAnsiTheme="minorHAnsi" w:cstheme="minorHAnsi"/>
                <w:sz w:val="20"/>
                <w:szCs w:val="20"/>
              </w:rPr>
              <w:t>SARS-CoV-2 vaccination prior to enrolment</w:t>
            </w:r>
          </w:p>
        </w:tc>
        <w:tc>
          <w:tcPr>
            <w:tcW w:w="2160" w:type="dxa"/>
          </w:tcPr>
          <w:p w14:paraId="4D6A4358" w14:textId="77777777" w:rsidR="008A59FA" w:rsidRPr="00806D0E" w:rsidRDefault="008A59FA" w:rsidP="00646491">
            <w:pPr>
              <w:rPr>
                <w:rFonts w:asciiTheme="minorHAnsi" w:hAnsiTheme="minorHAnsi" w:cstheme="minorHAnsi"/>
                <w:sz w:val="20"/>
                <w:szCs w:val="20"/>
              </w:rPr>
            </w:pPr>
          </w:p>
        </w:tc>
        <w:tc>
          <w:tcPr>
            <w:tcW w:w="1530" w:type="dxa"/>
          </w:tcPr>
          <w:p w14:paraId="00A65918"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9 (3%)</w:t>
            </w:r>
          </w:p>
        </w:tc>
        <w:tc>
          <w:tcPr>
            <w:tcW w:w="1440" w:type="dxa"/>
          </w:tcPr>
          <w:p w14:paraId="08B4A432"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4 (1%)</w:t>
            </w:r>
          </w:p>
        </w:tc>
        <w:tc>
          <w:tcPr>
            <w:tcW w:w="1411" w:type="dxa"/>
          </w:tcPr>
          <w:p w14:paraId="150BC7AB"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13 (2%)</w:t>
            </w:r>
          </w:p>
        </w:tc>
      </w:tr>
      <w:tr w:rsidR="008A59FA" w:rsidRPr="008D0270" w14:paraId="08F5C759" w14:textId="77777777" w:rsidTr="008A59FA">
        <w:tc>
          <w:tcPr>
            <w:tcW w:w="3240" w:type="dxa"/>
          </w:tcPr>
          <w:p w14:paraId="597F35D6" w14:textId="77777777" w:rsidR="008A59FA" w:rsidRPr="00806D0E" w:rsidRDefault="008A59FA" w:rsidP="00646491">
            <w:pPr>
              <w:rPr>
                <w:rFonts w:asciiTheme="minorHAnsi" w:hAnsiTheme="minorHAnsi" w:cstheme="minorHAnsi"/>
                <w:sz w:val="20"/>
                <w:szCs w:val="20"/>
              </w:rPr>
            </w:pPr>
            <w:r w:rsidRPr="00806D0E">
              <w:rPr>
                <w:rFonts w:asciiTheme="minorHAnsi" w:hAnsiTheme="minorHAnsi" w:cstheme="minorHAnsi"/>
                <w:sz w:val="20"/>
                <w:szCs w:val="20"/>
              </w:rPr>
              <w:t>Use of Remdesivir prior to enrolment</w:t>
            </w:r>
          </w:p>
        </w:tc>
        <w:tc>
          <w:tcPr>
            <w:tcW w:w="2160" w:type="dxa"/>
          </w:tcPr>
          <w:p w14:paraId="00412B89" w14:textId="77777777" w:rsidR="008A59FA" w:rsidRPr="00806D0E" w:rsidRDefault="008A59FA" w:rsidP="00646491">
            <w:pPr>
              <w:rPr>
                <w:rFonts w:asciiTheme="minorHAnsi" w:hAnsiTheme="minorHAnsi" w:cstheme="minorHAnsi"/>
                <w:sz w:val="20"/>
                <w:szCs w:val="20"/>
              </w:rPr>
            </w:pPr>
            <w:r w:rsidRPr="00806D0E">
              <w:rPr>
                <w:rFonts w:asciiTheme="minorHAnsi" w:hAnsiTheme="minorHAnsi" w:cstheme="minorHAnsi"/>
                <w:sz w:val="20"/>
                <w:szCs w:val="20"/>
              </w:rPr>
              <w:t>No. (%)</w:t>
            </w:r>
          </w:p>
        </w:tc>
        <w:tc>
          <w:tcPr>
            <w:tcW w:w="1530" w:type="dxa"/>
          </w:tcPr>
          <w:p w14:paraId="5F2FE39C"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145 (48%)</w:t>
            </w:r>
          </w:p>
        </w:tc>
        <w:tc>
          <w:tcPr>
            <w:tcW w:w="1440" w:type="dxa"/>
          </w:tcPr>
          <w:p w14:paraId="4B3BC465"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143 (49%)</w:t>
            </w:r>
          </w:p>
        </w:tc>
        <w:tc>
          <w:tcPr>
            <w:tcW w:w="1411" w:type="dxa"/>
          </w:tcPr>
          <w:p w14:paraId="4EEA2E0F"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288 (49%)</w:t>
            </w:r>
          </w:p>
        </w:tc>
      </w:tr>
      <w:tr w:rsidR="008A59FA" w:rsidRPr="008D0270" w14:paraId="771AE199" w14:textId="77777777" w:rsidTr="008A59FA">
        <w:tc>
          <w:tcPr>
            <w:tcW w:w="3240" w:type="dxa"/>
          </w:tcPr>
          <w:p w14:paraId="57ED6943" w14:textId="77777777" w:rsidR="008A59FA" w:rsidRPr="00806D0E" w:rsidRDefault="008A59FA" w:rsidP="00646491">
            <w:pPr>
              <w:rPr>
                <w:rFonts w:asciiTheme="minorHAnsi" w:hAnsiTheme="minorHAnsi" w:cstheme="minorHAnsi"/>
                <w:sz w:val="20"/>
                <w:szCs w:val="20"/>
              </w:rPr>
            </w:pPr>
            <w:r w:rsidRPr="00806D0E">
              <w:rPr>
                <w:rFonts w:asciiTheme="minorHAnsi" w:hAnsiTheme="minorHAnsi" w:cstheme="minorHAnsi"/>
                <w:sz w:val="20"/>
                <w:szCs w:val="20"/>
              </w:rPr>
              <w:t>Concomitant medications</w:t>
            </w:r>
          </w:p>
        </w:tc>
        <w:tc>
          <w:tcPr>
            <w:tcW w:w="2160" w:type="dxa"/>
          </w:tcPr>
          <w:p w14:paraId="49EC1791" w14:textId="77777777" w:rsidR="008A59FA" w:rsidRPr="00806D0E" w:rsidRDefault="008A59FA" w:rsidP="00646491">
            <w:pPr>
              <w:rPr>
                <w:rFonts w:asciiTheme="minorHAnsi" w:hAnsiTheme="minorHAnsi" w:cstheme="minorHAnsi"/>
                <w:sz w:val="20"/>
                <w:szCs w:val="20"/>
              </w:rPr>
            </w:pPr>
          </w:p>
        </w:tc>
        <w:tc>
          <w:tcPr>
            <w:tcW w:w="1530" w:type="dxa"/>
          </w:tcPr>
          <w:p w14:paraId="0150E28E" w14:textId="77777777" w:rsidR="008A59FA" w:rsidRPr="00806D0E" w:rsidRDefault="008A59FA" w:rsidP="00646491">
            <w:pPr>
              <w:jc w:val="center"/>
              <w:rPr>
                <w:rFonts w:asciiTheme="minorHAnsi" w:hAnsiTheme="minorHAnsi" w:cstheme="minorHAnsi"/>
                <w:sz w:val="20"/>
                <w:szCs w:val="20"/>
              </w:rPr>
            </w:pPr>
          </w:p>
        </w:tc>
        <w:tc>
          <w:tcPr>
            <w:tcW w:w="1440" w:type="dxa"/>
          </w:tcPr>
          <w:p w14:paraId="17102300" w14:textId="77777777" w:rsidR="008A59FA" w:rsidRPr="00806D0E" w:rsidRDefault="008A59FA" w:rsidP="00646491">
            <w:pPr>
              <w:jc w:val="center"/>
              <w:rPr>
                <w:rFonts w:asciiTheme="minorHAnsi" w:hAnsiTheme="minorHAnsi" w:cstheme="minorHAnsi"/>
                <w:sz w:val="20"/>
                <w:szCs w:val="20"/>
              </w:rPr>
            </w:pPr>
          </w:p>
        </w:tc>
        <w:tc>
          <w:tcPr>
            <w:tcW w:w="1411" w:type="dxa"/>
          </w:tcPr>
          <w:p w14:paraId="611B806E" w14:textId="77777777" w:rsidR="008A59FA" w:rsidRPr="00806D0E" w:rsidRDefault="008A59FA" w:rsidP="00646491">
            <w:pPr>
              <w:jc w:val="center"/>
              <w:rPr>
                <w:rFonts w:asciiTheme="minorHAnsi" w:hAnsiTheme="minorHAnsi" w:cstheme="minorHAnsi"/>
                <w:sz w:val="20"/>
                <w:szCs w:val="20"/>
              </w:rPr>
            </w:pPr>
          </w:p>
        </w:tc>
      </w:tr>
      <w:tr w:rsidR="008A59FA" w:rsidRPr="006E22CC" w14:paraId="756561A7" w14:textId="77777777" w:rsidTr="008A59FA">
        <w:tc>
          <w:tcPr>
            <w:tcW w:w="3240" w:type="dxa"/>
          </w:tcPr>
          <w:p w14:paraId="5D4DA6D0" w14:textId="77777777" w:rsidR="008A59FA" w:rsidRPr="00806D0E" w:rsidRDefault="008A59FA" w:rsidP="00646491">
            <w:pPr>
              <w:rPr>
                <w:rFonts w:asciiTheme="minorHAnsi" w:hAnsiTheme="minorHAnsi" w:cstheme="minorHAnsi"/>
                <w:sz w:val="20"/>
                <w:szCs w:val="20"/>
              </w:rPr>
            </w:pPr>
            <w:r w:rsidRPr="00806D0E">
              <w:rPr>
                <w:rFonts w:asciiTheme="minorHAnsi" w:hAnsiTheme="minorHAnsi" w:cstheme="minorHAnsi"/>
                <w:sz w:val="20"/>
                <w:szCs w:val="20"/>
              </w:rPr>
              <w:t xml:space="preserve">   Corticosteroids</w:t>
            </w:r>
          </w:p>
        </w:tc>
        <w:tc>
          <w:tcPr>
            <w:tcW w:w="2160" w:type="dxa"/>
          </w:tcPr>
          <w:p w14:paraId="070559B3" w14:textId="77777777" w:rsidR="008A59FA" w:rsidRPr="00806D0E" w:rsidRDefault="008A59FA" w:rsidP="00646491">
            <w:pPr>
              <w:rPr>
                <w:rFonts w:asciiTheme="minorHAnsi" w:hAnsiTheme="minorHAnsi" w:cstheme="minorHAnsi"/>
                <w:sz w:val="20"/>
                <w:szCs w:val="20"/>
              </w:rPr>
            </w:pPr>
          </w:p>
        </w:tc>
        <w:tc>
          <w:tcPr>
            <w:tcW w:w="1530" w:type="dxa"/>
          </w:tcPr>
          <w:p w14:paraId="734EDD39" w14:textId="5F84F1F0"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17</w:t>
            </w:r>
            <w:r w:rsidR="003B68D2">
              <w:rPr>
                <w:rFonts w:asciiTheme="minorHAnsi" w:hAnsiTheme="minorHAnsi" w:cstheme="minorHAnsi"/>
                <w:sz w:val="20"/>
                <w:szCs w:val="20"/>
              </w:rPr>
              <w:t>5</w:t>
            </w:r>
            <w:r w:rsidRPr="00806D0E">
              <w:rPr>
                <w:rFonts w:asciiTheme="minorHAnsi" w:hAnsiTheme="minorHAnsi" w:cstheme="minorHAnsi"/>
                <w:sz w:val="20"/>
                <w:szCs w:val="20"/>
              </w:rPr>
              <w:t xml:space="preserve"> (58%)</w:t>
            </w:r>
          </w:p>
        </w:tc>
        <w:tc>
          <w:tcPr>
            <w:tcW w:w="1440" w:type="dxa"/>
          </w:tcPr>
          <w:p w14:paraId="3389D290"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155 (53%)</w:t>
            </w:r>
          </w:p>
        </w:tc>
        <w:tc>
          <w:tcPr>
            <w:tcW w:w="1411" w:type="dxa"/>
          </w:tcPr>
          <w:p w14:paraId="495FA5B8" w14:textId="0A425FAE"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3</w:t>
            </w:r>
            <w:r w:rsidR="003B68D2">
              <w:rPr>
                <w:rFonts w:asciiTheme="minorHAnsi" w:hAnsiTheme="minorHAnsi" w:cstheme="minorHAnsi"/>
                <w:sz w:val="20"/>
                <w:szCs w:val="20"/>
              </w:rPr>
              <w:t>30</w:t>
            </w:r>
            <w:r w:rsidRPr="00806D0E">
              <w:rPr>
                <w:rFonts w:asciiTheme="minorHAnsi" w:hAnsiTheme="minorHAnsi" w:cstheme="minorHAnsi"/>
                <w:sz w:val="20"/>
                <w:szCs w:val="20"/>
              </w:rPr>
              <w:t xml:space="preserve"> (56%)</w:t>
            </w:r>
          </w:p>
        </w:tc>
      </w:tr>
      <w:tr w:rsidR="008A59FA" w:rsidRPr="008D0270" w14:paraId="7D3EB18A" w14:textId="77777777" w:rsidTr="008A59FA">
        <w:tc>
          <w:tcPr>
            <w:tcW w:w="3240" w:type="dxa"/>
          </w:tcPr>
          <w:p w14:paraId="4D602D64" w14:textId="77777777" w:rsidR="008A59FA" w:rsidRPr="00806D0E" w:rsidRDefault="008A59FA" w:rsidP="00646491">
            <w:pPr>
              <w:rPr>
                <w:rFonts w:asciiTheme="minorHAnsi" w:hAnsiTheme="minorHAnsi" w:cstheme="minorHAnsi"/>
                <w:sz w:val="20"/>
                <w:szCs w:val="20"/>
              </w:rPr>
            </w:pPr>
            <w:r w:rsidRPr="00806D0E">
              <w:rPr>
                <w:rFonts w:asciiTheme="minorHAnsi" w:hAnsiTheme="minorHAnsi" w:cstheme="minorHAnsi"/>
                <w:sz w:val="20"/>
                <w:szCs w:val="20"/>
              </w:rPr>
              <w:t xml:space="preserve">   Antibacterial</w:t>
            </w:r>
          </w:p>
        </w:tc>
        <w:tc>
          <w:tcPr>
            <w:tcW w:w="2160" w:type="dxa"/>
          </w:tcPr>
          <w:p w14:paraId="7DBA3A8E" w14:textId="77777777" w:rsidR="008A59FA" w:rsidRPr="00806D0E" w:rsidRDefault="008A59FA" w:rsidP="00646491">
            <w:pPr>
              <w:rPr>
                <w:rFonts w:asciiTheme="minorHAnsi" w:hAnsiTheme="minorHAnsi" w:cstheme="minorHAnsi"/>
                <w:sz w:val="20"/>
                <w:szCs w:val="20"/>
              </w:rPr>
            </w:pPr>
          </w:p>
        </w:tc>
        <w:tc>
          <w:tcPr>
            <w:tcW w:w="1530" w:type="dxa"/>
          </w:tcPr>
          <w:p w14:paraId="6C6542A2" w14:textId="2F5D415F"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12</w:t>
            </w:r>
            <w:r w:rsidR="003B68D2">
              <w:rPr>
                <w:rFonts w:asciiTheme="minorHAnsi" w:hAnsiTheme="minorHAnsi" w:cstheme="minorHAnsi"/>
                <w:sz w:val="20"/>
                <w:szCs w:val="20"/>
              </w:rPr>
              <w:t>6</w:t>
            </w:r>
            <w:r w:rsidRPr="00806D0E">
              <w:rPr>
                <w:rFonts w:asciiTheme="minorHAnsi" w:hAnsiTheme="minorHAnsi" w:cstheme="minorHAnsi"/>
                <w:sz w:val="20"/>
                <w:szCs w:val="20"/>
              </w:rPr>
              <w:t xml:space="preserve"> (42%)</w:t>
            </w:r>
          </w:p>
        </w:tc>
        <w:tc>
          <w:tcPr>
            <w:tcW w:w="1440" w:type="dxa"/>
          </w:tcPr>
          <w:p w14:paraId="03BA342C"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118 (41%)</w:t>
            </w:r>
          </w:p>
        </w:tc>
        <w:tc>
          <w:tcPr>
            <w:tcW w:w="1411" w:type="dxa"/>
          </w:tcPr>
          <w:p w14:paraId="19701E14" w14:textId="27A1A4F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24</w:t>
            </w:r>
            <w:r w:rsidR="003B68D2">
              <w:rPr>
                <w:rFonts w:asciiTheme="minorHAnsi" w:hAnsiTheme="minorHAnsi" w:cstheme="minorHAnsi"/>
                <w:sz w:val="20"/>
                <w:szCs w:val="20"/>
              </w:rPr>
              <w:t>4</w:t>
            </w:r>
            <w:r w:rsidRPr="00806D0E">
              <w:rPr>
                <w:rFonts w:asciiTheme="minorHAnsi" w:hAnsiTheme="minorHAnsi" w:cstheme="minorHAnsi"/>
                <w:sz w:val="20"/>
                <w:szCs w:val="20"/>
              </w:rPr>
              <w:t xml:space="preserve"> (41%)</w:t>
            </w:r>
          </w:p>
        </w:tc>
      </w:tr>
      <w:tr w:rsidR="008A59FA" w:rsidRPr="008D0270" w14:paraId="30359D4C" w14:textId="77777777" w:rsidTr="008A59FA">
        <w:tc>
          <w:tcPr>
            <w:tcW w:w="3240" w:type="dxa"/>
          </w:tcPr>
          <w:p w14:paraId="692DF7E3" w14:textId="77777777" w:rsidR="008A59FA" w:rsidRPr="00806D0E" w:rsidRDefault="008A59FA" w:rsidP="00646491">
            <w:pPr>
              <w:ind w:left="135"/>
              <w:rPr>
                <w:rFonts w:asciiTheme="minorHAnsi" w:hAnsiTheme="minorHAnsi" w:cstheme="minorHAnsi"/>
                <w:sz w:val="20"/>
                <w:szCs w:val="20"/>
              </w:rPr>
            </w:pPr>
            <w:r w:rsidRPr="00806D0E">
              <w:rPr>
                <w:rFonts w:asciiTheme="minorHAnsi" w:hAnsiTheme="minorHAnsi" w:cstheme="minorHAnsi"/>
                <w:sz w:val="20"/>
                <w:szCs w:val="20"/>
              </w:rPr>
              <w:t>Heparin</w:t>
            </w:r>
          </w:p>
        </w:tc>
        <w:tc>
          <w:tcPr>
            <w:tcW w:w="2160" w:type="dxa"/>
          </w:tcPr>
          <w:p w14:paraId="238BA9F1" w14:textId="77777777" w:rsidR="008A59FA" w:rsidRPr="00806D0E" w:rsidRDefault="008A59FA" w:rsidP="00646491">
            <w:pPr>
              <w:rPr>
                <w:rFonts w:asciiTheme="minorHAnsi" w:hAnsiTheme="minorHAnsi" w:cstheme="minorHAnsi"/>
                <w:sz w:val="20"/>
                <w:szCs w:val="20"/>
              </w:rPr>
            </w:pPr>
          </w:p>
        </w:tc>
        <w:tc>
          <w:tcPr>
            <w:tcW w:w="1530" w:type="dxa"/>
          </w:tcPr>
          <w:p w14:paraId="40033A4C"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182 (61%)</w:t>
            </w:r>
          </w:p>
        </w:tc>
        <w:tc>
          <w:tcPr>
            <w:tcW w:w="1440" w:type="dxa"/>
          </w:tcPr>
          <w:p w14:paraId="56E054D8"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177 (61%)</w:t>
            </w:r>
          </w:p>
        </w:tc>
        <w:tc>
          <w:tcPr>
            <w:tcW w:w="1411" w:type="dxa"/>
          </w:tcPr>
          <w:p w14:paraId="7723B722"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359 (61%)</w:t>
            </w:r>
          </w:p>
        </w:tc>
      </w:tr>
      <w:tr w:rsidR="008A59FA" w:rsidRPr="008D0270" w14:paraId="02A7A82D" w14:textId="77777777" w:rsidTr="008A59FA">
        <w:tc>
          <w:tcPr>
            <w:tcW w:w="3240" w:type="dxa"/>
          </w:tcPr>
          <w:p w14:paraId="13E02F86" w14:textId="77777777" w:rsidR="008A59FA" w:rsidRPr="00806D0E" w:rsidRDefault="008A59FA" w:rsidP="00646491">
            <w:pPr>
              <w:ind w:left="135"/>
              <w:rPr>
                <w:rFonts w:asciiTheme="minorHAnsi" w:hAnsiTheme="minorHAnsi" w:cstheme="minorHAnsi"/>
                <w:sz w:val="20"/>
                <w:szCs w:val="20"/>
              </w:rPr>
            </w:pPr>
            <w:r w:rsidRPr="00806D0E">
              <w:rPr>
                <w:rFonts w:asciiTheme="minorHAnsi" w:hAnsiTheme="minorHAnsi" w:cstheme="minorHAnsi"/>
                <w:sz w:val="20"/>
                <w:szCs w:val="20"/>
              </w:rPr>
              <w:t>Other antiplatelets/anticoagulants</w:t>
            </w:r>
          </w:p>
        </w:tc>
        <w:tc>
          <w:tcPr>
            <w:tcW w:w="2160" w:type="dxa"/>
          </w:tcPr>
          <w:p w14:paraId="1A8BE307" w14:textId="77777777" w:rsidR="008A59FA" w:rsidRPr="00806D0E" w:rsidRDefault="008A59FA" w:rsidP="00646491">
            <w:pPr>
              <w:rPr>
                <w:rFonts w:asciiTheme="minorHAnsi" w:hAnsiTheme="minorHAnsi" w:cstheme="minorHAnsi"/>
                <w:sz w:val="20"/>
                <w:szCs w:val="20"/>
              </w:rPr>
            </w:pPr>
          </w:p>
        </w:tc>
        <w:tc>
          <w:tcPr>
            <w:tcW w:w="1530" w:type="dxa"/>
          </w:tcPr>
          <w:p w14:paraId="039131A1"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38 (13%)</w:t>
            </w:r>
          </w:p>
        </w:tc>
        <w:tc>
          <w:tcPr>
            <w:tcW w:w="1440" w:type="dxa"/>
          </w:tcPr>
          <w:p w14:paraId="742995CC"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40 (14%)</w:t>
            </w:r>
          </w:p>
        </w:tc>
        <w:tc>
          <w:tcPr>
            <w:tcW w:w="1411" w:type="dxa"/>
          </w:tcPr>
          <w:p w14:paraId="7A64A8AB"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78 (13%)</w:t>
            </w:r>
          </w:p>
        </w:tc>
      </w:tr>
      <w:tr w:rsidR="008A59FA" w:rsidRPr="008D0270" w14:paraId="08222968" w14:textId="77777777" w:rsidTr="008A59FA">
        <w:tc>
          <w:tcPr>
            <w:tcW w:w="3240" w:type="dxa"/>
          </w:tcPr>
          <w:p w14:paraId="74EB8A28" w14:textId="77777777" w:rsidR="008A59FA" w:rsidRPr="00806D0E" w:rsidRDefault="008A59FA" w:rsidP="00646491">
            <w:pPr>
              <w:rPr>
                <w:rFonts w:asciiTheme="minorHAnsi" w:hAnsiTheme="minorHAnsi" w:cstheme="minorHAnsi"/>
                <w:sz w:val="20"/>
                <w:szCs w:val="20"/>
              </w:rPr>
            </w:pPr>
            <w:r w:rsidRPr="00806D0E">
              <w:rPr>
                <w:rFonts w:asciiTheme="minorHAnsi" w:hAnsiTheme="minorHAnsi" w:cstheme="minorHAnsi"/>
                <w:sz w:val="20"/>
                <w:szCs w:val="20"/>
              </w:rPr>
              <w:t xml:space="preserve">   ACE inhibitor or ARB</w:t>
            </w:r>
          </w:p>
        </w:tc>
        <w:tc>
          <w:tcPr>
            <w:tcW w:w="2160" w:type="dxa"/>
          </w:tcPr>
          <w:p w14:paraId="0B200923" w14:textId="77777777" w:rsidR="008A59FA" w:rsidRPr="00806D0E" w:rsidRDefault="008A59FA" w:rsidP="00646491">
            <w:pPr>
              <w:rPr>
                <w:rFonts w:asciiTheme="minorHAnsi" w:hAnsiTheme="minorHAnsi" w:cstheme="minorHAnsi"/>
                <w:sz w:val="20"/>
                <w:szCs w:val="20"/>
              </w:rPr>
            </w:pPr>
          </w:p>
        </w:tc>
        <w:tc>
          <w:tcPr>
            <w:tcW w:w="1530" w:type="dxa"/>
          </w:tcPr>
          <w:p w14:paraId="670B3DC8" w14:textId="7F426E32"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5</w:t>
            </w:r>
            <w:r w:rsidR="003B68D2">
              <w:rPr>
                <w:rFonts w:asciiTheme="minorHAnsi" w:hAnsiTheme="minorHAnsi" w:cstheme="minorHAnsi"/>
                <w:sz w:val="20"/>
                <w:szCs w:val="20"/>
              </w:rPr>
              <w:t>6</w:t>
            </w:r>
            <w:r w:rsidRPr="00806D0E">
              <w:rPr>
                <w:rFonts w:asciiTheme="minorHAnsi" w:hAnsiTheme="minorHAnsi" w:cstheme="minorHAnsi"/>
                <w:sz w:val="20"/>
                <w:szCs w:val="20"/>
              </w:rPr>
              <w:t xml:space="preserve"> (19%)</w:t>
            </w:r>
          </w:p>
        </w:tc>
        <w:tc>
          <w:tcPr>
            <w:tcW w:w="1440" w:type="dxa"/>
          </w:tcPr>
          <w:p w14:paraId="354E1918"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71 (24%)</w:t>
            </w:r>
          </w:p>
        </w:tc>
        <w:tc>
          <w:tcPr>
            <w:tcW w:w="1411" w:type="dxa"/>
          </w:tcPr>
          <w:p w14:paraId="102575BA"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127 (21%)</w:t>
            </w:r>
          </w:p>
        </w:tc>
      </w:tr>
      <w:tr w:rsidR="008A59FA" w:rsidRPr="008D0270" w14:paraId="27C6A971" w14:textId="77777777" w:rsidTr="008A59FA">
        <w:tc>
          <w:tcPr>
            <w:tcW w:w="3240" w:type="dxa"/>
          </w:tcPr>
          <w:p w14:paraId="219B1D2D" w14:textId="77777777" w:rsidR="008A59FA" w:rsidRPr="00806D0E" w:rsidRDefault="008A59FA" w:rsidP="00646491">
            <w:pPr>
              <w:rPr>
                <w:rFonts w:asciiTheme="minorHAnsi" w:hAnsiTheme="minorHAnsi" w:cstheme="minorHAnsi"/>
                <w:sz w:val="20"/>
                <w:szCs w:val="20"/>
              </w:rPr>
            </w:pPr>
            <w:r w:rsidRPr="00806D0E">
              <w:rPr>
                <w:rFonts w:asciiTheme="minorHAnsi" w:hAnsiTheme="minorHAnsi" w:cstheme="minorHAnsi"/>
                <w:sz w:val="20"/>
                <w:szCs w:val="20"/>
              </w:rPr>
              <w:t xml:space="preserve">   NSAID</w:t>
            </w:r>
          </w:p>
        </w:tc>
        <w:tc>
          <w:tcPr>
            <w:tcW w:w="2160" w:type="dxa"/>
          </w:tcPr>
          <w:p w14:paraId="56BB0922" w14:textId="77777777" w:rsidR="008A59FA" w:rsidRPr="00806D0E" w:rsidRDefault="008A59FA" w:rsidP="00646491">
            <w:pPr>
              <w:rPr>
                <w:rFonts w:asciiTheme="minorHAnsi" w:hAnsiTheme="minorHAnsi" w:cstheme="minorHAnsi"/>
                <w:sz w:val="20"/>
                <w:szCs w:val="20"/>
              </w:rPr>
            </w:pPr>
          </w:p>
        </w:tc>
        <w:tc>
          <w:tcPr>
            <w:tcW w:w="1530" w:type="dxa"/>
          </w:tcPr>
          <w:p w14:paraId="605A499F"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24 (8%)</w:t>
            </w:r>
          </w:p>
        </w:tc>
        <w:tc>
          <w:tcPr>
            <w:tcW w:w="1440" w:type="dxa"/>
          </w:tcPr>
          <w:p w14:paraId="02C744AA"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22 (8%)</w:t>
            </w:r>
          </w:p>
        </w:tc>
        <w:tc>
          <w:tcPr>
            <w:tcW w:w="1411" w:type="dxa"/>
          </w:tcPr>
          <w:p w14:paraId="31A1D073" w14:textId="77777777" w:rsidR="008A59FA" w:rsidRPr="00806D0E" w:rsidRDefault="008A59FA" w:rsidP="00646491">
            <w:pPr>
              <w:jc w:val="center"/>
              <w:rPr>
                <w:rFonts w:asciiTheme="minorHAnsi" w:hAnsiTheme="minorHAnsi" w:cstheme="minorHAnsi"/>
                <w:sz w:val="20"/>
                <w:szCs w:val="20"/>
              </w:rPr>
            </w:pPr>
            <w:r w:rsidRPr="00806D0E">
              <w:rPr>
                <w:rFonts w:asciiTheme="minorHAnsi" w:hAnsiTheme="minorHAnsi" w:cstheme="minorHAnsi"/>
                <w:sz w:val="20"/>
                <w:szCs w:val="20"/>
              </w:rPr>
              <w:t>46 (8%)</w:t>
            </w:r>
          </w:p>
        </w:tc>
      </w:tr>
    </w:tbl>
    <w:p w14:paraId="18EDE4BC" w14:textId="77777777" w:rsidR="00E70028" w:rsidRPr="00B24CC8" w:rsidRDefault="00E70028" w:rsidP="00E70028">
      <w:r w:rsidRPr="00B24CC8">
        <w:t>* HIV, an immunosuppressive condition other than HIV, taking antirejection medication, immune modulators, or biologic treatment for autoimmune disease or cancer</w:t>
      </w:r>
    </w:p>
    <w:p w14:paraId="294959E0" w14:textId="0973BD09" w:rsidR="008A59FA" w:rsidRDefault="008A59FA">
      <w:pPr>
        <w:spacing w:after="200" w:line="276" w:lineRule="auto"/>
        <w:rPr>
          <w:rFonts w:asciiTheme="minorHAnsi" w:eastAsiaTheme="majorEastAsia" w:hAnsiTheme="minorHAnsi" w:cstheme="minorHAnsi"/>
          <w:b/>
          <w:bCs/>
          <w:color w:val="000000" w:themeColor="text1"/>
          <w:sz w:val="20"/>
          <w:szCs w:val="20"/>
        </w:rPr>
      </w:pPr>
      <w:r>
        <w:br w:type="page"/>
      </w:r>
    </w:p>
    <w:p w14:paraId="1DC0CEA9" w14:textId="73AC0504" w:rsidR="000F49B9" w:rsidRPr="00795EB6" w:rsidRDefault="000F49B9" w:rsidP="007B51A2">
      <w:pPr>
        <w:pStyle w:val="Heading2"/>
        <w:spacing w:line="276" w:lineRule="auto"/>
      </w:pPr>
      <w:bookmarkStart w:id="98" w:name="_Toc94019663"/>
      <w:r w:rsidRPr="00795EB6">
        <w:t>Table S3: Enrollment by product</w:t>
      </w:r>
      <w:bookmarkEnd w:id="98"/>
    </w:p>
    <w:tbl>
      <w:tblPr>
        <w:tblStyle w:val="TableGrid"/>
        <w:tblW w:w="0" w:type="auto"/>
        <w:tblLook w:val="04A0" w:firstRow="1" w:lastRow="0" w:firstColumn="1" w:lastColumn="0" w:noHBand="0" w:noVBand="1"/>
      </w:tblPr>
      <w:tblGrid>
        <w:gridCol w:w="2155"/>
        <w:gridCol w:w="1440"/>
        <w:gridCol w:w="1620"/>
        <w:gridCol w:w="1541"/>
      </w:tblGrid>
      <w:tr w:rsidR="000F49B9" w:rsidRPr="00795EB6" w14:paraId="73DC499C" w14:textId="77777777" w:rsidTr="00C00BD4">
        <w:trPr>
          <w:trHeight w:val="253"/>
        </w:trPr>
        <w:tc>
          <w:tcPr>
            <w:tcW w:w="2155" w:type="dxa"/>
          </w:tcPr>
          <w:p w14:paraId="08C4F90C" w14:textId="77777777" w:rsidR="000F49B9" w:rsidRPr="00795EB6" w:rsidRDefault="000F49B9" w:rsidP="007B51A2">
            <w:pPr>
              <w:spacing w:line="276" w:lineRule="auto"/>
              <w:rPr>
                <w:rFonts w:asciiTheme="minorHAnsi" w:hAnsiTheme="minorHAnsi" w:cstheme="minorHAnsi"/>
                <w:b/>
                <w:sz w:val="20"/>
                <w:szCs w:val="20"/>
              </w:rPr>
            </w:pPr>
          </w:p>
          <w:p w14:paraId="0792F810" w14:textId="77777777" w:rsidR="000F49B9" w:rsidRPr="00795EB6" w:rsidRDefault="000F49B9" w:rsidP="007B51A2">
            <w:pPr>
              <w:spacing w:line="276" w:lineRule="auto"/>
              <w:rPr>
                <w:rFonts w:asciiTheme="minorHAnsi" w:hAnsiTheme="minorHAnsi" w:cstheme="minorHAnsi"/>
                <w:b/>
                <w:sz w:val="20"/>
                <w:szCs w:val="20"/>
              </w:rPr>
            </w:pPr>
            <w:r w:rsidRPr="00795EB6">
              <w:rPr>
                <w:rFonts w:asciiTheme="minorHAnsi" w:hAnsiTheme="minorHAnsi" w:cstheme="minorHAnsi"/>
                <w:b/>
                <w:sz w:val="20"/>
                <w:szCs w:val="20"/>
              </w:rPr>
              <w:t>Product</w:t>
            </w:r>
          </w:p>
        </w:tc>
        <w:tc>
          <w:tcPr>
            <w:tcW w:w="1440" w:type="dxa"/>
          </w:tcPr>
          <w:p w14:paraId="2C4321DB" w14:textId="77777777" w:rsidR="000F49B9" w:rsidRPr="00795EB6" w:rsidRDefault="000F49B9" w:rsidP="007B51A2">
            <w:pPr>
              <w:spacing w:line="276" w:lineRule="auto"/>
              <w:jc w:val="center"/>
              <w:rPr>
                <w:rFonts w:asciiTheme="minorHAnsi" w:hAnsiTheme="minorHAnsi" w:cstheme="minorHAnsi"/>
                <w:b/>
                <w:sz w:val="20"/>
                <w:szCs w:val="20"/>
              </w:rPr>
            </w:pPr>
          </w:p>
          <w:p w14:paraId="26769033" w14:textId="77777777" w:rsidR="000F49B9" w:rsidRPr="00795EB6" w:rsidRDefault="000F49B9" w:rsidP="007B51A2">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 xml:space="preserve">hIVIG </w:t>
            </w:r>
          </w:p>
          <w:p w14:paraId="2D86AC80" w14:textId="77777777" w:rsidR="000F49B9" w:rsidRPr="00795EB6" w:rsidRDefault="000F49B9" w:rsidP="007B51A2">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(n=301)</w:t>
            </w:r>
          </w:p>
        </w:tc>
        <w:tc>
          <w:tcPr>
            <w:tcW w:w="1620" w:type="dxa"/>
          </w:tcPr>
          <w:p w14:paraId="22947847" w14:textId="77777777" w:rsidR="000F49B9" w:rsidRPr="00795EB6" w:rsidRDefault="000F49B9" w:rsidP="007B51A2">
            <w:pPr>
              <w:spacing w:line="276" w:lineRule="auto"/>
              <w:jc w:val="center"/>
              <w:rPr>
                <w:rFonts w:asciiTheme="minorHAnsi" w:hAnsiTheme="minorHAnsi" w:cstheme="minorHAnsi"/>
                <w:b/>
                <w:sz w:val="20"/>
                <w:szCs w:val="20"/>
              </w:rPr>
            </w:pPr>
          </w:p>
          <w:p w14:paraId="34D7041A" w14:textId="77777777" w:rsidR="000F49B9" w:rsidRPr="00795EB6" w:rsidRDefault="000F49B9" w:rsidP="007B51A2">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Placebo (n=292)</w:t>
            </w:r>
          </w:p>
        </w:tc>
        <w:tc>
          <w:tcPr>
            <w:tcW w:w="1541" w:type="dxa"/>
          </w:tcPr>
          <w:p w14:paraId="37C517C9" w14:textId="77777777" w:rsidR="000F49B9" w:rsidRPr="00795EB6" w:rsidRDefault="000F49B9" w:rsidP="007B51A2">
            <w:pPr>
              <w:spacing w:line="276" w:lineRule="auto"/>
              <w:jc w:val="center"/>
              <w:rPr>
                <w:rFonts w:asciiTheme="minorHAnsi" w:hAnsiTheme="minorHAnsi" w:cstheme="minorHAnsi"/>
                <w:b/>
                <w:sz w:val="20"/>
                <w:szCs w:val="20"/>
              </w:rPr>
            </w:pPr>
          </w:p>
          <w:p w14:paraId="1F2E58A8" w14:textId="77777777" w:rsidR="000F49B9" w:rsidRPr="00795EB6" w:rsidRDefault="000F49B9" w:rsidP="007B51A2">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Total</w:t>
            </w:r>
          </w:p>
          <w:p w14:paraId="500BE851" w14:textId="77777777" w:rsidR="000F49B9" w:rsidRPr="00795EB6" w:rsidRDefault="000F49B9" w:rsidP="007B51A2">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(n=593)</w:t>
            </w:r>
          </w:p>
        </w:tc>
      </w:tr>
      <w:tr w:rsidR="000F49B9" w:rsidRPr="00795EB6" w14:paraId="22892D89" w14:textId="77777777" w:rsidTr="00C00BD4">
        <w:trPr>
          <w:trHeight w:val="238"/>
        </w:trPr>
        <w:tc>
          <w:tcPr>
            <w:tcW w:w="2155" w:type="dxa"/>
          </w:tcPr>
          <w:p w14:paraId="6500CBDF" w14:textId="77777777" w:rsidR="000F49B9" w:rsidRPr="00795EB6" w:rsidRDefault="000F49B9"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CSL Behring</w:t>
            </w:r>
          </w:p>
        </w:tc>
        <w:tc>
          <w:tcPr>
            <w:tcW w:w="1440" w:type="dxa"/>
          </w:tcPr>
          <w:p w14:paraId="6A9A20EC"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77</w:t>
            </w:r>
          </w:p>
        </w:tc>
        <w:tc>
          <w:tcPr>
            <w:tcW w:w="1620" w:type="dxa"/>
          </w:tcPr>
          <w:p w14:paraId="35EDE1B1"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78</w:t>
            </w:r>
          </w:p>
        </w:tc>
        <w:tc>
          <w:tcPr>
            <w:tcW w:w="1541" w:type="dxa"/>
          </w:tcPr>
          <w:p w14:paraId="01F8029F"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155</w:t>
            </w:r>
          </w:p>
        </w:tc>
      </w:tr>
      <w:tr w:rsidR="000F49B9" w:rsidRPr="00795EB6" w14:paraId="0A419869" w14:textId="77777777" w:rsidTr="00C00BD4">
        <w:trPr>
          <w:trHeight w:val="253"/>
        </w:trPr>
        <w:tc>
          <w:tcPr>
            <w:tcW w:w="2155" w:type="dxa"/>
          </w:tcPr>
          <w:p w14:paraId="03A494DA" w14:textId="77777777" w:rsidR="000F49B9" w:rsidRPr="00795EB6" w:rsidRDefault="000F49B9"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Emergent</w:t>
            </w:r>
          </w:p>
        </w:tc>
        <w:tc>
          <w:tcPr>
            <w:tcW w:w="1440" w:type="dxa"/>
          </w:tcPr>
          <w:p w14:paraId="5BEF1C87"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81</w:t>
            </w:r>
          </w:p>
        </w:tc>
        <w:tc>
          <w:tcPr>
            <w:tcW w:w="1620" w:type="dxa"/>
          </w:tcPr>
          <w:p w14:paraId="7F263CC2"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72</w:t>
            </w:r>
          </w:p>
        </w:tc>
        <w:tc>
          <w:tcPr>
            <w:tcW w:w="1541" w:type="dxa"/>
          </w:tcPr>
          <w:p w14:paraId="78F5D6E2"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153</w:t>
            </w:r>
          </w:p>
        </w:tc>
      </w:tr>
      <w:tr w:rsidR="000F49B9" w:rsidRPr="00795EB6" w14:paraId="67C23173" w14:textId="77777777" w:rsidTr="00C00BD4">
        <w:trPr>
          <w:trHeight w:val="253"/>
        </w:trPr>
        <w:tc>
          <w:tcPr>
            <w:tcW w:w="2155" w:type="dxa"/>
          </w:tcPr>
          <w:p w14:paraId="1180B4D0" w14:textId="77777777" w:rsidR="000F49B9" w:rsidRPr="00795EB6" w:rsidRDefault="000F49B9"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Grifols</w:t>
            </w:r>
          </w:p>
        </w:tc>
        <w:tc>
          <w:tcPr>
            <w:tcW w:w="1440" w:type="dxa"/>
          </w:tcPr>
          <w:p w14:paraId="11A539AD"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74</w:t>
            </w:r>
          </w:p>
        </w:tc>
        <w:tc>
          <w:tcPr>
            <w:tcW w:w="1620" w:type="dxa"/>
          </w:tcPr>
          <w:p w14:paraId="0AA25879"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72</w:t>
            </w:r>
          </w:p>
        </w:tc>
        <w:tc>
          <w:tcPr>
            <w:tcW w:w="1541" w:type="dxa"/>
          </w:tcPr>
          <w:p w14:paraId="1128DD65"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146</w:t>
            </w:r>
          </w:p>
        </w:tc>
      </w:tr>
      <w:tr w:rsidR="000F49B9" w:rsidRPr="00795EB6" w14:paraId="16A828FD" w14:textId="77777777" w:rsidTr="00C00BD4">
        <w:trPr>
          <w:trHeight w:val="238"/>
        </w:trPr>
        <w:tc>
          <w:tcPr>
            <w:tcW w:w="2155" w:type="dxa"/>
          </w:tcPr>
          <w:p w14:paraId="1FEFE6BD" w14:textId="77777777" w:rsidR="000F49B9" w:rsidRPr="00795EB6" w:rsidRDefault="000F49B9"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Takeda</w:t>
            </w:r>
          </w:p>
        </w:tc>
        <w:tc>
          <w:tcPr>
            <w:tcW w:w="1440" w:type="dxa"/>
          </w:tcPr>
          <w:p w14:paraId="5173B1F5"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69</w:t>
            </w:r>
          </w:p>
        </w:tc>
        <w:tc>
          <w:tcPr>
            <w:tcW w:w="1620" w:type="dxa"/>
          </w:tcPr>
          <w:p w14:paraId="5E7EE0EA"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70</w:t>
            </w:r>
          </w:p>
        </w:tc>
        <w:tc>
          <w:tcPr>
            <w:tcW w:w="1541" w:type="dxa"/>
          </w:tcPr>
          <w:p w14:paraId="448753D7"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139</w:t>
            </w:r>
          </w:p>
        </w:tc>
      </w:tr>
    </w:tbl>
    <w:p w14:paraId="4C392922" w14:textId="77777777" w:rsidR="000F49B9" w:rsidRPr="00795EB6" w:rsidRDefault="000F49B9" w:rsidP="007B51A2">
      <w:pPr>
        <w:spacing w:line="276" w:lineRule="auto"/>
        <w:rPr>
          <w:rFonts w:asciiTheme="minorHAnsi" w:hAnsiTheme="minorHAnsi" w:cstheme="minorHAnsi"/>
          <w:sz w:val="20"/>
          <w:szCs w:val="20"/>
        </w:rPr>
      </w:pPr>
    </w:p>
    <w:p w14:paraId="47EBD22C" w14:textId="77777777" w:rsidR="000F49B9" w:rsidRPr="00795EB6" w:rsidRDefault="000F49B9" w:rsidP="007B51A2">
      <w:pPr>
        <w:pStyle w:val="ListParagraph"/>
        <w:spacing w:line="276" w:lineRule="auto"/>
        <w:rPr>
          <w:rFonts w:cstheme="minorHAnsi"/>
          <w:sz w:val="20"/>
          <w:szCs w:val="20"/>
        </w:rPr>
      </w:pPr>
    </w:p>
    <w:p w14:paraId="7762C216" w14:textId="77777777" w:rsidR="00FA3C73" w:rsidRPr="00795EB6" w:rsidRDefault="00FA3C73" w:rsidP="007B51A2">
      <w:pPr>
        <w:pStyle w:val="Heading2"/>
        <w:spacing w:line="276" w:lineRule="auto"/>
        <w:rPr>
          <w:rFonts w:eastAsiaTheme="minorHAnsi"/>
          <w:lang w:val="en-US"/>
        </w:rPr>
      </w:pPr>
      <w:r w:rsidRPr="00795EB6">
        <w:rPr>
          <w:rFonts w:eastAsiaTheme="minorHAnsi"/>
          <w:lang w:val="en-US"/>
        </w:rPr>
        <w:br w:type="page"/>
      </w:r>
    </w:p>
    <w:p w14:paraId="02F6C325" w14:textId="480077E0" w:rsidR="008A59FA" w:rsidRPr="00795EB6" w:rsidRDefault="00AB15E0" w:rsidP="008A59FA">
      <w:pPr>
        <w:pStyle w:val="Heading2"/>
        <w:spacing w:line="276" w:lineRule="auto"/>
      </w:pPr>
      <w:bookmarkStart w:id="99" w:name="_Toc94019664"/>
      <w:r>
        <w:t>Table S4</w:t>
      </w:r>
      <w:r w:rsidR="008A59FA" w:rsidRPr="00795EB6">
        <w:t>: Frequency distribution of Texcell potency levels (IU/mL) by product</w:t>
      </w:r>
      <w:bookmarkEnd w:id="99"/>
    </w:p>
    <w:tbl>
      <w:tblPr>
        <w:tblStyle w:val="TableGrid"/>
        <w:tblW w:w="0" w:type="auto"/>
        <w:tblLook w:val="04A0" w:firstRow="1" w:lastRow="0" w:firstColumn="1" w:lastColumn="0" w:noHBand="0" w:noVBand="1"/>
      </w:tblPr>
      <w:tblGrid>
        <w:gridCol w:w="2076"/>
        <w:gridCol w:w="1454"/>
        <w:gridCol w:w="1455"/>
        <w:gridCol w:w="1455"/>
        <w:gridCol w:w="1455"/>
        <w:gridCol w:w="1455"/>
      </w:tblGrid>
      <w:tr w:rsidR="008A59FA" w:rsidRPr="00795EB6" w14:paraId="609F3EE5" w14:textId="77777777" w:rsidTr="00646491">
        <w:trPr>
          <w:trHeight w:val="253"/>
        </w:trPr>
        <w:tc>
          <w:tcPr>
            <w:tcW w:w="2076" w:type="dxa"/>
          </w:tcPr>
          <w:p w14:paraId="4FA9116C" w14:textId="77777777" w:rsidR="008A59FA" w:rsidRPr="00795EB6" w:rsidRDefault="008A59FA" w:rsidP="00646491">
            <w:pPr>
              <w:spacing w:line="276" w:lineRule="auto"/>
              <w:rPr>
                <w:rFonts w:asciiTheme="minorHAnsi" w:hAnsiTheme="minorHAnsi" w:cstheme="minorHAnsi"/>
                <w:b/>
                <w:sz w:val="20"/>
                <w:szCs w:val="20"/>
              </w:rPr>
            </w:pPr>
          </w:p>
          <w:p w14:paraId="240E31CF" w14:textId="77777777" w:rsidR="008A59FA" w:rsidRPr="00795EB6" w:rsidRDefault="008A59FA" w:rsidP="00646491">
            <w:pPr>
              <w:spacing w:line="276" w:lineRule="auto"/>
              <w:rPr>
                <w:rFonts w:asciiTheme="minorHAnsi" w:hAnsiTheme="minorHAnsi" w:cstheme="minorHAnsi"/>
                <w:b/>
                <w:sz w:val="20"/>
                <w:szCs w:val="20"/>
              </w:rPr>
            </w:pPr>
            <w:r w:rsidRPr="00795EB6">
              <w:rPr>
                <w:rFonts w:asciiTheme="minorHAnsi" w:hAnsiTheme="minorHAnsi" w:cstheme="minorHAnsi"/>
                <w:b/>
                <w:sz w:val="20"/>
                <w:szCs w:val="20"/>
              </w:rPr>
              <w:t>Distribution</w:t>
            </w:r>
          </w:p>
        </w:tc>
        <w:tc>
          <w:tcPr>
            <w:tcW w:w="1454" w:type="dxa"/>
          </w:tcPr>
          <w:p w14:paraId="4F9986F3" w14:textId="77777777" w:rsidR="008A59FA" w:rsidRPr="00795EB6" w:rsidRDefault="008A59FA" w:rsidP="00646491">
            <w:pPr>
              <w:spacing w:line="276" w:lineRule="auto"/>
              <w:jc w:val="center"/>
              <w:rPr>
                <w:rFonts w:asciiTheme="minorHAnsi" w:hAnsiTheme="minorHAnsi" w:cstheme="minorHAnsi"/>
                <w:b/>
                <w:sz w:val="20"/>
                <w:szCs w:val="20"/>
              </w:rPr>
            </w:pPr>
          </w:p>
          <w:p w14:paraId="4FDAED52" w14:textId="77777777" w:rsidR="008A59FA" w:rsidRPr="00795EB6" w:rsidRDefault="008A59FA" w:rsidP="00646491">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CSL Behring</w:t>
            </w:r>
          </w:p>
        </w:tc>
        <w:tc>
          <w:tcPr>
            <w:tcW w:w="1455" w:type="dxa"/>
          </w:tcPr>
          <w:p w14:paraId="1CCF42D9" w14:textId="77777777" w:rsidR="008A59FA" w:rsidRPr="00795EB6" w:rsidRDefault="008A59FA" w:rsidP="00646491">
            <w:pPr>
              <w:spacing w:line="276" w:lineRule="auto"/>
              <w:jc w:val="center"/>
              <w:rPr>
                <w:rFonts w:asciiTheme="minorHAnsi" w:hAnsiTheme="minorHAnsi" w:cstheme="minorHAnsi"/>
                <w:b/>
                <w:sz w:val="20"/>
                <w:szCs w:val="20"/>
              </w:rPr>
            </w:pPr>
          </w:p>
          <w:p w14:paraId="5644536D" w14:textId="77777777" w:rsidR="008A59FA" w:rsidRPr="00795EB6" w:rsidRDefault="008A59FA" w:rsidP="00646491">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Emergent</w:t>
            </w:r>
          </w:p>
        </w:tc>
        <w:tc>
          <w:tcPr>
            <w:tcW w:w="1455" w:type="dxa"/>
          </w:tcPr>
          <w:p w14:paraId="16415936" w14:textId="77777777" w:rsidR="008A59FA" w:rsidRPr="00795EB6" w:rsidRDefault="008A59FA" w:rsidP="00646491">
            <w:pPr>
              <w:spacing w:line="276" w:lineRule="auto"/>
              <w:jc w:val="center"/>
              <w:rPr>
                <w:rFonts w:asciiTheme="minorHAnsi" w:hAnsiTheme="minorHAnsi" w:cstheme="minorHAnsi"/>
                <w:b/>
                <w:sz w:val="20"/>
                <w:szCs w:val="20"/>
              </w:rPr>
            </w:pPr>
          </w:p>
          <w:p w14:paraId="64083393" w14:textId="77777777" w:rsidR="008A59FA" w:rsidRPr="00795EB6" w:rsidRDefault="008A59FA" w:rsidP="00646491">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Grifols</w:t>
            </w:r>
          </w:p>
        </w:tc>
        <w:tc>
          <w:tcPr>
            <w:tcW w:w="1455" w:type="dxa"/>
          </w:tcPr>
          <w:p w14:paraId="29AF68C4" w14:textId="77777777" w:rsidR="008A59FA" w:rsidRPr="00795EB6" w:rsidRDefault="008A59FA" w:rsidP="00646491">
            <w:pPr>
              <w:spacing w:line="276" w:lineRule="auto"/>
              <w:jc w:val="center"/>
              <w:rPr>
                <w:rFonts w:asciiTheme="minorHAnsi" w:hAnsiTheme="minorHAnsi" w:cstheme="minorHAnsi"/>
                <w:b/>
                <w:sz w:val="20"/>
                <w:szCs w:val="20"/>
              </w:rPr>
            </w:pPr>
          </w:p>
          <w:p w14:paraId="4953034A" w14:textId="77777777" w:rsidR="008A59FA" w:rsidRPr="00795EB6" w:rsidRDefault="008A59FA" w:rsidP="00646491">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Takeda</w:t>
            </w:r>
          </w:p>
        </w:tc>
        <w:tc>
          <w:tcPr>
            <w:tcW w:w="1455" w:type="dxa"/>
          </w:tcPr>
          <w:p w14:paraId="10B210CB" w14:textId="77777777" w:rsidR="008A59FA" w:rsidRPr="00795EB6" w:rsidRDefault="008A59FA" w:rsidP="00646491">
            <w:pPr>
              <w:spacing w:line="276" w:lineRule="auto"/>
              <w:jc w:val="center"/>
              <w:rPr>
                <w:rFonts w:asciiTheme="minorHAnsi" w:hAnsiTheme="minorHAnsi" w:cstheme="minorHAnsi"/>
                <w:b/>
                <w:sz w:val="20"/>
                <w:szCs w:val="20"/>
              </w:rPr>
            </w:pPr>
          </w:p>
          <w:p w14:paraId="1A3AE63C" w14:textId="77777777" w:rsidR="008A59FA" w:rsidRPr="00795EB6" w:rsidRDefault="008A59FA" w:rsidP="00646491">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Overall</w:t>
            </w:r>
          </w:p>
        </w:tc>
      </w:tr>
      <w:tr w:rsidR="008A59FA" w:rsidRPr="00795EB6" w14:paraId="4EF1D3AE" w14:textId="77777777" w:rsidTr="00646491">
        <w:trPr>
          <w:trHeight w:val="238"/>
        </w:trPr>
        <w:tc>
          <w:tcPr>
            <w:tcW w:w="2076" w:type="dxa"/>
          </w:tcPr>
          <w:p w14:paraId="583CD2BF" w14:textId="77777777" w:rsidR="008A59FA" w:rsidRPr="00795EB6" w:rsidRDefault="008A59FA" w:rsidP="00646491">
            <w:pPr>
              <w:spacing w:line="276" w:lineRule="auto"/>
              <w:rPr>
                <w:rFonts w:asciiTheme="minorHAnsi" w:hAnsiTheme="minorHAnsi" w:cstheme="minorHAnsi"/>
                <w:sz w:val="20"/>
                <w:szCs w:val="20"/>
              </w:rPr>
            </w:pPr>
            <w:r w:rsidRPr="00795EB6">
              <w:rPr>
                <w:rFonts w:asciiTheme="minorHAnsi" w:hAnsiTheme="minorHAnsi" w:cstheme="minorHAnsi"/>
                <w:sz w:val="20"/>
                <w:szCs w:val="20"/>
              </w:rPr>
              <w:t>Minimum</w:t>
            </w:r>
          </w:p>
        </w:tc>
        <w:tc>
          <w:tcPr>
            <w:tcW w:w="1454" w:type="dxa"/>
          </w:tcPr>
          <w:p w14:paraId="306DD762" w14:textId="77777777" w:rsidR="008A59FA" w:rsidRPr="00795EB6" w:rsidRDefault="008A59FA" w:rsidP="00646491">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1379</w:t>
            </w:r>
          </w:p>
        </w:tc>
        <w:tc>
          <w:tcPr>
            <w:tcW w:w="1455" w:type="dxa"/>
          </w:tcPr>
          <w:p w14:paraId="00EC96F5" w14:textId="77777777" w:rsidR="008A59FA" w:rsidRPr="00795EB6" w:rsidRDefault="008A59FA" w:rsidP="00646491">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1031</w:t>
            </w:r>
          </w:p>
        </w:tc>
        <w:tc>
          <w:tcPr>
            <w:tcW w:w="1455" w:type="dxa"/>
          </w:tcPr>
          <w:p w14:paraId="0F67EC01" w14:textId="77777777" w:rsidR="008A59FA" w:rsidRPr="00795EB6" w:rsidRDefault="008A59FA" w:rsidP="00646491">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660</w:t>
            </w:r>
          </w:p>
        </w:tc>
        <w:tc>
          <w:tcPr>
            <w:tcW w:w="1455" w:type="dxa"/>
          </w:tcPr>
          <w:p w14:paraId="20D5A248" w14:textId="77777777" w:rsidR="008A59FA" w:rsidRPr="00795EB6" w:rsidRDefault="008A59FA" w:rsidP="00646491">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637</w:t>
            </w:r>
          </w:p>
        </w:tc>
        <w:tc>
          <w:tcPr>
            <w:tcW w:w="1455" w:type="dxa"/>
          </w:tcPr>
          <w:p w14:paraId="3EBF60D0" w14:textId="77777777" w:rsidR="008A59FA" w:rsidRPr="00795EB6" w:rsidRDefault="008A59FA" w:rsidP="00646491">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637</w:t>
            </w:r>
          </w:p>
        </w:tc>
      </w:tr>
      <w:tr w:rsidR="008A59FA" w:rsidRPr="00795EB6" w14:paraId="51A1E79E" w14:textId="77777777" w:rsidTr="00646491">
        <w:trPr>
          <w:trHeight w:val="253"/>
        </w:trPr>
        <w:tc>
          <w:tcPr>
            <w:tcW w:w="2076" w:type="dxa"/>
          </w:tcPr>
          <w:p w14:paraId="2E52A0B7" w14:textId="77777777" w:rsidR="008A59FA" w:rsidRPr="00795EB6" w:rsidRDefault="008A59FA" w:rsidP="00646491">
            <w:pPr>
              <w:spacing w:line="276" w:lineRule="auto"/>
              <w:rPr>
                <w:rFonts w:asciiTheme="minorHAnsi" w:hAnsiTheme="minorHAnsi" w:cstheme="minorHAnsi"/>
                <w:sz w:val="20"/>
                <w:szCs w:val="20"/>
              </w:rPr>
            </w:pPr>
            <w:r w:rsidRPr="00795EB6">
              <w:rPr>
                <w:rFonts w:asciiTheme="minorHAnsi" w:hAnsiTheme="minorHAnsi" w:cstheme="minorHAnsi"/>
                <w:sz w:val="20"/>
                <w:szCs w:val="20"/>
              </w:rPr>
              <w:t>25</w:t>
            </w:r>
            <w:r w:rsidRPr="00795EB6">
              <w:rPr>
                <w:rFonts w:asciiTheme="minorHAnsi" w:hAnsiTheme="minorHAnsi" w:cstheme="minorHAnsi"/>
                <w:sz w:val="20"/>
                <w:szCs w:val="20"/>
                <w:vertAlign w:val="superscript"/>
              </w:rPr>
              <w:t>th</w:t>
            </w:r>
            <w:r w:rsidRPr="00795EB6">
              <w:rPr>
                <w:rFonts w:asciiTheme="minorHAnsi" w:hAnsiTheme="minorHAnsi" w:cstheme="minorHAnsi"/>
                <w:sz w:val="20"/>
                <w:szCs w:val="20"/>
              </w:rPr>
              <w:t xml:space="preserve"> percentile</w:t>
            </w:r>
          </w:p>
        </w:tc>
        <w:tc>
          <w:tcPr>
            <w:tcW w:w="1454" w:type="dxa"/>
          </w:tcPr>
          <w:p w14:paraId="32EC528A" w14:textId="77777777" w:rsidR="008A59FA" w:rsidRPr="00795EB6" w:rsidRDefault="008A59FA" w:rsidP="00646491">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1537</w:t>
            </w:r>
          </w:p>
        </w:tc>
        <w:tc>
          <w:tcPr>
            <w:tcW w:w="1455" w:type="dxa"/>
          </w:tcPr>
          <w:p w14:paraId="2F274B9B" w14:textId="77777777" w:rsidR="008A59FA" w:rsidRPr="00795EB6" w:rsidRDefault="008A59FA" w:rsidP="00646491">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1031</w:t>
            </w:r>
          </w:p>
        </w:tc>
        <w:tc>
          <w:tcPr>
            <w:tcW w:w="1455" w:type="dxa"/>
          </w:tcPr>
          <w:p w14:paraId="118C3A20" w14:textId="77777777" w:rsidR="008A59FA" w:rsidRPr="00795EB6" w:rsidRDefault="008A59FA" w:rsidP="00646491">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952</w:t>
            </w:r>
          </w:p>
        </w:tc>
        <w:tc>
          <w:tcPr>
            <w:tcW w:w="1455" w:type="dxa"/>
          </w:tcPr>
          <w:p w14:paraId="4B9E95AC" w14:textId="77777777" w:rsidR="008A59FA" w:rsidRPr="00795EB6" w:rsidRDefault="008A59FA" w:rsidP="00646491">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732</w:t>
            </w:r>
          </w:p>
        </w:tc>
        <w:tc>
          <w:tcPr>
            <w:tcW w:w="1455" w:type="dxa"/>
          </w:tcPr>
          <w:p w14:paraId="1DE0BC3B" w14:textId="77777777" w:rsidR="008A59FA" w:rsidRPr="00795EB6" w:rsidRDefault="008A59FA" w:rsidP="00646491">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893</w:t>
            </w:r>
          </w:p>
        </w:tc>
      </w:tr>
      <w:tr w:rsidR="008A59FA" w:rsidRPr="00795EB6" w14:paraId="25B05760" w14:textId="77777777" w:rsidTr="00646491">
        <w:trPr>
          <w:trHeight w:val="253"/>
        </w:trPr>
        <w:tc>
          <w:tcPr>
            <w:tcW w:w="2076" w:type="dxa"/>
          </w:tcPr>
          <w:p w14:paraId="4B3F7D7A" w14:textId="77777777" w:rsidR="008A59FA" w:rsidRPr="00795EB6" w:rsidRDefault="008A59FA" w:rsidP="00646491">
            <w:pPr>
              <w:spacing w:line="276" w:lineRule="auto"/>
              <w:rPr>
                <w:rFonts w:asciiTheme="minorHAnsi" w:hAnsiTheme="minorHAnsi" w:cstheme="minorHAnsi"/>
                <w:sz w:val="20"/>
                <w:szCs w:val="20"/>
              </w:rPr>
            </w:pPr>
            <w:r w:rsidRPr="00795EB6">
              <w:rPr>
                <w:rFonts w:asciiTheme="minorHAnsi" w:hAnsiTheme="minorHAnsi" w:cstheme="minorHAnsi"/>
                <w:sz w:val="20"/>
                <w:szCs w:val="20"/>
              </w:rPr>
              <w:t>Median</w:t>
            </w:r>
          </w:p>
        </w:tc>
        <w:tc>
          <w:tcPr>
            <w:tcW w:w="1454" w:type="dxa"/>
          </w:tcPr>
          <w:p w14:paraId="5DBD8C6E" w14:textId="77777777" w:rsidR="008A59FA" w:rsidRPr="00795EB6" w:rsidRDefault="008A59FA" w:rsidP="00646491">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1593</w:t>
            </w:r>
          </w:p>
        </w:tc>
        <w:tc>
          <w:tcPr>
            <w:tcW w:w="1455" w:type="dxa"/>
          </w:tcPr>
          <w:p w14:paraId="4BC1535E" w14:textId="77777777" w:rsidR="008A59FA" w:rsidRPr="00795EB6" w:rsidRDefault="008A59FA" w:rsidP="00646491">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1300</w:t>
            </w:r>
          </w:p>
        </w:tc>
        <w:tc>
          <w:tcPr>
            <w:tcW w:w="1455" w:type="dxa"/>
          </w:tcPr>
          <w:p w14:paraId="52A81D35" w14:textId="77777777" w:rsidR="008A59FA" w:rsidRPr="00795EB6" w:rsidRDefault="008A59FA" w:rsidP="00646491">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1161</w:t>
            </w:r>
          </w:p>
        </w:tc>
        <w:tc>
          <w:tcPr>
            <w:tcW w:w="1455" w:type="dxa"/>
          </w:tcPr>
          <w:p w14:paraId="16754EDA" w14:textId="77777777" w:rsidR="008A59FA" w:rsidRPr="00795EB6" w:rsidRDefault="008A59FA" w:rsidP="00646491">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1098</w:t>
            </w:r>
          </w:p>
        </w:tc>
        <w:tc>
          <w:tcPr>
            <w:tcW w:w="1455" w:type="dxa"/>
          </w:tcPr>
          <w:p w14:paraId="2D5EB772" w14:textId="77777777" w:rsidR="008A59FA" w:rsidRPr="00795EB6" w:rsidRDefault="008A59FA" w:rsidP="00646491">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1220</w:t>
            </w:r>
          </w:p>
        </w:tc>
      </w:tr>
      <w:tr w:rsidR="008A59FA" w:rsidRPr="00795EB6" w14:paraId="0EE5927D" w14:textId="77777777" w:rsidTr="00646491">
        <w:trPr>
          <w:trHeight w:val="253"/>
        </w:trPr>
        <w:tc>
          <w:tcPr>
            <w:tcW w:w="2076" w:type="dxa"/>
          </w:tcPr>
          <w:p w14:paraId="7914B1DF" w14:textId="77777777" w:rsidR="008A59FA" w:rsidRPr="00795EB6" w:rsidRDefault="008A59FA" w:rsidP="00646491">
            <w:pPr>
              <w:spacing w:line="276" w:lineRule="auto"/>
              <w:rPr>
                <w:rFonts w:asciiTheme="minorHAnsi" w:hAnsiTheme="minorHAnsi" w:cstheme="minorHAnsi"/>
                <w:sz w:val="20"/>
                <w:szCs w:val="20"/>
              </w:rPr>
            </w:pPr>
            <w:r w:rsidRPr="00795EB6">
              <w:rPr>
                <w:rFonts w:asciiTheme="minorHAnsi" w:hAnsiTheme="minorHAnsi" w:cstheme="minorHAnsi"/>
                <w:sz w:val="20"/>
                <w:szCs w:val="20"/>
              </w:rPr>
              <w:t>75</w:t>
            </w:r>
            <w:r w:rsidRPr="00795EB6">
              <w:rPr>
                <w:rFonts w:asciiTheme="minorHAnsi" w:hAnsiTheme="minorHAnsi" w:cstheme="minorHAnsi"/>
                <w:sz w:val="20"/>
                <w:szCs w:val="20"/>
                <w:vertAlign w:val="superscript"/>
              </w:rPr>
              <w:t>th</w:t>
            </w:r>
            <w:r w:rsidRPr="00795EB6">
              <w:rPr>
                <w:rFonts w:asciiTheme="minorHAnsi" w:hAnsiTheme="minorHAnsi" w:cstheme="minorHAnsi"/>
                <w:sz w:val="20"/>
                <w:szCs w:val="20"/>
              </w:rPr>
              <w:t xml:space="preserve"> percentile</w:t>
            </w:r>
          </w:p>
        </w:tc>
        <w:tc>
          <w:tcPr>
            <w:tcW w:w="1454" w:type="dxa"/>
          </w:tcPr>
          <w:p w14:paraId="29F8BA77" w14:textId="77777777" w:rsidR="008A59FA" w:rsidRPr="00795EB6" w:rsidRDefault="008A59FA" w:rsidP="00646491">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2018</w:t>
            </w:r>
          </w:p>
        </w:tc>
        <w:tc>
          <w:tcPr>
            <w:tcW w:w="1455" w:type="dxa"/>
          </w:tcPr>
          <w:p w14:paraId="461623D9" w14:textId="77777777" w:rsidR="008A59FA" w:rsidRPr="00795EB6" w:rsidRDefault="008A59FA" w:rsidP="00646491">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1631</w:t>
            </w:r>
          </w:p>
        </w:tc>
        <w:tc>
          <w:tcPr>
            <w:tcW w:w="1455" w:type="dxa"/>
          </w:tcPr>
          <w:p w14:paraId="5A6A13A6" w14:textId="77777777" w:rsidR="008A59FA" w:rsidRPr="00795EB6" w:rsidRDefault="008A59FA" w:rsidP="00646491">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1431</w:t>
            </w:r>
          </w:p>
        </w:tc>
        <w:tc>
          <w:tcPr>
            <w:tcW w:w="1455" w:type="dxa"/>
          </w:tcPr>
          <w:p w14:paraId="32809CA6" w14:textId="77777777" w:rsidR="008A59FA" w:rsidRPr="00795EB6" w:rsidRDefault="008A59FA" w:rsidP="00646491">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1312</w:t>
            </w:r>
          </w:p>
        </w:tc>
        <w:tc>
          <w:tcPr>
            <w:tcW w:w="1455" w:type="dxa"/>
          </w:tcPr>
          <w:p w14:paraId="0B0661E0" w14:textId="77777777" w:rsidR="008A59FA" w:rsidRPr="00795EB6" w:rsidRDefault="008A59FA" w:rsidP="00646491">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1442</w:t>
            </w:r>
          </w:p>
        </w:tc>
      </w:tr>
      <w:tr w:rsidR="008A59FA" w:rsidRPr="00795EB6" w14:paraId="546E0F37" w14:textId="77777777" w:rsidTr="00646491">
        <w:trPr>
          <w:trHeight w:val="253"/>
        </w:trPr>
        <w:tc>
          <w:tcPr>
            <w:tcW w:w="2076" w:type="dxa"/>
          </w:tcPr>
          <w:p w14:paraId="18317D29" w14:textId="77777777" w:rsidR="008A59FA" w:rsidRPr="00795EB6" w:rsidRDefault="008A59FA" w:rsidP="00646491">
            <w:pPr>
              <w:spacing w:line="276" w:lineRule="auto"/>
              <w:rPr>
                <w:rFonts w:asciiTheme="minorHAnsi" w:hAnsiTheme="minorHAnsi" w:cstheme="minorHAnsi"/>
                <w:sz w:val="20"/>
                <w:szCs w:val="20"/>
              </w:rPr>
            </w:pPr>
            <w:r w:rsidRPr="00795EB6">
              <w:rPr>
                <w:rFonts w:asciiTheme="minorHAnsi" w:hAnsiTheme="minorHAnsi" w:cstheme="minorHAnsi"/>
                <w:sz w:val="20"/>
                <w:szCs w:val="20"/>
              </w:rPr>
              <w:t>Maximum</w:t>
            </w:r>
          </w:p>
        </w:tc>
        <w:tc>
          <w:tcPr>
            <w:tcW w:w="1454" w:type="dxa"/>
          </w:tcPr>
          <w:p w14:paraId="3D9B46C4" w14:textId="77777777" w:rsidR="008A59FA" w:rsidRPr="00795EB6" w:rsidRDefault="008A59FA" w:rsidP="00646491">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2365</w:t>
            </w:r>
          </w:p>
        </w:tc>
        <w:tc>
          <w:tcPr>
            <w:tcW w:w="1455" w:type="dxa"/>
          </w:tcPr>
          <w:p w14:paraId="08F6A1E0" w14:textId="77777777" w:rsidR="008A59FA" w:rsidRPr="00795EB6" w:rsidRDefault="008A59FA" w:rsidP="00646491">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1631</w:t>
            </w:r>
          </w:p>
        </w:tc>
        <w:tc>
          <w:tcPr>
            <w:tcW w:w="1455" w:type="dxa"/>
          </w:tcPr>
          <w:p w14:paraId="78ACCB97" w14:textId="77777777" w:rsidR="008A59FA" w:rsidRPr="00795EB6" w:rsidRDefault="008A59FA" w:rsidP="00646491">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1549</w:t>
            </w:r>
          </w:p>
        </w:tc>
        <w:tc>
          <w:tcPr>
            <w:tcW w:w="1455" w:type="dxa"/>
          </w:tcPr>
          <w:p w14:paraId="180B490F" w14:textId="77777777" w:rsidR="008A59FA" w:rsidRPr="00795EB6" w:rsidRDefault="008A59FA" w:rsidP="00646491">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1651</w:t>
            </w:r>
          </w:p>
        </w:tc>
        <w:tc>
          <w:tcPr>
            <w:tcW w:w="1455" w:type="dxa"/>
          </w:tcPr>
          <w:p w14:paraId="03FE78D4" w14:textId="77777777" w:rsidR="008A59FA" w:rsidRPr="00795EB6" w:rsidRDefault="008A59FA" w:rsidP="00646491">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2365</w:t>
            </w:r>
          </w:p>
        </w:tc>
      </w:tr>
      <w:tr w:rsidR="008A59FA" w:rsidRPr="00795EB6" w14:paraId="6F4AE77C" w14:textId="77777777" w:rsidTr="00646491">
        <w:trPr>
          <w:trHeight w:val="238"/>
        </w:trPr>
        <w:tc>
          <w:tcPr>
            <w:tcW w:w="2076" w:type="dxa"/>
          </w:tcPr>
          <w:p w14:paraId="1D4AA5A5" w14:textId="77777777" w:rsidR="008A59FA" w:rsidRPr="00795EB6" w:rsidRDefault="008A59FA" w:rsidP="00646491">
            <w:pPr>
              <w:spacing w:line="276" w:lineRule="auto"/>
              <w:rPr>
                <w:rFonts w:asciiTheme="minorHAnsi" w:hAnsiTheme="minorHAnsi" w:cstheme="minorHAnsi"/>
                <w:sz w:val="20"/>
                <w:szCs w:val="20"/>
              </w:rPr>
            </w:pPr>
          </w:p>
          <w:p w14:paraId="53C17DA9" w14:textId="77777777" w:rsidR="008A59FA" w:rsidRPr="00795EB6" w:rsidRDefault="008A59FA" w:rsidP="00646491">
            <w:pPr>
              <w:spacing w:line="276" w:lineRule="auto"/>
              <w:rPr>
                <w:rFonts w:asciiTheme="minorHAnsi" w:hAnsiTheme="minorHAnsi" w:cstheme="minorHAnsi"/>
                <w:sz w:val="20"/>
                <w:szCs w:val="20"/>
              </w:rPr>
            </w:pPr>
            <w:r w:rsidRPr="00795EB6">
              <w:rPr>
                <w:rFonts w:asciiTheme="minorHAnsi" w:hAnsiTheme="minorHAnsi" w:cstheme="minorHAnsi"/>
                <w:sz w:val="20"/>
                <w:szCs w:val="20"/>
              </w:rPr>
              <w:t>Number of lots used</w:t>
            </w:r>
          </w:p>
        </w:tc>
        <w:tc>
          <w:tcPr>
            <w:tcW w:w="1454" w:type="dxa"/>
          </w:tcPr>
          <w:p w14:paraId="40FEAA9D" w14:textId="77777777" w:rsidR="008A59FA" w:rsidRPr="00795EB6" w:rsidRDefault="008A59FA" w:rsidP="00646491">
            <w:pPr>
              <w:spacing w:line="276" w:lineRule="auto"/>
              <w:jc w:val="center"/>
              <w:rPr>
                <w:rFonts w:asciiTheme="minorHAnsi" w:hAnsiTheme="minorHAnsi" w:cstheme="minorHAnsi"/>
                <w:sz w:val="20"/>
                <w:szCs w:val="20"/>
              </w:rPr>
            </w:pPr>
          </w:p>
          <w:p w14:paraId="04E42A4C" w14:textId="77777777" w:rsidR="008A59FA" w:rsidRPr="00795EB6" w:rsidRDefault="008A59FA" w:rsidP="00646491">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5</w:t>
            </w:r>
          </w:p>
        </w:tc>
        <w:tc>
          <w:tcPr>
            <w:tcW w:w="1455" w:type="dxa"/>
          </w:tcPr>
          <w:p w14:paraId="4037503E" w14:textId="77777777" w:rsidR="008A59FA" w:rsidRPr="00795EB6" w:rsidRDefault="008A59FA" w:rsidP="00646491">
            <w:pPr>
              <w:spacing w:line="276" w:lineRule="auto"/>
              <w:jc w:val="center"/>
              <w:rPr>
                <w:rFonts w:asciiTheme="minorHAnsi" w:hAnsiTheme="minorHAnsi" w:cstheme="minorHAnsi"/>
                <w:sz w:val="20"/>
                <w:szCs w:val="20"/>
              </w:rPr>
            </w:pPr>
          </w:p>
          <w:p w14:paraId="250E41ED" w14:textId="77777777" w:rsidR="008A59FA" w:rsidRPr="00795EB6" w:rsidRDefault="008A59FA" w:rsidP="00646491">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3</w:t>
            </w:r>
          </w:p>
        </w:tc>
        <w:tc>
          <w:tcPr>
            <w:tcW w:w="1455" w:type="dxa"/>
          </w:tcPr>
          <w:p w14:paraId="2F03EE0D" w14:textId="77777777" w:rsidR="008A59FA" w:rsidRPr="00795EB6" w:rsidRDefault="008A59FA" w:rsidP="00646491">
            <w:pPr>
              <w:spacing w:line="276" w:lineRule="auto"/>
              <w:jc w:val="center"/>
              <w:rPr>
                <w:rFonts w:asciiTheme="minorHAnsi" w:hAnsiTheme="minorHAnsi" w:cstheme="minorHAnsi"/>
                <w:sz w:val="20"/>
                <w:szCs w:val="20"/>
              </w:rPr>
            </w:pPr>
          </w:p>
          <w:p w14:paraId="44D0311A" w14:textId="77777777" w:rsidR="008A59FA" w:rsidRPr="00795EB6" w:rsidRDefault="008A59FA" w:rsidP="00646491">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21</w:t>
            </w:r>
          </w:p>
        </w:tc>
        <w:tc>
          <w:tcPr>
            <w:tcW w:w="1455" w:type="dxa"/>
          </w:tcPr>
          <w:p w14:paraId="01F89E1F" w14:textId="77777777" w:rsidR="008A59FA" w:rsidRPr="00795EB6" w:rsidRDefault="008A59FA" w:rsidP="00646491">
            <w:pPr>
              <w:spacing w:line="276" w:lineRule="auto"/>
              <w:jc w:val="center"/>
              <w:rPr>
                <w:rFonts w:asciiTheme="minorHAnsi" w:hAnsiTheme="minorHAnsi" w:cstheme="minorHAnsi"/>
                <w:sz w:val="20"/>
                <w:szCs w:val="20"/>
              </w:rPr>
            </w:pPr>
          </w:p>
          <w:p w14:paraId="39D6BF6A" w14:textId="77777777" w:rsidR="008A59FA" w:rsidRPr="00795EB6" w:rsidRDefault="008A59FA" w:rsidP="00646491">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14</w:t>
            </w:r>
          </w:p>
        </w:tc>
        <w:tc>
          <w:tcPr>
            <w:tcW w:w="1455" w:type="dxa"/>
          </w:tcPr>
          <w:p w14:paraId="7E7A092B" w14:textId="77777777" w:rsidR="008A59FA" w:rsidRPr="00795EB6" w:rsidRDefault="008A59FA" w:rsidP="00646491">
            <w:pPr>
              <w:spacing w:line="276" w:lineRule="auto"/>
              <w:jc w:val="center"/>
              <w:rPr>
                <w:rFonts w:asciiTheme="minorHAnsi" w:hAnsiTheme="minorHAnsi" w:cstheme="minorHAnsi"/>
                <w:sz w:val="20"/>
                <w:szCs w:val="20"/>
              </w:rPr>
            </w:pPr>
          </w:p>
          <w:p w14:paraId="2ABEA84A" w14:textId="77777777" w:rsidR="008A59FA" w:rsidRPr="00795EB6" w:rsidRDefault="008A59FA" w:rsidP="00646491">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4</w:t>
            </w:r>
            <w:r>
              <w:rPr>
                <w:rFonts w:asciiTheme="minorHAnsi" w:hAnsiTheme="minorHAnsi" w:cstheme="minorHAnsi"/>
                <w:sz w:val="20"/>
                <w:szCs w:val="20"/>
              </w:rPr>
              <w:t>3</w:t>
            </w:r>
          </w:p>
        </w:tc>
      </w:tr>
      <w:tr w:rsidR="008A59FA" w:rsidRPr="00795EB6" w14:paraId="767F0DB5" w14:textId="77777777" w:rsidTr="00646491">
        <w:trPr>
          <w:trHeight w:val="238"/>
        </w:trPr>
        <w:tc>
          <w:tcPr>
            <w:tcW w:w="2076" w:type="dxa"/>
          </w:tcPr>
          <w:p w14:paraId="279F80A0" w14:textId="77777777" w:rsidR="008A59FA" w:rsidRPr="00795EB6" w:rsidRDefault="008A59FA" w:rsidP="00646491">
            <w:pPr>
              <w:spacing w:line="276" w:lineRule="auto"/>
              <w:rPr>
                <w:rFonts w:asciiTheme="minorHAnsi" w:hAnsiTheme="minorHAnsi" w:cstheme="minorHAnsi"/>
                <w:sz w:val="20"/>
                <w:szCs w:val="20"/>
              </w:rPr>
            </w:pPr>
          </w:p>
          <w:p w14:paraId="2D164847" w14:textId="77777777" w:rsidR="008A59FA" w:rsidRPr="00795EB6" w:rsidRDefault="008A59FA" w:rsidP="00646491">
            <w:pPr>
              <w:spacing w:line="276" w:lineRule="auto"/>
              <w:rPr>
                <w:rFonts w:asciiTheme="minorHAnsi" w:hAnsiTheme="minorHAnsi" w:cstheme="minorHAnsi"/>
                <w:sz w:val="20"/>
                <w:szCs w:val="20"/>
              </w:rPr>
            </w:pPr>
            <w:r w:rsidRPr="00795EB6">
              <w:rPr>
                <w:rFonts w:asciiTheme="minorHAnsi" w:hAnsiTheme="minorHAnsi" w:cstheme="minorHAnsi"/>
                <w:sz w:val="20"/>
                <w:szCs w:val="20"/>
              </w:rPr>
              <w:t xml:space="preserve">Number of sites </w:t>
            </w:r>
          </w:p>
        </w:tc>
        <w:tc>
          <w:tcPr>
            <w:tcW w:w="1454" w:type="dxa"/>
          </w:tcPr>
          <w:p w14:paraId="4ADF9094" w14:textId="77777777" w:rsidR="008A59FA" w:rsidRPr="00795EB6" w:rsidRDefault="008A59FA" w:rsidP="00646491">
            <w:pPr>
              <w:spacing w:line="276" w:lineRule="auto"/>
              <w:jc w:val="center"/>
              <w:rPr>
                <w:rFonts w:asciiTheme="minorHAnsi" w:hAnsiTheme="minorHAnsi" w:cstheme="minorHAnsi"/>
                <w:sz w:val="20"/>
                <w:szCs w:val="20"/>
              </w:rPr>
            </w:pPr>
          </w:p>
          <w:p w14:paraId="7DBA4DDC" w14:textId="77777777" w:rsidR="008A59FA" w:rsidRPr="00795EB6" w:rsidRDefault="008A59FA" w:rsidP="00646491">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14</w:t>
            </w:r>
          </w:p>
        </w:tc>
        <w:tc>
          <w:tcPr>
            <w:tcW w:w="1455" w:type="dxa"/>
          </w:tcPr>
          <w:p w14:paraId="6F49F7CA" w14:textId="77777777" w:rsidR="008A59FA" w:rsidRPr="00795EB6" w:rsidRDefault="008A59FA" w:rsidP="00646491">
            <w:pPr>
              <w:spacing w:line="276" w:lineRule="auto"/>
              <w:jc w:val="center"/>
              <w:rPr>
                <w:rFonts w:asciiTheme="minorHAnsi" w:hAnsiTheme="minorHAnsi" w:cstheme="minorHAnsi"/>
                <w:sz w:val="20"/>
                <w:szCs w:val="20"/>
              </w:rPr>
            </w:pPr>
          </w:p>
          <w:p w14:paraId="03B3FECA" w14:textId="77777777" w:rsidR="008A59FA" w:rsidRPr="00795EB6" w:rsidRDefault="008A59FA" w:rsidP="00646491">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19</w:t>
            </w:r>
          </w:p>
        </w:tc>
        <w:tc>
          <w:tcPr>
            <w:tcW w:w="1455" w:type="dxa"/>
          </w:tcPr>
          <w:p w14:paraId="2B424F58" w14:textId="77777777" w:rsidR="008A59FA" w:rsidRPr="00795EB6" w:rsidRDefault="008A59FA" w:rsidP="00646491">
            <w:pPr>
              <w:spacing w:line="276" w:lineRule="auto"/>
              <w:jc w:val="center"/>
              <w:rPr>
                <w:rFonts w:asciiTheme="minorHAnsi" w:hAnsiTheme="minorHAnsi" w:cstheme="minorHAnsi"/>
                <w:sz w:val="20"/>
                <w:szCs w:val="20"/>
              </w:rPr>
            </w:pPr>
          </w:p>
          <w:p w14:paraId="29EAB325" w14:textId="77777777" w:rsidR="008A59FA" w:rsidRPr="00795EB6" w:rsidRDefault="008A59FA" w:rsidP="00646491">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15</w:t>
            </w:r>
          </w:p>
        </w:tc>
        <w:tc>
          <w:tcPr>
            <w:tcW w:w="1455" w:type="dxa"/>
          </w:tcPr>
          <w:p w14:paraId="2BE7538E" w14:textId="77777777" w:rsidR="008A59FA" w:rsidRPr="00795EB6" w:rsidRDefault="008A59FA" w:rsidP="00646491">
            <w:pPr>
              <w:spacing w:line="276" w:lineRule="auto"/>
              <w:jc w:val="center"/>
              <w:rPr>
                <w:rFonts w:asciiTheme="minorHAnsi" w:hAnsiTheme="minorHAnsi" w:cstheme="minorHAnsi"/>
                <w:sz w:val="20"/>
                <w:szCs w:val="20"/>
              </w:rPr>
            </w:pPr>
          </w:p>
          <w:p w14:paraId="647D4281" w14:textId="77777777" w:rsidR="008A59FA" w:rsidRPr="00795EB6" w:rsidRDefault="008A59FA" w:rsidP="00646491">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15</w:t>
            </w:r>
          </w:p>
        </w:tc>
        <w:tc>
          <w:tcPr>
            <w:tcW w:w="1455" w:type="dxa"/>
          </w:tcPr>
          <w:p w14:paraId="346D397D" w14:textId="77777777" w:rsidR="008A59FA" w:rsidRPr="00795EB6" w:rsidRDefault="008A59FA" w:rsidP="00646491">
            <w:pPr>
              <w:spacing w:line="276" w:lineRule="auto"/>
              <w:jc w:val="center"/>
              <w:rPr>
                <w:rFonts w:asciiTheme="minorHAnsi" w:hAnsiTheme="minorHAnsi" w:cstheme="minorHAnsi"/>
                <w:sz w:val="20"/>
                <w:szCs w:val="20"/>
              </w:rPr>
            </w:pPr>
          </w:p>
          <w:p w14:paraId="5D433618" w14:textId="77777777" w:rsidR="008A59FA" w:rsidRPr="00795EB6" w:rsidRDefault="008A59FA" w:rsidP="00646491">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63</w:t>
            </w:r>
          </w:p>
        </w:tc>
      </w:tr>
    </w:tbl>
    <w:p w14:paraId="033DD48A" w14:textId="77777777" w:rsidR="008A59FA" w:rsidRPr="00795EB6" w:rsidRDefault="008A59FA" w:rsidP="008A59FA">
      <w:pPr>
        <w:pStyle w:val="Heading2"/>
        <w:spacing w:line="276" w:lineRule="auto"/>
        <w:rPr>
          <w:rFonts w:eastAsiaTheme="minorHAnsi"/>
        </w:rPr>
      </w:pPr>
      <w:r w:rsidRPr="00795EB6">
        <w:rPr>
          <w:rFonts w:eastAsiaTheme="minorHAnsi"/>
        </w:rPr>
        <w:br w:type="page"/>
      </w:r>
    </w:p>
    <w:p w14:paraId="1200F8AD" w14:textId="64B4AADE" w:rsidR="000F49B9" w:rsidRPr="00795EB6" w:rsidRDefault="000F49B9" w:rsidP="007B51A2">
      <w:pPr>
        <w:pStyle w:val="Heading2"/>
        <w:spacing w:line="276" w:lineRule="auto"/>
      </w:pPr>
      <w:bookmarkStart w:id="100" w:name="_Toc94019665"/>
      <w:r w:rsidRPr="00795EB6">
        <w:t>Table S</w:t>
      </w:r>
      <w:r w:rsidR="00A31D5D">
        <w:t>5</w:t>
      </w:r>
      <w:r w:rsidRPr="00795EB6">
        <w:t>: Additional baseline characteristics of mITT population by treatment group</w:t>
      </w:r>
      <w:bookmarkEnd w:id="100"/>
    </w:p>
    <w:tbl>
      <w:tblPr>
        <w:tblStyle w:val="TableGrid"/>
        <w:tblW w:w="9445" w:type="dxa"/>
        <w:tblLook w:val="04A0" w:firstRow="1" w:lastRow="0" w:firstColumn="1" w:lastColumn="0" w:noHBand="0" w:noVBand="1"/>
      </w:tblPr>
      <w:tblGrid>
        <w:gridCol w:w="3055"/>
        <w:gridCol w:w="450"/>
        <w:gridCol w:w="630"/>
        <w:gridCol w:w="810"/>
        <w:gridCol w:w="1500"/>
        <w:gridCol w:w="1500"/>
        <w:gridCol w:w="1500"/>
      </w:tblGrid>
      <w:tr w:rsidR="000F49B9" w:rsidRPr="00795EB6" w14:paraId="521400D0" w14:textId="77777777" w:rsidTr="00C00BD4">
        <w:trPr>
          <w:trHeight w:val="253"/>
        </w:trPr>
        <w:tc>
          <w:tcPr>
            <w:tcW w:w="4945" w:type="dxa"/>
            <w:gridSpan w:val="4"/>
          </w:tcPr>
          <w:p w14:paraId="4A50B9F9" w14:textId="77777777" w:rsidR="000F49B9" w:rsidRPr="00795EB6" w:rsidRDefault="000F49B9" w:rsidP="007B51A2">
            <w:pPr>
              <w:spacing w:line="276" w:lineRule="auto"/>
              <w:rPr>
                <w:rFonts w:asciiTheme="minorHAnsi" w:hAnsiTheme="minorHAnsi" w:cstheme="minorHAnsi"/>
                <w:b/>
                <w:sz w:val="20"/>
                <w:szCs w:val="20"/>
              </w:rPr>
            </w:pPr>
          </w:p>
          <w:p w14:paraId="15FB56FB" w14:textId="77777777" w:rsidR="000F49B9" w:rsidRPr="00795EB6" w:rsidRDefault="000F49B9" w:rsidP="007B51A2">
            <w:pPr>
              <w:spacing w:line="276" w:lineRule="auto"/>
              <w:rPr>
                <w:rFonts w:asciiTheme="minorHAnsi" w:hAnsiTheme="minorHAnsi" w:cstheme="minorHAnsi"/>
                <w:b/>
                <w:sz w:val="20"/>
                <w:szCs w:val="20"/>
              </w:rPr>
            </w:pPr>
            <w:r w:rsidRPr="00795EB6">
              <w:rPr>
                <w:rFonts w:asciiTheme="minorHAnsi" w:hAnsiTheme="minorHAnsi" w:cstheme="minorHAnsi"/>
                <w:b/>
                <w:sz w:val="20"/>
                <w:szCs w:val="20"/>
              </w:rPr>
              <w:t>Baseline Characteristic</w:t>
            </w:r>
          </w:p>
        </w:tc>
        <w:tc>
          <w:tcPr>
            <w:tcW w:w="1500" w:type="dxa"/>
          </w:tcPr>
          <w:p w14:paraId="6644A6A2" w14:textId="77777777" w:rsidR="000F49B9" w:rsidRPr="00795EB6" w:rsidRDefault="000F49B9" w:rsidP="007B51A2">
            <w:pPr>
              <w:spacing w:line="276" w:lineRule="auto"/>
              <w:jc w:val="center"/>
              <w:rPr>
                <w:rFonts w:asciiTheme="minorHAnsi" w:hAnsiTheme="minorHAnsi" w:cstheme="minorHAnsi"/>
                <w:b/>
                <w:sz w:val="20"/>
                <w:szCs w:val="20"/>
              </w:rPr>
            </w:pPr>
          </w:p>
          <w:p w14:paraId="72B991AE" w14:textId="77777777" w:rsidR="000F49B9" w:rsidRPr="00795EB6" w:rsidRDefault="000F49B9" w:rsidP="007B51A2">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 xml:space="preserve">hIVIG </w:t>
            </w:r>
          </w:p>
          <w:p w14:paraId="5416B194" w14:textId="77777777" w:rsidR="000F49B9" w:rsidRPr="00795EB6" w:rsidRDefault="000F49B9" w:rsidP="007B51A2">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(n=295)</w:t>
            </w:r>
          </w:p>
        </w:tc>
        <w:tc>
          <w:tcPr>
            <w:tcW w:w="1500" w:type="dxa"/>
          </w:tcPr>
          <w:p w14:paraId="05A74DDD" w14:textId="77777777" w:rsidR="000F49B9" w:rsidRPr="00795EB6" w:rsidRDefault="000F49B9" w:rsidP="007B51A2">
            <w:pPr>
              <w:spacing w:line="276" w:lineRule="auto"/>
              <w:jc w:val="center"/>
              <w:rPr>
                <w:rFonts w:asciiTheme="minorHAnsi" w:hAnsiTheme="minorHAnsi" w:cstheme="minorHAnsi"/>
                <w:b/>
                <w:sz w:val="20"/>
                <w:szCs w:val="20"/>
              </w:rPr>
            </w:pPr>
          </w:p>
          <w:p w14:paraId="7E62DB9E" w14:textId="77777777" w:rsidR="000F49B9" w:rsidRPr="00795EB6" w:rsidRDefault="000F49B9" w:rsidP="007B51A2">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Placebo (n=284)</w:t>
            </w:r>
          </w:p>
        </w:tc>
        <w:tc>
          <w:tcPr>
            <w:tcW w:w="1500" w:type="dxa"/>
          </w:tcPr>
          <w:p w14:paraId="31902F6A" w14:textId="77777777" w:rsidR="000F49B9" w:rsidRPr="00795EB6" w:rsidRDefault="000F49B9" w:rsidP="007B51A2">
            <w:pPr>
              <w:spacing w:line="276" w:lineRule="auto"/>
              <w:jc w:val="center"/>
              <w:rPr>
                <w:rFonts w:asciiTheme="minorHAnsi" w:hAnsiTheme="minorHAnsi" w:cstheme="minorHAnsi"/>
                <w:b/>
                <w:sz w:val="20"/>
                <w:szCs w:val="20"/>
              </w:rPr>
            </w:pPr>
          </w:p>
          <w:p w14:paraId="0377C875" w14:textId="77777777" w:rsidR="000F49B9" w:rsidRPr="00795EB6" w:rsidRDefault="000F49B9" w:rsidP="007B51A2">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Total</w:t>
            </w:r>
          </w:p>
          <w:p w14:paraId="2551E6E7" w14:textId="77777777" w:rsidR="000F49B9" w:rsidRPr="00795EB6" w:rsidRDefault="000F49B9" w:rsidP="007B51A2">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(n=579)</w:t>
            </w:r>
          </w:p>
        </w:tc>
      </w:tr>
      <w:tr w:rsidR="000F49B9" w:rsidRPr="00795EB6" w14:paraId="4EE5ADFF" w14:textId="77777777" w:rsidTr="00C00BD4">
        <w:trPr>
          <w:trHeight w:val="238"/>
        </w:trPr>
        <w:tc>
          <w:tcPr>
            <w:tcW w:w="3505" w:type="dxa"/>
            <w:gridSpan w:val="2"/>
          </w:tcPr>
          <w:p w14:paraId="646FFDAF" w14:textId="77777777" w:rsidR="000F49B9" w:rsidRPr="00795EB6" w:rsidRDefault="000F49B9"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NEW Score</w:t>
            </w:r>
          </w:p>
        </w:tc>
        <w:tc>
          <w:tcPr>
            <w:tcW w:w="1440" w:type="dxa"/>
            <w:gridSpan w:val="2"/>
          </w:tcPr>
          <w:p w14:paraId="3763FF69" w14:textId="77777777" w:rsidR="000F49B9" w:rsidRPr="00795EB6" w:rsidRDefault="000F49B9"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Median (IQR)</w:t>
            </w:r>
          </w:p>
        </w:tc>
        <w:tc>
          <w:tcPr>
            <w:tcW w:w="1500" w:type="dxa"/>
          </w:tcPr>
          <w:p w14:paraId="124A3B02"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4 (2, 5)</w:t>
            </w:r>
          </w:p>
        </w:tc>
        <w:tc>
          <w:tcPr>
            <w:tcW w:w="1500" w:type="dxa"/>
          </w:tcPr>
          <w:p w14:paraId="44C689BA"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3 (2, 5)</w:t>
            </w:r>
          </w:p>
        </w:tc>
        <w:tc>
          <w:tcPr>
            <w:tcW w:w="1500" w:type="dxa"/>
          </w:tcPr>
          <w:p w14:paraId="0F9E81C9"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3 (2, 5)</w:t>
            </w:r>
          </w:p>
        </w:tc>
      </w:tr>
      <w:tr w:rsidR="000F49B9" w:rsidRPr="00795EB6" w14:paraId="4234588F" w14:textId="77777777" w:rsidTr="00C00BD4">
        <w:trPr>
          <w:trHeight w:val="253"/>
        </w:trPr>
        <w:tc>
          <w:tcPr>
            <w:tcW w:w="3505" w:type="dxa"/>
            <w:gridSpan w:val="2"/>
            <w:tcBorders>
              <w:bottom w:val="single" w:sz="4" w:space="0" w:color="auto"/>
            </w:tcBorders>
          </w:tcPr>
          <w:p w14:paraId="5C50EF65" w14:textId="77777777" w:rsidR="000F49B9" w:rsidRPr="00795EB6" w:rsidRDefault="000F49B9" w:rsidP="007B51A2">
            <w:pPr>
              <w:spacing w:line="276" w:lineRule="auto"/>
              <w:rPr>
                <w:rFonts w:asciiTheme="minorHAnsi" w:hAnsiTheme="minorHAnsi" w:cstheme="minorHAnsi"/>
                <w:sz w:val="20"/>
                <w:szCs w:val="20"/>
              </w:rPr>
            </w:pPr>
          </w:p>
        </w:tc>
        <w:tc>
          <w:tcPr>
            <w:tcW w:w="1440" w:type="dxa"/>
            <w:gridSpan w:val="2"/>
            <w:tcBorders>
              <w:bottom w:val="single" w:sz="4" w:space="0" w:color="auto"/>
            </w:tcBorders>
          </w:tcPr>
          <w:p w14:paraId="27FCD4C7" w14:textId="77777777" w:rsidR="000F49B9" w:rsidRPr="00795EB6" w:rsidRDefault="000F49B9"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No. (%)</w:t>
            </w:r>
          </w:p>
        </w:tc>
        <w:tc>
          <w:tcPr>
            <w:tcW w:w="1500" w:type="dxa"/>
          </w:tcPr>
          <w:p w14:paraId="297B9D07" w14:textId="77777777" w:rsidR="000F49B9" w:rsidRPr="00795EB6" w:rsidRDefault="000F49B9" w:rsidP="007B51A2">
            <w:pPr>
              <w:spacing w:line="276" w:lineRule="auto"/>
              <w:jc w:val="center"/>
              <w:rPr>
                <w:rFonts w:asciiTheme="minorHAnsi" w:hAnsiTheme="minorHAnsi" w:cstheme="minorHAnsi"/>
                <w:sz w:val="20"/>
                <w:szCs w:val="20"/>
              </w:rPr>
            </w:pPr>
          </w:p>
        </w:tc>
        <w:tc>
          <w:tcPr>
            <w:tcW w:w="1500" w:type="dxa"/>
          </w:tcPr>
          <w:p w14:paraId="0643DB01" w14:textId="77777777" w:rsidR="000F49B9" w:rsidRPr="00795EB6" w:rsidRDefault="000F49B9" w:rsidP="007B51A2">
            <w:pPr>
              <w:spacing w:line="276" w:lineRule="auto"/>
              <w:jc w:val="center"/>
              <w:rPr>
                <w:rFonts w:asciiTheme="minorHAnsi" w:hAnsiTheme="minorHAnsi" w:cstheme="minorHAnsi"/>
                <w:sz w:val="20"/>
                <w:szCs w:val="20"/>
              </w:rPr>
            </w:pPr>
          </w:p>
        </w:tc>
        <w:tc>
          <w:tcPr>
            <w:tcW w:w="1500" w:type="dxa"/>
          </w:tcPr>
          <w:p w14:paraId="74357772" w14:textId="77777777" w:rsidR="000F49B9" w:rsidRPr="00795EB6" w:rsidRDefault="000F49B9" w:rsidP="007B51A2">
            <w:pPr>
              <w:spacing w:line="276" w:lineRule="auto"/>
              <w:jc w:val="center"/>
              <w:rPr>
                <w:rFonts w:asciiTheme="minorHAnsi" w:hAnsiTheme="minorHAnsi" w:cstheme="minorHAnsi"/>
                <w:sz w:val="20"/>
                <w:szCs w:val="20"/>
              </w:rPr>
            </w:pPr>
          </w:p>
        </w:tc>
      </w:tr>
      <w:tr w:rsidR="000F49B9" w:rsidRPr="00795EB6" w14:paraId="2D831AF5" w14:textId="77777777" w:rsidTr="00C00BD4">
        <w:trPr>
          <w:trHeight w:val="253"/>
        </w:trPr>
        <w:tc>
          <w:tcPr>
            <w:tcW w:w="3505" w:type="dxa"/>
            <w:gridSpan w:val="2"/>
            <w:tcBorders>
              <w:right w:val="nil"/>
            </w:tcBorders>
          </w:tcPr>
          <w:p w14:paraId="6D36416F" w14:textId="77777777" w:rsidR="000F49B9" w:rsidRPr="00795EB6" w:rsidRDefault="000F49B9" w:rsidP="007B51A2">
            <w:pPr>
              <w:tabs>
                <w:tab w:val="left" w:pos="330"/>
              </w:tabs>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&lt; 2</w:t>
            </w:r>
          </w:p>
        </w:tc>
        <w:tc>
          <w:tcPr>
            <w:tcW w:w="1440" w:type="dxa"/>
            <w:gridSpan w:val="2"/>
            <w:tcBorders>
              <w:left w:val="nil"/>
            </w:tcBorders>
          </w:tcPr>
          <w:p w14:paraId="55793735" w14:textId="77777777" w:rsidR="000F49B9" w:rsidRPr="00795EB6" w:rsidRDefault="000F49B9" w:rsidP="007B51A2">
            <w:pPr>
              <w:spacing w:line="276" w:lineRule="auto"/>
              <w:rPr>
                <w:rFonts w:asciiTheme="minorHAnsi" w:hAnsiTheme="minorHAnsi" w:cstheme="minorHAnsi"/>
                <w:sz w:val="20"/>
                <w:szCs w:val="20"/>
              </w:rPr>
            </w:pPr>
          </w:p>
        </w:tc>
        <w:tc>
          <w:tcPr>
            <w:tcW w:w="1500" w:type="dxa"/>
          </w:tcPr>
          <w:p w14:paraId="2647DE12"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44 (15%)</w:t>
            </w:r>
          </w:p>
        </w:tc>
        <w:tc>
          <w:tcPr>
            <w:tcW w:w="1500" w:type="dxa"/>
          </w:tcPr>
          <w:p w14:paraId="2E1F2F02"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41 (14%)</w:t>
            </w:r>
          </w:p>
        </w:tc>
        <w:tc>
          <w:tcPr>
            <w:tcW w:w="1500" w:type="dxa"/>
          </w:tcPr>
          <w:p w14:paraId="7D5B2ABA"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85 (15%)</w:t>
            </w:r>
          </w:p>
        </w:tc>
      </w:tr>
      <w:tr w:rsidR="000F49B9" w:rsidRPr="00795EB6" w14:paraId="3C8FE687" w14:textId="77777777" w:rsidTr="00C00BD4">
        <w:trPr>
          <w:trHeight w:val="238"/>
        </w:trPr>
        <w:tc>
          <w:tcPr>
            <w:tcW w:w="3505" w:type="dxa"/>
            <w:gridSpan w:val="2"/>
            <w:tcBorders>
              <w:right w:val="nil"/>
            </w:tcBorders>
          </w:tcPr>
          <w:p w14:paraId="19ADE65F" w14:textId="77777777" w:rsidR="000F49B9" w:rsidRPr="00795EB6" w:rsidRDefault="000F49B9" w:rsidP="007B51A2">
            <w:pPr>
              <w:tabs>
                <w:tab w:val="left" w:pos="330"/>
              </w:tabs>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2-3</w:t>
            </w:r>
          </w:p>
        </w:tc>
        <w:tc>
          <w:tcPr>
            <w:tcW w:w="1440" w:type="dxa"/>
            <w:gridSpan w:val="2"/>
            <w:tcBorders>
              <w:left w:val="nil"/>
            </w:tcBorders>
          </w:tcPr>
          <w:p w14:paraId="3F6B9B49" w14:textId="77777777" w:rsidR="000F49B9" w:rsidRPr="00795EB6" w:rsidRDefault="000F49B9" w:rsidP="007B51A2">
            <w:pPr>
              <w:spacing w:line="276" w:lineRule="auto"/>
              <w:rPr>
                <w:rFonts w:asciiTheme="minorHAnsi" w:hAnsiTheme="minorHAnsi" w:cstheme="minorHAnsi"/>
                <w:sz w:val="20"/>
                <w:szCs w:val="20"/>
              </w:rPr>
            </w:pPr>
          </w:p>
        </w:tc>
        <w:tc>
          <w:tcPr>
            <w:tcW w:w="1500" w:type="dxa"/>
          </w:tcPr>
          <w:p w14:paraId="1E311205"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102 (35%)</w:t>
            </w:r>
          </w:p>
        </w:tc>
        <w:tc>
          <w:tcPr>
            <w:tcW w:w="1500" w:type="dxa"/>
          </w:tcPr>
          <w:p w14:paraId="5B8CFCC4"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110 (39%)</w:t>
            </w:r>
          </w:p>
        </w:tc>
        <w:tc>
          <w:tcPr>
            <w:tcW w:w="1500" w:type="dxa"/>
          </w:tcPr>
          <w:p w14:paraId="4AC9D8D3"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212 (37%)</w:t>
            </w:r>
          </w:p>
        </w:tc>
      </w:tr>
      <w:tr w:rsidR="000F49B9" w:rsidRPr="00795EB6" w14:paraId="70F61001" w14:textId="77777777" w:rsidTr="00C00BD4">
        <w:trPr>
          <w:trHeight w:val="238"/>
        </w:trPr>
        <w:tc>
          <w:tcPr>
            <w:tcW w:w="3505" w:type="dxa"/>
            <w:gridSpan w:val="2"/>
            <w:tcBorders>
              <w:right w:val="nil"/>
            </w:tcBorders>
          </w:tcPr>
          <w:p w14:paraId="778B94A4" w14:textId="77777777" w:rsidR="000F49B9" w:rsidRPr="00795EB6" w:rsidRDefault="000F49B9" w:rsidP="007B51A2">
            <w:pPr>
              <w:tabs>
                <w:tab w:val="left" w:pos="330"/>
              </w:tabs>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4-5</w:t>
            </w:r>
          </w:p>
        </w:tc>
        <w:tc>
          <w:tcPr>
            <w:tcW w:w="1440" w:type="dxa"/>
            <w:gridSpan w:val="2"/>
            <w:tcBorders>
              <w:left w:val="nil"/>
            </w:tcBorders>
          </w:tcPr>
          <w:p w14:paraId="40D26258" w14:textId="77777777" w:rsidR="000F49B9" w:rsidRPr="00795EB6" w:rsidRDefault="000F49B9" w:rsidP="007B51A2">
            <w:pPr>
              <w:spacing w:line="276" w:lineRule="auto"/>
              <w:rPr>
                <w:rFonts w:asciiTheme="minorHAnsi" w:hAnsiTheme="minorHAnsi" w:cstheme="minorHAnsi"/>
                <w:sz w:val="20"/>
                <w:szCs w:val="20"/>
              </w:rPr>
            </w:pPr>
          </w:p>
        </w:tc>
        <w:tc>
          <w:tcPr>
            <w:tcW w:w="1500" w:type="dxa"/>
          </w:tcPr>
          <w:p w14:paraId="6213B317"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100 (34%)</w:t>
            </w:r>
          </w:p>
        </w:tc>
        <w:tc>
          <w:tcPr>
            <w:tcW w:w="1500" w:type="dxa"/>
          </w:tcPr>
          <w:p w14:paraId="28CA737E"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74 (26%)</w:t>
            </w:r>
          </w:p>
        </w:tc>
        <w:tc>
          <w:tcPr>
            <w:tcW w:w="1500" w:type="dxa"/>
          </w:tcPr>
          <w:p w14:paraId="79BD5F18"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174 (30%)</w:t>
            </w:r>
          </w:p>
        </w:tc>
      </w:tr>
      <w:tr w:rsidR="000F49B9" w:rsidRPr="00795EB6" w14:paraId="50E5011A" w14:textId="77777777" w:rsidTr="00C00BD4">
        <w:trPr>
          <w:trHeight w:val="238"/>
        </w:trPr>
        <w:tc>
          <w:tcPr>
            <w:tcW w:w="3505" w:type="dxa"/>
            <w:gridSpan w:val="2"/>
            <w:tcBorders>
              <w:right w:val="nil"/>
            </w:tcBorders>
          </w:tcPr>
          <w:p w14:paraId="2AD0F2F8" w14:textId="77777777" w:rsidR="000F49B9" w:rsidRPr="00795EB6" w:rsidRDefault="000F49B9" w:rsidP="007B51A2">
            <w:pPr>
              <w:tabs>
                <w:tab w:val="left" w:pos="330"/>
              </w:tabs>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 6</w:t>
            </w:r>
          </w:p>
        </w:tc>
        <w:tc>
          <w:tcPr>
            <w:tcW w:w="1440" w:type="dxa"/>
            <w:gridSpan w:val="2"/>
            <w:tcBorders>
              <w:left w:val="nil"/>
            </w:tcBorders>
          </w:tcPr>
          <w:p w14:paraId="2D05F0A2" w14:textId="77777777" w:rsidR="000F49B9" w:rsidRPr="00795EB6" w:rsidRDefault="000F49B9" w:rsidP="007B51A2">
            <w:pPr>
              <w:spacing w:line="276" w:lineRule="auto"/>
              <w:rPr>
                <w:rFonts w:asciiTheme="minorHAnsi" w:hAnsiTheme="minorHAnsi" w:cstheme="minorHAnsi"/>
                <w:sz w:val="20"/>
                <w:szCs w:val="20"/>
              </w:rPr>
            </w:pPr>
          </w:p>
        </w:tc>
        <w:tc>
          <w:tcPr>
            <w:tcW w:w="1500" w:type="dxa"/>
          </w:tcPr>
          <w:p w14:paraId="57ED36D7"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49 (17%)</w:t>
            </w:r>
          </w:p>
        </w:tc>
        <w:tc>
          <w:tcPr>
            <w:tcW w:w="1500" w:type="dxa"/>
          </w:tcPr>
          <w:p w14:paraId="425DB497"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59 (21%)</w:t>
            </w:r>
          </w:p>
        </w:tc>
        <w:tc>
          <w:tcPr>
            <w:tcW w:w="1500" w:type="dxa"/>
          </w:tcPr>
          <w:p w14:paraId="1FE5E092"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108 (19%)</w:t>
            </w:r>
          </w:p>
        </w:tc>
      </w:tr>
      <w:tr w:rsidR="000F49B9" w:rsidRPr="00795EB6" w14:paraId="1A58934A" w14:textId="77777777" w:rsidTr="00C00BD4">
        <w:trPr>
          <w:trHeight w:val="238"/>
        </w:trPr>
        <w:tc>
          <w:tcPr>
            <w:tcW w:w="3055" w:type="dxa"/>
            <w:tcBorders>
              <w:bottom w:val="single" w:sz="4" w:space="0" w:color="auto"/>
            </w:tcBorders>
          </w:tcPr>
          <w:p w14:paraId="7C6827E5" w14:textId="77777777" w:rsidR="000F49B9" w:rsidRPr="00795EB6" w:rsidRDefault="000F49B9"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Modified Borg Dyspnea Scale Score</w:t>
            </w:r>
          </w:p>
        </w:tc>
        <w:tc>
          <w:tcPr>
            <w:tcW w:w="1890" w:type="dxa"/>
            <w:gridSpan w:val="3"/>
            <w:tcBorders>
              <w:bottom w:val="single" w:sz="4" w:space="0" w:color="auto"/>
            </w:tcBorders>
          </w:tcPr>
          <w:p w14:paraId="42CF7A25" w14:textId="77777777" w:rsidR="000F49B9" w:rsidRPr="00795EB6" w:rsidRDefault="000F49B9"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No. (%) - available</w:t>
            </w:r>
          </w:p>
        </w:tc>
        <w:tc>
          <w:tcPr>
            <w:tcW w:w="1500" w:type="dxa"/>
          </w:tcPr>
          <w:p w14:paraId="2C8DC452"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290 (98%)</w:t>
            </w:r>
          </w:p>
        </w:tc>
        <w:tc>
          <w:tcPr>
            <w:tcW w:w="1500" w:type="dxa"/>
          </w:tcPr>
          <w:p w14:paraId="55B14053"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280 (99%)</w:t>
            </w:r>
          </w:p>
        </w:tc>
        <w:tc>
          <w:tcPr>
            <w:tcW w:w="1500" w:type="dxa"/>
          </w:tcPr>
          <w:p w14:paraId="0BFD9562"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570 (98%)</w:t>
            </w:r>
          </w:p>
        </w:tc>
      </w:tr>
      <w:tr w:rsidR="000F49B9" w:rsidRPr="00795EB6" w14:paraId="51A64D5E" w14:textId="77777777" w:rsidTr="00C00BD4">
        <w:trPr>
          <w:trHeight w:val="238"/>
        </w:trPr>
        <w:tc>
          <w:tcPr>
            <w:tcW w:w="3505" w:type="dxa"/>
            <w:gridSpan w:val="2"/>
            <w:tcBorders>
              <w:right w:val="nil"/>
            </w:tcBorders>
          </w:tcPr>
          <w:p w14:paraId="53174AAF" w14:textId="77777777" w:rsidR="000F49B9" w:rsidRPr="00795EB6" w:rsidRDefault="000F49B9" w:rsidP="007B51A2">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0 – Nothing at all</w:t>
            </w:r>
          </w:p>
        </w:tc>
        <w:tc>
          <w:tcPr>
            <w:tcW w:w="1440" w:type="dxa"/>
            <w:gridSpan w:val="2"/>
            <w:tcBorders>
              <w:left w:val="nil"/>
            </w:tcBorders>
          </w:tcPr>
          <w:p w14:paraId="3F98FC62" w14:textId="77777777" w:rsidR="000F49B9" w:rsidRPr="00795EB6" w:rsidRDefault="000F49B9" w:rsidP="007B51A2">
            <w:pPr>
              <w:spacing w:line="276" w:lineRule="auto"/>
              <w:rPr>
                <w:rFonts w:asciiTheme="minorHAnsi" w:hAnsiTheme="minorHAnsi" w:cstheme="minorHAnsi"/>
                <w:sz w:val="20"/>
                <w:szCs w:val="20"/>
              </w:rPr>
            </w:pPr>
          </w:p>
        </w:tc>
        <w:tc>
          <w:tcPr>
            <w:tcW w:w="1500" w:type="dxa"/>
          </w:tcPr>
          <w:p w14:paraId="6B170926"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62 (21%)</w:t>
            </w:r>
          </w:p>
        </w:tc>
        <w:tc>
          <w:tcPr>
            <w:tcW w:w="1500" w:type="dxa"/>
          </w:tcPr>
          <w:p w14:paraId="6DC6F6EE"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62 (22%)</w:t>
            </w:r>
          </w:p>
        </w:tc>
        <w:tc>
          <w:tcPr>
            <w:tcW w:w="1500" w:type="dxa"/>
            <w:tcBorders>
              <w:top w:val="outset" w:sz="6" w:space="0" w:color="000000"/>
              <w:left w:val="outset" w:sz="6" w:space="0" w:color="000000"/>
              <w:bottom w:val="outset" w:sz="6" w:space="0" w:color="000000"/>
              <w:right w:val="outset" w:sz="6" w:space="0" w:color="000000"/>
            </w:tcBorders>
            <w:vAlign w:val="center"/>
          </w:tcPr>
          <w:p w14:paraId="04FBF9AE" w14:textId="77777777" w:rsidR="000F49B9" w:rsidRPr="00795EB6" w:rsidRDefault="000F49B9" w:rsidP="007B51A2">
            <w:pPr>
              <w:pStyle w:val="NormalWeb"/>
              <w:spacing w:before="0" w:beforeAutospacing="0" w:after="0" w:afterAutospacing="0" w:line="276" w:lineRule="auto"/>
              <w:jc w:val="center"/>
              <w:rPr>
                <w:rFonts w:asciiTheme="minorHAnsi" w:hAnsiTheme="minorHAnsi" w:cstheme="minorHAnsi"/>
                <w:sz w:val="20"/>
                <w:szCs w:val="20"/>
              </w:rPr>
            </w:pPr>
            <w:r w:rsidRPr="00795EB6">
              <w:rPr>
                <w:rFonts w:asciiTheme="minorHAnsi" w:hAnsiTheme="minorHAnsi" w:cstheme="minorHAnsi"/>
                <w:sz w:val="20"/>
                <w:szCs w:val="20"/>
              </w:rPr>
              <w:t>124 (22%)</w:t>
            </w:r>
          </w:p>
        </w:tc>
      </w:tr>
      <w:tr w:rsidR="000F49B9" w:rsidRPr="00795EB6" w14:paraId="726B5116" w14:textId="77777777" w:rsidTr="00C00BD4">
        <w:trPr>
          <w:trHeight w:val="238"/>
        </w:trPr>
        <w:tc>
          <w:tcPr>
            <w:tcW w:w="3505" w:type="dxa"/>
            <w:gridSpan w:val="2"/>
            <w:tcBorders>
              <w:right w:val="nil"/>
            </w:tcBorders>
          </w:tcPr>
          <w:p w14:paraId="73F30216" w14:textId="77777777" w:rsidR="000F49B9" w:rsidRPr="00795EB6" w:rsidRDefault="000F49B9" w:rsidP="007B51A2">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0.5 – Very, very slight</w:t>
            </w:r>
          </w:p>
        </w:tc>
        <w:tc>
          <w:tcPr>
            <w:tcW w:w="1440" w:type="dxa"/>
            <w:gridSpan w:val="2"/>
            <w:tcBorders>
              <w:left w:val="nil"/>
            </w:tcBorders>
          </w:tcPr>
          <w:p w14:paraId="4CA3F842" w14:textId="77777777" w:rsidR="000F49B9" w:rsidRPr="00795EB6" w:rsidRDefault="000F49B9" w:rsidP="007B51A2">
            <w:pPr>
              <w:spacing w:line="276" w:lineRule="auto"/>
              <w:rPr>
                <w:rFonts w:asciiTheme="minorHAnsi" w:hAnsiTheme="minorHAnsi" w:cstheme="minorHAnsi"/>
                <w:sz w:val="20"/>
                <w:szCs w:val="20"/>
              </w:rPr>
            </w:pPr>
          </w:p>
        </w:tc>
        <w:tc>
          <w:tcPr>
            <w:tcW w:w="1500" w:type="dxa"/>
          </w:tcPr>
          <w:p w14:paraId="4977D5F7"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16 (6%)</w:t>
            </w:r>
          </w:p>
        </w:tc>
        <w:tc>
          <w:tcPr>
            <w:tcW w:w="1500" w:type="dxa"/>
          </w:tcPr>
          <w:p w14:paraId="15584458"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26 (9%)</w:t>
            </w:r>
          </w:p>
        </w:tc>
        <w:tc>
          <w:tcPr>
            <w:tcW w:w="1500" w:type="dxa"/>
            <w:tcBorders>
              <w:top w:val="outset" w:sz="6" w:space="0" w:color="000000"/>
              <w:left w:val="outset" w:sz="6" w:space="0" w:color="000000"/>
              <w:bottom w:val="outset" w:sz="6" w:space="0" w:color="000000"/>
              <w:right w:val="outset" w:sz="6" w:space="0" w:color="000000"/>
            </w:tcBorders>
            <w:vAlign w:val="center"/>
          </w:tcPr>
          <w:p w14:paraId="76428EC0" w14:textId="77777777" w:rsidR="000F49B9" w:rsidRPr="00795EB6" w:rsidRDefault="000F49B9" w:rsidP="007B51A2">
            <w:pPr>
              <w:pStyle w:val="NormalWeb"/>
              <w:spacing w:before="0" w:beforeAutospacing="0" w:after="0" w:afterAutospacing="0" w:line="276" w:lineRule="auto"/>
              <w:jc w:val="center"/>
              <w:rPr>
                <w:rFonts w:asciiTheme="minorHAnsi" w:hAnsiTheme="minorHAnsi" w:cstheme="minorHAnsi"/>
                <w:sz w:val="20"/>
                <w:szCs w:val="20"/>
              </w:rPr>
            </w:pPr>
            <w:r w:rsidRPr="00795EB6">
              <w:rPr>
                <w:rFonts w:asciiTheme="minorHAnsi" w:hAnsiTheme="minorHAnsi" w:cstheme="minorHAnsi"/>
                <w:sz w:val="20"/>
                <w:szCs w:val="20"/>
              </w:rPr>
              <w:t>42 (7%)</w:t>
            </w:r>
          </w:p>
        </w:tc>
      </w:tr>
      <w:tr w:rsidR="000F49B9" w:rsidRPr="00795EB6" w14:paraId="2975C9DC" w14:textId="77777777" w:rsidTr="00C00BD4">
        <w:trPr>
          <w:trHeight w:val="238"/>
        </w:trPr>
        <w:tc>
          <w:tcPr>
            <w:tcW w:w="3505" w:type="dxa"/>
            <w:gridSpan w:val="2"/>
            <w:tcBorders>
              <w:right w:val="nil"/>
            </w:tcBorders>
          </w:tcPr>
          <w:p w14:paraId="1A12A438" w14:textId="77777777" w:rsidR="000F49B9" w:rsidRPr="00795EB6" w:rsidRDefault="000F49B9" w:rsidP="007B51A2">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1 – Very slight</w:t>
            </w:r>
          </w:p>
        </w:tc>
        <w:tc>
          <w:tcPr>
            <w:tcW w:w="1440" w:type="dxa"/>
            <w:gridSpan w:val="2"/>
            <w:tcBorders>
              <w:left w:val="nil"/>
            </w:tcBorders>
          </w:tcPr>
          <w:p w14:paraId="5832A91F" w14:textId="77777777" w:rsidR="000F49B9" w:rsidRPr="00795EB6" w:rsidRDefault="000F49B9" w:rsidP="007B51A2">
            <w:pPr>
              <w:spacing w:line="276" w:lineRule="auto"/>
              <w:rPr>
                <w:rFonts w:asciiTheme="minorHAnsi" w:hAnsiTheme="minorHAnsi" w:cstheme="minorHAnsi"/>
                <w:sz w:val="20"/>
                <w:szCs w:val="20"/>
              </w:rPr>
            </w:pPr>
          </w:p>
        </w:tc>
        <w:tc>
          <w:tcPr>
            <w:tcW w:w="1500" w:type="dxa"/>
          </w:tcPr>
          <w:p w14:paraId="2A8EED9E"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31 (11%)</w:t>
            </w:r>
          </w:p>
        </w:tc>
        <w:tc>
          <w:tcPr>
            <w:tcW w:w="1500" w:type="dxa"/>
          </w:tcPr>
          <w:p w14:paraId="483E9AB1"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36 (13%)</w:t>
            </w:r>
          </w:p>
        </w:tc>
        <w:tc>
          <w:tcPr>
            <w:tcW w:w="1500" w:type="dxa"/>
            <w:tcBorders>
              <w:top w:val="outset" w:sz="6" w:space="0" w:color="000000"/>
              <w:left w:val="outset" w:sz="6" w:space="0" w:color="000000"/>
              <w:bottom w:val="outset" w:sz="6" w:space="0" w:color="000000"/>
              <w:right w:val="outset" w:sz="6" w:space="0" w:color="000000"/>
            </w:tcBorders>
            <w:vAlign w:val="center"/>
          </w:tcPr>
          <w:p w14:paraId="24C15F67" w14:textId="77777777" w:rsidR="000F49B9" w:rsidRPr="00795EB6" w:rsidRDefault="000F49B9" w:rsidP="007B51A2">
            <w:pPr>
              <w:pStyle w:val="NormalWeb"/>
              <w:spacing w:before="0" w:beforeAutospacing="0" w:after="0" w:afterAutospacing="0" w:line="276" w:lineRule="auto"/>
              <w:jc w:val="center"/>
              <w:rPr>
                <w:rFonts w:asciiTheme="minorHAnsi" w:hAnsiTheme="minorHAnsi" w:cstheme="minorHAnsi"/>
                <w:sz w:val="20"/>
                <w:szCs w:val="20"/>
              </w:rPr>
            </w:pPr>
            <w:r w:rsidRPr="00795EB6">
              <w:rPr>
                <w:rFonts w:asciiTheme="minorHAnsi" w:hAnsiTheme="minorHAnsi" w:cstheme="minorHAnsi"/>
                <w:sz w:val="20"/>
                <w:szCs w:val="20"/>
              </w:rPr>
              <w:t>67 (12%)</w:t>
            </w:r>
          </w:p>
        </w:tc>
      </w:tr>
      <w:tr w:rsidR="000F49B9" w:rsidRPr="00795EB6" w14:paraId="41FB95C0" w14:textId="77777777" w:rsidTr="00C00BD4">
        <w:trPr>
          <w:trHeight w:val="238"/>
        </w:trPr>
        <w:tc>
          <w:tcPr>
            <w:tcW w:w="3505" w:type="dxa"/>
            <w:gridSpan w:val="2"/>
            <w:tcBorders>
              <w:right w:val="nil"/>
            </w:tcBorders>
          </w:tcPr>
          <w:p w14:paraId="26CDD5CA" w14:textId="77777777" w:rsidR="000F49B9" w:rsidRPr="00795EB6" w:rsidRDefault="000F49B9" w:rsidP="007B51A2">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 xml:space="preserve">2 – Slight </w:t>
            </w:r>
          </w:p>
        </w:tc>
        <w:tc>
          <w:tcPr>
            <w:tcW w:w="1440" w:type="dxa"/>
            <w:gridSpan w:val="2"/>
            <w:tcBorders>
              <w:left w:val="nil"/>
            </w:tcBorders>
          </w:tcPr>
          <w:p w14:paraId="418F6A31" w14:textId="77777777" w:rsidR="000F49B9" w:rsidRPr="00795EB6" w:rsidRDefault="000F49B9" w:rsidP="007B51A2">
            <w:pPr>
              <w:spacing w:line="276" w:lineRule="auto"/>
              <w:rPr>
                <w:rFonts w:asciiTheme="minorHAnsi" w:hAnsiTheme="minorHAnsi" w:cstheme="minorHAnsi"/>
                <w:sz w:val="20"/>
                <w:szCs w:val="20"/>
              </w:rPr>
            </w:pPr>
          </w:p>
        </w:tc>
        <w:tc>
          <w:tcPr>
            <w:tcW w:w="1500" w:type="dxa"/>
          </w:tcPr>
          <w:p w14:paraId="35E9C267"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53 (18%)</w:t>
            </w:r>
          </w:p>
        </w:tc>
        <w:tc>
          <w:tcPr>
            <w:tcW w:w="1500" w:type="dxa"/>
          </w:tcPr>
          <w:p w14:paraId="63D3B2C5"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45 (16%)</w:t>
            </w:r>
          </w:p>
        </w:tc>
        <w:tc>
          <w:tcPr>
            <w:tcW w:w="1500" w:type="dxa"/>
            <w:tcBorders>
              <w:top w:val="outset" w:sz="6" w:space="0" w:color="000000"/>
              <w:left w:val="outset" w:sz="6" w:space="0" w:color="000000"/>
              <w:bottom w:val="outset" w:sz="6" w:space="0" w:color="000000"/>
              <w:right w:val="outset" w:sz="6" w:space="0" w:color="000000"/>
            </w:tcBorders>
            <w:vAlign w:val="center"/>
          </w:tcPr>
          <w:p w14:paraId="4B7E291A" w14:textId="77777777" w:rsidR="000F49B9" w:rsidRPr="00795EB6" w:rsidRDefault="000F49B9" w:rsidP="007B51A2">
            <w:pPr>
              <w:pStyle w:val="NormalWeb"/>
              <w:spacing w:before="0" w:beforeAutospacing="0" w:after="0" w:afterAutospacing="0" w:line="276" w:lineRule="auto"/>
              <w:jc w:val="center"/>
              <w:rPr>
                <w:rFonts w:asciiTheme="minorHAnsi" w:hAnsiTheme="minorHAnsi" w:cstheme="minorHAnsi"/>
                <w:sz w:val="20"/>
                <w:szCs w:val="20"/>
              </w:rPr>
            </w:pPr>
            <w:r w:rsidRPr="00795EB6">
              <w:rPr>
                <w:rFonts w:asciiTheme="minorHAnsi" w:hAnsiTheme="minorHAnsi" w:cstheme="minorHAnsi"/>
                <w:sz w:val="20"/>
                <w:szCs w:val="20"/>
              </w:rPr>
              <w:t>98 (17%)</w:t>
            </w:r>
          </w:p>
        </w:tc>
      </w:tr>
      <w:tr w:rsidR="000F49B9" w:rsidRPr="00795EB6" w14:paraId="5661159D" w14:textId="77777777" w:rsidTr="00C00BD4">
        <w:trPr>
          <w:trHeight w:val="238"/>
        </w:trPr>
        <w:tc>
          <w:tcPr>
            <w:tcW w:w="3505" w:type="dxa"/>
            <w:gridSpan w:val="2"/>
            <w:tcBorders>
              <w:right w:val="nil"/>
            </w:tcBorders>
          </w:tcPr>
          <w:p w14:paraId="6BACAF47" w14:textId="77777777" w:rsidR="000F49B9" w:rsidRPr="00795EB6" w:rsidRDefault="000F49B9" w:rsidP="007B51A2">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 xml:space="preserve">3 – Moderate </w:t>
            </w:r>
          </w:p>
        </w:tc>
        <w:tc>
          <w:tcPr>
            <w:tcW w:w="1440" w:type="dxa"/>
            <w:gridSpan w:val="2"/>
            <w:tcBorders>
              <w:left w:val="nil"/>
            </w:tcBorders>
          </w:tcPr>
          <w:p w14:paraId="5ACD3066" w14:textId="77777777" w:rsidR="000F49B9" w:rsidRPr="00795EB6" w:rsidRDefault="000F49B9" w:rsidP="007B51A2">
            <w:pPr>
              <w:spacing w:line="276" w:lineRule="auto"/>
              <w:rPr>
                <w:rFonts w:asciiTheme="minorHAnsi" w:hAnsiTheme="minorHAnsi" w:cstheme="minorHAnsi"/>
                <w:sz w:val="20"/>
                <w:szCs w:val="20"/>
              </w:rPr>
            </w:pPr>
          </w:p>
        </w:tc>
        <w:tc>
          <w:tcPr>
            <w:tcW w:w="1500" w:type="dxa"/>
          </w:tcPr>
          <w:p w14:paraId="0CC6B1C5"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57 (20%)</w:t>
            </w:r>
          </w:p>
        </w:tc>
        <w:tc>
          <w:tcPr>
            <w:tcW w:w="1500" w:type="dxa"/>
          </w:tcPr>
          <w:p w14:paraId="3D9E7795"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46 (16%)</w:t>
            </w:r>
          </w:p>
        </w:tc>
        <w:tc>
          <w:tcPr>
            <w:tcW w:w="1500" w:type="dxa"/>
            <w:tcBorders>
              <w:top w:val="outset" w:sz="6" w:space="0" w:color="000000"/>
              <w:left w:val="outset" w:sz="6" w:space="0" w:color="000000"/>
              <w:bottom w:val="outset" w:sz="6" w:space="0" w:color="000000"/>
              <w:right w:val="outset" w:sz="6" w:space="0" w:color="000000"/>
            </w:tcBorders>
            <w:vAlign w:val="center"/>
          </w:tcPr>
          <w:p w14:paraId="035E5EA2" w14:textId="77777777" w:rsidR="000F49B9" w:rsidRPr="00795EB6" w:rsidRDefault="000F49B9" w:rsidP="007B51A2">
            <w:pPr>
              <w:pStyle w:val="NormalWeb"/>
              <w:spacing w:before="0" w:beforeAutospacing="0" w:after="0" w:afterAutospacing="0" w:line="276" w:lineRule="auto"/>
              <w:jc w:val="center"/>
              <w:rPr>
                <w:rFonts w:asciiTheme="minorHAnsi" w:hAnsiTheme="minorHAnsi" w:cstheme="minorHAnsi"/>
                <w:sz w:val="20"/>
                <w:szCs w:val="20"/>
              </w:rPr>
            </w:pPr>
            <w:r w:rsidRPr="00795EB6">
              <w:rPr>
                <w:rFonts w:asciiTheme="minorHAnsi" w:hAnsiTheme="minorHAnsi" w:cstheme="minorHAnsi"/>
                <w:sz w:val="20"/>
                <w:szCs w:val="20"/>
              </w:rPr>
              <w:t>103 (18%)</w:t>
            </w:r>
          </w:p>
        </w:tc>
      </w:tr>
      <w:tr w:rsidR="000F49B9" w:rsidRPr="00795EB6" w14:paraId="00A01A5E" w14:textId="77777777" w:rsidTr="00C00BD4">
        <w:trPr>
          <w:trHeight w:val="238"/>
        </w:trPr>
        <w:tc>
          <w:tcPr>
            <w:tcW w:w="3505" w:type="dxa"/>
            <w:gridSpan w:val="2"/>
            <w:tcBorders>
              <w:right w:val="nil"/>
            </w:tcBorders>
          </w:tcPr>
          <w:p w14:paraId="6586FAAE" w14:textId="77777777" w:rsidR="000F49B9" w:rsidRPr="00795EB6" w:rsidRDefault="000F49B9" w:rsidP="007B51A2">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4 – Somewhat severe</w:t>
            </w:r>
          </w:p>
        </w:tc>
        <w:tc>
          <w:tcPr>
            <w:tcW w:w="1440" w:type="dxa"/>
            <w:gridSpan w:val="2"/>
            <w:tcBorders>
              <w:left w:val="nil"/>
            </w:tcBorders>
          </w:tcPr>
          <w:p w14:paraId="064BCC77" w14:textId="77777777" w:rsidR="000F49B9" w:rsidRPr="00795EB6" w:rsidRDefault="000F49B9" w:rsidP="007B51A2">
            <w:pPr>
              <w:spacing w:line="276" w:lineRule="auto"/>
              <w:rPr>
                <w:rFonts w:asciiTheme="minorHAnsi" w:hAnsiTheme="minorHAnsi" w:cstheme="minorHAnsi"/>
                <w:sz w:val="20"/>
                <w:szCs w:val="20"/>
              </w:rPr>
            </w:pPr>
          </w:p>
        </w:tc>
        <w:tc>
          <w:tcPr>
            <w:tcW w:w="1500" w:type="dxa"/>
          </w:tcPr>
          <w:p w14:paraId="24EFB03F"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21 (7%)</w:t>
            </w:r>
          </w:p>
        </w:tc>
        <w:tc>
          <w:tcPr>
            <w:tcW w:w="1500" w:type="dxa"/>
          </w:tcPr>
          <w:p w14:paraId="1A493183"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23 (8%)</w:t>
            </w:r>
          </w:p>
        </w:tc>
        <w:tc>
          <w:tcPr>
            <w:tcW w:w="1500" w:type="dxa"/>
            <w:tcBorders>
              <w:top w:val="outset" w:sz="6" w:space="0" w:color="000000"/>
              <w:left w:val="outset" w:sz="6" w:space="0" w:color="000000"/>
              <w:bottom w:val="outset" w:sz="6" w:space="0" w:color="000000"/>
              <w:right w:val="outset" w:sz="6" w:space="0" w:color="000000"/>
            </w:tcBorders>
            <w:vAlign w:val="center"/>
          </w:tcPr>
          <w:p w14:paraId="04FD3327" w14:textId="77777777" w:rsidR="000F49B9" w:rsidRPr="00795EB6" w:rsidRDefault="000F49B9" w:rsidP="007B51A2">
            <w:pPr>
              <w:pStyle w:val="NormalWeb"/>
              <w:spacing w:before="0" w:beforeAutospacing="0" w:after="0" w:afterAutospacing="0" w:line="276" w:lineRule="auto"/>
              <w:jc w:val="center"/>
              <w:rPr>
                <w:rFonts w:asciiTheme="minorHAnsi" w:hAnsiTheme="minorHAnsi" w:cstheme="minorHAnsi"/>
                <w:sz w:val="20"/>
                <w:szCs w:val="20"/>
              </w:rPr>
            </w:pPr>
            <w:r w:rsidRPr="00795EB6">
              <w:rPr>
                <w:rFonts w:asciiTheme="minorHAnsi" w:hAnsiTheme="minorHAnsi" w:cstheme="minorHAnsi"/>
                <w:sz w:val="20"/>
                <w:szCs w:val="20"/>
              </w:rPr>
              <w:t>44 (8%)</w:t>
            </w:r>
          </w:p>
        </w:tc>
      </w:tr>
      <w:tr w:rsidR="000F49B9" w:rsidRPr="00795EB6" w14:paraId="396059C1" w14:textId="77777777" w:rsidTr="00C00BD4">
        <w:trPr>
          <w:trHeight w:val="238"/>
        </w:trPr>
        <w:tc>
          <w:tcPr>
            <w:tcW w:w="3505" w:type="dxa"/>
            <w:gridSpan w:val="2"/>
            <w:tcBorders>
              <w:right w:val="nil"/>
            </w:tcBorders>
          </w:tcPr>
          <w:p w14:paraId="1920284C" w14:textId="77777777" w:rsidR="000F49B9" w:rsidRPr="00795EB6" w:rsidRDefault="000F49B9" w:rsidP="007B51A2">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 xml:space="preserve">5 – Severe </w:t>
            </w:r>
          </w:p>
        </w:tc>
        <w:tc>
          <w:tcPr>
            <w:tcW w:w="1440" w:type="dxa"/>
            <w:gridSpan w:val="2"/>
            <w:tcBorders>
              <w:left w:val="nil"/>
            </w:tcBorders>
          </w:tcPr>
          <w:p w14:paraId="01B69C2B" w14:textId="77777777" w:rsidR="000F49B9" w:rsidRPr="00795EB6" w:rsidRDefault="000F49B9" w:rsidP="007B51A2">
            <w:pPr>
              <w:spacing w:line="276" w:lineRule="auto"/>
              <w:rPr>
                <w:rFonts w:asciiTheme="minorHAnsi" w:hAnsiTheme="minorHAnsi" w:cstheme="minorHAnsi"/>
                <w:sz w:val="20"/>
                <w:szCs w:val="20"/>
              </w:rPr>
            </w:pPr>
          </w:p>
        </w:tc>
        <w:tc>
          <w:tcPr>
            <w:tcW w:w="1500" w:type="dxa"/>
          </w:tcPr>
          <w:p w14:paraId="5591D135"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23 (8%)</w:t>
            </w:r>
          </w:p>
        </w:tc>
        <w:tc>
          <w:tcPr>
            <w:tcW w:w="1500" w:type="dxa"/>
          </w:tcPr>
          <w:p w14:paraId="5613CD90"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23 (8%)</w:t>
            </w:r>
          </w:p>
        </w:tc>
        <w:tc>
          <w:tcPr>
            <w:tcW w:w="1500" w:type="dxa"/>
            <w:tcBorders>
              <w:top w:val="outset" w:sz="6" w:space="0" w:color="000000"/>
              <w:left w:val="outset" w:sz="6" w:space="0" w:color="000000"/>
              <w:bottom w:val="outset" w:sz="6" w:space="0" w:color="000000"/>
              <w:right w:val="outset" w:sz="6" w:space="0" w:color="000000"/>
            </w:tcBorders>
            <w:vAlign w:val="center"/>
          </w:tcPr>
          <w:p w14:paraId="50C1E44E" w14:textId="77777777" w:rsidR="000F49B9" w:rsidRPr="00795EB6" w:rsidRDefault="000F49B9" w:rsidP="007B51A2">
            <w:pPr>
              <w:pStyle w:val="NormalWeb"/>
              <w:spacing w:before="0" w:beforeAutospacing="0" w:after="0" w:afterAutospacing="0" w:line="276" w:lineRule="auto"/>
              <w:jc w:val="center"/>
              <w:rPr>
                <w:rFonts w:asciiTheme="minorHAnsi" w:hAnsiTheme="minorHAnsi" w:cstheme="minorHAnsi"/>
                <w:sz w:val="20"/>
                <w:szCs w:val="20"/>
              </w:rPr>
            </w:pPr>
            <w:r w:rsidRPr="00795EB6">
              <w:rPr>
                <w:rFonts w:asciiTheme="minorHAnsi" w:hAnsiTheme="minorHAnsi" w:cstheme="minorHAnsi"/>
                <w:sz w:val="20"/>
                <w:szCs w:val="20"/>
              </w:rPr>
              <w:t>46 (8%)</w:t>
            </w:r>
          </w:p>
        </w:tc>
      </w:tr>
      <w:tr w:rsidR="000F49B9" w:rsidRPr="00795EB6" w14:paraId="7E598186" w14:textId="77777777" w:rsidTr="00C00BD4">
        <w:trPr>
          <w:trHeight w:val="238"/>
        </w:trPr>
        <w:tc>
          <w:tcPr>
            <w:tcW w:w="3505" w:type="dxa"/>
            <w:gridSpan w:val="2"/>
            <w:tcBorders>
              <w:right w:val="nil"/>
            </w:tcBorders>
          </w:tcPr>
          <w:p w14:paraId="40601DA6" w14:textId="77777777" w:rsidR="000F49B9" w:rsidRPr="00795EB6" w:rsidRDefault="000F49B9" w:rsidP="007B51A2">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6</w:t>
            </w:r>
          </w:p>
        </w:tc>
        <w:tc>
          <w:tcPr>
            <w:tcW w:w="1440" w:type="dxa"/>
            <w:gridSpan w:val="2"/>
            <w:tcBorders>
              <w:left w:val="nil"/>
            </w:tcBorders>
          </w:tcPr>
          <w:p w14:paraId="425E4FA8" w14:textId="77777777" w:rsidR="000F49B9" w:rsidRPr="00795EB6" w:rsidRDefault="000F49B9" w:rsidP="007B51A2">
            <w:pPr>
              <w:spacing w:line="276" w:lineRule="auto"/>
              <w:rPr>
                <w:rFonts w:asciiTheme="minorHAnsi" w:hAnsiTheme="minorHAnsi" w:cstheme="minorHAnsi"/>
                <w:sz w:val="20"/>
                <w:szCs w:val="20"/>
              </w:rPr>
            </w:pPr>
          </w:p>
        </w:tc>
        <w:tc>
          <w:tcPr>
            <w:tcW w:w="1500" w:type="dxa"/>
          </w:tcPr>
          <w:p w14:paraId="3722BE84"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8 (3%)</w:t>
            </w:r>
          </w:p>
        </w:tc>
        <w:tc>
          <w:tcPr>
            <w:tcW w:w="1500" w:type="dxa"/>
          </w:tcPr>
          <w:p w14:paraId="4AF3A9AA"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5 (2%)</w:t>
            </w:r>
          </w:p>
        </w:tc>
        <w:tc>
          <w:tcPr>
            <w:tcW w:w="1500" w:type="dxa"/>
            <w:tcBorders>
              <w:top w:val="outset" w:sz="6" w:space="0" w:color="000000"/>
              <w:left w:val="outset" w:sz="6" w:space="0" w:color="000000"/>
              <w:bottom w:val="outset" w:sz="6" w:space="0" w:color="000000"/>
              <w:right w:val="outset" w:sz="6" w:space="0" w:color="000000"/>
            </w:tcBorders>
            <w:vAlign w:val="center"/>
          </w:tcPr>
          <w:p w14:paraId="00C0C530" w14:textId="77777777" w:rsidR="000F49B9" w:rsidRPr="00795EB6" w:rsidRDefault="000F49B9" w:rsidP="007B51A2">
            <w:pPr>
              <w:pStyle w:val="NormalWeb"/>
              <w:spacing w:before="0" w:beforeAutospacing="0" w:after="0" w:afterAutospacing="0" w:line="276" w:lineRule="auto"/>
              <w:jc w:val="center"/>
              <w:rPr>
                <w:rFonts w:asciiTheme="minorHAnsi" w:hAnsiTheme="minorHAnsi" w:cstheme="minorHAnsi"/>
                <w:sz w:val="20"/>
                <w:szCs w:val="20"/>
              </w:rPr>
            </w:pPr>
            <w:r w:rsidRPr="00795EB6">
              <w:rPr>
                <w:rFonts w:asciiTheme="minorHAnsi" w:hAnsiTheme="minorHAnsi" w:cstheme="minorHAnsi"/>
                <w:sz w:val="20"/>
                <w:szCs w:val="20"/>
              </w:rPr>
              <w:t>13 (2%)</w:t>
            </w:r>
          </w:p>
        </w:tc>
      </w:tr>
      <w:tr w:rsidR="000F49B9" w:rsidRPr="00795EB6" w14:paraId="75E26A3B" w14:textId="77777777" w:rsidTr="00C00BD4">
        <w:trPr>
          <w:trHeight w:val="238"/>
        </w:trPr>
        <w:tc>
          <w:tcPr>
            <w:tcW w:w="3505" w:type="dxa"/>
            <w:gridSpan w:val="2"/>
            <w:tcBorders>
              <w:right w:val="nil"/>
            </w:tcBorders>
          </w:tcPr>
          <w:p w14:paraId="4ACAEFA3" w14:textId="77777777" w:rsidR="000F49B9" w:rsidRPr="00795EB6" w:rsidRDefault="000F49B9" w:rsidP="007B51A2">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7 – Very severe</w:t>
            </w:r>
          </w:p>
        </w:tc>
        <w:tc>
          <w:tcPr>
            <w:tcW w:w="1440" w:type="dxa"/>
            <w:gridSpan w:val="2"/>
            <w:tcBorders>
              <w:left w:val="nil"/>
            </w:tcBorders>
          </w:tcPr>
          <w:p w14:paraId="66580C44" w14:textId="77777777" w:rsidR="000F49B9" w:rsidRPr="00795EB6" w:rsidRDefault="000F49B9" w:rsidP="007B51A2">
            <w:pPr>
              <w:spacing w:line="276" w:lineRule="auto"/>
              <w:rPr>
                <w:rFonts w:asciiTheme="minorHAnsi" w:hAnsiTheme="minorHAnsi" w:cstheme="minorHAnsi"/>
                <w:sz w:val="20"/>
                <w:szCs w:val="20"/>
              </w:rPr>
            </w:pPr>
          </w:p>
        </w:tc>
        <w:tc>
          <w:tcPr>
            <w:tcW w:w="1500" w:type="dxa"/>
          </w:tcPr>
          <w:p w14:paraId="5ADB748D"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9 (3%)</w:t>
            </w:r>
          </w:p>
        </w:tc>
        <w:tc>
          <w:tcPr>
            <w:tcW w:w="1500" w:type="dxa"/>
          </w:tcPr>
          <w:p w14:paraId="30133BFC"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7 (3%)</w:t>
            </w:r>
          </w:p>
        </w:tc>
        <w:tc>
          <w:tcPr>
            <w:tcW w:w="1500" w:type="dxa"/>
            <w:tcBorders>
              <w:top w:val="outset" w:sz="6" w:space="0" w:color="000000"/>
              <w:left w:val="outset" w:sz="6" w:space="0" w:color="000000"/>
              <w:bottom w:val="outset" w:sz="6" w:space="0" w:color="000000"/>
              <w:right w:val="outset" w:sz="6" w:space="0" w:color="000000"/>
            </w:tcBorders>
            <w:vAlign w:val="center"/>
          </w:tcPr>
          <w:p w14:paraId="6CF10890" w14:textId="77777777" w:rsidR="000F49B9" w:rsidRPr="00795EB6" w:rsidRDefault="000F49B9" w:rsidP="007B51A2">
            <w:pPr>
              <w:pStyle w:val="NormalWeb"/>
              <w:spacing w:before="0" w:beforeAutospacing="0" w:after="0" w:afterAutospacing="0" w:line="276" w:lineRule="auto"/>
              <w:jc w:val="center"/>
              <w:rPr>
                <w:rFonts w:asciiTheme="minorHAnsi" w:hAnsiTheme="minorHAnsi" w:cstheme="minorHAnsi"/>
                <w:sz w:val="20"/>
                <w:szCs w:val="20"/>
              </w:rPr>
            </w:pPr>
            <w:r w:rsidRPr="00795EB6">
              <w:rPr>
                <w:rFonts w:asciiTheme="minorHAnsi" w:hAnsiTheme="minorHAnsi" w:cstheme="minorHAnsi"/>
                <w:sz w:val="20"/>
                <w:szCs w:val="20"/>
              </w:rPr>
              <w:t>16 (3%)</w:t>
            </w:r>
          </w:p>
        </w:tc>
      </w:tr>
      <w:tr w:rsidR="000F49B9" w:rsidRPr="00795EB6" w14:paraId="707D3981" w14:textId="77777777" w:rsidTr="00C00BD4">
        <w:trPr>
          <w:trHeight w:val="238"/>
        </w:trPr>
        <w:tc>
          <w:tcPr>
            <w:tcW w:w="3505" w:type="dxa"/>
            <w:gridSpan w:val="2"/>
            <w:tcBorders>
              <w:right w:val="nil"/>
            </w:tcBorders>
          </w:tcPr>
          <w:p w14:paraId="0A124542" w14:textId="77777777" w:rsidR="000F49B9" w:rsidRPr="00795EB6" w:rsidRDefault="000F49B9" w:rsidP="007B51A2">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8</w:t>
            </w:r>
          </w:p>
        </w:tc>
        <w:tc>
          <w:tcPr>
            <w:tcW w:w="1440" w:type="dxa"/>
            <w:gridSpan w:val="2"/>
            <w:tcBorders>
              <w:left w:val="nil"/>
            </w:tcBorders>
          </w:tcPr>
          <w:p w14:paraId="79F7B723" w14:textId="77777777" w:rsidR="000F49B9" w:rsidRPr="00795EB6" w:rsidRDefault="000F49B9" w:rsidP="007B51A2">
            <w:pPr>
              <w:spacing w:line="276" w:lineRule="auto"/>
              <w:rPr>
                <w:rFonts w:asciiTheme="minorHAnsi" w:hAnsiTheme="minorHAnsi" w:cstheme="minorHAnsi"/>
                <w:sz w:val="20"/>
                <w:szCs w:val="20"/>
              </w:rPr>
            </w:pPr>
          </w:p>
        </w:tc>
        <w:tc>
          <w:tcPr>
            <w:tcW w:w="1500" w:type="dxa"/>
          </w:tcPr>
          <w:p w14:paraId="2F39A277"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7 (2%)</w:t>
            </w:r>
          </w:p>
        </w:tc>
        <w:tc>
          <w:tcPr>
            <w:tcW w:w="1500" w:type="dxa"/>
          </w:tcPr>
          <w:p w14:paraId="511A86AC"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6 (2%)</w:t>
            </w:r>
          </w:p>
        </w:tc>
        <w:tc>
          <w:tcPr>
            <w:tcW w:w="1500" w:type="dxa"/>
            <w:tcBorders>
              <w:top w:val="outset" w:sz="6" w:space="0" w:color="000000"/>
              <w:left w:val="outset" w:sz="6" w:space="0" w:color="000000"/>
              <w:bottom w:val="outset" w:sz="6" w:space="0" w:color="000000"/>
              <w:right w:val="outset" w:sz="6" w:space="0" w:color="000000"/>
            </w:tcBorders>
            <w:vAlign w:val="center"/>
          </w:tcPr>
          <w:p w14:paraId="01AD4D5A" w14:textId="77777777" w:rsidR="000F49B9" w:rsidRPr="00795EB6" w:rsidRDefault="000F49B9" w:rsidP="007B51A2">
            <w:pPr>
              <w:pStyle w:val="NormalWeb"/>
              <w:spacing w:before="0" w:beforeAutospacing="0" w:after="0" w:afterAutospacing="0" w:line="276" w:lineRule="auto"/>
              <w:jc w:val="center"/>
              <w:rPr>
                <w:rFonts w:asciiTheme="minorHAnsi" w:hAnsiTheme="minorHAnsi" w:cstheme="minorHAnsi"/>
                <w:sz w:val="20"/>
                <w:szCs w:val="20"/>
              </w:rPr>
            </w:pPr>
            <w:r w:rsidRPr="00795EB6">
              <w:rPr>
                <w:rFonts w:asciiTheme="minorHAnsi" w:hAnsiTheme="minorHAnsi" w:cstheme="minorHAnsi"/>
                <w:sz w:val="20"/>
                <w:szCs w:val="20"/>
              </w:rPr>
              <w:t>13 (2%)</w:t>
            </w:r>
          </w:p>
        </w:tc>
      </w:tr>
      <w:tr w:rsidR="000F49B9" w:rsidRPr="00795EB6" w14:paraId="168A8CDE" w14:textId="77777777" w:rsidTr="00C00BD4">
        <w:trPr>
          <w:trHeight w:val="238"/>
        </w:trPr>
        <w:tc>
          <w:tcPr>
            <w:tcW w:w="3505" w:type="dxa"/>
            <w:gridSpan w:val="2"/>
            <w:tcBorders>
              <w:right w:val="nil"/>
            </w:tcBorders>
          </w:tcPr>
          <w:p w14:paraId="0F13F278" w14:textId="77777777" w:rsidR="000F49B9" w:rsidRPr="00795EB6" w:rsidRDefault="000F49B9" w:rsidP="007B51A2">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9 – Very, very severe</w:t>
            </w:r>
          </w:p>
        </w:tc>
        <w:tc>
          <w:tcPr>
            <w:tcW w:w="1440" w:type="dxa"/>
            <w:gridSpan w:val="2"/>
            <w:tcBorders>
              <w:left w:val="nil"/>
            </w:tcBorders>
          </w:tcPr>
          <w:p w14:paraId="0B499FAB" w14:textId="77777777" w:rsidR="000F49B9" w:rsidRPr="00795EB6" w:rsidRDefault="000F49B9" w:rsidP="007B51A2">
            <w:pPr>
              <w:spacing w:line="276" w:lineRule="auto"/>
              <w:rPr>
                <w:rFonts w:asciiTheme="minorHAnsi" w:hAnsiTheme="minorHAnsi" w:cstheme="minorHAnsi"/>
                <w:sz w:val="20"/>
                <w:szCs w:val="20"/>
              </w:rPr>
            </w:pPr>
          </w:p>
        </w:tc>
        <w:tc>
          <w:tcPr>
            <w:tcW w:w="1500" w:type="dxa"/>
          </w:tcPr>
          <w:p w14:paraId="227F0DD5"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3 (1%)</w:t>
            </w:r>
          </w:p>
        </w:tc>
        <w:tc>
          <w:tcPr>
            <w:tcW w:w="1500" w:type="dxa"/>
          </w:tcPr>
          <w:p w14:paraId="7F426C62"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1500" w:type="dxa"/>
            <w:tcBorders>
              <w:top w:val="outset" w:sz="6" w:space="0" w:color="000000"/>
              <w:left w:val="outset" w:sz="6" w:space="0" w:color="000000"/>
              <w:bottom w:val="outset" w:sz="6" w:space="0" w:color="000000"/>
              <w:right w:val="outset" w:sz="6" w:space="0" w:color="000000"/>
            </w:tcBorders>
            <w:vAlign w:val="center"/>
          </w:tcPr>
          <w:p w14:paraId="3244DACC" w14:textId="77777777" w:rsidR="000F49B9" w:rsidRPr="00795EB6" w:rsidRDefault="000F49B9" w:rsidP="007B51A2">
            <w:pPr>
              <w:pStyle w:val="NormalWeb"/>
              <w:spacing w:before="0" w:beforeAutospacing="0" w:after="0" w:afterAutospacing="0" w:line="276" w:lineRule="auto"/>
              <w:jc w:val="center"/>
              <w:rPr>
                <w:rFonts w:asciiTheme="minorHAnsi" w:hAnsiTheme="minorHAnsi" w:cstheme="minorHAnsi"/>
                <w:sz w:val="20"/>
                <w:szCs w:val="20"/>
              </w:rPr>
            </w:pPr>
            <w:r w:rsidRPr="00795EB6">
              <w:rPr>
                <w:rFonts w:asciiTheme="minorHAnsi" w:hAnsiTheme="minorHAnsi" w:cstheme="minorHAnsi"/>
                <w:sz w:val="20"/>
                <w:szCs w:val="20"/>
              </w:rPr>
              <w:t>3 (1%)</w:t>
            </w:r>
          </w:p>
        </w:tc>
      </w:tr>
      <w:tr w:rsidR="000F49B9" w:rsidRPr="00795EB6" w14:paraId="1475C1C3" w14:textId="77777777" w:rsidTr="00C00BD4">
        <w:trPr>
          <w:trHeight w:val="238"/>
        </w:trPr>
        <w:tc>
          <w:tcPr>
            <w:tcW w:w="3505" w:type="dxa"/>
            <w:gridSpan w:val="2"/>
            <w:tcBorders>
              <w:right w:val="nil"/>
            </w:tcBorders>
          </w:tcPr>
          <w:p w14:paraId="5C4AE26F" w14:textId="5F864AD9" w:rsidR="000F49B9" w:rsidRPr="00795EB6" w:rsidRDefault="000F49B9" w:rsidP="007B51A2">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 xml:space="preserve">10 </w:t>
            </w:r>
            <w:r w:rsidR="00C9742F">
              <w:rPr>
                <w:rFonts w:asciiTheme="minorHAnsi" w:hAnsiTheme="minorHAnsi" w:cstheme="minorHAnsi"/>
                <w:sz w:val="20"/>
                <w:szCs w:val="20"/>
              </w:rPr>
              <w:t>–</w:t>
            </w:r>
            <w:r w:rsidRPr="00795EB6">
              <w:rPr>
                <w:rFonts w:asciiTheme="minorHAnsi" w:hAnsiTheme="minorHAnsi" w:cstheme="minorHAnsi"/>
                <w:sz w:val="20"/>
                <w:szCs w:val="20"/>
              </w:rPr>
              <w:t xml:space="preserve"> Maximal</w:t>
            </w:r>
          </w:p>
        </w:tc>
        <w:tc>
          <w:tcPr>
            <w:tcW w:w="1440" w:type="dxa"/>
            <w:gridSpan w:val="2"/>
            <w:tcBorders>
              <w:left w:val="nil"/>
            </w:tcBorders>
          </w:tcPr>
          <w:p w14:paraId="3FDDA899" w14:textId="77777777" w:rsidR="000F49B9" w:rsidRPr="00795EB6" w:rsidRDefault="000F49B9" w:rsidP="007B51A2">
            <w:pPr>
              <w:spacing w:line="276" w:lineRule="auto"/>
              <w:rPr>
                <w:rFonts w:asciiTheme="minorHAnsi" w:hAnsiTheme="minorHAnsi" w:cstheme="minorHAnsi"/>
                <w:sz w:val="20"/>
                <w:szCs w:val="20"/>
              </w:rPr>
            </w:pPr>
          </w:p>
        </w:tc>
        <w:tc>
          <w:tcPr>
            <w:tcW w:w="1500" w:type="dxa"/>
          </w:tcPr>
          <w:p w14:paraId="3599BB1E"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1500" w:type="dxa"/>
          </w:tcPr>
          <w:p w14:paraId="65AC36F4"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 (0%)</w:t>
            </w:r>
          </w:p>
        </w:tc>
        <w:tc>
          <w:tcPr>
            <w:tcW w:w="1500" w:type="dxa"/>
            <w:tcBorders>
              <w:top w:val="outset" w:sz="6" w:space="0" w:color="000000"/>
              <w:left w:val="outset" w:sz="6" w:space="0" w:color="000000"/>
              <w:bottom w:val="outset" w:sz="6" w:space="0" w:color="000000"/>
              <w:right w:val="outset" w:sz="6" w:space="0" w:color="000000"/>
            </w:tcBorders>
            <w:vAlign w:val="center"/>
          </w:tcPr>
          <w:p w14:paraId="1AC50C4E" w14:textId="77777777" w:rsidR="000F49B9" w:rsidRPr="00795EB6" w:rsidRDefault="000F49B9" w:rsidP="007B51A2">
            <w:pPr>
              <w:pStyle w:val="NormalWeb"/>
              <w:spacing w:before="0" w:beforeAutospacing="0" w:after="0" w:afterAutospacing="0" w:line="276" w:lineRule="auto"/>
              <w:jc w:val="center"/>
              <w:rPr>
                <w:rFonts w:asciiTheme="minorHAnsi" w:hAnsiTheme="minorHAnsi" w:cstheme="minorHAnsi"/>
                <w:sz w:val="20"/>
                <w:szCs w:val="20"/>
              </w:rPr>
            </w:pPr>
            <w:r w:rsidRPr="00795EB6">
              <w:rPr>
                <w:rFonts w:asciiTheme="minorHAnsi" w:hAnsiTheme="minorHAnsi" w:cstheme="minorHAnsi"/>
                <w:sz w:val="20"/>
                <w:szCs w:val="20"/>
              </w:rPr>
              <w:t>1 (0%)</w:t>
            </w:r>
          </w:p>
        </w:tc>
      </w:tr>
      <w:tr w:rsidR="000F49B9" w:rsidRPr="00795EB6" w14:paraId="3E574793" w14:textId="77777777" w:rsidTr="00C00BD4">
        <w:trPr>
          <w:trHeight w:val="238"/>
        </w:trPr>
        <w:tc>
          <w:tcPr>
            <w:tcW w:w="3505" w:type="dxa"/>
            <w:gridSpan w:val="2"/>
            <w:tcBorders>
              <w:bottom w:val="single" w:sz="4" w:space="0" w:color="auto"/>
            </w:tcBorders>
          </w:tcPr>
          <w:p w14:paraId="04971CE0" w14:textId="77777777" w:rsidR="000F49B9" w:rsidRPr="00795EB6" w:rsidRDefault="000F49B9"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History of any of the below</w:t>
            </w:r>
          </w:p>
        </w:tc>
        <w:tc>
          <w:tcPr>
            <w:tcW w:w="1440" w:type="dxa"/>
            <w:gridSpan w:val="2"/>
            <w:tcBorders>
              <w:bottom w:val="single" w:sz="4" w:space="0" w:color="auto"/>
            </w:tcBorders>
          </w:tcPr>
          <w:p w14:paraId="343B7858" w14:textId="77777777" w:rsidR="000F49B9" w:rsidRPr="00795EB6" w:rsidRDefault="000F49B9"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No. (%)</w:t>
            </w:r>
          </w:p>
        </w:tc>
        <w:tc>
          <w:tcPr>
            <w:tcW w:w="1500" w:type="dxa"/>
          </w:tcPr>
          <w:p w14:paraId="68849FEF"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186 (63%)</w:t>
            </w:r>
          </w:p>
        </w:tc>
        <w:tc>
          <w:tcPr>
            <w:tcW w:w="1500" w:type="dxa"/>
          </w:tcPr>
          <w:p w14:paraId="42F8771B"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168 (59%)</w:t>
            </w:r>
          </w:p>
        </w:tc>
        <w:tc>
          <w:tcPr>
            <w:tcW w:w="1500" w:type="dxa"/>
          </w:tcPr>
          <w:p w14:paraId="50FE1422"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354 (61%)</w:t>
            </w:r>
          </w:p>
        </w:tc>
      </w:tr>
      <w:tr w:rsidR="000F49B9" w:rsidRPr="00795EB6" w14:paraId="5CA246DD" w14:textId="77777777" w:rsidTr="00C00BD4">
        <w:trPr>
          <w:trHeight w:val="238"/>
        </w:trPr>
        <w:tc>
          <w:tcPr>
            <w:tcW w:w="3505" w:type="dxa"/>
            <w:gridSpan w:val="2"/>
            <w:tcBorders>
              <w:right w:val="nil"/>
            </w:tcBorders>
          </w:tcPr>
          <w:p w14:paraId="3561A978" w14:textId="77777777" w:rsidR="000F49B9" w:rsidRPr="00795EB6" w:rsidRDefault="000F49B9" w:rsidP="007B51A2">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Hypertension requiring medication</w:t>
            </w:r>
          </w:p>
        </w:tc>
        <w:tc>
          <w:tcPr>
            <w:tcW w:w="1440" w:type="dxa"/>
            <w:gridSpan w:val="2"/>
            <w:tcBorders>
              <w:left w:val="nil"/>
            </w:tcBorders>
          </w:tcPr>
          <w:p w14:paraId="7EAF3CFA" w14:textId="77777777" w:rsidR="000F49B9" w:rsidRPr="00795EB6" w:rsidRDefault="000F49B9" w:rsidP="007B51A2">
            <w:pPr>
              <w:spacing w:line="276" w:lineRule="auto"/>
              <w:rPr>
                <w:rFonts w:asciiTheme="minorHAnsi" w:hAnsiTheme="minorHAnsi" w:cstheme="minorHAnsi"/>
                <w:sz w:val="20"/>
                <w:szCs w:val="20"/>
              </w:rPr>
            </w:pPr>
          </w:p>
        </w:tc>
        <w:tc>
          <w:tcPr>
            <w:tcW w:w="1500" w:type="dxa"/>
          </w:tcPr>
          <w:p w14:paraId="23C3419A"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125 (42%)</w:t>
            </w:r>
          </w:p>
        </w:tc>
        <w:tc>
          <w:tcPr>
            <w:tcW w:w="1500" w:type="dxa"/>
          </w:tcPr>
          <w:p w14:paraId="14B87150"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122 (43%)</w:t>
            </w:r>
          </w:p>
        </w:tc>
        <w:tc>
          <w:tcPr>
            <w:tcW w:w="1500" w:type="dxa"/>
          </w:tcPr>
          <w:p w14:paraId="02DFBEAB"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247 (43%)</w:t>
            </w:r>
          </w:p>
        </w:tc>
      </w:tr>
      <w:tr w:rsidR="000F49B9" w:rsidRPr="00795EB6" w14:paraId="5995B7DA" w14:textId="77777777" w:rsidTr="00C00BD4">
        <w:trPr>
          <w:trHeight w:val="238"/>
        </w:trPr>
        <w:tc>
          <w:tcPr>
            <w:tcW w:w="3505" w:type="dxa"/>
            <w:gridSpan w:val="2"/>
            <w:tcBorders>
              <w:right w:val="nil"/>
            </w:tcBorders>
          </w:tcPr>
          <w:p w14:paraId="58857496" w14:textId="77777777" w:rsidR="000F49B9" w:rsidRPr="00795EB6" w:rsidRDefault="000F49B9" w:rsidP="007B51A2">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Diabetes requiring medication</w:t>
            </w:r>
          </w:p>
        </w:tc>
        <w:tc>
          <w:tcPr>
            <w:tcW w:w="1440" w:type="dxa"/>
            <w:gridSpan w:val="2"/>
            <w:tcBorders>
              <w:left w:val="nil"/>
            </w:tcBorders>
          </w:tcPr>
          <w:p w14:paraId="12D68958" w14:textId="77777777" w:rsidR="000F49B9" w:rsidRPr="00795EB6" w:rsidRDefault="000F49B9" w:rsidP="007B51A2">
            <w:pPr>
              <w:spacing w:line="276" w:lineRule="auto"/>
              <w:rPr>
                <w:rFonts w:asciiTheme="minorHAnsi" w:hAnsiTheme="minorHAnsi" w:cstheme="minorHAnsi"/>
                <w:sz w:val="20"/>
                <w:szCs w:val="20"/>
              </w:rPr>
            </w:pPr>
          </w:p>
        </w:tc>
        <w:tc>
          <w:tcPr>
            <w:tcW w:w="1500" w:type="dxa"/>
          </w:tcPr>
          <w:p w14:paraId="4B5FA932"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84 (28%)</w:t>
            </w:r>
          </w:p>
        </w:tc>
        <w:tc>
          <w:tcPr>
            <w:tcW w:w="1500" w:type="dxa"/>
          </w:tcPr>
          <w:p w14:paraId="2FEAADCB"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80 (28%)</w:t>
            </w:r>
          </w:p>
        </w:tc>
        <w:tc>
          <w:tcPr>
            <w:tcW w:w="1500" w:type="dxa"/>
          </w:tcPr>
          <w:p w14:paraId="591A1B49"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164 (28%)</w:t>
            </w:r>
          </w:p>
        </w:tc>
      </w:tr>
      <w:tr w:rsidR="000F49B9" w:rsidRPr="00795EB6" w14:paraId="22D900EA" w14:textId="77777777" w:rsidTr="00C00BD4">
        <w:trPr>
          <w:trHeight w:val="238"/>
        </w:trPr>
        <w:tc>
          <w:tcPr>
            <w:tcW w:w="3505" w:type="dxa"/>
            <w:gridSpan w:val="2"/>
            <w:tcBorders>
              <w:right w:val="nil"/>
            </w:tcBorders>
          </w:tcPr>
          <w:p w14:paraId="5FBB1B75" w14:textId="77777777" w:rsidR="000F49B9" w:rsidRPr="00795EB6" w:rsidRDefault="000F49B9" w:rsidP="007B51A2">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Asthma</w:t>
            </w:r>
          </w:p>
        </w:tc>
        <w:tc>
          <w:tcPr>
            <w:tcW w:w="1440" w:type="dxa"/>
            <w:gridSpan w:val="2"/>
            <w:tcBorders>
              <w:left w:val="nil"/>
            </w:tcBorders>
          </w:tcPr>
          <w:p w14:paraId="28193B9C" w14:textId="77777777" w:rsidR="000F49B9" w:rsidRPr="00795EB6" w:rsidRDefault="000F49B9" w:rsidP="007B51A2">
            <w:pPr>
              <w:spacing w:line="276" w:lineRule="auto"/>
              <w:rPr>
                <w:rFonts w:asciiTheme="minorHAnsi" w:hAnsiTheme="minorHAnsi" w:cstheme="minorHAnsi"/>
                <w:sz w:val="20"/>
                <w:szCs w:val="20"/>
              </w:rPr>
            </w:pPr>
          </w:p>
        </w:tc>
        <w:tc>
          <w:tcPr>
            <w:tcW w:w="1500" w:type="dxa"/>
          </w:tcPr>
          <w:p w14:paraId="6B109CEC"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32 (11%)</w:t>
            </w:r>
          </w:p>
        </w:tc>
        <w:tc>
          <w:tcPr>
            <w:tcW w:w="1500" w:type="dxa"/>
          </w:tcPr>
          <w:p w14:paraId="7760EDFC"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26 (9%)</w:t>
            </w:r>
          </w:p>
        </w:tc>
        <w:tc>
          <w:tcPr>
            <w:tcW w:w="1500" w:type="dxa"/>
          </w:tcPr>
          <w:p w14:paraId="5C96DE3F"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58 (10%)</w:t>
            </w:r>
          </w:p>
        </w:tc>
      </w:tr>
      <w:tr w:rsidR="000F49B9" w:rsidRPr="00795EB6" w14:paraId="7C0A1BF9" w14:textId="77777777" w:rsidTr="00C00BD4">
        <w:trPr>
          <w:trHeight w:val="238"/>
        </w:trPr>
        <w:tc>
          <w:tcPr>
            <w:tcW w:w="3505" w:type="dxa"/>
            <w:gridSpan w:val="2"/>
            <w:tcBorders>
              <w:right w:val="nil"/>
            </w:tcBorders>
          </w:tcPr>
          <w:p w14:paraId="7A04C54E" w14:textId="77777777" w:rsidR="000F49B9" w:rsidRPr="00795EB6" w:rsidRDefault="000F49B9" w:rsidP="007B51A2">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 xml:space="preserve">Renal impairment </w:t>
            </w:r>
          </w:p>
        </w:tc>
        <w:tc>
          <w:tcPr>
            <w:tcW w:w="1440" w:type="dxa"/>
            <w:gridSpan w:val="2"/>
            <w:tcBorders>
              <w:left w:val="nil"/>
            </w:tcBorders>
          </w:tcPr>
          <w:p w14:paraId="2412394C" w14:textId="77777777" w:rsidR="000F49B9" w:rsidRPr="00795EB6" w:rsidRDefault="000F49B9" w:rsidP="007B51A2">
            <w:pPr>
              <w:spacing w:line="276" w:lineRule="auto"/>
              <w:rPr>
                <w:rFonts w:asciiTheme="minorHAnsi" w:hAnsiTheme="minorHAnsi" w:cstheme="minorHAnsi"/>
                <w:sz w:val="20"/>
                <w:szCs w:val="20"/>
              </w:rPr>
            </w:pPr>
          </w:p>
        </w:tc>
        <w:tc>
          <w:tcPr>
            <w:tcW w:w="1500" w:type="dxa"/>
          </w:tcPr>
          <w:p w14:paraId="6A2CEB1A"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17 (6%)</w:t>
            </w:r>
          </w:p>
        </w:tc>
        <w:tc>
          <w:tcPr>
            <w:tcW w:w="1500" w:type="dxa"/>
          </w:tcPr>
          <w:p w14:paraId="5844441F"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24 (8%)</w:t>
            </w:r>
          </w:p>
        </w:tc>
        <w:tc>
          <w:tcPr>
            <w:tcW w:w="1500" w:type="dxa"/>
          </w:tcPr>
          <w:p w14:paraId="4DF646E2"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41 (7%)</w:t>
            </w:r>
          </w:p>
        </w:tc>
      </w:tr>
      <w:tr w:rsidR="000F49B9" w:rsidRPr="00795EB6" w14:paraId="5EB28F9B" w14:textId="77777777" w:rsidTr="00C00BD4">
        <w:trPr>
          <w:trHeight w:val="238"/>
        </w:trPr>
        <w:tc>
          <w:tcPr>
            <w:tcW w:w="3505" w:type="dxa"/>
            <w:gridSpan w:val="2"/>
            <w:tcBorders>
              <w:right w:val="nil"/>
            </w:tcBorders>
          </w:tcPr>
          <w:p w14:paraId="2AE0116D" w14:textId="77777777" w:rsidR="000F49B9" w:rsidRPr="00795EB6" w:rsidRDefault="000F49B9" w:rsidP="007B51A2">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COPD</w:t>
            </w:r>
          </w:p>
        </w:tc>
        <w:tc>
          <w:tcPr>
            <w:tcW w:w="1440" w:type="dxa"/>
            <w:gridSpan w:val="2"/>
            <w:tcBorders>
              <w:left w:val="nil"/>
            </w:tcBorders>
          </w:tcPr>
          <w:p w14:paraId="710940B6" w14:textId="77777777" w:rsidR="000F49B9" w:rsidRPr="00795EB6" w:rsidRDefault="000F49B9" w:rsidP="007B51A2">
            <w:pPr>
              <w:spacing w:line="276" w:lineRule="auto"/>
              <w:rPr>
                <w:rFonts w:asciiTheme="minorHAnsi" w:hAnsiTheme="minorHAnsi" w:cstheme="minorHAnsi"/>
                <w:sz w:val="20"/>
                <w:szCs w:val="20"/>
              </w:rPr>
            </w:pPr>
          </w:p>
        </w:tc>
        <w:tc>
          <w:tcPr>
            <w:tcW w:w="1500" w:type="dxa"/>
          </w:tcPr>
          <w:p w14:paraId="0B047637"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23 (8%)</w:t>
            </w:r>
          </w:p>
        </w:tc>
        <w:tc>
          <w:tcPr>
            <w:tcW w:w="1500" w:type="dxa"/>
          </w:tcPr>
          <w:p w14:paraId="4537C544"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16 (6%)</w:t>
            </w:r>
          </w:p>
        </w:tc>
        <w:tc>
          <w:tcPr>
            <w:tcW w:w="1500" w:type="dxa"/>
          </w:tcPr>
          <w:p w14:paraId="07979EC5"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39 (7%)</w:t>
            </w:r>
          </w:p>
        </w:tc>
      </w:tr>
      <w:tr w:rsidR="000F49B9" w:rsidRPr="00795EB6" w14:paraId="24F2DCF0" w14:textId="77777777" w:rsidTr="00C00BD4">
        <w:trPr>
          <w:trHeight w:val="238"/>
        </w:trPr>
        <w:tc>
          <w:tcPr>
            <w:tcW w:w="3505" w:type="dxa"/>
            <w:gridSpan w:val="2"/>
            <w:tcBorders>
              <w:right w:val="nil"/>
            </w:tcBorders>
          </w:tcPr>
          <w:p w14:paraId="033C1550" w14:textId="77777777" w:rsidR="000F49B9" w:rsidRPr="00795EB6" w:rsidRDefault="000F49B9" w:rsidP="007B51A2">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Heart failure</w:t>
            </w:r>
          </w:p>
        </w:tc>
        <w:tc>
          <w:tcPr>
            <w:tcW w:w="1440" w:type="dxa"/>
            <w:gridSpan w:val="2"/>
            <w:tcBorders>
              <w:left w:val="nil"/>
            </w:tcBorders>
          </w:tcPr>
          <w:p w14:paraId="330A5609" w14:textId="77777777" w:rsidR="000F49B9" w:rsidRPr="00795EB6" w:rsidRDefault="000F49B9" w:rsidP="007B51A2">
            <w:pPr>
              <w:spacing w:line="276" w:lineRule="auto"/>
              <w:rPr>
                <w:rFonts w:asciiTheme="minorHAnsi" w:hAnsiTheme="minorHAnsi" w:cstheme="minorHAnsi"/>
                <w:sz w:val="20"/>
                <w:szCs w:val="20"/>
              </w:rPr>
            </w:pPr>
          </w:p>
        </w:tc>
        <w:tc>
          <w:tcPr>
            <w:tcW w:w="1500" w:type="dxa"/>
          </w:tcPr>
          <w:p w14:paraId="2E93650D"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17 (6%)</w:t>
            </w:r>
          </w:p>
        </w:tc>
        <w:tc>
          <w:tcPr>
            <w:tcW w:w="1500" w:type="dxa"/>
          </w:tcPr>
          <w:p w14:paraId="67985CAB"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10 (4%)</w:t>
            </w:r>
          </w:p>
        </w:tc>
        <w:tc>
          <w:tcPr>
            <w:tcW w:w="1500" w:type="dxa"/>
          </w:tcPr>
          <w:p w14:paraId="5B27E7C2"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27 (5%)</w:t>
            </w:r>
          </w:p>
        </w:tc>
      </w:tr>
      <w:tr w:rsidR="000F49B9" w:rsidRPr="00795EB6" w14:paraId="0EA541BF" w14:textId="77777777" w:rsidTr="00C00BD4">
        <w:trPr>
          <w:trHeight w:val="238"/>
        </w:trPr>
        <w:tc>
          <w:tcPr>
            <w:tcW w:w="3505" w:type="dxa"/>
            <w:gridSpan w:val="2"/>
            <w:tcBorders>
              <w:right w:val="nil"/>
            </w:tcBorders>
          </w:tcPr>
          <w:p w14:paraId="1412A667" w14:textId="77777777" w:rsidR="000F49B9" w:rsidRPr="00795EB6" w:rsidRDefault="000F49B9" w:rsidP="007B51A2">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Malignancy</w:t>
            </w:r>
          </w:p>
        </w:tc>
        <w:tc>
          <w:tcPr>
            <w:tcW w:w="1440" w:type="dxa"/>
            <w:gridSpan w:val="2"/>
            <w:tcBorders>
              <w:left w:val="nil"/>
            </w:tcBorders>
          </w:tcPr>
          <w:p w14:paraId="2A866E46" w14:textId="77777777" w:rsidR="000F49B9" w:rsidRPr="00795EB6" w:rsidRDefault="000F49B9" w:rsidP="007B51A2">
            <w:pPr>
              <w:spacing w:line="276" w:lineRule="auto"/>
              <w:rPr>
                <w:rFonts w:asciiTheme="minorHAnsi" w:hAnsiTheme="minorHAnsi" w:cstheme="minorHAnsi"/>
                <w:sz w:val="20"/>
                <w:szCs w:val="20"/>
              </w:rPr>
            </w:pPr>
          </w:p>
        </w:tc>
        <w:tc>
          <w:tcPr>
            <w:tcW w:w="1500" w:type="dxa"/>
          </w:tcPr>
          <w:p w14:paraId="02413765"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10 (3%)</w:t>
            </w:r>
          </w:p>
        </w:tc>
        <w:tc>
          <w:tcPr>
            <w:tcW w:w="1500" w:type="dxa"/>
          </w:tcPr>
          <w:p w14:paraId="1AF6C781"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10 (4%)</w:t>
            </w:r>
          </w:p>
        </w:tc>
        <w:tc>
          <w:tcPr>
            <w:tcW w:w="1500" w:type="dxa"/>
          </w:tcPr>
          <w:p w14:paraId="085060FB"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20 (3%)</w:t>
            </w:r>
          </w:p>
        </w:tc>
      </w:tr>
      <w:tr w:rsidR="000F49B9" w:rsidRPr="00795EB6" w14:paraId="67128C2B" w14:textId="77777777" w:rsidTr="00C00BD4">
        <w:trPr>
          <w:trHeight w:val="238"/>
        </w:trPr>
        <w:tc>
          <w:tcPr>
            <w:tcW w:w="3505" w:type="dxa"/>
            <w:gridSpan w:val="2"/>
            <w:tcBorders>
              <w:right w:val="nil"/>
            </w:tcBorders>
          </w:tcPr>
          <w:p w14:paraId="74D7F794" w14:textId="77777777" w:rsidR="000F49B9" w:rsidRPr="00795EB6" w:rsidRDefault="000F49B9" w:rsidP="007B51A2">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HIV or other immune suppression</w:t>
            </w:r>
          </w:p>
        </w:tc>
        <w:tc>
          <w:tcPr>
            <w:tcW w:w="1440" w:type="dxa"/>
            <w:gridSpan w:val="2"/>
            <w:tcBorders>
              <w:left w:val="nil"/>
            </w:tcBorders>
          </w:tcPr>
          <w:p w14:paraId="1C41D5A4" w14:textId="77777777" w:rsidR="000F49B9" w:rsidRPr="00795EB6" w:rsidRDefault="000F49B9" w:rsidP="007B51A2">
            <w:pPr>
              <w:spacing w:line="276" w:lineRule="auto"/>
              <w:rPr>
                <w:rFonts w:asciiTheme="minorHAnsi" w:hAnsiTheme="minorHAnsi" w:cstheme="minorHAnsi"/>
                <w:sz w:val="20"/>
                <w:szCs w:val="20"/>
              </w:rPr>
            </w:pPr>
          </w:p>
        </w:tc>
        <w:tc>
          <w:tcPr>
            <w:tcW w:w="1500" w:type="dxa"/>
          </w:tcPr>
          <w:p w14:paraId="24ADA535"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12 (4%)</w:t>
            </w:r>
          </w:p>
        </w:tc>
        <w:tc>
          <w:tcPr>
            <w:tcW w:w="1500" w:type="dxa"/>
          </w:tcPr>
          <w:p w14:paraId="34A7B7AC"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6 (2%)</w:t>
            </w:r>
          </w:p>
        </w:tc>
        <w:tc>
          <w:tcPr>
            <w:tcW w:w="1500" w:type="dxa"/>
          </w:tcPr>
          <w:p w14:paraId="213E1E06"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18 (3%)</w:t>
            </w:r>
          </w:p>
        </w:tc>
      </w:tr>
      <w:tr w:rsidR="000F49B9" w:rsidRPr="00795EB6" w14:paraId="412B5972" w14:textId="77777777" w:rsidTr="00C00BD4">
        <w:trPr>
          <w:trHeight w:val="238"/>
        </w:trPr>
        <w:tc>
          <w:tcPr>
            <w:tcW w:w="3505" w:type="dxa"/>
            <w:gridSpan w:val="2"/>
            <w:tcBorders>
              <w:right w:val="nil"/>
            </w:tcBorders>
          </w:tcPr>
          <w:p w14:paraId="4D982C1B" w14:textId="77777777" w:rsidR="000F49B9" w:rsidRPr="00795EB6" w:rsidRDefault="000F49B9" w:rsidP="007B51A2">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MI or acute coronary syndrome</w:t>
            </w:r>
          </w:p>
        </w:tc>
        <w:tc>
          <w:tcPr>
            <w:tcW w:w="1440" w:type="dxa"/>
            <w:gridSpan w:val="2"/>
            <w:tcBorders>
              <w:left w:val="nil"/>
            </w:tcBorders>
          </w:tcPr>
          <w:p w14:paraId="61E0E385" w14:textId="77777777" w:rsidR="000F49B9" w:rsidRPr="00795EB6" w:rsidRDefault="000F49B9" w:rsidP="007B51A2">
            <w:pPr>
              <w:spacing w:line="276" w:lineRule="auto"/>
              <w:rPr>
                <w:rFonts w:asciiTheme="minorHAnsi" w:hAnsiTheme="minorHAnsi" w:cstheme="minorHAnsi"/>
                <w:sz w:val="20"/>
                <w:szCs w:val="20"/>
              </w:rPr>
            </w:pPr>
          </w:p>
        </w:tc>
        <w:tc>
          <w:tcPr>
            <w:tcW w:w="1500" w:type="dxa"/>
          </w:tcPr>
          <w:p w14:paraId="0B854BBF"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9 (3%)</w:t>
            </w:r>
          </w:p>
        </w:tc>
        <w:tc>
          <w:tcPr>
            <w:tcW w:w="1500" w:type="dxa"/>
          </w:tcPr>
          <w:p w14:paraId="13B79D7B"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5 (2%)</w:t>
            </w:r>
          </w:p>
        </w:tc>
        <w:tc>
          <w:tcPr>
            <w:tcW w:w="1500" w:type="dxa"/>
          </w:tcPr>
          <w:p w14:paraId="062128EA"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14 (2%)</w:t>
            </w:r>
          </w:p>
        </w:tc>
      </w:tr>
      <w:tr w:rsidR="000F49B9" w:rsidRPr="00795EB6" w14:paraId="5EEA84F7" w14:textId="77777777" w:rsidTr="00C00BD4">
        <w:trPr>
          <w:trHeight w:val="238"/>
        </w:trPr>
        <w:tc>
          <w:tcPr>
            <w:tcW w:w="3505" w:type="dxa"/>
            <w:gridSpan w:val="2"/>
            <w:tcBorders>
              <w:right w:val="nil"/>
            </w:tcBorders>
          </w:tcPr>
          <w:p w14:paraId="37134C59" w14:textId="77777777" w:rsidR="000F49B9" w:rsidRPr="00795EB6" w:rsidRDefault="000F49B9" w:rsidP="007B51A2">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Hepatic impairment</w:t>
            </w:r>
          </w:p>
        </w:tc>
        <w:tc>
          <w:tcPr>
            <w:tcW w:w="1440" w:type="dxa"/>
            <w:gridSpan w:val="2"/>
            <w:tcBorders>
              <w:left w:val="nil"/>
            </w:tcBorders>
          </w:tcPr>
          <w:p w14:paraId="7A64B551" w14:textId="77777777" w:rsidR="000F49B9" w:rsidRPr="00795EB6" w:rsidRDefault="000F49B9" w:rsidP="007B51A2">
            <w:pPr>
              <w:spacing w:line="276" w:lineRule="auto"/>
              <w:rPr>
                <w:rFonts w:asciiTheme="minorHAnsi" w:hAnsiTheme="minorHAnsi" w:cstheme="minorHAnsi"/>
                <w:sz w:val="20"/>
                <w:szCs w:val="20"/>
              </w:rPr>
            </w:pPr>
          </w:p>
        </w:tc>
        <w:tc>
          <w:tcPr>
            <w:tcW w:w="1500" w:type="dxa"/>
          </w:tcPr>
          <w:p w14:paraId="048CCD1B"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7 (2%)</w:t>
            </w:r>
          </w:p>
        </w:tc>
        <w:tc>
          <w:tcPr>
            <w:tcW w:w="1500" w:type="dxa"/>
          </w:tcPr>
          <w:p w14:paraId="28A52ED8"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4 (1%)</w:t>
            </w:r>
          </w:p>
        </w:tc>
        <w:tc>
          <w:tcPr>
            <w:tcW w:w="1500" w:type="dxa"/>
          </w:tcPr>
          <w:p w14:paraId="6402EA7C"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11 (2%)</w:t>
            </w:r>
          </w:p>
        </w:tc>
      </w:tr>
      <w:tr w:rsidR="000F49B9" w:rsidRPr="00795EB6" w14:paraId="501B87AE" w14:textId="77777777" w:rsidTr="00C00BD4">
        <w:trPr>
          <w:trHeight w:val="238"/>
        </w:trPr>
        <w:tc>
          <w:tcPr>
            <w:tcW w:w="3505" w:type="dxa"/>
            <w:gridSpan w:val="2"/>
            <w:tcBorders>
              <w:right w:val="nil"/>
            </w:tcBorders>
          </w:tcPr>
          <w:p w14:paraId="65FBE37A" w14:textId="77777777" w:rsidR="000F49B9" w:rsidRPr="00795EB6" w:rsidRDefault="000F49B9" w:rsidP="007B51A2">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Cerebrovascular event</w:t>
            </w:r>
          </w:p>
        </w:tc>
        <w:tc>
          <w:tcPr>
            <w:tcW w:w="1440" w:type="dxa"/>
            <w:gridSpan w:val="2"/>
            <w:tcBorders>
              <w:left w:val="nil"/>
            </w:tcBorders>
          </w:tcPr>
          <w:p w14:paraId="0B52A0CE" w14:textId="77777777" w:rsidR="000F49B9" w:rsidRPr="00795EB6" w:rsidRDefault="000F49B9" w:rsidP="007B51A2">
            <w:pPr>
              <w:spacing w:line="276" w:lineRule="auto"/>
              <w:rPr>
                <w:rFonts w:asciiTheme="minorHAnsi" w:hAnsiTheme="minorHAnsi" w:cstheme="minorHAnsi"/>
                <w:sz w:val="20"/>
                <w:szCs w:val="20"/>
              </w:rPr>
            </w:pPr>
          </w:p>
        </w:tc>
        <w:tc>
          <w:tcPr>
            <w:tcW w:w="1500" w:type="dxa"/>
          </w:tcPr>
          <w:p w14:paraId="7BEFBE5F"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3 (1%)</w:t>
            </w:r>
          </w:p>
        </w:tc>
        <w:tc>
          <w:tcPr>
            <w:tcW w:w="1500" w:type="dxa"/>
          </w:tcPr>
          <w:p w14:paraId="376743EA"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 (1%)</w:t>
            </w:r>
          </w:p>
        </w:tc>
        <w:tc>
          <w:tcPr>
            <w:tcW w:w="1500" w:type="dxa"/>
          </w:tcPr>
          <w:p w14:paraId="0FA53629"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5 (1%)</w:t>
            </w:r>
          </w:p>
        </w:tc>
      </w:tr>
      <w:tr w:rsidR="000F49B9" w:rsidRPr="00795EB6" w14:paraId="11C32B48" w14:textId="77777777" w:rsidTr="00C00BD4">
        <w:trPr>
          <w:trHeight w:val="238"/>
        </w:trPr>
        <w:tc>
          <w:tcPr>
            <w:tcW w:w="3505" w:type="dxa"/>
            <w:gridSpan w:val="2"/>
            <w:tcBorders>
              <w:bottom w:val="single" w:sz="4" w:space="0" w:color="auto"/>
            </w:tcBorders>
          </w:tcPr>
          <w:p w14:paraId="4B30EE4F" w14:textId="77777777" w:rsidR="000F49B9" w:rsidRPr="00795EB6" w:rsidRDefault="000F49B9"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Ongoing use of</w:t>
            </w:r>
          </w:p>
        </w:tc>
        <w:tc>
          <w:tcPr>
            <w:tcW w:w="1440" w:type="dxa"/>
            <w:gridSpan w:val="2"/>
            <w:tcBorders>
              <w:bottom w:val="single" w:sz="4" w:space="0" w:color="auto"/>
            </w:tcBorders>
          </w:tcPr>
          <w:p w14:paraId="2F332D35" w14:textId="77777777" w:rsidR="000F49B9" w:rsidRPr="00795EB6" w:rsidRDefault="000F49B9"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No. (%)</w:t>
            </w:r>
          </w:p>
        </w:tc>
        <w:tc>
          <w:tcPr>
            <w:tcW w:w="1500" w:type="dxa"/>
          </w:tcPr>
          <w:p w14:paraId="595A224B" w14:textId="77777777" w:rsidR="000F49B9" w:rsidRPr="00795EB6" w:rsidRDefault="000F49B9" w:rsidP="007B51A2">
            <w:pPr>
              <w:spacing w:line="276" w:lineRule="auto"/>
              <w:jc w:val="center"/>
              <w:rPr>
                <w:rFonts w:asciiTheme="minorHAnsi" w:hAnsiTheme="minorHAnsi" w:cstheme="minorHAnsi"/>
                <w:sz w:val="20"/>
                <w:szCs w:val="20"/>
              </w:rPr>
            </w:pPr>
          </w:p>
        </w:tc>
        <w:tc>
          <w:tcPr>
            <w:tcW w:w="1500" w:type="dxa"/>
          </w:tcPr>
          <w:p w14:paraId="71E2817E" w14:textId="77777777" w:rsidR="000F49B9" w:rsidRPr="00795EB6" w:rsidRDefault="000F49B9" w:rsidP="007B51A2">
            <w:pPr>
              <w:spacing w:line="276" w:lineRule="auto"/>
              <w:jc w:val="center"/>
              <w:rPr>
                <w:rFonts w:asciiTheme="minorHAnsi" w:hAnsiTheme="minorHAnsi" w:cstheme="minorHAnsi"/>
                <w:sz w:val="20"/>
                <w:szCs w:val="20"/>
              </w:rPr>
            </w:pPr>
          </w:p>
        </w:tc>
        <w:tc>
          <w:tcPr>
            <w:tcW w:w="1500" w:type="dxa"/>
          </w:tcPr>
          <w:p w14:paraId="198EAE58" w14:textId="77777777" w:rsidR="000F49B9" w:rsidRPr="00795EB6" w:rsidRDefault="000F49B9" w:rsidP="007B51A2">
            <w:pPr>
              <w:spacing w:line="276" w:lineRule="auto"/>
              <w:jc w:val="center"/>
              <w:rPr>
                <w:rFonts w:asciiTheme="minorHAnsi" w:hAnsiTheme="minorHAnsi" w:cstheme="minorHAnsi"/>
                <w:sz w:val="20"/>
                <w:szCs w:val="20"/>
              </w:rPr>
            </w:pPr>
          </w:p>
        </w:tc>
      </w:tr>
      <w:tr w:rsidR="000F49B9" w:rsidRPr="00795EB6" w14:paraId="6A14A902" w14:textId="77777777" w:rsidTr="00C00BD4">
        <w:trPr>
          <w:trHeight w:val="238"/>
        </w:trPr>
        <w:tc>
          <w:tcPr>
            <w:tcW w:w="3505" w:type="dxa"/>
            <w:gridSpan w:val="2"/>
            <w:tcBorders>
              <w:right w:val="nil"/>
            </w:tcBorders>
          </w:tcPr>
          <w:p w14:paraId="07601D4F" w14:textId="77777777" w:rsidR="000F49B9" w:rsidRPr="00795EB6" w:rsidRDefault="000F49B9" w:rsidP="007B51A2">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Antiplatelets/anticoagulants</w:t>
            </w:r>
          </w:p>
        </w:tc>
        <w:tc>
          <w:tcPr>
            <w:tcW w:w="1440" w:type="dxa"/>
            <w:gridSpan w:val="2"/>
            <w:tcBorders>
              <w:left w:val="nil"/>
            </w:tcBorders>
          </w:tcPr>
          <w:p w14:paraId="0D51235D" w14:textId="77777777" w:rsidR="000F49B9" w:rsidRPr="00795EB6" w:rsidRDefault="000F49B9" w:rsidP="007B51A2">
            <w:pPr>
              <w:spacing w:line="276" w:lineRule="auto"/>
              <w:rPr>
                <w:rFonts w:asciiTheme="minorHAnsi" w:hAnsiTheme="minorHAnsi" w:cstheme="minorHAnsi"/>
                <w:sz w:val="20"/>
                <w:szCs w:val="20"/>
              </w:rPr>
            </w:pPr>
          </w:p>
        </w:tc>
        <w:tc>
          <w:tcPr>
            <w:tcW w:w="1500" w:type="dxa"/>
          </w:tcPr>
          <w:p w14:paraId="7CC65B15"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217 (74%)</w:t>
            </w:r>
          </w:p>
        </w:tc>
        <w:tc>
          <w:tcPr>
            <w:tcW w:w="1500" w:type="dxa"/>
          </w:tcPr>
          <w:p w14:paraId="60A12C96"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212 (75%)</w:t>
            </w:r>
          </w:p>
        </w:tc>
        <w:tc>
          <w:tcPr>
            <w:tcW w:w="1500" w:type="dxa"/>
          </w:tcPr>
          <w:p w14:paraId="22386F5B"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429 (74%)</w:t>
            </w:r>
          </w:p>
        </w:tc>
      </w:tr>
      <w:tr w:rsidR="000F49B9" w:rsidRPr="00795EB6" w14:paraId="3432A58B" w14:textId="77777777" w:rsidTr="00C00BD4">
        <w:trPr>
          <w:trHeight w:val="238"/>
        </w:trPr>
        <w:tc>
          <w:tcPr>
            <w:tcW w:w="3505" w:type="dxa"/>
            <w:gridSpan w:val="2"/>
            <w:tcBorders>
              <w:right w:val="nil"/>
            </w:tcBorders>
          </w:tcPr>
          <w:p w14:paraId="35A49F59" w14:textId="77777777" w:rsidR="000F49B9" w:rsidRPr="00795EB6" w:rsidRDefault="000F49B9" w:rsidP="007B51A2">
            <w:pPr>
              <w:spacing w:line="276" w:lineRule="auto"/>
              <w:ind w:left="330"/>
              <w:rPr>
                <w:rFonts w:asciiTheme="minorHAnsi" w:hAnsiTheme="minorHAnsi" w:cstheme="minorHAnsi"/>
                <w:sz w:val="20"/>
                <w:szCs w:val="20"/>
              </w:rPr>
            </w:pPr>
            <w:r w:rsidRPr="00795EB6">
              <w:rPr>
                <w:rFonts w:asciiTheme="minorHAnsi" w:hAnsiTheme="minorHAnsi" w:cstheme="minorHAnsi"/>
                <w:sz w:val="20"/>
                <w:szCs w:val="20"/>
              </w:rPr>
              <w:t>Aspirin</w:t>
            </w:r>
          </w:p>
        </w:tc>
        <w:tc>
          <w:tcPr>
            <w:tcW w:w="1440" w:type="dxa"/>
            <w:gridSpan w:val="2"/>
            <w:tcBorders>
              <w:left w:val="nil"/>
            </w:tcBorders>
          </w:tcPr>
          <w:p w14:paraId="0781E936" w14:textId="77777777" w:rsidR="000F49B9" w:rsidRPr="00795EB6" w:rsidRDefault="000F49B9" w:rsidP="007B51A2">
            <w:pPr>
              <w:spacing w:line="276" w:lineRule="auto"/>
              <w:rPr>
                <w:rFonts w:asciiTheme="minorHAnsi" w:hAnsiTheme="minorHAnsi" w:cstheme="minorHAnsi"/>
                <w:sz w:val="20"/>
                <w:szCs w:val="20"/>
              </w:rPr>
            </w:pPr>
          </w:p>
        </w:tc>
        <w:tc>
          <w:tcPr>
            <w:tcW w:w="1500" w:type="dxa"/>
          </w:tcPr>
          <w:p w14:paraId="1DDC61DC"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29 (10%)</w:t>
            </w:r>
          </w:p>
        </w:tc>
        <w:tc>
          <w:tcPr>
            <w:tcW w:w="1500" w:type="dxa"/>
          </w:tcPr>
          <w:p w14:paraId="2AA2F2F7"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33 (12%)</w:t>
            </w:r>
          </w:p>
        </w:tc>
        <w:tc>
          <w:tcPr>
            <w:tcW w:w="1500" w:type="dxa"/>
          </w:tcPr>
          <w:p w14:paraId="484FB07E"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62 (11%)</w:t>
            </w:r>
          </w:p>
        </w:tc>
      </w:tr>
      <w:tr w:rsidR="000F49B9" w:rsidRPr="00795EB6" w14:paraId="317BF7F6" w14:textId="77777777" w:rsidTr="00C00BD4">
        <w:trPr>
          <w:trHeight w:val="238"/>
        </w:trPr>
        <w:tc>
          <w:tcPr>
            <w:tcW w:w="3505" w:type="dxa"/>
            <w:gridSpan w:val="2"/>
            <w:tcBorders>
              <w:right w:val="nil"/>
            </w:tcBorders>
          </w:tcPr>
          <w:p w14:paraId="1605A22F" w14:textId="77777777" w:rsidR="000F49B9" w:rsidRPr="00795EB6" w:rsidRDefault="000F49B9" w:rsidP="007B51A2">
            <w:pPr>
              <w:spacing w:line="276" w:lineRule="auto"/>
              <w:ind w:left="330"/>
              <w:rPr>
                <w:rFonts w:asciiTheme="minorHAnsi" w:hAnsiTheme="minorHAnsi" w:cstheme="minorHAnsi"/>
                <w:sz w:val="20"/>
                <w:szCs w:val="20"/>
              </w:rPr>
            </w:pPr>
            <w:r w:rsidRPr="00795EB6">
              <w:rPr>
                <w:rFonts w:asciiTheme="minorHAnsi" w:hAnsiTheme="minorHAnsi" w:cstheme="minorHAnsi"/>
                <w:sz w:val="20"/>
                <w:szCs w:val="20"/>
              </w:rPr>
              <w:t>Other antiplatelets</w:t>
            </w:r>
          </w:p>
        </w:tc>
        <w:tc>
          <w:tcPr>
            <w:tcW w:w="1440" w:type="dxa"/>
            <w:gridSpan w:val="2"/>
            <w:tcBorders>
              <w:left w:val="nil"/>
            </w:tcBorders>
          </w:tcPr>
          <w:p w14:paraId="712BB2FF" w14:textId="77777777" w:rsidR="000F49B9" w:rsidRPr="00795EB6" w:rsidRDefault="000F49B9" w:rsidP="007B51A2">
            <w:pPr>
              <w:spacing w:line="276" w:lineRule="auto"/>
              <w:rPr>
                <w:rFonts w:asciiTheme="minorHAnsi" w:hAnsiTheme="minorHAnsi" w:cstheme="minorHAnsi"/>
                <w:sz w:val="20"/>
                <w:szCs w:val="20"/>
              </w:rPr>
            </w:pPr>
          </w:p>
        </w:tc>
        <w:tc>
          <w:tcPr>
            <w:tcW w:w="1500" w:type="dxa"/>
          </w:tcPr>
          <w:p w14:paraId="347EDD3E"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24 (8%)</w:t>
            </w:r>
          </w:p>
        </w:tc>
        <w:tc>
          <w:tcPr>
            <w:tcW w:w="1500" w:type="dxa"/>
          </w:tcPr>
          <w:p w14:paraId="01FA7010"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23 (8%)</w:t>
            </w:r>
          </w:p>
        </w:tc>
        <w:tc>
          <w:tcPr>
            <w:tcW w:w="1500" w:type="dxa"/>
          </w:tcPr>
          <w:p w14:paraId="7FA9D5CC"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47 (8%)</w:t>
            </w:r>
          </w:p>
        </w:tc>
      </w:tr>
      <w:tr w:rsidR="000F49B9" w:rsidRPr="00795EB6" w14:paraId="0775F110" w14:textId="77777777" w:rsidTr="00C00BD4">
        <w:trPr>
          <w:trHeight w:val="238"/>
        </w:trPr>
        <w:tc>
          <w:tcPr>
            <w:tcW w:w="3505" w:type="dxa"/>
            <w:gridSpan w:val="2"/>
            <w:tcBorders>
              <w:right w:val="nil"/>
            </w:tcBorders>
          </w:tcPr>
          <w:p w14:paraId="7BE464B7" w14:textId="77777777" w:rsidR="000F49B9" w:rsidRPr="00795EB6" w:rsidRDefault="000F49B9" w:rsidP="007B51A2">
            <w:pPr>
              <w:spacing w:line="276" w:lineRule="auto"/>
              <w:ind w:left="330"/>
              <w:rPr>
                <w:rFonts w:asciiTheme="minorHAnsi" w:hAnsiTheme="minorHAnsi" w:cstheme="minorHAnsi"/>
                <w:sz w:val="20"/>
                <w:szCs w:val="20"/>
              </w:rPr>
            </w:pPr>
            <w:r w:rsidRPr="00795EB6">
              <w:rPr>
                <w:rFonts w:asciiTheme="minorHAnsi" w:hAnsiTheme="minorHAnsi" w:cstheme="minorHAnsi"/>
                <w:sz w:val="20"/>
                <w:szCs w:val="20"/>
              </w:rPr>
              <w:t>Heparin prophylactic dose</w:t>
            </w:r>
          </w:p>
        </w:tc>
        <w:tc>
          <w:tcPr>
            <w:tcW w:w="1440" w:type="dxa"/>
            <w:gridSpan w:val="2"/>
            <w:tcBorders>
              <w:left w:val="nil"/>
            </w:tcBorders>
          </w:tcPr>
          <w:p w14:paraId="03F8C435" w14:textId="77777777" w:rsidR="000F49B9" w:rsidRPr="00795EB6" w:rsidRDefault="000F49B9" w:rsidP="007B51A2">
            <w:pPr>
              <w:spacing w:line="276" w:lineRule="auto"/>
              <w:rPr>
                <w:rFonts w:asciiTheme="minorHAnsi" w:hAnsiTheme="minorHAnsi" w:cstheme="minorHAnsi"/>
                <w:sz w:val="20"/>
                <w:szCs w:val="20"/>
              </w:rPr>
            </w:pPr>
          </w:p>
        </w:tc>
        <w:tc>
          <w:tcPr>
            <w:tcW w:w="1500" w:type="dxa"/>
          </w:tcPr>
          <w:p w14:paraId="798BE550"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148 (50%)</w:t>
            </w:r>
          </w:p>
        </w:tc>
        <w:tc>
          <w:tcPr>
            <w:tcW w:w="1500" w:type="dxa"/>
          </w:tcPr>
          <w:p w14:paraId="06E939E2"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147 (52%)</w:t>
            </w:r>
          </w:p>
        </w:tc>
        <w:tc>
          <w:tcPr>
            <w:tcW w:w="1500" w:type="dxa"/>
          </w:tcPr>
          <w:p w14:paraId="3C5E447B"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295 (51%)</w:t>
            </w:r>
          </w:p>
        </w:tc>
      </w:tr>
      <w:tr w:rsidR="000F49B9" w:rsidRPr="00795EB6" w14:paraId="1C032398" w14:textId="77777777" w:rsidTr="00C00BD4">
        <w:trPr>
          <w:trHeight w:val="238"/>
        </w:trPr>
        <w:tc>
          <w:tcPr>
            <w:tcW w:w="3505" w:type="dxa"/>
            <w:gridSpan w:val="2"/>
            <w:tcBorders>
              <w:right w:val="nil"/>
            </w:tcBorders>
          </w:tcPr>
          <w:p w14:paraId="52ADA623" w14:textId="77777777" w:rsidR="000F49B9" w:rsidRPr="00795EB6" w:rsidRDefault="000F49B9" w:rsidP="007B51A2">
            <w:pPr>
              <w:spacing w:line="276" w:lineRule="auto"/>
              <w:ind w:left="330"/>
              <w:rPr>
                <w:rFonts w:asciiTheme="minorHAnsi" w:hAnsiTheme="minorHAnsi" w:cstheme="minorHAnsi"/>
                <w:sz w:val="20"/>
                <w:szCs w:val="20"/>
              </w:rPr>
            </w:pPr>
            <w:r w:rsidRPr="00795EB6">
              <w:rPr>
                <w:rFonts w:asciiTheme="minorHAnsi" w:hAnsiTheme="minorHAnsi" w:cstheme="minorHAnsi"/>
                <w:sz w:val="20"/>
                <w:szCs w:val="20"/>
              </w:rPr>
              <w:t>Heparin intermediate dose</w:t>
            </w:r>
          </w:p>
        </w:tc>
        <w:tc>
          <w:tcPr>
            <w:tcW w:w="1440" w:type="dxa"/>
            <w:gridSpan w:val="2"/>
            <w:tcBorders>
              <w:left w:val="nil"/>
            </w:tcBorders>
          </w:tcPr>
          <w:p w14:paraId="6ACB76D0" w14:textId="77777777" w:rsidR="000F49B9" w:rsidRPr="00795EB6" w:rsidRDefault="000F49B9" w:rsidP="007B51A2">
            <w:pPr>
              <w:spacing w:line="276" w:lineRule="auto"/>
              <w:rPr>
                <w:rFonts w:asciiTheme="minorHAnsi" w:hAnsiTheme="minorHAnsi" w:cstheme="minorHAnsi"/>
                <w:sz w:val="20"/>
                <w:szCs w:val="20"/>
              </w:rPr>
            </w:pPr>
          </w:p>
        </w:tc>
        <w:tc>
          <w:tcPr>
            <w:tcW w:w="1500" w:type="dxa"/>
          </w:tcPr>
          <w:p w14:paraId="1A99EB32"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23 (8%)</w:t>
            </w:r>
          </w:p>
        </w:tc>
        <w:tc>
          <w:tcPr>
            <w:tcW w:w="1500" w:type="dxa"/>
          </w:tcPr>
          <w:p w14:paraId="1DE0AAB8"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21 (7%)</w:t>
            </w:r>
          </w:p>
        </w:tc>
        <w:tc>
          <w:tcPr>
            <w:tcW w:w="1500" w:type="dxa"/>
          </w:tcPr>
          <w:p w14:paraId="4F02083E"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44 (8%)</w:t>
            </w:r>
          </w:p>
        </w:tc>
      </w:tr>
      <w:tr w:rsidR="000F49B9" w:rsidRPr="00795EB6" w14:paraId="759C7D35" w14:textId="77777777" w:rsidTr="00C00BD4">
        <w:trPr>
          <w:trHeight w:val="238"/>
        </w:trPr>
        <w:tc>
          <w:tcPr>
            <w:tcW w:w="3505" w:type="dxa"/>
            <w:gridSpan w:val="2"/>
            <w:tcBorders>
              <w:right w:val="nil"/>
            </w:tcBorders>
          </w:tcPr>
          <w:p w14:paraId="3F79355E" w14:textId="77777777" w:rsidR="000F49B9" w:rsidRPr="00795EB6" w:rsidRDefault="000F49B9" w:rsidP="007B51A2">
            <w:pPr>
              <w:spacing w:line="276" w:lineRule="auto"/>
              <w:ind w:left="330"/>
              <w:rPr>
                <w:rFonts w:asciiTheme="minorHAnsi" w:hAnsiTheme="minorHAnsi" w:cstheme="minorHAnsi"/>
                <w:sz w:val="20"/>
                <w:szCs w:val="20"/>
              </w:rPr>
            </w:pPr>
            <w:r w:rsidRPr="00795EB6">
              <w:rPr>
                <w:rFonts w:asciiTheme="minorHAnsi" w:hAnsiTheme="minorHAnsi" w:cstheme="minorHAnsi"/>
                <w:sz w:val="20"/>
                <w:szCs w:val="20"/>
              </w:rPr>
              <w:t>Heparin therapeutic dose</w:t>
            </w:r>
          </w:p>
        </w:tc>
        <w:tc>
          <w:tcPr>
            <w:tcW w:w="1440" w:type="dxa"/>
            <w:gridSpan w:val="2"/>
            <w:tcBorders>
              <w:left w:val="nil"/>
            </w:tcBorders>
          </w:tcPr>
          <w:p w14:paraId="28012500" w14:textId="77777777" w:rsidR="000F49B9" w:rsidRPr="00795EB6" w:rsidRDefault="000F49B9" w:rsidP="007B51A2">
            <w:pPr>
              <w:spacing w:line="276" w:lineRule="auto"/>
              <w:rPr>
                <w:rFonts w:asciiTheme="minorHAnsi" w:hAnsiTheme="minorHAnsi" w:cstheme="minorHAnsi"/>
                <w:sz w:val="20"/>
                <w:szCs w:val="20"/>
              </w:rPr>
            </w:pPr>
          </w:p>
        </w:tc>
        <w:tc>
          <w:tcPr>
            <w:tcW w:w="1500" w:type="dxa"/>
          </w:tcPr>
          <w:p w14:paraId="4EF54046"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8 (3%)</w:t>
            </w:r>
          </w:p>
        </w:tc>
        <w:tc>
          <w:tcPr>
            <w:tcW w:w="1500" w:type="dxa"/>
          </w:tcPr>
          <w:p w14:paraId="31AF9E03"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5 (2%)</w:t>
            </w:r>
          </w:p>
        </w:tc>
        <w:tc>
          <w:tcPr>
            <w:tcW w:w="1500" w:type="dxa"/>
          </w:tcPr>
          <w:p w14:paraId="394DB81A"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13 (2%)</w:t>
            </w:r>
          </w:p>
        </w:tc>
      </w:tr>
      <w:tr w:rsidR="000F49B9" w:rsidRPr="00795EB6" w14:paraId="6502975C" w14:textId="77777777" w:rsidTr="00C00BD4">
        <w:trPr>
          <w:trHeight w:val="238"/>
        </w:trPr>
        <w:tc>
          <w:tcPr>
            <w:tcW w:w="3505" w:type="dxa"/>
            <w:gridSpan w:val="2"/>
            <w:tcBorders>
              <w:right w:val="nil"/>
            </w:tcBorders>
          </w:tcPr>
          <w:p w14:paraId="0F7C4A33" w14:textId="77777777" w:rsidR="000F49B9" w:rsidRPr="00795EB6" w:rsidRDefault="000F49B9" w:rsidP="007B51A2">
            <w:pPr>
              <w:spacing w:line="276" w:lineRule="auto"/>
              <w:ind w:left="330"/>
              <w:rPr>
                <w:rFonts w:asciiTheme="minorHAnsi" w:hAnsiTheme="minorHAnsi" w:cstheme="minorHAnsi"/>
                <w:sz w:val="20"/>
                <w:szCs w:val="20"/>
              </w:rPr>
            </w:pPr>
            <w:r w:rsidRPr="00795EB6">
              <w:rPr>
                <w:rFonts w:asciiTheme="minorHAnsi" w:hAnsiTheme="minorHAnsi" w:cstheme="minorHAnsi"/>
                <w:sz w:val="20"/>
                <w:szCs w:val="20"/>
              </w:rPr>
              <w:t>Warfarin</w:t>
            </w:r>
          </w:p>
        </w:tc>
        <w:tc>
          <w:tcPr>
            <w:tcW w:w="1440" w:type="dxa"/>
            <w:gridSpan w:val="2"/>
            <w:tcBorders>
              <w:left w:val="nil"/>
            </w:tcBorders>
          </w:tcPr>
          <w:p w14:paraId="2E374864" w14:textId="77777777" w:rsidR="000F49B9" w:rsidRPr="00795EB6" w:rsidRDefault="000F49B9" w:rsidP="007B51A2">
            <w:pPr>
              <w:spacing w:line="276" w:lineRule="auto"/>
              <w:rPr>
                <w:rFonts w:asciiTheme="minorHAnsi" w:hAnsiTheme="minorHAnsi" w:cstheme="minorHAnsi"/>
                <w:sz w:val="20"/>
                <w:szCs w:val="20"/>
              </w:rPr>
            </w:pPr>
          </w:p>
        </w:tc>
        <w:tc>
          <w:tcPr>
            <w:tcW w:w="1500" w:type="dxa"/>
          </w:tcPr>
          <w:p w14:paraId="19E0F135"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1500" w:type="dxa"/>
          </w:tcPr>
          <w:p w14:paraId="65923FAA"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 (1%)</w:t>
            </w:r>
          </w:p>
        </w:tc>
        <w:tc>
          <w:tcPr>
            <w:tcW w:w="1500" w:type="dxa"/>
          </w:tcPr>
          <w:p w14:paraId="36A14C8D"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 (0%)</w:t>
            </w:r>
          </w:p>
        </w:tc>
      </w:tr>
      <w:tr w:rsidR="000F49B9" w:rsidRPr="00795EB6" w14:paraId="4B73C96D" w14:textId="77777777" w:rsidTr="00C00BD4">
        <w:trPr>
          <w:trHeight w:val="238"/>
        </w:trPr>
        <w:tc>
          <w:tcPr>
            <w:tcW w:w="3505" w:type="dxa"/>
            <w:gridSpan w:val="2"/>
            <w:tcBorders>
              <w:right w:val="nil"/>
            </w:tcBorders>
          </w:tcPr>
          <w:p w14:paraId="2F7591F8" w14:textId="77777777" w:rsidR="000F49B9" w:rsidRPr="00795EB6" w:rsidRDefault="000F49B9" w:rsidP="007B51A2">
            <w:pPr>
              <w:spacing w:line="276" w:lineRule="auto"/>
              <w:ind w:left="330"/>
              <w:rPr>
                <w:rFonts w:asciiTheme="minorHAnsi" w:hAnsiTheme="minorHAnsi" w:cstheme="minorHAnsi"/>
                <w:sz w:val="20"/>
                <w:szCs w:val="20"/>
              </w:rPr>
            </w:pPr>
            <w:r w:rsidRPr="00795EB6">
              <w:rPr>
                <w:rFonts w:asciiTheme="minorHAnsi" w:hAnsiTheme="minorHAnsi" w:cstheme="minorHAnsi"/>
                <w:sz w:val="20"/>
                <w:szCs w:val="20"/>
              </w:rPr>
              <w:t>DOAC</w:t>
            </w:r>
          </w:p>
        </w:tc>
        <w:tc>
          <w:tcPr>
            <w:tcW w:w="1440" w:type="dxa"/>
            <w:gridSpan w:val="2"/>
            <w:tcBorders>
              <w:left w:val="nil"/>
            </w:tcBorders>
          </w:tcPr>
          <w:p w14:paraId="4C6DA000" w14:textId="77777777" w:rsidR="000F49B9" w:rsidRPr="00795EB6" w:rsidRDefault="000F49B9" w:rsidP="007B51A2">
            <w:pPr>
              <w:spacing w:line="276" w:lineRule="auto"/>
              <w:rPr>
                <w:rFonts w:asciiTheme="minorHAnsi" w:hAnsiTheme="minorHAnsi" w:cstheme="minorHAnsi"/>
                <w:sz w:val="20"/>
                <w:szCs w:val="20"/>
              </w:rPr>
            </w:pPr>
          </w:p>
        </w:tc>
        <w:tc>
          <w:tcPr>
            <w:tcW w:w="1500" w:type="dxa"/>
          </w:tcPr>
          <w:p w14:paraId="249FEFBA"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12 (4%)</w:t>
            </w:r>
          </w:p>
        </w:tc>
        <w:tc>
          <w:tcPr>
            <w:tcW w:w="1500" w:type="dxa"/>
          </w:tcPr>
          <w:p w14:paraId="26BC703D"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14 (5%)</w:t>
            </w:r>
          </w:p>
        </w:tc>
        <w:tc>
          <w:tcPr>
            <w:tcW w:w="1500" w:type="dxa"/>
          </w:tcPr>
          <w:p w14:paraId="262A9A72"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26 (4%)</w:t>
            </w:r>
          </w:p>
        </w:tc>
      </w:tr>
      <w:tr w:rsidR="000F49B9" w:rsidRPr="00795EB6" w14:paraId="7CB6DA33" w14:textId="77777777" w:rsidTr="00C00BD4">
        <w:trPr>
          <w:trHeight w:val="238"/>
        </w:trPr>
        <w:tc>
          <w:tcPr>
            <w:tcW w:w="3505" w:type="dxa"/>
            <w:gridSpan w:val="2"/>
            <w:tcBorders>
              <w:right w:val="nil"/>
            </w:tcBorders>
          </w:tcPr>
          <w:p w14:paraId="34033569" w14:textId="77777777" w:rsidR="000F49B9" w:rsidRPr="00795EB6" w:rsidRDefault="000F49B9" w:rsidP="007B51A2">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Antibacterials</w:t>
            </w:r>
          </w:p>
        </w:tc>
        <w:tc>
          <w:tcPr>
            <w:tcW w:w="1440" w:type="dxa"/>
            <w:gridSpan w:val="2"/>
            <w:tcBorders>
              <w:left w:val="nil"/>
            </w:tcBorders>
          </w:tcPr>
          <w:p w14:paraId="7A24DCAD" w14:textId="77777777" w:rsidR="000F49B9" w:rsidRPr="00795EB6" w:rsidRDefault="000F49B9" w:rsidP="007B51A2">
            <w:pPr>
              <w:spacing w:line="276" w:lineRule="auto"/>
              <w:rPr>
                <w:rFonts w:asciiTheme="minorHAnsi" w:hAnsiTheme="minorHAnsi" w:cstheme="minorHAnsi"/>
                <w:sz w:val="20"/>
                <w:szCs w:val="20"/>
              </w:rPr>
            </w:pPr>
          </w:p>
        </w:tc>
        <w:tc>
          <w:tcPr>
            <w:tcW w:w="1500" w:type="dxa"/>
          </w:tcPr>
          <w:p w14:paraId="7332C963"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124 (42%)</w:t>
            </w:r>
          </w:p>
        </w:tc>
        <w:tc>
          <w:tcPr>
            <w:tcW w:w="1500" w:type="dxa"/>
          </w:tcPr>
          <w:p w14:paraId="7E64D492"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118 (42%)</w:t>
            </w:r>
          </w:p>
        </w:tc>
        <w:tc>
          <w:tcPr>
            <w:tcW w:w="1500" w:type="dxa"/>
          </w:tcPr>
          <w:p w14:paraId="7D3BDDBF"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242 (42%)</w:t>
            </w:r>
          </w:p>
        </w:tc>
      </w:tr>
      <w:tr w:rsidR="000F49B9" w:rsidRPr="00795EB6" w14:paraId="20946B9D" w14:textId="77777777" w:rsidTr="00C00BD4">
        <w:trPr>
          <w:trHeight w:val="238"/>
        </w:trPr>
        <w:tc>
          <w:tcPr>
            <w:tcW w:w="3505" w:type="dxa"/>
            <w:gridSpan w:val="2"/>
            <w:tcBorders>
              <w:right w:val="nil"/>
            </w:tcBorders>
          </w:tcPr>
          <w:p w14:paraId="0DDDD370" w14:textId="77777777" w:rsidR="000F49B9" w:rsidRPr="00795EB6" w:rsidRDefault="000F49B9" w:rsidP="007B51A2">
            <w:pPr>
              <w:spacing w:line="276" w:lineRule="auto"/>
              <w:ind w:left="330"/>
              <w:rPr>
                <w:rFonts w:asciiTheme="minorHAnsi" w:hAnsiTheme="minorHAnsi" w:cstheme="minorHAnsi"/>
                <w:sz w:val="20"/>
                <w:szCs w:val="20"/>
              </w:rPr>
            </w:pPr>
            <w:r w:rsidRPr="00795EB6">
              <w:rPr>
                <w:rFonts w:asciiTheme="minorHAnsi" w:hAnsiTheme="minorHAnsi" w:cstheme="minorHAnsi"/>
                <w:sz w:val="20"/>
                <w:szCs w:val="20"/>
              </w:rPr>
              <w:t>IV</w:t>
            </w:r>
          </w:p>
        </w:tc>
        <w:tc>
          <w:tcPr>
            <w:tcW w:w="1440" w:type="dxa"/>
            <w:gridSpan w:val="2"/>
            <w:tcBorders>
              <w:left w:val="nil"/>
            </w:tcBorders>
          </w:tcPr>
          <w:p w14:paraId="12051B60" w14:textId="77777777" w:rsidR="000F49B9" w:rsidRPr="00795EB6" w:rsidRDefault="000F49B9" w:rsidP="007B51A2">
            <w:pPr>
              <w:spacing w:line="276" w:lineRule="auto"/>
              <w:rPr>
                <w:rFonts w:asciiTheme="minorHAnsi" w:hAnsiTheme="minorHAnsi" w:cstheme="minorHAnsi"/>
                <w:sz w:val="20"/>
                <w:szCs w:val="20"/>
              </w:rPr>
            </w:pPr>
          </w:p>
        </w:tc>
        <w:tc>
          <w:tcPr>
            <w:tcW w:w="1500" w:type="dxa"/>
          </w:tcPr>
          <w:p w14:paraId="68F7E161"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90 (31%)</w:t>
            </w:r>
          </w:p>
        </w:tc>
        <w:tc>
          <w:tcPr>
            <w:tcW w:w="1500" w:type="dxa"/>
          </w:tcPr>
          <w:p w14:paraId="088E263A"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93 (33%)</w:t>
            </w:r>
          </w:p>
        </w:tc>
        <w:tc>
          <w:tcPr>
            <w:tcW w:w="1500" w:type="dxa"/>
          </w:tcPr>
          <w:p w14:paraId="505D2655"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183 (32%)</w:t>
            </w:r>
          </w:p>
        </w:tc>
      </w:tr>
      <w:tr w:rsidR="000F49B9" w:rsidRPr="00795EB6" w14:paraId="1E7FBCA2" w14:textId="77777777" w:rsidTr="00C00BD4">
        <w:trPr>
          <w:trHeight w:val="238"/>
        </w:trPr>
        <w:tc>
          <w:tcPr>
            <w:tcW w:w="3505" w:type="dxa"/>
            <w:gridSpan w:val="2"/>
            <w:tcBorders>
              <w:right w:val="nil"/>
            </w:tcBorders>
          </w:tcPr>
          <w:p w14:paraId="78F12C9D" w14:textId="77777777" w:rsidR="000F49B9" w:rsidRPr="00795EB6" w:rsidRDefault="000F49B9" w:rsidP="007B51A2">
            <w:pPr>
              <w:spacing w:line="276" w:lineRule="auto"/>
              <w:ind w:left="330"/>
              <w:rPr>
                <w:rFonts w:asciiTheme="minorHAnsi" w:hAnsiTheme="minorHAnsi" w:cstheme="minorHAnsi"/>
                <w:sz w:val="20"/>
                <w:szCs w:val="20"/>
              </w:rPr>
            </w:pPr>
            <w:r w:rsidRPr="00795EB6">
              <w:rPr>
                <w:rFonts w:asciiTheme="minorHAnsi" w:hAnsiTheme="minorHAnsi" w:cstheme="minorHAnsi"/>
                <w:sz w:val="20"/>
                <w:szCs w:val="20"/>
              </w:rPr>
              <w:t>Oral</w:t>
            </w:r>
          </w:p>
        </w:tc>
        <w:tc>
          <w:tcPr>
            <w:tcW w:w="1440" w:type="dxa"/>
            <w:gridSpan w:val="2"/>
            <w:tcBorders>
              <w:left w:val="nil"/>
            </w:tcBorders>
          </w:tcPr>
          <w:p w14:paraId="57498748" w14:textId="77777777" w:rsidR="000F49B9" w:rsidRPr="00795EB6" w:rsidRDefault="000F49B9" w:rsidP="007B51A2">
            <w:pPr>
              <w:spacing w:line="276" w:lineRule="auto"/>
              <w:rPr>
                <w:rFonts w:asciiTheme="minorHAnsi" w:hAnsiTheme="minorHAnsi" w:cstheme="minorHAnsi"/>
                <w:sz w:val="20"/>
                <w:szCs w:val="20"/>
              </w:rPr>
            </w:pPr>
          </w:p>
        </w:tc>
        <w:tc>
          <w:tcPr>
            <w:tcW w:w="1500" w:type="dxa"/>
          </w:tcPr>
          <w:p w14:paraId="3AD7C5ED"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55 (19%)</w:t>
            </w:r>
          </w:p>
        </w:tc>
        <w:tc>
          <w:tcPr>
            <w:tcW w:w="1500" w:type="dxa"/>
          </w:tcPr>
          <w:p w14:paraId="02D0D6BD"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61 (21%)</w:t>
            </w:r>
          </w:p>
        </w:tc>
        <w:tc>
          <w:tcPr>
            <w:tcW w:w="1500" w:type="dxa"/>
          </w:tcPr>
          <w:p w14:paraId="20CAC8A2"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116 (20%)</w:t>
            </w:r>
          </w:p>
        </w:tc>
      </w:tr>
      <w:tr w:rsidR="000F49B9" w:rsidRPr="00795EB6" w14:paraId="1074A8BA" w14:textId="77777777" w:rsidTr="00C00BD4">
        <w:trPr>
          <w:trHeight w:val="238"/>
        </w:trPr>
        <w:tc>
          <w:tcPr>
            <w:tcW w:w="3505" w:type="dxa"/>
            <w:gridSpan w:val="2"/>
            <w:tcBorders>
              <w:right w:val="nil"/>
            </w:tcBorders>
          </w:tcPr>
          <w:p w14:paraId="25744BCD" w14:textId="77777777" w:rsidR="000F49B9" w:rsidRPr="00795EB6" w:rsidRDefault="000F49B9" w:rsidP="007B51A2">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Antivirals</w:t>
            </w:r>
          </w:p>
        </w:tc>
        <w:tc>
          <w:tcPr>
            <w:tcW w:w="1440" w:type="dxa"/>
            <w:gridSpan w:val="2"/>
            <w:tcBorders>
              <w:left w:val="nil"/>
            </w:tcBorders>
          </w:tcPr>
          <w:p w14:paraId="798CACBE" w14:textId="77777777" w:rsidR="000F49B9" w:rsidRPr="00795EB6" w:rsidRDefault="000F49B9" w:rsidP="007B51A2">
            <w:pPr>
              <w:spacing w:line="276" w:lineRule="auto"/>
              <w:rPr>
                <w:rFonts w:asciiTheme="minorHAnsi" w:hAnsiTheme="minorHAnsi" w:cstheme="minorHAnsi"/>
                <w:sz w:val="20"/>
                <w:szCs w:val="20"/>
              </w:rPr>
            </w:pPr>
          </w:p>
        </w:tc>
        <w:tc>
          <w:tcPr>
            <w:tcW w:w="1500" w:type="dxa"/>
          </w:tcPr>
          <w:p w14:paraId="24CBFAD9"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8 (3%)</w:t>
            </w:r>
          </w:p>
        </w:tc>
        <w:tc>
          <w:tcPr>
            <w:tcW w:w="1500" w:type="dxa"/>
          </w:tcPr>
          <w:p w14:paraId="40631A31"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10 (4%)</w:t>
            </w:r>
          </w:p>
        </w:tc>
        <w:tc>
          <w:tcPr>
            <w:tcW w:w="1500" w:type="dxa"/>
          </w:tcPr>
          <w:p w14:paraId="34F0AEF4"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18 (3%)</w:t>
            </w:r>
          </w:p>
        </w:tc>
      </w:tr>
      <w:tr w:rsidR="000F49B9" w:rsidRPr="00795EB6" w14:paraId="506C353F" w14:textId="77777777" w:rsidTr="00C00BD4">
        <w:trPr>
          <w:trHeight w:val="238"/>
        </w:trPr>
        <w:tc>
          <w:tcPr>
            <w:tcW w:w="3505" w:type="dxa"/>
            <w:gridSpan w:val="2"/>
            <w:tcBorders>
              <w:right w:val="nil"/>
            </w:tcBorders>
          </w:tcPr>
          <w:p w14:paraId="66799221" w14:textId="77777777" w:rsidR="000F49B9" w:rsidRPr="00795EB6" w:rsidRDefault="000F49B9" w:rsidP="007B51A2">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Antifungals</w:t>
            </w:r>
          </w:p>
        </w:tc>
        <w:tc>
          <w:tcPr>
            <w:tcW w:w="1440" w:type="dxa"/>
            <w:gridSpan w:val="2"/>
            <w:tcBorders>
              <w:left w:val="nil"/>
            </w:tcBorders>
          </w:tcPr>
          <w:p w14:paraId="60E7DC6B" w14:textId="77777777" w:rsidR="000F49B9" w:rsidRPr="00795EB6" w:rsidRDefault="000F49B9" w:rsidP="007B51A2">
            <w:pPr>
              <w:spacing w:line="276" w:lineRule="auto"/>
              <w:rPr>
                <w:rFonts w:asciiTheme="minorHAnsi" w:hAnsiTheme="minorHAnsi" w:cstheme="minorHAnsi"/>
                <w:sz w:val="20"/>
                <w:szCs w:val="20"/>
              </w:rPr>
            </w:pPr>
          </w:p>
        </w:tc>
        <w:tc>
          <w:tcPr>
            <w:tcW w:w="1500" w:type="dxa"/>
          </w:tcPr>
          <w:p w14:paraId="39FFEC4F"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 (1%)</w:t>
            </w:r>
          </w:p>
        </w:tc>
        <w:tc>
          <w:tcPr>
            <w:tcW w:w="1500" w:type="dxa"/>
          </w:tcPr>
          <w:p w14:paraId="2A195AB5"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 (0%)</w:t>
            </w:r>
          </w:p>
        </w:tc>
        <w:tc>
          <w:tcPr>
            <w:tcW w:w="1500" w:type="dxa"/>
          </w:tcPr>
          <w:p w14:paraId="29B99A96"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3 (1%)</w:t>
            </w:r>
          </w:p>
        </w:tc>
      </w:tr>
      <w:tr w:rsidR="000F49B9" w:rsidRPr="00795EB6" w14:paraId="2738EA56" w14:textId="77777777" w:rsidTr="00C00BD4">
        <w:trPr>
          <w:trHeight w:val="238"/>
        </w:trPr>
        <w:tc>
          <w:tcPr>
            <w:tcW w:w="3505" w:type="dxa"/>
            <w:gridSpan w:val="2"/>
            <w:tcBorders>
              <w:right w:val="nil"/>
            </w:tcBorders>
          </w:tcPr>
          <w:p w14:paraId="62439A09" w14:textId="77777777" w:rsidR="000F49B9" w:rsidRPr="00795EB6" w:rsidRDefault="000F49B9" w:rsidP="007B51A2">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ACE inhibitors</w:t>
            </w:r>
          </w:p>
        </w:tc>
        <w:tc>
          <w:tcPr>
            <w:tcW w:w="1440" w:type="dxa"/>
            <w:gridSpan w:val="2"/>
            <w:tcBorders>
              <w:left w:val="nil"/>
            </w:tcBorders>
          </w:tcPr>
          <w:p w14:paraId="5679378A" w14:textId="77777777" w:rsidR="000F49B9" w:rsidRPr="00795EB6" w:rsidRDefault="000F49B9" w:rsidP="007B51A2">
            <w:pPr>
              <w:spacing w:line="276" w:lineRule="auto"/>
              <w:rPr>
                <w:rFonts w:asciiTheme="minorHAnsi" w:hAnsiTheme="minorHAnsi" w:cstheme="minorHAnsi"/>
                <w:sz w:val="20"/>
                <w:szCs w:val="20"/>
              </w:rPr>
            </w:pPr>
          </w:p>
        </w:tc>
        <w:tc>
          <w:tcPr>
            <w:tcW w:w="1500" w:type="dxa"/>
          </w:tcPr>
          <w:p w14:paraId="03549509"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20 (7%)</w:t>
            </w:r>
          </w:p>
        </w:tc>
        <w:tc>
          <w:tcPr>
            <w:tcW w:w="1500" w:type="dxa"/>
          </w:tcPr>
          <w:p w14:paraId="5EE61CF6"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38 (13%)</w:t>
            </w:r>
          </w:p>
        </w:tc>
        <w:tc>
          <w:tcPr>
            <w:tcW w:w="1500" w:type="dxa"/>
          </w:tcPr>
          <w:p w14:paraId="3CF1E708"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58 (10%)</w:t>
            </w:r>
          </w:p>
        </w:tc>
      </w:tr>
      <w:tr w:rsidR="000F49B9" w:rsidRPr="00795EB6" w14:paraId="24670E41" w14:textId="77777777" w:rsidTr="00C00BD4">
        <w:trPr>
          <w:trHeight w:val="238"/>
        </w:trPr>
        <w:tc>
          <w:tcPr>
            <w:tcW w:w="3505" w:type="dxa"/>
            <w:gridSpan w:val="2"/>
            <w:tcBorders>
              <w:right w:val="nil"/>
            </w:tcBorders>
          </w:tcPr>
          <w:p w14:paraId="4D82A335" w14:textId="77777777" w:rsidR="000F49B9" w:rsidRPr="00795EB6" w:rsidRDefault="000F49B9" w:rsidP="007B51A2">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ARBs</w:t>
            </w:r>
          </w:p>
        </w:tc>
        <w:tc>
          <w:tcPr>
            <w:tcW w:w="1440" w:type="dxa"/>
            <w:gridSpan w:val="2"/>
            <w:tcBorders>
              <w:left w:val="nil"/>
            </w:tcBorders>
          </w:tcPr>
          <w:p w14:paraId="27BC0A69" w14:textId="77777777" w:rsidR="000F49B9" w:rsidRPr="00795EB6" w:rsidRDefault="000F49B9" w:rsidP="007B51A2">
            <w:pPr>
              <w:spacing w:line="276" w:lineRule="auto"/>
              <w:rPr>
                <w:rFonts w:asciiTheme="minorHAnsi" w:hAnsiTheme="minorHAnsi" w:cstheme="minorHAnsi"/>
                <w:sz w:val="20"/>
                <w:szCs w:val="20"/>
              </w:rPr>
            </w:pPr>
          </w:p>
        </w:tc>
        <w:tc>
          <w:tcPr>
            <w:tcW w:w="1500" w:type="dxa"/>
          </w:tcPr>
          <w:p w14:paraId="73E83608"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37 (13%)</w:t>
            </w:r>
          </w:p>
        </w:tc>
        <w:tc>
          <w:tcPr>
            <w:tcW w:w="1500" w:type="dxa"/>
          </w:tcPr>
          <w:p w14:paraId="2E6DD395"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31 (11%)</w:t>
            </w:r>
          </w:p>
        </w:tc>
        <w:tc>
          <w:tcPr>
            <w:tcW w:w="1500" w:type="dxa"/>
          </w:tcPr>
          <w:p w14:paraId="465ACC93"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68 (12%)</w:t>
            </w:r>
          </w:p>
        </w:tc>
      </w:tr>
      <w:tr w:rsidR="000F49B9" w:rsidRPr="00795EB6" w14:paraId="0440865E" w14:textId="77777777" w:rsidTr="00C00BD4">
        <w:trPr>
          <w:trHeight w:val="238"/>
        </w:trPr>
        <w:tc>
          <w:tcPr>
            <w:tcW w:w="3505" w:type="dxa"/>
            <w:gridSpan w:val="2"/>
            <w:tcBorders>
              <w:right w:val="nil"/>
            </w:tcBorders>
          </w:tcPr>
          <w:p w14:paraId="209A87D7" w14:textId="77777777" w:rsidR="000F49B9" w:rsidRPr="00795EB6" w:rsidRDefault="000F49B9" w:rsidP="007B51A2">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Antirejection medications</w:t>
            </w:r>
          </w:p>
        </w:tc>
        <w:tc>
          <w:tcPr>
            <w:tcW w:w="1440" w:type="dxa"/>
            <w:gridSpan w:val="2"/>
            <w:tcBorders>
              <w:left w:val="nil"/>
            </w:tcBorders>
          </w:tcPr>
          <w:p w14:paraId="635A0DBB" w14:textId="77777777" w:rsidR="000F49B9" w:rsidRPr="00795EB6" w:rsidRDefault="000F49B9" w:rsidP="007B51A2">
            <w:pPr>
              <w:spacing w:line="276" w:lineRule="auto"/>
              <w:rPr>
                <w:rFonts w:asciiTheme="minorHAnsi" w:hAnsiTheme="minorHAnsi" w:cstheme="minorHAnsi"/>
                <w:sz w:val="20"/>
                <w:szCs w:val="20"/>
              </w:rPr>
            </w:pPr>
          </w:p>
        </w:tc>
        <w:tc>
          <w:tcPr>
            <w:tcW w:w="1500" w:type="dxa"/>
          </w:tcPr>
          <w:p w14:paraId="10CDBBD8"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1500" w:type="dxa"/>
          </w:tcPr>
          <w:p w14:paraId="3FABF914"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 (1%)</w:t>
            </w:r>
          </w:p>
        </w:tc>
        <w:tc>
          <w:tcPr>
            <w:tcW w:w="1500" w:type="dxa"/>
          </w:tcPr>
          <w:p w14:paraId="437F432A"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 (0%)</w:t>
            </w:r>
          </w:p>
        </w:tc>
      </w:tr>
      <w:tr w:rsidR="000F49B9" w:rsidRPr="00795EB6" w14:paraId="3E0B4BEC" w14:textId="77777777" w:rsidTr="00C00BD4">
        <w:trPr>
          <w:trHeight w:val="238"/>
        </w:trPr>
        <w:tc>
          <w:tcPr>
            <w:tcW w:w="3505" w:type="dxa"/>
            <w:gridSpan w:val="2"/>
            <w:tcBorders>
              <w:right w:val="nil"/>
            </w:tcBorders>
          </w:tcPr>
          <w:p w14:paraId="3A6F6B09" w14:textId="77777777" w:rsidR="000F49B9" w:rsidRPr="00795EB6" w:rsidRDefault="000F49B9" w:rsidP="007B51A2">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Immune modulators</w:t>
            </w:r>
          </w:p>
        </w:tc>
        <w:tc>
          <w:tcPr>
            <w:tcW w:w="1440" w:type="dxa"/>
            <w:gridSpan w:val="2"/>
            <w:tcBorders>
              <w:left w:val="nil"/>
            </w:tcBorders>
          </w:tcPr>
          <w:p w14:paraId="5F6A1C86" w14:textId="77777777" w:rsidR="000F49B9" w:rsidRPr="00795EB6" w:rsidRDefault="000F49B9" w:rsidP="007B51A2">
            <w:pPr>
              <w:spacing w:line="276" w:lineRule="auto"/>
              <w:rPr>
                <w:rFonts w:asciiTheme="minorHAnsi" w:hAnsiTheme="minorHAnsi" w:cstheme="minorHAnsi"/>
                <w:sz w:val="20"/>
                <w:szCs w:val="20"/>
              </w:rPr>
            </w:pPr>
          </w:p>
        </w:tc>
        <w:tc>
          <w:tcPr>
            <w:tcW w:w="1500" w:type="dxa"/>
          </w:tcPr>
          <w:p w14:paraId="04D51BDF"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3 (1%)</w:t>
            </w:r>
          </w:p>
        </w:tc>
        <w:tc>
          <w:tcPr>
            <w:tcW w:w="1500" w:type="dxa"/>
          </w:tcPr>
          <w:p w14:paraId="7E9AEFA8"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5 (2%)</w:t>
            </w:r>
          </w:p>
        </w:tc>
        <w:tc>
          <w:tcPr>
            <w:tcW w:w="1500" w:type="dxa"/>
          </w:tcPr>
          <w:p w14:paraId="18E90256"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8 (1%)</w:t>
            </w:r>
          </w:p>
        </w:tc>
      </w:tr>
      <w:tr w:rsidR="000F49B9" w:rsidRPr="00795EB6" w14:paraId="36EB6054" w14:textId="77777777" w:rsidTr="00C00BD4">
        <w:trPr>
          <w:trHeight w:val="238"/>
        </w:trPr>
        <w:tc>
          <w:tcPr>
            <w:tcW w:w="3505" w:type="dxa"/>
            <w:gridSpan w:val="2"/>
            <w:tcBorders>
              <w:right w:val="nil"/>
            </w:tcBorders>
          </w:tcPr>
          <w:p w14:paraId="526C7CCB" w14:textId="77777777" w:rsidR="000F49B9" w:rsidRPr="00795EB6" w:rsidRDefault="000F49B9" w:rsidP="007B51A2">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NSAID</w:t>
            </w:r>
          </w:p>
        </w:tc>
        <w:tc>
          <w:tcPr>
            <w:tcW w:w="1440" w:type="dxa"/>
            <w:gridSpan w:val="2"/>
            <w:tcBorders>
              <w:left w:val="nil"/>
            </w:tcBorders>
          </w:tcPr>
          <w:p w14:paraId="26FC4C58" w14:textId="77777777" w:rsidR="000F49B9" w:rsidRPr="00795EB6" w:rsidRDefault="000F49B9" w:rsidP="007B51A2">
            <w:pPr>
              <w:spacing w:line="276" w:lineRule="auto"/>
              <w:rPr>
                <w:rFonts w:asciiTheme="minorHAnsi" w:hAnsiTheme="minorHAnsi" w:cstheme="minorHAnsi"/>
                <w:sz w:val="20"/>
                <w:szCs w:val="20"/>
              </w:rPr>
            </w:pPr>
          </w:p>
        </w:tc>
        <w:tc>
          <w:tcPr>
            <w:tcW w:w="1500" w:type="dxa"/>
          </w:tcPr>
          <w:p w14:paraId="38098238"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24 (8%)</w:t>
            </w:r>
          </w:p>
        </w:tc>
        <w:tc>
          <w:tcPr>
            <w:tcW w:w="1500" w:type="dxa"/>
          </w:tcPr>
          <w:p w14:paraId="5FD5654D"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20 (7%)</w:t>
            </w:r>
          </w:p>
        </w:tc>
        <w:tc>
          <w:tcPr>
            <w:tcW w:w="1500" w:type="dxa"/>
          </w:tcPr>
          <w:p w14:paraId="189C1557"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44 (8%)</w:t>
            </w:r>
          </w:p>
        </w:tc>
      </w:tr>
      <w:tr w:rsidR="000F49B9" w:rsidRPr="00795EB6" w14:paraId="51E41D22" w14:textId="77777777" w:rsidTr="00C00BD4">
        <w:trPr>
          <w:trHeight w:val="238"/>
        </w:trPr>
        <w:tc>
          <w:tcPr>
            <w:tcW w:w="4135" w:type="dxa"/>
            <w:gridSpan w:val="3"/>
            <w:tcBorders>
              <w:right w:val="nil"/>
            </w:tcBorders>
          </w:tcPr>
          <w:p w14:paraId="7EDB596B" w14:textId="77777777" w:rsidR="000F49B9" w:rsidRPr="00795EB6" w:rsidRDefault="000F49B9" w:rsidP="007B51A2">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Biologics for cancer/autoimmune disease</w:t>
            </w:r>
          </w:p>
        </w:tc>
        <w:tc>
          <w:tcPr>
            <w:tcW w:w="810" w:type="dxa"/>
            <w:tcBorders>
              <w:left w:val="nil"/>
            </w:tcBorders>
          </w:tcPr>
          <w:p w14:paraId="40025515" w14:textId="77777777" w:rsidR="000F49B9" w:rsidRPr="00795EB6" w:rsidRDefault="000F49B9" w:rsidP="007B51A2">
            <w:pPr>
              <w:spacing w:line="276" w:lineRule="auto"/>
              <w:rPr>
                <w:rFonts w:asciiTheme="minorHAnsi" w:hAnsiTheme="minorHAnsi" w:cstheme="minorHAnsi"/>
                <w:sz w:val="20"/>
                <w:szCs w:val="20"/>
              </w:rPr>
            </w:pPr>
          </w:p>
        </w:tc>
        <w:tc>
          <w:tcPr>
            <w:tcW w:w="1500" w:type="dxa"/>
          </w:tcPr>
          <w:p w14:paraId="3486E02B"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 (1%)</w:t>
            </w:r>
          </w:p>
        </w:tc>
        <w:tc>
          <w:tcPr>
            <w:tcW w:w="1500" w:type="dxa"/>
          </w:tcPr>
          <w:p w14:paraId="3552ADC9"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 (0%)</w:t>
            </w:r>
          </w:p>
        </w:tc>
        <w:tc>
          <w:tcPr>
            <w:tcW w:w="1500" w:type="dxa"/>
          </w:tcPr>
          <w:p w14:paraId="3FE1BB88"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3 (1%)</w:t>
            </w:r>
          </w:p>
        </w:tc>
      </w:tr>
      <w:tr w:rsidR="000F49B9" w:rsidRPr="00795EB6" w14:paraId="7F406741" w14:textId="77777777" w:rsidTr="00C00BD4">
        <w:trPr>
          <w:trHeight w:val="238"/>
        </w:trPr>
        <w:tc>
          <w:tcPr>
            <w:tcW w:w="3505" w:type="dxa"/>
            <w:gridSpan w:val="2"/>
            <w:tcBorders>
              <w:right w:val="nil"/>
            </w:tcBorders>
          </w:tcPr>
          <w:p w14:paraId="373E7B31" w14:textId="77777777" w:rsidR="000F49B9" w:rsidRPr="00795EB6" w:rsidRDefault="000F49B9" w:rsidP="007B51A2">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Corticosteroids</w:t>
            </w:r>
          </w:p>
        </w:tc>
        <w:tc>
          <w:tcPr>
            <w:tcW w:w="1440" w:type="dxa"/>
            <w:gridSpan w:val="2"/>
            <w:tcBorders>
              <w:left w:val="nil"/>
            </w:tcBorders>
          </w:tcPr>
          <w:p w14:paraId="7308D878" w14:textId="77777777" w:rsidR="000F49B9" w:rsidRPr="00795EB6" w:rsidRDefault="000F49B9" w:rsidP="007B51A2">
            <w:pPr>
              <w:spacing w:line="276" w:lineRule="auto"/>
              <w:rPr>
                <w:rFonts w:asciiTheme="minorHAnsi" w:hAnsiTheme="minorHAnsi" w:cstheme="minorHAnsi"/>
                <w:sz w:val="20"/>
                <w:szCs w:val="20"/>
              </w:rPr>
            </w:pPr>
          </w:p>
        </w:tc>
        <w:tc>
          <w:tcPr>
            <w:tcW w:w="1500" w:type="dxa"/>
          </w:tcPr>
          <w:p w14:paraId="35657359"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172 (58%)</w:t>
            </w:r>
          </w:p>
        </w:tc>
        <w:tc>
          <w:tcPr>
            <w:tcW w:w="1500" w:type="dxa"/>
          </w:tcPr>
          <w:p w14:paraId="1006EBA3"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155 (55%)</w:t>
            </w:r>
          </w:p>
        </w:tc>
        <w:tc>
          <w:tcPr>
            <w:tcW w:w="1500" w:type="dxa"/>
          </w:tcPr>
          <w:p w14:paraId="748A7892"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327 (56%)</w:t>
            </w:r>
          </w:p>
        </w:tc>
      </w:tr>
    </w:tbl>
    <w:p w14:paraId="64C6304E" w14:textId="77777777" w:rsidR="000F49B9" w:rsidRPr="00795EB6" w:rsidRDefault="000F49B9" w:rsidP="007B51A2">
      <w:pPr>
        <w:spacing w:line="276" w:lineRule="auto"/>
        <w:rPr>
          <w:rFonts w:asciiTheme="minorHAnsi" w:hAnsiTheme="minorHAnsi" w:cstheme="minorHAnsi"/>
          <w:sz w:val="20"/>
          <w:szCs w:val="20"/>
        </w:rPr>
      </w:pPr>
    </w:p>
    <w:p w14:paraId="22381EBE" w14:textId="77777777" w:rsidR="000F49B9" w:rsidRPr="00795EB6" w:rsidRDefault="000F49B9"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br w:type="page"/>
      </w:r>
    </w:p>
    <w:p w14:paraId="5C4A30F8" w14:textId="7D697E23" w:rsidR="007E25F4" w:rsidRDefault="00FF4810" w:rsidP="007E25F4">
      <w:pPr>
        <w:pStyle w:val="Heading2"/>
      </w:pPr>
      <w:bookmarkStart w:id="101" w:name="_Toc82620707"/>
      <w:bookmarkStart w:id="102" w:name="_Toc94019666"/>
      <w:r>
        <w:t>Table S6</w:t>
      </w:r>
      <w:r w:rsidR="007E25F4">
        <w:t>. Anti-SARS-CoV-2 antibodies at baseline by patient characteristics</w:t>
      </w:r>
      <w:bookmarkEnd w:id="101"/>
      <w:bookmarkEnd w:id="102"/>
      <w:r w:rsidR="007E25F4">
        <w:t xml:space="preserve"> </w:t>
      </w:r>
    </w:p>
    <w:p w14:paraId="254580E6" w14:textId="77777777" w:rsidR="007E25F4" w:rsidRDefault="007E25F4" w:rsidP="007E25F4"/>
    <w:p w14:paraId="766EB31F" w14:textId="33B53521" w:rsidR="007E25F4" w:rsidRDefault="007E25F4" w:rsidP="007E25F4"/>
    <w:tbl>
      <w:tblPr>
        <w:tblStyle w:val="TableGrid"/>
        <w:tblW w:w="0" w:type="auto"/>
        <w:tblLook w:val="04A0" w:firstRow="1" w:lastRow="0" w:firstColumn="1" w:lastColumn="0" w:noHBand="0" w:noVBand="1"/>
      </w:tblPr>
      <w:tblGrid>
        <w:gridCol w:w="265"/>
        <w:gridCol w:w="2590"/>
        <w:gridCol w:w="966"/>
        <w:gridCol w:w="1646"/>
        <w:gridCol w:w="1290"/>
        <w:gridCol w:w="1777"/>
        <w:gridCol w:w="1094"/>
      </w:tblGrid>
      <w:tr w:rsidR="007E25F4" w14:paraId="24E5D7DD" w14:textId="77777777" w:rsidTr="007E25F4">
        <w:tc>
          <w:tcPr>
            <w:tcW w:w="3475" w:type="dxa"/>
            <w:gridSpan w:val="3"/>
          </w:tcPr>
          <w:p w14:paraId="0FDA959D" w14:textId="77777777" w:rsidR="007E25F4" w:rsidRDefault="007E25F4" w:rsidP="007E25F4">
            <w:pPr>
              <w:jc w:val="center"/>
              <w:rPr>
                <w:rFonts w:cs="Times New Roman"/>
                <w:b/>
                <w:bCs/>
              </w:rPr>
            </w:pPr>
            <w:r>
              <w:t xml:space="preserve"> </w:t>
            </w:r>
          </w:p>
        </w:tc>
        <w:tc>
          <w:tcPr>
            <w:tcW w:w="2954" w:type="dxa"/>
            <w:gridSpan w:val="2"/>
          </w:tcPr>
          <w:p w14:paraId="4FAA6A7F" w14:textId="77777777" w:rsidR="007E25F4" w:rsidRDefault="007E25F4" w:rsidP="007E25F4">
            <w:pPr>
              <w:jc w:val="center"/>
              <w:rPr>
                <w:rFonts w:cs="Times New Roman"/>
                <w:b/>
                <w:bCs/>
              </w:rPr>
            </w:pPr>
            <w:r>
              <w:rPr>
                <w:rFonts w:cs="Times New Roman"/>
                <w:b/>
                <w:bCs/>
              </w:rPr>
              <w:t>Anti-nucleocapsid antibody</w:t>
            </w:r>
          </w:p>
        </w:tc>
        <w:tc>
          <w:tcPr>
            <w:tcW w:w="2921" w:type="dxa"/>
            <w:gridSpan w:val="2"/>
          </w:tcPr>
          <w:p w14:paraId="57C46865" w14:textId="77777777" w:rsidR="007E25F4" w:rsidRDefault="007E25F4" w:rsidP="007E25F4">
            <w:pPr>
              <w:jc w:val="center"/>
              <w:rPr>
                <w:rFonts w:cs="Times New Roman"/>
                <w:b/>
                <w:bCs/>
              </w:rPr>
            </w:pPr>
            <w:r>
              <w:rPr>
                <w:rFonts w:cs="Times New Roman"/>
                <w:b/>
                <w:bCs/>
              </w:rPr>
              <w:t>Neutralizing anti-spike antibody</w:t>
            </w:r>
          </w:p>
        </w:tc>
      </w:tr>
      <w:tr w:rsidR="007E25F4" w14:paraId="7A3B8AB8" w14:textId="77777777" w:rsidTr="007E25F4">
        <w:tc>
          <w:tcPr>
            <w:tcW w:w="2965" w:type="dxa"/>
            <w:gridSpan w:val="2"/>
          </w:tcPr>
          <w:p w14:paraId="209705B7" w14:textId="77777777" w:rsidR="007E25F4" w:rsidRPr="007C54CA" w:rsidRDefault="007E25F4" w:rsidP="007E25F4">
            <w:pPr>
              <w:rPr>
                <w:rFonts w:cs="Times New Roman"/>
                <w:b/>
                <w:bCs/>
              </w:rPr>
            </w:pPr>
          </w:p>
        </w:tc>
        <w:tc>
          <w:tcPr>
            <w:tcW w:w="510" w:type="dxa"/>
          </w:tcPr>
          <w:p w14:paraId="5CC2FB72" w14:textId="77777777" w:rsidR="007E25F4" w:rsidRDefault="007E25F4" w:rsidP="007E25F4">
            <w:pPr>
              <w:jc w:val="center"/>
              <w:rPr>
                <w:rFonts w:cs="Times New Roman"/>
                <w:b/>
                <w:bCs/>
              </w:rPr>
            </w:pPr>
            <w:r>
              <w:rPr>
                <w:rFonts w:cs="Times New Roman"/>
                <w:b/>
                <w:bCs/>
              </w:rPr>
              <w:t>No. patients</w:t>
            </w:r>
          </w:p>
        </w:tc>
        <w:tc>
          <w:tcPr>
            <w:tcW w:w="1646" w:type="dxa"/>
          </w:tcPr>
          <w:p w14:paraId="3F352692" w14:textId="77777777" w:rsidR="007E25F4" w:rsidRPr="007C54CA" w:rsidRDefault="007E25F4" w:rsidP="007E25F4">
            <w:pPr>
              <w:jc w:val="center"/>
              <w:rPr>
                <w:rFonts w:cs="Times New Roman"/>
                <w:b/>
                <w:bCs/>
              </w:rPr>
            </w:pPr>
            <w:r>
              <w:rPr>
                <w:rFonts w:cs="Times New Roman"/>
                <w:b/>
                <w:bCs/>
              </w:rPr>
              <w:t>Sample/control ratio; median (IQR)</w:t>
            </w:r>
          </w:p>
        </w:tc>
        <w:tc>
          <w:tcPr>
            <w:tcW w:w="1308" w:type="dxa"/>
          </w:tcPr>
          <w:p w14:paraId="751586ED" w14:textId="77777777" w:rsidR="007E25F4" w:rsidRPr="009005AC" w:rsidRDefault="007E25F4" w:rsidP="007E25F4">
            <w:pPr>
              <w:jc w:val="center"/>
              <w:rPr>
                <w:rFonts w:cs="Times New Roman"/>
                <w:b/>
                <w:bCs/>
              </w:rPr>
            </w:pPr>
            <w:r>
              <w:rPr>
                <w:rFonts w:cs="Times New Roman"/>
                <w:b/>
                <w:bCs/>
              </w:rPr>
              <w:t>Antibody positive (%)</w:t>
            </w:r>
          </w:p>
        </w:tc>
        <w:tc>
          <w:tcPr>
            <w:tcW w:w="1824" w:type="dxa"/>
          </w:tcPr>
          <w:p w14:paraId="55E634C6" w14:textId="77777777" w:rsidR="007E25F4" w:rsidRPr="007C54CA" w:rsidRDefault="007E25F4" w:rsidP="007E25F4">
            <w:pPr>
              <w:jc w:val="center"/>
              <w:rPr>
                <w:rFonts w:cs="Times New Roman"/>
                <w:b/>
                <w:bCs/>
              </w:rPr>
            </w:pPr>
            <w:r>
              <w:rPr>
                <w:rFonts w:cs="Times New Roman"/>
                <w:b/>
                <w:bCs/>
              </w:rPr>
              <w:t>Binding inhibition; median (IQR)</w:t>
            </w:r>
          </w:p>
        </w:tc>
        <w:tc>
          <w:tcPr>
            <w:tcW w:w="1097" w:type="dxa"/>
          </w:tcPr>
          <w:p w14:paraId="7B836160" w14:textId="77777777" w:rsidR="007E25F4" w:rsidRPr="007C54CA" w:rsidRDefault="007E25F4" w:rsidP="007E25F4">
            <w:pPr>
              <w:jc w:val="center"/>
              <w:rPr>
                <w:rFonts w:cs="Times New Roman"/>
                <w:b/>
                <w:bCs/>
              </w:rPr>
            </w:pPr>
            <w:r>
              <w:rPr>
                <w:rFonts w:cs="Times New Roman"/>
                <w:b/>
                <w:bCs/>
              </w:rPr>
              <w:t>Antibody positive (%)</w:t>
            </w:r>
          </w:p>
        </w:tc>
      </w:tr>
      <w:tr w:rsidR="007E25F4" w14:paraId="3356BB2E" w14:textId="77777777" w:rsidTr="007E25F4">
        <w:tc>
          <w:tcPr>
            <w:tcW w:w="2965" w:type="dxa"/>
            <w:gridSpan w:val="2"/>
          </w:tcPr>
          <w:p w14:paraId="5945B5F2" w14:textId="77777777" w:rsidR="007E25F4" w:rsidRDefault="007E25F4" w:rsidP="007E25F4">
            <w:pPr>
              <w:rPr>
                <w:rFonts w:cs="Times New Roman"/>
                <w:b/>
                <w:bCs/>
              </w:rPr>
            </w:pPr>
            <w:r>
              <w:rPr>
                <w:rFonts w:cs="Times New Roman"/>
                <w:b/>
                <w:bCs/>
              </w:rPr>
              <w:t>All patients</w:t>
            </w:r>
          </w:p>
        </w:tc>
        <w:tc>
          <w:tcPr>
            <w:tcW w:w="510" w:type="dxa"/>
          </w:tcPr>
          <w:p w14:paraId="6261DD8D" w14:textId="3DF24FCF" w:rsidR="007E25F4" w:rsidRPr="007C54CA" w:rsidRDefault="006D4C57" w:rsidP="007E25F4">
            <w:pPr>
              <w:jc w:val="center"/>
              <w:rPr>
                <w:rFonts w:cs="Times New Roman"/>
                <w:b/>
                <w:bCs/>
              </w:rPr>
            </w:pPr>
            <w:r>
              <w:rPr>
                <w:rFonts w:cs="Times New Roman"/>
                <w:b/>
                <w:bCs/>
              </w:rPr>
              <w:t>5</w:t>
            </w:r>
            <w:r w:rsidR="00CD2670">
              <w:rPr>
                <w:rFonts w:cs="Times New Roman"/>
                <w:b/>
                <w:bCs/>
              </w:rPr>
              <w:t>39</w:t>
            </w:r>
          </w:p>
        </w:tc>
        <w:tc>
          <w:tcPr>
            <w:tcW w:w="1646" w:type="dxa"/>
          </w:tcPr>
          <w:p w14:paraId="5F7D65DA" w14:textId="4AB0066A" w:rsidR="007E25F4" w:rsidRPr="007C54CA" w:rsidRDefault="006D4C57" w:rsidP="007E25F4">
            <w:pPr>
              <w:jc w:val="center"/>
              <w:rPr>
                <w:rFonts w:cs="Times New Roman"/>
                <w:b/>
                <w:bCs/>
              </w:rPr>
            </w:pPr>
            <w:r>
              <w:rPr>
                <w:rFonts w:cs="Times New Roman"/>
                <w:b/>
                <w:bCs/>
              </w:rPr>
              <w:t>3.5 (0.4, 4.0)</w:t>
            </w:r>
          </w:p>
        </w:tc>
        <w:tc>
          <w:tcPr>
            <w:tcW w:w="1308" w:type="dxa"/>
          </w:tcPr>
          <w:p w14:paraId="68B95128" w14:textId="13EC7E09" w:rsidR="007E25F4" w:rsidRPr="009005AC" w:rsidRDefault="006D4C57" w:rsidP="007E25F4">
            <w:pPr>
              <w:jc w:val="center"/>
              <w:rPr>
                <w:rFonts w:cs="Times New Roman"/>
                <w:b/>
                <w:bCs/>
              </w:rPr>
            </w:pPr>
            <w:r>
              <w:rPr>
                <w:rFonts w:cs="Times New Roman"/>
                <w:b/>
                <w:bCs/>
              </w:rPr>
              <w:t>69.</w:t>
            </w:r>
            <w:r w:rsidR="00CD2670">
              <w:rPr>
                <w:rFonts w:cs="Times New Roman"/>
                <w:b/>
                <w:bCs/>
              </w:rPr>
              <w:t>4</w:t>
            </w:r>
          </w:p>
        </w:tc>
        <w:tc>
          <w:tcPr>
            <w:tcW w:w="1824" w:type="dxa"/>
          </w:tcPr>
          <w:p w14:paraId="286B5A21" w14:textId="466A27EB" w:rsidR="007E25F4" w:rsidRPr="007C54CA" w:rsidRDefault="006D4C57" w:rsidP="007E25F4">
            <w:pPr>
              <w:jc w:val="center"/>
              <w:rPr>
                <w:rFonts w:cs="Times New Roman"/>
                <w:b/>
                <w:bCs/>
              </w:rPr>
            </w:pPr>
            <w:r>
              <w:rPr>
                <w:rFonts w:cs="Times New Roman"/>
                <w:b/>
                <w:bCs/>
              </w:rPr>
              <w:t>2</w:t>
            </w:r>
            <w:r w:rsidR="00CD2670">
              <w:rPr>
                <w:rFonts w:cs="Times New Roman"/>
                <w:b/>
                <w:bCs/>
              </w:rPr>
              <w:t>7.1</w:t>
            </w:r>
            <w:r>
              <w:rPr>
                <w:rFonts w:cs="Times New Roman"/>
                <w:b/>
                <w:bCs/>
              </w:rPr>
              <w:t xml:space="preserve"> (9.7, 61.</w:t>
            </w:r>
            <w:r w:rsidR="00CD2670">
              <w:rPr>
                <w:rFonts w:cs="Times New Roman"/>
                <w:b/>
                <w:bCs/>
              </w:rPr>
              <w:t>0</w:t>
            </w:r>
            <w:r>
              <w:rPr>
                <w:rFonts w:cs="Times New Roman"/>
                <w:b/>
                <w:bCs/>
              </w:rPr>
              <w:t>)</w:t>
            </w:r>
          </w:p>
        </w:tc>
        <w:tc>
          <w:tcPr>
            <w:tcW w:w="1097" w:type="dxa"/>
          </w:tcPr>
          <w:p w14:paraId="396D5B5C" w14:textId="718A3FA7" w:rsidR="007E25F4" w:rsidRDefault="006D4C57" w:rsidP="007E25F4">
            <w:pPr>
              <w:jc w:val="center"/>
              <w:rPr>
                <w:rFonts w:cs="Times New Roman"/>
                <w:b/>
                <w:bCs/>
              </w:rPr>
            </w:pPr>
            <w:r>
              <w:rPr>
                <w:rFonts w:cs="Times New Roman"/>
                <w:b/>
                <w:bCs/>
              </w:rPr>
              <w:t>48.</w:t>
            </w:r>
            <w:r w:rsidR="00CD2670">
              <w:rPr>
                <w:rFonts w:cs="Times New Roman"/>
                <w:b/>
                <w:bCs/>
              </w:rPr>
              <w:t>4</w:t>
            </w:r>
          </w:p>
        </w:tc>
      </w:tr>
      <w:tr w:rsidR="007E25F4" w14:paraId="11D8DBC1" w14:textId="77777777" w:rsidTr="007E25F4">
        <w:tc>
          <w:tcPr>
            <w:tcW w:w="2965" w:type="dxa"/>
            <w:gridSpan w:val="2"/>
            <w:tcBorders>
              <w:bottom w:val="single" w:sz="4" w:space="0" w:color="auto"/>
            </w:tcBorders>
          </w:tcPr>
          <w:p w14:paraId="215796A0" w14:textId="77777777" w:rsidR="007E25F4" w:rsidRPr="007C54CA" w:rsidRDefault="007E25F4" w:rsidP="007E25F4">
            <w:pPr>
              <w:rPr>
                <w:rFonts w:cs="Times New Roman"/>
                <w:b/>
                <w:bCs/>
              </w:rPr>
            </w:pPr>
            <w:r>
              <w:rPr>
                <w:rFonts w:cs="Times New Roman"/>
                <w:b/>
                <w:bCs/>
              </w:rPr>
              <w:t>Duration of symptoms prior to enrollment (days)</w:t>
            </w:r>
          </w:p>
        </w:tc>
        <w:tc>
          <w:tcPr>
            <w:tcW w:w="510" w:type="dxa"/>
          </w:tcPr>
          <w:p w14:paraId="383A3378" w14:textId="77777777" w:rsidR="007E25F4" w:rsidRPr="007C54CA" w:rsidRDefault="007E25F4" w:rsidP="007E25F4">
            <w:pPr>
              <w:jc w:val="center"/>
              <w:rPr>
                <w:rFonts w:cs="Times New Roman"/>
                <w:b/>
                <w:bCs/>
              </w:rPr>
            </w:pPr>
          </w:p>
        </w:tc>
        <w:tc>
          <w:tcPr>
            <w:tcW w:w="1646" w:type="dxa"/>
          </w:tcPr>
          <w:p w14:paraId="2BD5570A" w14:textId="77777777" w:rsidR="007E25F4" w:rsidRPr="007C54CA" w:rsidRDefault="007E25F4" w:rsidP="007E25F4">
            <w:pPr>
              <w:jc w:val="center"/>
              <w:rPr>
                <w:rFonts w:cs="Times New Roman"/>
                <w:b/>
                <w:bCs/>
              </w:rPr>
            </w:pPr>
          </w:p>
        </w:tc>
        <w:tc>
          <w:tcPr>
            <w:tcW w:w="1308" w:type="dxa"/>
          </w:tcPr>
          <w:p w14:paraId="3278E94F" w14:textId="77777777" w:rsidR="007E25F4" w:rsidRPr="009005AC" w:rsidRDefault="007E25F4" w:rsidP="007E25F4">
            <w:pPr>
              <w:jc w:val="center"/>
              <w:rPr>
                <w:rFonts w:cs="Times New Roman"/>
                <w:b/>
                <w:bCs/>
              </w:rPr>
            </w:pPr>
          </w:p>
        </w:tc>
        <w:tc>
          <w:tcPr>
            <w:tcW w:w="1824" w:type="dxa"/>
          </w:tcPr>
          <w:p w14:paraId="639B4AE6" w14:textId="77777777" w:rsidR="007E25F4" w:rsidRPr="007C54CA" w:rsidRDefault="007E25F4" w:rsidP="007E25F4">
            <w:pPr>
              <w:jc w:val="center"/>
              <w:rPr>
                <w:rFonts w:cs="Times New Roman"/>
                <w:b/>
                <w:bCs/>
              </w:rPr>
            </w:pPr>
          </w:p>
        </w:tc>
        <w:tc>
          <w:tcPr>
            <w:tcW w:w="1097" w:type="dxa"/>
          </w:tcPr>
          <w:p w14:paraId="5795332B" w14:textId="77777777" w:rsidR="007E25F4" w:rsidRDefault="007E25F4" w:rsidP="007E25F4">
            <w:pPr>
              <w:jc w:val="center"/>
              <w:rPr>
                <w:rFonts w:cs="Times New Roman"/>
                <w:b/>
                <w:bCs/>
              </w:rPr>
            </w:pPr>
          </w:p>
        </w:tc>
      </w:tr>
      <w:tr w:rsidR="007E25F4" w14:paraId="5AFFFF91" w14:textId="77777777" w:rsidTr="007E25F4">
        <w:tc>
          <w:tcPr>
            <w:tcW w:w="265" w:type="dxa"/>
            <w:tcBorders>
              <w:right w:val="nil"/>
            </w:tcBorders>
          </w:tcPr>
          <w:p w14:paraId="47733A81" w14:textId="77777777" w:rsidR="007E25F4" w:rsidRDefault="007E25F4" w:rsidP="007E25F4">
            <w:pPr>
              <w:rPr>
                <w:rFonts w:cs="Times New Roman"/>
              </w:rPr>
            </w:pPr>
          </w:p>
        </w:tc>
        <w:tc>
          <w:tcPr>
            <w:tcW w:w="2700" w:type="dxa"/>
            <w:tcBorders>
              <w:left w:val="nil"/>
            </w:tcBorders>
          </w:tcPr>
          <w:p w14:paraId="2A9833F7" w14:textId="77777777" w:rsidR="007E25F4" w:rsidRDefault="007E25F4" w:rsidP="007E25F4">
            <w:pPr>
              <w:rPr>
                <w:rFonts w:cs="Times New Roman"/>
              </w:rPr>
            </w:pPr>
            <w:r>
              <w:rPr>
                <w:rFonts w:cs="Times New Roman"/>
              </w:rPr>
              <w:t xml:space="preserve">0-5 days </w:t>
            </w:r>
          </w:p>
        </w:tc>
        <w:tc>
          <w:tcPr>
            <w:tcW w:w="510" w:type="dxa"/>
          </w:tcPr>
          <w:p w14:paraId="2C0E610D" w14:textId="5FB8EF57" w:rsidR="007E25F4" w:rsidRDefault="006D4C57" w:rsidP="007E25F4">
            <w:pPr>
              <w:jc w:val="center"/>
              <w:rPr>
                <w:rFonts w:cs="Times New Roman"/>
              </w:rPr>
            </w:pPr>
            <w:r>
              <w:rPr>
                <w:rFonts w:cs="Times New Roman"/>
              </w:rPr>
              <w:t>1</w:t>
            </w:r>
            <w:r w:rsidR="00AC0800">
              <w:rPr>
                <w:rFonts w:cs="Times New Roman"/>
              </w:rPr>
              <w:t>24</w:t>
            </w:r>
          </w:p>
        </w:tc>
        <w:tc>
          <w:tcPr>
            <w:tcW w:w="1646" w:type="dxa"/>
          </w:tcPr>
          <w:p w14:paraId="3EADECCA" w14:textId="54C2B83E" w:rsidR="007E25F4" w:rsidRDefault="006D4C57" w:rsidP="007E25F4">
            <w:pPr>
              <w:jc w:val="center"/>
              <w:rPr>
                <w:rFonts w:cs="Times New Roman"/>
              </w:rPr>
            </w:pPr>
            <w:r>
              <w:rPr>
                <w:rFonts w:cs="Times New Roman"/>
              </w:rPr>
              <w:t xml:space="preserve">0.3 (0.1, </w:t>
            </w:r>
            <w:r w:rsidR="00AC0800">
              <w:rPr>
                <w:rFonts w:cs="Times New Roman"/>
              </w:rPr>
              <w:t>3.9</w:t>
            </w:r>
            <w:r>
              <w:rPr>
                <w:rFonts w:cs="Times New Roman"/>
              </w:rPr>
              <w:t>)</w:t>
            </w:r>
          </w:p>
        </w:tc>
        <w:tc>
          <w:tcPr>
            <w:tcW w:w="1308" w:type="dxa"/>
          </w:tcPr>
          <w:p w14:paraId="3161DCA6" w14:textId="4D2301FB" w:rsidR="007E25F4" w:rsidRPr="009005AC" w:rsidRDefault="006D4C57" w:rsidP="007E25F4">
            <w:pPr>
              <w:jc w:val="center"/>
              <w:rPr>
                <w:rFonts w:cs="Times New Roman"/>
              </w:rPr>
            </w:pPr>
            <w:r>
              <w:rPr>
                <w:rFonts w:cs="Times New Roman"/>
              </w:rPr>
              <w:t>4</w:t>
            </w:r>
            <w:r w:rsidR="00AC0800">
              <w:rPr>
                <w:rFonts w:cs="Times New Roman"/>
              </w:rPr>
              <w:t>3.5</w:t>
            </w:r>
          </w:p>
        </w:tc>
        <w:tc>
          <w:tcPr>
            <w:tcW w:w="1824" w:type="dxa"/>
          </w:tcPr>
          <w:p w14:paraId="125A88ED" w14:textId="10ACDA4D" w:rsidR="007E25F4" w:rsidRDefault="00CC7997" w:rsidP="007E25F4">
            <w:pPr>
              <w:jc w:val="center"/>
              <w:rPr>
                <w:rFonts w:cs="Times New Roman"/>
              </w:rPr>
            </w:pPr>
            <w:r>
              <w:rPr>
                <w:rFonts w:cs="Times New Roman"/>
              </w:rPr>
              <w:t>12.</w:t>
            </w:r>
            <w:r w:rsidR="00AC0800">
              <w:rPr>
                <w:rFonts w:cs="Times New Roman"/>
              </w:rPr>
              <w:t>8</w:t>
            </w:r>
            <w:r>
              <w:rPr>
                <w:rFonts w:cs="Times New Roman"/>
              </w:rPr>
              <w:t xml:space="preserve"> (5.</w:t>
            </w:r>
            <w:r w:rsidR="00AC0800">
              <w:rPr>
                <w:rFonts w:cs="Times New Roman"/>
              </w:rPr>
              <w:t>2</w:t>
            </w:r>
            <w:r>
              <w:rPr>
                <w:rFonts w:cs="Times New Roman"/>
              </w:rPr>
              <w:t>, 3</w:t>
            </w:r>
            <w:r w:rsidR="00AC0800">
              <w:rPr>
                <w:rFonts w:cs="Times New Roman"/>
              </w:rPr>
              <w:t>5.5</w:t>
            </w:r>
            <w:r w:rsidR="006D4C57">
              <w:rPr>
                <w:rFonts w:cs="Times New Roman"/>
              </w:rPr>
              <w:t>)</w:t>
            </w:r>
          </w:p>
        </w:tc>
        <w:tc>
          <w:tcPr>
            <w:tcW w:w="1097" w:type="dxa"/>
          </w:tcPr>
          <w:p w14:paraId="36439D8D" w14:textId="523F7D16" w:rsidR="007E25F4" w:rsidRDefault="006D4C57" w:rsidP="007E25F4">
            <w:pPr>
              <w:jc w:val="center"/>
              <w:rPr>
                <w:rFonts w:cs="Times New Roman"/>
              </w:rPr>
            </w:pPr>
            <w:r>
              <w:rPr>
                <w:rFonts w:cs="Times New Roman"/>
              </w:rPr>
              <w:t>2</w:t>
            </w:r>
            <w:r w:rsidR="00AC0800">
              <w:rPr>
                <w:rFonts w:cs="Times New Roman"/>
              </w:rPr>
              <w:t>7.4</w:t>
            </w:r>
          </w:p>
        </w:tc>
      </w:tr>
      <w:tr w:rsidR="007E25F4" w14:paraId="5397068F" w14:textId="77777777" w:rsidTr="007E25F4">
        <w:tc>
          <w:tcPr>
            <w:tcW w:w="265" w:type="dxa"/>
            <w:tcBorders>
              <w:right w:val="nil"/>
            </w:tcBorders>
          </w:tcPr>
          <w:p w14:paraId="29FC333F" w14:textId="77777777" w:rsidR="007E25F4" w:rsidRDefault="007E25F4" w:rsidP="007E25F4">
            <w:pPr>
              <w:rPr>
                <w:rFonts w:cs="Times New Roman"/>
              </w:rPr>
            </w:pPr>
          </w:p>
        </w:tc>
        <w:tc>
          <w:tcPr>
            <w:tcW w:w="2700" w:type="dxa"/>
            <w:tcBorders>
              <w:left w:val="nil"/>
            </w:tcBorders>
          </w:tcPr>
          <w:p w14:paraId="4B46BBFF" w14:textId="39F37AAE" w:rsidR="007E25F4" w:rsidRDefault="006D4C57" w:rsidP="007E25F4">
            <w:pPr>
              <w:rPr>
                <w:rFonts w:cs="Times New Roman"/>
              </w:rPr>
            </w:pPr>
            <w:r>
              <w:rPr>
                <w:rFonts w:cs="Times New Roman"/>
              </w:rPr>
              <w:t>6-7</w:t>
            </w:r>
            <w:r w:rsidR="007E25F4">
              <w:rPr>
                <w:rFonts w:cs="Times New Roman"/>
              </w:rPr>
              <w:t xml:space="preserve"> days</w:t>
            </w:r>
          </w:p>
        </w:tc>
        <w:tc>
          <w:tcPr>
            <w:tcW w:w="510" w:type="dxa"/>
          </w:tcPr>
          <w:p w14:paraId="73A703BE" w14:textId="68AE9469" w:rsidR="007E25F4" w:rsidRDefault="006D4C57" w:rsidP="007E25F4">
            <w:pPr>
              <w:jc w:val="center"/>
              <w:rPr>
                <w:rFonts w:cs="Times New Roman"/>
              </w:rPr>
            </w:pPr>
            <w:r>
              <w:rPr>
                <w:rFonts w:cs="Times New Roman"/>
              </w:rPr>
              <w:t>11</w:t>
            </w:r>
            <w:r w:rsidR="00AC0800">
              <w:rPr>
                <w:rFonts w:cs="Times New Roman"/>
              </w:rPr>
              <w:t>6</w:t>
            </w:r>
          </w:p>
        </w:tc>
        <w:tc>
          <w:tcPr>
            <w:tcW w:w="1646" w:type="dxa"/>
          </w:tcPr>
          <w:p w14:paraId="6947959E" w14:textId="032138B7" w:rsidR="007E25F4" w:rsidRDefault="006D4C57" w:rsidP="007E25F4">
            <w:pPr>
              <w:jc w:val="center"/>
              <w:rPr>
                <w:rFonts w:cs="Times New Roman"/>
              </w:rPr>
            </w:pPr>
            <w:r>
              <w:rPr>
                <w:rFonts w:cs="Times New Roman"/>
              </w:rPr>
              <w:t>2.0 (0.2, 4.0)</w:t>
            </w:r>
          </w:p>
        </w:tc>
        <w:tc>
          <w:tcPr>
            <w:tcW w:w="1308" w:type="dxa"/>
          </w:tcPr>
          <w:p w14:paraId="7A43C981" w14:textId="0C807975" w:rsidR="007E25F4" w:rsidRPr="009005AC" w:rsidRDefault="006D4C57" w:rsidP="007E25F4">
            <w:pPr>
              <w:jc w:val="center"/>
              <w:rPr>
                <w:rFonts w:cs="Times New Roman"/>
              </w:rPr>
            </w:pPr>
            <w:r>
              <w:rPr>
                <w:rFonts w:cs="Times New Roman"/>
              </w:rPr>
              <w:t>5</w:t>
            </w:r>
            <w:r w:rsidR="00AC0800">
              <w:rPr>
                <w:rFonts w:cs="Times New Roman"/>
              </w:rPr>
              <w:t>5.2</w:t>
            </w:r>
          </w:p>
        </w:tc>
        <w:tc>
          <w:tcPr>
            <w:tcW w:w="1824" w:type="dxa"/>
          </w:tcPr>
          <w:p w14:paraId="1596446A" w14:textId="6393F9CF" w:rsidR="007E25F4" w:rsidRDefault="006D4C57" w:rsidP="007E25F4">
            <w:pPr>
              <w:jc w:val="center"/>
              <w:rPr>
                <w:rFonts w:cs="Times New Roman"/>
              </w:rPr>
            </w:pPr>
            <w:r>
              <w:rPr>
                <w:rFonts w:cs="Times New Roman"/>
              </w:rPr>
              <w:t>21.2 (4.</w:t>
            </w:r>
            <w:r w:rsidR="00AC0800">
              <w:rPr>
                <w:rFonts w:cs="Times New Roman"/>
              </w:rPr>
              <w:t>3</w:t>
            </w:r>
            <w:r>
              <w:rPr>
                <w:rFonts w:cs="Times New Roman"/>
              </w:rPr>
              <w:t>, 5</w:t>
            </w:r>
            <w:r w:rsidR="00AC0800">
              <w:rPr>
                <w:rFonts w:cs="Times New Roman"/>
              </w:rPr>
              <w:t>0.4</w:t>
            </w:r>
            <w:r>
              <w:rPr>
                <w:rFonts w:cs="Times New Roman"/>
              </w:rPr>
              <w:t>)</w:t>
            </w:r>
          </w:p>
        </w:tc>
        <w:tc>
          <w:tcPr>
            <w:tcW w:w="1097" w:type="dxa"/>
          </w:tcPr>
          <w:p w14:paraId="40CB555F" w14:textId="3EE372AF" w:rsidR="007E25F4" w:rsidRDefault="006D4C57" w:rsidP="007E25F4">
            <w:pPr>
              <w:jc w:val="center"/>
              <w:rPr>
                <w:rFonts w:cs="Times New Roman"/>
              </w:rPr>
            </w:pPr>
            <w:r>
              <w:rPr>
                <w:rFonts w:cs="Times New Roman"/>
              </w:rPr>
              <w:t>3</w:t>
            </w:r>
            <w:r w:rsidR="00AC0800">
              <w:rPr>
                <w:rFonts w:cs="Times New Roman"/>
              </w:rPr>
              <w:t>4.5</w:t>
            </w:r>
          </w:p>
        </w:tc>
      </w:tr>
      <w:tr w:rsidR="006D4C57" w14:paraId="6C817D4D" w14:textId="77777777" w:rsidTr="007E25F4">
        <w:tc>
          <w:tcPr>
            <w:tcW w:w="265" w:type="dxa"/>
            <w:tcBorders>
              <w:right w:val="nil"/>
            </w:tcBorders>
          </w:tcPr>
          <w:p w14:paraId="2FD4988A" w14:textId="77777777" w:rsidR="006D4C57" w:rsidRDefault="006D4C57" w:rsidP="007E25F4">
            <w:pPr>
              <w:rPr>
                <w:rFonts w:cs="Times New Roman"/>
              </w:rPr>
            </w:pPr>
          </w:p>
        </w:tc>
        <w:tc>
          <w:tcPr>
            <w:tcW w:w="2700" w:type="dxa"/>
            <w:tcBorders>
              <w:left w:val="nil"/>
            </w:tcBorders>
          </w:tcPr>
          <w:p w14:paraId="09ECB33D" w14:textId="10CCF97A" w:rsidR="006D4C57" w:rsidRDefault="006D4C57" w:rsidP="007E25F4">
            <w:pPr>
              <w:rPr>
                <w:rFonts w:cs="Times New Roman"/>
              </w:rPr>
            </w:pPr>
            <w:r>
              <w:rPr>
                <w:rFonts w:cs="Times New Roman"/>
              </w:rPr>
              <w:t>8-9 days</w:t>
            </w:r>
          </w:p>
        </w:tc>
        <w:tc>
          <w:tcPr>
            <w:tcW w:w="510" w:type="dxa"/>
          </w:tcPr>
          <w:p w14:paraId="58A4DB1D" w14:textId="047081D3" w:rsidR="006D4C57" w:rsidRDefault="006D4C57" w:rsidP="007E25F4">
            <w:pPr>
              <w:jc w:val="center"/>
              <w:rPr>
                <w:rFonts w:cs="Times New Roman"/>
              </w:rPr>
            </w:pPr>
            <w:r>
              <w:rPr>
                <w:rFonts w:cs="Times New Roman"/>
              </w:rPr>
              <w:t>129</w:t>
            </w:r>
          </w:p>
        </w:tc>
        <w:tc>
          <w:tcPr>
            <w:tcW w:w="1646" w:type="dxa"/>
          </w:tcPr>
          <w:p w14:paraId="4776CAF7" w14:textId="137E2B4E" w:rsidR="006D4C57" w:rsidRDefault="006D4C57" w:rsidP="007E25F4">
            <w:pPr>
              <w:jc w:val="center"/>
              <w:rPr>
                <w:rFonts w:cs="Times New Roman"/>
              </w:rPr>
            </w:pPr>
            <w:r>
              <w:rPr>
                <w:rFonts w:cs="Times New Roman"/>
              </w:rPr>
              <w:t>4.0 (1.2, 4.1)</w:t>
            </w:r>
          </w:p>
        </w:tc>
        <w:tc>
          <w:tcPr>
            <w:tcW w:w="1308" w:type="dxa"/>
          </w:tcPr>
          <w:p w14:paraId="335540FF" w14:textId="739D90B0" w:rsidR="006D4C57" w:rsidRPr="009005AC" w:rsidRDefault="006D4C57" w:rsidP="007E25F4">
            <w:pPr>
              <w:jc w:val="center"/>
              <w:rPr>
                <w:rFonts w:cs="Times New Roman"/>
              </w:rPr>
            </w:pPr>
            <w:r>
              <w:rPr>
                <w:rFonts w:cs="Times New Roman"/>
              </w:rPr>
              <w:t>78.3</w:t>
            </w:r>
          </w:p>
        </w:tc>
        <w:tc>
          <w:tcPr>
            <w:tcW w:w="1824" w:type="dxa"/>
          </w:tcPr>
          <w:p w14:paraId="68AB3340" w14:textId="5A39CA6D" w:rsidR="006D4C57" w:rsidRDefault="006D4C57" w:rsidP="007E25F4">
            <w:pPr>
              <w:jc w:val="center"/>
              <w:rPr>
                <w:rFonts w:cs="Times New Roman"/>
              </w:rPr>
            </w:pPr>
            <w:r>
              <w:rPr>
                <w:rFonts w:cs="Times New Roman"/>
              </w:rPr>
              <w:t>36.2 (12.2, 67.8)</w:t>
            </w:r>
          </w:p>
        </w:tc>
        <w:tc>
          <w:tcPr>
            <w:tcW w:w="1097" w:type="dxa"/>
          </w:tcPr>
          <w:p w14:paraId="0ADA1C6F" w14:textId="48EC1BFA" w:rsidR="006D4C57" w:rsidRDefault="006D4C57" w:rsidP="007E25F4">
            <w:pPr>
              <w:jc w:val="center"/>
              <w:rPr>
                <w:rFonts w:cs="Times New Roman"/>
              </w:rPr>
            </w:pPr>
            <w:r>
              <w:rPr>
                <w:rFonts w:cs="Times New Roman"/>
              </w:rPr>
              <w:t>56.6</w:t>
            </w:r>
          </w:p>
        </w:tc>
      </w:tr>
      <w:tr w:rsidR="007E25F4" w14:paraId="16A48AA0" w14:textId="77777777" w:rsidTr="007E25F4">
        <w:tc>
          <w:tcPr>
            <w:tcW w:w="265" w:type="dxa"/>
            <w:tcBorders>
              <w:right w:val="nil"/>
            </w:tcBorders>
          </w:tcPr>
          <w:p w14:paraId="63E38F1D" w14:textId="77777777" w:rsidR="007E25F4" w:rsidRDefault="007E25F4" w:rsidP="007E25F4">
            <w:pPr>
              <w:rPr>
                <w:rFonts w:cs="Times New Roman"/>
              </w:rPr>
            </w:pPr>
          </w:p>
        </w:tc>
        <w:tc>
          <w:tcPr>
            <w:tcW w:w="2700" w:type="dxa"/>
            <w:tcBorders>
              <w:left w:val="nil"/>
            </w:tcBorders>
          </w:tcPr>
          <w:p w14:paraId="2BF62C58" w14:textId="312DB1AA" w:rsidR="007E25F4" w:rsidRDefault="006D4C57" w:rsidP="007E25F4">
            <w:pPr>
              <w:rPr>
                <w:rFonts w:cs="Times New Roman"/>
              </w:rPr>
            </w:pPr>
            <w:r>
              <w:rPr>
                <w:rFonts w:cs="Times New Roman"/>
              </w:rPr>
              <w:t>10</w:t>
            </w:r>
            <w:r w:rsidR="007E25F4">
              <w:rPr>
                <w:rFonts w:cs="Times New Roman"/>
              </w:rPr>
              <w:t>-12 days</w:t>
            </w:r>
          </w:p>
        </w:tc>
        <w:tc>
          <w:tcPr>
            <w:tcW w:w="510" w:type="dxa"/>
          </w:tcPr>
          <w:p w14:paraId="1E0FF986" w14:textId="36B38069" w:rsidR="007E25F4" w:rsidRDefault="006D4C57" w:rsidP="007E25F4">
            <w:pPr>
              <w:jc w:val="center"/>
              <w:rPr>
                <w:rFonts w:cs="Times New Roman"/>
              </w:rPr>
            </w:pPr>
            <w:r>
              <w:rPr>
                <w:rFonts w:cs="Times New Roman"/>
              </w:rPr>
              <w:t>1</w:t>
            </w:r>
            <w:r w:rsidR="00AC0800">
              <w:rPr>
                <w:rFonts w:cs="Times New Roman"/>
              </w:rPr>
              <w:t>70</w:t>
            </w:r>
          </w:p>
        </w:tc>
        <w:tc>
          <w:tcPr>
            <w:tcW w:w="1646" w:type="dxa"/>
          </w:tcPr>
          <w:p w14:paraId="65E43D14" w14:textId="362E5DB5" w:rsidR="007E25F4" w:rsidRDefault="006D4C57" w:rsidP="007E25F4">
            <w:pPr>
              <w:jc w:val="center"/>
              <w:rPr>
                <w:rFonts w:cs="Times New Roman"/>
              </w:rPr>
            </w:pPr>
            <w:r>
              <w:rPr>
                <w:rFonts w:cs="Times New Roman"/>
              </w:rPr>
              <w:t>4.0 (3.3, 4.1)</w:t>
            </w:r>
          </w:p>
        </w:tc>
        <w:tc>
          <w:tcPr>
            <w:tcW w:w="1308" w:type="dxa"/>
          </w:tcPr>
          <w:p w14:paraId="00081956" w14:textId="1F521802" w:rsidR="007E25F4" w:rsidRPr="009005AC" w:rsidRDefault="006D4C57" w:rsidP="007E25F4">
            <w:pPr>
              <w:jc w:val="center"/>
              <w:rPr>
                <w:rFonts w:cs="Times New Roman"/>
              </w:rPr>
            </w:pPr>
            <w:r>
              <w:rPr>
                <w:rFonts w:cs="Times New Roman"/>
              </w:rPr>
              <w:t>9</w:t>
            </w:r>
            <w:r w:rsidR="00AC0800">
              <w:rPr>
                <w:rFonts w:cs="Times New Roman"/>
              </w:rPr>
              <w:t>1.2</w:t>
            </w:r>
          </w:p>
        </w:tc>
        <w:tc>
          <w:tcPr>
            <w:tcW w:w="1824" w:type="dxa"/>
          </w:tcPr>
          <w:p w14:paraId="51C0AF63" w14:textId="2B6FD2BA" w:rsidR="007E25F4" w:rsidRDefault="006D4C57" w:rsidP="007E25F4">
            <w:pPr>
              <w:jc w:val="center"/>
              <w:rPr>
                <w:rFonts w:cs="Times New Roman"/>
              </w:rPr>
            </w:pPr>
            <w:r>
              <w:rPr>
                <w:rFonts w:cs="Times New Roman"/>
              </w:rPr>
              <w:t>47.4 (22.0, 7</w:t>
            </w:r>
            <w:r w:rsidR="00AC0800">
              <w:rPr>
                <w:rFonts w:cs="Times New Roman"/>
              </w:rPr>
              <w:t>4.1</w:t>
            </w:r>
            <w:r>
              <w:rPr>
                <w:rFonts w:cs="Times New Roman"/>
              </w:rPr>
              <w:t>)</w:t>
            </w:r>
          </w:p>
        </w:tc>
        <w:tc>
          <w:tcPr>
            <w:tcW w:w="1097" w:type="dxa"/>
          </w:tcPr>
          <w:p w14:paraId="68155D2E" w14:textId="7BF406C7" w:rsidR="007E25F4" w:rsidRDefault="006D4C57" w:rsidP="007E25F4">
            <w:pPr>
              <w:jc w:val="center"/>
              <w:rPr>
                <w:rFonts w:cs="Times New Roman"/>
              </w:rPr>
            </w:pPr>
            <w:r>
              <w:rPr>
                <w:rFonts w:cs="Times New Roman"/>
              </w:rPr>
              <w:t>67.</w:t>
            </w:r>
            <w:r w:rsidR="00AC0800">
              <w:rPr>
                <w:rFonts w:cs="Times New Roman"/>
              </w:rPr>
              <w:t>1</w:t>
            </w:r>
          </w:p>
        </w:tc>
      </w:tr>
      <w:tr w:rsidR="007E25F4" w14:paraId="5C4680D1" w14:textId="77777777" w:rsidTr="007E25F4">
        <w:tc>
          <w:tcPr>
            <w:tcW w:w="2965" w:type="dxa"/>
            <w:gridSpan w:val="2"/>
            <w:tcBorders>
              <w:bottom w:val="single" w:sz="4" w:space="0" w:color="auto"/>
            </w:tcBorders>
          </w:tcPr>
          <w:p w14:paraId="4166D898" w14:textId="77777777" w:rsidR="007E25F4" w:rsidRPr="007C54CA" w:rsidRDefault="007E25F4" w:rsidP="007E25F4">
            <w:pPr>
              <w:rPr>
                <w:rFonts w:cs="Times New Roman"/>
                <w:b/>
                <w:bCs/>
              </w:rPr>
            </w:pPr>
            <w:r>
              <w:rPr>
                <w:rFonts w:cs="Times New Roman"/>
                <w:b/>
                <w:bCs/>
              </w:rPr>
              <w:t>Age (years)</w:t>
            </w:r>
          </w:p>
        </w:tc>
        <w:tc>
          <w:tcPr>
            <w:tcW w:w="510" w:type="dxa"/>
          </w:tcPr>
          <w:p w14:paraId="2190091A" w14:textId="77777777" w:rsidR="007E25F4" w:rsidRDefault="007E25F4" w:rsidP="007E25F4">
            <w:pPr>
              <w:jc w:val="center"/>
              <w:rPr>
                <w:rFonts w:cs="Times New Roman"/>
                <w:b/>
                <w:bCs/>
              </w:rPr>
            </w:pPr>
          </w:p>
        </w:tc>
        <w:tc>
          <w:tcPr>
            <w:tcW w:w="1646" w:type="dxa"/>
          </w:tcPr>
          <w:p w14:paraId="2DB9E1AB" w14:textId="77777777" w:rsidR="007E25F4" w:rsidRPr="007C54CA" w:rsidRDefault="007E25F4" w:rsidP="007E25F4">
            <w:pPr>
              <w:jc w:val="center"/>
              <w:rPr>
                <w:rFonts w:cs="Times New Roman"/>
                <w:b/>
                <w:bCs/>
              </w:rPr>
            </w:pPr>
          </w:p>
        </w:tc>
        <w:tc>
          <w:tcPr>
            <w:tcW w:w="1308" w:type="dxa"/>
          </w:tcPr>
          <w:p w14:paraId="4F1331F0" w14:textId="77777777" w:rsidR="007E25F4" w:rsidRPr="009005AC" w:rsidRDefault="007E25F4" w:rsidP="007E25F4">
            <w:pPr>
              <w:jc w:val="center"/>
              <w:rPr>
                <w:rFonts w:cs="Times New Roman"/>
                <w:b/>
                <w:bCs/>
              </w:rPr>
            </w:pPr>
          </w:p>
        </w:tc>
        <w:tc>
          <w:tcPr>
            <w:tcW w:w="1824" w:type="dxa"/>
          </w:tcPr>
          <w:p w14:paraId="2E6FB5B5" w14:textId="77777777" w:rsidR="007E25F4" w:rsidRPr="007C54CA" w:rsidRDefault="007E25F4" w:rsidP="007E25F4">
            <w:pPr>
              <w:jc w:val="center"/>
              <w:rPr>
                <w:rFonts w:cs="Times New Roman"/>
                <w:b/>
                <w:bCs/>
              </w:rPr>
            </w:pPr>
          </w:p>
        </w:tc>
        <w:tc>
          <w:tcPr>
            <w:tcW w:w="1097" w:type="dxa"/>
          </w:tcPr>
          <w:p w14:paraId="0E9A9B5A" w14:textId="77777777" w:rsidR="007E25F4" w:rsidRDefault="007E25F4" w:rsidP="007E25F4">
            <w:pPr>
              <w:jc w:val="center"/>
              <w:rPr>
                <w:rFonts w:cs="Times New Roman"/>
                <w:b/>
                <w:bCs/>
              </w:rPr>
            </w:pPr>
          </w:p>
        </w:tc>
      </w:tr>
      <w:tr w:rsidR="007E25F4" w14:paraId="161D85D2" w14:textId="77777777" w:rsidTr="007E25F4">
        <w:tc>
          <w:tcPr>
            <w:tcW w:w="265" w:type="dxa"/>
            <w:tcBorders>
              <w:right w:val="nil"/>
            </w:tcBorders>
          </w:tcPr>
          <w:p w14:paraId="17C8C9D0" w14:textId="77777777" w:rsidR="007E25F4" w:rsidRDefault="007E25F4" w:rsidP="007E25F4">
            <w:pPr>
              <w:rPr>
                <w:rFonts w:cs="Times New Roman"/>
              </w:rPr>
            </w:pPr>
          </w:p>
        </w:tc>
        <w:tc>
          <w:tcPr>
            <w:tcW w:w="2700" w:type="dxa"/>
            <w:tcBorders>
              <w:left w:val="nil"/>
            </w:tcBorders>
          </w:tcPr>
          <w:p w14:paraId="0CF2FC05" w14:textId="77777777" w:rsidR="007E25F4" w:rsidRDefault="007E25F4" w:rsidP="007E25F4">
            <w:pPr>
              <w:rPr>
                <w:rFonts w:cs="Times New Roman"/>
              </w:rPr>
            </w:pPr>
            <w:r>
              <w:rPr>
                <w:rFonts w:cs="Times New Roman"/>
              </w:rPr>
              <w:t xml:space="preserve">&lt;50 </w:t>
            </w:r>
          </w:p>
        </w:tc>
        <w:tc>
          <w:tcPr>
            <w:tcW w:w="510" w:type="dxa"/>
          </w:tcPr>
          <w:p w14:paraId="60BAFBEB" w14:textId="5BB4FEFF" w:rsidR="007E25F4" w:rsidRDefault="00E62911" w:rsidP="007E25F4">
            <w:pPr>
              <w:jc w:val="center"/>
              <w:rPr>
                <w:rFonts w:cs="Times New Roman"/>
              </w:rPr>
            </w:pPr>
            <w:r>
              <w:rPr>
                <w:rFonts w:cs="Times New Roman"/>
              </w:rPr>
              <w:t>1</w:t>
            </w:r>
            <w:r w:rsidR="00C40424">
              <w:rPr>
                <w:rFonts w:cs="Times New Roman"/>
              </w:rPr>
              <w:t>22</w:t>
            </w:r>
          </w:p>
        </w:tc>
        <w:tc>
          <w:tcPr>
            <w:tcW w:w="1646" w:type="dxa"/>
          </w:tcPr>
          <w:p w14:paraId="005F57BE" w14:textId="34934DA6" w:rsidR="007E25F4" w:rsidRDefault="00E62911" w:rsidP="007E25F4">
            <w:pPr>
              <w:jc w:val="center"/>
              <w:rPr>
                <w:rFonts w:cs="Times New Roman"/>
              </w:rPr>
            </w:pPr>
            <w:r>
              <w:rPr>
                <w:rFonts w:cs="Times New Roman"/>
              </w:rPr>
              <w:t>3.</w:t>
            </w:r>
            <w:r w:rsidR="00C40424">
              <w:rPr>
                <w:rFonts w:cs="Times New Roman"/>
              </w:rPr>
              <w:t>4</w:t>
            </w:r>
            <w:r>
              <w:rPr>
                <w:rFonts w:cs="Times New Roman"/>
              </w:rPr>
              <w:t xml:space="preserve"> (0.</w:t>
            </w:r>
            <w:r w:rsidR="00C40424">
              <w:rPr>
                <w:rFonts w:cs="Times New Roman"/>
              </w:rPr>
              <w:t>5</w:t>
            </w:r>
            <w:r>
              <w:rPr>
                <w:rFonts w:cs="Times New Roman"/>
              </w:rPr>
              <w:t>, 4.0)</w:t>
            </w:r>
          </w:p>
        </w:tc>
        <w:tc>
          <w:tcPr>
            <w:tcW w:w="1308" w:type="dxa"/>
          </w:tcPr>
          <w:p w14:paraId="64B5C0AE" w14:textId="12169BEB" w:rsidR="007E25F4" w:rsidRPr="009005AC" w:rsidRDefault="00E62911" w:rsidP="007E25F4">
            <w:pPr>
              <w:jc w:val="center"/>
              <w:rPr>
                <w:rFonts w:cs="Times New Roman"/>
              </w:rPr>
            </w:pPr>
            <w:r>
              <w:rPr>
                <w:rFonts w:cs="Times New Roman"/>
              </w:rPr>
              <w:t>7</w:t>
            </w:r>
            <w:r w:rsidR="00C40424">
              <w:rPr>
                <w:rFonts w:cs="Times New Roman"/>
              </w:rPr>
              <w:t>3.8</w:t>
            </w:r>
          </w:p>
        </w:tc>
        <w:tc>
          <w:tcPr>
            <w:tcW w:w="1824" w:type="dxa"/>
          </w:tcPr>
          <w:p w14:paraId="2BADB6F2" w14:textId="24404BD2" w:rsidR="007E25F4" w:rsidRDefault="00E62911" w:rsidP="007E25F4">
            <w:pPr>
              <w:jc w:val="center"/>
              <w:rPr>
                <w:rFonts w:cs="Times New Roman"/>
              </w:rPr>
            </w:pPr>
            <w:r>
              <w:rPr>
                <w:rFonts w:cs="Times New Roman"/>
              </w:rPr>
              <w:t>39.</w:t>
            </w:r>
            <w:r w:rsidR="00C40424">
              <w:rPr>
                <w:rFonts w:cs="Times New Roman"/>
              </w:rPr>
              <w:t>3</w:t>
            </w:r>
            <w:r>
              <w:rPr>
                <w:rFonts w:cs="Times New Roman"/>
              </w:rPr>
              <w:t xml:space="preserve"> (13.</w:t>
            </w:r>
            <w:r w:rsidR="00C40424">
              <w:rPr>
                <w:rFonts w:cs="Times New Roman"/>
              </w:rPr>
              <w:t>3</w:t>
            </w:r>
            <w:r>
              <w:rPr>
                <w:rFonts w:cs="Times New Roman"/>
              </w:rPr>
              <w:t>, 71.5)</w:t>
            </w:r>
          </w:p>
        </w:tc>
        <w:tc>
          <w:tcPr>
            <w:tcW w:w="1097" w:type="dxa"/>
          </w:tcPr>
          <w:p w14:paraId="42501AB6" w14:textId="51A98477" w:rsidR="007E25F4" w:rsidRDefault="00E62911" w:rsidP="007E25F4">
            <w:pPr>
              <w:jc w:val="center"/>
              <w:rPr>
                <w:rFonts w:cs="Times New Roman"/>
              </w:rPr>
            </w:pPr>
            <w:r>
              <w:rPr>
                <w:rFonts w:cs="Times New Roman"/>
              </w:rPr>
              <w:t>5</w:t>
            </w:r>
            <w:r w:rsidR="00C40424">
              <w:rPr>
                <w:rFonts w:cs="Times New Roman"/>
              </w:rPr>
              <w:t>8.2</w:t>
            </w:r>
          </w:p>
        </w:tc>
      </w:tr>
      <w:tr w:rsidR="007E25F4" w14:paraId="556F8AFF" w14:textId="77777777" w:rsidTr="007E25F4">
        <w:tc>
          <w:tcPr>
            <w:tcW w:w="265" w:type="dxa"/>
            <w:tcBorders>
              <w:right w:val="nil"/>
            </w:tcBorders>
          </w:tcPr>
          <w:p w14:paraId="05A38AA1" w14:textId="77777777" w:rsidR="007E25F4" w:rsidRDefault="007E25F4" w:rsidP="007E25F4">
            <w:pPr>
              <w:rPr>
                <w:rFonts w:cs="Times New Roman"/>
              </w:rPr>
            </w:pPr>
          </w:p>
        </w:tc>
        <w:tc>
          <w:tcPr>
            <w:tcW w:w="2700" w:type="dxa"/>
            <w:tcBorders>
              <w:left w:val="nil"/>
            </w:tcBorders>
          </w:tcPr>
          <w:p w14:paraId="6E0A04F2" w14:textId="77777777" w:rsidR="007E25F4" w:rsidRDefault="007E25F4" w:rsidP="007E25F4">
            <w:pPr>
              <w:rPr>
                <w:rFonts w:cs="Times New Roman"/>
              </w:rPr>
            </w:pPr>
            <w:r>
              <w:rPr>
                <w:rFonts w:cs="Times New Roman"/>
              </w:rPr>
              <w:t>50-59</w:t>
            </w:r>
          </w:p>
        </w:tc>
        <w:tc>
          <w:tcPr>
            <w:tcW w:w="510" w:type="dxa"/>
          </w:tcPr>
          <w:p w14:paraId="116CBC8A" w14:textId="6F4BA683" w:rsidR="007E25F4" w:rsidRDefault="00E62911" w:rsidP="007E25F4">
            <w:pPr>
              <w:jc w:val="center"/>
              <w:rPr>
                <w:rFonts w:cs="Times New Roman"/>
              </w:rPr>
            </w:pPr>
            <w:r>
              <w:rPr>
                <w:rFonts w:cs="Times New Roman"/>
              </w:rPr>
              <w:t>14</w:t>
            </w:r>
            <w:r w:rsidR="00C40424">
              <w:rPr>
                <w:rFonts w:cs="Times New Roman"/>
              </w:rPr>
              <w:t>4</w:t>
            </w:r>
          </w:p>
        </w:tc>
        <w:tc>
          <w:tcPr>
            <w:tcW w:w="1646" w:type="dxa"/>
          </w:tcPr>
          <w:p w14:paraId="1389C118" w14:textId="13A6AD22" w:rsidR="007E25F4" w:rsidRDefault="00E62911" w:rsidP="007E25F4">
            <w:pPr>
              <w:jc w:val="center"/>
              <w:rPr>
                <w:rFonts w:cs="Times New Roman"/>
              </w:rPr>
            </w:pPr>
            <w:r>
              <w:rPr>
                <w:rFonts w:cs="Times New Roman"/>
              </w:rPr>
              <w:t>3.5 (0.7, 4.1)</w:t>
            </w:r>
          </w:p>
        </w:tc>
        <w:tc>
          <w:tcPr>
            <w:tcW w:w="1308" w:type="dxa"/>
          </w:tcPr>
          <w:p w14:paraId="26C169B9" w14:textId="443FF543" w:rsidR="007E25F4" w:rsidRPr="009005AC" w:rsidRDefault="00E62911" w:rsidP="007E25F4">
            <w:pPr>
              <w:jc w:val="center"/>
              <w:rPr>
                <w:rFonts w:cs="Times New Roman"/>
              </w:rPr>
            </w:pPr>
            <w:r>
              <w:rPr>
                <w:rFonts w:cs="Times New Roman"/>
              </w:rPr>
              <w:t>7</w:t>
            </w:r>
            <w:r w:rsidR="00C40424">
              <w:rPr>
                <w:rFonts w:cs="Times New Roman"/>
              </w:rPr>
              <w:t>4.3</w:t>
            </w:r>
          </w:p>
        </w:tc>
        <w:tc>
          <w:tcPr>
            <w:tcW w:w="1824" w:type="dxa"/>
          </w:tcPr>
          <w:p w14:paraId="650193EE" w14:textId="7199E447" w:rsidR="007E25F4" w:rsidRDefault="00E62911" w:rsidP="007E25F4">
            <w:pPr>
              <w:jc w:val="center"/>
              <w:rPr>
                <w:rFonts w:cs="Times New Roman"/>
              </w:rPr>
            </w:pPr>
            <w:r>
              <w:rPr>
                <w:rFonts w:cs="Times New Roman"/>
              </w:rPr>
              <w:t>26.6 (9.</w:t>
            </w:r>
            <w:r w:rsidR="00C40424">
              <w:rPr>
                <w:rFonts w:cs="Times New Roman"/>
              </w:rPr>
              <w:t>4</w:t>
            </w:r>
            <w:r>
              <w:rPr>
                <w:rFonts w:cs="Times New Roman"/>
              </w:rPr>
              <w:t>, 5</w:t>
            </w:r>
            <w:r w:rsidR="00C40424">
              <w:rPr>
                <w:rFonts w:cs="Times New Roman"/>
              </w:rPr>
              <w:t>6.0</w:t>
            </w:r>
            <w:r>
              <w:rPr>
                <w:rFonts w:cs="Times New Roman"/>
              </w:rPr>
              <w:t>)</w:t>
            </w:r>
          </w:p>
        </w:tc>
        <w:tc>
          <w:tcPr>
            <w:tcW w:w="1097" w:type="dxa"/>
          </w:tcPr>
          <w:p w14:paraId="0894F45F" w14:textId="464FCD35" w:rsidR="007E25F4" w:rsidRDefault="00E62911" w:rsidP="007E25F4">
            <w:pPr>
              <w:jc w:val="center"/>
              <w:rPr>
                <w:rFonts w:cs="Times New Roman"/>
              </w:rPr>
            </w:pPr>
            <w:r>
              <w:rPr>
                <w:rFonts w:cs="Times New Roman"/>
              </w:rPr>
              <w:t>49.3</w:t>
            </w:r>
          </w:p>
        </w:tc>
      </w:tr>
      <w:tr w:rsidR="007E25F4" w14:paraId="7BC9E713" w14:textId="77777777" w:rsidTr="007E25F4">
        <w:tc>
          <w:tcPr>
            <w:tcW w:w="265" w:type="dxa"/>
            <w:tcBorders>
              <w:right w:val="nil"/>
            </w:tcBorders>
          </w:tcPr>
          <w:p w14:paraId="3334321A" w14:textId="77777777" w:rsidR="007E25F4" w:rsidRDefault="007E25F4" w:rsidP="007E25F4">
            <w:pPr>
              <w:rPr>
                <w:rFonts w:cs="Times New Roman"/>
              </w:rPr>
            </w:pPr>
          </w:p>
        </w:tc>
        <w:tc>
          <w:tcPr>
            <w:tcW w:w="2700" w:type="dxa"/>
            <w:tcBorders>
              <w:left w:val="nil"/>
            </w:tcBorders>
          </w:tcPr>
          <w:p w14:paraId="7472E4A3" w14:textId="77777777" w:rsidR="007E25F4" w:rsidRDefault="007E25F4" w:rsidP="007E25F4">
            <w:pPr>
              <w:rPr>
                <w:rFonts w:cs="Times New Roman"/>
              </w:rPr>
            </w:pPr>
            <w:r>
              <w:rPr>
                <w:rFonts w:cs="Times New Roman"/>
              </w:rPr>
              <w:t>60-69</w:t>
            </w:r>
          </w:p>
        </w:tc>
        <w:tc>
          <w:tcPr>
            <w:tcW w:w="510" w:type="dxa"/>
          </w:tcPr>
          <w:p w14:paraId="76BA2F35" w14:textId="37D7615E" w:rsidR="007E25F4" w:rsidRDefault="00E62911" w:rsidP="007E25F4">
            <w:pPr>
              <w:jc w:val="center"/>
              <w:rPr>
                <w:rFonts w:cs="Times New Roman"/>
              </w:rPr>
            </w:pPr>
            <w:r>
              <w:rPr>
                <w:rFonts w:cs="Times New Roman"/>
              </w:rPr>
              <w:t>12</w:t>
            </w:r>
            <w:r w:rsidR="00C40424">
              <w:rPr>
                <w:rFonts w:cs="Times New Roman"/>
              </w:rPr>
              <w:t>6</w:t>
            </w:r>
          </w:p>
        </w:tc>
        <w:tc>
          <w:tcPr>
            <w:tcW w:w="1646" w:type="dxa"/>
          </w:tcPr>
          <w:p w14:paraId="5FB1F6F8" w14:textId="2CCBFBFB" w:rsidR="007E25F4" w:rsidRDefault="00C40424" w:rsidP="007E25F4">
            <w:pPr>
              <w:jc w:val="center"/>
              <w:rPr>
                <w:rFonts w:cs="Times New Roman"/>
              </w:rPr>
            </w:pPr>
            <w:r>
              <w:rPr>
                <w:rFonts w:cs="Times New Roman"/>
              </w:rPr>
              <w:t>3.9</w:t>
            </w:r>
            <w:r w:rsidR="00E62911">
              <w:rPr>
                <w:rFonts w:cs="Times New Roman"/>
              </w:rPr>
              <w:t xml:space="preserve"> (0.</w:t>
            </w:r>
            <w:r>
              <w:rPr>
                <w:rFonts w:cs="Times New Roman"/>
              </w:rPr>
              <w:t>3</w:t>
            </w:r>
            <w:r w:rsidR="00E62911">
              <w:rPr>
                <w:rFonts w:cs="Times New Roman"/>
              </w:rPr>
              <w:t>, 4.0)</w:t>
            </w:r>
          </w:p>
        </w:tc>
        <w:tc>
          <w:tcPr>
            <w:tcW w:w="1308" w:type="dxa"/>
          </w:tcPr>
          <w:p w14:paraId="495C6587" w14:textId="288E983D" w:rsidR="007E25F4" w:rsidRPr="009005AC" w:rsidRDefault="00E62911" w:rsidP="007E25F4">
            <w:pPr>
              <w:jc w:val="center"/>
              <w:rPr>
                <w:rFonts w:cs="Times New Roman"/>
              </w:rPr>
            </w:pPr>
            <w:r>
              <w:rPr>
                <w:rFonts w:cs="Times New Roman"/>
              </w:rPr>
              <w:t>6</w:t>
            </w:r>
            <w:r w:rsidR="00C40424">
              <w:rPr>
                <w:rFonts w:cs="Times New Roman"/>
              </w:rPr>
              <w:t>7.5</w:t>
            </w:r>
          </w:p>
        </w:tc>
        <w:tc>
          <w:tcPr>
            <w:tcW w:w="1824" w:type="dxa"/>
          </w:tcPr>
          <w:p w14:paraId="78AFD949" w14:textId="384539B4" w:rsidR="007E25F4" w:rsidRDefault="00E62911" w:rsidP="007E25F4">
            <w:pPr>
              <w:jc w:val="center"/>
              <w:rPr>
                <w:rFonts w:cs="Times New Roman"/>
              </w:rPr>
            </w:pPr>
            <w:r>
              <w:rPr>
                <w:rFonts w:cs="Times New Roman"/>
              </w:rPr>
              <w:t>3</w:t>
            </w:r>
            <w:r w:rsidR="00C40424">
              <w:rPr>
                <w:rFonts w:cs="Times New Roman"/>
              </w:rPr>
              <w:t>5.2</w:t>
            </w:r>
            <w:r>
              <w:rPr>
                <w:rFonts w:cs="Times New Roman"/>
              </w:rPr>
              <w:t xml:space="preserve"> (10.3, </w:t>
            </w:r>
            <w:r w:rsidR="00C40424">
              <w:rPr>
                <w:rFonts w:cs="Times New Roman"/>
              </w:rPr>
              <w:t>65.7</w:t>
            </w:r>
            <w:r>
              <w:rPr>
                <w:rFonts w:cs="Times New Roman"/>
              </w:rPr>
              <w:t>)</w:t>
            </w:r>
          </w:p>
        </w:tc>
        <w:tc>
          <w:tcPr>
            <w:tcW w:w="1097" w:type="dxa"/>
          </w:tcPr>
          <w:p w14:paraId="0D2FBF48" w14:textId="52C38469" w:rsidR="007E25F4" w:rsidRDefault="00E62911" w:rsidP="007E25F4">
            <w:pPr>
              <w:jc w:val="center"/>
              <w:rPr>
                <w:rFonts w:cs="Times New Roman"/>
              </w:rPr>
            </w:pPr>
            <w:r>
              <w:rPr>
                <w:rFonts w:cs="Times New Roman"/>
              </w:rPr>
              <w:t>52.</w:t>
            </w:r>
            <w:r w:rsidR="00C40424">
              <w:rPr>
                <w:rFonts w:cs="Times New Roman"/>
              </w:rPr>
              <w:t>4</w:t>
            </w:r>
          </w:p>
        </w:tc>
      </w:tr>
      <w:tr w:rsidR="007E25F4" w14:paraId="0310ED13" w14:textId="77777777" w:rsidTr="007E25F4">
        <w:tc>
          <w:tcPr>
            <w:tcW w:w="265" w:type="dxa"/>
            <w:tcBorders>
              <w:right w:val="nil"/>
            </w:tcBorders>
          </w:tcPr>
          <w:p w14:paraId="0BB2AD68" w14:textId="77777777" w:rsidR="007E25F4" w:rsidRDefault="007E25F4" w:rsidP="007E25F4">
            <w:pPr>
              <w:rPr>
                <w:rFonts w:cs="Times New Roman"/>
              </w:rPr>
            </w:pPr>
          </w:p>
        </w:tc>
        <w:tc>
          <w:tcPr>
            <w:tcW w:w="2700" w:type="dxa"/>
            <w:tcBorders>
              <w:left w:val="nil"/>
            </w:tcBorders>
          </w:tcPr>
          <w:p w14:paraId="60B318AA" w14:textId="77777777" w:rsidR="007E25F4" w:rsidRDefault="007E25F4" w:rsidP="007E25F4">
            <w:pPr>
              <w:rPr>
                <w:rFonts w:cs="Times New Roman"/>
              </w:rPr>
            </w:pPr>
            <w:r>
              <w:rPr>
                <w:rFonts w:cs="Times New Roman"/>
              </w:rPr>
              <w:t>≥70</w:t>
            </w:r>
          </w:p>
        </w:tc>
        <w:tc>
          <w:tcPr>
            <w:tcW w:w="510" w:type="dxa"/>
          </w:tcPr>
          <w:p w14:paraId="51C62034" w14:textId="31BB832B" w:rsidR="007E25F4" w:rsidRDefault="00E62911" w:rsidP="007E25F4">
            <w:pPr>
              <w:jc w:val="center"/>
              <w:rPr>
                <w:rFonts w:cs="Times New Roman"/>
              </w:rPr>
            </w:pPr>
            <w:r>
              <w:rPr>
                <w:rFonts w:cs="Times New Roman"/>
              </w:rPr>
              <w:t>14</w:t>
            </w:r>
            <w:r w:rsidR="00C40424">
              <w:rPr>
                <w:rFonts w:cs="Times New Roman"/>
              </w:rPr>
              <w:t>7</w:t>
            </w:r>
          </w:p>
        </w:tc>
        <w:tc>
          <w:tcPr>
            <w:tcW w:w="1646" w:type="dxa"/>
          </w:tcPr>
          <w:p w14:paraId="38CE3AB1" w14:textId="7AF6D322" w:rsidR="007E25F4" w:rsidRDefault="00E62911" w:rsidP="007E25F4">
            <w:pPr>
              <w:jc w:val="center"/>
              <w:rPr>
                <w:rFonts w:cs="Times New Roman"/>
              </w:rPr>
            </w:pPr>
            <w:r>
              <w:rPr>
                <w:rFonts w:cs="Times New Roman"/>
              </w:rPr>
              <w:t>3.3 (0.2, 4.0)</w:t>
            </w:r>
          </w:p>
        </w:tc>
        <w:tc>
          <w:tcPr>
            <w:tcW w:w="1308" w:type="dxa"/>
          </w:tcPr>
          <w:p w14:paraId="5AAE5CEF" w14:textId="01A3C5FE" w:rsidR="007E25F4" w:rsidRPr="009005AC" w:rsidRDefault="00E62911" w:rsidP="007E25F4">
            <w:pPr>
              <w:jc w:val="center"/>
              <w:rPr>
                <w:rFonts w:cs="Times New Roman"/>
              </w:rPr>
            </w:pPr>
            <w:r>
              <w:rPr>
                <w:rFonts w:cs="Times New Roman"/>
              </w:rPr>
              <w:t>62.</w:t>
            </w:r>
            <w:r w:rsidR="00C40424">
              <w:rPr>
                <w:rFonts w:cs="Times New Roman"/>
              </w:rPr>
              <w:t>6</w:t>
            </w:r>
          </w:p>
        </w:tc>
        <w:tc>
          <w:tcPr>
            <w:tcW w:w="1824" w:type="dxa"/>
          </w:tcPr>
          <w:p w14:paraId="6E302559" w14:textId="3147D65B" w:rsidR="007E25F4" w:rsidRDefault="00E62911" w:rsidP="007E25F4">
            <w:pPr>
              <w:jc w:val="center"/>
              <w:rPr>
                <w:rFonts w:cs="Times New Roman"/>
              </w:rPr>
            </w:pPr>
            <w:r>
              <w:rPr>
                <w:rFonts w:cs="Times New Roman"/>
              </w:rPr>
              <w:t>19.</w:t>
            </w:r>
            <w:r w:rsidR="00C40424">
              <w:rPr>
                <w:rFonts w:cs="Times New Roman"/>
              </w:rPr>
              <w:t>9</w:t>
            </w:r>
            <w:r>
              <w:rPr>
                <w:rFonts w:cs="Times New Roman"/>
              </w:rPr>
              <w:t xml:space="preserve"> (8.</w:t>
            </w:r>
            <w:r w:rsidR="00C40424">
              <w:rPr>
                <w:rFonts w:cs="Times New Roman"/>
              </w:rPr>
              <w:t>5</w:t>
            </w:r>
            <w:r>
              <w:rPr>
                <w:rFonts w:cs="Times New Roman"/>
              </w:rPr>
              <w:t>, 4</w:t>
            </w:r>
            <w:r w:rsidR="00C40424">
              <w:rPr>
                <w:rFonts w:cs="Times New Roman"/>
              </w:rPr>
              <w:t>7.4</w:t>
            </w:r>
            <w:r>
              <w:rPr>
                <w:rFonts w:cs="Times New Roman"/>
              </w:rPr>
              <w:t>)</w:t>
            </w:r>
          </w:p>
        </w:tc>
        <w:tc>
          <w:tcPr>
            <w:tcW w:w="1097" w:type="dxa"/>
          </w:tcPr>
          <w:p w14:paraId="4815B015" w14:textId="2BF71FF6" w:rsidR="007E25F4" w:rsidRDefault="00E62911" w:rsidP="007E25F4">
            <w:pPr>
              <w:jc w:val="center"/>
              <w:rPr>
                <w:rFonts w:cs="Times New Roman"/>
              </w:rPr>
            </w:pPr>
            <w:r>
              <w:rPr>
                <w:rFonts w:cs="Times New Roman"/>
              </w:rPr>
              <w:t>3</w:t>
            </w:r>
            <w:r w:rsidR="00C40424">
              <w:rPr>
                <w:rFonts w:cs="Times New Roman"/>
              </w:rPr>
              <w:t>6.1</w:t>
            </w:r>
          </w:p>
        </w:tc>
      </w:tr>
      <w:tr w:rsidR="007E25F4" w14:paraId="5C72D331" w14:textId="77777777" w:rsidTr="007E25F4">
        <w:tc>
          <w:tcPr>
            <w:tcW w:w="2965" w:type="dxa"/>
            <w:gridSpan w:val="2"/>
            <w:tcBorders>
              <w:bottom w:val="single" w:sz="4" w:space="0" w:color="auto"/>
            </w:tcBorders>
          </w:tcPr>
          <w:p w14:paraId="3B63A468" w14:textId="77777777" w:rsidR="007E25F4" w:rsidRPr="007C54CA" w:rsidRDefault="007E25F4" w:rsidP="007E25F4">
            <w:pPr>
              <w:rPr>
                <w:rFonts w:cs="Times New Roman"/>
                <w:b/>
                <w:bCs/>
              </w:rPr>
            </w:pPr>
            <w:r>
              <w:rPr>
                <w:rFonts w:cs="Times New Roman"/>
                <w:b/>
                <w:bCs/>
              </w:rPr>
              <w:t>Supplement oxygen use</w:t>
            </w:r>
          </w:p>
        </w:tc>
        <w:tc>
          <w:tcPr>
            <w:tcW w:w="510" w:type="dxa"/>
          </w:tcPr>
          <w:p w14:paraId="78A6ED97" w14:textId="77777777" w:rsidR="007E25F4" w:rsidRDefault="007E25F4" w:rsidP="007E25F4">
            <w:pPr>
              <w:jc w:val="center"/>
              <w:rPr>
                <w:rFonts w:cs="Times New Roman"/>
                <w:b/>
                <w:bCs/>
              </w:rPr>
            </w:pPr>
          </w:p>
        </w:tc>
        <w:tc>
          <w:tcPr>
            <w:tcW w:w="1646" w:type="dxa"/>
          </w:tcPr>
          <w:p w14:paraId="36F5B976" w14:textId="77777777" w:rsidR="007E25F4" w:rsidRPr="007C54CA" w:rsidRDefault="007E25F4" w:rsidP="007E25F4">
            <w:pPr>
              <w:jc w:val="center"/>
              <w:rPr>
                <w:rFonts w:cs="Times New Roman"/>
                <w:b/>
                <w:bCs/>
              </w:rPr>
            </w:pPr>
          </w:p>
        </w:tc>
        <w:tc>
          <w:tcPr>
            <w:tcW w:w="1308" w:type="dxa"/>
          </w:tcPr>
          <w:p w14:paraId="0BD8A43C" w14:textId="77777777" w:rsidR="007E25F4" w:rsidRPr="009005AC" w:rsidRDefault="007E25F4" w:rsidP="007E25F4">
            <w:pPr>
              <w:jc w:val="center"/>
              <w:rPr>
                <w:rFonts w:cs="Times New Roman"/>
                <w:b/>
                <w:bCs/>
              </w:rPr>
            </w:pPr>
          </w:p>
        </w:tc>
        <w:tc>
          <w:tcPr>
            <w:tcW w:w="1824" w:type="dxa"/>
          </w:tcPr>
          <w:p w14:paraId="11214666" w14:textId="77777777" w:rsidR="007E25F4" w:rsidRPr="007C54CA" w:rsidRDefault="007E25F4" w:rsidP="007E25F4">
            <w:pPr>
              <w:jc w:val="center"/>
              <w:rPr>
                <w:rFonts w:cs="Times New Roman"/>
                <w:b/>
                <w:bCs/>
              </w:rPr>
            </w:pPr>
          </w:p>
        </w:tc>
        <w:tc>
          <w:tcPr>
            <w:tcW w:w="1097" w:type="dxa"/>
          </w:tcPr>
          <w:p w14:paraId="44967E29" w14:textId="77777777" w:rsidR="007E25F4" w:rsidRDefault="007E25F4" w:rsidP="007E25F4">
            <w:pPr>
              <w:jc w:val="center"/>
              <w:rPr>
                <w:rFonts w:cs="Times New Roman"/>
                <w:b/>
                <w:bCs/>
              </w:rPr>
            </w:pPr>
          </w:p>
        </w:tc>
      </w:tr>
      <w:tr w:rsidR="007E25F4" w14:paraId="6F9C5DA3" w14:textId="77777777" w:rsidTr="007E25F4">
        <w:tc>
          <w:tcPr>
            <w:tcW w:w="265" w:type="dxa"/>
            <w:tcBorders>
              <w:right w:val="nil"/>
            </w:tcBorders>
          </w:tcPr>
          <w:p w14:paraId="3C1CF902" w14:textId="77777777" w:rsidR="007E25F4" w:rsidRDefault="007E25F4" w:rsidP="007E25F4">
            <w:pPr>
              <w:rPr>
                <w:rFonts w:cs="Times New Roman"/>
              </w:rPr>
            </w:pPr>
          </w:p>
        </w:tc>
        <w:tc>
          <w:tcPr>
            <w:tcW w:w="2700" w:type="dxa"/>
            <w:tcBorders>
              <w:left w:val="nil"/>
            </w:tcBorders>
          </w:tcPr>
          <w:p w14:paraId="3E89A562" w14:textId="77777777" w:rsidR="007E25F4" w:rsidRDefault="007E25F4" w:rsidP="007E25F4">
            <w:pPr>
              <w:rPr>
                <w:rFonts w:cs="Times New Roman"/>
              </w:rPr>
            </w:pPr>
            <w:r>
              <w:rPr>
                <w:rFonts w:cs="Times New Roman"/>
              </w:rPr>
              <w:t>No oxygen</w:t>
            </w:r>
          </w:p>
        </w:tc>
        <w:tc>
          <w:tcPr>
            <w:tcW w:w="510" w:type="dxa"/>
          </w:tcPr>
          <w:p w14:paraId="419A6A68" w14:textId="4291F9B8" w:rsidR="007E25F4" w:rsidRDefault="001F5D68" w:rsidP="007E25F4">
            <w:pPr>
              <w:jc w:val="center"/>
              <w:rPr>
                <w:rFonts w:cs="Times New Roman"/>
              </w:rPr>
            </w:pPr>
            <w:r>
              <w:rPr>
                <w:rFonts w:cs="Times New Roman"/>
              </w:rPr>
              <w:t>1</w:t>
            </w:r>
            <w:r w:rsidR="0058463B">
              <w:rPr>
                <w:rFonts w:cs="Times New Roman"/>
              </w:rPr>
              <w:t>3</w:t>
            </w:r>
            <w:r w:rsidR="004D5D0F">
              <w:rPr>
                <w:rFonts w:cs="Times New Roman"/>
              </w:rPr>
              <w:t>5</w:t>
            </w:r>
          </w:p>
        </w:tc>
        <w:tc>
          <w:tcPr>
            <w:tcW w:w="1646" w:type="dxa"/>
          </w:tcPr>
          <w:p w14:paraId="5BF0EE66" w14:textId="2ABE241C" w:rsidR="007E25F4" w:rsidRDefault="0058463B" w:rsidP="007E25F4">
            <w:pPr>
              <w:jc w:val="center"/>
              <w:rPr>
                <w:rFonts w:cs="Times New Roman"/>
              </w:rPr>
            </w:pPr>
            <w:r>
              <w:rPr>
                <w:rFonts w:cs="Times New Roman"/>
              </w:rPr>
              <w:t>2.7 (0.1, 4.0)</w:t>
            </w:r>
          </w:p>
        </w:tc>
        <w:tc>
          <w:tcPr>
            <w:tcW w:w="1308" w:type="dxa"/>
          </w:tcPr>
          <w:p w14:paraId="44F697FF" w14:textId="7525E5C3" w:rsidR="007E25F4" w:rsidRPr="009005AC" w:rsidRDefault="0058463B" w:rsidP="007E25F4">
            <w:pPr>
              <w:jc w:val="center"/>
              <w:rPr>
                <w:rFonts w:cs="Times New Roman"/>
              </w:rPr>
            </w:pPr>
            <w:r>
              <w:rPr>
                <w:rFonts w:cs="Times New Roman"/>
              </w:rPr>
              <w:t>5</w:t>
            </w:r>
            <w:r w:rsidR="004D5D0F">
              <w:rPr>
                <w:rFonts w:cs="Times New Roman"/>
              </w:rPr>
              <w:t>7.8</w:t>
            </w:r>
          </w:p>
        </w:tc>
        <w:tc>
          <w:tcPr>
            <w:tcW w:w="1824" w:type="dxa"/>
          </w:tcPr>
          <w:p w14:paraId="4331DC6A" w14:textId="0EC0ED55" w:rsidR="007E25F4" w:rsidRDefault="0058463B" w:rsidP="007E25F4">
            <w:pPr>
              <w:jc w:val="center"/>
              <w:rPr>
                <w:rFonts w:cs="Times New Roman"/>
              </w:rPr>
            </w:pPr>
            <w:r>
              <w:rPr>
                <w:rFonts w:cs="Times New Roman"/>
              </w:rPr>
              <w:t>15.2 (5.</w:t>
            </w:r>
            <w:r w:rsidR="004D5D0F">
              <w:rPr>
                <w:rFonts w:cs="Times New Roman"/>
              </w:rPr>
              <w:t>6</w:t>
            </w:r>
            <w:r>
              <w:rPr>
                <w:rFonts w:cs="Times New Roman"/>
              </w:rPr>
              <w:t>, 3</w:t>
            </w:r>
            <w:r w:rsidR="004D5D0F">
              <w:rPr>
                <w:rFonts w:cs="Times New Roman"/>
              </w:rPr>
              <w:t>7.2</w:t>
            </w:r>
            <w:r>
              <w:rPr>
                <w:rFonts w:cs="Times New Roman"/>
              </w:rPr>
              <w:t>)</w:t>
            </w:r>
          </w:p>
        </w:tc>
        <w:tc>
          <w:tcPr>
            <w:tcW w:w="1097" w:type="dxa"/>
          </w:tcPr>
          <w:p w14:paraId="6AE1B2FC" w14:textId="1A5D83E3" w:rsidR="007E25F4" w:rsidRDefault="0058463B" w:rsidP="007E25F4">
            <w:pPr>
              <w:jc w:val="center"/>
              <w:rPr>
                <w:rFonts w:cs="Times New Roman"/>
              </w:rPr>
            </w:pPr>
            <w:r>
              <w:rPr>
                <w:rFonts w:cs="Times New Roman"/>
              </w:rPr>
              <w:t>3</w:t>
            </w:r>
            <w:r w:rsidR="004D5D0F">
              <w:rPr>
                <w:rFonts w:cs="Times New Roman"/>
              </w:rPr>
              <w:t>1.1</w:t>
            </w:r>
          </w:p>
        </w:tc>
      </w:tr>
      <w:tr w:rsidR="007E25F4" w14:paraId="16173A89" w14:textId="77777777" w:rsidTr="007E25F4">
        <w:tc>
          <w:tcPr>
            <w:tcW w:w="265" w:type="dxa"/>
            <w:tcBorders>
              <w:right w:val="nil"/>
            </w:tcBorders>
          </w:tcPr>
          <w:p w14:paraId="5CC12C3A" w14:textId="77777777" w:rsidR="007E25F4" w:rsidRDefault="007E25F4" w:rsidP="007E25F4">
            <w:pPr>
              <w:rPr>
                <w:rFonts w:cs="Times New Roman"/>
              </w:rPr>
            </w:pPr>
          </w:p>
        </w:tc>
        <w:tc>
          <w:tcPr>
            <w:tcW w:w="2700" w:type="dxa"/>
            <w:tcBorders>
              <w:left w:val="nil"/>
            </w:tcBorders>
          </w:tcPr>
          <w:p w14:paraId="79CA8A34" w14:textId="77777777" w:rsidR="007E25F4" w:rsidRDefault="007E25F4" w:rsidP="007E25F4">
            <w:pPr>
              <w:rPr>
                <w:rFonts w:cs="Times New Roman"/>
              </w:rPr>
            </w:pPr>
            <w:r>
              <w:rPr>
                <w:rFonts w:cs="Times New Roman"/>
              </w:rPr>
              <w:t>Oxygen flow rate &lt;4 L/min</w:t>
            </w:r>
          </w:p>
        </w:tc>
        <w:tc>
          <w:tcPr>
            <w:tcW w:w="510" w:type="dxa"/>
          </w:tcPr>
          <w:p w14:paraId="6A24E4A0" w14:textId="1099632D" w:rsidR="007E25F4" w:rsidRDefault="0058463B" w:rsidP="007E25F4">
            <w:pPr>
              <w:jc w:val="center"/>
              <w:rPr>
                <w:rFonts w:cs="Times New Roman"/>
              </w:rPr>
            </w:pPr>
            <w:r>
              <w:rPr>
                <w:rFonts w:cs="Times New Roman"/>
              </w:rPr>
              <w:t>1</w:t>
            </w:r>
            <w:r w:rsidR="004D5D0F">
              <w:rPr>
                <w:rFonts w:cs="Times New Roman"/>
              </w:rPr>
              <w:t>93</w:t>
            </w:r>
          </w:p>
        </w:tc>
        <w:tc>
          <w:tcPr>
            <w:tcW w:w="1646" w:type="dxa"/>
          </w:tcPr>
          <w:p w14:paraId="2463B228" w14:textId="7094B92F" w:rsidR="007E25F4" w:rsidRDefault="0058463B" w:rsidP="007E25F4">
            <w:pPr>
              <w:jc w:val="center"/>
              <w:rPr>
                <w:rFonts w:cs="Times New Roman"/>
              </w:rPr>
            </w:pPr>
            <w:r>
              <w:rPr>
                <w:rFonts w:cs="Times New Roman"/>
              </w:rPr>
              <w:t>3.3 (0.3, 4.0)</w:t>
            </w:r>
          </w:p>
        </w:tc>
        <w:tc>
          <w:tcPr>
            <w:tcW w:w="1308" w:type="dxa"/>
          </w:tcPr>
          <w:p w14:paraId="1FB66ED1" w14:textId="677E624D" w:rsidR="007E25F4" w:rsidRPr="009005AC" w:rsidRDefault="0058463B" w:rsidP="007E25F4">
            <w:pPr>
              <w:jc w:val="center"/>
              <w:rPr>
                <w:rFonts w:cs="Times New Roman"/>
              </w:rPr>
            </w:pPr>
            <w:r>
              <w:rPr>
                <w:rFonts w:cs="Times New Roman"/>
              </w:rPr>
              <w:t>6</w:t>
            </w:r>
            <w:r w:rsidR="004D5D0F">
              <w:rPr>
                <w:rFonts w:cs="Times New Roman"/>
              </w:rPr>
              <w:t>5.3</w:t>
            </w:r>
          </w:p>
        </w:tc>
        <w:tc>
          <w:tcPr>
            <w:tcW w:w="1824" w:type="dxa"/>
          </w:tcPr>
          <w:p w14:paraId="34C609F0" w14:textId="45F7A50E" w:rsidR="007E25F4" w:rsidRDefault="0058463B" w:rsidP="007E25F4">
            <w:pPr>
              <w:jc w:val="center"/>
              <w:rPr>
                <w:rFonts w:cs="Times New Roman"/>
              </w:rPr>
            </w:pPr>
            <w:r>
              <w:rPr>
                <w:rFonts w:cs="Times New Roman"/>
              </w:rPr>
              <w:t>31.0 (</w:t>
            </w:r>
            <w:r w:rsidR="004D5D0F">
              <w:rPr>
                <w:rFonts w:cs="Times New Roman"/>
              </w:rPr>
              <w:t>10.1</w:t>
            </w:r>
            <w:r>
              <w:rPr>
                <w:rFonts w:cs="Times New Roman"/>
              </w:rPr>
              <w:t>, 5</w:t>
            </w:r>
            <w:r w:rsidR="004D5D0F">
              <w:rPr>
                <w:rFonts w:cs="Times New Roman"/>
              </w:rPr>
              <w:t>8</w:t>
            </w:r>
            <w:r>
              <w:rPr>
                <w:rFonts w:cs="Times New Roman"/>
              </w:rPr>
              <w:t>.5)</w:t>
            </w:r>
          </w:p>
        </w:tc>
        <w:tc>
          <w:tcPr>
            <w:tcW w:w="1097" w:type="dxa"/>
          </w:tcPr>
          <w:p w14:paraId="2C781701" w14:textId="4AEDFEB2" w:rsidR="007E25F4" w:rsidRDefault="0058463B" w:rsidP="007E25F4">
            <w:pPr>
              <w:jc w:val="center"/>
              <w:rPr>
                <w:rFonts w:cs="Times New Roman"/>
              </w:rPr>
            </w:pPr>
            <w:r>
              <w:rPr>
                <w:rFonts w:cs="Times New Roman"/>
              </w:rPr>
              <w:t>50.8</w:t>
            </w:r>
          </w:p>
        </w:tc>
      </w:tr>
      <w:tr w:rsidR="007E25F4" w14:paraId="48FC9CB5" w14:textId="77777777" w:rsidTr="007E25F4">
        <w:tc>
          <w:tcPr>
            <w:tcW w:w="265" w:type="dxa"/>
            <w:tcBorders>
              <w:right w:val="nil"/>
            </w:tcBorders>
          </w:tcPr>
          <w:p w14:paraId="142D63F4" w14:textId="77777777" w:rsidR="007E25F4" w:rsidRDefault="007E25F4" w:rsidP="007E25F4">
            <w:pPr>
              <w:rPr>
                <w:rFonts w:cs="Times New Roman"/>
              </w:rPr>
            </w:pPr>
          </w:p>
        </w:tc>
        <w:tc>
          <w:tcPr>
            <w:tcW w:w="2700" w:type="dxa"/>
            <w:tcBorders>
              <w:left w:val="nil"/>
            </w:tcBorders>
          </w:tcPr>
          <w:p w14:paraId="2C603460" w14:textId="77777777" w:rsidR="007E25F4" w:rsidRDefault="007E25F4" w:rsidP="007E25F4">
            <w:pPr>
              <w:rPr>
                <w:rFonts w:cs="Times New Roman"/>
              </w:rPr>
            </w:pPr>
            <w:r>
              <w:rPr>
                <w:rFonts w:cs="Times New Roman"/>
              </w:rPr>
              <w:t>Oxygen flow rate ≥4 L/min</w:t>
            </w:r>
          </w:p>
        </w:tc>
        <w:tc>
          <w:tcPr>
            <w:tcW w:w="510" w:type="dxa"/>
          </w:tcPr>
          <w:p w14:paraId="01C60B37" w14:textId="4883DE15" w:rsidR="007E25F4" w:rsidRDefault="0058463B" w:rsidP="007E25F4">
            <w:pPr>
              <w:jc w:val="center"/>
              <w:rPr>
                <w:rFonts w:cs="Times New Roman"/>
              </w:rPr>
            </w:pPr>
            <w:r>
              <w:rPr>
                <w:rFonts w:cs="Times New Roman"/>
              </w:rPr>
              <w:t>15</w:t>
            </w:r>
            <w:r w:rsidR="004D5D0F">
              <w:rPr>
                <w:rFonts w:cs="Times New Roman"/>
              </w:rPr>
              <w:t>4</w:t>
            </w:r>
          </w:p>
        </w:tc>
        <w:tc>
          <w:tcPr>
            <w:tcW w:w="1646" w:type="dxa"/>
          </w:tcPr>
          <w:p w14:paraId="25A8E345" w14:textId="47AF42BB" w:rsidR="007E25F4" w:rsidRDefault="0058463B" w:rsidP="007E25F4">
            <w:pPr>
              <w:jc w:val="center"/>
              <w:rPr>
                <w:rFonts w:cs="Times New Roman"/>
              </w:rPr>
            </w:pPr>
            <w:r>
              <w:rPr>
                <w:rFonts w:cs="Times New Roman"/>
              </w:rPr>
              <w:t>4.0 (1.4, 4.1)</w:t>
            </w:r>
          </w:p>
        </w:tc>
        <w:tc>
          <w:tcPr>
            <w:tcW w:w="1308" w:type="dxa"/>
          </w:tcPr>
          <w:p w14:paraId="5B23A0F0" w14:textId="05EB96DC" w:rsidR="007E25F4" w:rsidRPr="009005AC" w:rsidRDefault="0058463B" w:rsidP="007E25F4">
            <w:pPr>
              <w:jc w:val="center"/>
              <w:rPr>
                <w:rFonts w:cs="Times New Roman"/>
              </w:rPr>
            </w:pPr>
            <w:r>
              <w:rPr>
                <w:rFonts w:cs="Times New Roman"/>
              </w:rPr>
              <w:t>79.</w:t>
            </w:r>
            <w:r w:rsidR="004D5D0F">
              <w:rPr>
                <w:rFonts w:cs="Times New Roman"/>
              </w:rPr>
              <w:t>9</w:t>
            </w:r>
          </w:p>
        </w:tc>
        <w:tc>
          <w:tcPr>
            <w:tcW w:w="1824" w:type="dxa"/>
          </w:tcPr>
          <w:p w14:paraId="00E203FD" w14:textId="3A07377C" w:rsidR="007E25F4" w:rsidRDefault="0058463B" w:rsidP="007E25F4">
            <w:pPr>
              <w:jc w:val="center"/>
              <w:rPr>
                <w:rFonts w:cs="Times New Roman"/>
              </w:rPr>
            </w:pPr>
            <w:r>
              <w:rPr>
                <w:rFonts w:cs="Times New Roman"/>
              </w:rPr>
              <w:t>39.</w:t>
            </w:r>
            <w:r w:rsidR="004D5D0F">
              <w:rPr>
                <w:rFonts w:cs="Times New Roman"/>
              </w:rPr>
              <w:t>6</w:t>
            </w:r>
            <w:r>
              <w:rPr>
                <w:rFonts w:cs="Times New Roman"/>
              </w:rPr>
              <w:t xml:space="preserve"> (16.9, 70.8)</w:t>
            </w:r>
          </w:p>
        </w:tc>
        <w:tc>
          <w:tcPr>
            <w:tcW w:w="1097" w:type="dxa"/>
          </w:tcPr>
          <w:p w14:paraId="79BFAA7E" w14:textId="41E8676A" w:rsidR="007E25F4" w:rsidRDefault="0058463B" w:rsidP="007E25F4">
            <w:pPr>
              <w:jc w:val="center"/>
              <w:rPr>
                <w:rFonts w:cs="Times New Roman"/>
              </w:rPr>
            </w:pPr>
            <w:r>
              <w:rPr>
                <w:rFonts w:cs="Times New Roman"/>
              </w:rPr>
              <w:t>55.</w:t>
            </w:r>
            <w:r w:rsidR="004D5D0F">
              <w:rPr>
                <w:rFonts w:cs="Times New Roman"/>
              </w:rPr>
              <w:t>8</w:t>
            </w:r>
          </w:p>
        </w:tc>
      </w:tr>
      <w:tr w:rsidR="0058463B" w14:paraId="4F0F1D17" w14:textId="77777777" w:rsidTr="007E25F4">
        <w:tc>
          <w:tcPr>
            <w:tcW w:w="265" w:type="dxa"/>
            <w:tcBorders>
              <w:right w:val="nil"/>
            </w:tcBorders>
          </w:tcPr>
          <w:p w14:paraId="6B157171" w14:textId="77777777" w:rsidR="0058463B" w:rsidRDefault="0058463B" w:rsidP="007E25F4">
            <w:pPr>
              <w:rPr>
                <w:rFonts w:cs="Times New Roman"/>
              </w:rPr>
            </w:pPr>
          </w:p>
        </w:tc>
        <w:tc>
          <w:tcPr>
            <w:tcW w:w="2700" w:type="dxa"/>
            <w:tcBorders>
              <w:left w:val="nil"/>
            </w:tcBorders>
          </w:tcPr>
          <w:p w14:paraId="30ADEDF1" w14:textId="3362A09E" w:rsidR="0058463B" w:rsidRDefault="0058463B" w:rsidP="007E25F4">
            <w:pPr>
              <w:rPr>
                <w:rFonts w:cs="Times New Roman"/>
              </w:rPr>
            </w:pPr>
            <w:r>
              <w:rPr>
                <w:rFonts w:cs="Times New Roman"/>
              </w:rPr>
              <w:t>High flow oxygen</w:t>
            </w:r>
          </w:p>
        </w:tc>
        <w:tc>
          <w:tcPr>
            <w:tcW w:w="510" w:type="dxa"/>
          </w:tcPr>
          <w:p w14:paraId="1B8E13FD" w14:textId="0BD41F68" w:rsidR="0058463B" w:rsidRDefault="0058463B" w:rsidP="007E25F4">
            <w:pPr>
              <w:jc w:val="center"/>
              <w:rPr>
                <w:rFonts w:cs="Times New Roman"/>
              </w:rPr>
            </w:pPr>
            <w:r>
              <w:rPr>
                <w:rFonts w:cs="Times New Roman"/>
              </w:rPr>
              <w:t>5</w:t>
            </w:r>
            <w:r w:rsidR="004D5D0F">
              <w:rPr>
                <w:rFonts w:cs="Times New Roman"/>
              </w:rPr>
              <w:t>7</w:t>
            </w:r>
          </w:p>
        </w:tc>
        <w:tc>
          <w:tcPr>
            <w:tcW w:w="1646" w:type="dxa"/>
          </w:tcPr>
          <w:p w14:paraId="34A197CB" w14:textId="63C5A0B6" w:rsidR="0058463B" w:rsidRDefault="0058463B" w:rsidP="007E25F4">
            <w:pPr>
              <w:jc w:val="center"/>
              <w:rPr>
                <w:rFonts w:cs="Times New Roman"/>
              </w:rPr>
            </w:pPr>
            <w:r>
              <w:rPr>
                <w:rFonts w:cs="Times New Roman"/>
              </w:rPr>
              <w:t>4.0 (</w:t>
            </w:r>
            <w:r w:rsidR="004D5D0F">
              <w:rPr>
                <w:rFonts w:cs="Times New Roman"/>
              </w:rPr>
              <w:t>2.8</w:t>
            </w:r>
            <w:r>
              <w:rPr>
                <w:rFonts w:cs="Times New Roman"/>
              </w:rPr>
              <w:t>, 4.0)</w:t>
            </w:r>
          </w:p>
        </w:tc>
        <w:tc>
          <w:tcPr>
            <w:tcW w:w="1308" w:type="dxa"/>
          </w:tcPr>
          <w:p w14:paraId="36491A24" w14:textId="2FB34E58" w:rsidR="0058463B" w:rsidRPr="009005AC" w:rsidRDefault="0058463B" w:rsidP="007E25F4">
            <w:pPr>
              <w:jc w:val="center"/>
              <w:rPr>
                <w:rFonts w:cs="Times New Roman"/>
              </w:rPr>
            </w:pPr>
            <w:r>
              <w:rPr>
                <w:rFonts w:cs="Times New Roman"/>
              </w:rPr>
              <w:t>8</w:t>
            </w:r>
            <w:r w:rsidR="004D5D0F">
              <w:rPr>
                <w:rFonts w:cs="Times New Roman"/>
              </w:rPr>
              <w:t>2.5</w:t>
            </w:r>
          </w:p>
        </w:tc>
        <w:tc>
          <w:tcPr>
            <w:tcW w:w="1824" w:type="dxa"/>
          </w:tcPr>
          <w:p w14:paraId="2D7CB74A" w14:textId="0CD152D9" w:rsidR="0058463B" w:rsidRDefault="0058463B" w:rsidP="007E25F4">
            <w:pPr>
              <w:jc w:val="center"/>
              <w:rPr>
                <w:rFonts w:cs="Times New Roman"/>
              </w:rPr>
            </w:pPr>
            <w:r>
              <w:rPr>
                <w:rFonts w:cs="Times New Roman"/>
              </w:rPr>
              <w:t>49.9 (15.9, 78.</w:t>
            </w:r>
            <w:r w:rsidR="004D5D0F">
              <w:rPr>
                <w:rFonts w:cs="Times New Roman"/>
              </w:rPr>
              <w:t>1</w:t>
            </w:r>
            <w:r>
              <w:rPr>
                <w:rFonts w:cs="Times New Roman"/>
              </w:rPr>
              <w:t>)</w:t>
            </w:r>
          </w:p>
        </w:tc>
        <w:tc>
          <w:tcPr>
            <w:tcW w:w="1097" w:type="dxa"/>
          </w:tcPr>
          <w:p w14:paraId="24904E0D" w14:textId="5564103E" w:rsidR="0058463B" w:rsidRDefault="0058463B" w:rsidP="007E25F4">
            <w:pPr>
              <w:jc w:val="center"/>
              <w:rPr>
                <w:rFonts w:cs="Times New Roman"/>
              </w:rPr>
            </w:pPr>
            <w:r>
              <w:rPr>
                <w:rFonts w:cs="Times New Roman"/>
              </w:rPr>
              <w:t>6</w:t>
            </w:r>
            <w:r w:rsidR="004D5D0F">
              <w:rPr>
                <w:rFonts w:cs="Times New Roman"/>
              </w:rPr>
              <w:t>1.4</w:t>
            </w:r>
          </w:p>
        </w:tc>
      </w:tr>
      <w:tr w:rsidR="007E25F4" w14:paraId="6DCED94E" w14:textId="77777777" w:rsidTr="007E25F4">
        <w:tc>
          <w:tcPr>
            <w:tcW w:w="2965" w:type="dxa"/>
            <w:gridSpan w:val="2"/>
            <w:tcBorders>
              <w:bottom w:val="single" w:sz="4" w:space="0" w:color="auto"/>
            </w:tcBorders>
          </w:tcPr>
          <w:p w14:paraId="1E14B794" w14:textId="77777777" w:rsidR="007E25F4" w:rsidRPr="007C54CA" w:rsidRDefault="007E25F4" w:rsidP="007E25F4">
            <w:pPr>
              <w:rPr>
                <w:rFonts w:cs="Times New Roman"/>
                <w:b/>
                <w:bCs/>
              </w:rPr>
            </w:pPr>
            <w:r>
              <w:rPr>
                <w:rFonts w:cs="Times New Roman"/>
                <w:b/>
                <w:bCs/>
              </w:rPr>
              <w:t xml:space="preserve">Nucleocapsid antigen </w:t>
            </w:r>
          </w:p>
        </w:tc>
        <w:tc>
          <w:tcPr>
            <w:tcW w:w="510" w:type="dxa"/>
          </w:tcPr>
          <w:p w14:paraId="1BD36ADB" w14:textId="77777777" w:rsidR="007E25F4" w:rsidRDefault="007E25F4" w:rsidP="007E25F4">
            <w:pPr>
              <w:jc w:val="center"/>
              <w:rPr>
                <w:rFonts w:cs="Times New Roman"/>
                <w:b/>
                <w:bCs/>
              </w:rPr>
            </w:pPr>
          </w:p>
        </w:tc>
        <w:tc>
          <w:tcPr>
            <w:tcW w:w="1646" w:type="dxa"/>
          </w:tcPr>
          <w:p w14:paraId="18B70EFB" w14:textId="77777777" w:rsidR="007E25F4" w:rsidRPr="007C54CA" w:rsidRDefault="007E25F4" w:rsidP="007E25F4">
            <w:pPr>
              <w:jc w:val="center"/>
              <w:rPr>
                <w:rFonts w:cs="Times New Roman"/>
                <w:b/>
                <w:bCs/>
              </w:rPr>
            </w:pPr>
          </w:p>
        </w:tc>
        <w:tc>
          <w:tcPr>
            <w:tcW w:w="1308" w:type="dxa"/>
          </w:tcPr>
          <w:p w14:paraId="41C6683C" w14:textId="77777777" w:rsidR="007E25F4" w:rsidRPr="009005AC" w:rsidRDefault="007E25F4" w:rsidP="007E25F4">
            <w:pPr>
              <w:jc w:val="center"/>
              <w:rPr>
                <w:rFonts w:cs="Times New Roman"/>
                <w:b/>
                <w:bCs/>
              </w:rPr>
            </w:pPr>
          </w:p>
        </w:tc>
        <w:tc>
          <w:tcPr>
            <w:tcW w:w="1824" w:type="dxa"/>
          </w:tcPr>
          <w:p w14:paraId="73999059" w14:textId="77777777" w:rsidR="007E25F4" w:rsidRPr="007C54CA" w:rsidRDefault="007E25F4" w:rsidP="007E25F4">
            <w:pPr>
              <w:jc w:val="center"/>
              <w:rPr>
                <w:rFonts w:cs="Times New Roman"/>
                <w:b/>
                <w:bCs/>
              </w:rPr>
            </w:pPr>
          </w:p>
        </w:tc>
        <w:tc>
          <w:tcPr>
            <w:tcW w:w="1097" w:type="dxa"/>
          </w:tcPr>
          <w:p w14:paraId="65439C44" w14:textId="77777777" w:rsidR="007E25F4" w:rsidRDefault="007E25F4" w:rsidP="007E25F4">
            <w:pPr>
              <w:jc w:val="center"/>
              <w:rPr>
                <w:rFonts w:cs="Times New Roman"/>
                <w:b/>
                <w:bCs/>
              </w:rPr>
            </w:pPr>
          </w:p>
        </w:tc>
      </w:tr>
      <w:tr w:rsidR="007E25F4" w14:paraId="4FC5251F" w14:textId="77777777" w:rsidTr="007E25F4">
        <w:tc>
          <w:tcPr>
            <w:tcW w:w="265" w:type="dxa"/>
            <w:tcBorders>
              <w:right w:val="nil"/>
            </w:tcBorders>
          </w:tcPr>
          <w:p w14:paraId="33738829" w14:textId="77777777" w:rsidR="007E25F4" w:rsidRDefault="007E25F4" w:rsidP="007E25F4">
            <w:pPr>
              <w:rPr>
                <w:rFonts w:cs="Times New Roman"/>
              </w:rPr>
            </w:pPr>
          </w:p>
        </w:tc>
        <w:tc>
          <w:tcPr>
            <w:tcW w:w="2700" w:type="dxa"/>
            <w:tcBorders>
              <w:left w:val="nil"/>
            </w:tcBorders>
          </w:tcPr>
          <w:p w14:paraId="723B6C6D" w14:textId="328A6588" w:rsidR="007E25F4" w:rsidRDefault="007E25F4" w:rsidP="007E25F4">
            <w:pPr>
              <w:rPr>
                <w:rFonts w:cs="Times New Roman"/>
              </w:rPr>
            </w:pPr>
            <w:r>
              <w:rPr>
                <w:rFonts w:cs="Times New Roman"/>
              </w:rPr>
              <w:t>&lt; 14</w:t>
            </w:r>
            <w:r w:rsidR="00790FDF">
              <w:rPr>
                <w:rFonts w:cs="Times New Roman"/>
              </w:rPr>
              <w:t>00</w:t>
            </w:r>
            <w:r>
              <w:rPr>
                <w:rFonts w:cs="Times New Roman"/>
              </w:rPr>
              <w:t xml:space="preserve"> pg/ml</w:t>
            </w:r>
          </w:p>
        </w:tc>
        <w:tc>
          <w:tcPr>
            <w:tcW w:w="510" w:type="dxa"/>
          </w:tcPr>
          <w:p w14:paraId="6CBB8223" w14:textId="0265E581" w:rsidR="007E25F4" w:rsidRDefault="003E5AC5" w:rsidP="007E25F4">
            <w:pPr>
              <w:jc w:val="center"/>
              <w:rPr>
                <w:rFonts w:cs="Times New Roman"/>
              </w:rPr>
            </w:pPr>
            <w:r>
              <w:rPr>
                <w:rFonts w:cs="Times New Roman"/>
              </w:rPr>
              <w:t>2</w:t>
            </w:r>
            <w:r w:rsidR="00790FDF">
              <w:rPr>
                <w:rFonts w:cs="Times New Roman"/>
              </w:rPr>
              <w:t>73</w:t>
            </w:r>
          </w:p>
        </w:tc>
        <w:tc>
          <w:tcPr>
            <w:tcW w:w="1646" w:type="dxa"/>
          </w:tcPr>
          <w:p w14:paraId="707C7252" w14:textId="1A224A33" w:rsidR="007E25F4" w:rsidRDefault="003E5AC5" w:rsidP="007E25F4">
            <w:pPr>
              <w:jc w:val="center"/>
              <w:rPr>
                <w:rFonts w:cs="Times New Roman"/>
              </w:rPr>
            </w:pPr>
            <w:r>
              <w:rPr>
                <w:rFonts w:cs="Times New Roman"/>
              </w:rPr>
              <w:t>4.0 (</w:t>
            </w:r>
            <w:r w:rsidR="00790FDF">
              <w:rPr>
                <w:rFonts w:cs="Times New Roman"/>
              </w:rPr>
              <w:t>1.1</w:t>
            </w:r>
            <w:r>
              <w:rPr>
                <w:rFonts w:cs="Times New Roman"/>
              </w:rPr>
              <w:t>, 4.1)</w:t>
            </w:r>
          </w:p>
        </w:tc>
        <w:tc>
          <w:tcPr>
            <w:tcW w:w="1308" w:type="dxa"/>
          </w:tcPr>
          <w:p w14:paraId="713AAC7F" w14:textId="3085532F" w:rsidR="007E25F4" w:rsidRPr="009005AC" w:rsidRDefault="003E5AC5" w:rsidP="007E25F4">
            <w:pPr>
              <w:jc w:val="center"/>
              <w:rPr>
                <w:rFonts w:cs="Times New Roman"/>
              </w:rPr>
            </w:pPr>
            <w:r>
              <w:rPr>
                <w:rFonts w:cs="Times New Roman"/>
              </w:rPr>
              <w:t>75.</w:t>
            </w:r>
            <w:r w:rsidR="00790FDF">
              <w:rPr>
                <w:rFonts w:cs="Times New Roman"/>
              </w:rPr>
              <w:t>1</w:t>
            </w:r>
          </w:p>
        </w:tc>
        <w:tc>
          <w:tcPr>
            <w:tcW w:w="1824" w:type="dxa"/>
          </w:tcPr>
          <w:p w14:paraId="72F875F3" w14:textId="4B85662F" w:rsidR="007E25F4" w:rsidRDefault="003E5AC5" w:rsidP="007E25F4">
            <w:pPr>
              <w:jc w:val="center"/>
              <w:rPr>
                <w:rFonts w:cs="Times New Roman"/>
              </w:rPr>
            </w:pPr>
            <w:r>
              <w:rPr>
                <w:rFonts w:cs="Times New Roman"/>
              </w:rPr>
              <w:t>4</w:t>
            </w:r>
            <w:r w:rsidR="00790FDF">
              <w:rPr>
                <w:rFonts w:cs="Times New Roman"/>
              </w:rPr>
              <w:t>9.9</w:t>
            </w:r>
            <w:r>
              <w:rPr>
                <w:rFonts w:cs="Times New Roman"/>
              </w:rPr>
              <w:t xml:space="preserve"> (1</w:t>
            </w:r>
            <w:r w:rsidR="00790FDF">
              <w:rPr>
                <w:rFonts w:cs="Times New Roman"/>
              </w:rPr>
              <w:t>7.2</w:t>
            </w:r>
            <w:r>
              <w:rPr>
                <w:rFonts w:cs="Times New Roman"/>
              </w:rPr>
              <w:t>, 78.</w:t>
            </w:r>
            <w:r w:rsidR="00790FDF">
              <w:rPr>
                <w:rFonts w:cs="Times New Roman"/>
              </w:rPr>
              <w:t>2</w:t>
            </w:r>
            <w:r>
              <w:rPr>
                <w:rFonts w:cs="Times New Roman"/>
              </w:rPr>
              <w:t>)</w:t>
            </w:r>
          </w:p>
        </w:tc>
        <w:tc>
          <w:tcPr>
            <w:tcW w:w="1097" w:type="dxa"/>
          </w:tcPr>
          <w:p w14:paraId="40D1E82F" w14:textId="57ADEABF" w:rsidR="007E25F4" w:rsidRDefault="003E5AC5" w:rsidP="007E25F4">
            <w:pPr>
              <w:jc w:val="center"/>
              <w:rPr>
                <w:rFonts w:cs="Times New Roman"/>
              </w:rPr>
            </w:pPr>
            <w:r>
              <w:rPr>
                <w:rFonts w:cs="Times New Roman"/>
              </w:rPr>
              <w:t>6</w:t>
            </w:r>
            <w:r w:rsidR="00790FDF">
              <w:rPr>
                <w:rFonts w:cs="Times New Roman"/>
              </w:rPr>
              <w:t>2.3</w:t>
            </w:r>
          </w:p>
        </w:tc>
      </w:tr>
      <w:tr w:rsidR="007E25F4" w14:paraId="048E189E" w14:textId="77777777" w:rsidTr="007E25F4">
        <w:tc>
          <w:tcPr>
            <w:tcW w:w="265" w:type="dxa"/>
            <w:tcBorders>
              <w:right w:val="nil"/>
            </w:tcBorders>
          </w:tcPr>
          <w:p w14:paraId="592DEC21" w14:textId="77777777" w:rsidR="007E25F4" w:rsidRDefault="007E25F4" w:rsidP="007E25F4">
            <w:pPr>
              <w:rPr>
                <w:rFonts w:cs="Times New Roman"/>
              </w:rPr>
            </w:pPr>
          </w:p>
        </w:tc>
        <w:tc>
          <w:tcPr>
            <w:tcW w:w="2700" w:type="dxa"/>
            <w:tcBorders>
              <w:left w:val="nil"/>
            </w:tcBorders>
          </w:tcPr>
          <w:p w14:paraId="51C88DF8" w14:textId="46137AC7" w:rsidR="007E25F4" w:rsidRDefault="007E25F4" w:rsidP="007E25F4">
            <w:pPr>
              <w:rPr>
                <w:rFonts w:cs="Times New Roman"/>
              </w:rPr>
            </w:pPr>
            <w:r>
              <w:rPr>
                <w:rFonts w:cs="Times New Roman"/>
              </w:rPr>
              <w:t>≥ 14</w:t>
            </w:r>
            <w:r w:rsidR="00790FDF">
              <w:rPr>
                <w:rFonts w:cs="Times New Roman"/>
              </w:rPr>
              <w:t>0</w:t>
            </w:r>
            <w:r>
              <w:rPr>
                <w:rFonts w:cs="Times New Roman"/>
              </w:rPr>
              <w:t>0 pg/ml</w:t>
            </w:r>
          </w:p>
        </w:tc>
        <w:tc>
          <w:tcPr>
            <w:tcW w:w="510" w:type="dxa"/>
          </w:tcPr>
          <w:p w14:paraId="15FB5716" w14:textId="39B9A412" w:rsidR="007E25F4" w:rsidRDefault="003E5AC5" w:rsidP="007E25F4">
            <w:pPr>
              <w:jc w:val="center"/>
              <w:rPr>
                <w:rFonts w:cs="Times New Roman"/>
              </w:rPr>
            </w:pPr>
            <w:r>
              <w:rPr>
                <w:rFonts w:cs="Times New Roman"/>
              </w:rPr>
              <w:t>2</w:t>
            </w:r>
            <w:r w:rsidR="00790FDF">
              <w:rPr>
                <w:rFonts w:cs="Times New Roman"/>
              </w:rPr>
              <w:t>65</w:t>
            </w:r>
          </w:p>
        </w:tc>
        <w:tc>
          <w:tcPr>
            <w:tcW w:w="1646" w:type="dxa"/>
          </w:tcPr>
          <w:p w14:paraId="6648A15C" w14:textId="35BEADD5" w:rsidR="007E25F4" w:rsidRDefault="00074D5D" w:rsidP="007E25F4">
            <w:pPr>
              <w:jc w:val="center"/>
              <w:rPr>
                <w:rFonts w:cs="Times New Roman"/>
              </w:rPr>
            </w:pPr>
            <w:r>
              <w:rPr>
                <w:rFonts w:cs="Times New Roman"/>
              </w:rPr>
              <w:t>3.1</w:t>
            </w:r>
            <w:r w:rsidR="003E5AC5">
              <w:rPr>
                <w:rFonts w:cs="Times New Roman"/>
              </w:rPr>
              <w:t xml:space="preserve"> (0.3, 4.0)</w:t>
            </w:r>
          </w:p>
        </w:tc>
        <w:tc>
          <w:tcPr>
            <w:tcW w:w="1308" w:type="dxa"/>
          </w:tcPr>
          <w:p w14:paraId="0B63335F" w14:textId="21D81298" w:rsidR="007E25F4" w:rsidRPr="009005AC" w:rsidRDefault="003E5AC5" w:rsidP="007E25F4">
            <w:pPr>
              <w:jc w:val="center"/>
              <w:rPr>
                <w:rFonts w:cs="Times New Roman"/>
              </w:rPr>
            </w:pPr>
            <w:r>
              <w:rPr>
                <w:rFonts w:cs="Times New Roman"/>
              </w:rPr>
              <w:t>63.</w:t>
            </w:r>
            <w:r w:rsidR="00790FDF">
              <w:rPr>
                <w:rFonts w:cs="Times New Roman"/>
              </w:rPr>
              <w:t>8</w:t>
            </w:r>
          </w:p>
        </w:tc>
        <w:tc>
          <w:tcPr>
            <w:tcW w:w="1824" w:type="dxa"/>
          </w:tcPr>
          <w:p w14:paraId="77B67B08" w14:textId="3DA0CCD7" w:rsidR="007E25F4" w:rsidRDefault="00196EC7" w:rsidP="007E25F4">
            <w:pPr>
              <w:jc w:val="center"/>
              <w:rPr>
                <w:rFonts w:cs="Times New Roman"/>
              </w:rPr>
            </w:pPr>
            <w:r>
              <w:rPr>
                <w:rFonts w:cs="Times New Roman"/>
              </w:rPr>
              <w:t>17.0</w:t>
            </w:r>
            <w:r w:rsidR="003E5AC5">
              <w:rPr>
                <w:rFonts w:cs="Times New Roman"/>
              </w:rPr>
              <w:t xml:space="preserve"> (7.0, 38.</w:t>
            </w:r>
            <w:r w:rsidR="00074D5D">
              <w:rPr>
                <w:rFonts w:cs="Times New Roman"/>
              </w:rPr>
              <w:t>6</w:t>
            </w:r>
            <w:r w:rsidR="003E5AC5">
              <w:rPr>
                <w:rFonts w:cs="Times New Roman"/>
              </w:rPr>
              <w:t>)</w:t>
            </w:r>
          </w:p>
        </w:tc>
        <w:tc>
          <w:tcPr>
            <w:tcW w:w="1097" w:type="dxa"/>
          </w:tcPr>
          <w:p w14:paraId="2E9AD29A" w14:textId="794E12B4" w:rsidR="007E25F4" w:rsidRDefault="003E5AC5" w:rsidP="007E25F4">
            <w:pPr>
              <w:jc w:val="center"/>
              <w:rPr>
                <w:rFonts w:cs="Times New Roman"/>
              </w:rPr>
            </w:pPr>
            <w:r>
              <w:rPr>
                <w:rFonts w:cs="Times New Roman"/>
              </w:rPr>
              <w:t>3</w:t>
            </w:r>
            <w:r w:rsidR="00074D5D">
              <w:rPr>
                <w:rFonts w:cs="Times New Roman"/>
              </w:rPr>
              <w:t>4.</w:t>
            </w:r>
            <w:r w:rsidR="00790FDF">
              <w:rPr>
                <w:rFonts w:cs="Times New Roman"/>
              </w:rPr>
              <w:t>3</w:t>
            </w:r>
          </w:p>
        </w:tc>
      </w:tr>
    </w:tbl>
    <w:p w14:paraId="1B1798B7" w14:textId="5AA4BBEF" w:rsidR="007E25F4" w:rsidRDefault="007E25F4">
      <w:pPr>
        <w:spacing w:after="200" w:line="276" w:lineRule="auto"/>
        <w:rPr>
          <w:rFonts w:asciiTheme="minorHAnsi" w:eastAsiaTheme="majorEastAsia" w:hAnsiTheme="minorHAnsi" w:cstheme="minorHAnsi"/>
          <w:b/>
          <w:bCs/>
          <w:color w:val="000000" w:themeColor="text1"/>
          <w:sz w:val="20"/>
          <w:szCs w:val="20"/>
        </w:rPr>
      </w:pPr>
      <w:r>
        <w:br w:type="page"/>
      </w:r>
    </w:p>
    <w:p w14:paraId="6239120C" w14:textId="14FDC49A" w:rsidR="008060E0" w:rsidRDefault="00807E62" w:rsidP="00257C73">
      <w:pPr>
        <w:pStyle w:val="Heading2"/>
      </w:pPr>
      <w:bookmarkStart w:id="103" w:name="_Toc94019667"/>
      <w:r w:rsidRPr="00807E62">
        <w:t xml:space="preserve">Table S7. Primary endpoint </w:t>
      </w:r>
      <w:r>
        <w:t>s</w:t>
      </w:r>
      <w:r w:rsidR="00D21B99" w:rsidRPr="00402EFB">
        <w:t>ensitivity analyses</w:t>
      </w:r>
      <w:bookmarkEnd w:id="103"/>
      <w:r w:rsidR="00D21B99" w:rsidRPr="00402EFB">
        <w:t xml:space="preserve"> </w:t>
      </w:r>
    </w:p>
    <w:tbl>
      <w:tblPr>
        <w:tblStyle w:val="TableGrid"/>
        <w:tblpPr w:leftFromText="180" w:rightFromText="180" w:vertAnchor="text" w:tblpX="10" w:tblpY="1"/>
        <w:tblOverlap w:val="never"/>
        <w:tblW w:w="9007" w:type="dxa"/>
        <w:tblLook w:val="04A0" w:firstRow="1" w:lastRow="0" w:firstColumn="1" w:lastColumn="0" w:noHBand="0" w:noVBand="1"/>
      </w:tblPr>
      <w:tblGrid>
        <w:gridCol w:w="4495"/>
        <w:gridCol w:w="2481"/>
        <w:gridCol w:w="2031"/>
      </w:tblGrid>
      <w:tr w:rsidR="00807E62" w:rsidRPr="00B24CC8" w14:paraId="770811E5" w14:textId="77777777" w:rsidTr="00257C73">
        <w:trPr>
          <w:trHeight w:val="732"/>
        </w:trPr>
        <w:tc>
          <w:tcPr>
            <w:tcW w:w="4495" w:type="dxa"/>
          </w:tcPr>
          <w:p w14:paraId="3EC7944E" w14:textId="77777777" w:rsidR="00807E62" w:rsidRPr="00B24CC8" w:rsidRDefault="00807E62" w:rsidP="00CD406E">
            <w:pPr>
              <w:rPr>
                <w:b/>
              </w:rPr>
            </w:pPr>
          </w:p>
          <w:p w14:paraId="09915466" w14:textId="6887240C" w:rsidR="00807E62" w:rsidRPr="00B24CC8" w:rsidRDefault="00807E62" w:rsidP="00CD406E">
            <w:pPr>
              <w:rPr>
                <w:b/>
              </w:rPr>
            </w:pPr>
          </w:p>
        </w:tc>
        <w:tc>
          <w:tcPr>
            <w:tcW w:w="2481" w:type="dxa"/>
          </w:tcPr>
          <w:p w14:paraId="275F7B4A" w14:textId="77777777" w:rsidR="00807E62" w:rsidRPr="00B24CC8" w:rsidRDefault="00807E62" w:rsidP="00CD406E">
            <w:pPr>
              <w:jc w:val="center"/>
              <w:rPr>
                <w:b/>
              </w:rPr>
            </w:pPr>
          </w:p>
          <w:p w14:paraId="15097C22" w14:textId="77777777" w:rsidR="00807E62" w:rsidRPr="00706709" w:rsidRDefault="00807E62" w:rsidP="00CD406E">
            <w:pPr>
              <w:jc w:val="center"/>
              <w:rPr>
                <w:b/>
                <w:vertAlign w:val="superscript"/>
              </w:rPr>
            </w:pPr>
            <w:r>
              <w:rPr>
                <w:b/>
              </w:rPr>
              <w:t xml:space="preserve">OR </w:t>
            </w:r>
            <w:r w:rsidRPr="00B24CC8">
              <w:rPr>
                <w:b/>
              </w:rPr>
              <w:t>(95%CI)</w:t>
            </w:r>
            <w:r>
              <w:rPr>
                <w:b/>
                <w:vertAlign w:val="superscript"/>
              </w:rPr>
              <w:t>1</w:t>
            </w:r>
          </w:p>
        </w:tc>
        <w:tc>
          <w:tcPr>
            <w:tcW w:w="2031" w:type="dxa"/>
          </w:tcPr>
          <w:p w14:paraId="27EBEB4F" w14:textId="77777777" w:rsidR="00807E62" w:rsidRPr="00B24CC8" w:rsidRDefault="00807E62" w:rsidP="00CD406E">
            <w:pPr>
              <w:jc w:val="center"/>
              <w:rPr>
                <w:b/>
              </w:rPr>
            </w:pPr>
          </w:p>
          <w:p w14:paraId="20AF1011" w14:textId="77777777" w:rsidR="00807E62" w:rsidRPr="00B24CC8" w:rsidRDefault="00807E62" w:rsidP="00CD406E">
            <w:pPr>
              <w:jc w:val="center"/>
              <w:rPr>
                <w:b/>
              </w:rPr>
            </w:pPr>
            <w:r w:rsidRPr="00B24CC8">
              <w:rPr>
                <w:b/>
              </w:rPr>
              <w:t>P-value</w:t>
            </w:r>
          </w:p>
        </w:tc>
      </w:tr>
      <w:tr w:rsidR="00807E62" w:rsidRPr="00B24CC8" w14:paraId="436E841C" w14:textId="77777777" w:rsidTr="00257C73">
        <w:trPr>
          <w:trHeight w:val="293"/>
        </w:trPr>
        <w:tc>
          <w:tcPr>
            <w:tcW w:w="4495" w:type="dxa"/>
          </w:tcPr>
          <w:p w14:paraId="0BA38777" w14:textId="4B6AB174" w:rsidR="00807E62" w:rsidRPr="00B24CC8" w:rsidRDefault="00807E62" w:rsidP="00CD406E">
            <w:r>
              <w:t>No multiple imputation (excludes 7 without Day 7 outcome data)</w:t>
            </w:r>
          </w:p>
        </w:tc>
        <w:tc>
          <w:tcPr>
            <w:tcW w:w="2481" w:type="dxa"/>
          </w:tcPr>
          <w:p w14:paraId="1B908AB8" w14:textId="519A5271" w:rsidR="00807E62" w:rsidRPr="00B24CC8" w:rsidRDefault="00807E62" w:rsidP="00CD406E">
            <w:pPr>
              <w:jc w:val="center"/>
            </w:pPr>
            <w:r>
              <w:t>1.04 (0.76, 1.43)</w:t>
            </w:r>
          </w:p>
        </w:tc>
        <w:tc>
          <w:tcPr>
            <w:tcW w:w="2031" w:type="dxa"/>
          </w:tcPr>
          <w:p w14:paraId="132667F3" w14:textId="2D537250" w:rsidR="00807E62" w:rsidRPr="00B24CC8" w:rsidRDefault="00807E62" w:rsidP="00CD406E">
            <w:pPr>
              <w:jc w:val="center"/>
            </w:pPr>
            <w:r>
              <w:t>0.80</w:t>
            </w:r>
          </w:p>
        </w:tc>
      </w:tr>
      <w:tr w:rsidR="00807E62" w:rsidRPr="00B24CC8" w14:paraId="1C438978" w14:textId="77777777" w:rsidTr="00257C73">
        <w:trPr>
          <w:trHeight w:val="293"/>
        </w:trPr>
        <w:tc>
          <w:tcPr>
            <w:tcW w:w="4495" w:type="dxa"/>
          </w:tcPr>
          <w:p w14:paraId="01CEEDCF" w14:textId="228DEF05" w:rsidR="00807E62" w:rsidRPr="00B24CC8" w:rsidRDefault="00807E62" w:rsidP="00CD406E">
            <w:r>
              <w:t>Combining categories 3 and 4 (supplemental oxygen &lt; 4 liters/min and supplemental oxygen ≥ 4 liters/min)</w:t>
            </w:r>
          </w:p>
        </w:tc>
        <w:tc>
          <w:tcPr>
            <w:tcW w:w="2481" w:type="dxa"/>
          </w:tcPr>
          <w:p w14:paraId="7A85C42F" w14:textId="34F5025B" w:rsidR="00807E62" w:rsidRPr="00B24CC8" w:rsidRDefault="00807E62" w:rsidP="00CD406E">
            <w:pPr>
              <w:jc w:val="center"/>
            </w:pPr>
            <w:r>
              <w:t>0.99 (0.70, 1.38)</w:t>
            </w:r>
          </w:p>
        </w:tc>
        <w:tc>
          <w:tcPr>
            <w:tcW w:w="2031" w:type="dxa"/>
          </w:tcPr>
          <w:p w14:paraId="78C442CC" w14:textId="52E8EA87" w:rsidR="00807E62" w:rsidRPr="00B24CC8" w:rsidRDefault="00127D7E" w:rsidP="00CD406E">
            <w:pPr>
              <w:jc w:val="center"/>
            </w:pPr>
            <w:r>
              <w:t>0.94</w:t>
            </w:r>
          </w:p>
        </w:tc>
      </w:tr>
    </w:tbl>
    <w:p w14:paraId="62C9A62C" w14:textId="77777777" w:rsidR="00807E62" w:rsidRDefault="00807E62">
      <w:pPr>
        <w:spacing w:after="200" w:line="276" w:lineRule="auto"/>
        <w:rPr>
          <w:b/>
          <w:sz w:val="20"/>
          <w:szCs w:val="20"/>
        </w:rPr>
      </w:pPr>
    </w:p>
    <w:p w14:paraId="49CD505B" w14:textId="77777777" w:rsidR="008060E0" w:rsidRDefault="008060E0">
      <w:pPr>
        <w:spacing w:after="200" w:line="276" w:lineRule="auto"/>
        <w:rPr>
          <w:b/>
          <w:sz w:val="20"/>
          <w:szCs w:val="20"/>
        </w:rPr>
      </w:pPr>
    </w:p>
    <w:p w14:paraId="76785990" w14:textId="77777777" w:rsidR="00807E62" w:rsidRDefault="00807E62" w:rsidP="00257C73"/>
    <w:p w14:paraId="1C60EC81" w14:textId="77777777" w:rsidR="00807E62" w:rsidRDefault="00807E62" w:rsidP="00257C73"/>
    <w:p w14:paraId="3B5BCFC5" w14:textId="77777777" w:rsidR="00807E62" w:rsidRDefault="00807E62" w:rsidP="00257C73"/>
    <w:p w14:paraId="45A8AB67" w14:textId="77777777" w:rsidR="00807E62" w:rsidRDefault="00807E62" w:rsidP="00257C73"/>
    <w:p w14:paraId="1AF76406" w14:textId="77777777" w:rsidR="00807E62" w:rsidRDefault="00807E62" w:rsidP="00257C73"/>
    <w:p w14:paraId="358B3441" w14:textId="35C04C14" w:rsidR="00807E62" w:rsidRPr="000D16BF" w:rsidRDefault="00807E62" w:rsidP="00257C73">
      <w:r w:rsidRPr="00257C73">
        <w:rPr>
          <w:sz w:val="20"/>
          <w:szCs w:val="20"/>
          <w:vertAlign w:val="superscript"/>
        </w:rPr>
        <w:t>1</w:t>
      </w:r>
      <w:r w:rsidRPr="00257C73">
        <w:rPr>
          <w:sz w:val="20"/>
          <w:szCs w:val="20"/>
        </w:rPr>
        <w:t>Summary odds ratio (hIVIG/placebo) of being in a better category using proportional odds model with adjustment for participant’s baseline ordinal category, hIVIG/placebo product and interaction terms</w:t>
      </w:r>
    </w:p>
    <w:p w14:paraId="2E78A5C7" w14:textId="77777777" w:rsidR="00807E62" w:rsidRDefault="00807E62" w:rsidP="00257C73"/>
    <w:p w14:paraId="7DA340F8" w14:textId="77777777" w:rsidR="00807E62" w:rsidRDefault="00807E62" w:rsidP="00257C73"/>
    <w:p w14:paraId="5129D4F7" w14:textId="77777777" w:rsidR="00807E62" w:rsidRDefault="00807E62" w:rsidP="00257C73">
      <w:pPr>
        <w:rPr>
          <w:rFonts w:asciiTheme="minorHAnsi" w:eastAsiaTheme="majorEastAsia" w:hAnsiTheme="minorHAnsi" w:cstheme="minorHAnsi"/>
          <w:b/>
          <w:bCs/>
          <w:color w:val="000000" w:themeColor="text1"/>
          <w:sz w:val="20"/>
          <w:szCs w:val="20"/>
        </w:rPr>
      </w:pPr>
      <w:r>
        <w:br w:type="page"/>
      </w:r>
    </w:p>
    <w:p w14:paraId="3D120642" w14:textId="68CD35DC" w:rsidR="00883D1B" w:rsidRDefault="00883D1B" w:rsidP="00755C67">
      <w:pPr>
        <w:pStyle w:val="Heading2"/>
      </w:pPr>
      <w:bookmarkStart w:id="104" w:name="_Toc94019668"/>
      <w:r>
        <w:t xml:space="preserve">Table </w:t>
      </w:r>
      <w:r w:rsidR="00FF4810">
        <w:t>S</w:t>
      </w:r>
      <w:r w:rsidR="00D21B99">
        <w:t>8</w:t>
      </w:r>
      <w:r>
        <w:t xml:space="preserve">: </w:t>
      </w:r>
      <w:r w:rsidRPr="00B24CC8">
        <w:t xml:space="preserve">Summary of </w:t>
      </w:r>
      <w:r>
        <w:t xml:space="preserve">Secondary Efficacy </w:t>
      </w:r>
      <w:r w:rsidRPr="00B24CC8">
        <w:t>Outcomes by Treatment Group</w:t>
      </w:r>
      <w:bookmarkEnd w:id="104"/>
    </w:p>
    <w:p w14:paraId="0046D148" w14:textId="77777777" w:rsidR="00FF4810" w:rsidRPr="00FF4810" w:rsidRDefault="00FF4810" w:rsidP="00755C67"/>
    <w:tbl>
      <w:tblPr>
        <w:tblStyle w:val="TableGrid"/>
        <w:tblpPr w:leftFromText="180" w:rightFromText="180" w:vertAnchor="text" w:tblpX="-435" w:tblpY="1"/>
        <w:tblOverlap w:val="never"/>
        <w:tblW w:w="10060" w:type="dxa"/>
        <w:tblLook w:val="04A0" w:firstRow="1" w:lastRow="0" w:firstColumn="1" w:lastColumn="0" w:noHBand="0" w:noVBand="1"/>
      </w:tblPr>
      <w:tblGrid>
        <w:gridCol w:w="4638"/>
        <w:gridCol w:w="1331"/>
        <w:gridCol w:w="1198"/>
        <w:gridCol w:w="1996"/>
        <w:gridCol w:w="897"/>
      </w:tblGrid>
      <w:tr w:rsidR="00883D1B" w:rsidRPr="00B24CC8" w14:paraId="01B3D146" w14:textId="77777777" w:rsidTr="00FF4810">
        <w:trPr>
          <w:trHeight w:val="983"/>
        </w:trPr>
        <w:tc>
          <w:tcPr>
            <w:tcW w:w="4638" w:type="dxa"/>
          </w:tcPr>
          <w:p w14:paraId="0D0E8AF6" w14:textId="77777777" w:rsidR="00883D1B" w:rsidRPr="00B24CC8" w:rsidRDefault="00883D1B" w:rsidP="00FF4810">
            <w:pPr>
              <w:rPr>
                <w:b/>
              </w:rPr>
            </w:pPr>
          </w:p>
          <w:p w14:paraId="01F5B1DF" w14:textId="77777777" w:rsidR="00883D1B" w:rsidRPr="00B24CC8" w:rsidRDefault="00883D1B" w:rsidP="00FF4810">
            <w:pPr>
              <w:rPr>
                <w:b/>
              </w:rPr>
            </w:pPr>
            <w:r w:rsidRPr="00B24CC8">
              <w:rPr>
                <w:b/>
              </w:rPr>
              <w:t>Outcome</w:t>
            </w:r>
          </w:p>
        </w:tc>
        <w:tc>
          <w:tcPr>
            <w:tcW w:w="1331" w:type="dxa"/>
          </w:tcPr>
          <w:p w14:paraId="49B57BD2" w14:textId="77777777" w:rsidR="00883D1B" w:rsidRPr="00B24CC8" w:rsidRDefault="00883D1B" w:rsidP="00FF4810">
            <w:pPr>
              <w:jc w:val="center"/>
              <w:rPr>
                <w:b/>
              </w:rPr>
            </w:pPr>
          </w:p>
          <w:p w14:paraId="525C0FE4" w14:textId="77777777" w:rsidR="00883D1B" w:rsidRPr="00B24CC8" w:rsidRDefault="00883D1B" w:rsidP="00FF4810">
            <w:pPr>
              <w:jc w:val="center"/>
              <w:rPr>
                <w:b/>
              </w:rPr>
            </w:pPr>
            <w:r w:rsidRPr="00B24CC8">
              <w:rPr>
                <w:b/>
              </w:rPr>
              <w:t xml:space="preserve">hIVIG </w:t>
            </w:r>
          </w:p>
          <w:p w14:paraId="30DA7E30" w14:textId="77777777" w:rsidR="00883D1B" w:rsidRPr="00B24CC8" w:rsidRDefault="00883D1B" w:rsidP="00FF4810">
            <w:pPr>
              <w:jc w:val="center"/>
              <w:rPr>
                <w:b/>
              </w:rPr>
            </w:pPr>
            <w:r w:rsidRPr="00B24CC8">
              <w:rPr>
                <w:b/>
              </w:rPr>
              <w:t>(n=295)</w:t>
            </w:r>
          </w:p>
        </w:tc>
        <w:tc>
          <w:tcPr>
            <w:tcW w:w="1198" w:type="dxa"/>
          </w:tcPr>
          <w:p w14:paraId="4927C18B" w14:textId="77777777" w:rsidR="00883D1B" w:rsidRPr="00B24CC8" w:rsidRDefault="00883D1B" w:rsidP="00FF4810">
            <w:pPr>
              <w:jc w:val="center"/>
              <w:rPr>
                <w:b/>
              </w:rPr>
            </w:pPr>
          </w:p>
          <w:p w14:paraId="1538BDA0" w14:textId="77777777" w:rsidR="00883D1B" w:rsidRPr="00B24CC8" w:rsidRDefault="00883D1B" w:rsidP="00FF4810">
            <w:pPr>
              <w:jc w:val="center"/>
              <w:rPr>
                <w:b/>
              </w:rPr>
            </w:pPr>
            <w:r w:rsidRPr="00B24CC8">
              <w:rPr>
                <w:b/>
              </w:rPr>
              <w:t>Placebo (n=284)</w:t>
            </w:r>
          </w:p>
        </w:tc>
        <w:tc>
          <w:tcPr>
            <w:tcW w:w="1996" w:type="dxa"/>
          </w:tcPr>
          <w:p w14:paraId="3CCF6B95" w14:textId="77777777" w:rsidR="00883D1B" w:rsidRPr="00B24CC8" w:rsidRDefault="00883D1B" w:rsidP="00FF4810">
            <w:pPr>
              <w:jc w:val="center"/>
              <w:rPr>
                <w:b/>
              </w:rPr>
            </w:pPr>
          </w:p>
          <w:p w14:paraId="7C5EFF67" w14:textId="43307A27" w:rsidR="00883D1B" w:rsidRPr="00B24CC8" w:rsidRDefault="00883D1B" w:rsidP="00FF4810">
            <w:pPr>
              <w:jc w:val="center"/>
              <w:rPr>
                <w:b/>
              </w:rPr>
            </w:pPr>
            <w:r w:rsidRPr="00B24CC8">
              <w:rPr>
                <w:b/>
              </w:rPr>
              <w:t>OR</w:t>
            </w:r>
            <w:r w:rsidR="000056F1">
              <w:rPr>
                <w:b/>
              </w:rPr>
              <w:t xml:space="preserve"> or</w:t>
            </w:r>
            <w:r w:rsidRPr="00B24CC8">
              <w:rPr>
                <w:b/>
              </w:rPr>
              <w:t xml:space="preserve"> </w:t>
            </w:r>
            <w:r w:rsidR="00DF4241">
              <w:rPr>
                <w:b/>
              </w:rPr>
              <w:t>HR</w:t>
            </w:r>
          </w:p>
          <w:p w14:paraId="63790F2C" w14:textId="77777777" w:rsidR="00883D1B" w:rsidRPr="00B24CC8" w:rsidRDefault="00883D1B" w:rsidP="00FF4810">
            <w:pPr>
              <w:jc w:val="center"/>
              <w:rPr>
                <w:b/>
              </w:rPr>
            </w:pPr>
            <w:r w:rsidRPr="00B24CC8">
              <w:rPr>
                <w:b/>
              </w:rPr>
              <w:t>(95%CI)</w:t>
            </w:r>
          </w:p>
        </w:tc>
        <w:tc>
          <w:tcPr>
            <w:tcW w:w="897" w:type="dxa"/>
          </w:tcPr>
          <w:p w14:paraId="3647F575" w14:textId="77777777" w:rsidR="00883D1B" w:rsidRPr="00B24CC8" w:rsidRDefault="00883D1B" w:rsidP="00FF4810">
            <w:pPr>
              <w:jc w:val="center"/>
              <w:rPr>
                <w:b/>
              </w:rPr>
            </w:pPr>
          </w:p>
          <w:p w14:paraId="01A0679E" w14:textId="77777777" w:rsidR="00883D1B" w:rsidRPr="00B24CC8" w:rsidRDefault="00883D1B" w:rsidP="00FF4810">
            <w:pPr>
              <w:jc w:val="center"/>
              <w:rPr>
                <w:b/>
              </w:rPr>
            </w:pPr>
            <w:r w:rsidRPr="00B24CC8">
              <w:rPr>
                <w:b/>
              </w:rPr>
              <w:t>P-value</w:t>
            </w:r>
          </w:p>
        </w:tc>
      </w:tr>
      <w:tr w:rsidR="00883D1B" w:rsidRPr="00B24CC8" w14:paraId="47460A77" w14:textId="77777777" w:rsidTr="00FF4810">
        <w:trPr>
          <w:trHeight w:val="284"/>
        </w:trPr>
        <w:tc>
          <w:tcPr>
            <w:tcW w:w="4638" w:type="dxa"/>
          </w:tcPr>
          <w:p w14:paraId="4428002F" w14:textId="77777777" w:rsidR="00883D1B" w:rsidRPr="00B24CC8" w:rsidRDefault="00883D1B" w:rsidP="00FF4810">
            <w:r w:rsidRPr="00B24CC8">
              <w:t>Ordinal outcome at Day 3</w:t>
            </w:r>
          </w:p>
        </w:tc>
        <w:tc>
          <w:tcPr>
            <w:tcW w:w="1331" w:type="dxa"/>
          </w:tcPr>
          <w:p w14:paraId="4D9BE3A4" w14:textId="77777777" w:rsidR="00883D1B" w:rsidRPr="00B24CC8" w:rsidRDefault="00883D1B" w:rsidP="00FF4810">
            <w:pPr>
              <w:jc w:val="center"/>
            </w:pPr>
            <w:r w:rsidRPr="00B24CC8">
              <w:t>-</w:t>
            </w:r>
          </w:p>
        </w:tc>
        <w:tc>
          <w:tcPr>
            <w:tcW w:w="1198" w:type="dxa"/>
          </w:tcPr>
          <w:p w14:paraId="7078D8E0" w14:textId="77777777" w:rsidR="00883D1B" w:rsidRPr="00B24CC8" w:rsidRDefault="00883D1B" w:rsidP="00FF4810">
            <w:pPr>
              <w:jc w:val="center"/>
            </w:pPr>
            <w:r w:rsidRPr="00B24CC8">
              <w:t>-</w:t>
            </w:r>
          </w:p>
        </w:tc>
        <w:tc>
          <w:tcPr>
            <w:tcW w:w="1996" w:type="dxa"/>
          </w:tcPr>
          <w:p w14:paraId="67250275" w14:textId="77777777" w:rsidR="00883D1B" w:rsidRPr="00B24CC8" w:rsidRDefault="00883D1B" w:rsidP="00FF4810">
            <w:pPr>
              <w:jc w:val="center"/>
            </w:pPr>
            <w:r w:rsidRPr="00B24CC8">
              <w:t>0.96 (0.68, 1.37)</w:t>
            </w:r>
          </w:p>
        </w:tc>
        <w:tc>
          <w:tcPr>
            <w:tcW w:w="897" w:type="dxa"/>
          </w:tcPr>
          <w:p w14:paraId="11DC30BA" w14:textId="77777777" w:rsidR="00883D1B" w:rsidRPr="00B24CC8" w:rsidRDefault="00883D1B" w:rsidP="00FF4810">
            <w:pPr>
              <w:jc w:val="center"/>
            </w:pPr>
            <w:r w:rsidRPr="00B24CC8">
              <w:t>.83</w:t>
            </w:r>
          </w:p>
        </w:tc>
      </w:tr>
      <w:tr w:rsidR="00883D1B" w:rsidRPr="00B24CC8" w14:paraId="426563B5" w14:textId="77777777" w:rsidTr="00FF4810">
        <w:trPr>
          <w:trHeight w:val="284"/>
        </w:trPr>
        <w:tc>
          <w:tcPr>
            <w:tcW w:w="4638" w:type="dxa"/>
          </w:tcPr>
          <w:p w14:paraId="650C483A" w14:textId="77777777" w:rsidR="00883D1B" w:rsidRPr="00B24CC8" w:rsidRDefault="00883D1B" w:rsidP="00FF4810">
            <w:r w:rsidRPr="00B24CC8">
              <w:t>Ordinal outcome at Day 5</w:t>
            </w:r>
          </w:p>
        </w:tc>
        <w:tc>
          <w:tcPr>
            <w:tcW w:w="1331" w:type="dxa"/>
          </w:tcPr>
          <w:p w14:paraId="233BC079" w14:textId="77777777" w:rsidR="00883D1B" w:rsidRPr="00B24CC8" w:rsidRDefault="00883D1B" w:rsidP="00FF4810">
            <w:pPr>
              <w:jc w:val="center"/>
            </w:pPr>
            <w:r w:rsidRPr="00B24CC8">
              <w:t>-</w:t>
            </w:r>
          </w:p>
        </w:tc>
        <w:tc>
          <w:tcPr>
            <w:tcW w:w="1198" w:type="dxa"/>
          </w:tcPr>
          <w:p w14:paraId="4653AEE9" w14:textId="77777777" w:rsidR="00883D1B" w:rsidRPr="00B24CC8" w:rsidRDefault="00883D1B" w:rsidP="00FF4810">
            <w:pPr>
              <w:jc w:val="center"/>
            </w:pPr>
            <w:r w:rsidRPr="00B24CC8">
              <w:t>-</w:t>
            </w:r>
          </w:p>
        </w:tc>
        <w:tc>
          <w:tcPr>
            <w:tcW w:w="1996" w:type="dxa"/>
          </w:tcPr>
          <w:p w14:paraId="1369E907" w14:textId="77777777" w:rsidR="00883D1B" w:rsidRPr="00B24CC8" w:rsidRDefault="00883D1B" w:rsidP="00FF4810">
            <w:pPr>
              <w:jc w:val="center"/>
            </w:pPr>
            <w:r w:rsidRPr="00B24CC8">
              <w:t>1.05 (0.77, 1.45)</w:t>
            </w:r>
          </w:p>
        </w:tc>
        <w:tc>
          <w:tcPr>
            <w:tcW w:w="897" w:type="dxa"/>
          </w:tcPr>
          <w:p w14:paraId="611D76DA" w14:textId="77777777" w:rsidR="00883D1B" w:rsidRPr="00B24CC8" w:rsidRDefault="00883D1B" w:rsidP="00FF4810">
            <w:pPr>
              <w:jc w:val="center"/>
            </w:pPr>
            <w:r w:rsidRPr="00B24CC8">
              <w:t>.74</w:t>
            </w:r>
          </w:p>
        </w:tc>
      </w:tr>
      <w:tr w:rsidR="00883D1B" w:rsidRPr="00B24CC8" w14:paraId="7B98D103" w14:textId="77777777" w:rsidTr="00FF4810">
        <w:trPr>
          <w:trHeight w:val="284"/>
        </w:trPr>
        <w:tc>
          <w:tcPr>
            <w:tcW w:w="4638" w:type="dxa"/>
          </w:tcPr>
          <w:p w14:paraId="46AF00C7" w14:textId="77777777" w:rsidR="00883D1B" w:rsidRPr="00B24CC8" w:rsidRDefault="00883D1B" w:rsidP="00FF4810">
            <w:r w:rsidRPr="00B24CC8">
              <w:t>Ordinal outcome at Day 14</w:t>
            </w:r>
          </w:p>
        </w:tc>
        <w:tc>
          <w:tcPr>
            <w:tcW w:w="1331" w:type="dxa"/>
          </w:tcPr>
          <w:p w14:paraId="42BDACF5" w14:textId="77777777" w:rsidR="00883D1B" w:rsidRPr="00B24CC8" w:rsidRDefault="00883D1B" w:rsidP="00FF4810">
            <w:pPr>
              <w:jc w:val="center"/>
            </w:pPr>
            <w:r w:rsidRPr="00B24CC8">
              <w:t>-</w:t>
            </w:r>
          </w:p>
        </w:tc>
        <w:tc>
          <w:tcPr>
            <w:tcW w:w="1198" w:type="dxa"/>
          </w:tcPr>
          <w:p w14:paraId="01A1049B" w14:textId="77777777" w:rsidR="00883D1B" w:rsidRPr="00B24CC8" w:rsidRDefault="00883D1B" w:rsidP="00FF4810">
            <w:pPr>
              <w:jc w:val="center"/>
            </w:pPr>
            <w:r w:rsidRPr="00B24CC8">
              <w:t>-</w:t>
            </w:r>
          </w:p>
        </w:tc>
        <w:tc>
          <w:tcPr>
            <w:tcW w:w="1996" w:type="dxa"/>
          </w:tcPr>
          <w:p w14:paraId="193A5A5E" w14:textId="77777777" w:rsidR="00883D1B" w:rsidRPr="00B24CC8" w:rsidRDefault="00883D1B" w:rsidP="00FF4810">
            <w:pPr>
              <w:jc w:val="center"/>
            </w:pPr>
            <w:r w:rsidRPr="00B24CC8">
              <w:t>1.09 (0.78, 1.53)</w:t>
            </w:r>
          </w:p>
        </w:tc>
        <w:tc>
          <w:tcPr>
            <w:tcW w:w="897" w:type="dxa"/>
          </w:tcPr>
          <w:p w14:paraId="6EA99A7E" w14:textId="77777777" w:rsidR="00883D1B" w:rsidRPr="00B24CC8" w:rsidRDefault="00883D1B" w:rsidP="00FF4810">
            <w:pPr>
              <w:jc w:val="center"/>
            </w:pPr>
            <w:r w:rsidRPr="00B24CC8">
              <w:t>.61</w:t>
            </w:r>
          </w:p>
        </w:tc>
      </w:tr>
      <w:tr w:rsidR="00883D1B" w:rsidRPr="00B24CC8" w14:paraId="6FFD2E61" w14:textId="77777777" w:rsidTr="00FF4810">
        <w:trPr>
          <w:trHeight w:val="284"/>
        </w:trPr>
        <w:tc>
          <w:tcPr>
            <w:tcW w:w="4638" w:type="dxa"/>
          </w:tcPr>
          <w:p w14:paraId="309764A4" w14:textId="77777777" w:rsidR="00883D1B" w:rsidRPr="00B24CC8" w:rsidRDefault="00883D1B" w:rsidP="00FF4810">
            <w:r w:rsidRPr="00B24CC8">
              <w:t>Ordinal outcome at Day 28</w:t>
            </w:r>
          </w:p>
        </w:tc>
        <w:tc>
          <w:tcPr>
            <w:tcW w:w="1331" w:type="dxa"/>
          </w:tcPr>
          <w:p w14:paraId="3AFCA77E" w14:textId="77777777" w:rsidR="00883D1B" w:rsidRPr="00B24CC8" w:rsidRDefault="00883D1B" w:rsidP="00FF4810">
            <w:pPr>
              <w:jc w:val="center"/>
            </w:pPr>
            <w:r w:rsidRPr="00B24CC8">
              <w:t>-</w:t>
            </w:r>
          </w:p>
        </w:tc>
        <w:tc>
          <w:tcPr>
            <w:tcW w:w="1198" w:type="dxa"/>
          </w:tcPr>
          <w:p w14:paraId="09B2644B" w14:textId="77777777" w:rsidR="00883D1B" w:rsidRPr="00B24CC8" w:rsidRDefault="00883D1B" w:rsidP="00FF4810">
            <w:pPr>
              <w:jc w:val="center"/>
            </w:pPr>
            <w:r w:rsidRPr="00B24CC8">
              <w:t>-</w:t>
            </w:r>
          </w:p>
        </w:tc>
        <w:tc>
          <w:tcPr>
            <w:tcW w:w="1996" w:type="dxa"/>
          </w:tcPr>
          <w:p w14:paraId="1BBE4AB8" w14:textId="77777777" w:rsidR="00883D1B" w:rsidRPr="00B24CC8" w:rsidRDefault="00883D1B" w:rsidP="00FF4810">
            <w:pPr>
              <w:jc w:val="center"/>
            </w:pPr>
            <w:r w:rsidRPr="00B24CC8">
              <w:t>1.05 (0.71, 1.54)</w:t>
            </w:r>
          </w:p>
        </w:tc>
        <w:tc>
          <w:tcPr>
            <w:tcW w:w="897" w:type="dxa"/>
          </w:tcPr>
          <w:p w14:paraId="6E453488" w14:textId="77777777" w:rsidR="00883D1B" w:rsidRPr="00B24CC8" w:rsidRDefault="00883D1B" w:rsidP="00FF4810">
            <w:pPr>
              <w:jc w:val="center"/>
            </w:pPr>
            <w:r w:rsidRPr="00B24CC8">
              <w:t>.81</w:t>
            </w:r>
          </w:p>
        </w:tc>
      </w:tr>
      <w:tr w:rsidR="00883D1B" w:rsidRPr="00B24CC8" w14:paraId="220FFEE1" w14:textId="77777777" w:rsidTr="00FF4810">
        <w:trPr>
          <w:trHeight w:val="284"/>
        </w:trPr>
        <w:tc>
          <w:tcPr>
            <w:tcW w:w="4638" w:type="dxa"/>
          </w:tcPr>
          <w:p w14:paraId="5EE92B82" w14:textId="77054C21" w:rsidR="00883D1B" w:rsidRPr="00B24CC8" w:rsidRDefault="00883D1B" w:rsidP="00456AFA">
            <w:r w:rsidRPr="00B24CC8">
              <w:t>N reaching one of three least favorable categories</w:t>
            </w:r>
            <w:r>
              <w:t xml:space="preserve"> (categories 5, 6, and 7)</w:t>
            </w:r>
            <w:r w:rsidRPr="00B24CC8">
              <w:t xml:space="preserve"> </w:t>
            </w:r>
          </w:p>
        </w:tc>
        <w:tc>
          <w:tcPr>
            <w:tcW w:w="1331" w:type="dxa"/>
          </w:tcPr>
          <w:p w14:paraId="32370633" w14:textId="77777777" w:rsidR="00883D1B" w:rsidRPr="00B24CC8" w:rsidRDefault="00883D1B" w:rsidP="00FF4810">
            <w:pPr>
              <w:jc w:val="center"/>
            </w:pPr>
            <w:r w:rsidRPr="00B24CC8">
              <w:t>45</w:t>
            </w:r>
          </w:p>
        </w:tc>
        <w:tc>
          <w:tcPr>
            <w:tcW w:w="1198" w:type="dxa"/>
          </w:tcPr>
          <w:p w14:paraId="03F5A28E" w14:textId="77777777" w:rsidR="00883D1B" w:rsidRPr="00B24CC8" w:rsidRDefault="00883D1B" w:rsidP="00FF4810">
            <w:pPr>
              <w:jc w:val="center"/>
            </w:pPr>
            <w:r w:rsidRPr="00B24CC8">
              <w:t>48</w:t>
            </w:r>
          </w:p>
        </w:tc>
        <w:tc>
          <w:tcPr>
            <w:tcW w:w="1996" w:type="dxa"/>
          </w:tcPr>
          <w:p w14:paraId="0169D4C4" w14:textId="77777777" w:rsidR="00883D1B" w:rsidRPr="00B24CC8" w:rsidRDefault="00883D1B" w:rsidP="00FF4810">
            <w:pPr>
              <w:jc w:val="center"/>
            </w:pPr>
            <w:r w:rsidRPr="00B24CC8">
              <w:t>0.85 (0.57, 1.28)</w:t>
            </w:r>
          </w:p>
        </w:tc>
        <w:tc>
          <w:tcPr>
            <w:tcW w:w="897" w:type="dxa"/>
          </w:tcPr>
          <w:p w14:paraId="54141900" w14:textId="77777777" w:rsidR="00883D1B" w:rsidRPr="00B24CC8" w:rsidRDefault="00883D1B" w:rsidP="00FF4810">
            <w:pPr>
              <w:jc w:val="center"/>
            </w:pPr>
            <w:r w:rsidRPr="00B24CC8">
              <w:t>.45</w:t>
            </w:r>
          </w:p>
        </w:tc>
      </w:tr>
    </w:tbl>
    <w:p w14:paraId="1401CD95" w14:textId="38D91AAE" w:rsidR="00883D1B" w:rsidRDefault="00B9405C">
      <w:pPr>
        <w:spacing w:after="200" w:line="276" w:lineRule="auto"/>
        <w:rPr>
          <w:rFonts w:asciiTheme="minorHAnsi" w:eastAsiaTheme="majorEastAsia" w:hAnsiTheme="minorHAnsi" w:cstheme="minorHAnsi"/>
          <w:b/>
          <w:bCs/>
          <w:color w:val="000000" w:themeColor="text1"/>
          <w:sz w:val="20"/>
          <w:szCs w:val="20"/>
        </w:rPr>
      </w:pPr>
      <w:r>
        <w:t>ORs are cited for the ordinal outcomes and an HR is cited for the last outcome in the table.</w:t>
      </w:r>
      <w:r w:rsidR="00883D1B">
        <w:br w:type="page"/>
      </w:r>
    </w:p>
    <w:p w14:paraId="5E0022E8" w14:textId="18378BF7" w:rsidR="000F49B9" w:rsidRPr="00795EB6" w:rsidRDefault="000F49B9" w:rsidP="007B51A2">
      <w:pPr>
        <w:pStyle w:val="Heading2"/>
        <w:spacing w:line="276" w:lineRule="auto"/>
      </w:pPr>
      <w:bookmarkStart w:id="105" w:name="_Toc94019669"/>
      <w:r w:rsidRPr="00795EB6">
        <w:t>Table S</w:t>
      </w:r>
      <w:r w:rsidR="00D21B99">
        <w:t>9</w:t>
      </w:r>
      <w:r w:rsidRPr="00795EB6">
        <w:t>: Change in ordinal outcome category by baseline oxygen requirement</w:t>
      </w:r>
      <w:bookmarkEnd w:id="105"/>
    </w:p>
    <w:tbl>
      <w:tblPr>
        <w:tblStyle w:val="TableGrid"/>
        <w:tblW w:w="7773" w:type="dxa"/>
        <w:tblLook w:val="04A0" w:firstRow="1" w:lastRow="0" w:firstColumn="1" w:lastColumn="0" w:noHBand="0" w:noVBand="1"/>
      </w:tblPr>
      <w:tblGrid>
        <w:gridCol w:w="4217"/>
        <w:gridCol w:w="1778"/>
        <w:gridCol w:w="1778"/>
      </w:tblGrid>
      <w:tr w:rsidR="000F49B9" w:rsidRPr="00795EB6" w14:paraId="501D3892" w14:textId="77777777" w:rsidTr="00C00BD4">
        <w:trPr>
          <w:trHeight w:val="234"/>
        </w:trPr>
        <w:tc>
          <w:tcPr>
            <w:tcW w:w="4217" w:type="dxa"/>
            <w:tcBorders>
              <w:bottom w:val="single" w:sz="4" w:space="0" w:color="auto"/>
            </w:tcBorders>
          </w:tcPr>
          <w:p w14:paraId="46480DD9" w14:textId="77777777" w:rsidR="000F49B9" w:rsidRPr="00795EB6" w:rsidRDefault="000F49B9" w:rsidP="007B51A2">
            <w:pPr>
              <w:spacing w:line="276" w:lineRule="auto"/>
              <w:rPr>
                <w:rFonts w:asciiTheme="minorHAnsi" w:hAnsiTheme="minorHAnsi" w:cstheme="minorHAnsi"/>
                <w:b/>
                <w:sz w:val="20"/>
                <w:szCs w:val="20"/>
              </w:rPr>
            </w:pPr>
            <w:r w:rsidRPr="00795EB6">
              <w:rPr>
                <w:rFonts w:asciiTheme="minorHAnsi" w:hAnsiTheme="minorHAnsi" w:cstheme="minorHAnsi"/>
                <w:b/>
                <w:sz w:val="20"/>
                <w:szCs w:val="20"/>
              </w:rPr>
              <w:t>Baseline category</w:t>
            </w:r>
          </w:p>
        </w:tc>
        <w:tc>
          <w:tcPr>
            <w:tcW w:w="1778" w:type="dxa"/>
          </w:tcPr>
          <w:p w14:paraId="5548296E" w14:textId="77777777" w:rsidR="000F49B9" w:rsidRPr="00795EB6" w:rsidRDefault="000F49B9" w:rsidP="007B51A2">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hIVIG</w:t>
            </w:r>
          </w:p>
          <w:p w14:paraId="4C6A3481" w14:textId="77777777" w:rsidR="000F49B9" w:rsidRPr="00795EB6" w:rsidRDefault="000F49B9" w:rsidP="007B51A2">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No. (%)</w:t>
            </w:r>
          </w:p>
        </w:tc>
        <w:tc>
          <w:tcPr>
            <w:tcW w:w="1778" w:type="dxa"/>
          </w:tcPr>
          <w:p w14:paraId="216D2703" w14:textId="77777777" w:rsidR="000F49B9" w:rsidRPr="00795EB6" w:rsidRDefault="000F49B9" w:rsidP="007B51A2">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Placebo</w:t>
            </w:r>
          </w:p>
          <w:p w14:paraId="737E5203" w14:textId="77777777" w:rsidR="000F49B9" w:rsidRPr="00795EB6" w:rsidRDefault="000F49B9" w:rsidP="007B51A2">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No. (%)</w:t>
            </w:r>
          </w:p>
        </w:tc>
      </w:tr>
      <w:tr w:rsidR="000F49B9" w:rsidRPr="00795EB6" w14:paraId="012785B0" w14:textId="77777777" w:rsidTr="00C00BD4">
        <w:trPr>
          <w:trHeight w:val="336"/>
        </w:trPr>
        <w:tc>
          <w:tcPr>
            <w:tcW w:w="4217" w:type="dxa"/>
            <w:tcBorders>
              <w:right w:val="nil"/>
            </w:tcBorders>
          </w:tcPr>
          <w:p w14:paraId="0C102012" w14:textId="77777777" w:rsidR="000F49B9" w:rsidRPr="00795EB6" w:rsidRDefault="000F49B9" w:rsidP="007B51A2">
            <w:pPr>
              <w:spacing w:line="276" w:lineRule="auto"/>
              <w:rPr>
                <w:rFonts w:asciiTheme="minorHAnsi" w:hAnsiTheme="minorHAnsi" w:cstheme="minorHAnsi"/>
                <w:sz w:val="20"/>
                <w:szCs w:val="20"/>
                <w:vertAlign w:val="superscript"/>
              </w:rPr>
            </w:pPr>
            <w:r w:rsidRPr="00795EB6">
              <w:rPr>
                <w:rFonts w:asciiTheme="minorHAnsi" w:hAnsiTheme="minorHAnsi" w:cstheme="minorHAnsi"/>
                <w:sz w:val="20"/>
                <w:szCs w:val="20"/>
              </w:rPr>
              <w:t>No oxygen use</w:t>
            </w:r>
            <w:r w:rsidRPr="00795EB6">
              <w:rPr>
                <w:rFonts w:asciiTheme="minorHAnsi" w:hAnsiTheme="minorHAnsi" w:cstheme="minorHAnsi"/>
                <w:sz w:val="20"/>
                <w:szCs w:val="20"/>
                <w:vertAlign w:val="superscript"/>
              </w:rPr>
              <w:t>1</w:t>
            </w:r>
          </w:p>
        </w:tc>
        <w:tc>
          <w:tcPr>
            <w:tcW w:w="1778" w:type="dxa"/>
          </w:tcPr>
          <w:p w14:paraId="61AAFCA6" w14:textId="77777777" w:rsidR="000F49B9" w:rsidRPr="00795EB6" w:rsidRDefault="000F49B9" w:rsidP="007B51A2">
            <w:pPr>
              <w:spacing w:line="276" w:lineRule="auto"/>
              <w:jc w:val="center"/>
              <w:rPr>
                <w:rFonts w:asciiTheme="minorHAnsi" w:hAnsiTheme="minorHAnsi" w:cstheme="minorHAnsi"/>
                <w:sz w:val="20"/>
                <w:szCs w:val="20"/>
              </w:rPr>
            </w:pPr>
          </w:p>
        </w:tc>
        <w:tc>
          <w:tcPr>
            <w:tcW w:w="1778" w:type="dxa"/>
          </w:tcPr>
          <w:p w14:paraId="77AB494A" w14:textId="77777777" w:rsidR="000F49B9" w:rsidRPr="00795EB6" w:rsidRDefault="000F49B9" w:rsidP="007B51A2">
            <w:pPr>
              <w:spacing w:line="276" w:lineRule="auto"/>
              <w:jc w:val="center"/>
              <w:rPr>
                <w:rFonts w:asciiTheme="minorHAnsi" w:hAnsiTheme="minorHAnsi" w:cstheme="minorHAnsi"/>
                <w:sz w:val="20"/>
                <w:szCs w:val="20"/>
              </w:rPr>
            </w:pPr>
          </w:p>
        </w:tc>
      </w:tr>
      <w:tr w:rsidR="000F49B9" w:rsidRPr="00795EB6" w14:paraId="6313D78A" w14:textId="77777777" w:rsidTr="00C00BD4">
        <w:trPr>
          <w:trHeight w:val="336"/>
        </w:trPr>
        <w:tc>
          <w:tcPr>
            <w:tcW w:w="4217" w:type="dxa"/>
            <w:tcBorders>
              <w:right w:val="nil"/>
            </w:tcBorders>
          </w:tcPr>
          <w:p w14:paraId="64405055" w14:textId="77777777" w:rsidR="000F49B9" w:rsidRPr="00795EB6" w:rsidRDefault="000F49B9" w:rsidP="007B51A2">
            <w:pPr>
              <w:spacing w:line="276" w:lineRule="auto"/>
              <w:ind w:left="240"/>
              <w:rPr>
                <w:rFonts w:asciiTheme="minorHAnsi" w:hAnsiTheme="minorHAnsi" w:cstheme="minorHAnsi"/>
                <w:sz w:val="20"/>
                <w:szCs w:val="20"/>
              </w:rPr>
            </w:pPr>
            <w:r w:rsidRPr="00795EB6">
              <w:rPr>
                <w:rFonts w:asciiTheme="minorHAnsi" w:hAnsiTheme="minorHAnsi" w:cstheme="minorHAnsi"/>
                <w:sz w:val="20"/>
                <w:szCs w:val="20"/>
              </w:rPr>
              <w:t>Better category on Day 7</w:t>
            </w:r>
          </w:p>
        </w:tc>
        <w:tc>
          <w:tcPr>
            <w:tcW w:w="1778" w:type="dxa"/>
          </w:tcPr>
          <w:p w14:paraId="1256AAD8"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45 (58%)</w:t>
            </w:r>
          </w:p>
        </w:tc>
        <w:tc>
          <w:tcPr>
            <w:tcW w:w="1778" w:type="dxa"/>
          </w:tcPr>
          <w:p w14:paraId="21E4D6DE"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47 (59%)</w:t>
            </w:r>
          </w:p>
        </w:tc>
      </w:tr>
      <w:tr w:rsidR="000F49B9" w:rsidRPr="00795EB6" w14:paraId="51EA1565" w14:textId="77777777" w:rsidTr="00C00BD4">
        <w:trPr>
          <w:trHeight w:val="336"/>
        </w:trPr>
        <w:tc>
          <w:tcPr>
            <w:tcW w:w="4217" w:type="dxa"/>
            <w:tcBorders>
              <w:right w:val="nil"/>
            </w:tcBorders>
          </w:tcPr>
          <w:p w14:paraId="0B40C19F" w14:textId="77777777" w:rsidR="000F49B9" w:rsidRPr="00795EB6" w:rsidRDefault="000F49B9" w:rsidP="007B51A2">
            <w:pPr>
              <w:spacing w:line="276" w:lineRule="auto"/>
              <w:ind w:left="240"/>
              <w:rPr>
                <w:rFonts w:asciiTheme="minorHAnsi" w:hAnsiTheme="minorHAnsi" w:cstheme="minorHAnsi"/>
                <w:sz w:val="20"/>
                <w:szCs w:val="20"/>
              </w:rPr>
            </w:pPr>
            <w:r w:rsidRPr="00795EB6">
              <w:rPr>
                <w:rFonts w:asciiTheme="minorHAnsi" w:hAnsiTheme="minorHAnsi" w:cstheme="minorHAnsi"/>
                <w:sz w:val="20"/>
                <w:szCs w:val="20"/>
              </w:rPr>
              <w:t xml:space="preserve">Same category on Day 7 </w:t>
            </w:r>
          </w:p>
        </w:tc>
        <w:tc>
          <w:tcPr>
            <w:tcW w:w="1778" w:type="dxa"/>
            <w:tcBorders>
              <w:top w:val="outset" w:sz="6" w:space="0" w:color="000000"/>
              <w:left w:val="outset" w:sz="6" w:space="0" w:color="000000"/>
              <w:bottom w:val="outset" w:sz="6" w:space="0" w:color="000000"/>
              <w:right w:val="outset" w:sz="6" w:space="0" w:color="000000"/>
            </w:tcBorders>
            <w:vAlign w:val="center"/>
          </w:tcPr>
          <w:p w14:paraId="4E50A73C" w14:textId="77777777" w:rsidR="000F49B9" w:rsidRPr="00795EB6" w:rsidRDefault="000F49B9" w:rsidP="007B51A2">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25 (32%)</w:t>
            </w:r>
          </w:p>
        </w:tc>
        <w:tc>
          <w:tcPr>
            <w:tcW w:w="1778" w:type="dxa"/>
            <w:tcBorders>
              <w:top w:val="outset" w:sz="6" w:space="0" w:color="000000"/>
              <w:left w:val="outset" w:sz="6" w:space="0" w:color="000000"/>
              <w:bottom w:val="outset" w:sz="6" w:space="0" w:color="000000"/>
              <w:right w:val="outset" w:sz="6" w:space="0" w:color="000000"/>
            </w:tcBorders>
            <w:vAlign w:val="center"/>
          </w:tcPr>
          <w:p w14:paraId="072C84AA" w14:textId="77777777" w:rsidR="000F49B9" w:rsidRPr="00795EB6" w:rsidRDefault="000F49B9" w:rsidP="007B51A2">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23 (29%)</w:t>
            </w:r>
          </w:p>
        </w:tc>
      </w:tr>
      <w:tr w:rsidR="000F49B9" w:rsidRPr="00795EB6" w14:paraId="0213A863" w14:textId="77777777" w:rsidTr="00C00BD4">
        <w:trPr>
          <w:trHeight w:val="336"/>
        </w:trPr>
        <w:tc>
          <w:tcPr>
            <w:tcW w:w="4217" w:type="dxa"/>
            <w:tcBorders>
              <w:right w:val="nil"/>
            </w:tcBorders>
          </w:tcPr>
          <w:p w14:paraId="1C43A0E8" w14:textId="77777777" w:rsidR="000F49B9" w:rsidRPr="00795EB6" w:rsidRDefault="000F49B9" w:rsidP="007B51A2">
            <w:pPr>
              <w:spacing w:line="276" w:lineRule="auto"/>
              <w:ind w:left="240"/>
              <w:rPr>
                <w:rFonts w:asciiTheme="minorHAnsi" w:hAnsiTheme="minorHAnsi" w:cstheme="minorHAnsi"/>
                <w:sz w:val="20"/>
                <w:szCs w:val="20"/>
              </w:rPr>
            </w:pPr>
            <w:r w:rsidRPr="00795EB6">
              <w:rPr>
                <w:rFonts w:asciiTheme="minorHAnsi" w:hAnsiTheme="minorHAnsi" w:cstheme="minorHAnsi"/>
                <w:sz w:val="20"/>
                <w:szCs w:val="20"/>
              </w:rPr>
              <w:t>Worse category on Day 7</w:t>
            </w:r>
          </w:p>
        </w:tc>
        <w:tc>
          <w:tcPr>
            <w:tcW w:w="1778" w:type="dxa"/>
            <w:tcBorders>
              <w:top w:val="outset" w:sz="6" w:space="0" w:color="000000"/>
              <w:left w:val="outset" w:sz="6" w:space="0" w:color="000000"/>
              <w:bottom w:val="outset" w:sz="6" w:space="0" w:color="000000"/>
              <w:right w:val="outset" w:sz="6" w:space="0" w:color="000000"/>
            </w:tcBorders>
            <w:vAlign w:val="center"/>
          </w:tcPr>
          <w:p w14:paraId="69809642" w14:textId="77777777" w:rsidR="000F49B9" w:rsidRPr="00795EB6" w:rsidRDefault="000F49B9" w:rsidP="007B51A2">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8 (10%)</w:t>
            </w:r>
          </w:p>
        </w:tc>
        <w:tc>
          <w:tcPr>
            <w:tcW w:w="1778" w:type="dxa"/>
            <w:tcBorders>
              <w:top w:val="outset" w:sz="6" w:space="0" w:color="000000"/>
              <w:left w:val="outset" w:sz="6" w:space="0" w:color="000000"/>
              <w:bottom w:val="outset" w:sz="6" w:space="0" w:color="000000"/>
              <w:right w:val="outset" w:sz="6" w:space="0" w:color="000000"/>
            </w:tcBorders>
            <w:vAlign w:val="center"/>
          </w:tcPr>
          <w:p w14:paraId="051141BD" w14:textId="77777777" w:rsidR="000F49B9" w:rsidRPr="00795EB6" w:rsidRDefault="000F49B9" w:rsidP="007B51A2">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10 (13%)</w:t>
            </w:r>
          </w:p>
        </w:tc>
      </w:tr>
      <w:tr w:rsidR="000F49B9" w:rsidRPr="00795EB6" w14:paraId="4A4CEF66" w14:textId="77777777" w:rsidTr="00C00BD4">
        <w:trPr>
          <w:trHeight w:val="336"/>
        </w:trPr>
        <w:tc>
          <w:tcPr>
            <w:tcW w:w="4217" w:type="dxa"/>
            <w:tcBorders>
              <w:right w:val="nil"/>
            </w:tcBorders>
          </w:tcPr>
          <w:p w14:paraId="472F7E55" w14:textId="77777777" w:rsidR="000F49B9" w:rsidRPr="00795EB6" w:rsidRDefault="000F49B9" w:rsidP="007B51A2">
            <w:pPr>
              <w:spacing w:line="276" w:lineRule="auto"/>
              <w:rPr>
                <w:rFonts w:asciiTheme="minorHAnsi" w:hAnsiTheme="minorHAnsi" w:cstheme="minorHAnsi"/>
                <w:sz w:val="20"/>
                <w:szCs w:val="20"/>
                <w:vertAlign w:val="superscript"/>
              </w:rPr>
            </w:pPr>
            <w:r w:rsidRPr="00795EB6">
              <w:rPr>
                <w:rFonts w:asciiTheme="minorHAnsi" w:hAnsiTheme="minorHAnsi" w:cstheme="minorHAnsi"/>
                <w:sz w:val="20"/>
                <w:szCs w:val="20"/>
              </w:rPr>
              <w:t>Supplemental oxygen &lt; 4 L/min</w:t>
            </w:r>
            <w:r w:rsidRPr="00795EB6">
              <w:rPr>
                <w:rFonts w:asciiTheme="minorHAnsi" w:hAnsiTheme="minorHAnsi" w:cstheme="minorHAnsi"/>
                <w:sz w:val="20"/>
                <w:szCs w:val="20"/>
                <w:vertAlign w:val="superscript"/>
              </w:rPr>
              <w:t>2</w:t>
            </w:r>
          </w:p>
        </w:tc>
        <w:tc>
          <w:tcPr>
            <w:tcW w:w="1778" w:type="dxa"/>
            <w:tcBorders>
              <w:top w:val="outset" w:sz="6" w:space="0" w:color="000000"/>
              <w:left w:val="outset" w:sz="6" w:space="0" w:color="000000"/>
              <w:bottom w:val="outset" w:sz="6" w:space="0" w:color="000000"/>
              <w:right w:val="outset" w:sz="6" w:space="0" w:color="000000"/>
            </w:tcBorders>
            <w:vAlign w:val="center"/>
          </w:tcPr>
          <w:p w14:paraId="040E6EB5" w14:textId="77777777" w:rsidR="000F49B9" w:rsidRPr="00795EB6" w:rsidRDefault="000F49B9" w:rsidP="007B51A2">
            <w:pPr>
              <w:pStyle w:val="NormalWeb"/>
              <w:spacing w:line="276" w:lineRule="auto"/>
              <w:jc w:val="center"/>
              <w:rPr>
                <w:rFonts w:asciiTheme="minorHAnsi" w:hAnsiTheme="minorHAnsi" w:cstheme="minorHAnsi"/>
                <w:sz w:val="20"/>
                <w:szCs w:val="20"/>
              </w:rPr>
            </w:pPr>
          </w:p>
        </w:tc>
        <w:tc>
          <w:tcPr>
            <w:tcW w:w="1778" w:type="dxa"/>
            <w:tcBorders>
              <w:top w:val="outset" w:sz="6" w:space="0" w:color="000000"/>
              <w:left w:val="outset" w:sz="6" w:space="0" w:color="000000"/>
              <w:bottom w:val="outset" w:sz="6" w:space="0" w:color="000000"/>
              <w:right w:val="outset" w:sz="6" w:space="0" w:color="000000"/>
            </w:tcBorders>
            <w:vAlign w:val="center"/>
          </w:tcPr>
          <w:p w14:paraId="38B9C87B" w14:textId="77777777" w:rsidR="000F49B9" w:rsidRPr="00795EB6" w:rsidRDefault="000F49B9" w:rsidP="007B51A2">
            <w:pPr>
              <w:pStyle w:val="NormalWeb"/>
              <w:spacing w:line="276" w:lineRule="auto"/>
              <w:jc w:val="center"/>
              <w:rPr>
                <w:rFonts w:asciiTheme="minorHAnsi" w:hAnsiTheme="minorHAnsi" w:cstheme="minorHAnsi"/>
                <w:sz w:val="20"/>
                <w:szCs w:val="20"/>
              </w:rPr>
            </w:pPr>
          </w:p>
        </w:tc>
      </w:tr>
      <w:tr w:rsidR="000F49B9" w:rsidRPr="00795EB6" w14:paraId="3E3DF790" w14:textId="77777777" w:rsidTr="00C00BD4">
        <w:trPr>
          <w:trHeight w:val="336"/>
        </w:trPr>
        <w:tc>
          <w:tcPr>
            <w:tcW w:w="4217" w:type="dxa"/>
            <w:tcBorders>
              <w:right w:val="nil"/>
            </w:tcBorders>
          </w:tcPr>
          <w:p w14:paraId="0488F84C" w14:textId="77777777" w:rsidR="000F49B9" w:rsidRPr="00795EB6" w:rsidRDefault="000F49B9" w:rsidP="007B51A2">
            <w:pPr>
              <w:spacing w:line="276" w:lineRule="auto"/>
              <w:ind w:left="240"/>
              <w:rPr>
                <w:rFonts w:asciiTheme="minorHAnsi" w:hAnsiTheme="minorHAnsi" w:cstheme="minorHAnsi"/>
                <w:sz w:val="20"/>
                <w:szCs w:val="20"/>
              </w:rPr>
            </w:pPr>
            <w:r w:rsidRPr="00795EB6">
              <w:rPr>
                <w:rFonts w:asciiTheme="minorHAnsi" w:hAnsiTheme="minorHAnsi" w:cstheme="minorHAnsi"/>
                <w:sz w:val="20"/>
                <w:szCs w:val="20"/>
              </w:rPr>
              <w:t>Better category on Day 7</w:t>
            </w:r>
          </w:p>
        </w:tc>
        <w:tc>
          <w:tcPr>
            <w:tcW w:w="1778" w:type="dxa"/>
            <w:tcBorders>
              <w:top w:val="outset" w:sz="6" w:space="0" w:color="000000"/>
              <w:left w:val="outset" w:sz="6" w:space="0" w:color="000000"/>
              <w:bottom w:val="outset" w:sz="6" w:space="0" w:color="000000"/>
              <w:right w:val="outset" w:sz="6" w:space="0" w:color="000000"/>
            </w:tcBorders>
            <w:vAlign w:val="center"/>
          </w:tcPr>
          <w:p w14:paraId="15AA1FBA" w14:textId="77777777" w:rsidR="000F49B9" w:rsidRPr="00795EB6" w:rsidRDefault="000F49B9" w:rsidP="007B51A2">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79 (74%)</w:t>
            </w:r>
          </w:p>
        </w:tc>
        <w:tc>
          <w:tcPr>
            <w:tcW w:w="1778" w:type="dxa"/>
            <w:tcBorders>
              <w:top w:val="outset" w:sz="6" w:space="0" w:color="000000"/>
              <w:left w:val="outset" w:sz="6" w:space="0" w:color="000000"/>
              <w:bottom w:val="outset" w:sz="6" w:space="0" w:color="000000"/>
              <w:right w:val="outset" w:sz="6" w:space="0" w:color="000000"/>
            </w:tcBorders>
            <w:vAlign w:val="center"/>
          </w:tcPr>
          <w:p w14:paraId="3A8FEB2D" w14:textId="77777777" w:rsidR="000F49B9" w:rsidRPr="00795EB6" w:rsidRDefault="000F49B9" w:rsidP="007B51A2">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66 (73%)</w:t>
            </w:r>
          </w:p>
        </w:tc>
      </w:tr>
      <w:tr w:rsidR="000F49B9" w:rsidRPr="00795EB6" w14:paraId="7E83A1CD" w14:textId="77777777" w:rsidTr="00C00BD4">
        <w:trPr>
          <w:trHeight w:val="336"/>
        </w:trPr>
        <w:tc>
          <w:tcPr>
            <w:tcW w:w="4217" w:type="dxa"/>
            <w:tcBorders>
              <w:right w:val="nil"/>
            </w:tcBorders>
          </w:tcPr>
          <w:p w14:paraId="6A4F1D76" w14:textId="77777777" w:rsidR="000F49B9" w:rsidRPr="00795EB6" w:rsidRDefault="000F49B9" w:rsidP="007B51A2">
            <w:pPr>
              <w:spacing w:line="276" w:lineRule="auto"/>
              <w:ind w:left="240"/>
              <w:rPr>
                <w:rFonts w:asciiTheme="minorHAnsi" w:hAnsiTheme="minorHAnsi" w:cstheme="minorHAnsi"/>
                <w:sz w:val="20"/>
                <w:szCs w:val="20"/>
              </w:rPr>
            </w:pPr>
            <w:r w:rsidRPr="00795EB6">
              <w:rPr>
                <w:rFonts w:asciiTheme="minorHAnsi" w:hAnsiTheme="minorHAnsi" w:cstheme="minorHAnsi"/>
                <w:sz w:val="20"/>
                <w:szCs w:val="20"/>
              </w:rPr>
              <w:t xml:space="preserve">Same category on Day 7 </w:t>
            </w:r>
          </w:p>
        </w:tc>
        <w:tc>
          <w:tcPr>
            <w:tcW w:w="1778" w:type="dxa"/>
            <w:tcBorders>
              <w:top w:val="outset" w:sz="6" w:space="0" w:color="000000"/>
              <w:left w:val="outset" w:sz="6" w:space="0" w:color="000000"/>
              <w:bottom w:val="outset" w:sz="6" w:space="0" w:color="000000"/>
              <w:right w:val="outset" w:sz="6" w:space="0" w:color="000000"/>
            </w:tcBorders>
            <w:vAlign w:val="center"/>
          </w:tcPr>
          <w:p w14:paraId="782A2303" w14:textId="77777777" w:rsidR="000F49B9" w:rsidRPr="00795EB6" w:rsidRDefault="000F49B9" w:rsidP="007B51A2">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17 (16%)</w:t>
            </w:r>
          </w:p>
        </w:tc>
        <w:tc>
          <w:tcPr>
            <w:tcW w:w="1778" w:type="dxa"/>
            <w:tcBorders>
              <w:top w:val="outset" w:sz="6" w:space="0" w:color="000000"/>
              <w:left w:val="outset" w:sz="6" w:space="0" w:color="000000"/>
              <w:bottom w:val="outset" w:sz="6" w:space="0" w:color="000000"/>
              <w:right w:val="outset" w:sz="6" w:space="0" w:color="000000"/>
            </w:tcBorders>
            <w:vAlign w:val="center"/>
          </w:tcPr>
          <w:p w14:paraId="038E208E" w14:textId="77777777" w:rsidR="000F49B9" w:rsidRPr="00795EB6" w:rsidRDefault="000F49B9" w:rsidP="007B51A2">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7 (8%)</w:t>
            </w:r>
          </w:p>
        </w:tc>
      </w:tr>
      <w:tr w:rsidR="000F49B9" w:rsidRPr="00795EB6" w14:paraId="1BB50DF9" w14:textId="77777777" w:rsidTr="00C00BD4">
        <w:trPr>
          <w:trHeight w:val="336"/>
        </w:trPr>
        <w:tc>
          <w:tcPr>
            <w:tcW w:w="4217" w:type="dxa"/>
            <w:tcBorders>
              <w:right w:val="nil"/>
            </w:tcBorders>
          </w:tcPr>
          <w:p w14:paraId="1AE33AD9" w14:textId="77777777" w:rsidR="000F49B9" w:rsidRPr="00795EB6" w:rsidRDefault="000F49B9" w:rsidP="007B51A2">
            <w:pPr>
              <w:spacing w:line="276" w:lineRule="auto"/>
              <w:ind w:left="240"/>
              <w:rPr>
                <w:rFonts w:asciiTheme="minorHAnsi" w:hAnsiTheme="minorHAnsi" w:cstheme="minorHAnsi"/>
                <w:sz w:val="20"/>
                <w:szCs w:val="20"/>
              </w:rPr>
            </w:pPr>
            <w:r w:rsidRPr="00795EB6">
              <w:rPr>
                <w:rFonts w:asciiTheme="minorHAnsi" w:hAnsiTheme="minorHAnsi" w:cstheme="minorHAnsi"/>
                <w:sz w:val="20"/>
                <w:szCs w:val="20"/>
              </w:rPr>
              <w:t>Worse category on Day 7</w:t>
            </w:r>
          </w:p>
        </w:tc>
        <w:tc>
          <w:tcPr>
            <w:tcW w:w="1778" w:type="dxa"/>
            <w:tcBorders>
              <w:top w:val="outset" w:sz="6" w:space="0" w:color="000000"/>
              <w:left w:val="outset" w:sz="6" w:space="0" w:color="000000"/>
              <w:bottom w:val="outset" w:sz="6" w:space="0" w:color="000000"/>
              <w:right w:val="outset" w:sz="6" w:space="0" w:color="000000"/>
            </w:tcBorders>
            <w:vAlign w:val="center"/>
          </w:tcPr>
          <w:p w14:paraId="1A555699" w14:textId="77777777" w:rsidR="000F49B9" w:rsidRPr="00795EB6" w:rsidRDefault="000F49B9" w:rsidP="007B51A2">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11 (10%)</w:t>
            </w:r>
          </w:p>
        </w:tc>
        <w:tc>
          <w:tcPr>
            <w:tcW w:w="1778" w:type="dxa"/>
            <w:tcBorders>
              <w:top w:val="outset" w:sz="6" w:space="0" w:color="000000"/>
              <w:left w:val="outset" w:sz="6" w:space="0" w:color="000000"/>
              <w:bottom w:val="outset" w:sz="6" w:space="0" w:color="000000"/>
              <w:right w:val="outset" w:sz="6" w:space="0" w:color="000000"/>
            </w:tcBorders>
            <w:vAlign w:val="center"/>
          </w:tcPr>
          <w:p w14:paraId="56E7F529" w14:textId="77777777" w:rsidR="000F49B9" w:rsidRPr="00795EB6" w:rsidRDefault="000F49B9" w:rsidP="007B51A2">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17 (19%)</w:t>
            </w:r>
          </w:p>
        </w:tc>
      </w:tr>
      <w:tr w:rsidR="000F49B9" w:rsidRPr="00795EB6" w14:paraId="72DD934A" w14:textId="77777777" w:rsidTr="00C00BD4">
        <w:trPr>
          <w:trHeight w:val="336"/>
        </w:trPr>
        <w:tc>
          <w:tcPr>
            <w:tcW w:w="4217" w:type="dxa"/>
            <w:tcBorders>
              <w:right w:val="nil"/>
            </w:tcBorders>
          </w:tcPr>
          <w:p w14:paraId="0BE5C866" w14:textId="77777777" w:rsidR="000F49B9" w:rsidRPr="00795EB6" w:rsidRDefault="000F49B9"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Supplemental oxygen ≥ 4 L/min</w:t>
            </w:r>
            <w:r w:rsidRPr="00795EB6">
              <w:rPr>
                <w:rFonts w:asciiTheme="minorHAnsi" w:hAnsiTheme="minorHAnsi" w:cstheme="minorHAnsi"/>
                <w:sz w:val="20"/>
                <w:szCs w:val="20"/>
                <w:vertAlign w:val="superscript"/>
              </w:rPr>
              <w:t>2</w:t>
            </w:r>
          </w:p>
        </w:tc>
        <w:tc>
          <w:tcPr>
            <w:tcW w:w="1778" w:type="dxa"/>
          </w:tcPr>
          <w:p w14:paraId="0945BAB6" w14:textId="77777777" w:rsidR="000F49B9" w:rsidRPr="00795EB6" w:rsidRDefault="000F49B9" w:rsidP="007B51A2">
            <w:pPr>
              <w:spacing w:line="276" w:lineRule="auto"/>
              <w:jc w:val="center"/>
              <w:rPr>
                <w:rFonts w:asciiTheme="minorHAnsi" w:hAnsiTheme="minorHAnsi" w:cstheme="minorHAnsi"/>
                <w:sz w:val="20"/>
                <w:szCs w:val="20"/>
              </w:rPr>
            </w:pPr>
          </w:p>
        </w:tc>
        <w:tc>
          <w:tcPr>
            <w:tcW w:w="1778" w:type="dxa"/>
          </w:tcPr>
          <w:p w14:paraId="5318A0CC" w14:textId="77777777" w:rsidR="000F49B9" w:rsidRPr="00795EB6" w:rsidRDefault="000F49B9" w:rsidP="007B51A2">
            <w:pPr>
              <w:spacing w:line="276" w:lineRule="auto"/>
              <w:jc w:val="center"/>
              <w:rPr>
                <w:rFonts w:asciiTheme="minorHAnsi" w:hAnsiTheme="minorHAnsi" w:cstheme="minorHAnsi"/>
                <w:sz w:val="20"/>
                <w:szCs w:val="20"/>
              </w:rPr>
            </w:pPr>
          </w:p>
        </w:tc>
      </w:tr>
      <w:tr w:rsidR="000F49B9" w:rsidRPr="00795EB6" w14:paraId="53F4C765" w14:textId="77777777" w:rsidTr="00C00BD4">
        <w:trPr>
          <w:trHeight w:val="336"/>
        </w:trPr>
        <w:tc>
          <w:tcPr>
            <w:tcW w:w="4217" w:type="dxa"/>
            <w:tcBorders>
              <w:right w:val="nil"/>
            </w:tcBorders>
          </w:tcPr>
          <w:p w14:paraId="39686E47" w14:textId="77777777" w:rsidR="000F49B9" w:rsidRPr="00795EB6" w:rsidRDefault="000F49B9" w:rsidP="007B51A2">
            <w:pPr>
              <w:spacing w:line="276" w:lineRule="auto"/>
              <w:ind w:left="240"/>
              <w:rPr>
                <w:rFonts w:asciiTheme="minorHAnsi" w:hAnsiTheme="minorHAnsi" w:cstheme="minorHAnsi"/>
                <w:sz w:val="20"/>
                <w:szCs w:val="20"/>
              </w:rPr>
            </w:pPr>
            <w:r w:rsidRPr="00795EB6">
              <w:rPr>
                <w:rFonts w:asciiTheme="minorHAnsi" w:hAnsiTheme="minorHAnsi" w:cstheme="minorHAnsi"/>
                <w:sz w:val="20"/>
                <w:szCs w:val="20"/>
              </w:rPr>
              <w:t>Better category on Day 7</w:t>
            </w:r>
          </w:p>
        </w:tc>
        <w:tc>
          <w:tcPr>
            <w:tcW w:w="1778" w:type="dxa"/>
          </w:tcPr>
          <w:p w14:paraId="765B5EF3"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48 (57%)</w:t>
            </w:r>
          </w:p>
        </w:tc>
        <w:tc>
          <w:tcPr>
            <w:tcW w:w="1778" w:type="dxa"/>
          </w:tcPr>
          <w:p w14:paraId="2A568338"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48 (63%)</w:t>
            </w:r>
          </w:p>
        </w:tc>
      </w:tr>
      <w:tr w:rsidR="000F49B9" w:rsidRPr="00795EB6" w14:paraId="0EC4570C" w14:textId="77777777" w:rsidTr="00C00BD4">
        <w:trPr>
          <w:trHeight w:val="336"/>
        </w:trPr>
        <w:tc>
          <w:tcPr>
            <w:tcW w:w="4217" w:type="dxa"/>
            <w:tcBorders>
              <w:right w:val="nil"/>
            </w:tcBorders>
          </w:tcPr>
          <w:p w14:paraId="7092558A" w14:textId="77777777" w:rsidR="000F49B9" w:rsidRPr="00795EB6" w:rsidRDefault="000F49B9" w:rsidP="007B51A2">
            <w:pPr>
              <w:spacing w:line="276" w:lineRule="auto"/>
              <w:ind w:left="240"/>
              <w:rPr>
                <w:rFonts w:asciiTheme="minorHAnsi" w:hAnsiTheme="minorHAnsi" w:cstheme="minorHAnsi"/>
                <w:sz w:val="20"/>
                <w:szCs w:val="20"/>
              </w:rPr>
            </w:pPr>
            <w:r w:rsidRPr="00795EB6">
              <w:rPr>
                <w:rFonts w:asciiTheme="minorHAnsi" w:hAnsiTheme="minorHAnsi" w:cstheme="minorHAnsi"/>
                <w:sz w:val="20"/>
                <w:szCs w:val="20"/>
              </w:rPr>
              <w:t xml:space="preserve">Same category on Day 7 </w:t>
            </w:r>
          </w:p>
        </w:tc>
        <w:tc>
          <w:tcPr>
            <w:tcW w:w="1778" w:type="dxa"/>
          </w:tcPr>
          <w:p w14:paraId="38E885E5"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16 (19%)</w:t>
            </w:r>
          </w:p>
        </w:tc>
        <w:tc>
          <w:tcPr>
            <w:tcW w:w="1778" w:type="dxa"/>
          </w:tcPr>
          <w:p w14:paraId="4B657849"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12 (16%)</w:t>
            </w:r>
          </w:p>
        </w:tc>
      </w:tr>
      <w:tr w:rsidR="000F49B9" w:rsidRPr="00795EB6" w14:paraId="62DC9716" w14:textId="77777777" w:rsidTr="00C00BD4">
        <w:trPr>
          <w:trHeight w:val="336"/>
        </w:trPr>
        <w:tc>
          <w:tcPr>
            <w:tcW w:w="4217" w:type="dxa"/>
            <w:tcBorders>
              <w:right w:val="nil"/>
            </w:tcBorders>
          </w:tcPr>
          <w:p w14:paraId="1D4C28A0" w14:textId="77777777" w:rsidR="000F49B9" w:rsidRPr="00795EB6" w:rsidRDefault="000F49B9" w:rsidP="007B51A2">
            <w:pPr>
              <w:spacing w:line="276" w:lineRule="auto"/>
              <w:ind w:left="240"/>
              <w:rPr>
                <w:rFonts w:asciiTheme="minorHAnsi" w:hAnsiTheme="minorHAnsi" w:cstheme="minorHAnsi"/>
                <w:sz w:val="20"/>
                <w:szCs w:val="20"/>
              </w:rPr>
            </w:pPr>
            <w:r w:rsidRPr="00795EB6">
              <w:rPr>
                <w:rFonts w:asciiTheme="minorHAnsi" w:hAnsiTheme="minorHAnsi" w:cstheme="minorHAnsi"/>
                <w:sz w:val="20"/>
                <w:szCs w:val="20"/>
              </w:rPr>
              <w:t>Worse category on Day 7</w:t>
            </w:r>
          </w:p>
        </w:tc>
        <w:tc>
          <w:tcPr>
            <w:tcW w:w="1778" w:type="dxa"/>
          </w:tcPr>
          <w:p w14:paraId="0DBF3D9F"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20 (24%)</w:t>
            </w:r>
          </w:p>
        </w:tc>
        <w:tc>
          <w:tcPr>
            <w:tcW w:w="1778" w:type="dxa"/>
          </w:tcPr>
          <w:p w14:paraId="7CABB8C7"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16 (21%)</w:t>
            </w:r>
          </w:p>
        </w:tc>
      </w:tr>
      <w:tr w:rsidR="000F49B9" w:rsidRPr="00795EB6" w14:paraId="61BAB4E2" w14:textId="77777777" w:rsidTr="00C00BD4">
        <w:trPr>
          <w:trHeight w:val="336"/>
        </w:trPr>
        <w:tc>
          <w:tcPr>
            <w:tcW w:w="4217" w:type="dxa"/>
            <w:tcBorders>
              <w:right w:val="nil"/>
            </w:tcBorders>
          </w:tcPr>
          <w:p w14:paraId="439D1D4E" w14:textId="77777777" w:rsidR="000F49B9" w:rsidRPr="00795EB6" w:rsidRDefault="000F49B9"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High flow oxygen</w:t>
            </w:r>
          </w:p>
        </w:tc>
        <w:tc>
          <w:tcPr>
            <w:tcW w:w="1778" w:type="dxa"/>
          </w:tcPr>
          <w:p w14:paraId="7D7A0BE7" w14:textId="77777777" w:rsidR="000F49B9" w:rsidRPr="00795EB6" w:rsidRDefault="000F49B9" w:rsidP="007B51A2">
            <w:pPr>
              <w:spacing w:line="276" w:lineRule="auto"/>
              <w:jc w:val="center"/>
              <w:rPr>
                <w:rFonts w:asciiTheme="minorHAnsi" w:hAnsiTheme="minorHAnsi" w:cstheme="minorHAnsi"/>
                <w:sz w:val="20"/>
                <w:szCs w:val="20"/>
              </w:rPr>
            </w:pPr>
          </w:p>
        </w:tc>
        <w:tc>
          <w:tcPr>
            <w:tcW w:w="1778" w:type="dxa"/>
          </w:tcPr>
          <w:p w14:paraId="4E27A390" w14:textId="77777777" w:rsidR="000F49B9" w:rsidRPr="00795EB6" w:rsidRDefault="000F49B9" w:rsidP="007B51A2">
            <w:pPr>
              <w:spacing w:line="276" w:lineRule="auto"/>
              <w:jc w:val="center"/>
              <w:rPr>
                <w:rFonts w:asciiTheme="minorHAnsi" w:hAnsiTheme="minorHAnsi" w:cstheme="minorHAnsi"/>
                <w:sz w:val="20"/>
                <w:szCs w:val="20"/>
              </w:rPr>
            </w:pPr>
          </w:p>
        </w:tc>
      </w:tr>
      <w:tr w:rsidR="000F49B9" w:rsidRPr="00795EB6" w14:paraId="52788007" w14:textId="77777777" w:rsidTr="00C00BD4">
        <w:trPr>
          <w:trHeight w:val="336"/>
        </w:trPr>
        <w:tc>
          <w:tcPr>
            <w:tcW w:w="4217" w:type="dxa"/>
            <w:tcBorders>
              <w:right w:val="nil"/>
            </w:tcBorders>
          </w:tcPr>
          <w:p w14:paraId="52BA3FAE" w14:textId="77777777" w:rsidR="000F49B9" w:rsidRPr="00795EB6" w:rsidRDefault="000F49B9" w:rsidP="007B51A2">
            <w:pPr>
              <w:spacing w:line="276" w:lineRule="auto"/>
              <w:ind w:left="240"/>
              <w:rPr>
                <w:rFonts w:asciiTheme="minorHAnsi" w:hAnsiTheme="minorHAnsi" w:cstheme="minorHAnsi"/>
                <w:sz w:val="20"/>
                <w:szCs w:val="20"/>
              </w:rPr>
            </w:pPr>
            <w:r w:rsidRPr="00795EB6">
              <w:rPr>
                <w:rFonts w:asciiTheme="minorHAnsi" w:hAnsiTheme="minorHAnsi" w:cstheme="minorHAnsi"/>
                <w:sz w:val="20"/>
                <w:szCs w:val="20"/>
              </w:rPr>
              <w:t>Better category on Day 7</w:t>
            </w:r>
          </w:p>
        </w:tc>
        <w:tc>
          <w:tcPr>
            <w:tcW w:w="1778" w:type="dxa"/>
          </w:tcPr>
          <w:p w14:paraId="4E29E089"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12 (50%)</w:t>
            </w:r>
          </w:p>
        </w:tc>
        <w:tc>
          <w:tcPr>
            <w:tcW w:w="1778" w:type="dxa"/>
          </w:tcPr>
          <w:p w14:paraId="3797B7F2"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18 (55%)</w:t>
            </w:r>
          </w:p>
        </w:tc>
      </w:tr>
      <w:tr w:rsidR="000F49B9" w:rsidRPr="00795EB6" w14:paraId="7F8BEB5D" w14:textId="77777777" w:rsidTr="00C00BD4">
        <w:trPr>
          <w:trHeight w:val="336"/>
        </w:trPr>
        <w:tc>
          <w:tcPr>
            <w:tcW w:w="4217" w:type="dxa"/>
            <w:tcBorders>
              <w:right w:val="nil"/>
            </w:tcBorders>
          </w:tcPr>
          <w:p w14:paraId="73D46076" w14:textId="77777777" w:rsidR="000F49B9" w:rsidRPr="00795EB6" w:rsidRDefault="000F49B9" w:rsidP="007B51A2">
            <w:pPr>
              <w:spacing w:line="276" w:lineRule="auto"/>
              <w:ind w:left="240"/>
              <w:rPr>
                <w:rFonts w:asciiTheme="minorHAnsi" w:hAnsiTheme="minorHAnsi" w:cstheme="minorHAnsi"/>
                <w:sz w:val="20"/>
                <w:szCs w:val="20"/>
              </w:rPr>
            </w:pPr>
            <w:r w:rsidRPr="00795EB6">
              <w:rPr>
                <w:rFonts w:asciiTheme="minorHAnsi" w:hAnsiTheme="minorHAnsi" w:cstheme="minorHAnsi"/>
                <w:sz w:val="20"/>
                <w:szCs w:val="20"/>
              </w:rPr>
              <w:t xml:space="preserve">Same category on Day 7 </w:t>
            </w:r>
          </w:p>
        </w:tc>
        <w:tc>
          <w:tcPr>
            <w:tcW w:w="1778" w:type="dxa"/>
          </w:tcPr>
          <w:p w14:paraId="3585797E"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7 (29%)</w:t>
            </w:r>
          </w:p>
        </w:tc>
        <w:tc>
          <w:tcPr>
            <w:tcW w:w="1778" w:type="dxa"/>
          </w:tcPr>
          <w:p w14:paraId="5C929C88"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8 (24%)</w:t>
            </w:r>
          </w:p>
        </w:tc>
      </w:tr>
      <w:tr w:rsidR="000F49B9" w:rsidRPr="00795EB6" w14:paraId="55CB2151" w14:textId="77777777" w:rsidTr="00C00BD4">
        <w:trPr>
          <w:trHeight w:val="336"/>
        </w:trPr>
        <w:tc>
          <w:tcPr>
            <w:tcW w:w="4217" w:type="dxa"/>
            <w:tcBorders>
              <w:right w:val="nil"/>
            </w:tcBorders>
          </w:tcPr>
          <w:p w14:paraId="35D14672" w14:textId="77777777" w:rsidR="000F49B9" w:rsidRPr="00795EB6" w:rsidRDefault="000F49B9" w:rsidP="007B51A2">
            <w:pPr>
              <w:spacing w:line="276" w:lineRule="auto"/>
              <w:ind w:left="240"/>
              <w:rPr>
                <w:rFonts w:asciiTheme="minorHAnsi" w:hAnsiTheme="minorHAnsi" w:cstheme="minorHAnsi"/>
                <w:sz w:val="20"/>
                <w:szCs w:val="20"/>
              </w:rPr>
            </w:pPr>
            <w:r w:rsidRPr="00795EB6">
              <w:rPr>
                <w:rFonts w:asciiTheme="minorHAnsi" w:hAnsiTheme="minorHAnsi" w:cstheme="minorHAnsi"/>
                <w:sz w:val="20"/>
                <w:szCs w:val="20"/>
              </w:rPr>
              <w:t>Worse category on Day 7</w:t>
            </w:r>
          </w:p>
        </w:tc>
        <w:tc>
          <w:tcPr>
            <w:tcW w:w="1778" w:type="dxa"/>
          </w:tcPr>
          <w:p w14:paraId="38886067"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5 (21%)</w:t>
            </w:r>
          </w:p>
        </w:tc>
        <w:tc>
          <w:tcPr>
            <w:tcW w:w="1778" w:type="dxa"/>
          </w:tcPr>
          <w:p w14:paraId="62E712DA"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7 (21%)</w:t>
            </w:r>
          </w:p>
        </w:tc>
      </w:tr>
      <w:tr w:rsidR="000F49B9" w:rsidRPr="00795EB6" w14:paraId="6D1859F3" w14:textId="77777777" w:rsidTr="00C00BD4">
        <w:trPr>
          <w:trHeight w:val="336"/>
        </w:trPr>
        <w:tc>
          <w:tcPr>
            <w:tcW w:w="4217" w:type="dxa"/>
            <w:tcBorders>
              <w:right w:val="nil"/>
            </w:tcBorders>
          </w:tcPr>
          <w:p w14:paraId="6CC9FE62" w14:textId="77777777" w:rsidR="000F49B9" w:rsidRPr="00795EB6" w:rsidRDefault="000F49B9"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All participants</w:t>
            </w:r>
          </w:p>
        </w:tc>
        <w:tc>
          <w:tcPr>
            <w:tcW w:w="1778" w:type="dxa"/>
          </w:tcPr>
          <w:p w14:paraId="1C30ED44" w14:textId="77777777" w:rsidR="000F49B9" w:rsidRPr="00795EB6" w:rsidRDefault="000F49B9" w:rsidP="007B51A2">
            <w:pPr>
              <w:spacing w:line="276" w:lineRule="auto"/>
              <w:jc w:val="center"/>
              <w:rPr>
                <w:rFonts w:asciiTheme="minorHAnsi" w:hAnsiTheme="minorHAnsi" w:cstheme="minorHAnsi"/>
                <w:sz w:val="20"/>
                <w:szCs w:val="20"/>
              </w:rPr>
            </w:pPr>
          </w:p>
        </w:tc>
        <w:tc>
          <w:tcPr>
            <w:tcW w:w="1778" w:type="dxa"/>
          </w:tcPr>
          <w:p w14:paraId="1C0B0054" w14:textId="77777777" w:rsidR="000F49B9" w:rsidRPr="00795EB6" w:rsidRDefault="000F49B9" w:rsidP="007B51A2">
            <w:pPr>
              <w:spacing w:line="276" w:lineRule="auto"/>
              <w:jc w:val="center"/>
              <w:rPr>
                <w:rFonts w:asciiTheme="minorHAnsi" w:hAnsiTheme="minorHAnsi" w:cstheme="minorHAnsi"/>
                <w:sz w:val="20"/>
                <w:szCs w:val="20"/>
              </w:rPr>
            </w:pPr>
          </w:p>
        </w:tc>
      </w:tr>
      <w:tr w:rsidR="000F49B9" w:rsidRPr="00795EB6" w14:paraId="77C7848C" w14:textId="77777777" w:rsidTr="00C00BD4">
        <w:trPr>
          <w:trHeight w:val="336"/>
        </w:trPr>
        <w:tc>
          <w:tcPr>
            <w:tcW w:w="4217" w:type="dxa"/>
            <w:tcBorders>
              <w:right w:val="nil"/>
            </w:tcBorders>
          </w:tcPr>
          <w:p w14:paraId="5A3FAB66" w14:textId="77777777" w:rsidR="000F49B9" w:rsidRPr="00795EB6" w:rsidRDefault="000F49B9" w:rsidP="007B51A2">
            <w:pPr>
              <w:spacing w:line="276" w:lineRule="auto"/>
              <w:ind w:left="240"/>
              <w:rPr>
                <w:rFonts w:asciiTheme="minorHAnsi" w:hAnsiTheme="minorHAnsi" w:cstheme="minorHAnsi"/>
                <w:sz w:val="20"/>
                <w:szCs w:val="20"/>
              </w:rPr>
            </w:pPr>
            <w:r w:rsidRPr="00795EB6">
              <w:rPr>
                <w:rFonts w:asciiTheme="minorHAnsi" w:hAnsiTheme="minorHAnsi" w:cstheme="minorHAnsi"/>
                <w:sz w:val="20"/>
                <w:szCs w:val="20"/>
              </w:rPr>
              <w:t>Better category on Day 7</w:t>
            </w:r>
          </w:p>
        </w:tc>
        <w:tc>
          <w:tcPr>
            <w:tcW w:w="1778" w:type="dxa"/>
          </w:tcPr>
          <w:p w14:paraId="579F4617"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184 (63%)</w:t>
            </w:r>
          </w:p>
        </w:tc>
        <w:tc>
          <w:tcPr>
            <w:tcW w:w="1778" w:type="dxa"/>
          </w:tcPr>
          <w:p w14:paraId="1450B8A0"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179 (64%)</w:t>
            </w:r>
          </w:p>
        </w:tc>
      </w:tr>
      <w:tr w:rsidR="000F49B9" w:rsidRPr="00795EB6" w14:paraId="446D9042" w14:textId="77777777" w:rsidTr="00C00BD4">
        <w:trPr>
          <w:trHeight w:val="336"/>
        </w:trPr>
        <w:tc>
          <w:tcPr>
            <w:tcW w:w="4217" w:type="dxa"/>
            <w:tcBorders>
              <w:right w:val="nil"/>
            </w:tcBorders>
          </w:tcPr>
          <w:p w14:paraId="3C34F86E" w14:textId="77777777" w:rsidR="000F49B9" w:rsidRPr="00795EB6" w:rsidRDefault="000F49B9" w:rsidP="007B51A2">
            <w:pPr>
              <w:spacing w:line="276" w:lineRule="auto"/>
              <w:ind w:left="240"/>
              <w:rPr>
                <w:rFonts w:asciiTheme="minorHAnsi" w:hAnsiTheme="minorHAnsi" w:cstheme="minorHAnsi"/>
                <w:sz w:val="20"/>
                <w:szCs w:val="20"/>
              </w:rPr>
            </w:pPr>
            <w:r w:rsidRPr="00795EB6">
              <w:rPr>
                <w:rFonts w:asciiTheme="minorHAnsi" w:hAnsiTheme="minorHAnsi" w:cstheme="minorHAnsi"/>
                <w:sz w:val="20"/>
                <w:szCs w:val="20"/>
              </w:rPr>
              <w:t xml:space="preserve">Same category on Day 7 </w:t>
            </w:r>
          </w:p>
        </w:tc>
        <w:tc>
          <w:tcPr>
            <w:tcW w:w="1778" w:type="dxa"/>
          </w:tcPr>
          <w:p w14:paraId="572B5A51"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65 (22%)</w:t>
            </w:r>
          </w:p>
        </w:tc>
        <w:tc>
          <w:tcPr>
            <w:tcW w:w="1778" w:type="dxa"/>
          </w:tcPr>
          <w:p w14:paraId="3534C4C5"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50 (18%)</w:t>
            </w:r>
          </w:p>
        </w:tc>
      </w:tr>
      <w:tr w:rsidR="000F49B9" w:rsidRPr="00795EB6" w14:paraId="5EB5291B" w14:textId="77777777" w:rsidTr="00C00BD4">
        <w:trPr>
          <w:trHeight w:val="336"/>
        </w:trPr>
        <w:tc>
          <w:tcPr>
            <w:tcW w:w="4217" w:type="dxa"/>
            <w:tcBorders>
              <w:right w:val="nil"/>
            </w:tcBorders>
          </w:tcPr>
          <w:p w14:paraId="3A4413E3" w14:textId="77777777" w:rsidR="000F49B9" w:rsidRPr="00795EB6" w:rsidRDefault="000F49B9" w:rsidP="007B51A2">
            <w:pPr>
              <w:spacing w:line="276" w:lineRule="auto"/>
              <w:ind w:left="240"/>
              <w:rPr>
                <w:rFonts w:asciiTheme="minorHAnsi" w:hAnsiTheme="minorHAnsi" w:cstheme="minorHAnsi"/>
                <w:sz w:val="20"/>
                <w:szCs w:val="20"/>
              </w:rPr>
            </w:pPr>
            <w:r w:rsidRPr="00795EB6">
              <w:rPr>
                <w:rFonts w:asciiTheme="minorHAnsi" w:hAnsiTheme="minorHAnsi" w:cstheme="minorHAnsi"/>
                <w:sz w:val="20"/>
                <w:szCs w:val="20"/>
              </w:rPr>
              <w:t>Worse category on Day 7</w:t>
            </w:r>
          </w:p>
        </w:tc>
        <w:tc>
          <w:tcPr>
            <w:tcW w:w="1778" w:type="dxa"/>
          </w:tcPr>
          <w:p w14:paraId="60BBB21F"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44 (15%)</w:t>
            </w:r>
          </w:p>
        </w:tc>
        <w:tc>
          <w:tcPr>
            <w:tcW w:w="1778" w:type="dxa"/>
          </w:tcPr>
          <w:p w14:paraId="1BAD341E"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50 (18%)</w:t>
            </w:r>
          </w:p>
        </w:tc>
      </w:tr>
    </w:tbl>
    <w:p w14:paraId="66F6D237" w14:textId="77777777" w:rsidR="000F49B9" w:rsidRPr="00795EB6" w:rsidRDefault="000F49B9" w:rsidP="007B51A2">
      <w:pPr>
        <w:spacing w:line="276" w:lineRule="auto"/>
        <w:rPr>
          <w:rFonts w:asciiTheme="minorHAnsi" w:hAnsiTheme="minorHAnsi" w:cstheme="minorHAnsi"/>
          <w:sz w:val="20"/>
          <w:szCs w:val="20"/>
          <w:vertAlign w:val="superscript"/>
        </w:rPr>
      </w:pPr>
    </w:p>
    <w:p w14:paraId="25EB66EB" w14:textId="77777777" w:rsidR="000F49B9" w:rsidRPr="00795EB6" w:rsidRDefault="000F49B9"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vertAlign w:val="superscript"/>
        </w:rPr>
        <w:t>1</w:t>
      </w:r>
      <w:r w:rsidRPr="00795EB6">
        <w:rPr>
          <w:rFonts w:asciiTheme="minorHAnsi" w:hAnsiTheme="minorHAnsi" w:cstheme="minorHAnsi"/>
          <w:sz w:val="20"/>
          <w:szCs w:val="20"/>
        </w:rPr>
        <w:t>Or same oxygen requirement as pre-COVID flow rate, if applicable</w:t>
      </w:r>
    </w:p>
    <w:p w14:paraId="52D7FE2A" w14:textId="77777777" w:rsidR="000F49B9" w:rsidRPr="00795EB6" w:rsidRDefault="000F49B9"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vertAlign w:val="superscript"/>
        </w:rPr>
        <w:t>2</w:t>
      </w:r>
      <w:r w:rsidRPr="00795EB6">
        <w:rPr>
          <w:rFonts w:asciiTheme="minorHAnsi" w:hAnsiTheme="minorHAnsi" w:cstheme="minorHAnsi"/>
          <w:sz w:val="20"/>
          <w:szCs w:val="20"/>
        </w:rPr>
        <w:t>Compared to pre-COVID flow rate, if applicable</w:t>
      </w:r>
    </w:p>
    <w:p w14:paraId="433E8552" w14:textId="77777777" w:rsidR="000F49B9" w:rsidRPr="00795EB6" w:rsidRDefault="000F49B9" w:rsidP="007B51A2">
      <w:pPr>
        <w:spacing w:line="276" w:lineRule="auto"/>
        <w:rPr>
          <w:rFonts w:asciiTheme="minorHAnsi" w:hAnsiTheme="minorHAnsi" w:cstheme="minorHAnsi"/>
          <w:sz w:val="20"/>
          <w:szCs w:val="20"/>
        </w:rPr>
      </w:pPr>
    </w:p>
    <w:p w14:paraId="508D827D" w14:textId="77777777" w:rsidR="000F49B9" w:rsidRPr="00795EB6" w:rsidRDefault="000F49B9"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br w:type="page"/>
      </w:r>
    </w:p>
    <w:p w14:paraId="0708AF74" w14:textId="4475E0FA" w:rsidR="00A31D5D" w:rsidRDefault="00A31D5D" w:rsidP="00806D0E">
      <w:pPr>
        <w:pStyle w:val="Heading2"/>
      </w:pPr>
      <w:bookmarkStart w:id="106" w:name="_Toc94019670"/>
      <w:r>
        <w:t>Table S</w:t>
      </w:r>
      <w:r w:rsidR="00D21B99">
        <w:t>10</w:t>
      </w:r>
      <w:r>
        <w:t xml:space="preserve">: Pulmonary components of the ordinal outcome </w:t>
      </w:r>
      <w:r w:rsidR="00E64A58">
        <w:t>on</w:t>
      </w:r>
      <w:r>
        <w:t xml:space="preserve"> Day 7</w:t>
      </w:r>
      <w:bookmarkEnd w:id="106"/>
    </w:p>
    <w:p w14:paraId="6724D48F" w14:textId="77777777" w:rsidR="00E64A58" w:rsidRDefault="00E64A58" w:rsidP="00E64A58">
      <w:pPr>
        <w:rPr>
          <w:rFonts w:ascii="Arial" w:hAnsi="Arial" w:cs="Arial"/>
        </w:rPr>
      </w:pPr>
    </w:p>
    <w:tbl>
      <w:tblPr>
        <w:tblStyle w:val="TableGrid"/>
        <w:tblW w:w="7290" w:type="dxa"/>
        <w:tblInd w:w="-5" w:type="dxa"/>
        <w:tblLook w:val="04A0" w:firstRow="1" w:lastRow="0" w:firstColumn="1" w:lastColumn="0" w:noHBand="0" w:noVBand="1"/>
      </w:tblPr>
      <w:tblGrid>
        <w:gridCol w:w="359"/>
        <w:gridCol w:w="4073"/>
        <w:gridCol w:w="1429"/>
        <w:gridCol w:w="1429"/>
      </w:tblGrid>
      <w:tr w:rsidR="00E64A58" w:rsidRPr="00E64A58" w14:paraId="773ADB4C" w14:textId="77777777" w:rsidTr="00646491">
        <w:trPr>
          <w:trHeight w:val="234"/>
        </w:trPr>
        <w:tc>
          <w:tcPr>
            <w:tcW w:w="4432" w:type="dxa"/>
            <w:gridSpan w:val="2"/>
            <w:tcBorders>
              <w:bottom w:val="single" w:sz="4" w:space="0" w:color="auto"/>
            </w:tcBorders>
          </w:tcPr>
          <w:p w14:paraId="0AFB61AC" w14:textId="77777777" w:rsidR="00E64A58" w:rsidRPr="00806D0E" w:rsidRDefault="00E64A58" w:rsidP="00646491">
            <w:pPr>
              <w:rPr>
                <w:rFonts w:asciiTheme="minorHAnsi" w:hAnsiTheme="minorHAnsi" w:cstheme="minorHAnsi"/>
                <w:b/>
                <w:sz w:val="20"/>
                <w:szCs w:val="20"/>
              </w:rPr>
            </w:pPr>
          </w:p>
          <w:p w14:paraId="68DEB04A" w14:textId="77777777" w:rsidR="00E64A58" w:rsidRPr="00806D0E" w:rsidRDefault="00E64A58" w:rsidP="00646491">
            <w:pPr>
              <w:rPr>
                <w:rFonts w:asciiTheme="minorHAnsi" w:hAnsiTheme="minorHAnsi" w:cstheme="minorHAnsi"/>
                <w:b/>
                <w:sz w:val="20"/>
                <w:szCs w:val="20"/>
              </w:rPr>
            </w:pPr>
            <w:r w:rsidRPr="00806D0E">
              <w:rPr>
                <w:rFonts w:asciiTheme="minorHAnsi" w:hAnsiTheme="minorHAnsi" w:cstheme="minorHAnsi"/>
                <w:b/>
                <w:sz w:val="20"/>
                <w:szCs w:val="20"/>
              </w:rPr>
              <w:t>Category</w:t>
            </w:r>
          </w:p>
        </w:tc>
        <w:tc>
          <w:tcPr>
            <w:tcW w:w="1429" w:type="dxa"/>
          </w:tcPr>
          <w:p w14:paraId="421DF88D" w14:textId="77777777" w:rsidR="00E64A58" w:rsidRPr="00806D0E" w:rsidRDefault="00E64A58" w:rsidP="00646491">
            <w:pPr>
              <w:jc w:val="center"/>
              <w:rPr>
                <w:rFonts w:asciiTheme="minorHAnsi" w:hAnsiTheme="minorHAnsi" w:cstheme="minorHAnsi"/>
                <w:b/>
                <w:sz w:val="20"/>
                <w:szCs w:val="20"/>
              </w:rPr>
            </w:pPr>
            <w:r w:rsidRPr="00806D0E">
              <w:rPr>
                <w:rFonts w:asciiTheme="minorHAnsi" w:hAnsiTheme="minorHAnsi" w:cstheme="minorHAnsi"/>
                <w:b/>
                <w:sz w:val="20"/>
                <w:szCs w:val="20"/>
              </w:rPr>
              <w:t>hIVIG</w:t>
            </w:r>
          </w:p>
          <w:p w14:paraId="12D501C2" w14:textId="77777777" w:rsidR="00E64A58" w:rsidRPr="00806D0E" w:rsidRDefault="00E64A58" w:rsidP="00646491">
            <w:pPr>
              <w:jc w:val="center"/>
              <w:rPr>
                <w:rFonts w:asciiTheme="minorHAnsi" w:hAnsiTheme="minorHAnsi" w:cstheme="minorHAnsi"/>
                <w:b/>
                <w:sz w:val="20"/>
                <w:szCs w:val="20"/>
              </w:rPr>
            </w:pPr>
            <w:r w:rsidRPr="00806D0E">
              <w:rPr>
                <w:rFonts w:asciiTheme="minorHAnsi" w:hAnsiTheme="minorHAnsi" w:cstheme="minorHAnsi"/>
                <w:b/>
                <w:sz w:val="20"/>
                <w:szCs w:val="20"/>
              </w:rPr>
              <w:t>(n=293)</w:t>
            </w:r>
          </w:p>
          <w:p w14:paraId="10B11C5D" w14:textId="77777777" w:rsidR="00E64A58" w:rsidRPr="00806D0E" w:rsidRDefault="00E64A58" w:rsidP="00646491">
            <w:pPr>
              <w:jc w:val="center"/>
              <w:rPr>
                <w:rFonts w:asciiTheme="minorHAnsi" w:hAnsiTheme="minorHAnsi" w:cstheme="minorHAnsi"/>
                <w:b/>
                <w:sz w:val="20"/>
                <w:szCs w:val="20"/>
              </w:rPr>
            </w:pPr>
            <w:r w:rsidRPr="00806D0E">
              <w:rPr>
                <w:rFonts w:asciiTheme="minorHAnsi" w:hAnsiTheme="minorHAnsi" w:cstheme="minorHAnsi"/>
                <w:b/>
                <w:sz w:val="20"/>
                <w:szCs w:val="20"/>
              </w:rPr>
              <w:t>No. (%)</w:t>
            </w:r>
          </w:p>
        </w:tc>
        <w:tc>
          <w:tcPr>
            <w:tcW w:w="1429" w:type="dxa"/>
          </w:tcPr>
          <w:p w14:paraId="7599C7B1" w14:textId="77777777" w:rsidR="00E64A58" w:rsidRPr="00806D0E" w:rsidRDefault="00E64A58" w:rsidP="00646491">
            <w:pPr>
              <w:jc w:val="center"/>
              <w:rPr>
                <w:rFonts w:asciiTheme="minorHAnsi" w:hAnsiTheme="minorHAnsi" w:cstheme="minorHAnsi"/>
                <w:b/>
                <w:sz w:val="20"/>
                <w:szCs w:val="20"/>
              </w:rPr>
            </w:pPr>
            <w:r w:rsidRPr="00806D0E">
              <w:rPr>
                <w:rFonts w:asciiTheme="minorHAnsi" w:hAnsiTheme="minorHAnsi" w:cstheme="minorHAnsi"/>
                <w:b/>
                <w:sz w:val="20"/>
                <w:szCs w:val="20"/>
              </w:rPr>
              <w:t>Placebo</w:t>
            </w:r>
          </w:p>
          <w:p w14:paraId="278EBC13" w14:textId="77777777" w:rsidR="00E64A58" w:rsidRPr="00806D0E" w:rsidRDefault="00E64A58" w:rsidP="00646491">
            <w:pPr>
              <w:jc w:val="center"/>
              <w:rPr>
                <w:rFonts w:asciiTheme="minorHAnsi" w:hAnsiTheme="minorHAnsi" w:cstheme="minorHAnsi"/>
                <w:b/>
                <w:sz w:val="20"/>
                <w:szCs w:val="20"/>
              </w:rPr>
            </w:pPr>
            <w:r w:rsidRPr="00806D0E">
              <w:rPr>
                <w:rFonts w:asciiTheme="minorHAnsi" w:hAnsiTheme="minorHAnsi" w:cstheme="minorHAnsi"/>
                <w:b/>
                <w:sz w:val="20"/>
                <w:szCs w:val="20"/>
              </w:rPr>
              <w:t>(n=279)</w:t>
            </w:r>
          </w:p>
          <w:p w14:paraId="29D1F899" w14:textId="77777777" w:rsidR="00E64A58" w:rsidRPr="00806D0E" w:rsidRDefault="00E64A58" w:rsidP="00646491">
            <w:pPr>
              <w:jc w:val="center"/>
              <w:rPr>
                <w:rFonts w:asciiTheme="minorHAnsi" w:hAnsiTheme="minorHAnsi" w:cstheme="minorHAnsi"/>
                <w:b/>
                <w:sz w:val="20"/>
                <w:szCs w:val="20"/>
              </w:rPr>
            </w:pPr>
            <w:r w:rsidRPr="00806D0E">
              <w:rPr>
                <w:rFonts w:asciiTheme="minorHAnsi" w:hAnsiTheme="minorHAnsi" w:cstheme="minorHAnsi"/>
                <w:b/>
                <w:sz w:val="20"/>
                <w:szCs w:val="20"/>
              </w:rPr>
              <w:t>No. (%)</w:t>
            </w:r>
          </w:p>
        </w:tc>
      </w:tr>
      <w:tr w:rsidR="00E64A58" w:rsidRPr="00E64A58" w14:paraId="37AC0C57" w14:textId="77777777" w:rsidTr="00646491">
        <w:trPr>
          <w:trHeight w:val="336"/>
        </w:trPr>
        <w:tc>
          <w:tcPr>
            <w:tcW w:w="359" w:type="dxa"/>
            <w:tcBorders>
              <w:right w:val="nil"/>
            </w:tcBorders>
          </w:tcPr>
          <w:p w14:paraId="27FBEB05" w14:textId="77777777" w:rsidR="00E64A58" w:rsidRPr="00806D0E" w:rsidRDefault="00E64A58" w:rsidP="00646491">
            <w:pPr>
              <w:jc w:val="center"/>
              <w:rPr>
                <w:rFonts w:asciiTheme="minorHAnsi" w:hAnsiTheme="minorHAnsi" w:cstheme="minorHAnsi"/>
                <w:sz w:val="20"/>
                <w:szCs w:val="20"/>
              </w:rPr>
            </w:pPr>
            <w:r w:rsidRPr="00806D0E">
              <w:rPr>
                <w:rFonts w:asciiTheme="minorHAnsi" w:hAnsiTheme="minorHAnsi" w:cstheme="minorHAnsi"/>
                <w:sz w:val="20"/>
                <w:szCs w:val="20"/>
              </w:rPr>
              <w:t>1</w:t>
            </w:r>
          </w:p>
        </w:tc>
        <w:tc>
          <w:tcPr>
            <w:tcW w:w="4073" w:type="dxa"/>
            <w:tcBorders>
              <w:left w:val="nil"/>
              <w:right w:val="nil"/>
            </w:tcBorders>
          </w:tcPr>
          <w:p w14:paraId="0673F4C3" w14:textId="77777777" w:rsidR="00E64A58" w:rsidRPr="00806D0E" w:rsidRDefault="00E64A58" w:rsidP="00646491">
            <w:pPr>
              <w:rPr>
                <w:rFonts w:asciiTheme="minorHAnsi" w:hAnsiTheme="minorHAnsi" w:cstheme="minorHAnsi"/>
                <w:sz w:val="20"/>
                <w:szCs w:val="20"/>
              </w:rPr>
            </w:pPr>
            <w:r w:rsidRPr="00806D0E">
              <w:rPr>
                <w:rFonts w:asciiTheme="minorHAnsi" w:hAnsiTheme="minorHAnsi" w:cstheme="minorHAnsi"/>
                <w:sz w:val="20"/>
                <w:szCs w:val="20"/>
              </w:rPr>
              <w:t>Can independently undertake usual activities with minimal or no symptoms</w:t>
            </w:r>
          </w:p>
        </w:tc>
        <w:tc>
          <w:tcPr>
            <w:tcW w:w="1429" w:type="dxa"/>
          </w:tcPr>
          <w:p w14:paraId="29819D6E" w14:textId="77777777" w:rsidR="00E64A58" w:rsidRPr="00806D0E" w:rsidRDefault="00E64A58" w:rsidP="00646491">
            <w:pPr>
              <w:jc w:val="center"/>
              <w:rPr>
                <w:rFonts w:asciiTheme="minorHAnsi" w:hAnsiTheme="minorHAnsi" w:cstheme="minorHAnsi"/>
                <w:sz w:val="20"/>
                <w:szCs w:val="20"/>
              </w:rPr>
            </w:pPr>
            <w:r w:rsidRPr="00806D0E">
              <w:rPr>
                <w:rFonts w:asciiTheme="minorHAnsi" w:hAnsiTheme="minorHAnsi" w:cstheme="minorHAnsi"/>
                <w:sz w:val="20"/>
                <w:szCs w:val="20"/>
              </w:rPr>
              <w:t>129 (44%)</w:t>
            </w:r>
          </w:p>
        </w:tc>
        <w:tc>
          <w:tcPr>
            <w:tcW w:w="1429" w:type="dxa"/>
          </w:tcPr>
          <w:p w14:paraId="6C814E77" w14:textId="77777777" w:rsidR="00E64A58" w:rsidRPr="00806D0E" w:rsidRDefault="00E64A58" w:rsidP="00646491">
            <w:pPr>
              <w:jc w:val="center"/>
              <w:rPr>
                <w:rFonts w:asciiTheme="minorHAnsi" w:hAnsiTheme="minorHAnsi" w:cstheme="minorHAnsi"/>
                <w:sz w:val="20"/>
                <w:szCs w:val="20"/>
              </w:rPr>
            </w:pPr>
            <w:r w:rsidRPr="00806D0E">
              <w:rPr>
                <w:rFonts w:asciiTheme="minorHAnsi" w:hAnsiTheme="minorHAnsi" w:cstheme="minorHAnsi"/>
                <w:sz w:val="20"/>
                <w:szCs w:val="20"/>
              </w:rPr>
              <w:t>116 (42%)</w:t>
            </w:r>
          </w:p>
        </w:tc>
      </w:tr>
      <w:tr w:rsidR="00E64A58" w:rsidRPr="00E64A58" w14:paraId="2E541877" w14:textId="77777777" w:rsidTr="00646491">
        <w:trPr>
          <w:trHeight w:val="336"/>
        </w:trPr>
        <w:tc>
          <w:tcPr>
            <w:tcW w:w="359" w:type="dxa"/>
            <w:tcBorders>
              <w:right w:val="nil"/>
            </w:tcBorders>
          </w:tcPr>
          <w:p w14:paraId="5E6228AA" w14:textId="77777777" w:rsidR="00E64A58" w:rsidRPr="00806D0E" w:rsidRDefault="00E64A58" w:rsidP="00646491">
            <w:pPr>
              <w:jc w:val="center"/>
              <w:rPr>
                <w:rFonts w:asciiTheme="minorHAnsi" w:hAnsiTheme="minorHAnsi" w:cstheme="minorHAnsi"/>
                <w:sz w:val="20"/>
                <w:szCs w:val="20"/>
              </w:rPr>
            </w:pPr>
            <w:r w:rsidRPr="00806D0E">
              <w:rPr>
                <w:rFonts w:asciiTheme="minorHAnsi" w:hAnsiTheme="minorHAnsi" w:cstheme="minorHAnsi"/>
                <w:sz w:val="20"/>
                <w:szCs w:val="20"/>
              </w:rPr>
              <w:t>2</w:t>
            </w:r>
          </w:p>
        </w:tc>
        <w:tc>
          <w:tcPr>
            <w:tcW w:w="4073" w:type="dxa"/>
            <w:tcBorders>
              <w:left w:val="nil"/>
              <w:right w:val="nil"/>
            </w:tcBorders>
          </w:tcPr>
          <w:p w14:paraId="76BEF166" w14:textId="77777777" w:rsidR="00E64A58" w:rsidRPr="00806D0E" w:rsidRDefault="00E64A58" w:rsidP="00646491">
            <w:pPr>
              <w:rPr>
                <w:rFonts w:asciiTheme="minorHAnsi" w:hAnsiTheme="minorHAnsi" w:cstheme="minorHAnsi"/>
                <w:sz w:val="20"/>
                <w:szCs w:val="20"/>
              </w:rPr>
            </w:pPr>
            <w:r w:rsidRPr="00806D0E">
              <w:rPr>
                <w:rFonts w:asciiTheme="minorHAnsi" w:hAnsiTheme="minorHAnsi" w:cstheme="minorHAnsi"/>
                <w:sz w:val="20"/>
                <w:szCs w:val="20"/>
              </w:rPr>
              <w:t>No supplemental oxygen; symptomatic and unable to independently undertake usual activities</w:t>
            </w:r>
          </w:p>
        </w:tc>
        <w:tc>
          <w:tcPr>
            <w:tcW w:w="1429" w:type="dxa"/>
          </w:tcPr>
          <w:p w14:paraId="163FC89F" w14:textId="77777777" w:rsidR="00E64A58" w:rsidRPr="00806D0E" w:rsidRDefault="00E64A58" w:rsidP="00646491">
            <w:pPr>
              <w:jc w:val="center"/>
              <w:rPr>
                <w:rFonts w:asciiTheme="minorHAnsi" w:hAnsiTheme="minorHAnsi" w:cstheme="minorHAnsi"/>
                <w:sz w:val="20"/>
                <w:szCs w:val="20"/>
              </w:rPr>
            </w:pPr>
            <w:r w:rsidRPr="00806D0E">
              <w:rPr>
                <w:rFonts w:asciiTheme="minorHAnsi" w:hAnsiTheme="minorHAnsi" w:cstheme="minorHAnsi"/>
                <w:sz w:val="20"/>
                <w:szCs w:val="20"/>
              </w:rPr>
              <w:t>67 (23%)</w:t>
            </w:r>
          </w:p>
        </w:tc>
        <w:tc>
          <w:tcPr>
            <w:tcW w:w="1429" w:type="dxa"/>
          </w:tcPr>
          <w:p w14:paraId="28004B43" w14:textId="77777777" w:rsidR="00E64A58" w:rsidRPr="00806D0E" w:rsidRDefault="00E64A58" w:rsidP="00646491">
            <w:pPr>
              <w:jc w:val="center"/>
              <w:rPr>
                <w:rFonts w:asciiTheme="minorHAnsi" w:hAnsiTheme="minorHAnsi" w:cstheme="minorHAnsi"/>
                <w:sz w:val="20"/>
                <w:szCs w:val="20"/>
              </w:rPr>
            </w:pPr>
            <w:r w:rsidRPr="00806D0E">
              <w:rPr>
                <w:rFonts w:asciiTheme="minorHAnsi" w:hAnsiTheme="minorHAnsi" w:cstheme="minorHAnsi"/>
                <w:sz w:val="20"/>
                <w:szCs w:val="20"/>
              </w:rPr>
              <w:t>61 (22%)</w:t>
            </w:r>
          </w:p>
        </w:tc>
      </w:tr>
      <w:tr w:rsidR="00E64A58" w:rsidRPr="00E64A58" w14:paraId="0DC7C2C1" w14:textId="77777777" w:rsidTr="00646491">
        <w:trPr>
          <w:trHeight w:val="336"/>
        </w:trPr>
        <w:tc>
          <w:tcPr>
            <w:tcW w:w="359" w:type="dxa"/>
            <w:tcBorders>
              <w:right w:val="nil"/>
            </w:tcBorders>
          </w:tcPr>
          <w:p w14:paraId="6B3B5FE0" w14:textId="77777777" w:rsidR="00E64A58" w:rsidRPr="00806D0E" w:rsidRDefault="00E64A58" w:rsidP="00646491">
            <w:pPr>
              <w:jc w:val="center"/>
              <w:rPr>
                <w:rFonts w:asciiTheme="minorHAnsi" w:hAnsiTheme="minorHAnsi" w:cstheme="minorHAnsi"/>
                <w:sz w:val="20"/>
                <w:szCs w:val="20"/>
              </w:rPr>
            </w:pPr>
            <w:r w:rsidRPr="00806D0E">
              <w:rPr>
                <w:rFonts w:asciiTheme="minorHAnsi" w:hAnsiTheme="minorHAnsi" w:cstheme="minorHAnsi"/>
                <w:sz w:val="20"/>
                <w:szCs w:val="20"/>
              </w:rPr>
              <w:t>3</w:t>
            </w:r>
          </w:p>
        </w:tc>
        <w:tc>
          <w:tcPr>
            <w:tcW w:w="4073" w:type="dxa"/>
            <w:tcBorders>
              <w:left w:val="nil"/>
              <w:right w:val="nil"/>
            </w:tcBorders>
          </w:tcPr>
          <w:p w14:paraId="5FD9FBA0" w14:textId="0D51426C" w:rsidR="00E64A58" w:rsidRPr="00806D0E" w:rsidRDefault="00E64A58" w:rsidP="006C513E">
            <w:pPr>
              <w:rPr>
                <w:rFonts w:asciiTheme="minorHAnsi" w:hAnsiTheme="minorHAnsi" w:cstheme="minorHAnsi"/>
                <w:sz w:val="20"/>
                <w:szCs w:val="20"/>
                <w:vertAlign w:val="superscript"/>
              </w:rPr>
            </w:pPr>
            <w:r w:rsidRPr="00806D0E">
              <w:rPr>
                <w:rFonts w:asciiTheme="minorHAnsi" w:hAnsiTheme="minorHAnsi" w:cstheme="minorHAnsi"/>
                <w:sz w:val="20"/>
                <w:szCs w:val="20"/>
              </w:rPr>
              <w:t xml:space="preserve">Supplemental oxygen </w:t>
            </w:r>
            <w:r w:rsidR="006C513E">
              <w:rPr>
                <w:rFonts w:asciiTheme="minorHAnsi" w:hAnsiTheme="minorHAnsi" w:cstheme="minorHAnsi"/>
                <w:sz w:val="20"/>
                <w:szCs w:val="20"/>
              </w:rPr>
              <w:t>&lt;</w:t>
            </w:r>
            <w:r w:rsidRPr="00806D0E">
              <w:rPr>
                <w:rFonts w:asciiTheme="minorHAnsi" w:hAnsiTheme="minorHAnsi" w:cstheme="minorHAnsi"/>
                <w:sz w:val="20"/>
                <w:szCs w:val="20"/>
              </w:rPr>
              <w:t xml:space="preserve"> 4 liters/min</w:t>
            </w:r>
            <w:r w:rsidRPr="00806D0E">
              <w:rPr>
                <w:rFonts w:asciiTheme="minorHAnsi" w:hAnsiTheme="minorHAnsi" w:cstheme="minorHAnsi"/>
                <w:sz w:val="20"/>
                <w:szCs w:val="20"/>
                <w:vertAlign w:val="superscript"/>
              </w:rPr>
              <w:t>1</w:t>
            </w:r>
          </w:p>
        </w:tc>
        <w:tc>
          <w:tcPr>
            <w:tcW w:w="1429" w:type="dxa"/>
            <w:tcBorders>
              <w:top w:val="outset" w:sz="6" w:space="0" w:color="000000"/>
              <w:left w:val="outset" w:sz="6" w:space="0" w:color="000000"/>
              <w:bottom w:val="outset" w:sz="6" w:space="0" w:color="000000"/>
              <w:right w:val="outset" w:sz="6" w:space="0" w:color="000000"/>
            </w:tcBorders>
          </w:tcPr>
          <w:p w14:paraId="48970EA7" w14:textId="77777777" w:rsidR="00E64A58" w:rsidRPr="00806D0E" w:rsidRDefault="00E64A58" w:rsidP="00646491">
            <w:pPr>
              <w:pStyle w:val="NormalWeb"/>
              <w:spacing w:line="300" w:lineRule="auto"/>
              <w:jc w:val="center"/>
              <w:rPr>
                <w:rFonts w:asciiTheme="minorHAnsi" w:hAnsiTheme="minorHAnsi" w:cstheme="minorHAnsi"/>
                <w:sz w:val="20"/>
                <w:szCs w:val="20"/>
              </w:rPr>
            </w:pPr>
            <w:r w:rsidRPr="00806D0E">
              <w:rPr>
                <w:rFonts w:asciiTheme="minorHAnsi" w:hAnsiTheme="minorHAnsi" w:cstheme="minorHAnsi"/>
                <w:sz w:val="20"/>
                <w:szCs w:val="20"/>
              </w:rPr>
              <w:t>33 (11%)</w:t>
            </w:r>
          </w:p>
        </w:tc>
        <w:tc>
          <w:tcPr>
            <w:tcW w:w="1429" w:type="dxa"/>
            <w:tcBorders>
              <w:top w:val="outset" w:sz="6" w:space="0" w:color="000000"/>
              <w:left w:val="outset" w:sz="6" w:space="0" w:color="000000"/>
              <w:bottom w:val="outset" w:sz="6" w:space="0" w:color="000000"/>
              <w:right w:val="outset" w:sz="6" w:space="0" w:color="000000"/>
            </w:tcBorders>
          </w:tcPr>
          <w:p w14:paraId="6619FB3A" w14:textId="77777777" w:rsidR="00E64A58" w:rsidRPr="00806D0E" w:rsidRDefault="00E64A58" w:rsidP="00646491">
            <w:pPr>
              <w:pStyle w:val="NormalWeb"/>
              <w:spacing w:line="300" w:lineRule="auto"/>
              <w:jc w:val="center"/>
              <w:rPr>
                <w:rFonts w:asciiTheme="minorHAnsi" w:hAnsiTheme="minorHAnsi" w:cstheme="minorHAnsi"/>
                <w:sz w:val="20"/>
                <w:szCs w:val="20"/>
              </w:rPr>
            </w:pPr>
            <w:r w:rsidRPr="00806D0E">
              <w:rPr>
                <w:rFonts w:asciiTheme="minorHAnsi" w:hAnsiTheme="minorHAnsi" w:cstheme="minorHAnsi"/>
                <w:sz w:val="20"/>
                <w:szCs w:val="20"/>
              </w:rPr>
              <w:t>30 (11%)</w:t>
            </w:r>
          </w:p>
        </w:tc>
      </w:tr>
      <w:tr w:rsidR="00E64A58" w:rsidRPr="00E64A58" w14:paraId="304B04AC" w14:textId="77777777" w:rsidTr="00646491">
        <w:trPr>
          <w:trHeight w:val="336"/>
        </w:trPr>
        <w:tc>
          <w:tcPr>
            <w:tcW w:w="359" w:type="dxa"/>
            <w:tcBorders>
              <w:right w:val="nil"/>
            </w:tcBorders>
          </w:tcPr>
          <w:p w14:paraId="4387220E" w14:textId="77777777" w:rsidR="00E64A58" w:rsidRPr="00806D0E" w:rsidRDefault="00E64A58" w:rsidP="00646491">
            <w:pPr>
              <w:jc w:val="center"/>
              <w:rPr>
                <w:rFonts w:asciiTheme="minorHAnsi" w:hAnsiTheme="minorHAnsi" w:cstheme="minorHAnsi"/>
                <w:sz w:val="20"/>
                <w:szCs w:val="20"/>
              </w:rPr>
            </w:pPr>
            <w:r w:rsidRPr="00806D0E">
              <w:rPr>
                <w:rFonts w:asciiTheme="minorHAnsi" w:hAnsiTheme="minorHAnsi" w:cstheme="minorHAnsi"/>
                <w:sz w:val="20"/>
                <w:szCs w:val="20"/>
              </w:rPr>
              <w:t>4</w:t>
            </w:r>
          </w:p>
        </w:tc>
        <w:tc>
          <w:tcPr>
            <w:tcW w:w="4073" w:type="dxa"/>
            <w:tcBorders>
              <w:left w:val="nil"/>
              <w:right w:val="nil"/>
            </w:tcBorders>
          </w:tcPr>
          <w:p w14:paraId="323258EA" w14:textId="77777777" w:rsidR="00E64A58" w:rsidRPr="00806D0E" w:rsidRDefault="00E64A58" w:rsidP="00646491">
            <w:pPr>
              <w:rPr>
                <w:rFonts w:asciiTheme="minorHAnsi" w:hAnsiTheme="minorHAnsi" w:cstheme="minorHAnsi"/>
                <w:sz w:val="20"/>
                <w:szCs w:val="20"/>
                <w:vertAlign w:val="superscript"/>
              </w:rPr>
            </w:pPr>
            <w:r w:rsidRPr="00806D0E">
              <w:rPr>
                <w:rFonts w:asciiTheme="minorHAnsi" w:hAnsiTheme="minorHAnsi" w:cstheme="minorHAnsi"/>
                <w:sz w:val="20"/>
                <w:szCs w:val="20"/>
              </w:rPr>
              <w:t>Supplemental oxygen ≥ 4 liters/min</w:t>
            </w:r>
            <w:r w:rsidRPr="00806D0E">
              <w:rPr>
                <w:rFonts w:asciiTheme="minorHAnsi" w:hAnsiTheme="minorHAnsi" w:cstheme="minorHAnsi"/>
                <w:sz w:val="20"/>
                <w:szCs w:val="20"/>
                <w:vertAlign w:val="superscript"/>
              </w:rPr>
              <w:t>1</w:t>
            </w:r>
          </w:p>
        </w:tc>
        <w:tc>
          <w:tcPr>
            <w:tcW w:w="1429" w:type="dxa"/>
            <w:tcBorders>
              <w:top w:val="outset" w:sz="6" w:space="0" w:color="000000"/>
              <w:left w:val="outset" w:sz="6" w:space="0" w:color="000000"/>
              <w:bottom w:val="outset" w:sz="6" w:space="0" w:color="000000"/>
              <w:right w:val="outset" w:sz="6" w:space="0" w:color="000000"/>
            </w:tcBorders>
          </w:tcPr>
          <w:p w14:paraId="5089DD14" w14:textId="77777777" w:rsidR="00E64A58" w:rsidRPr="00806D0E" w:rsidRDefault="00E64A58" w:rsidP="00646491">
            <w:pPr>
              <w:pStyle w:val="NormalWeb"/>
              <w:spacing w:line="300" w:lineRule="auto"/>
              <w:jc w:val="center"/>
              <w:rPr>
                <w:rFonts w:asciiTheme="minorHAnsi" w:hAnsiTheme="minorHAnsi" w:cstheme="minorHAnsi"/>
                <w:sz w:val="20"/>
                <w:szCs w:val="20"/>
              </w:rPr>
            </w:pPr>
            <w:r w:rsidRPr="00806D0E">
              <w:rPr>
                <w:rFonts w:asciiTheme="minorHAnsi" w:hAnsiTheme="minorHAnsi" w:cstheme="minorHAnsi"/>
                <w:sz w:val="20"/>
                <w:szCs w:val="20"/>
              </w:rPr>
              <w:t>24 (8%)</w:t>
            </w:r>
          </w:p>
        </w:tc>
        <w:tc>
          <w:tcPr>
            <w:tcW w:w="1429" w:type="dxa"/>
            <w:tcBorders>
              <w:top w:val="outset" w:sz="6" w:space="0" w:color="000000"/>
              <w:left w:val="outset" w:sz="6" w:space="0" w:color="000000"/>
              <w:bottom w:val="outset" w:sz="6" w:space="0" w:color="000000"/>
              <w:right w:val="outset" w:sz="6" w:space="0" w:color="000000"/>
            </w:tcBorders>
          </w:tcPr>
          <w:p w14:paraId="53F31A76" w14:textId="77777777" w:rsidR="00E64A58" w:rsidRPr="00806D0E" w:rsidRDefault="00E64A58" w:rsidP="00646491">
            <w:pPr>
              <w:pStyle w:val="NormalWeb"/>
              <w:spacing w:line="300" w:lineRule="auto"/>
              <w:jc w:val="center"/>
              <w:rPr>
                <w:rFonts w:asciiTheme="minorHAnsi" w:hAnsiTheme="minorHAnsi" w:cstheme="minorHAnsi"/>
                <w:sz w:val="20"/>
                <w:szCs w:val="20"/>
              </w:rPr>
            </w:pPr>
            <w:r w:rsidRPr="00806D0E">
              <w:rPr>
                <w:rFonts w:asciiTheme="minorHAnsi" w:hAnsiTheme="minorHAnsi" w:cstheme="minorHAnsi"/>
                <w:sz w:val="20"/>
                <w:szCs w:val="20"/>
              </w:rPr>
              <w:t>28 (10%)</w:t>
            </w:r>
          </w:p>
        </w:tc>
      </w:tr>
      <w:tr w:rsidR="00E64A58" w:rsidRPr="00E64A58" w14:paraId="1C0C9D00" w14:textId="77777777" w:rsidTr="00646491">
        <w:trPr>
          <w:trHeight w:val="336"/>
        </w:trPr>
        <w:tc>
          <w:tcPr>
            <w:tcW w:w="359" w:type="dxa"/>
            <w:tcBorders>
              <w:right w:val="nil"/>
            </w:tcBorders>
          </w:tcPr>
          <w:p w14:paraId="48FF123A" w14:textId="77777777" w:rsidR="00E64A58" w:rsidRPr="00806D0E" w:rsidRDefault="00E64A58" w:rsidP="00646491">
            <w:pPr>
              <w:jc w:val="center"/>
              <w:rPr>
                <w:rFonts w:asciiTheme="minorHAnsi" w:hAnsiTheme="minorHAnsi" w:cstheme="minorHAnsi"/>
                <w:sz w:val="20"/>
                <w:szCs w:val="20"/>
              </w:rPr>
            </w:pPr>
            <w:r w:rsidRPr="00806D0E">
              <w:rPr>
                <w:rFonts w:asciiTheme="minorHAnsi" w:hAnsiTheme="minorHAnsi" w:cstheme="minorHAnsi"/>
                <w:sz w:val="20"/>
                <w:szCs w:val="20"/>
              </w:rPr>
              <w:t>5</w:t>
            </w:r>
          </w:p>
        </w:tc>
        <w:tc>
          <w:tcPr>
            <w:tcW w:w="4073" w:type="dxa"/>
            <w:tcBorders>
              <w:left w:val="nil"/>
              <w:right w:val="nil"/>
            </w:tcBorders>
          </w:tcPr>
          <w:p w14:paraId="7C6B0971" w14:textId="77777777" w:rsidR="00E64A58" w:rsidRPr="00806D0E" w:rsidRDefault="00E64A58" w:rsidP="00646491">
            <w:pPr>
              <w:rPr>
                <w:rFonts w:asciiTheme="minorHAnsi" w:hAnsiTheme="minorHAnsi" w:cstheme="minorHAnsi"/>
                <w:sz w:val="20"/>
                <w:szCs w:val="20"/>
              </w:rPr>
            </w:pPr>
            <w:r w:rsidRPr="00806D0E">
              <w:rPr>
                <w:rFonts w:asciiTheme="minorHAnsi" w:hAnsiTheme="minorHAnsi" w:cstheme="minorHAnsi"/>
                <w:sz w:val="20"/>
                <w:szCs w:val="20"/>
              </w:rPr>
              <w:t>Non-invasive ventilation or high flow oxygen</w:t>
            </w:r>
          </w:p>
        </w:tc>
        <w:tc>
          <w:tcPr>
            <w:tcW w:w="1429" w:type="dxa"/>
            <w:tcBorders>
              <w:top w:val="outset" w:sz="6" w:space="0" w:color="000000"/>
              <w:left w:val="outset" w:sz="6" w:space="0" w:color="000000"/>
              <w:bottom w:val="outset" w:sz="6" w:space="0" w:color="000000"/>
              <w:right w:val="outset" w:sz="6" w:space="0" w:color="000000"/>
            </w:tcBorders>
          </w:tcPr>
          <w:p w14:paraId="3156341B" w14:textId="77777777" w:rsidR="00E64A58" w:rsidRPr="00806D0E" w:rsidRDefault="00E64A58" w:rsidP="00646491">
            <w:pPr>
              <w:pStyle w:val="NormalWeb"/>
              <w:spacing w:line="300" w:lineRule="auto"/>
              <w:jc w:val="center"/>
              <w:rPr>
                <w:rFonts w:asciiTheme="minorHAnsi" w:hAnsiTheme="minorHAnsi" w:cstheme="minorHAnsi"/>
                <w:sz w:val="20"/>
                <w:szCs w:val="20"/>
              </w:rPr>
            </w:pPr>
            <w:r w:rsidRPr="00806D0E">
              <w:rPr>
                <w:rFonts w:asciiTheme="minorHAnsi" w:hAnsiTheme="minorHAnsi" w:cstheme="minorHAnsi"/>
                <w:sz w:val="20"/>
                <w:szCs w:val="20"/>
              </w:rPr>
              <w:t>26 (9%)</w:t>
            </w:r>
          </w:p>
        </w:tc>
        <w:tc>
          <w:tcPr>
            <w:tcW w:w="1429" w:type="dxa"/>
            <w:tcBorders>
              <w:top w:val="outset" w:sz="6" w:space="0" w:color="000000"/>
              <w:left w:val="outset" w:sz="6" w:space="0" w:color="000000"/>
              <w:bottom w:val="outset" w:sz="6" w:space="0" w:color="000000"/>
              <w:right w:val="outset" w:sz="6" w:space="0" w:color="000000"/>
            </w:tcBorders>
          </w:tcPr>
          <w:p w14:paraId="5319B39E" w14:textId="77777777" w:rsidR="00E64A58" w:rsidRPr="00806D0E" w:rsidRDefault="00E64A58" w:rsidP="00646491">
            <w:pPr>
              <w:pStyle w:val="NormalWeb"/>
              <w:spacing w:line="300" w:lineRule="auto"/>
              <w:jc w:val="center"/>
              <w:rPr>
                <w:rFonts w:asciiTheme="minorHAnsi" w:hAnsiTheme="minorHAnsi" w:cstheme="minorHAnsi"/>
                <w:sz w:val="20"/>
                <w:szCs w:val="20"/>
              </w:rPr>
            </w:pPr>
            <w:r w:rsidRPr="00806D0E">
              <w:rPr>
                <w:rFonts w:asciiTheme="minorHAnsi" w:hAnsiTheme="minorHAnsi" w:cstheme="minorHAnsi"/>
                <w:sz w:val="20"/>
                <w:szCs w:val="20"/>
              </w:rPr>
              <w:t>26 (9%)</w:t>
            </w:r>
          </w:p>
        </w:tc>
      </w:tr>
      <w:tr w:rsidR="00E64A58" w:rsidRPr="00E64A58" w14:paraId="6E97EC0B" w14:textId="77777777" w:rsidTr="00646491">
        <w:trPr>
          <w:trHeight w:val="336"/>
        </w:trPr>
        <w:tc>
          <w:tcPr>
            <w:tcW w:w="359" w:type="dxa"/>
            <w:tcBorders>
              <w:right w:val="nil"/>
            </w:tcBorders>
          </w:tcPr>
          <w:p w14:paraId="2AEFD25B" w14:textId="77777777" w:rsidR="00E64A58" w:rsidRPr="00806D0E" w:rsidRDefault="00E64A58" w:rsidP="00646491">
            <w:pPr>
              <w:jc w:val="center"/>
              <w:rPr>
                <w:rFonts w:asciiTheme="minorHAnsi" w:hAnsiTheme="minorHAnsi" w:cstheme="minorHAnsi"/>
                <w:sz w:val="20"/>
                <w:szCs w:val="20"/>
              </w:rPr>
            </w:pPr>
            <w:r w:rsidRPr="00806D0E">
              <w:rPr>
                <w:rFonts w:asciiTheme="minorHAnsi" w:hAnsiTheme="minorHAnsi" w:cstheme="minorHAnsi"/>
                <w:sz w:val="20"/>
                <w:szCs w:val="20"/>
              </w:rPr>
              <w:t>6</w:t>
            </w:r>
          </w:p>
        </w:tc>
        <w:tc>
          <w:tcPr>
            <w:tcW w:w="4073" w:type="dxa"/>
            <w:tcBorders>
              <w:left w:val="nil"/>
              <w:right w:val="nil"/>
            </w:tcBorders>
          </w:tcPr>
          <w:p w14:paraId="4D65C03A" w14:textId="77777777" w:rsidR="00E64A58" w:rsidRPr="00806D0E" w:rsidRDefault="00E64A58" w:rsidP="00646491">
            <w:pPr>
              <w:rPr>
                <w:rFonts w:asciiTheme="minorHAnsi" w:hAnsiTheme="minorHAnsi" w:cstheme="minorHAnsi"/>
                <w:sz w:val="20"/>
                <w:szCs w:val="20"/>
              </w:rPr>
            </w:pPr>
            <w:r w:rsidRPr="00806D0E">
              <w:rPr>
                <w:rFonts w:asciiTheme="minorHAnsi" w:hAnsiTheme="minorHAnsi" w:cstheme="minorHAnsi"/>
                <w:sz w:val="20"/>
                <w:szCs w:val="20"/>
              </w:rPr>
              <w:t>Invasive ventilation, ECMO, mechanical circulatory support, vasopressor therapy or renal replacement therapy</w:t>
            </w:r>
          </w:p>
        </w:tc>
        <w:tc>
          <w:tcPr>
            <w:tcW w:w="1429" w:type="dxa"/>
            <w:tcBorders>
              <w:top w:val="outset" w:sz="6" w:space="0" w:color="000000"/>
              <w:left w:val="outset" w:sz="6" w:space="0" w:color="000000"/>
              <w:bottom w:val="outset" w:sz="6" w:space="0" w:color="000000"/>
              <w:right w:val="outset" w:sz="6" w:space="0" w:color="000000"/>
            </w:tcBorders>
          </w:tcPr>
          <w:p w14:paraId="538C62BC" w14:textId="77777777" w:rsidR="00E64A58" w:rsidRPr="00806D0E" w:rsidRDefault="00E64A58" w:rsidP="00646491">
            <w:pPr>
              <w:pStyle w:val="NormalWeb"/>
              <w:spacing w:line="300" w:lineRule="auto"/>
              <w:jc w:val="center"/>
              <w:rPr>
                <w:rFonts w:asciiTheme="minorHAnsi" w:hAnsiTheme="minorHAnsi" w:cstheme="minorHAnsi"/>
                <w:sz w:val="20"/>
                <w:szCs w:val="20"/>
              </w:rPr>
            </w:pPr>
            <w:r w:rsidRPr="00806D0E">
              <w:rPr>
                <w:rFonts w:asciiTheme="minorHAnsi" w:hAnsiTheme="minorHAnsi" w:cstheme="minorHAnsi"/>
                <w:sz w:val="20"/>
                <w:szCs w:val="20"/>
              </w:rPr>
              <w:t>9 (3%)</w:t>
            </w:r>
          </w:p>
        </w:tc>
        <w:tc>
          <w:tcPr>
            <w:tcW w:w="1429" w:type="dxa"/>
            <w:tcBorders>
              <w:top w:val="outset" w:sz="6" w:space="0" w:color="000000"/>
              <w:left w:val="outset" w:sz="6" w:space="0" w:color="000000"/>
              <w:bottom w:val="outset" w:sz="6" w:space="0" w:color="000000"/>
              <w:right w:val="outset" w:sz="6" w:space="0" w:color="000000"/>
            </w:tcBorders>
          </w:tcPr>
          <w:p w14:paraId="4BB4B531" w14:textId="77777777" w:rsidR="00E64A58" w:rsidRPr="00806D0E" w:rsidRDefault="00E64A58" w:rsidP="00646491">
            <w:pPr>
              <w:pStyle w:val="NormalWeb"/>
              <w:spacing w:line="300" w:lineRule="auto"/>
              <w:jc w:val="center"/>
              <w:rPr>
                <w:rFonts w:asciiTheme="minorHAnsi" w:hAnsiTheme="minorHAnsi" w:cstheme="minorHAnsi"/>
                <w:sz w:val="20"/>
                <w:szCs w:val="20"/>
              </w:rPr>
            </w:pPr>
            <w:r w:rsidRPr="00806D0E">
              <w:rPr>
                <w:rFonts w:asciiTheme="minorHAnsi" w:hAnsiTheme="minorHAnsi" w:cstheme="minorHAnsi"/>
                <w:sz w:val="20"/>
                <w:szCs w:val="20"/>
              </w:rPr>
              <w:t>13 (5%)</w:t>
            </w:r>
          </w:p>
        </w:tc>
      </w:tr>
      <w:tr w:rsidR="00E64A58" w:rsidRPr="00E64A58" w14:paraId="0921A77A" w14:textId="77777777" w:rsidTr="00646491">
        <w:trPr>
          <w:trHeight w:val="336"/>
        </w:trPr>
        <w:tc>
          <w:tcPr>
            <w:tcW w:w="359" w:type="dxa"/>
            <w:tcBorders>
              <w:right w:val="nil"/>
            </w:tcBorders>
          </w:tcPr>
          <w:p w14:paraId="55475AA1" w14:textId="77777777" w:rsidR="00E64A58" w:rsidRPr="00806D0E" w:rsidRDefault="00E64A58" w:rsidP="00646491">
            <w:pPr>
              <w:rPr>
                <w:rFonts w:asciiTheme="minorHAnsi" w:hAnsiTheme="minorHAnsi" w:cstheme="minorHAnsi"/>
                <w:sz w:val="20"/>
                <w:szCs w:val="20"/>
              </w:rPr>
            </w:pPr>
            <w:r w:rsidRPr="00806D0E">
              <w:rPr>
                <w:rFonts w:asciiTheme="minorHAnsi" w:hAnsiTheme="minorHAnsi" w:cstheme="minorHAnsi"/>
                <w:sz w:val="20"/>
                <w:szCs w:val="20"/>
              </w:rPr>
              <w:t>7</w:t>
            </w:r>
          </w:p>
        </w:tc>
        <w:tc>
          <w:tcPr>
            <w:tcW w:w="4073" w:type="dxa"/>
            <w:tcBorders>
              <w:left w:val="nil"/>
              <w:right w:val="nil"/>
            </w:tcBorders>
          </w:tcPr>
          <w:p w14:paraId="2D6CBD6A" w14:textId="77777777" w:rsidR="00E64A58" w:rsidRPr="00806D0E" w:rsidRDefault="00E64A58" w:rsidP="00646491">
            <w:pPr>
              <w:rPr>
                <w:rFonts w:asciiTheme="minorHAnsi" w:hAnsiTheme="minorHAnsi" w:cstheme="minorHAnsi"/>
                <w:sz w:val="20"/>
                <w:szCs w:val="20"/>
              </w:rPr>
            </w:pPr>
            <w:r w:rsidRPr="00806D0E">
              <w:rPr>
                <w:rFonts w:asciiTheme="minorHAnsi" w:hAnsiTheme="minorHAnsi" w:cstheme="minorHAnsi"/>
                <w:sz w:val="20"/>
                <w:szCs w:val="20"/>
              </w:rPr>
              <w:t>Death</w:t>
            </w:r>
          </w:p>
        </w:tc>
        <w:tc>
          <w:tcPr>
            <w:tcW w:w="1429" w:type="dxa"/>
            <w:tcBorders>
              <w:top w:val="outset" w:sz="6" w:space="0" w:color="000000"/>
              <w:left w:val="outset" w:sz="6" w:space="0" w:color="000000"/>
              <w:bottom w:val="outset" w:sz="6" w:space="0" w:color="000000"/>
              <w:right w:val="outset" w:sz="6" w:space="0" w:color="000000"/>
            </w:tcBorders>
          </w:tcPr>
          <w:p w14:paraId="3FAB46B4" w14:textId="77777777" w:rsidR="00E64A58" w:rsidRPr="00806D0E" w:rsidRDefault="00E64A58" w:rsidP="00646491">
            <w:pPr>
              <w:pStyle w:val="NormalWeb"/>
              <w:spacing w:line="300" w:lineRule="auto"/>
              <w:jc w:val="center"/>
              <w:rPr>
                <w:rFonts w:asciiTheme="minorHAnsi" w:hAnsiTheme="minorHAnsi" w:cstheme="minorHAnsi"/>
                <w:sz w:val="20"/>
                <w:szCs w:val="20"/>
              </w:rPr>
            </w:pPr>
            <w:r w:rsidRPr="00806D0E">
              <w:rPr>
                <w:rFonts w:asciiTheme="minorHAnsi" w:hAnsiTheme="minorHAnsi" w:cstheme="minorHAnsi"/>
                <w:sz w:val="20"/>
                <w:szCs w:val="20"/>
              </w:rPr>
              <w:t>5 (2%)</w:t>
            </w:r>
          </w:p>
        </w:tc>
        <w:tc>
          <w:tcPr>
            <w:tcW w:w="1429" w:type="dxa"/>
            <w:tcBorders>
              <w:top w:val="outset" w:sz="6" w:space="0" w:color="000000"/>
              <w:left w:val="outset" w:sz="6" w:space="0" w:color="000000"/>
              <w:bottom w:val="outset" w:sz="6" w:space="0" w:color="000000"/>
              <w:right w:val="outset" w:sz="6" w:space="0" w:color="000000"/>
            </w:tcBorders>
          </w:tcPr>
          <w:p w14:paraId="28C42DE6" w14:textId="77777777" w:rsidR="00E64A58" w:rsidRPr="00806D0E" w:rsidRDefault="00E64A58" w:rsidP="00646491">
            <w:pPr>
              <w:pStyle w:val="NormalWeb"/>
              <w:spacing w:line="300" w:lineRule="auto"/>
              <w:jc w:val="center"/>
              <w:rPr>
                <w:rFonts w:asciiTheme="minorHAnsi" w:hAnsiTheme="minorHAnsi" w:cstheme="minorHAnsi"/>
                <w:sz w:val="20"/>
                <w:szCs w:val="20"/>
              </w:rPr>
            </w:pPr>
            <w:r w:rsidRPr="00806D0E">
              <w:rPr>
                <w:rFonts w:asciiTheme="minorHAnsi" w:hAnsiTheme="minorHAnsi" w:cstheme="minorHAnsi"/>
                <w:sz w:val="20"/>
                <w:szCs w:val="20"/>
              </w:rPr>
              <w:t>5 (2%)</w:t>
            </w:r>
          </w:p>
        </w:tc>
      </w:tr>
      <w:tr w:rsidR="00E64A58" w:rsidRPr="00E64A58" w14:paraId="29B0C571" w14:textId="77777777" w:rsidTr="00646491">
        <w:trPr>
          <w:trHeight w:val="336"/>
        </w:trPr>
        <w:tc>
          <w:tcPr>
            <w:tcW w:w="7290" w:type="dxa"/>
            <w:gridSpan w:val="4"/>
            <w:tcBorders>
              <w:right w:val="outset" w:sz="6" w:space="0" w:color="000000"/>
            </w:tcBorders>
          </w:tcPr>
          <w:p w14:paraId="6B229B68" w14:textId="77777777" w:rsidR="00E64A58" w:rsidRPr="00806D0E" w:rsidRDefault="00E64A58" w:rsidP="00646491">
            <w:pPr>
              <w:pStyle w:val="NormalWeb"/>
              <w:spacing w:line="300" w:lineRule="auto"/>
              <w:jc w:val="center"/>
              <w:rPr>
                <w:rFonts w:asciiTheme="minorHAnsi" w:hAnsiTheme="minorHAnsi" w:cstheme="minorHAnsi"/>
                <w:sz w:val="20"/>
                <w:szCs w:val="20"/>
              </w:rPr>
            </w:pPr>
          </w:p>
        </w:tc>
      </w:tr>
      <w:tr w:rsidR="00E64A58" w:rsidRPr="00E64A58" w14:paraId="55478316" w14:textId="77777777" w:rsidTr="00646491">
        <w:trPr>
          <w:trHeight w:val="336"/>
        </w:trPr>
        <w:tc>
          <w:tcPr>
            <w:tcW w:w="4432" w:type="dxa"/>
            <w:gridSpan w:val="2"/>
            <w:tcBorders>
              <w:right w:val="nil"/>
            </w:tcBorders>
          </w:tcPr>
          <w:p w14:paraId="7D933FD0" w14:textId="77777777" w:rsidR="00E64A58" w:rsidRPr="00806D0E" w:rsidRDefault="00E64A58" w:rsidP="00646491">
            <w:pPr>
              <w:rPr>
                <w:rFonts w:asciiTheme="minorHAnsi" w:hAnsiTheme="minorHAnsi" w:cstheme="minorHAnsi"/>
                <w:sz w:val="20"/>
                <w:szCs w:val="20"/>
                <w:vertAlign w:val="superscript"/>
              </w:rPr>
            </w:pPr>
            <w:r w:rsidRPr="00806D0E">
              <w:rPr>
                <w:rFonts w:asciiTheme="minorHAnsi" w:hAnsiTheme="minorHAnsi" w:cstheme="minorHAnsi"/>
                <w:sz w:val="20"/>
                <w:szCs w:val="20"/>
              </w:rPr>
              <w:t>Unadjusted odds ratio (95% CI)</w:t>
            </w:r>
            <w:r w:rsidRPr="00806D0E">
              <w:rPr>
                <w:rFonts w:asciiTheme="minorHAnsi" w:hAnsiTheme="minorHAnsi" w:cstheme="minorHAnsi"/>
                <w:sz w:val="20"/>
                <w:szCs w:val="20"/>
                <w:vertAlign w:val="superscript"/>
              </w:rPr>
              <w:t>2</w:t>
            </w:r>
          </w:p>
        </w:tc>
        <w:tc>
          <w:tcPr>
            <w:tcW w:w="2858" w:type="dxa"/>
            <w:gridSpan w:val="2"/>
          </w:tcPr>
          <w:p w14:paraId="1503FE82" w14:textId="77777777" w:rsidR="00E64A58" w:rsidRPr="00806D0E" w:rsidRDefault="00E64A58" w:rsidP="00646491">
            <w:pPr>
              <w:jc w:val="center"/>
              <w:rPr>
                <w:rFonts w:asciiTheme="minorHAnsi" w:hAnsiTheme="minorHAnsi" w:cstheme="minorHAnsi"/>
                <w:sz w:val="20"/>
                <w:szCs w:val="20"/>
              </w:rPr>
            </w:pPr>
            <w:r w:rsidRPr="00806D0E">
              <w:rPr>
                <w:rFonts w:asciiTheme="minorHAnsi" w:hAnsiTheme="minorHAnsi" w:cstheme="minorHAnsi"/>
                <w:sz w:val="20"/>
                <w:szCs w:val="20"/>
              </w:rPr>
              <w:t>1.15 (0.85, 1.55)</w:t>
            </w:r>
          </w:p>
        </w:tc>
      </w:tr>
      <w:tr w:rsidR="00E64A58" w:rsidRPr="00E64A58" w14:paraId="6D574A0B" w14:textId="77777777" w:rsidTr="00646491">
        <w:trPr>
          <w:trHeight w:val="336"/>
        </w:trPr>
        <w:tc>
          <w:tcPr>
            <w:tcW w:w="4432" w:type="dxa"/>
            <w:gridSpan w:val="2"/>
            <w:tcBorders>
              <w:right w:val="nil"/>
            </w:tcBorders>
          </w:tcPr>
          <w:p w14:paraId="337CD63C" w14:textId="77777777" w:rsidR="00E64A58" w:rsidRPr="00806D0E" w:rsidRDefault="00E64A58" w:rsidP="00646491">
            <w:pPr>
              <w:rPr>
                <w:rFonts w:asciiTheme="minorHAnsi" w:hAnsiTheme="minorHAnsi" w:cstheme="minorHAnsi"/>
                <w:sz w:val="20"/>
                <w:szCs w:val="20"/>
                <w:vertAlign w:val="superscript"/>
              </w:rPr>
            </w:pPr>
            <w:r w:rsidRPr="00806D0E">
              <w:rPr>
                <w:rFonts w:asciiTheme="minorHAnsi" w:hAnsiTheme="minorHAnsi" w:cstheme="minorHAnsi"/>
                <w:sz w:val="20"/>
                <w:szCs w:val="20"/>
              </w:rPr>
              <w:t>Odds ratio (95% CI)</w:t>
            </w:r>
            <w:r w:rsidRPr="00806D0E">
              <w:rPr>
                <w:rFonts w:asciiTheme="minorHAnsi" w:hAnsiTheme="minorHAnsi" w:cstheme="minorHAnsi"/>
                <w:sz w:val="20"/>
                <w:szCs w:val="20"/>
                <w:vertAlign w:val="superscript"/>
              </w:rPr>
              <w:t>3</w:t>
            </w:r>
          </w:p>
        </w:tc>
        <w:tc>
          <w:tcPr>
            <w:tcW w:w="2858" w:type="dxa"/>
            <w:gridSpan w:val="2"/>
          </w:tcPr>
          <w:p w14:paraId="57337D35" w14:textId="77777777" w:rsidR="00E64A58" w:rsidRPr="00806D0E" w:rsidRDefault="00E64A58" w:rsidP="00646491">
            <w:pPr>
              <w:jc w:val="center"/>
              <w:rPr>
                <w:rFonts w:asciiTheme="minorHAnsi" w:hAnsiTheme="minorHAnsi" w:cstheme="minorHAnsi"/>
                <w:sz w:val="20"/>
                <w:szCs w:val="20"/>
              </w:rPr>
            </w:pPr>
            <w:r w:rsidRPr="00806D0E">
              <w:rPr>
                <w:rFonts w:asciiTheme="minorHAnsi" w:hAnsiTheme="minorHAnsi" w:cstheme="minorHAnsi"/>
                <w:sz w:val="20"/>
                <w:szCs w:val="20"/>
              </w:rPr>
              <w:t>1.04 (0.76, 1.43)</w:t>
            </w:r>
          </w:p>
        </w:tc>
      </w:tr>
      <w:tr w:rsidR="00E64A58" w:rsidRPr="00E64A58" w14:paraId="6FB6AB59" w14:textId="77777777" w:rsidTr="00646491">
        <w:trPr>
          <w:trHeight w:val="336"/>
        </w:trPr>
        <w:tc>
          <w:tcPr>
            <w:tcW w:w="4432" w:type="dxa"/>
            <w:gridSpan w:val="2"/>
            <w:tcBorders>
              <w:right w:val="nil"/>
            </w:tcBorders>
          </w:tcPr>
          <w:p w14:paraId="48C0887F" w14:textId="77777777" w:rsidR="00E64A58" w:rsidRPr="00806D0E" w:rsidRDefault="00E64A58" w:rsidP="00646491">
            <w:pPr>
              <w:rPr>
                <w:rFonts w:asciiTheme="minorHAnsi" w:hAnsiTheme="minorHAnsi" w:cstheme="minorHAnsi"/>
                <w:sz w:val="20"/>
                <w:szCs w:val="20"/>
              </w:rPr>
            </w:pPr>
            <w:r w:rsidRPr="00806D0E">
              <w:rPr>
                <w:rFonts w:asciiTheme="minorHAnsi" w:hAnsiTheme="minorHAnsi" w:cstheme="minorHAnsi"/>
                <w:sz w:val="20"/>
                <w:szCs w:val="20"/>
              </w:rPr>
              <w:t>p-value</w:t>
            </w:r>
          </w:p>
        </w:tc>
        <w:tc>
          <w:tcPr>
            <w:tcW w:w="2858" w:type="dxa"/>
            <w:gridSpan w:val="2"/>
          </w:tcPr>
          <w:p w14:paraId="1D415DC2" w14:textId="77777777" w:rsidR="00E64A58" w:rsidRPr="00806D0E" w:rsidRDefault="00E64A58" w:rsidP="00646491">
            <w:pPr>
              <w:jc w:val="center"/>
              <w:rPr>
                <w:rFonts w:asciiTheme="minorHAnsi" w:hAnsiTheme="minorHAnsi" w:cstheme="minorHAnsi"/>
                <w:sz w:val="20"/>
                <w:szCs w:val="20"/>
              </w:rPr>
            </w:pPr>
            <w:r w:rsidRPr="00806D0E">
              <w:rPr>
                <w:rFonts w:asciiTheme="minorHAnsi" w:hAnsiTheme="minorHAnsi" w:cstheme="minorHAnsi"/>
                <w:sz w:val="20"/>
                <w:szCs w:val="20"/>
              </w:rPr>
              <w:t>0.80</w:t>
            </w:r>
          </w:p>
        </w:tc>
      </w:tr>
    </w:tbl>
    <w:p w14:paraId="4DD8674C" w14:textId="77777777" w:rsidR="00E64A58" w:rsidRPr="00806D0E" w:rsidRDefault="00E64A58" w:rsidP="00E64A58">
      <w:pPr>
        <w:rPr>
          <w:rFonts w:asciiTheme="minorHAnsi" w:hAnsiTheme="minorHAnsi" w:cs="Arial"/>
          <w:sz w:val="20"/>
          <w:szCs w:val="20"/>
        </w:rPr>
      </w:pPr>
    </w:p>
    <w:p w14:paraId="01FFB318" w14:textId="77777777" w:rsidR="00E64A58" w:rsidRPr="00806D0E" w:rsidRDefault="00E64A58" w:rsidP="00E64A58">
      <w:pPr>
        <w:rPr>
          <w:rFonts w:asciiTheme="minorHAnsi" w:hAnsiTheme="minorHAnsi" w:cstheme="minorHAnsi"/>
          <w:sz w:val="20"/>
          <w:szCs w:val="20"/>
        </w:rPr>
      </w:pPr>
      <w:r w:rsidRPr="00806D0E">
        <w:rPr>
          <w:rFonts w:asciiTheme="minorHAnsi" w:hAnsiTheme="minorHAnsi" w:cstheme="minorHAnsi"/>
          <w:sz w:val="20"/>
          <w:szCs w:val="20"/>
          <w:vertAlign w:val="superscript"/>
        </w:rPr>
        <w:t>1</w:t>
      </w:r>
      <w:r w:rsidRPr="00806D0E">
        <w:rPr>
          <w:rFonts w:asciiTheme="minorHAnsi" w:hAnsiTheme="minorHAnsi" w:cstheme="minorHAnsi"/>
          <w:sz w:val="20"/>
          <w:szCs w:val="20"/>
        </w:rPr>
        <w:t>Compared to pre-COVID flow rate, if applicable</w:t>
      </w:r>
    </w:p>
    <w:p w14:paraId="49864316" w14:textId="77777777" w:rsidR="00E64A58" w:rsidRPr="00806D0E" w:rsidRDefault="00E64A58" w:rsidP="00E64A58">
      <w:pPr>
        <w:rPr>
          <w:rFonts w:asciiTheme="minorHAnsi" w:hAnsiTheme="minorHAnsi" w:cstheme="minorHAnsi"/>
          <w:sz w:val="20"/>
          <w:szCs w:val="20"/>
        </w:rPr>
      </w:pPr>
      <w:r w:rsidRPr="00806D0E">
        <w:rPr>
          <w:rFonts w:asciiTheme="minorHAnsi" w:hAnsiTheme="minorHAnsi" w:cstheme="minorHAnsi"/>
          <w:sz w:val="20"/>
          <w:szCs w:val="20"/>
          <w:vertAlign w:val="superscript"/>
        </w:rPr>
        <w:t>2</w:t>
      </w:r>
      <w:r w:rsidRPr="00806D0E">
        <w:rPr>
          <w:rFonts w:asciiTheme="minorHAnsi" w:hAnsiTheme="minorHAnsi" w:cstheme="minorHAnsi"/>
          <w:sz w:val="20"/>
          <w:szCs w:val="20"/>
        </w:rPr>
        <w:t>Summary odds ratio (hIVIG/placebo) of being in a better category using proportional odds model</w:t>
      </w:r>
    </w:p>
    <w:p w14:paraId="3EC872A5" w14:textId="77777777" w:rsidR="00E64A58" w:rsidRPr="00806D0E" w:rsidRDefault="00E64A58" w:rsidP="00E64A58">
      <w:pPr>
        <w:rPr>
          <w:rFonts w:asciiTheme="minorHAnsi" w:hAnsiTheme="minorHAnsi" w:cstheme="minorHAnsi"/>
          <w:sz w:val="20"/>
          <w:szCs w:val="20"/>
        </w:rPr>
      </w:pPr>
      <w:r w:rsidRPr="00806D0E">
        <w:rPr>
          <w:rFonts w:asciiTheme="minorHAnsi" w:hAnsiTheme="minorHAnsi" w:cstheme="minorHAnsi"/>
          <w:sz w:val="20"/>
          <w:szCs w:val="20"/>
          <w:vertAlign w:val="superscript"/>
        </w:rPr>
        <w:t>3</w:t>
      </w:r>
      <w:r w:rsidRPr="00806D0E">
        <w:rPr>
          <w:rFonts w:asciiTheme="minorHAnsi" w:hAnsiTheme="minorHAnsi" w:cstheme="minorHAnsi"/>
          <w:sz w:val="20"/>
          <w:szCs w:val="20"/>
        </w:rPr>
        <w:t>Summary odds ratio (hIVIG/placebo) of being in a better category using proportional odds model with adjustment for participant’s baseline ordinal category, hIVIG/placebo product and interaction terms</w:t>
      </w:r>
    </w:p>
    <w:p w14:paraId="2AE2F1A5" w14:textId="77777777" w:rsidR="00E64A58" w:rsidRPr="0054706E" w:rsidRDefault="00E64A58" w:rsidP="00E64A58">
      <w:pPr>
        <w:rPr>
          <w:rFonts w:ascii="Arial" w:hAnsi="Arial" w:cs="Arial"/>
        </w:rPr>
      </w:pPr>
    </w:p>
    <w:p w14:paraId="3E04E74F" w14:textId="77777777" w:rsidR="00E64A58" w:rsidRDefault="00E64A58">
      <w:pPr>
        <w:spacing w:after="200" w:line="276" w:lineRule="auto"/>
      </w:pPr>
      <w:r>
        <w:br w:type="page"/>
      </w:r>
    </w:p>
    <w:p w14:paraId="3B401996" w14:textId="4F0BAFFB" w:rsidR="00294444" w:rsidRDefault="00FA3B22" w:rsidP="00257C73">
      <w:pPr>
        <w:pStyle w:val="Heading2"/>
      </w:pPr>
      <w:bookmarkStart w:id="107" w:name="_Toc94019671"/>
      <w:r>
        <w:t xml:space="preserve">Table </w:t>
      </w:r>
      <w:r w:rsidR="00D21B99">
        <w:t>S11</w:t>
      </w:r>
      <w:r w:rsidR="00294444">
        <w:t>. Odds ratios for pulmonary components of the ordinal outcome at Days 3, 5, 14 and 28</w:t>
      </w:r>
      <w:bookmarkEnd w:id="107"/>
      <w:r w:rsidR="00294444">
        <w:t xml:space="preserve"> </w:t>
      </w:r>
    </w:p>
    <w:p w14:paraId="3C1F8B35" w14:textId="77777777" w:rsidR="00FA3B22" w:rsidRPr="00402EFB" w:rsidRDefault="00FA3B22" w:rsidP="00257C73"/>
    <w:tbl>
      <w:tblPr>
        <w:tblStyle w:val="TableGrid"/>
        <w:tblpPr w:leftFromText="180" w:rightFromText="180" w:vertAnchor="text" w:tblpX="10" w:tblpY="1"/>
        <w:tblOverlap w:val="never"/>
        <w:tblW w:w="6385" w:type="dxa"/>
        <w:tblLook w:val="04A0" w:firstRow="1" w:lastRow="0" w:firstColumn="1" w:lastColumn="0" w:noHBand="0" w:noVBand="1"/>
      </w:tblPr>
      <w:tblGrid>
        <w:gridCol w:w="2425"/>
        <w:gridCol w:w="2520"/>
        <w:gridCol w:w="1440"/>
      </w:tblGrid>
      <w:tr w:rsidR="00294444" w:rsidRPr="00B24CC8" w14:paraId="22BFC1FE" w14:textId="77777777" w:rsidTr="00257C73">
        <w:trPr>
          <w:trHeight w:val="710"/>
        </w:trPr>
        <w:tc>
          <w:tcPr>
            <w:tcW w:w="2425" w:type="dxa"/>
          </w:tcPr>
          <w:p w14:paraId="252261D7" w14:textId="77777777" w:rsidR="00294444" w:rsidRPr="00B24CC8" w:rsidRDefault="00294444" w:rsidP="00E23544">
            <w:pPr>
              <w:rPr>
                <w:b/>
              </w:rPr>
            </w:pPr>
          </w:p>
          <w:p w14:paraId="3310407C" w14:textId="3B88C97C" w:rsidR="00294444" w:rsidRPr="00B24CC8" w:rsidRDefault="00294444" w:rsidP="00E23544">
            <w:pPr>
              <w:rPr>
                <w:b/>
              </w:rPr>
            </w:pPr>
            <w:r>
              <w:rPr>
                <w:b/>
              </w:rPr>
              <w:t>Study day</w:t>
            </w:r>
          </w:p>
        </w:tc>
        <w:tc>
          <w:tcPr>
            <w:tcW w:w="2520" w:type="dxa"/>
          </w:tcPr>
          <w:p w14:paraId="67EAF798" w14:textId="77777777" w:rsidR="00294444" w:rsidRPr="00B24CC8" w:rsidRDefault="00294444" w:rsidP="00E23544">
            <w:pPr>
              <w:jc w:val="center"/>
              <w:rPr>
                <w:b/>
              </w:rPr>
            </w:pPr>
          </w:p>
          <w:p w14:paraId="1CB17B1C" w14:textId="2066F99E" w:rsidR="00294444" w:rsidRPr="00257C73" w:rsidRDefault="00294444" w:rsidP="003B2343">
            <w:pPr>
              <w:jc w:val="center"/>
              <w:rPr>
                <w:b/>
                <w:vertAlign w:val="superscript"/>
              </w:rPr>
            </w:pPr>
            <w:r>
              <w:rPr>
                <w:b/>
              </w:rPr>
              <w:t>OR</w:t>
            </w:r>
            <w:r w:rsidR="003B2343">
              <w:rPr>
                <w:b/>
              </w:rPr>
              <w:t xml:space="preserve"> </w:t>
            </w:r>
            <w:r w:rsidRPr="00B24CC8">
              <w:rPr>
                <w:b/>
              </w:rPr>
              <w:t>(95%CI)</w:t>
            </w:r>
            <w:r w:rsidR="003B2343">
              <w:rPr>
                <w:b/>
                <w:vertAlign w:val="superscript"/>
              </w:rPr>
              <w:t>1</w:t>
            </w:r>
          </w:p>
        </w:tc>
        <w:tc>
          <w:tcPr>
            <w:tcW w:w="1440" w:type="dxa"/>
          </w:tcPr>
          <w:p w14:paraId="5FCCB0E5" w14:textId="77777777" w:rsidR="00294444" w:rsidRPr="00B24CC8" w:rsidRDefault="00294444" w:rsidP="00E23544">
            <w:pPr>
              <w:jc w:val="center"/>
              <w:rPr>
                <w:b/>
              </w:rPr>
            </w:pPr>
          </w:p>
          <w:p w14:paraId="4AAB2538" w14:textId="77777777" w:rsidR="00294444" w:rsidRPr="00B24CC8" w:rsidRDefault="00294444" w:rsidP="00E23544">
            <w:pPr>
              <w:jc w:val="center"/>
              <w:rPr>
                <w:b/>
              </w:rPr>
            </w:pPr>
            <w:r w:rsidRPr="00B24CC8">
              <w:rPr>
                <w:b/>
              </w:rPr>
              <w:t>P-value</w:t>
            </w:r>
          </w:p>
        </w:tc>
      </w:tr>
      <w:tr w:rsidR="00294444" w:rsidRPr="00B24CC8" w14:paraId="73A4BA9A" w14:textId="77777777" w:rsidTr="00257C73">
        <w:trPr>
          <w:trHeight w:val="284"/>
        </w:trPr>
        <w:tc>
          <w:tcPr>
            <w:tcW w:w="2425" w:type="dxa"/>
          </w:tcPr>
          <w:p w14:paraId="3181EF49" w14:textId="7374F538" w:rsidR="00294444" w:rsidRPr="00B24CC8" w:rsidRDefault="00294444" w:rsidP="00E23544">
            <w:r w:rsidRPr="00B24CC8">
              <w:t>Day 3</w:t>
            </w:r>
          </w:p>
        </w:tc>
        <w:tc>
          <w:tcPr>
            <w:tcW w:w="2520" w:type="dxa"/>
          </w:tcPr>
          <w:p w14:paraId="036166B1" w14:textId="3B0842D0" w:rsidR="00294444" w:rsidRPr="00B24CC8" w:rsidRDefault="003938F0" w:rsidP="00E23544">
            <w:pPr>
              <w:jc w:val="center"/>
            </w:pPr>
            <w:r>
              <w:t>0.97 (0.69, 1.38</w:t>
            </w:r>
            <w:r w:rsidR="00294444" w:rsidRPr="00B24CC8">
              <w:t>)</w:t>
            </w:r>
          </w:p>
        </w:tc>
        <w:tc>
          <w:tcPr>
            <w:tcW w:w="1440" w:type="dxa"/>
          </w:tcPr>
          <w:p w14:paraId="4AAD4108" w14:textId="220F643F" w:rsidR="00294444" w:rsidRPr="00B24CC8" w:rsidRDefault="003938F0" w:rsidP="00E23544">
            <w:pPr>
              <w:jc w:val="center"/>
            </w:pPr>
            <w:r>
              <w:t>.89</w:t>
            </w:r>
          </w:p>
        </w:tc>
      </w:tr>
      <w:tr w:rsidR="00294444" w:rsidRPr="00B24CC8" w14:paraId="357B39AC" w14:textId="77777777" w:rsidTr="00257C73">
        <w:trPr>
          <w:trHeight w:val="284"/>
        </w:trPr>
        <w:tc>
          <w:tcPr>
            <w:tcW w:w="2425" w:type="dxa"/>
          </w:tcPr>
          <w:p w14:paraId="119798F7" w14:textId="753D6CDD" w:rsidR="00294444" w:rsidRPr="00B24CC8" w:rsidRDefault="00294444" w:rsidP="00E23544">
            <w:r w:rsidRPr="00B24CC8">
              <w:t>Day 5</w:t>
            </w:r>
          </w:p>
        </w:tc>
        <w:tc>
          <w:tcPr>
            <w:tcW w:w="2520" w:type="dxa"/>
          </w:tcPr>
          <w:p w14:paraId="0B1270B3" w14:textId="4FC62611" w:rsidR="00294444" w:rsidRPr="00B24CC8" w:rsidRDefault="003938F0" w:rsidP="00E23544">
            <w:pPr>
              <w:jc w:val="center"/>
            </w:pPr>
            <w:r>
              <w:t>1.06</w:t>
            </w:r>
            <w:r w:rsidR="00294444" w:rsidRPr="00B24CC8">
              <w:t xml:space="preserve"> (0.77, 1.45)</w:t>
            </w:r>
          </w:p>
        </w:tc>
        <w:tc>
          <w:tcPr>
            <w:tcW w:w="1440" w:type="dxa"/>
          </w:tcPr>
          <w:p w14:paraId="5D7A3CCC" w14:textId="2AE6A264" w:rsidR="00294444" w:rsidRPr="00B24CC8" w:rsidRDefault="003938F0" w:rsidP="00E23544">
            <w:pPr>
              <w:jc w:val="center"/>
            </w:pPr>
            <w:r>
              <w:t>.72</w:t>
            </w:r>
          </w:p>
        </w:tc>
      </w:tr>
      <w:tr w:rsidR="00294444" w:rsidRPr="00B24CC8" w14:paraId="4672F245" w14:textId="77777777" w:rsidTr="00257C73">
        <w:trPr>
          <w:trHeight w:val="284"/>
        </w:trPr>
        <w:tc>
          <w:tcPr>
            <w:tcW w:w="2425" w:type="dxa"/>
          </w:tcPr>
          <w:p w14:paraId="536053F9" w14:textId="365A8C5D" w:rsidR="00294444" w:rsidRPr="00B24CC8" w:rsidRDefault="00294444" w:rsidP="00E23544">
            <w:r w:rsidRPr="00B24CC8">
              <w:t>Day 14</w:t>
            </w:r>
          </w:p>
        </w:tc>
        <w:tc>
          <w:tcPr>
            <w:tcW w:w="2520" w:type="dxa"/>
          </w:tcPr>
          <w:p w14:paraId="35C31A93" w14:textId="52C33A04" w:rsidR="00294444" w:rsidRPr="00B24CC8" w:rsidRDefault="00BB4D14" w:rsidP="00E23544">
            <w:pPr>
              <w:jc w:val="center"/>
            </w:pPr>
            <w:r>
              <w:t>1.08 (0.77, 1.51</w:t>
            </w:r>
            <w:r w:rsidR="00294444" w:rsidRPr="00B24CC8">
              <w:t>)</w:t>
            </w:r>
          </w:p>
        </w:tc>
        <w:tc>
          <w:tcPr>
            <w:tcW w:w="1440" w:type="dxa"/>
          </w:tcPr>
          <w:p w14:paraId="18DF37F8" w14:textId="44CA4C39" w:rsidR="00294444" w:rsidRPr="00B24CC8" w:rsidRDefault="00BB4D14" w:rsidP="00E23544">
            <w:pPr>
              <w:jc w:val="center"/>
            </w:pPr>
            <w:r>
              <w:t>.67</w:t>
            </w:r>
          </w:p>
        </w:tc>
      </w:tr>
      <w:tr w:rsidR="00294444" w:rsidRPr="00B24CC8" w14:paraId="21A8437C" w14:textId="77777777" w:rsidTr="00257C73">
        <w:trPr>
          <w:trHeight w:val="284"/>
        </w:trPr>
        <w:tc>
          <w:tcPr>
            <w:tcW w:w="2425" w:type="dxa"/>
          </w:tcPr>
          <w:p w14:paraId="42C51E5A" w14:textId="1BBA1D87" w:rsidR="00294444" w:rsidRPr="00B24CC8" w:rsidRDefault="00294444" w:rsidP="00E23544">
            <w:r w:rsidRPr="00B24CC8">
              <w:t>Day 28</w:t>
            </w:r>
          </w:p>
        </w:tc>
        <w:tc>
          <w:tcPr>
            <w:tcW w:w="2520" w:type="dxa"/>
          </w:tcPr>
          <w:p w14:paraId="45FA6B75" w14:textId="5ED669F4" w:rsidR="00294444" w:rsidRPr="00B24CC8" w:rsidRDefault="00BB4D14" w:rsidP="00E23544">
            <w:pPr>
              <w:jc w:val="center"/>
            </w:pPr>
            <w:r>
              <w:t>1.04 (0.71, 1.53</w:t>
            </w:r>
            <w:r w:rsidR="00294444" w:rsidRPr="00B24CC8">
              <w:t>)</w:t>
            </w:r>
          </w:p>
        </w:tc>
        <w:tc>
          <w:tcPr>
            <w:tcW w:w="1440" w:type="dxa"/>
          </w:tcPr>
          <w:p w14:paraId="32F95114" w14:textId="0791D57D" w:rsidR="00294444" w:rsidRPr="00B24CC8" w:rsidRDefault="00BB4D14" w:rsidP="00E23544">
            <w:pPr>
              <w:jc w:val="center"/>
            </w:pPr>
            <w:r>
              <w:t>.84</w:t>
            </w:r>
          </w:p>
        </w:tc>
      </w:tr>
    </w:tbl>
    <w:p w14:paraId="656C8BFD" w14:textId="77777777" w:rsidR="003B2343" w:rsidRDefault="003B2343" w:rsidP="00294444">
      <w:pPr>
        <w:spacing w:after="200" w:line="276" w:lineRule="auto"/>
      </w:pPr>
    </w:p>
    <w:p w14:paraId="1D316165" w14:textId="77777777" w:rsidR="003B2343" w:rsidRDefault="003B2343" w:rsidP="00294444">
      <w:pPr>
        <w:spacing w:after="200" w:line="276" w:lineRule="auto"/>
      </w:pPr>
    </w:p>
    <w:p w14:paraId="2EFBAC7D" w14:textId="77777777" w:rsidR="003B2343" w:rsidRDefault="003B2343" w:rsidP="00294444">
      <w:pPr>
        <w:spacing w:after="200" w:line="276" w:lineRule="auto"/>
      </w:pPr>
    </w:p>
    <w:p w14:paraId="5B61B03A" w14:textId="77777777" w:rsidR="003B2343" w:rsidRDefault="003B2343" w:rsidP="00294444">
      <w:pPr>
        <w:spacing w:after="200" w:line="276" w:lineRule="auto"/>
      </w:pPr>
    </w:p>
    <w:p w14:paraId="1C6292EE" w14:textId="79309438" w:rsidR="003B2343" w:rsidRPr="00806D0E" w:rsidRDefault="003B2343" w:rsidP="003B2343">
      <w:pPr>
        <w:rPr>
          <w:rFonts w:asciiTheme="minorHAnsi" w:hAnsiTheme="minorHAnsi" w:cstheme="minorHAnsi"/>
          <w:sz w:val="20"/>
          <w:szCs w:val="20"/>
        </w:rPr>
      </w:pPr>
      <w:r>
        <w:rPr>
          <w:rFonts w:asciiTheme="minorHAnsi" w:hAnsiTheme="minorHAnsi" w:cstheme="minorHAnsi"/>
          <w:sz w:val="20"/>
          <w:szCs w:val="20"/>
          <w:vertAlign w:val="superscript"/>
        </w:rPr>
        <w:t>1</w:t>
      </w:r>
      <w:r w:rsidRPr="00806D0E">
        <w:rPr>
          <w:rFonts w:asciiTheme="minorHAnsi" w:hAnsiTheme="minorHAnsi" w:cstheme="minorHAnsi"/>
          <w:sz w:val="20"/>
          <w:szCs w:val="20"/>
        </w:rPr>
        <w:t>Summary odds ratio (hIVIG/placebo) of being in a better category using proportional odds model with adjustment for participant’s baseline ordinal category, hIVIG/placebo product and interaction terms</w:t>
      </w:r>
    </w:p>
    <w:p w14:paraId="27BB9E50" w14:textId="201EDF1A" w:rsidR="00294444" w:rsidRDefault="00294444" w:rsidP="00294444">
      <w:pPr>
        <w:spacing w:after="200" w:line="276" w:lineRule="auto"/>
        <w:rPr>
          <w:rFonts w:asciiTheme="minorHAnsi" w:eastAsiaTheme="majorEastAsia" w:hAnsiTheme="minorHAnsi" w:cstheme="minorHAnsi"/>
          <w:b/>
          <w:bCs/>
          <w:color w:val="000000" w:themeColor="text1"/>
          <w:sz w:val="20"/>
          <w:szCs w:val="20"/>
        </w:rPr>
      </w:pPr>
      <w:r>
        <w:br w:type="page"/>
      </w:r>
    </w:p>
    <w:p w14:paraId="22D2ABB3" w14:textId="6F59FE5B" w:rsidR="00E64A58" w:rsidRDefault="00E64A58" w:rsidP="00806D0E">
      <w:pPr>
        <w:pStyle w:val="Heading2"/>
      </w:pPr>
      <w:bookmarkStart w:id="108" w:name="_Toc94019672"/>
      <w:r>
        <w:t>Table S</w:t>
      </w:r>
      <w:r w:rsidR="00FF4810">
        <w:t>1</w:t>
      </w:r>
      <w:r w:rsidR="00D21B99">
        <w:t>2</w:t>
      </w:r>
      <w:r w:rsidR="00CE1392">
        <w:t>A</w:t>
      </w:r>
      <w:r>
        <w:t>: Hospitalization status at study days 7, 14 and 28</w:t>
      </w:r>
      <w:bookmarkEnd w:id="108"/>
    </w:p>
    <w:p w14:paraId="338B147D" w14:textId="77777777" w:rsidR="00CA4336" w:rsidRPr="00CA4336" w:rsidRDefault="00CA4336" w:rsidP="00257C73"/>
    <w:tbl>
      <w:tblPr>
        <w:tblStyle w:val="TableGrid"/>
        <w:tblW w:w="8995" w:type="dxa"/>
        <w:tblLook w:val="04A0" w:firstRow="1" w:lastRow="0" w:firstColumn="1" w:lastColumn="0" w:noHBand="0" w:noVBand="1"/>
      </w:tblPr>
      <w:tblGrid>
        <w:gridCol w:w="3505"/>
        <w:gridCol w:w="1260"/>
        <w:gridCol w:w="1170"/>
        <w:gridCol w:w="1800"/>
        <w:gridCol w:w="1260"/>
      </w:tblGrid>
      <w:tr w:rsidR="00DA3584" w:rsidRPr="00795EB6" w14:paraId="1193C4E1" w14:textId="77777777" w:rsidTr="00257C73">
        <w:trPr>
          <w:trHeight w:val="234"/>
        </w:trPr>
        <w:tc>
          <w:tcPr>
            <w:tcW w:w="3505" w:type="dxa"/>
            <w:tcBorders>
              <w:bottom w:val="single" w:sz="4" w:space="0" w:color="auto"/>
            </w:tcBorders>
          </w:tcPr>
          <w:p w14:paraId="07ECD9BF" w14:textId="77777777" w:rsidR="00DA3584" w:rsidRPr="00795EB6" w:rsidRDefault="00DA3584" w:rsidP="00DA3584">
            <w:pPr>
              <w:spacing w:line="276" w:lineRule="auto"/>
              <w:rPr>
                <w:rFonts w:asciiTheme="minorHAnsi" w:hAnsiTheme="minorHAnsi" w:cstheme="minorHAnsi"/>
                <w:b/>
                <w:sz w:val="20"/>
                <w:szCs w:val="20"/>
              </w:rPr>
            </w:pPr>
          </w:p>
        </w:tc>
        <w:tc>
          <w:tcPr>
            <w:tcW w:w="1260" w:type="dxa"/>
          </w:tcPr>
          <w:p w14:paraId="246A2325" w14:textId="5E6B161F" w:rsidR="00DA3584" w:rsidRPr="00795EB6" w:rsidRDefault="00DA3584" w:rsidP="00D643B6">
            <w:pPr>
              <w:spacing w:line="276" w:lineRule="auto"/>
              <w:jc w:val="center"/>
              <w:rPr>
                <w:rFonts w:asciiTheme="minorHAnsi" w:hAnsiTheme="minorHAnsi" w:cstheme="minorHAnsi"/>
                <w:b/>
                <w:sz w:val="20"/>
                <w:szCs w:val="20"/>
              </w:rPr>
            </w:pPr>
            <w:r>
              <w:rPr>
                <w:rFonts w:asciiTheme="minorHAnsi" w:hAnsiTheme="minorHAnsi" w:cstheme="minorHAnsi"/>
                <w:b/>
                <w:sz w:val="20"/>
                <w:szCs w:val="20"/>
              </w:rPr>
              <w:t>hIVIG</w:t>
            </w:r>
          </w:p>
        </w:tc>
        <w:tc>
          <w:tcPr>
            <w:tcW w:w="1170" w:type="dxa"/>
          </w:tcPr>
          <w:p w14:paraId="16D3031B" w14:textId="3DD7B029" w:rsidR="00DA3584" w:rsidRPr="00795EB6" w:rsidRDefault="00DA3584" w:rsidP="00DA3584">
            <w:pPr>
              <w:spacing w:line="276" w:lineRule="auto"/>
              <w:jc w:val="center"/>
              <w:rPr>
                <w:rFonts w:asciiTheme="minorHAnsi" w:hAnsiTheme="minorHAnsi" w:cstheme="minorHAnsi"/>
                <w:b/>
                <w:sz w:val="20"/>
                <w:szCs w:val="20"/>
              </w:rPr>
            </w:pPr>
            <w:r>
              <w:rPr>
                <w:rFonts w:asciiTheme="minorHAnsi" w:hAnsiTheme="minorHAnsi" w:cstheme="minorHAnsi"/>
                <w:b/>
                <w:sz w:val="20"/>
                <w:szCs w:val="20"/>
              </w:rPr>
              <w:t>Placebo</w:t>
            </w:r>
          </w:p>
        </w:tc>
        <w:tc>
          <w:tcPr>
            <w:tcW w:w="1800" w:type="dxa"/>
          </w:tcPr>
          <w:p w14:paraId="382AF348" w14:textId="5C23203A" w:rsidR="00DA3584" w:rsidRPr="00257C73" w:rsidRDefault="00CA4336" w:rsidP="00DA3584">
            <w:pPr>
              <w:spacing w:line="276" w:lineRule="auto"/>
              <w:jc w:val="center"/>
              <w:rPr>
                <w:rFonts w:asciiTheme="minorHAnsi" w:hAnsiTheme="minorHAnsi" w:cstheme="minorHAnsi"/>
                <w:b/>
                <w:sz w:val="20"/>
                <w:szCs w:val="20"/>
                <w:vertAlign w:val="superscript"/>
              </w:rPr>
            </w:pPr>
            <w:r>
              <w:rPr>
                <w:rFonts w:asciiTheme="minorHAnsi" w:hAnsiTheme="minorHAnsi" w:cstheme="minorHAnsi"/>
                <w:b/>
                <w:sz w:val="20"/>
                <w:szCs w:val="20"/>
              </w:rPr>
              <w:t>OR (95% CI)</w:t>
            </w:r>
            <w:r w:rsidR="006E3AFC">
              <w:rPr>
                <w:rFonts w:asciiTheme="minorHAnsi" w:hAnsiTheme="minorHAnsi" w:cstheme="minorHAnsi"/>
                <w:b/>
                <w:sz w:val="20"/>
                <w:szCs w:val="20"/>
                <w:vertAlign w:val="superscript"/>
              </w:rPr>
              <w:t>1</w:t>
            </w:r>
          </w:p>
        </w:tc>
        <w:tc>
          <w:tcPr>
            <w:tcW w:w="1260" w:type="dxa"/>
          </w:tcPr>
          <w:p w14:paraId="62C3EE24" w14:textId="69B8A5FF" w:rsidR="00DA3584" w:rsidRPr="00795EB6" w:rsidRDefault="00CA4336" w:rsidP="00DA3584">
            <w:pPr>
              <w:spacing w:line="276" w:lineRule="auto"/>
              <w:jc w:val="center"/>
              <w:rPr>
                <w:rFonts w:asciiTheme="minorHAnsi" w:hAnsiTheme="minorHAnsi" w:cstheme="minorHAnsi"/>
                <w:b/>
                <w:sz w:val="20"/>
                <w:szCs w:val="20"/>
              </w:rPr>
            </w:pPr>
            <w:r>
              <w:rPr>
                <w:rFonts w:asciiTheme="minorHAnsi" w:hAnsiTheme="minorHAnsi" w:cstheme="minorHAnsi"/>
                <w:b/>
                <w:sz w:val="20"/>
                <w:szCs w:val="20"/>
              </w:rPr>
              <w:t>p-va</w:t>
            </w:r>
            <w:r w:rsidR="005014CE">
              <w:rPr>
                <w:rFonts w:asciiTheme="minorHAnsi" w:hAnsiTheme="minorHAnsi" w:cstheme="minorHAnsi"/>
                <w:b/>
                <w:sz w:val="20"/>
                <w:szCs w:val="20"/>
              </w:rPr>
              <w:t>l</w:t>
            </w:r>
            <w:r>
              <w:rPr>
                <w:rFonts w:asciiTheme="minorHAnsi" w:hAnsiTheme="minorHAnsi" w:cstheme="minorHAnsi"/>
                <w:b/>
                <w:sz w:val="20"/>
                <w:szCs w:val="20"/>
              </w:rPr>
              <w:t>ue</w:t>
            </w:r>
          </w:p>
        </w:tc>
      </w:tr>
      <w:tr w:rsidR="00CA4336" w:rsidRPr="00795EB6" w14:paraId="63A357CC" w14:textId="77777777" w:rsidTr="00257C73">
        <w:trPr>
          <w:trHeight w:val="336"/>
        </w:trPr>
        <w:tc>
          <w:tcPr>
            <w:tcW w:w="3505" w:type="dxa"/>
            <w:tcBorders>
              <w:right w:val="nil"/>
            </w:tcBorders>
          </w:tcPr>
          <w:p w14:paraId="39A6A1BF" w14:textId="6F311499" w:rsidR="00CA4336" w:rsidRPr="00257C73" w:rsidRDefault="00CA4336" w:rsidP="00DA3584">
            <w:pPr>
              <w:spacing w:line="276" w:lineRule="auto"/>
              <w:rPr>
                <w:rFonts w:asciiTheme="minorHAnsi" w:hAnsiTheme="minorHAnsi" w:cstheme="minorHAnsi"/>
                <w:b/>
                <w:sz w:val="20"/>
                <w:szCs w:val="20"/>
              </w:rPr>
            </w:pPr>
            <w:r w:rsidRPr="00257C73">
              <w:rPr>
                <w:rFonts w:asciiTheme="minorHAnsi" w:hAnsiTheme="minorHAnsi" w:cstheme="minorHAnsi"/>
                <w:b/>
                <w:sz w:val="20"/>
                <w:szCs w:val="20"/>
              </w:rPr>
              <w:t>Hospitalized or died</w:t>
            </w:r>
          </w:p>
        </w:tc>
        <w:tc>
          <w:tcPr>
            <w:tcW w:w="1260" w:type="dxa"/>
          </w:tcPr>
          <w:p w14:paraId="4897E37E" w14:textId="77777777" w:rsidR="00CA4336" w:rsidRDefault="00CA4336" w:rsidP="00DA3584">
            <w:pPr>
              <w:spacing w:line="276" w:lineRule="auto"/>
              <w:jc w:val="center"/>
              <w:rPr>
                <w:rFonts w:asciiTheme="minorHAnsi" w:hAnsiTheme="minorHAnsi" w:cstheme="minorHAnsi"/>
                <w:sz w:val="20"/>
                <w:szCs w:val="20"/>
              </w:rPr>
            </w:pPr>
          </w:p>
        </w:tc>
        <w:tc>
          <w:tcPr>
            <w:tcW w:w="1170" w:type="dxa"/>
          </w:tcPr>
          <w:p w14:paraId="05FF4114" w14:textId="77777777" w:rsidR="00CA4336" w:rsidRDefault="00CA4336" w:rsidP="00DA3584">
            <w:pPr>
              <w:spacing w:line="276" w:lineRule="auto"/>
              <w:jc w:val="center"/>
              <w:rPr>
                <w:rFonts w:asciiTheme="minorHAnsi" w:hAnsiTheme="minorHAnsi" w:cstheme="minorHAnsi"/>
                <w:sz w:val="20"/>
                <w:szCs w:val="20"/>
              </w:rPr>
            </w:pPr>
          </w:p>
        </w:tc>
        <w:tc>
          <w:tcPr>
            <w:tcW w:w="1800" w:type="dxa"/>
          </w:tcPr>
          <w:p w14:paraId="2C7049C0" w14:textId="77777777" w:rsidR="00CA4336" w:rsidRDefault="00CA4336" w:rsidP="00DA3584">
            <w:pPr>
              <w:spacing w:line="276" w:lineRule="auto"/>
              <w:jc w:val="center"/>
              <w:rPr>
                <w:rFonts w:asciiTheme="minorHAnsi" w:hAnsiTheme="minorHAnsi" w:cstheme="minorHAnsi"/>
                <w:sz w:val="20"/>
                <w:szCs w:val="20"/>
              </w:rPr>
            </w:pPr>
          </w:p>
        </w:tc>
        <w:tc>
          <w:tcPr>
            <w:tcW w:w="1260" w:type="dxa"/>
          </w:tcPr>
          <w:p w14:paraId="6ACA080A" w14:textId="77777777" w:rsidR="00CA4336" w:rsidRDefault="00CA4336" w:rsidP="00DA3584">
            <w:pPr>
              <w:spacing w:line="276" w:lineRule="auto"/>
              <w:jc w:val="center"/>
              <w:rPr>
                <w:rFonts w:asciiTheme="minorHAnsi" w:hAnsiTheme="minorHAnsi" w:cstheme="minorHAnsi"/>
                <w:sz w:val="20"/>
                <w:szCs w:val="20"/>
              </w:rPr>
            </w:pPr>
          </w:p>
        </w:tc>
      </w:tr>
      <w:tr w:rsidR="00DA3584" w:rsidRPr="00795EB6" w14:paraId="5895B168" w14:textId="4123808A" w:rsidTr="00257C73">
        <w:trPr>
          <w:trHeight w:val="336"/>
        </w:trPr>
        <w:tc>
          <w:tcPr>
            <w:tcW w:w="3505" w:type="dxa"/>
            <w:tcBorders>
              <w:right w:val="nil"/>
            </w:tcBorders>
          </w:tcPr>
          <w:p w14:paraId="3F6D252C" w14:textId="47DE790B" w:rsidR="00DA3584" w:rsidRPr="00795EB6" w:rsidRDefault="00DA3584" w:rsidP="00DA3584">
            <w:pPr>
              <w:spacing w:line="276" w:lineRule="auto"/>
              <w:rPr>
                <w:rFonts w:asciiTheme="minorHAnsi" w:hAnsiTheme="minorHAnsi" w:cstheme="minorHAnsi"/>
                <w:sz w:val="20"/>
                <w:szCs w:val="20"/>
                <w:vertAlign w:val="superscript"/>
              </w:rPr>
            </w:pPr>
            <w:r>
              <w:rPr>
                <w:rFonts w:asciiTheme="minorHAnsi" w:hAnsiTheme="minorHAnsi" w:cstheme="minorHAnsi"/>
                <w:sz w:val="20"/>
                <w:szCs w:val="20"/>
              </w:rPr>
              <w:t>Day 7</w:t>
            </w:r>
          </w:p>
        </w:tc>
        <w:tc>
          <w:tcPr>
            <w:tcW w:w="1260" w:type="dxa"/>
          </w:tcPr>
          <w:p w14:paraId="5937D3D6" w14:textId="335C9F2A" w:rsidR="00DA3584" w:rsidRPr="00795EB6" w:rsidRDefault="00DA3584" w:rsidP="00DA3584">
            <w:pPr>
              <w:spacing w:line="276" w:lineRule="auto"/>
              <w:jc w:val="center"/>
              <w:rPr>
                <w:rFonts w:asciiTheme="minorHAnsi" w:hAnsiTheme="minorHAnsi" w:cstheme="minorHAnsi"/>
                <w:sz w:val="20"/>
                <w:szCs w:val="20"/>
              </w:rPr>
            </w:pPr>
            <w:r>
              <w:rPr>
                <w:rFonts w:asciiTheme="minorHAnsi" w:hAnsiTheme="minorHAnsi" w:cstheme="minorHAnsi"/>
                <w:sz w:val="20"/>
                <w:szCs w:val="20"/>
              </w:rPr>
              <w:t>153 (52%)</w:t>
            </w:r>
          </w:p>
        </w:tc>
        <w:tc>
          <w:tcPr>
            <w:tcW w:w="1170" w:type="dxa"/>
          </w:tcPr>
          <w:p w14:paraId="40F34CE5" w14:textId="4354871B" w:rsidR="00DA3584" w:rsidRPr="00795EB6" w:rsidRDefault="00DA3584" w:rsidP="00DA3584">
            <w:pPr>
              <w:spacing w:line="276" w:lineRule="auto"/>
              <w:jc w:val="center"/>
              <w:rPr>
                <w:rFonts w:asciiTheme="minorHAnsi" w:hAnsiTheme="minorHAnsi" w:cstheme="minorHAnsi"/>
                <w:sz w:val="20"/>
                <w:szCs w:val="20"/>
              </w:rPr>
            </w:pPr>
            <w:r>
              <w:rPr>
                <w:rFonts w:asciiTheme="minorHAnsi" w:hAnsiTheme="minorHAnsi" w:cstheme="minorHAnsi"/>
                <w:sz w:val="20"/>
                <w:szCs w:val="20"/>
              </w:rPr>
              <w:t>157 (55%)</w:t>
            </w:r>
          </w:p>
        </w:tc>
        <w:tc>
          <w:tcPr>
            <w:tcW w:w="1800" w:type="dxa"/>
          </w:tcPr>
          <w:p w14:paraId="4DC6A430" w14:textId="56B21347" w:rsidR="00DA3584" w:rsidRPr="00795EB6" w:rsidRDefault="006E3AFC" w:rsidP="00DA3584">
            <w:pPr>
              <w:spacing w:line="276" w:lineRule="auto"/>
              <w:jc w:val="center"/>
              <w:rPr>
                <w:rFonts w:asciiTheme="minorHAnsi" w:hAnsiTheme="minorHAnsi" w:cstheme="minorHAnsi"/>
                <w:sz w:val="20"/>
                <w:szCs w:val="20"/>
              </w:rPr>
            </w:pPr>
            <w:r>
              <w:rPr>
                <w:rFonts w:asciiTheme="minorHAnsi" w:hAnsiTheme="minorHAnsi" w:cstheme="minorHAnsi"/>
                <w:sz w:val="20"/>
                <w:szCs w:val="20"/>
              </w:rPr>
              <w:t>0.91 (0.65, 1.28)</w:t>
            </w:r>
          </w:p>
        </w:tc>
        <w:tc>
          <w:tcPr>
            <w:tcW w:w="1260" w:type="dxa"/>
          </w:tcPr>
          <w:p w14:paraId="0A0706C7" w14:textId="75EBFD30" w:rsidR="00DA3584" w:rsidRPr="00795EB6" w:rsidRDefault="006E3AFC" w:rsidP="00DA3584">
            <w:pPr>
              <w:spacing w:line="276" w:lineRule="auto"/>
              <w:jc w:val="center"/>
              <w:rPr>
                <w:rFonts w:asciiTheme="minorHAnsi" w:hAnsiTheme="minorHAnsi" w:cstheme="minorHAnsi"/>
                <w:sz w:val="20"/>
                <w:szCs w:val="20"/>
              </w:rPr>
            </w:pPr>
            <w:r>
              <w:rPr>
                <w:rFonts w:asciiTheme="minorHAnsi" w:hAnsiTheme="minorHAnsi" w:cstheme="minorHAnsi"/>
                <w:sz w:val="20"/>
                <w:szCs w:val="20"/>
              </w:rPr>
              <w:t>0.58</w:t>
            </w:r>
          </w:p>
        </w:tc>
      </w:tr>
      <w:tr w:rsidR="00DA3584" w:rsidRPr="00795EB6" w14:paraId="1DFC96F7" w14:textId="4A9BAF33" w:rsidTr="00257C73">
        <w:trPr>
          <w:trHeight w:val="336"/>
        </w:trPr>
        <w:tc>
          <w:tcPr>
            <w:tcW w:w="3505" w:type="dxa"/>
            <w:tcBorders>
              <w:right w:val="nil"/>
            </w:tcBorders>
          </w:tcPr>
          <w:p w14:paraId="01C3D92C" w14:textId="16E107A1" w:rsidR="00DA3584" w:rsidRPr="00795EB6" w:rsidRDefault="00DA3584" w:rsidP="00806D0E">
            <w:pPr>
              <w:spacing w:line="276" w:lineRule="auto"/>
              <w:rPr>
                <w:rFonts w:asciiTheme="minorHAnsi" w:hAnsiTheme="minorHAnsi" w:cstheme="minorHAnsi"/>
                <w:sz w:val="20"/>
                <w:szCs w:val="20"/>
              </w:rPr>
            </w:pPr>
            <w:r>
              <w:rPr>
                <w:rFonts w:asciiTheme="minorHAnsi" w:hAnsiTheme="minorHAnsi" w:cstheme="minorHAnsi"/>
                <w:sz w:val="20"/>
                <w:szCs w:val="20"/>
              </w:rPr>
              <w:t>Day 14</w:t>
            </w:r>
          </w:p>
        </w:tc>
        <w:tc>
          <w:tcPr>
            <w:tcW w:w="1260" w:type="dxa"/>
          </w:tcPr>
          <w:p w14:paraId="516F2029" w14:textId="47FAFA30" w:rsidR="00DA3584" w:rsidRPr="00795EB6" w:rsidRDefault="00DA3584" w:rsidP="00DA3584">
            <w:pPr>
              <w:spacing w:line="276" w:lineRule="auto"/>
              <w:jc w:val="center"/>
              <w:rPr>
                <w:rFonts w:asciiTheme="minorHAnsi" w:hAnsiTheme="minorHAnsi" w:cstheme="minorHAnsi"/>
                <w:sz w:val="20"/>
                <w:szCs w:val="20"/>
              </w:rPr>
            </w:pPr>
            <w:r>
              <w:rPr>
                <w:rFonts w:asciiTheme="minorHAnsi" w:hAnsiTheme="minorHAnsi" w:cstheme="minorHAnsi"/>
                <w:sz w:val="20"/>
                <w:szCs w:val="20"/>
              </w:rPr>
              <w:t>54 (18%)</w:t>
            </w:r>
          </w:p>
        </w:tc>
        <w:tc>
          <w:tcPr>
            <w:tcW w:w="1170" w:type="dxa"/>
          </w:tcPr>
          <w:p w14:paraId="501C73E7" w14:textId="26B75C46" w:rsidR="00DA3584" w:rsidRPr="00795EB6" w:rsidRDefault="00DA3584" w:rsidP="00DA3584">
            <w:pPr>
              <w:spacing w:line="276" w:lineRule="auto"/>
              <w:jc w:val="center"/>
              <w:rPr>
                <w:rFonts w:asciiTheme="minorHAnsi" w:hAnsiTheme="minorHAnsi" w:cstheme="minorHAnsi"/>
                <w:sz w:val="20"/>
                <w:szCs w:val="20"/>
              </w:rPr>
            </w:pPr>
            <w:r>
              <w:rPr>
                <w:rFonts w:asciiTheme="minorHAnsi" w:hAnsiTheme="minorHAnsi" w:cstheme="minorHAnsi"/>
                <w:sz w:val="20"/>
                <w:szCs w:val="20"/>
              </w:rPr>
              <w:t>63 (22%)</w:t>
            </w:r>
          </w:p>
        </w:tc>
        <w:tc>
          <w:tcPr>
            <w:tcW w:w="1800" w:type="dxa"/>
          </w:tcPr>
          <w:p w14:paraId="2F31A10F" w14:textId="4A2918D6" w:rsidR="00DA3584" w:rsidRPr="00795EB6" w:rsidRDefault="006E3AFC" w:rsidP="00DA3584">
            <w:pPr>
              <w:spacing w:line="276" w:lineRule="auto"/>
              <w:jc w:val="center"/>
              <w:rPr>
                <w:rFonts w:asciiTheme="minorHAnsi" w:hAnsiTheme="minorHAnsi" w:cstheme="minorHAnsi"/>
                <w:sz w:val="20"/>
                <w:szCs w:val="20"/>
              </w:rPr>
            </w:pPr>
            <w:r>
              <w:rPr>
                <w:rFonts w:asciiTheme="minorHAnsi" w:hAnsiTheme="minorHAnsi" w:cstheme="minorHAnsi"/>
                <w:sz w:val="20"/>
                <w:szCs w:val="20"/>
              </w:rPr>
              <w:t>0.82 (0.53, 1.26)</w:t>
            </w:r>
          </w:p>
        </w:tc>
        <w:tc>
          <w:tcPr>
            <w:tcW w:w="1260" w:type="dxa"/>
          </w:tcPr>
          <w:p w14:paraId="519D0620" w14:textId="34F8147D" w:rsidR="00DA3584" w:rsidRPr="00795EB6" w:rsidRDefault="006E3AFC" w:rsidP="00DA3584">
            <w:pPr>
              <w:spacing w:line="276" w:lineRule="auto"/>
              <w:jc w:val="center"/>
              <w:rPr>
                <w:rFonts w:asciiTheme="minorHAnsi" w:hAnsiTheme="minorHAnsi" w:cstheme="minorHAnsi"/>
                <w:sz w:val="20"/>
                <w:szCs w:val="20"/>
              </w:rPr>
            </w:pPr>
            <w:r>
              <w:rPr>
                <w:rFonts w:asciiTheme="minorHAnsi" w:hAnsiTheme="minorHAnsi" w:cstheme="minorHAnsi"/>
                <w:sz w:val="20"/>
                <w:szCs w:val="20"/>
              </w:rPr>
              <w:t>0.37</w:t>
            </w:r>
          </w:p>
        </w:tc>
      </w:tr>
      <w:tr w:rsidR="00DA3584" w:rsidRPr="00795EB6" w14:paraId="55F0192C" w14:textId="1000E839" w:rsidTr="00257C73">
        <w:trPr>
          <w:trHeight w:val="336"/>
        </w:trPr>
        <w:tc>
          <w:tcPr>
            <w:tcW w:w="3505" w:type="dxa"/>
            <w:tcBorders>
              <w:right w:val="nil"/>
            </w:tcBorders>
          </w:tcPr>
          <w:p w14:paraId="7E384563" w14:textId="5AC33E89" w:rsidR="00DA3584" w:rsidRPr="00795EB6" w:rsidRDefault="00DA3584" w:rsidP="00806D0E">
            <w:pPr>
              <w:spacing w:line="276" w:lineRule="auto"/>
              <w:rPr>
                <w:rFonts w:asciiTheme="minorHAnsi" w:hAnsiTheme="minorHAnsi" w:cstheme="minorHAnsi"/>
                <w:sz w:val="20"/>
                <w:szCs w:val="20"/>
              </w:rPr>
            </w:pPr>
            <w:r>
              <w:rPr>
                <w:rFonts w:asciiTheme="minorHAnsi" w:hAnsiTheme="minorHAnsi" w:cstheme="minorHAnsi"/>
                <w:sz w:val="20"/>
                <w:szCs w:val="20"/>
              </w:rPr>
              <w:t>Day 28</w:t>
            </w:r>
            <w:r w:rsidRPr="00795EB6">
              <w:rPr>
                <w:rFonts w:asciiTheme="minorHAnsi" w:hAnsiTheme="minorHAnsi" w:cstheme="minorHAnsi"/>
                <w:sz w:val="20"/>
                <w:szCs w:val="20"/>
              </w:rPr>
              <w:t xml:space="preserve"> </w:t>
            </w:r>
          </w:p>
        </w:tc>
        <w:tc>
          <w:tcPr>
            <w:tcW w:w="1260" w:type="dxa"/>
            <w:tcBorders>
              <w:top w:val="outset" w:sz="6" w:space="0" w:color="000000"/>
              <w:left w:val="outset" w:sz="6" w:space="0" w:color="000000"/>
              <w:bottom w:val="outset" w:sz="6" w:space="0" w:color="000000"/>
              <w:right w:val="outset" w:sz="6" w:space="0" w:color="000000"/>
            </w:tcBorders>
            <w:vAlign w:val="center"/>
          </w:tcPr>
          <w:p w14:paraId="4FCAE7FE" w14:textId="52459B16" w:rsidR="00DA3584" w:rsidRPr="00795EB6" w:rsidRDefault="00DA3584" w:rsidP="00DA358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33 (11%)</w:t>
            </w:r>
          </w:p>
        </w:tc>
        <w:tc>
          <w:tcPr>
            <w:tcW w:w="1170" w:type="dxa"/>
            <w:tcBorders>
              <w:top w:val="outset" w:sz="6" w:space="0" w:color="000000"/>
              <w:left w:val="outset" w:sz="6" w:space="0" w:color="000000"/>
              <w:bottom w:val="outset" w:sz="6" w:space="0" w:color="000000"/>
              <w:right w:val="outset" w:sz="6" w:space="0" w:color="000000"/>
            </w:tcBorders>
          </w:tcPr>
          <w:p w14:paraId="3B4F6A26" w14:textId="2D75C658" w:rsidR="00DA3584" w:rsidRPr="00795EB6" w:rsidRDefault="00DA3584" w:rsidP="00DA358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41 (14%)</w:t>
            </w:r>
          </w:p>
        </w:tc>
        <w:tc>
          <w:tcPr>
            <w:tcW w:w="1800" w:type="dxa"/>
            <w:tcBorders>
              <w:top w:val="outset" w:sz="6" w:space="0" w:color="000000"/>
              <w:left w:val="outset" w:sz="6" w:space="0" w:color="000000"/>
              <w:bottom w:val="outset" w:sz="6" w:space="0" w:color="000000"/>
              <w:right w:val="outset" w:sz="6" w:space="0" w:color="000000"/>
            </w:tcBorders>
            <w:vAlign w:val="center"/>
          </w:tcPr>
          <w:p w14:paraId="3632CD05" w14:textId="1CA6E464" w:rsidR="00DA3584" w:rsidRPr="00795EB6" w:rsidRDefault="006E3AFC" w:rsidP="00DA358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0.80 (0.48, 1.32)</w:t>
            </w:r>
          </w:p>
        </w:tc>
        <w:tc>
          <w:tcPr>
            <w:tcW w:w="1260" w:type="dxa"/>
            <w:tcBorders>
              <w:top w:val="outset" w:sz="6" w:space="0" w:color="000000"/>
              <w:left w:val="outset" w:sz="6" w:space="0" w:color="000000"/>
              <w:bottom w:val="outset" w:sz="6" w:space="0" w:color="000000"/>
              <w:right w:val="outset" w:sz="6" w:space="0" w:color="000000"/>
            </w:tcBorders>
          </w:tcPr>
          <w:p w14:paraId="0DD98A15" w14:textId="779E5634" w:rsidR="00DA3584" w:rsidRPr="00795EB6" w:rsidRDefault="006E3AFC" w:rsidP="00DA358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0.38</w:t>
            </w:r>
          </w:p>
        </w:tc>
      </w:tr>
      <w:tr w:rsidR="00CA4336" w:rsidRPr="00795EB6" w14:paraId="4A1FF480" w14:textId="77777777" w:rsidTr="00257C73">
        <w:trPr>
          <w:trHeight w:val="336"/>
        </w:trPr>
        <w:tc>
          <w:tcPr>
            <w:tcW w:w="3505" w:type="dxa"/>
            <w:tcBorders>
              <w:right w:val="nil"/>
            </w:tcBorders>
          </w:tcPr>
          <w:p w14:paraId="07075648" w14:textId="35087D15" w:rsidR="00CA4336" w:rsidRPr="00257C73" w:rsidRDefault="00CA4336" w:rsidP="00806D0E">
            <w:pPr>
              <w:spacing w:line="276" w:lineRule="auto"/>
              <w:rPr>
                <w:rFonts w:asciiTheme="minorHAnsi" w:hAnsiTheme="minorHAnsi" w:cstheme="minorHAnsi"/>
                <w:b/>
                <w:sz w:val="20"/>
                <w:szCs w:val="20"/>
              </w:rPr>
            </w:pPr>
            <w:r w:rsidRPr="00257C73">
              <w:rPr>
                <w:rFonts w:asciiTheme="minorHAnsi" w:hAnsiTheme="minorHAnsi" w:cstheme="minorHAnsi"/>
                <w:b/>
                <w:sz w:val="20"/>
                <w:szCs w:val="20"/>
              </w:rPr>
              <w:t>Hospitalized and not in most favorable ordinal outcome category or died</w:t>
            </w:r>
          </w:p>
        </w:tc>
        <w:tc>
          <w:tcPr>
            <w:tcW w:w="1260" w:type="dxa"/>
            <w:tcBorders>
              <w:top w:val="outset" w:sz="6" w:space="0" w:color="000000"/>
              <w:left w:val="outset" w:sz="6" w:space="0" w:color="000000"/>
              <w:bottom w:val="outset" w:sz="6" w:space="0" w:color="000000"/>
              <w:right w:val="outset" w:sz="6" w:space="0" w:color="000000"/>
            </w:tcBorders>
            <w:vAlign w:val="center"/>
          </w:tcPr>
          <w:p w14:paraId="3F85B02B" w14:textId="77777777" w:rsidR="00CA4336" w:rsidRDefault="00CA4336" w:rsidP="00DA3584">
            <w:pPr>
              <w:pStyle w:val="NormalWeb"/>
              <w:spacing w:line="276" w:lineRule="auto"/>
              <w:jc w:val="center"/>
              <w:rPr>
                <w:rFonts w:asciiTheme="minorHAnsi" w:hAnsiTheme="minorHAnsi" w:cstheme="minorHAnsi"/>
                <w:sz w:val="20"/>
                <w:szCs w:val="20"/>
              </w:rPr>
            </w:pPr>
          </w:p>
        </w:tc>
        <w:tc>
          <w:tcPr>
            <w:tcW w:w="1170" w:type="dxa"/>
            <w:tcBorders>
              <w:top w:val="outset" w:sz="6" w:space="0" w:color="000000"/>
              <w:left w:val="outset" w:sz="6" w:space="0" w:color="000000"/>
              <w:bottom w:val="outset" w:sz="6" w:space="0" w:color="000000"/>
              <w:right w:val="outset" w:sz="6" w:space="0" w:color="000000"/>
            </w:tcBorders>
          </w:tcPr>
          <w:p w14:paraId="06C43B50" w14:textId="77777777" w:rsidR="00CA4336" w:rsidRDefault="00CA4336" w:rsidP="00DA3584">
            <w:pPr>
              <w:pStyle w:val="NormalWeb"/>
              <w:spacing w:line="276" w:lineRule="auto"/>
              <w:jc w:val="center"/>
              <w:rPr>
                <w:rFonts w:asciiTheme="minorHAnsi" w:hAnsiTheme="minorHAnsi" w:cstheme="minorHAnsi"/>
                <w:sz w:val="20"/>
                <w:szCs w:val="20"/>
              </w:rPr>
            </w:pPr>
          </w:p>
        </w:tc>
        <w:tc>
          <w:tcPr>
            <w:tcW w:w="1800" w:type="dxa"/>
            <w:tcBorders>
              <w:top w:val="outset" w:sz="6" w:space="0" w:color="000000"/>
              <w:left w:val="outset" w:sz="6" w:space="0" w:color="000000"/>
              <w:bottom w:val="outset" w:sz="6" w:space="0" w:color="000000"/>
              <w:right w:val="outset" w:sz="6" w:space="0" w:color="000000"/>
            </w:tcBorders>
            <w:vAlign w:val="center"/>
          </w:tcPr>
          <w:p w14:paraId="31242FCD" w14:textId="77777777" w:rsidR="00CA4336" w:rsidRDefault="00CA4336" w:rsidP="00DA3584">
            <w:pPr>
              <w:pStyle w:val="NormalWeb"/>
              <w:spacing w:line="276" w:lineRule="auto"/>
              <w:jc w:val="center"/>
              <w:rPr>
                <w:rFonts w:asciiTheme="minorHAnsi" w:hAnsiTheme="minorHAnsi" w:cstheme="minorHAnsi"/>
                <w:sz w:val="20"/>
                <w:szCs w:val="20"/>
              </w:rPr>
            </w:pPr>
          </w:p>
        </w:tc>
        <w:tc>
          <w:tcPr>
            <w:tcW w:w="1260" w:type="dxa"/>
            <w:tcBorders>
              <w:top w:val="outset" w:sz="6" w:space="0" w:color="000000"/>
              <w:left w:val="outset" w:sz="6" w:space="0" w:color="000000"/>
              <w:bottom w:val="outset" w:sz="6" w:space="0" w:color="000000"/>
              <w:right w:val="outset" w:sz="6" w:space="0" w:color="000000"/>
            </w:tcBorders>
          </w:tcPr>
          <w:p w14:paraId="544A86BD" w14:textId="77777777" w:rsidR="00CA4336" w:rsidRDefault="00CA4336" w:rsidP="00DA3584">
            <w:pPr>
              <w:pStyle w:val="NormalWeb"/>
              <w:spacing w:line="276" w:lineRule="auto"/>
              <w:jc w:val="center"/>
              <w:rPr>
                <w:rFonts w:asciiTheme="minorHAnsi" w:hAnsiTheme="minorHAnsi" w:cstheme="minorHAnsi"/>
                <w:sz w:val="20"/>
                <w:szCs w:val="20"/>
              </w:rPr>
            </w:pPr>
          </w:p>
        </w:tc>
      </w:tr>
      <w:tr w:rsidR="00CA4336" w:rsidRPr="00795EB6" w14:paraId="2417D458" w14:textId="77777777" w:rsidTr="00257C73">
        <w:trPr>
          <w:trHeight w:val="336"/>
        </w:trPr>
        <w:tc>
          <w:tcPr>
            <w:tcW w:w="3505" w:type="dxa"/>
            <w:tcBorders>
              <w:right w:val="nil"/>
            </w:tcBorders>
          </w:tcPr>
          <w:p w14:paraId="46F3A54C" w14:textId="46B1B85F" w:rsidR="00CA4336" w:rsidRDefault="00CA4336" w:rsidP="00CA4336">
            <w:pPr>
              <w:spacing w:line="276" w:lineRule="auto"/>
              <w:rPr>
                <w:rFonts w:asciiTheme="minorHAnsi" w:hAnsiTheme="minorHAnsi" w:cstheme="minorHAnsi"/>
                <w:sz w:val="20"/>
                <w:szCs w:val="20"/>
              </w:rPr>
            </w:pPr>
            <w:r>
              <w:rPr>
                <w:rFonts w:asciiTheme="minorHAnsi" w:hAnsiTheme="minorHAnsi" w:cstheme="minorHAnsi"/>
                <w:sz w:val="20"/>
                <w:szCs w:val="20"/>
              </w:rPr>
              <w:t>Day 7</w:t>
            </w:r>
          </w:p>
        </w:tc>
        <w:tc>
          <w:tcPr>
            <w:tcW w:w="1260" w:type="dxa"/>
          </w:tcPr>
          <w:p w14:paraId="0C192370" w14:textId="7FDC9D4E" w:rsidR="00CA4336" w:rsidRDefault="00CA4336" w:rsidP="00CA4336">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106 (36%)</w:t>
            </w:r>
          </w:p>
        </w:tc>
        <w:tc>
          <w:tcPr>
            <w:tcW w:w="1170" w:type="dxa"/>
          </w:tcPr>
          <w:p w14:paraId="3B713676" w14:textId="4D8BAF46" w:rsidR="00CA4336" w:rsidRDefault="00CA4336" w:rsidP="00CA4336">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107 (38%)</w:t>
            </w:r>
          </w:p>
        </w:tc>
        <w:tc>
          <w:tcPr>
            <w:tcW w:w="1800" w:type="dxa"/>
            <w:tcBorders>
              <w:top w:val="outset" w:sz="6" w:space="0" w:color="000000"/>
              <w:left w:val="outset" w:sz="6" w:space="0" w:color="000000"/>
              <w:bottom w:val="outset" w:sz="6" w:space="0" w:color="000000"/>
              <w:right w:val="outset" w:sz="6" w:space="0" w:color="000000"/>
            </w:tcBorders>
            <w:vAlign w:val="center"/>
          </w:tcPr>
          <w:p w14:paraId="01431E3E" w14:textId="78D2B008" w:rsidR="00CA4336" w:rsidRDefault="002E2F0E" w:rsidP="00CA4336">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0.97 (0.68, 1.40)</w:t>
            </w:r>
          </w:p>
        </w:tc>
        <w:tc>
          <w:tcPr>
            <w:tcW w:w="1260" w:type="dxa"/>
            <w:tcBorders>
              <w:top w:val="outset" w:sz="6" w:space="0" w:color="000000"/>
              <w:left w:val="outset" w:sz="6" w:space="0" w:color="000000"/>
              <w:bottom w:val="outset" w:sz="6" w:space="0" w:color="000000"/>
              <w:right w:val="outset" w:sz="6" w:space="0" w:color="000000"/>
            </w:tcBorders>
          </w:tcPr>
          <w:p w14:paraId="06EBEE0B" w14:textId="134FDE0E" w:rsidR="00CA4336" w:rsidRDefault="002E2F0E" w:rsidP="00CA4336">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0.88</w:t>
            </w:r>
          </w:p>
        </w:tc>
      </w:tr>
      <w:tr w:rsidR="00CA4336" w:rsidRPr="00795EB6" w14:paraId="28855B24" w14:textId="77777777" w:rsidTr="00257C73">
        <w:trPr>
          <w:trHeight w:val="336"/>
        </w:trPr>
        <w:tc>
          <w:tcPr>
            <w:tcW w:w="3505" w:type="dxa"/>
            <w:tcBorders>
              <w:right w:val="nil"/>
            </w:tcBorders>
          </w:tcPr>
          <w:p w14:paraId="413A09B9" w14:textId="027049AB" w:rsidR="00CA4336" w:rsidRDefault="00CB6F19" w:rsidP="00CA4336">
            <w:pPr>
              <w:spacing w:line="276" w:lineRule="auto"/>
              <w:rPr>
                <w:rFonts w:asciiTheme="minorHAnsi" w:hAnsiTheme="minorHAnsi" w:cstheme="minorHAnsi"/>
                <w:sz w:val="20"/>
                <w:szCs w:val="20"/>
              </w:rPr>
            </w:pPr>
            <w:r>
              <w:rPr>
                <w:rFonts w:asciiTheme="minorHAnsi" w:hAnsiTheme="minorHAnsi" w:cstheme="minorHAnsi"/>
                <w:sz w:val="20"/>
                <w:szCs w:val="20"/>
              </w:rPr>
              <w:t>D</w:t>
            </w:r>
            <w:r w:rsidR="00CA4336">
              <w:rPr>
                <w:rFonts w:asciiTheme="minorHAnsi" w:hAnsiTheme="minorHAnsi" w:cstheme="minorHAnsi"/>
                <w:sz w:val="20"/>
                <w:szCs w:val="20"/>
              </w:rPr>
              <w:t>ay 14</w:t>
            </w:r>
          </w:p>
        </w:tc>
        <w:tc>
          <w:tcPr>
            <w:tcW w:w="1260" w:type="dxa"/>
          </w:tcPr>
          <w:p w14:paraId="6A93E6EB" w14:textId="02CFE6AD" w:rsidR="00CA4336" w:rsidRDefault="00CA4336" w:rsidP="00CA4336">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51 (17%)</w:t>
            </w:r>
          </w:p>
        </w:tc>
        <w:tc>
          <w:tcPr>
            <w:tcW w:w="1170" w:type="dxa"/>
          </w:tcPr>
          <w:p w14:paraId="470EAC53" w14:textId="7CD130F1" w:rsidR="00CA4336" w:rsidRDefault="00CA4336" w:rsidP="00CA4336">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62 (22%)</w:t>
            </w:r>
          </w:p>
        </w:tc>
        <w:tc>
          <w:tcPr>
            <w:tcW w:w="1800" w:type="dxa"/>
            <w:tcBorders>
              <w:top w:val="outset" w:sz="6" w:space="0" w:color="000000"/>
              <w:left w:val="outset" w:sz="6" w:space="0" w:color="000000"/>
              <w:bottom w:val="outset" w:sz="6" w:space="0" w:color="000000"/>
              <w:right w:val="outset" w:sz="6" w:space="0" w:color="000000"/>
            </w:tcBorders>
            <w:vAlign w:val="center"/>
          </w:tcPr>
          <w:p w14:paraId="18F5B5A9" w14:textId="3F74E0AA" w:rsidR="00CA4336" w:rsidRDefault="002E2F0E" w:rsidP="00CA4336">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0.77 (0.50, 1.20)</w:t>
            </w:r>
          </w:p>
        </w:tc>
        <w:tc>
          <w:tcPr>
            <w:tcW w:w="1260" w:type="dxa"/>
            <w:tcBorders>
              <w:top w:val="outset" w:sz="6" w:space="0" w:color="000000"/>
              <w:left w:val="outset" w:sz="6" w:space="0" w:color="000000"/>
              <w:bottom w:val="outset" w:sz="6" w:space="0" w:color="000000"/>
              <w:right w:val="outset" w:sz="6" w:space="0" w:color="000000"/>
            </w:tcBorders>
          </w:tcPr>
          <w:p w14:paraId="2546CF24" w14:textId="7C8ACF79" w:rsidR="00CA4336" w:rsidRDefault="002E2F0E" w:rsidP="00CA4336">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0.25</w:t>
            </w:r>
          </w:p>
        </w:tc>
      </w:tr>
      <w:tr w:rsidR="00CA4336" w:rsidRPr="00795EB6" w14:paraId="57DCE93D" w14:textId="77777777" w:rsidTr="00257C73">
        <w:trPr>
          <w:trHeight w:val="336"/>
        </w:trPr>
        <w:tc>
          <w:tcPr>
            <w:tcW w:w="3505" w:type="dxa"/>
            <w:tcBorders>
              <w:right w:val="nil"/>
            </w:tcBorders>
          </w:tcPr>
          <w:p w14:paraId="1F063D5C" w14:textId="4F1EE218" w:rsidR="00CA4336" w:rsidRDefault="00CA4336" w:rsidP="00CA4336">
            <w:pPr>
              <w:spacing w:line="276" w:lineRule="auto"/>
              <w:rPr>
                <w:rFonts w:asciiTheme="minorHAnsi" w:hAnsiTheme="minorHAnsi" w:cstheme="minorHAnsi"/>
                <w:sz w:val="20"/>
                <w:szCs w:val="20"/>
              </w:rPr>
            </w:pPr>
            <w:r>
              <w:rPr>
                <w:rFonts w:asciiTheme="minorHAnsi" w:hAnsiTheme="minorHAnsi" w:cstheme="minorHAnsi"/>
                <w:sz w:val="20"/>
                <w:szCs w:val="20"/>
              </w:rPr>
              <w:t>Day 28</w:t>
            </w:r>
          </w:p>
        </w:tc>
        <w:tc>
          <w:tcPr>
            <w:tcW w:w="1260" w:type="dxa"/>
            <w:tcBorders>
              <w:top w:val="outset" w:sz="6" w:space="0" w:color="000000"/>
              <w:left w:val="outset" w:sz="6" w:space="0" w:color="000000"/>
              <w:bottom w:val="outset" w:sz="6" w:space="0" w:color="000000"/>
              <w:right w:val="outset" w:sz="6" w:space="0" w:color="000000"/>
            </w:tcBorders>
            <w:vAlign w:val="center"/>
          </w:tcPr>
          <w:p w14:paraId="4D6CBEA0" w14:textId="004F934E" w:rsidR="00CA4336" w:rsidRDefault="00CA4336" w:rsidP="00CA4336">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31 (11%)</w:t>
            </w:r>
          </w:p>
        </w:tc>
        <w:tc>
          <w:tcPr>
            <w:tcW w:w="1170" w:type="dxa"/>
            <w:tcBorders>
              <w:top w:val="outset" w:sz="6" w:space="0" w:color="000000"/>
              <w:left w:val="outset" w:sz="6" w:space="0" w:color="000000"/>
              <w:bottom w:val="outset" w:sz="6" w:space="0" w:color="000000"/>
              <w:right w:val="outset" w:sz="6" w:space="0" w:color="000000"/>
            </w:tcBorders>
          </w:tcPr>
          <w:p w14:paraId="5FD9CF8C" w14:textId="07D2C439" w:rsidR="00CA4336" w:rsidRDefault="00CA4336" w:rsidP="00CA4336">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38 (13%)</w:t>
            </w:r>
          </w:p>
        </w:tc>
        <w:tc>
          <w:tcPr>
            <w:tcW w:w="1800" w:type="dxa"/>
            <w:tcBorders>
              <w:top w:val="outset" w:sz="6" w:space="0" w:color="000000"/>
              <w:left w:val="outset" w:sz="6" w:space="0" w:color="000000"/>
              <w:bottom w:val="outset" w:sz="6" w:space="0" w:color="000000"/>
              <w:right w:val="outset" w:sz="6" w:space="0" w:color="000000"/>
            </w:tcBorders>
            <w:vAlign w:val="center"/>
          </w:tcPr>
          <w:p w14:paraId="41FC1C61" w14:textId="22E5B650" w:rsidR="00CA4336" w:rsidRDefault="002E2F0E" w:rsidP="00CA4336">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0.81 (0.48, 1.38)</w:t>
            </w:r>
          </w:p>
        </w:tc>
        <w:tc>
          <w:tcPr>
            <w:tcW w:w="1260" w:type="dxa"/>
            <w:tcBorders>
              <w:top w:val="outset" w:sz="6" w:space="0" w:color="000000"/>
              <w:left w:val="outset" w:sz="6" w:space="0" w:color="000000"/>
              <w:bottom w:val="outset" w:sz="6" w:space="0" w:color="000000"/>
              <w:right w:val="outset" w:sz="6" w:space="0" w:color="000000"/>
            </w:tcBorders>
          </w:tcPr>
          <w:p w14:paraId="7FD98C00" w14:textId="0B945FD0" w:rsidR="00CA4336" w:rsidRDefault="002E2F0E" w:rsidP="00CA4336">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0.45</w:t>
            </w:r>
          </w:p>
        </w:tc>
      </w:tr>
    </w:tbl>
    <w:p w14:paraId="735C0382" w14:textId="77777777" w:rsidR="00CE1392" w:rsidRDefault="006E3AFC">
      <w:pPr>
        <w:spacing w:after="200" w:line="276" w:lineRule="auto"/>
        <w:rPr>
          <w:sz w:val="20"/>
          <w:szCs w:val="20"/>
        </w:rPr>
      </w:pPr>
      <w:r w:rsidRPr="00257C73">
        <w:rPr>
          <w:sz w:val="20"/>
          <w:szCs w:val="20"/>
          <w:vertAlign w:val="superscript"/>
        </w:rPr>
        <w:t>1</w:t>
      </w:r>
      <w:r w:rsidRPr="00257C73">
        <w:rPr>
          <w:sz w:val="20"/>
          <w:szCs w:val="20"/>
        </w:rPr>
        <w:t>hIVIG/placebo odds ratio adjusted for baseline ordinal category and hIVIG/placebo product</w:t>
      </w:r>
    </w:p>
    <w:p w14:paraId="0512562E" w14:textId="34A356CF" w:rsidR="00CE1392" w:rsidRDefault="00CE1392" w:rsidP="00CE1392">
      <w:pPr>
        <w:pStyle w:val="Heading2"/>
      </w:pPr>
      <w:bookmarkStart w:id="109" w:name="_Toc94019673"/>
      <w:r>
        <w:t>Table S12B: Hospitalization status at study days 7, 14 and 28 – nAb positive</w:t>
      </w:r>
      <w:bookmarkEnd w:id="109"/>
      <w:r>
        <w:t xml:space="preserve"> </w:t>
      </w:r>
    </w:p>
    <w:p w14:paraId="2B80E6F9" w14:textId="77777777" w:rsidR="00CE1392" w:rsidRPr="00CA4336" w:rsidRDefault="00CE1392" w:rsidP="00CE1392"/>
    <w:tbl>
      <w:tblPr>
        <w:tblStyle w:val="TableGrid"/>
        <w:tblW w:w="8995" w:type="dxa"/>
        <w:tblLook w:val="04A0" w:firstRow="1" w:lastRow="0" w:firstColumn="1" w:lastColumn="0" w:noHBand="0" w:noVBand="1"/>
      </w:tblPr>
      <w:tblGrid>
        <w:gridCol w:w="3505"/>
        <w:gridCol w:w="1260"/>
        <w:gridCol w:w="1170"/>
        <w:gridCol w:w="1800"/>
        <w:gridCol w:w="1260"/>
      </w:tblGrid>
      <w:tr w:rsidR="00CE1392" w:rsidRPr="00795EB6" w14:paraId="52871588" w14:textId="77777777" w:rsidTr="0098061A">
        <w:trPr>
          <w:trHeight w:val="234"/>
        </w:trPr>
        <w:tc>
          <w:tcPr>
            <w:tcW w:w="3505" w:type="dxa"/>
            <w:tcBorders>
              <w:bottom w:val="single" w:sz="4" w:space="0" w:color="auto"/>
            </w:tcBorders>
          </w:tcPr>
          <w:p w14:paraId="0B29A425" w14:textId="77777777" w:rsidR="00CE1392" w:rsidRPr="00795EB6" w:rsidRDefault="00CE1392" w:rsidP="0098061A">
            <w:pPr>
              <w:spacing w:line="276" w:lineRule="auto"/>
              <w:rPr>
                <w:rFonts w:asciiTheme="minorHAnsi" w:hAnsiTheme="minorHAnsi" w:cstheme="minorHAnsi"/>
                <w:b/>
                <w:sz w:val="20"/>
                <w:szCs w:val="20"/>
              </w:rPr>
            </w:pPr>
          </w:p>
        </w:tc>
        <w:tc>
          <w:tcPr>
            <w:tcW w:w="1260" w:type="dxa"/>
          </w:tcPr>
          <w:p w14:paraId="578AD012" w14:textId="77777777" w:rsidR="00CE1392" w:rsidRPr="00795EB6" w:rsidRDefault="00CE1392" w:rsidP="0098061A">
            <w:pPr>
              <w:spacing w:line="276" w:lineRule="auto"/>
              <w:jc w:val="center"/>
              <w:rPr>
                <w:rFonts w:asciiTheme="minorHAnsi" w:hAnsiTheme="minorHAnsi" w:cstheme="minorHAnsi"/>
                <w:b/>
                <w:sz w:val="20"/>
                <w:szCs w:val="20"/>
              </w:rPr>
            </w:pPr>
            <w:r>
              <w:rPr>
                <w:rFonts w:asciiTheme="minorHAnsi" w:hAnsiTheme="minorHAnsi" w:cstheme="minorHAnsi"/>
                <w:b/>
                <w:sz w:val="20"/>
                <w:szCs w:val="20"/>
              </w:rPr>
              <w:t>hIVIG</w:t>
            </w:r>
          </w:p>
        </w:tc>
        <w:tc>
          <w:tcPr>
            <w:tcW w:w="1170" w:type="dxa"/>
          </w:tcPr>
          <w:p w14:paraId="035D17F6" w14:textId="77777777" w:rsidR="00CE1392" w:rsidRPr="00795EB6" w:rsidRDefault="00CE1392" w:rsidP="0098061A">
            <w:pPr>
              <w:spacing w:line="276" w:lineRule="auto"/>
              <w:jc w:val="center"/>
              <w:rPr>
                <w:rFonts w:asciiTheme="minorHAnsi" w:hAnsiTheme="minorHAnsi" w:cstheme="minorHAnsi"/>
                <w:b/>
                <w:sz w:val="20"/>
                <w:szCs w:val="20"/>
              </w:rPr>
            </w:pPr>
            <w:r>
              <w:rPr>
                <w:rFonts w:asciiTheme="minorHAnsi" w:hAnsiTheme="minorHAnsi" w:cstheme="minorHAnsi"/>
                <w:b/>
                <w:sz w:val="20"/>
                <w:szCs w:val="20"/>
              </w:rPr>
              <w:t>Placebo</w:t>
            </w:r>
          </w:p>
        </w:tc>
        <w:tc>
          <w:tcPr>
            <w:tcW w:w="1800" w:type="dxa"/>
          </w:tcPr>
          <w:p w14:paraId="256CEE8B" w14:textId="77777777" w:rsidR="00CE1392" w:rsidRPr="00C21943" w:rsidRDefault="00CE1392" w:rsidP="0098061A">
            <w:pPr>
              <w:spacing w:line="276" w:lineRule="auto"/>
              <w:jc w:val="center"/>
              <w:rPr>
                <w:rFonts w:asciiTheme="minorHAnsi" w:hAnsiTheme="minorHAnsi" w:cstheme="minorHAnsi"/>
                <w:b/>
                <w:sz w:val="20"/>
                <w:szCs w:val="20"/>
                <w:vertAlign w:val="superscript"/>
              </w:rPr>
            </w:pPr>
            <w:r>
              <w:rPr>
                <w:rFonts w:asciiTheme="minorHAnsi" w:hAnsiTheme="minorHAnsi" w:cstheme="minorHAnsi"/>
                <w:b/>
                <w:sz w:val="20"/>
                <w:szCs w:val="20"/>
              </w:rPr>
              <w:t>OR (95% CI)</w:t>
            </w:r>
            <w:r>
              <w:rPr>
                <w:rFonts w:asciiTheme="minorHAnsi" w:hAnsiTheme="minorHAnsi" w:cstheme="minorHAnsi"/>
                <w:b/>
                <w:sz w:val="20"/>
                <w:szCs w:val="20"/>
                <w:vertAlign w:val="superscript"/>
              </w:rPr>
              <w:t>1</w:t>
            </w:r>
          </w:p>
        </w:tc>
        <w:tc>
          <w:tcPr>
            <w:tcW w:w="1260" w:type="dxa"/>
          </w:tcPr>
          <w:p w14:paraId="5F080A7C" w14:textId="77777777" w:rsidR="00CE1392" w:rsidRPr="00795EB6" w:rsidRDefault="00CE1392" w:rsidP="0098061A">
            <w:pPr>
              <w:spacing w:line="276" w:lineRule="auto"/>
              <w:jc w:val="center"/>
              <w:rPr>
                <w:rFonts w:asciiTheme="minorHAnsi" w:hAnsiTheme="minorHAnsi" w:cstheme="minorHAnsi"/>
                <w:b/>
                <w:sz w:val="20"/>
                <w:szCs w:val="20"/>
              </w:rPr>
            </w:pPr>
            <w:r>
              <w:rPr>
                <w:rFonts w:asciiTheme="minorHAnsi" w:hAnsiTheme="minorHAnsi" w:cstheme="minorHAnsi"/>
                <w:b/>
                <w:sz w:val="20"/>
                <w:szCs w:val="20"/>
              </w:rPr>
              <w:t>p-value</w:t>
            </w:r>
          </w:p>
        </w:tc>
      </w:tr>
      <w:tr w:rsidR="00CE1392" w:rsidRPr="00795EB6" w14:paraId="71B1A7FD" w14:textId="77777777" w:rsidTr="0098061A">
        <w:trPr>
          <w:trHeight w:val="336"/>
        </w:trPr>
        <w:tc>
          <w:tcPr>
            <w:tcW w:w="3505" w:type="dxa"/>
            <w:tcBorders>
              <w:right w:val="nil"/>
            </w:tcBorders>
          </w:tcPr>
          <w:p w14:paraId="2351DE1F" w14:textId="77777777" w:rsidR="00CE1392" w:rsidRPr="00C21943" w:rsidRDefault="00CE1392" w:rsidP="0098061A">
            <w:pPr>
              <w:spacing w:line="276" w:lineRule="auto"/>
              <w:rPr>
                <w:rFonts w:asciiTheme="minorHAnsi" w:hAnsiTheme="minorHAnsi" w:cstheme="minorHAnsi"/>
                <w:b/>
                <w:sz w:val="20"/>
                <w:szCs w:val="20"/>
              </w:rPr>
            </w:pPr>
            <w:r w:rsidRPr="00C21943">
              <w:rPr>
                <w:rFonts w:asciiTheme="minorHAnsi" w:hAnsiTheme="minorHAnsi" w:cstheme="minorHAnsi"/>
                <w:b/>
                <w:sz w:val="20"/>
                <w:szCs w:val="20"/>
              </w:rPr>
              <w:t>Hospitalized or died</w:t>
            </w:r>
          </w:p>
        </w:tc>
        <w:tc>
          <w:tcPr>
            <w:tcW w:w="1260" w:type="dxa"/>
          </w:tcPr>
          <w:p w14:paraId="16C30B54" w14:textId="77777777" w:rsidR="00CE1392" w:rsidRDefault="00CE1392" w:rsidP="0098061A">
            <w:pPr>
              <w:spacing w:line="276" w:lineRule="auto"/>
              <w:jc w:val="center"/>
              <w:rPr>
                <w:rFonts w:asciiTheme="minorHAnsi" w:hAnsiTheme="minorHAnsi" w:cstheme="minorHAnsi"/>
                <w:sz w:val="20"/>
                <w:szCs w:val="20"/>
              </w:rPr>
            </w:pPr>
          </w:p>
        </w:tc>
        <w:tc>
          <w:tcPr>
            <w:tcW w:w="1170" w:type="dxa"/>
          </w:tcPr>
          <w:p w14:paraId="5396549B" w14:textId="77777777" w:rsidR="00CE1392" w:rsidRDefault="00CE1392" w:rsidP="0098061A">
            <w:pPr>
              <w:spacing w:line="276" w:lineRule="auto"/>
              <w:jc w:val="center"/>
              <w:rPr>
                <w:rFonts w:asciiTheme="minorHAnsi" w:hAnsiTheme="minorHAnsi" w:cstheme="minorHAnsi"/>
                <w:sz w:val="20"/>
                <w:szCs w:val="20"/>
              </w:rPr>
            </w:pPr>
          </w:p>
        </w:tc>
        <w:tc>
          <w:tcPr>
            <w:tcW w:w="1800" w:type="dxa"/>
          </w:tcPr>
          <w:p w14:paraId="493895E6" w14:textId="77777777" w:rsidR="00CE1392" w:rsidRDefault="00CE1392" w:rsidP="0098061A">
            <w:pPr>
              <w:spacing w:line="276" w:lineRule="auto"/>
              <w:jc w:val="center"/>
              <w:rPr>
                <w:rFonts w:asciiTheme="minorHAnsi" w:hAnsiTheme="minorHAnsi" w:cstheme="minorHAnsi"/>
                <w:sz w:val="20"/>
                <w:szCs w:val="20"/>
              </w:rPr>
            </w:pPr>
          </w:p>
        </w:tc>
        <w:tc>
          <w:tcPr>
            <w:tcW w:w="1260" w:type="dxa"/>
          </w:tcPr>
          <w:p w14:paraId="1ADB7F5C" w14:textId="77777777" w:rsidR="00CE1392" w:rsidRDefault="00CE1392" w:rsidP="0098061A">
            <w:pPr>
              <w:spacing w:line="276" w:lineRule="auto"/>
              <w:jc w:val="center"/>
              <w:rPr>
                <w:rFonts w:asciiTheme="minorHAnsi" w:hAnsiTheme="minorHAnsi" w:cstheme="minorHAnsi"/>
                <w:sz w:val="20"/>
                <w:szCs w:val="20"/>
              </w:rPr>
            </w:pPr>
          </w:p>
        </w:tc>
      </w:tr>
      <w:tr w:rsidR="00CE1392" w:rsidRPr="00795EB6" w14:paraId="6C974520" w14:textId="77777777" w:rsidTr="0098061A">
        <w:trPr>
          <w:trHeight w:val="336"/>
        </w:trPr>
        <w:tc>
          <w:tcPr>
            <w:tcW w:w="3505" w:type="dxa"/>
            <w:tcBorders>
              <w:right w:val="nil"/>
            </w:tcBorders>
          </w:tcPr>
          <w:p w14:paraId="47867E42" w14:textId="77777777" w:rsidR="00CE1392" w:rsidRPr="00795EB6" w:rsidRDefault="00CE1392" w:rsidP="0098061A">
            <w:pPr>
              <w:spacing w:line="276" w:lineRule="auto"/>
              <w:rPr>
                <w:rFonts w:asciiTheme="minorHAnsi" w:hAnsiTheme="minorHAnsi" w:cstheme="minorHAnsi"/>
                <w:sz w:val="20"/>
                <w:szCs w:val="20"/>
                <w:vertAlign w:val="superscript"/>
              </w:rPr>
            </w:pPr>
            <w:r>
              <w:rPr>
                <w:rFonts w:asciiTheme="minorHAnsi" w:hAnsiTheme="minorHAnsi" w:cstheme="minorHAnsi"/>
                <w:sz w:val="20"/>
                <w:szCs w:val="20"/>
              </w:rPr>
              <w:t>Day 7</w:t>
            </w:r>
          </w:p>
        </w:tc>
        <w:tc>
          <w:tcPr>
            <w:tcW w:w="1260" w:type="dxa"/>
          </w:tcPr>
          <w:p w14:paraId="0DA692CE" w14:textId="77777777" w:rsidR="00CE1392" w:rsidRPr="00795EB6" w:rsidRDefault="00CE1392" w:rsidP="0098061A">
            <w:pPr>
              <w:spacing w:line="276" w:lineRule="auto"/>
              <w:jc w:val="center"/>
              <w:rPr>
                <w:rFonts w:asciiTheme="minorHAnsi" w:hAnsiTheme="minorHAnsi" w:cstheme="minorHAnsi"/>
                <w:sz w:val="20"/>
                <w:szCs w:val="20"/>
              </w:rPr>
            </w:pPr>
            <w:r>
              <w:rPr>
                <w:rFonts w:asciiTheme="minorHAnsi" w:hAnsiTheme="minorHAnsi" w:cstheme="minorHAnsi"/>
                <w:sz w:val="20"/>
                <w:szCs w:val="20"/>
              </w:rPr>
              <w:t>65 (48.9%)</w:t>
            </w:r>
          </w:p>
        </w:tc>
        <w:tc>
          <w:tcPr>
            <w:tcW w:w="1170" w:type="dxa"/>
          </w:tcPr>
          <w:p w14:paraId="4A5AA0BB" w14:textId="77777777" w:rsidR="00CE1392" w:rsidRPr="00795EB6" w:rsidRDefault="00CE1392" w:rsidP="0098061A">
            <w:pPr>
              <w:spacing w:line="276" w:lineRule="auto"/>
              <w:jc w:val="center"/>
              <w:rPr>
                <w:rFonts w:asciiTheme="minorHAnsi" w:hAnsiTheme="minorHAnsi" w:cstheme="minorHAnsi"/>
                <w:sz w:val="20"/>
                <w:szCs w:val="20"/>
              </w:rPr>
            </w:pPr>
            <w:r>
              <w:rPr>
                <w:rFonts w:asciiTheme="minorHAnsi" w:hAnsiTheme="minorHAnsi" w:cstheme="minorHAnsi"/>
                <w:sz w:val="20"/>
                <w:szCs w:val="20"/>
              </w:rPr>
              <w:t>54 (42.2%)</w:t>
            </w:r>
          </w:p>
        </w:tc>
        <w:tc>
          <w:tcPr>
            <w:tcW w:w="1800" w:type="dxa"/>
          </w:tcPr>
          <w:p w14:paraId="11D5131B" w14:textId="77777777" w:rsidR="00CE1392" w:rsidRPr="00795EB6" w:rsidRDefault="00CE1392" w:rsidP="0098061A">
            <w:pPr>
              <w:spacing w:line="276" w:lineRule="auto"/>
              <w:jc w:val="center"/>
              <w:rPr>
                <w:rFonts w:asciiTheme="minorHAnsi" w:hAnsiTheme="minorHAnsi" w:cstheme="minorHAnsi"/>
                <w:sz w:val="20"/>
                <w:szCs w:val="20"/>
              </w:rPr>
            </w:pPr>
            <w:r>
              <w:rPr>
                <w:rFonts w:asciiTheme="minorHAnsi" w:hAnsiTheme="minorHAnsi" w:cstheme="minorHAnsi"/>
                <w:sz w:val="20"/>
                <w:szCs w:val="20"/>
              </w:rPr>
              <w:t>1.50 (0.87, 2.58)</w:t>
            </w:r>
          </w:p>
        </w:tc>
        <w:tc>
          <w:tcPr>
            <w:tcW w:w="1260" w:type="dxa"/>
          </w:tcPr>
          <w:p w14:paraId="364ABF3D" w14:textId="77777777" w:rsidR="00CE1392" w:rsidRPr="00795EB6" w:rsidRDefault="00CE1392" w:rsidP="0098061A">
            <w:pPr>
              <w:spacing w:line="276" w:lineRule="auto"/>
              <w:jc w:val="center"/>
              <w:rPr>
                <w:rFonts w:asciiTheme="minorHAnsi" w:hAnsiTheme="minorHAnsi" w:cstheme="minorHAnsi"/>
                <w:sz w:val="20"/>
                <w:szCs w:val="20"/>
              </w:rPr>
            </w:pPr>
            <w:r>
              <w:rPr>
                <w:rFonts w:asciiTheme="minorHAnsi" w:hAnsiTheme="minorHAnsi" w:cstheme="minorHAnsi"/>
                <w:sz w:val="20"/>
                <w:szCs w:val="20"/>
              </w:rPr>
              <w:t>0.14</w:t>
            </w:r>
          </w:p>
        </w:tc>
      </w:tr>
      <w:tr w:rsidR="00CE1392" w:rsidRPr="00795EB6" w14:paraId="0A3D5CDA" w14:textId="77777777" w:rsidTr="0098061A">
        <w:trPr>
          <w:trHeight w:val="336"/>
        </w:trPr>
        <w:tc>
          <w:tcPr>
            <w:tcW w:w="3505" w:type="dxa"/>
            <w:tcBorders>
              <w:right w:val="nil"/>
            </w:tcBorders>
          </w:tcPr>
          <w:p w14:paraId="0243BEC9" w14:textId="77777777" w:rsidR="00CE1392" w:rsidRPr="00795EB6" w:rsidRDefault="00CE1392" w:rsidP="0098061A">
            <w:pPr>
              <w:spacing w:line="276" w:lineRule="auto"/>
              <w:rPr>
                <w:rFonts w:asciiTheme="minorHAnsi" w:hAnsiTheme="minorHAnsi" w:cstheme="minorHAnsi"/>
                <w:sz w:val="20"/>
                <w:szCs w:val="20"/>
              </w:rPr>
            </w:pPr>
            <w:r>
              <w:rPr>
                <w:rFonts w:asciiTheme="minorHAnsi" w:hAnsiTheme="minorHAnsi" w:cstheme="minorHAnsi"/>
                <w:sz w:val="20"/>
                <w:szCs w:val="20"/>
              </w:rPr>
              <w:t>Day 14</w:t>
            </w:r>
          </w:p>
        </w:tc>
        <w:tc>
          <w:tcPr>
            <w:tcW w:w="1260" w:type="dxa"/>
          </w:tcPr>
          <w:p w14:paraId="7BFAD6B2" w14:textId="77777777" w:rsidR="00CE1392" w:rsidRPr="00795EB6" w:rsidRDefault="00CE1392" w:rsidP="0098061A">
            <w:pPr>
              <w:spacing w:line="276" w:lineRule="auto"/>
              <w:jc w:val="center"/>
              <w:rPr>
                <w:rFonts w:asciiTheme="minorHAnsi" w:hAnsiTheme="minorHAnsi" w:cstheme="minorHAnsi"/>
                <w:sz w:val="20"/>
                <w:szCs w:val="20"/>
              </w:rPr>
            </w:pPr>
            <w:r>
              <w:rPr>
                <w:rFonts w:asciiTheme="minorHAnsi" w:hAnsiTheme="minorHAnsi" w:cstheme="minorHAnsi"/>
                <w:sz w:val="20"/>
                <w:szCs w:val="20"/>
              </w:rPr>
              <w:t>18 (13.5%)</w:t>
            </w:r>
          </w:p>
        </w:tc>
        <w:tc>
          <w:tcPr>
            <w:tcW w:w="1170" w:type="dxa"/>
          </w:tcPr>
          <w:p w14:paraId="610B54EA" w14:textId="77777777" w:rsidR="00CE1392" w:rsidRPr="00795EB6" w:rsidRDefault="00CE1392" w:rsidP="0098061A">
            <w:pPr>
              <w:spacing w:line="276" w:lineRule="auto"/>
              <w:jc w:val="center"/>
              <w:rPr>
                <w:rFonts w:asciiTheme="minorHAnsi" w:hAnsiTheme="minorHAnsi" w:cstheme="minorHAnsi"/>
                <w:sz w:val="20"/>
                <w:szCs w:val="20"/>
              </w:rPr>
            </w:pPr>
            <w:r>
              <w:rPr>
                <w:rFonts w:asciiTheme="minorHAnsi" w:hAnsiTheme="minorHAnsi" w:cstheme="minorHAnsi"/>
                <w:sz w:val="20"/>
                <w:szCs w:val="20"/>
              </w:rPr>
              <w:t>16 (12.5%)</w:t>
            </w:r>
          </w:p>
        </w:tc>
        <w:tc>
          <w:tcPr>
            <w:tcW w:w="1800" w:type="dxa"/>
          </w:tcPr>
          <w:p w14:paraId="0AC5754B" w14:textId="77777777" w:rsidR="00CE1392" w:rsidRPr="00795EB6" w:rsidRDefault="00CE1392" w:rsidP="0098061A">
            <w:pPr>
              <w:spacing w:line="276" w:lineRule="auto"/>
              <w:jc w:val="center"/>
              <w:rPr>
                <w:rFonts w:asciiTheme="minorHAnsi" w:hAnsiTheme="minorHAnsi" w:cstheme="minorHAnsi"/>
                <w:sz w:val="20"/>
                <w:szCs w:val="20"/>
              </w:rPr>
            </w:pPr>
            <w:r>
              <w:rPr>
                <w:rFonts w:asciiTheme="minorHAnsi" w:hAnsiTheme="minorHAnsi" w:cstheme="minorHAnsi"/>
                <w:sz w:val="20"/>
                <w:szCs w:val="20"/>
              </w:rPr>
              <w:t>1.31 (0.58, 2.97)</w:t>
            </w:r>
          </w:p>
        </w:tc>
        <w:tc>
          <w:tcPr>
            <w:tcW w:w="1260" w:type="dxa"/>
          </w:tcPr>
          <w:p w14:paraId="54318162" w14:textId="77777777" w:rsidR="00CE1392" w:rsidRPr="00795EB6" w:rsidRDefault="00CE1392" w:rsidP="0098061A">
            <w:pPr>
              <w:spacing w:line="276" w:lineRule="auto"/>
              <w:jc w:val="center"/>
              <w:rPr>
                <w:rFonts w:asciiTheme="minorHAnsi" w:hAnsiTheme="minorHAnsi" w:cstheme="minorHAnsi"/>
                <w:sz w:val="20"/>
                <w:szCs w:val="20"/>
              </w:rPr>
            </w:pPr>
            <w:r>
              <w:rPr>
                <w:rFonts w:asciiTheme="minorHAnsi" w:hAnsiTheme="minorHAnsi" w:cstheme="minorHAnsi"/>
                <w:sz w:val="20"/>
                <w:szCs w:val="20"/>
              </w:rPr>
              <w:t>0.52</w:t>
            </w:r>
          </w:p>
        </w:tc>
      </w:tr>
      <w:tr w:rsidR="00CE1392" w:rsidRPr="00795EB6" w14:paraId="4CAF15CA" w14:textId="77777777" w:rsidTr="0098061A">
        <w:trPr>
          <w:trHeight w:val="336"/>
        </w:trPr>
        <w:tc>
          <w:tcPr>
            <w:tcW w:w="3505" w:type="dxa"/>
            <w:tcBorders>
              <w:right w:val="nil"/>
            </w:tcBorders>
          </w:tcPr>
          <w:p w14:paraId="6F1FDF46" w14:textId="77777777" w:rsidR="00CE1392" w:rsidRPr="00795EB6" w:rsidRDefault="00CE1392" w:rsidP="0098061A">
            <w:pPr>
              <w:spacing w:line="276" w:lineRule="auto"/>
              <w:rPr>
                <w:rFonts w:asciiTheme="minorHAnsi" w:hAnsiTheme="minorHAnsi" w:cstheme="minorHAnsi"/>
                <w:sz w:val="20"/>
                <w:szCs w:val="20"/>
              </w:rPr>
            </w:pPr>
            <w:r>
              <w:rPr>
                <w:rFonts w:asciiTheme="minorHAnsi" w:hAnsiTheme="minorHAnsi" w:cstheme="minorHAnsi"/>
                <w:sz w:val="20"/>
                <w:szCs w:val="20"/>
              </w:rPr>
              <w:t>Day 28</w:t>
            </w:r>
            <w:r w:rsidRPr="00795EB6">
              <w:rPr>
                <w:rFonts w:asciiTheme="minorHAnsi" w:hAnsiTheme="minorHAnsi" w:cstheme="minorHAnsi"/>
                <w:sz w:val="20"/>
                <w:szCs w:val="20"/>
              </w:rPr>
              <w:t xml:space="preserve"> </w:t>
            </w:r>
          </w:p>
        </w:tc>
        <w:tc>
          <w:tcPr>
            <w:tcW w:w="1260" w:type="dxa"/>
            <w:tcBorders>
              <w:top w:val="outset" w:sz="6" w:space="0" w:color="000000"/>
              <w:left w:val="outset" w:sz="6" w:space="0" w:color="000000"/>
              <w:bottom w:val="outset" w:sz="6" w:space="0" w:color="000000"/>
              <w:right w:val="outset" w:sz="6" w:space="0" w:color="000000"/>
            </w:tcBorders>
            <w:vAlign w:val="center"/>
          </w:tcPr>
          <w:p w14:paraId="34C57698" w14:textId="77777777" w:rsidR="00CE1392" w:rsidRPr="00795EB6" w:rsidRDefault="00CE1392" w:rsidP="0098061A">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13 (9.8%)</w:t>
            </w:r>
          </w:p>
        </w:tc>
        <w:tc>
          <w:tcPr>
            <w:tcW w:w="1170" w:type="dxa"/>
            <w:tcBorders>
              <w:top w:val="outset" w:sz="6" w:space="0" w:color="000000"/>
              <w:left w:val="outset" w:sz="6" w:space="0" w:color="000000"/>
              <w:bottom w:val="outset" w:sz="6" w:space="0" w:color="000000"/>
              <w:right w:val="outset" w:sz="6" w:space="0" w:color="000000"/>
            </w:tcBorders>
          </w:tcPr>
          <w:p w14:paraId="166369EE" w14:textId="77777777" w:rsidR="00CE1392" w:rsidRPr="00795EB6" w:rsidRDefault="00CE1392" w:rsidP="0098061A">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13 (10.2%)</w:t>
            </w:r>
          </w:p>
        </w:tc>
        <w:tc>
          <w:tcPr>
            <w:tcW w:w="1800" w:type="dxa"/>
            <w:tcBorders>
              <w:top w:val="outset" w:sz="6" w:space="0" w:color="000000"/>
              <w:left w:val="outset" w:sz="6" w:space="0" w:color="000000"/>
              <w:bottom w:val="outset" w:sz="6" w:space="0" w:color="000000"/>
              <w:right w:val="outset" w:sz="6" w:space="0" w:color="000000"/>
            </w:tcBorders>
            <w:vAlign w:val="center"/>
          </w:tcPr>
          <w:p w14:paraId="7EE39896" w14:textId="77777777" w:rsidR="00CE1392" w:rsidRPr="00795EB6" w:rsidRDefault="00CE1392" w:rsidP="0098061A">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1.10 (0.46, 2.61)</w:t>
            </w:r>
          </w:p>
        </w:tc>
        <w:tc>
          <w:tcPr>
            <w:tcW w:w="1260" w:type="dxa"/>
            <w:tcBorders>
              <w:top w:val="outset" w:sz="6" w:space="0" w:color="000000"/>
              <w:left w:val="outset" w:sz="6" w:space="0" w:color="000000"/>
              <w:bottom w:val="outset" w:sz="6" w:space="0" w:color="000000"/>
              <w:right w:val="outset" w:sz="6" w:space="0" w:color="000000"/>
            </w:tcBorders>
          </w:tcPr>
          <w:p w14:paraId="7C61BD7B" w14:textId="77777777" w:rsidR="00CE1392" w:rsidRPr="00795EB6" w:rsidRDefault="00CE1392" w:rsidP="0098061A">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0.83</w:t>
            </w:r>
          </w:p>
        </w:tc>
      </w:tr>
      <w:tr w:rsidR="00CE1392" w:rsidRPr="00795EB6" w14:paraId="13B6BA8C" w14:textId="77777777" w:rsidTr="0098061A">
        <w:trPr>
          <w:trHeight w:val="336"/>
        </w:trPr>
        <w:tc>
          <w:tcPr>
            <w:tcW w:w="3505" w:type="dxa"/>
            <w:tcBorders>
              <w:right w:val="nil"/>
            </w:tcBorders>
          </w:tcPr>
          <w:p w14:paraId="73E3B4D4" w14:textId="77777777" w:rsidR="00CE1392" w:rsidRPr="00C21943" w:rsidRDefault="00CE1392" w:rsidP="0098061A">
            <w:pPr>
              <w:spacing w:line="276" w:lineRule="auto"/>
              <w:rPr>
                <w:rFonts w:asciiTheme="minorHAnsi" w:hAnsiTheme="minorHAnsi" w:cstheme="minorHAnsi"/>
                <w:b/>
                <w:sz w:val="20"/>
                <w:szCs w:val="20"/>
              </w:rPr>
            </w:pPr>
            <w:r w:rsidRPr="00C21943">
              <w:rPr>
                <w:rFonts w:asciiTheme="minorHAnsi" w:hAnsiTheme="minorHAnsi" w:cstheme="minorHAnsi"/>
                <w:b/>
                <w:sz w:val="20"/>
                <w:szCs w:val="20"/>
              </w:rPr>
              <w:t>Hospitalized and not in most favorable ordinal outcome category or died</w:t>
            </w:r>
          </w:p>
        </w:tc>
        <w:tc>
          <w:tcPr>
            <w:tcW w:w="1260" w:type="dxa"/>
            <w:tcBorders>
              <w:top w:val="outset" w:sz="6" w:space="0" w:color="000000"/>
              <w:left w:val="outset" w:sz="6" w:space="0" w:color="000000"/>
              <w:bottom w:val="outset" w:sz="6" w:space="0" w:color="000000"/>
              <w:right w:val="outset" w:sz="6" w:space="0" w:color="000000"/>
            </w:tcBorders>
            <w:vAlign w:val="center"/>
          </w:tcPr>
          <w:p w14:paraId="019D300A" w14:textId="77777777" w:rsidR="00CE1392" w:rsidRDefault="00CE1392" w:rsidP="0098061A">
            <w:pPr>
              <w:pStyle w:val="NormalWeb"/>
              <w:spacing w:line="276" w:lineRule="auto"/>
              <w:jc w:val="center"/>
              <w:rPr>
                <w:rFonts w:asciiTheme="minorHAnsi" w:hAnsiTheme="minorHAnsi" w:cstheme="minorHAnsi"/>
                <w:sz w:val="20"/>
                <w:szCs w:val="20"/>
              </w:rPr>
            </w:pPr>
          </w:p>
        </w:tc>
        <w:tc>
          <w:tcPr>
            <w:tcW w:w="1170" w:type="dxa"/>
            <w:tcBorders>
              <w:top w:val="outset" w:sz="6" w:space="0" w:color="000000"/>
              <w:left w:val="outset" w:sz="6" w:space="0" w:color="000000"/>
              <w:bottom w:val="outset" w:sz="6" w:space="0" w:color="000000"/>
              <w:right w:val="outset" w:sz="6" w:space="0" w:color="000000"/>
            </w:tcBorders>
          </w:tcPr>
          <w:p w14:paraId="0648AF67" w14:textId="77777777" w:rsidR="00CE1392" w:rsidRDefault="00CE1392" w:rsidP="0098061A">
            <w:pPr>
              <w:pStyle w:val="NormalWeb"/>
              <w:spacing w:line="276" w:lineRule="auto"/>
              <w:jc w:val="center"/>
              <w:rPr>
                <w:rFonts w:asciiTheme="minorHAnsi" w:hAnsiTheme="minorHAnsi" w:cstheme="minorHAnsi"/>
                <w:sz w:val="20"/>
                <w:szCs w:val="20"/>
              </w:rPr>
            </w:pPr>
          </w:p>
        </w:tc>
        <w:tc>
          <w:tcPr>
            <w:tcW w:w="1800" w:type="dxa"/>
            <w:tcBorders>
              <w:top w:val="outset" w:sz="6" w:space="0" w:color="000000"/>
              <w:left w:val="outset" w:sz="6" w:space="0" w:color="000000"/>
              <w:bottom w:val="outset" w:sz="6" w:space="0" w:color="000000"/>
              <w:right w:val="outset" w:sz="6" w:space="0" w:color="000000"/>
            </w:tcBorders>
            <w:vAlign w:val="center"/>
          </w:tcPr>
          <w:p w14:paraId="2D7DA5A3" w14:textId="77777777" w:rsidR="00CE1392" w:rsidRDefault="00CE1392" w:rsidP="0098061A">
            <w:pPr>
              <w:pStyle w:val="NormalWeb"/>
              <w:spacing w:line="276" w:lineRule="auto"/>
              <w:jc w:val="center"/>
              <w:rPr>
                <w:rFonts w:asciiTheme="minorHAnsi" w:hAnsiTheme="minorHAnsi" w:cstheme="minorHAnsi"/>
                <w:sz w:val="20"/>
                <w:szCs w:val="20"/>
              </w:rPr>
            </w:pPr>
          </w:p>
        </w:tc>
        <w:tc>
          <w:tcPr>
            <w:tcW w:w="1260" w:type="dxa"/>
            <w:tcBorders>
              <w:top w:val="outset" w:sz="6" w:space="0" w:color="000000"/>
              <w:left w:val="outset" w:sz="6" w:space="0" w:color="000000"/>
              <w:bottom w:val="outset" w:sz="6" w:space="0" w:color="000000"/>
              <w:right w:val="outset" w:sz="6" w:space="0" w:color="000000"/>
            </w:tcBorders>
          </w:tcPr>
          <w:p w14:paraId="48482B6C" w14:textId="77777777" w:rsidR="00CE1392" w:rsidRDefault="00CE1392" w:rsidP="0098061A">
            <w:pPr>
              <w:pStyle w:val="NormalWeb"/>
              <w:spacing w:line="276" w:lineRule="auto"/>
              <w:jc w:val="center"/>
              <w:rPr>
                <w:rFonts w:asciiTheme="minorHAnsi" w:hAnsiTheme="minorHAnsi" w:cstheme="minorHAnsi"/>
                <w:sz w:val="20"/>
                <w:szCs w:val="20"/>
              </w:rPr>
            </w:pPr>
          </w:p>
        </w:tc>
      </w:tr>
      <w:tr w:rsidR="00CE1392" w:rsidRPr="00795EB6" w14:paraId="565FC6B8" w14:textId="77777777" w:rsidTr="0098061A">
        <w:trPr>
          <w:trHeight w:val="336"/>
        </w:trPr>
        <w:tc>
          <w:tcPr>
            <w:tcW w:w="3505" w:type="dxa"/>
            <w:tcBorders>
              <w:right w:val="nil"/>
            </w:tcBorders>
          </w:tcPr>
          <w:p w14:paraId="641F42A8" w14:textId="77777777" w:rsidR="00CE1392" w:rsidRDefault="00CE1392" w:rsidP="0098061A">
            <w:pPr>
              <w:spacing w:line="276" w:lineRule="auto"/>
              <w:rPr>
                <w:rFonts w:asciiTheme="minorHAnsi" w:hAnsiTheme="minorHAnsi" w:cstheme="minorHAnsi"/>
                <w:sz w:val="20"/>
                <w:szCs w:val="20"/>
              </w:rPr>
            </w:pPr>
            <w:r>
              <w:rPr>
                <w:rFonts w:asciiTheme="minorHAnsi" w:hAnsiTheme="minorHAnsi" w:cstheme="minorHAnsi"/>
                <w:sz w:val="20"/>
                <w:szCs w:val="20"/>
              </w:rPr>
              <w:t>Day 7</w:t>
            </w:r>
          </w:p>
        </w:tc>
        <w:tc>
          <w:tcPr>
            <w:tcW w:w="1260" w:type="dxa"/>
          </w:tcPr>
          <w:p w14:paraId="1E4D10E8" w14:textId="77777777" w:rsidR="00CE1392" w:rsidRDefault="00CE1392" w:rsidP="0098061A">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47 (35.3%)</w:t>
            </w:r>
          </w:p>
        </w:tc>
        <w:tc>
          <w:tcPr>
            <w:tcW w:w="1170" w:type="dxa"/>
          </w:tcPr>
          <w:p w14:paraId="0D8E6103" w14:textId="77777777" w:rsidR="00CE1392" w:rsidRDefault="00CE1392" w:rsidP="0098061A">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39 (30.5%)</w:t>
            </w:r>
          </w:p>
        </w:tc>
        <w:tc>
          <w:tcPr>
            <w:tcW w:w="1800" w:type="dxa"/>
            <w:tcBorders>
              <w:top w:val="outset" w:sz="6" w:space="0" w:color="000000"/>
              <w:left w:val="outset" w:sz="6" w:space="0" w:color="000000"/>
              <w:bottom w:val="outset" w:sz="6" w:space="0" w:color="000000"/>
              <w:right w:val="outset" w:sz="6" w:space="0" w:color="000000"/>
            </w:tcBorders>
            <w:vAlign w:val="center"/>
          </w:tcPr>
          <w:p w14:paraId="2A2C6391" w14:textId="77777777" w:rsidR="00CE1392" w:rsidRDefault="00CE1392" w:rsidP="0098061A">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1.36 (0.77, 2.40)</w:t>
            </w:r>
          </w:p>
        </w:tc>
        <w:tc>
          <w:tcPr>
            <w:tcW w:w="1260" w:type="dxa"/>
            <w:tcBorders>
              <w:top w:val="outset" w:sz="6" w:space="0" w:color="000000"/>
              <w:left w:val="outset" w:sz="6" w:space="0" w:color="000000"/>
              <w:bottom w:val="outset" w:sz="6" w:space="0" w:color="000000"/>
              <w:right w:val="outset" w:sz="6" w:space="0" w:color="000000"/>
            </w:tcBorders>
          </w:tcPr>
          <w:p w14:paraId="03F4835A" w14:textId="77777777" w:rsidR="00CE1392" w:rsidRDefault="00CE1392" w:rsidP="0098061A">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0.29</w:t>
            </w:r>
          </w:p>
        </w:tc>
      </w:tr>
      <w:tr w:rsidR="00CE1392" w:rsidRPr="00795EB6" w14:paraId="14639A7D" w14:textId="77777777" w:rsidTr="0098061A">
        <w:trPr>
          <w:trHeight w:val="336"/>
        </w:trPr>
        <w:tc>
          <w:tcPr>
            <w:tcW w:w="3505" w:type="dxa"/>
            <w:tcBorders>
              <w:right w:val="nil"/>
            </w:tcBorders>
          </w:tcPr>
          <w:p w14:paraId="3357756F" w14:textId="77777777" w:rsidR="00CE1392" w:rsidRDefault="00CE1392" w:rsidP="0098061A">
            <w:pPr>
              <w:spacing w:line="276" w:lineRule="auto"/>
              <w:rPr>
                <w:rFonts w:asciiTheme="minorHAnsi" w:hAnsiTheme="minorHAnsi" w:cstheme="minorHAnsi"/>
                <w:sz w:val="20"/>
                <w:szCs w:val="20"/>
              </w:rPr>
            </w:pPr>
            <w:r>
              <w:rPr>
                <w:rFonts w:asciiTheme="minorHAnsi" w:hAnsiTheme="minorHAnsi" w:cstheme="minorHAnsi"/>
                <w:sz w:val="20"/>
                <w:szCs w:val="20"/>
              </w:rPr>
              <w:t>Day 14</w:t>
            </w:r>
          </w:p>
        </w:tc>
        <w:tc>
          <w:tcPr>
            <w:tcW w:w="1260" w:type="dxa"/>
          </w:tcPr>
          <w:p w14:paraId="3D40EF14" w14:textId="77777777" w:rsidR="00CE1392" w:rsidRDefault="00CE1392" w:rsidP="0098061A">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18 (13.5%)</w:t>
            </w:r>
          </w:p>
        </w:tc>
        <w:tc>
          <w:tcPr>
            <w:tcW w:w="1170" w:type="dxa"/>
          </w:tcPr>
          <w:p w14:paraId="7F209E3D" w14:textId="77777777" w:rsidR="00CE1392" w:rsidRDefault="00CE1392" w:rsidP="0098061A">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16 (12.5%)</w:t>
            </w:r>
          </w:p>
        </w:tc>
        <w:tc>
          <w:tcPr>
            <w:tcW w:w="1800" w:type="dxa"/>
            <w:tcBorders>
              <w:top w:val="outset" w:sz="6" w:space="0" w:color="000000"/>
              <w:left w:val="outset" w:sz="6" w:space="0" w:color="000000"/>
              <w:bottom w:val="outset" w:sz="6" w:space="0" w:color="000000"/>
              <w:right w:val="outset" w:sz="6" w:space="0" w:color="000000"/>
            </w:tcBorders>
            <w:vAlign w:val="center"/>
          </w:tcPr>
          <w:p w14:paraId="21639168" w14:textId="77777777" w:rsidR="00CE1392" w:rsidRDefault="00CE1392" w:rsidP="0098061A">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1.31 (0.58, 2.97)</w:t>
            </w:r>
          </w:p>
        </w:tc>
        <w:tc>
          <w:tcPr>
            <w:tcW w:w="1260" w:type="dxa"/>
            <w:tcBorders>
              <w:top w:val="outset" w:sz="6" w:space="0" w:color="000000"/>
              <w:left w:val="outset" w:sz="6" w:space="0" w:color="000000"/>
              <w:bottom w:val="outset" w:sz="6" w:space="0" w:color="000000"/>
              <w:right w:val="outset" w:sz="6" w:space="0" w:color="000000"/>
            </w:tcBorders>
          </w:tcPr>
          <w:p w14:paraId="03CE1761" w14:textId="77777777" w:rsidR="00CE1392" w:rsidRDefault="00CE1392" w:rsidP="0098061A">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0.52</w:t>
            </w:r>
          </w:p>
        </w:tc>
      </w:tr>
      <w:tr w:rsidR="00CE1392" w:rsidRPr="00795EB6" w14:paraId="04E44ED6" w14:textId="77777777" w:rsidTr="0098061A">
        <w:trPr>
          <w:trHeight w:val="336"/>
        </w:trPr>
        <w:tc>
          <w:tcPr>
            <w:tcW w:w="3505" w:type="dxa"/>
            <w:tcBorders>
              <w:right w:val="nil"/>
            </w:tcBorders>
          </w:tcPr>
          <w:p w14:paraId="4C2A745E" w14:textId="77777777" w:rsidR="00CE1392" w:rsidRDefault="00CE1392" w:rsidP="0098061A">
            <w:pPr>
              <w:spacing w:line="276" w:lineRule="auto"/>
              <w:rPr>
                <w:rFonts w:asciiTheme="minorHAnsi" w:hAnsiTheme="minorHAnsi" w:cstheme="minorHAnsi"/>
                <w:sz w:val="20"/>
                <w:szCs w:val="20"/>
              </w:rPr>
            </w:pPr>
            <w:r>
              <w:rPr>
                <w:rFonts w:asciiTheme="minorHAnsi" w:hAnsiTheme="minorHAnsi" w:cstheme="minorHAnsi"/>
                <w:sz w:val="20"/>
                <w:szCs w:val="20"/>
              </w:rPr>
              <w:t>Day 28</w:t>
            </w:r>
          </w:p>
        </w:tc>
        <w:tc>
          <w:tcPr>
            <w:tcW w:w="1260" w:type="dxa"/>
            <w:tcBorders>
              <w:top w:val="outset" w:sz="6" w:space="0" w:color="000000"/>
              <w:left w:val="outset" w:sz="6" w:space="0" w:color="000000"/>
              <w:bottom w:val="outset" w:sz="6" w:space="0" w:color="000000"/>
              <w:right w:val="outset" w:sz="6" w:space="0" w:color="000000"/>
            </w:tcBorders>
            <w:vAlign w:val="center"/>
          </w:tcPr>
          <w:p w14:paraId="13BF1484" w14:textId="77777777" w:rsidR="00CE1392" w:rsidRDefault="00CE1392" w:rsidP="0098061A">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12 (9.1%)</w:t>
            </w:r>
          </w:p>
        </w:tc>
        <w:tc>
          <w:tcPr>
            <w:tcW w:w="1170" w:type="dxa"/>
            <w:tcBorders>
              <w:top w:val="outset" w:sz="6" w:space="0" w:color="000000"/>
              <w:left w:val="outset" w:sz="6" w:space="0" w:color="000000"/>
              <w:bottom w:val="outset" w:sz="6" w:space="0" w:color="000000"/>
              <w:right w:val="outset" w:sz="6" w:space="0" w:color="000000"/>
            </w:tcBorders>
          </w:tcPr>
          <w:p w14:paraId="2482C1AE" w14:textId="77777777" w:rsidR="00CE1392" w:rsidRDefault="00CE1392" w:rsidP="0098061A">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12 (9.4%)</w:t>
            </w:r>
          </w:p>
        </w:tc>
        <w:tc>
          <w:tcPr>
            <w:tcW w:w="1800" w:type="dxa"/>
            <w:tcBorders>
              <w:top w:val="outset" w:sz="6" w:space="0" w:color="000000"/>
              <w:left w:val="outset" w:sz="6" w:space="0" w:color="000000"/>
              <w:bottom w:val="outset" w:sz="6" w:space="0" w:color="000000"/>
              <w:right w:val="outset" w:sz="6" w:space="0" w:color="000000"/>
            </w:tcBorders>
            <w:vAlign w:val="center"/>
          </w:tcPr>
          <w:p w14:paraId="474CECC1" w14:textId="77777777" w:rsidR="00CE1392" w:rsidRDefault="00CE1392" w:rsidP="0098061A">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1.11 (0.45, 2.75)</w:t>
            </w:r>
          </w:p>
        </w:tc>
        <w:tc>
          <w:tcPr>
            <w:tcW w:w="1260" w:type="dxa"/>
            <w:tcBorders>
              <w:top w:val="outset" w:sz="6" w:space="0" w:color="000000"/>
              <w:left w:val="outset" w:sz="6" w:space="0" w:color="000000"/>
              <w:bottom w:val="outset" w:sz="6" w:space="0" w:color="000000"/>
              <w:right w:val="outset" w:sz="6" w:space="0" w:color="000000"/>
            </w:tcBorders>
          </w:tcPr>
          <w:p w14:paraId="6D2378F5" w14:textId="77777777" w:rsidR="00CE1392" w:rsidRDefault="00CE1392" w:rsidP="0098061A">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0.82</w:t>
            </w:r>
          </w:p>
        </w:tc>
      </w:tr>
    </w:tbl>
    <w:p w14:paraId="5D427267" w14:textId="52A5B74A" w:rsidR="00CE1392" w:rsidRDefault="00CE1392" w:rsidP="00CE1392">
      <w:pPr>
        <w:rPr>
          <w:sz w:val="20"/>
          <w:szCs w:val="20"/>
        </w:rPr>
      </w:pPr>
      <w:r w:rsidRPr="00C21943">
        <w:rPr>
          <w:sz w:val="20"/>
          <w:szCs w:val="20"/>
          <w:vertAlign w:val="superscript"/>
        </w:rPr>
        <w:t>1</w:t>
      </w:r>
      <w:r w:rsidRPr="00C21943">
        <w:rPr>
          <w:sz w:val="20"/>
          <w:szCs w:val="20"/>
        </w:rPr>
        <w:t>hIVIG/placebo odds ratio adjusted for baseline ordinal category and hIVIG/placebo product</w:t>
      </w:r>
    </w:p>
    <w:p w14:paraId="592BB787" w14:textId="77777777" w:rsidR="00CE1392" w:rsidRDefault="00CE1392" w:rsidP="00CE1392">
      <w:pPr>
        <w:pStyle w:val="Heading2"/>
      </w:pPr>
    </w:p>
    <w:p w14:paraId="7D2C9546" w14:textId="2CEF0055" w:rsidR="00CE1392" w:rsidRDefault="00CE1392" w:rsidP="00CE1392">
      <w:pPr>
        <w:pStyle w:val="Heading2"/>
      </w:pPr>
      <w:bookmarkStart w:id="110" w:name="_Toc94019674"/>
      <w:r>
        <w:t>Table S12C: Hospitalization status at study days 7, 14 and 28 – nAb negative</w:t>
      </w:r>
      <w:bookmarkEnd w:id="110"/>
    </w:p>
    <w:p w14:paraId="32679977" w14:textId="77777777" w:rsidR="00CE1392" w:rsidRPr="00CA4336" w:rsidRDefault="00CE1392" w:rsidP="00CE1392"/>
    <w:tbl>
      <w:tblPr>
        <w:tblStyle w:val="TableGrid"/>
        <w:tblW w:w="8995" w:type="dxa"/>
        <w:tblLook w:val="04A0" w:firstRow="1" w:lastRow="0" w:firstColumn="1" w:lastColumn="0" w:noHBand="0" w:noVBand="1"/>
      </w:tblPr>
      <w:tblGrid>
        <w:gridCol w:w="3505"/>
        <w:gridCol w:w="1260"/>
        <w:gridCol w:w="1170"/>
        <w:gridCol w:w="1800"/>
        <w:gridCol w:w="1260"/>
      </w:tblGrid>
      <w:tr w:rsidR="00CE1392" w:rsidRPr="00795EB6" w14:paraId="2F33E139" w14:textId="77777777" w:rsidTr="0098061A">
        <w:trPr>
          <w:trHeight w:val="234"/>
        </w:trPr>
        <w:tc>
          <w:tcPr>
            <w:tcW w:w="3505" w:type="dxa"/>
            <w:tcBorders>
              <w:bottom w:val="single" w:sz="4" w:space="0" w:color="auto"/>
            </w:tcBorders>
          </w:tcPr>
          <w:p w14:paraId="4B772799" w14:textId="77777777" w:rsidR="00CE1392" w:rsidRPr="00795EB6" w:rsidRDefault="00CE1392" w:rsidP="0098061A">
            <w:pPr>
              <w:spacing w:line="276" w:lineRule="auto"/>
              <w:rPr>
                <w:rFonts w:asciiTheme="minorHAnsi" w:hAnsiTheme="minorHAnsi" w:cstheme="minorHAnsi"/>
                <w:b/>
                <w:sz w:val="20"/>
                <w:szCs w:val="20"/>
              </w:rPr>
            </w:pPr>
          </w:p>
        </w:tc>
        <w:tc>
          <w:tcPr>
            <w:tcW w:w="1260" w:type="dxa"/>
          </w:tcPr>
          <w:p w14:paraId="3536E95B" w14:textId="77777777" w:rsidR="00CE1392" w:rsidRPr="00795EB6" w:rsidRDefault="00CE1392" w:rsidP="0098061A">
            <w:pPr>
              <w:spacing w:line="276" w:lineRule="auto"/>
              <w:jc w:val="center"/>
              <w:rPr>
                <w:rFonts w:asciiTheme="minorHAnsi" w:hAnsiTheme="minorHAnsi" w:cstheme="minorHAnsi"/>
                <w:b/>
                <w:sz w:val="20"/>
                <w:szCs w:val="20"/>
              </w:rPr>
            </w:pPr>
            <w:r>
              <w:rPr>
                <w:rFonts w:asciiTheme="minorHAnsi" w:hAnsiTheme="minorHAnsi" w:cstheme="minorHAnsi"/>
                <w:b/>
                <w:sz w:val="20"/>
                <w:szCs w:val="20"/>
              </w:rPr>
              <w:t>hIVIG</w:t>
            </w:r>
          </w:p>
        </w:tc>
        <w:tc>
          <w:tcPr>
            <w:tcW w:w="1170" w:type="dxa"/>
          </w:tcPr>
          <w:p w14:paraId="16A31A8F" w14:textId="77777777" w:rsidR="00CE1392" w:rsidRPr="00795EB6" w:rsidRDefault="00CE1392" w:rsidP="0098061A">
            <w:pPr>
              <w:spacing w:line="276" w:lineRule="auto"/>
              <w:jc w:val="center"/>
              <w:rPr>
                <w:rFonts w:asciiTheme="minorHAnsi" w:hAnsiTheme="minorHAnsi" w:cstheme="minorHAnsi"/>
                <w:b/>
                <w:sz w:val="20"/>
                <w:szCs w:val="20"/>
              </w:rPr>
            </w:pPr>
            <w:r>
              <w:rPr>
                <w:rFonts w:asciiTheme="minorHAnsi" w:hAnsiTheme="minorHAnsi" w:cstheme="minorHAnsi"/>
                <w:b/>
                <w:sz w:val="20"/>
                <w:szCs w:val="20"/>
              </w:rPr>
              <w:t>Placebo</w:t>
            </w:r>
          </w:p>
        </w:tc>
        <w:tc>
          <w:tcPr>
            <w:tcW w:w="1800" w:type="dxa"/>
          </w:tcPr>
          <w:p w14:paraId="0A3E92E7" w14:textId="77777777" w:rsidR="00CE1392" w:rsidRPr="00C21943" w:rsidRDefault="00CE1392" w:rsidP="0098061A">
            <w:pPr>
              <w:spacing w:line="276" w:lineRule="auto"/>
              <w:jc w:val="center"/>
              <w:rPr>
                <w:rFonts w:asciiTheme="minorHAnsi" w:hAnsiTheme="minorHAnsi" w:cstheme="minorHAnsi"/>
                <w:b/>
                <w:sz w:val="20"/>
                <w:szCs w:val="20"/>
                <w:vertAlign w:val="superscript"/>
              </w:rPr>
            </w:pPr>
            <w:r>
              <w:rPr>
                <w:rFonts w:asciiTheme="minorHAnsi" w:hAnsiTheme="minorHAnsi" w:cstheme="minorHAnsi"/>
                <w:b/>
                <w:sz w:val="20"/>
                <w:szCs w:val="20"/>
              </w:rPr>
              <w:t>OR (95% CI)</w:t>
            </w:r>
            <w:r>
              <w:rPr>
                <w:rFonts w:asciiTheme="minorHAnsi" w:hAnsiTheme="minorHAnsi" w:cstheme="minorHAnsi"/>
                <w:b/>
                <w:sz w:val="20"/>
                <w:szCs w:val="20"/>
                <w:vertAlign w:val="superscript"/>
              </w:rPr>
              <w:t>1</w:t>
            </w:r>
          </w:p>
        </w:tc>
        <w:tc>
          <w:tcPr>
            <w:tcW w:w="1260" w:type="dxa"/>
          </w:tcPr>
          <w:p w14:paraId="1D966F2D" w14:textId="77777777" w:rsidR="00CE1392" w:rsidRPr="00795EB6" w:rsidRDefault="00CE1392" w:rsidP="0098061A">
            <w:pPr>
              <w:spacing w:line="276" w:lineRule="auto"/>
              <w:jc w:val="center"/>
              <w:rPr>
                <w:rFonts w:asciiTheme="minorHAnsi" w:hAnsiTheme="minorHAnsi" w:cstheme="minorHAnsi"/>
                <w:b/>
                <w:sz w:val="20"/>
                <w:szCs w:val="20"/>
              </w:rPr>
            </w:pPr>
            <w:r>
              <w:rPr>
                <w:rFonts w:asciiTheme="minorHAnsi" w:hAnsiTheme="minorHAnsi" w:cstheme="minorHAnsi"/>
                <w:b/>
                <w:sz w:val="20"/>
                <w:szCs w:val="20"/>
              </w:rPr>
              <w:t>p-value</w:t>
            </w:r>
          </w:p>
        </w:tc>
      </w:tr>
      <w:tr w:rsidR="00CE1392" w:rsidRPr="00795EB6" w14:paraId="75242B63" w14:textId="77777777" w:rsidTr="0098061A">
        <w:trPr>
          <w:trHeight w:val="336"/>
        </w:trPr>
        <w:tc>
          <w:tcPr>
            <w:tcW w:w="3505" w:type="dxa"/>
            <w:tcBorders>
              <w:right w:val="nil"/>
            </w:tcBorders>
          </w:tcPr>
          <w:p w14:paraId="7454134F" w14:textId="77777777" w:rsidR="00CE1392" w:rsidRPr="00C21943" w:rsidRDefault="00CE1392" w:rsidP="0098061A">
            <w:pPr>
              <w:spacing w:line="276" w:lineRule="auto"/>
              <w:rPr>
                <w:rFonts w:asciiTheme="minorHAnsi" w:hAnsiTheme="minorHAnsi" w:cstheme="minorHAnsi"/>
                <w:b/>
                <w:sz w:val="20"/>
                <w:szCs w:val="20"/>
              </w:rPr>
            </w:pPr>
            <w:r w:rsidRPr="00C21943">
              <w:rPr>
                <w:rFonts w:asciiTheme="minorHAnsi" w:hAnsiTheme="minorHAnsi" w:cstheme="minorHAnsi"/>
                <w:b/>
                <w:sz w:val="20"/>
                <w:szCs w:val="20"/>
              </w:rPr>
              <w:t>Hospitalized or died</w:t>
            </w:r>
          </w:p>
        </w:tc>
        <w:tc>
          <w:tcPr>
            <w:tcW w:w="1260" w:type="dxa"/>
          </w:tcPr>
          <w:p w14:paraId="5875A21A" w14:textId="77777777" w:rsidR="00CE1392" w:rsidRDefault="00CE1392" w:rsidP="0098061A">
            <w:pPr>
              <w:spacing w:line="276" w:lineRule="auto"/>
              <w:jc w:val="center"/>
              <w:rPr>
                <w:rFonts w:asciiTheme="minorHAnsi" w:hAnsiTheme="minorHAnsi" w:cstheme="minorHAnsi"/>
                <w:sz w:val="20"/>
                <w:szCs w:val="20"/>
              </w:rPr>
            </w:pPr>
          </w:p>
        </w:tc>
        <w:tc>
          <w:tcPr>
            <w:tcW w:w="1170" w:type="dxa"/>
          </w:tcPr>
          <w:p w14:paraId="33D8A892" w14:textId="77777777" w:rsidR="00CE1392" w:rsidRDefault="00CE1392" w:rsidP="0098061A">
            <w:pPr>
              <w:spacing w:line="276" w:lineRule="auto"/>
              <w:jc w:val="center"/>
              <w:rPr>
                <w:rFonts w:asciiTheme="minorHAnsi" w:hAnsiTheme="minorHAnsi" w:cstheme="minorHAnsi"/>
                <w:sz w:val="20"/>
                <w:szCs w:val="20"/>
              </w:rPr>
            </w:pPr>
          </w:p>
        </w:tc>
        <w:tc>
          <w:tcPr>
            <w:tcW w:w="1800" w:type="dxa"/>
          </w:tcPr>
          <w:p w14:paraId="19C7BCD0" w14:textId="77777777" w:rsidR="00CE1392" w:rsidRDefault="00CE1392" w:rsidP="0098061A">
            <w:pPr>
              <w:spacing w:line="276" w:lineRule="auto"/>
              <w:jc w:val="center"/>
              <w:rPr>
                <w:rFonts w:asciiTheme="minorHAnsi" w:hAnsiTheme="minorHAnsi" w:cstheme="minorHAnsi"/>
                <w:sz w:val="20"/>
                <w:szCs w:val="20"/>
              </w:rPr>
            </w:pPr>
          </w:p>
        </w:tc>
        <w:tc>
          <w:tcPr>
            <w:tcW w:w="1260" w:type="dxa"/>
          </w:tcPr>
          <w:p w14:paraId="1EA32DE3" w14:textId="77777777" w:rsidR="00CE1392" w:rsidRDefault="00CE1392" w:rsidP="0098061A">
            <w:pPr>
              <w:spacing w:line="276" w:lineRule="auto"/>
              <w:jc w:val="center"/>
              <w:rPr>
                <w:rFonts w:asciiTheme="minorHAnsi" w:hAnsiTheme="minorHAnsi" w:cstheme="minorHAnsi"/>
                <w:sz w:val="20"/>
                <w:szCs w:val="20"/>
              </w:rPr>
            </w:pPr>
          </w:p>
        </w:tc>
      </w:tr>
      <w:tr w:rsidR="00CE1392" w:rsidRPr="00795EB6" w14:paraId="018F4DAD" w14:textId="77777777" w:rsidTr="0098061A">
        <w:trPr>
          <w:trHeight w:val="336"/>
        </w:trPr>
        <w:tc>
          <w:tcPr>
            <w:tcW w:w="3505" w:type="dxa"/>
            <w:tcBorders>
              <w:right w:val="nil"/>
            </w:tcBorders>
          </w:tcPr>
          <w:p w14:paraId="07A17193" w14:textId="77777777" w:rsidR="00CE1392" w:rsidRPr="00795EB6" w:rsidRDefault="00CE1392" w:rsidP="0098061A">
            <w:pPr>
              <w:spacing w:line="276" w:lineRule="auto"/>
              <w:rPr>
                <w:rFonts w:asciiTheme="minorHAnsi" w:hAnsiTheme="minorHAnsi" w:cstheme="minorHAnsi"/>
                <w:sz w:val="20"/>
                <w:szCs w:val="20"/>
                <w:vertAlign w:val="superscript"/>
              </w:rPr>
            </w:pPr>
            <w:r>
              <w:rPr>
                <w:rFonts w:asciiTheme="minorHAnsi" w:hAnsiTheme="minorHAnsi" w:cstheme="minorHAnsi"/>
                <w:sz w:val="20"/>
                <w:szCs w:val="20"/>
              </w:rPr>
              <w:t>Day 7</w:t>
            </w:r>
          </w:p>
        </w:tc>
        <w:tc>
          <w:tcPr>
            <w:tcW w:w="1260" w:type="dxa"/>
          </w:tcPr>
          <w:p w14:paraId="578ECA93" w14:textId="77777777" w:rsidR="00CE1392" w:rsidRPr="00795EB6" w:rsidRDefault="00CE1392" w:rsidP="0098061A">
            <w:pPr>
              <w:spacing w:line="276" w:lineRule="auto"/>
              <w:jc w:val="center"/>
              <w:rPr>
                <w:rFonts w:asciiTheme="minorHAnsi" w:hAnsiTheme="minorHAnsi" w:cstheme="minorHAnsi"/>
                <w:sz w:val="20"/>
                <w:szCs w:val="20"/>
              </w:rPr>
            </w:pPr>
            <w:r>
              <w:rPr>
                <w:rFonts w:asciiTheme="minorHAnsi" w:hAnsiTheme="minorHAnsi" w:cstheme="minorHAnsi"/>
                <w:sz w:val="20"/>
                <w:szCs w:val="20"/>
              </w:rPr>
              <w:t>75 (51.1%)</w:t>
            </w:r>
          </w:p>
        </w:tc>
        <w:tc>
          <w:tcPr>
            <w:tcW w:w="1170" w:type="dxa"/>
          </w:tcPr>
          <w:p w14:paraId="1BFE4FC2" w14:textId="77777777" w:rsidR="00CE1392" w:rsidRPr="00795EB6" w:rsidRDefault="00CE1392" w:rsidP="0098061A">
            <w:pPr>
              <w:spacing w:line="276" w:lineRule="auto"/>
              <w:jc w:val="center"/>
              <w:rPr>
                <w:rFonts w:asciiTheme="minorHAnsi" w:hAnsiTheme="minorHAnsi" w:cstheme="minorHAnsi"/>
                <w:sz w:val="20"/>
                <w:szCs w:val="20"/>
              </w:rPr>
            </w:pPr>
            <w:r>
              <w:rPr>
                <w:rFonts w:asciiTheme="minorHAnsi" w:hAnsiTheme="minorHAnsi" w:cstheme="minorHAnsi"/>
                <w:sz w:val="20"/>
                <w:szCs w:val="20"/>
              </w:rPr>
              <w:t>86 (62.8%)</w:t>
            </w:r>
          </w:p>
        </w:tc>
        <w:tc>
          <w:tcPr>
            <w:tcW w:w="1800" w:type="dxa"/>
          </w:tcPr>
          <w:p w14:paraId="06467D9A" w14:textId="77777777" w:rsidR="00CE1392" w:rsidRPr="00795EB6" w:rsidRDefault="00CE1392" w:rsidP="0098061A">
            <w:pPr>
              <w:spacing w:line="276" w:lineRule="auto"/>
              <w:jc w:val="center"/>
              <w:rPr>
                <w:rFonts w:asciiTheme="minorHAnsi" w:hAnsiTheme="minorHAnsi" w:cstheme="minorHAnsi"/>
                <w:sz w:val="20"/>
                <w:szCs w:val="20"/>
              </w:rPr>
            </w:pPr>
            <w:r>
              <w:rPr>
                <w:rFonts w:asciiTheme="minorHAnsi" w:hAnsiTheme="minorHAnsi" w:cstheme="minorHAnsi"/>
                <w:sz w:val="20"/>
                <w:szCs w:val="20"/>
              </w:rPr>
              <w:t>0.64 (0.38, 1.07)</w:t>
            </w:r>
          </w:p>
        </w:tc>
        <w:tc>
          <w:tcPr>
            <w:tcW w:w="1260" w:type="dxa"/>
          </w:tcPr>
          <w:p w14:paraId="594D324B" w14:textId="77777777" w:rsidR="00CE1392" w:rsidRPr="00795EB6" w:rsidRDefault="00CE1392" w:rsidP="0098061A">
            <w:pPr>
              <w:spacing w:line="276" w:lineRule="auto"/>
              <w:jc w:val="center"/>
              <w:rPr>
                <w:rFonts w:asciiTheme="minorHAnsi" w:hAnsiTheme="minorHAnsi" w:cstheme="minorHAnsi"/>
                <w:sz w:val="20"/>
                <w:szCs w:val="20"/>
              </w:rPr>
            </w:pPr>
            <w:r>
              <w:rPr>
                <w:rFonts w:asciiTheme="minorHAnsi" w:hAnsiTheme="minorHAnsi" w:cstheme="minorHAnsi"/>
                <w:sz w:val="20"/>
                <w:szCs w:val="20"/>
              </w:rPr>
              <w:t>0.09</w:t>
            </w:r>
          </w:p>
        </w:tc>
      </w:tr>
      <w:tr w:rsidR="00CE1392" w:rsidRPr="00795EB6" w14:paraId="54F2ECC5" w14:textId="77777777" w:rsidTr="0098061A">
        <w:trPr>
          <w:trHeight w:val="336"/>
        </w:trPr>
        <w:tc>
          <w:tcPr>
            <w:tcW w:w="3505" w:type="dxa"/>
            <w:tcBorders>
              <w:right w:val="nil"/>
            </w:tcBorders>
          </w:tcPr>
          <w:p w14:paraId="71A3A4EF" w14:textId="77777777" w:rsidR="00CE1392" w:rsidRPr="00795EB6" w:rsidRDefault="00CE1392" w:rsidP="0098061A">
            <w:pPr>
              <w:spacing w:line="276" w:lineRule="auto"/>
              <w:rPr>
                <w:rFonts w:asciiTheme="minorHAnsi" w:hAnsiTheme="minorHAnsi" w:cstheme="minorHAnsi"/>
                <w:sz w:val="20"/>
                <w:szCs w:val="20"/>
              </w:rPr>
            </w:pPr>
            <w:r>
              <w:rPr>
                <w:rFonts w:asciiTheme="minorHAnsi" w:hAnsiTheme="minorHAnsi" w:cstheme="minorHAnsi"/>
                <w:sz w:val="20"/>
                <w:szCs w:val="20"/>
              </w:rPr>
              <w:t>Day 14</w:t>
            </w:r>
          </w:p>
        </w:tc>
        <w:tc>
          <w:tcPr>
            <w:tcW w:w="1260" w:type="dxa"/>
          </w:tcPr>
          <w:p w14:paraId="2DFB62C8" w14:textId="77777777" w:rsidR="00CE1392" w:rsidRPr="00795EB6" w:rsidRDefault="00CE1392" w:rsidP="0098061A">
            <w:pPr>
              <w:spacing w:line="276" w:lineRule="auto"/>
              <w:jc w:val="center"/>
              <w:rPr>
                <w:rFonts w:asciiTheme="minorHAnsi" w:hAnsiTheme="minorHAnsi" w:cstheme="minorHAnsi"/>
                <w:sz w:val="20"/>
                <w:szCs w:val="20"/>
              </w:rPr>
            </w:pPr>
            <w:r>
              <w:rPr>
                <w:rFonts w:asciiTheme="minorHAnsi" w:hAnsiTheme="minorHAnsi" w:cstheme="minorHAnsi"/>
                <w:sz w:val="20"/>
                <w:szCs w:val="20"/>
              </w:rPr>
              <w:t>32 (22.7%)</w:t>
            </w:r>
          </w:p>
        </w:tc>
        <w:tc>
          <w:tcPr>
            <w:tcW w:w="1170" w:type="dxa"/>
          </w:tcPr>
          <w:p w14:paraId="20095EB6" w14:textId="77777777" w:rsidR="00CE1392" w:rsidRPr="00795EB6" w:rsidRDefault="00CE1392" w:rsidP="0098061A">
            <w:pPr>
              <w:spacing w:line="276" w:lineRule="auto"/>
              <w:jc w:val="center"/>
              <w:rPr>
                <w:rFonts w:asciiTheme="minorHAnsi" w:hAnsiTheme="minorHAnsi" w:cstheme="minorHAnsi"/>
                <w:sz w:val="20"/>
                <w:szCs w:val="20"/>
              </w:rPr>
            </w:pPr>
            <w:r>
              <w:rPr>
                <w:rFonts w:asciiTheme="minorHAnsi" w:hAnsiTheme="minorHAnsi" w:cstheme="minorHAnsi"/>
                <w:sz w:val="20"/>
                <w:szCs w:val="20"/>
              </w:rPr>
              <w:t>42 (30.7%)</w:t>
            </w:r>
          </w:p>
        </w:tc>
        <w:tc>
          <w:tcPr>
            <w:tcW w:w="1800" w:type="dxa"/>
          </w:tcPr>
          <w:p w14:paraId="22832D9B" w14:textId="77777777" w:rsidR="00CE1392" w:rsidRPr="00795EB6" w:rsidRDefault="00CE1392" w:rsidP="0098061A">
            <w:pPr>
              <w:spacing w:line="276" w:lineRule="auto"/>
              <w:jc w:val="center"/>
              <w:rPr>
                <w:rFonts w:asciiTheme="minorHAnsi" w:hAnsiTheme="minorHAnsi" w:cstheme="minorHAnsi"/>
                <w:sz w:val="20"/>
                <w:szCs w:val="20"/>
              </w:rPr>
            </w:pPr>
            <w:r>
              <w:rPr>
                <w:rFonts w:asciiTheme="minorHAnsi" w:hAnsiTheme="minorHAnsi" w:cstheme="minorHAnsi"/>
                <w:sz w:val="20"/>
                <w:szCs w:val="20"/>
              </w:rPr>
              <w:t>0.71 (0.40, 1.28)</w:t>
            </w:r>
          </w:p>
        </w:tc>
        <w:tc>
          <w:tcPr>
            <w:tcW w:w="1260" w:type="dxa"/>
          </w:tcPr>
          <w:p w14:paraId="1D7963B6" w14:textId="77777777" w:rsidR="00CE1392" w:rsidRPr="00795EB6" w:rsidRDefault="00CE1392" w:rsidP="0098061A">
            <w:pPr>
              <w:spacing w:line="276" w:lineRule="auto"/>
              <w:jc w:val="center"/>
              <w:rPr>
                <w:rFonts w:asciiTheme="minorHAnsi" w:hAnsiTheme="minorHAnsi" w:cstheme="minorHAnsi"/>
                <w:sz w:val="20"/>
                <w:szCs w:val="20"/>
              </w:rPr>
            </w:pPr>
            <w:r>
              <w:rPr>
                <w:rFonts w:asciiTheme="minorHAnsi" w:hAnsiTheme="minorHAnsi" w:cstheme="minorHAnsi"/>
                <w:sz w:val="20"/>
                <w:szCs w:val="20"/>
              </w:rPr>
              <w:t>0.26</w:t>
            </w:r>
          </w:p>
        </w:tc>
      </w:tr>
      <w:tr w:rsidR="00CE1392" w:rsidRPr="00795EB6" w14:paraId="74DDBF36" w14:textId="77777777" w:rsidTr="0098061A">
        <w:trPr>
          <w:trHeight w:val="336"/>
        </w:trPr>
        <w:tc>
          <w:tcPr>
            <w:tcW w:w="3505" w:type="dxa"/>
            <w:tcBorders>
              <w:right w:val="nil"/>
            </w:tcBorders>
          </w:tcPr>
          <w:p w14:paraId="06722F7D" w14:textId="77777777" w:rsidR="00CE1392" w:rsidRPr="00795EB6" w:rsidRDefault="00CE1392" w:rsidP="0098061A">
            <w:pPr>
              <w:spacing w:line="276" w:lineRule="auto"/>
              <w:rPr>
                <w:rFonts w:asciiTheme="minorHAnsi" w:hAnsiTheme="minorHAnsi" w:cstheme="minorHAnsi"/>
                <w:sz w:val="20"/>
                <w:szCs w:val="20"/>
              </w:rPr>
            </w:pPr>
            <w:r>
              <w:rPr>
                <w:rFonts w:asciiTheme="minorHAnsi" w:hAnsiTheme="minorHAnsi" w:cstheme="minorHAnsi"/>
                <w:sz w:val="20"/>
                <w:szCs w:val="20"/>
              </w:rPr>
              <w:t>Day 28</w:t>
            </w:r>
            <w:r w:rsidRPr="00795EB6">
              <w:rPr>
                <w:rFonts w:asciiTheme="minorHAnsi" w:hAnsiTheme="minorHAnsi" w:cstheme="minorHAnsi"/>
                <w:sz w:val="20"/>
                <w:szCs w:val="20"/>
              </w:rPr>
              <w:t xml:space="preserve"> </w:t>
            </w:r>
          </w:p>
        </w:tc>
        <w:tc>
          <w:tcPr>
            <w:tcW w:w="1260" w:type="dxa"/>
            <w:tcBorders>
              <w:top w:val="outset" w:sz="6" w:space="0" w:color="000000"/>
              <w:left w:val="outset" w:sz="6" w:space="0" w:color="000000"/>
              <w:bottom w:val="outset" w:sz="6" w:space="0" w:color="000000"/>
              <w:right w:val="outset" w:sz="6" w:space="0" w:color="000000"/>
            </w:tcBorders>
            <w:vAlign w:val="center"/>
          </w:tcPr>
          <w:p w14:paraId="659493CB" w14:textId="77777777" w:rsidR="00CE1392" w:rsidRPr="00795EB6" w:rsidRDefault="00CE1392" w:rsidP="0098061A">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20 (14.2%)</w:t>
            </w:r>
          </w:p>
        </w:tc>
        <w:tc>
          <w:tcPr>
            <w:tcW w:w="1170" w:type="dxa"/>
            <w:tcBorders>
              <w:top w:val="outset" w:sz="6" w:space="0" w:color="000000"/>
              <w:left w:val="outset" w:sz="6" w:space="0" w:color="000000"/>
              <w:bottom w:val="outset" w:sz="6" w:space="0" w:color="000000"/>
              <w:right w:val="outset" w:sz="6" w:space="0" w:color="000000"/>
            </w:tcBorders>
          </w:tcPr>
          <w:p w14:paraId="0FF6B43B" w14:textId="77777777" w:rsidR="00CE1392" w:rsidRPr="00795EB6" w:rsidRDefault="00CE1392" w:rsidP="0098061A">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27 (19.9%)</w:t>
            </w:r>
          </w:p>
        </w:tc>
        <w:tc>
          <w:tcPr>
            <w:tcW w:w="1800" w:type="dxa"/>
            <w:tcBorders>
              <w:top w:val="outset" w:sz="6" w:space="0" w:color="000000"/>
              <w:left w:val="outset" w:sz="6" w:space="0" w:color="000000"/>
              <w:bottom w:val="outset" w:sz="6" w:space="0" w:color="000000"/>
              <w:right w:val="outset" w:sz="6" w:space="0" w:color="000000"/>
            </w:tcBorders>
            <w:vAlign w:val="center"/>
          </w:tcPr>
          <w:p w14:paraId="066CFAFA" w14:textId="77777777" w:rsidR="00CE1392" w:rsidRPr="00795EB6" w:rsidRDefault="00CE1392" w:rsidP="0098061A">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0.72 (0.37, 1.41)</w:t>
            </w:r>
          </w:p>
        </w:tc>
        <w:tc>
          <w:tcPr>
            <w:tcW w:w="1260" w:type="dxa"/>
            <w:tcBorders>
              <w:top w:val="outset" w:sz="6" w:space="0" w:color="000000"/>
              <w:left w:val="outset" w:sz="6" w:space="0" w:color="000000"/>
              <w:bottom w:val="outset" w:sz="6" w:space="0" w:color="000000"/>
              <w:right w:val="outset" w:sz="6" w:space="0" w:color="000000"/>
            </w:tcBorders>
          </w:tcPr>
          <w:p w14:paraId="1DE4FD7F" w14:textId="77777777" w:rsidR="00CE1392" w:rsidRPr="00795EB6" w:rsidRDefault="00CE1392" w:rsidP="0098061A">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0.34</w:t>
            </w:r>
          </w:p>
        </w:tc>
      </w:tr>
      <w:tr w:rsidR="00CE1392" w:rsidRPr="00795EB6" w14:paraId="047C4A0F" w14:textId="77777777" w:rsidTr="0098061A">
        <w:trPr>
          <w:trHeight w:val="336"/>
        </w:trPr>
        <w:tc>
          <w:tcPr>
            <w:tcW w:w="3505" w:type="dxa"/>
            <w:tcBorders>
              <w:right w:val="nil"/>
            </w:tcBorders>
          </w:tcPr>
          <w:p w14:paraId="79FD5ECB" w14:textId="77777777" w:rsidR="00CE1392" w:rsidRPr="00C21943" w:rsidRDefault="00CE1392" w:rsidP="0098061A">
            <w:pPr>
              <w:spacing w:line="276" w:lineRule="auto"/>
              <w:rPr>
                <w:rFonts w:asciiTheme="minorHAnsi" w:hAnsiTheme="minorHAnsi" w:cstheme="minorHAnsi"/>
                <w:b/>
                <w:sz w:val="20"/>
                <w:szCs w:val="20"/>
              </w:rPr>
            </w:pPr>
            <w:r w:rsidRPr="00C21943">
              <w:rPr>
                <w:rFonts w:asciiTheme="minorHAnsi" w:hAnsiTheme="minorHAnsi" w:cstheme="minorHAnsi"/>
                <w:b/>
                <w:sz w:val="20"/>
                <w:szCs w:val="20"/>
              </w:rPr>
              <w:t>Hospitalized and not in most favorable ordinal outcome category or died</w:t>
            </w:r>
          </w:p>
        </w:tc>
        <w:tc>
          <w:tcPr>
            <w:tcW w:w="1260" w:type="dxa"/>
            <w:tcBorders>
              <w:top w:val="outset" w:sz="6" w:space="0" w:color="000000"/>
              <w:left w:val="outset" w:sz="6" w:space="0" w:color="000000"/>
              <w:bottom w:val="outset" w:sz="6" w:space="0" w:color="000000"/>
              <w:right w:val="outset" w:sz="6" w:space="0" w:color="000000"/>
            </w:tcBorders>
            <w:vAlign w:val="center"/>
          </w:tcPr>
          <w:p w14:paraId="082A8C68" w14:textId="77777777" w:rsidR="00CE1392" w:rsidRDefault="00CE1392" w:rsidP="0098061A">
            <w:pPr>
              <w:pStyle w:val="NormalWeb"/>
              <w:spacing w:line="276" w:lineRule="auto"/>
              <w:jc w:val="center"/>
              <w:rPr>
                <w:rFonts w:asciiTheme="minorHAnsi" w:hAnsiTheme="minorHAnsi" w:cstheme="minorHAnsi"/>
                <w:sz w:val="20"/>
                <w:szCs w:val="20"/>
              </w:rPr>
            </w:pPr>
          </w:p>
        </w:tc>
        <w:tc>
          <w:tcPr>
            <w:tcW w:w="1170" w:type="dxa"/>
            <w:tcBorders>
              <w:top w:val="outset" w:sz="6" w:space="0" w:color="000000"/>
              <w:left w:val="outset" w:sz="6" w:space="0" w:color="000000"/>
              <w:bottom w:val="outset" w:sz="6" w:space="0" w:color="000000"/>
              <w:right w:val="outset" w:sz="6" w:space="0" w:color="000000"/>
            </w:tcBorders>
          </w:tcPr>
          <w:p w14:paraId="63593298" w14:textId="77777777" w:rsidR="00CE1392" w:rsidRDefault="00CE1392" w:rsidP="0098061A">
            <w:pPr>
              <w:pStyle w:val="NormalWeb"/>
              <w:spacing w:line="276" w:lineRule="auto"/>
              <w:jc w:val="center"/>
              <w:rPr>
                <w:rFonts w:asciiTheme="minorHAnsi" w:hAnsiTheme="minorHAnsi" w:cstheme="minorHAnsi"/>
                <w:sz w:val="20"/>
                <w:szCs w:val="20"/>
              </w:rPr>
            </w:pPr>
          </w:p>
        </w:tc>
        <w:tc>
          <w:tcPr>
            <w:tcW w:w="1800" w:type="dxa"/>
            <w:tcBorders>
              <w:top w:val="outset" w:sz="6" w:space="0" w:color="000000"/>
              <w:left w:val="outset" w:sz="6" w:space="0" w:color="000000"/>
              <w:bottom w:val="outset" w:sz="6" w:space="0" w:color="000000"/>
              <w:right w:val="outset" w:sz="6" w:space="0" w:color="000000"/>
            </w:tcBorders>
            <w:vAlign w:val="center"/>
          </w:tcPr>
          <w:p w14:paraId="6FF6CFA0" w14:textId="77777777" w:rsidR="00CE1392" w:rsidRDefault="00CE1392" w:rsidP="0098061A">
            <w:pPr>
              <w:pStyle w:val="NormalWeb"/>
              <w:spacing w:line="276" w:lineRule="auto"/>
              <w:jc w:val="center"/>
              <w:rPr>
                <w:rFonts w:asciiTheme="minorHAnsi" w:hAnsiTheme="minorHAnsi" w:cstheme="minorHAnsi"/>
                <w:sz w:val="20"/>
                <w:szCs w:val="20"/>
              </w:rPr>
            </w:pPr>
          </w:p>
        </w:tc>
        <w:tc>
          <w:tcPr>
            <w:tcW w:w="1260" w:type="dxa"/>
            <w:tcBorders>
              <w:top w:val="outset" w:sz="6" w:space="0" w:color="000000"/>
              <w:left w:val="outset" w:sz="6" w:space="0" w:color="000000"/>
              <w:bottom w:val="outset" w:sz="6" w:space="0" w:color="000000"/>
              <w:right w:val="outset" w:sz="6" w:space="0" w:color="000000"/>
            </w:tcBorders>
          </w:tcPr>
          <w:p w14:paraId="6A88283B" w14:textId="77777777" w:rsidR="00CE1392" w:rsidRDefault="00CE1392" w:rsidP="0098061A">
            <w:pPr>
              <w:pStyle w:val="NormalWeb"/>
              <w:spacing w:line="276" w:lineRule="auto"/>
              <w:jc w:val="center"/>
              <w:rPr>
                <w:rFonts w:asciiTheme="minorHAnsi" w:hAnsiTheme="minorHAnsi" w:cstheme="minorHAnsi"/>
                <w:sz w:val="20"/>
                <w:szCs w:val="20"/>
              </w:rPr>
            </w:pPr>
          </w:p>
        </w:tc>
      </w:tr>
      <w:tr w:rsidR="00CE1392" w:rsidRPr="00795EB6" w14:paraId="4603A2D4" w14:textId="77777777" w:rsidTr="0098061A">
        <w:trPr>
          <w:trHeight w:val="336"/>
        </w:trPr>
        <w:tc>
          <w:tcPr>
            <w:tcW w:w="3505" w:type="dxa"/>
            <w:tcBorders>
              <w:right w:val="nil"/>
            </w:tcBorders>
          </w:tcPr>
          <w:p w14:paraId="2F31E722" w14:textId="77777777" w:rsidR="00CE1392" w:rsidRDefault="00CE1392" w:rsidP="0098061A">
            <w:pPr>
              <w:spacing w:line="276" w:lineRule="auto"/>
              <w:rPr>
                <w:rFonts w:asciiTheme="minorHAnsi" w:hAnsiTheme="minorHAnsi" w:cstheme="minorHAnsi"/>
                <w:sz w:val="20"/>
                <w:szCs w:val="20"/>
              </w:rPr>
            </w:pPr>
            <w:r>
              <w:rPr>
                <w:rFonts w:asciiTheme="minorHAnsi" w:hAnsiTheme="minorHAnsi" w:cstheme="minorHAnsi"/>
                <w:sz w:val="20"/>
                <w:szCs w:val="20"/>
              </w:rPr>
              <w:t>Day 7</w:t>
            </w:r>
          </w:p>
        </w:tc>
        <w:tc>
          <w:tcPr>
            <w:tcW w:w="1260" w:type="dxa"/>
          </w:tcPr>
          <w:p w14:paraId="287CDA58" w14:textId="77777777" w:rsidR="00CE1392" w:rsidRDefault="00CE1392" w:rsidP="0098061A">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51 (36.2%)</w:t>
            </w:r>
          </w:p>
        </w:tc>
        <w:tc>
          <w:tcPr>
            <w:tcW w:w="1170" w:type="dxa"/>
          </w:tcPr>
          <w:p w14:paraId="58D13763" w14:textId="77777777" w:rsidR="00CE1392" w:rsidRDefault="00CE1392" w:rsidP="0098061A">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62 (45.3%)</w:t>
            </w:r>
          </w:p>
        </w:tc>
        <w:tc>
          <w:tcPr>
            <w:tcW w:w="1800" w:type="dxa"/>
            <w:tcBorders>
              <w:top w:val="outset" w:sz="6" w:space="0" w:color="000000"/>
              <w:left w:val="outset" w:sz="6" w:space="0" w:color="000000"/>
              <w:bottom w:val="outset" w:sz="6" w:space="0" w:color="000000"/>
              <w:right w:val="outset" w:sz="6" w:space="0" w:color="000000"/>
            </w:tcBorders>
            <w:vAlign w:val="center"/>
          </w:tcPr>
          <w:p w14:paraId="6D46AD80" w14:textId="77777777" w:rsidR="00CE1392" w:rsidRDefault="00CE1392" w:rsidP="0098061A">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0.74 (0.44, 1.26)</w:t>
            </w:r>
          </w:p>
        </w:tc>
        <w:tc>
          <w:tcPr>
            <w:tcW w:w="1260" w:type="dxa"/>
            <w:tcBorders>
              <w:top w:val="outset" w:sz="6" w:space="0" w:color="000000"/>
              <w:left w:val="outset" w:sz="6" w:space="0" w:color="000000"/>
              <w:bottom w:val="outset" w:sz="6" w:space="0" w:color="000000"/>
              <w:right w:val="outset" w:sz="6" w:space="0" w:color="000000"/>
            </w:tcBorders>
          </w:tcPr>
          <w:p w14:paraId="4B7AEDDA" w14:textId="77777777" w:rsidR="00CE1392" w:rsidRDefault="00CE1392" w:rsidP="0098061A">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0.27</w:t>
            </w:r>
          </w:p>
        </w:tc>
      </w:tr>
      <w:tr w:rsidR="00CE1392" w:rsidRPr="00795EB6" w14:paraId="7E71D102" w14:textId="77777777" w:rsidTr="0098061A">
        <w:trPr>
          <w:trHeight w:val="336"/>
        </w:trPr>
        <w:tc>
          <w:tcPr>
            <w:tcW w:w="3505" w:type="dxa"/>
            <w:tcBorders>
              <w:right w:val="nil"/>
            </w:tcBorders>
          </w:tcPr>
          <w:p w14:paraId="148A88AB" w14:textId="77777777" w:rsidR="00CE1392" w:rsidRDefault="00CE1392" w:rsidP="0098061A">
            <w:pPr>
              <w:spacing w:line="276" w:lineRule="auto"/>
              <w:rPr>
                <w:rFonts w:asciiTheme="minorHAnsi" w:hAnsiTheme="minorHAnsi" w:cstheme="minorHAnsi"/>
                <w:sz w:val="20"/>
                <w:szCs w:val="20"/>
              </w:rPr>
            </w:pPr>
            <w:r>
              <w:rPr>
                <w:rFonts w:asciiTheme="minorHAnsi" w:hAnsiTheme="minorHAnsi" w:cstheme="minorHAnsi"/>
                <w:sz w:val="20"/>
                <w:szCs w:val="20"/>
              </w:rPr>
              <w:t>Day 14</w:t>
            </w:r>
          </w:p>
        </w:tc>
        <w:tc>
          <w:tcPr>
            <w:tcW w:w="1260" w:type="dxa"/>
          </w:tcPr>
          <w:p w14:paraId="21A9BFF2" w14:textId="77777777" w:rsidR="00CE1392" w:rsidRDefault="00CE1392" w:rsidP="0098061A">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30 (21.3%)</w:t>
            </w:r>
          </w:p>
        </w:tc>
        <w:tc>
          <w:tcPr>
            <w:tcW w:w="1170" w:type="dxa"/>
          </w:tcPr>
          <w:p w14:paraId="083566C2" w14:textId="77777777" w:rsidR="00CE1392" w:rsidRDefault="00CE1392" w:rsidP="0098061A">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42 (30.7%)</w:t>
            </w:r>
          </w:p>
        </w:tc>
        <w:tc>
          <w:tcPr>
            <w:tcW w:w="1800" w:type="dxa"/>
            <w:tcBorders>
              <w:top w:val="outset" w:sz="6" w:space="0" w:color="000000"/>
              <w:left w:val="outset" w:sz="6" w:space="0" w:color="000000"/>
              <w:bottom w:val="outset" w:sz="6" w:space="0" w:color="000000"/>
              <w:right w:val="outset" w:sz="6" w:space="0" w:color="000000"/>
            </w:tcBorders>
            <w:vAlign w:val="center"/>
          </w:tcPr>
          <w:p w14:paraId="03B3CAAA" w14:textId="77777777" w:rsidR="00CE1392" w:rsidRDefault="00CE1392" w:rsidP="0098061A">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0.64 (0.36, 1.18)</w:t>
            </w:r>
          </w:p>
        </w:tc>
        <w:tc>
          <w:tcPr>
            <w:tcW w:w="1260" w:type="dxa"/>
            <w:tcBorders>
              <w:top w:val="outset" w:sz="6" w:space="0" w:color="000000"/>
              <w:left w:val="outset" w:sz="6" w:space="0" w:color="000000"/>
              <w:bottom w:val="outset" w:sz="6" w:space="0" w:color="000000"/>
              <w:right w:val="outset" w:sz="6" w:space="0" w:color="000000"/>
            </w:tcBorders>
          </w:tcPr>
          <w:p w14:paraId="2372995A" w14:textId="77777777" w:rsidR="00CE1392" w:rsidRDefault="00CE1392" w:rsidP="0098061A">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0.15</w:t>
            </w:r>
          </w:p>
        </w:tc>
      </w:tr>
      <w:tr w:rsidR="00CE1392" w:rsidRPr="00795EB6" w14:paraId="6F19F226" w14:textId="77777777" w:rsidTr="0098061A">
        <w:trPr>
          <w:trHeight w:val="336"/>
        </w:trPr>
        <w:tc>
          <w:tcPr>
            <w:tcW w:w="3505" w:type="dxa"/>
            <w:tcBorders>
              <w:right w:val="nil"/>
            </w:tcBorders>
          </w:tcPr>
          <w:p w14:paraId="6F6C2638" w14:textId="77777777" w:rsidR="00CE1392" w:rsidRDefault="00CE1392" w:rsidP="0098061A">
            <w:pPr>
              <w:spacing w:line="276" w:lineRule="auto"/>
              <w:rPr>
                <w:rFonts w:asciiTheme="minorHAnsi" w:hAnsiTheme="minorHAnsi" w:cstheme="minorHAnsi"/>
                <w:sz w:val="20"/>
                <w:szCs w:val="20"/>
              </w:rPr>
            </w:pPr>
            <w:r>
              <w:rPr>
                <w:rFonts w:asciiTheme="minorHAnsi" w:hAnsiTheme="minorHAnsi" w:cstheme="minorHAnsi"/>
                <w:sz w:val="20"/>
                <w:szCs w:val="20"/>
              </w:rPr>
              <w:t>Day 28</w:t>
            </w:r>
          </w:p>
        </w:tc>
        <w:tc>
          <w:tcPr>
            <w:tcW w:w="1260" w:type="dxa"/>
            <w:tcBorders>
              <w:top w:val="outset" w:sz="6" w:space="0" w:color="000000"/>
              <w:left w:val="outset" w:sz="6" w:space="0" w:color="000000"/>
              <w:bottom w:val="outset" w:sz="6" w:space="0" w:color="000000"/>
              <w:right w:val="outset" w:sz="6" w:space="0" w:color="000000"/>
            </w:tcBorders>
            <w:vAlign w:val="center"/>
          </w:tcPr>
          <w:p w14:paraId="23033326" w14:textId="77777777" w:rsidR="00CE1392" w:rsidRDefault="00CE1392" w:rsidP="0098061A">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19 (13.5%)</w:t>
            </w:r>
          </w:p>
        </w:tc>
        <w:tc>
          <w:tcPr>
            <w:tcW w:w="1170" w:type="dxa"/>
            <w:tcBorders>
              <w:top w:val="outset" w:sz="6" w:space="0" w:color="000000"/>
              <w:left w:val="outset" w:sz="6" w:space="0" w:color="000000"/>
              <w:bottom w:val="outset" w:sz="6" w:space="0" w:color="000000"/>
              <w:right w:val="outset" w:sz="6" w:space="0" w:color="000000"/>
            </w:tcBorders>
          </w:tcPr>
          <w:p w14:paraId="4CCDF592" w14:textId="77777777" w:rsidR="00CE1392" w:rsidRDefault="00CE1392" w:rsidP="0098061A">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24 (18.4%)</w:t>
            </w:r>
          </w:p>
        </w:tc>
        <w:tc>
          <w:tcPr>
            <w:tcW w:w="1800" w:type="dxa"/>
            <w:tcBorders>
              <w:top w:val="outset" w:sz="6" w:space="0" w:color="000000"/>
              <w:left w:val="outset" w:sz="6" w:space="0" w:color="000000"/>
              <w:bottom w:val="outset" w:sz="6" w:space="0" w:color="000000"/>
              <w:right w:val="outset" w:sz="6" w:space="0" w:color="000000"/>
            </w:tcBorders>
            <w:vAlign w:val="center"/>
          </w:tcPr>
          <w:p w14:paraId="1452C7CB" w14:textId="77777777" w:rsidR="00CE1392" w:rsidRDefault="00CE1392" w:rsidP="0098061A">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0.75 (0.38, 1.50)</w:t>
            </w:r>
          </w:p>
        </w:tc>
        <w:tc>
          <w:tcPr>
            <w:tcW w:w="1260" w:type="dxa"/>
            <w:tcBorders>
              <w:top w:val="outset" w:sz="6" w:space="0" w:color="000000"/>
              <w:left w:val="outset" w:sz="6" w:space="0" w:color="000000"/>
              <w:bottom w:val="outset" w:sz="6" w:space="0" w:color="000000"/>
              <w:right w:val="outset" w:sz="6" w:space="0" w:color="000000"/>
            </w:tcBorders>
          </w:tcPr>
          <w:p w14:paraId="46C783D9" w14:textId="77777777" w:rsidR="00CE1392" w:rsidRDefault="00CE1392" w:rsidP="0098061A">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0.41</w:t>
            </w:r>
          </w:p>
        </w:tc>
      </w:tr>
    </w:tbl>
    <w:p w14:paraId="23FCFC23" w14:textId="77777777" w:rsidR="00CE1392" w:rsidRDefault="00CE1392" w:rsidP="00CE1392">
      <w:r w:rsidRPr="00C21943">
        <w:rPr>
          <w:sz w:val="20"/>
          <w:szCs w:val="20"/>
          <w:vertAlign w:val="superscript"/>
        </w:rPr>
        <w:t>1</w:t>
      </w:r>
      <w:r w:rsidRPr="00C21943">
        <w:rPr>
          <w:sz w:val="20"/>
          <w:szCs w:val="20"/>
        </w:rPr>
        <w:t>hIVIG/placebo odds ratio adjusted for baseline ordinal category and hIVIG/placebo product</w:t>
      </w:r>
    </w:p>
    <w:p w14:paraId="3CF8512F" w14:textId="597B89A2" w:rsidR="00A31D5D" w:rsidRPr="006E3AFC" w:rsidRDefault="00A31D5D">
      <w:pPr>
        <w:spacing w:after="200" w:line="276" w:lineRule="auto"/>
        <w:rPr>
          <w:rFonts w:asciiTheme="minorHAnsi" w:eastAsiaTheme="majorEastAsia" w:hAnsiTheme="minorHAnsi" w:cstheme="minorHAnsi"/>
          <w:b/>
          <w:bCs/>
          <w:color w:val="000000" w:themeColor="text1"/>
          <w:sz w:val="20"/>
          <w:szCs w:val="20"/>
        </w:rPr>
      </w:pPr>
      <w:r w:rsidRPr="00257C73">
        <w:rPr>
          <w:sz w:val="20"/>
          <w:szCs w:val="20"/>
        </w:rPr>
        <w:br w:type="page"/>
      </w:r>
    </w:p>
    <w:p w14:paraId="7CBE1E0D" w14:textId="14113628" w:rsidR="00E23544" w:rsidRDefault="00D21B99" w:rsidP="00257C73">
      <w:pPr>
        <w:pStyle w:val="Heading2"/>
      </w:pPr>
      <w:bookmarkStart w:id="111" w:name="_Toc94019675"/>
      <w:r>
        <w:t>Table S13</w:t>
      </w:r>
      <w:r w:rsidR="00E23544">
        <w:t>. Days alive outside of a hospital through Day 28</w:t>
      </w:r>
      <w:bookmarkEnd w:id="111"/>
    </w:p>
    <w:p w14:paraId="73575AF2" w14:textId="77777777" w:rsidR="00FA3B22" w:rsidRPr="00257C73" w:rsidRDefault="00FA3B22" w:rsidP="00257C73"/>
    <w:tbl>
      <w:tblPr>
        <w:tblStyle w:val="TableGrid"/>
        <w:tblpPr w:leftFromText="180" w:rightFromText="180" w:vertAnchor="text" w:tblpX="10" w:tblpY="1"/>
        <w:tblOverlap w:val="never"/>
        <w:tblW w:w="7718" w:type="dxa"/>
        <w:tblLook w:val="04A0" w:firstRow="1" w:lastRow="0" w:firstColumn="1" w:lastColumn="0" w:noHBand="0" w:noVBand="1"/>
      </w:tblPr>
      <w:tblGrid>
        <w:gridCol w:w="4315"/>
        <w:gridCol w:w="1710"/>
        <w:gridCol w:w="1693"/>
      </w:tblGrid>
      <w:tr w:rsidR="00AD45C3" w:rsidRPr="00B24CC8" w14:paraId="7161D6AF" w14:textId="77777777" w:rsidTr="00257C73">
        <w:trPr>
          <w:trHeight w:val="712"/>
        </w:trPr>
        <w:tc>
          <w:tcPr>
            <w:tcW w:w="4315" w:type="dxa"/>
          </w:tcPr>
          <w:p w14:paraId="1E2CDEC7" w14:textId="77777777" w:rsidR="004F48EB" w:rsidRPr="00B24CC8" w:rsidRDefault="004F48EB" w:rsidP="00BB66C9">
            <w:pPr>
              <w:rPr>
                <w:b/>
              </w:rPr>
            </w:pPr>
          </w:p>
          <w:p w14:paraId="3A6B4C5D" w14:textId="6D5D2255" w:rsidR="004F48EB" w:rsidRPr="00B24CC8" w:rsidRDefault="004F48EB" w:rsidP="00BB66C9">
            <w:pPr>
              <w:rPr>
                <w:b/>
              </w:rPr>
            </w:pPr>
          </w:p>
        </w:tc>
        <w:tc>
          <w:tcPr>
            <w:tcW w:w="1710" w:type="dxa"/>
          </w:tcPr>
          <w:p w14:paraId="415D5DFB" w14:textId="77777777" w:rsidR="004F48EB" w:rsidRPr="00B24CC8" w:rsidRDefault="004F48EB" w:rsidP="00BB66C9">
            <w:pPr>
              <w:jc w:val="center"/>
              <w:rPr>
                <w:b/>
              </w:rPr>
            </w:pPr>
          </w:p>
          <w:p w14:paraId="35EB49FD" w14:textId="37C7A8BC" w:rsidR="004F48EB" w:rsidRPr="00706709" w:rsidRDefault="004F48EB" w:rsidP="00BB66C9">
            <w:pPr>
              <w:jc w:val="center"/>
              <w:rPr>
                <w:b/>
                <w:vertAlign w:val="superscript"/>
              </w:rPr>
            </w:pPr>
            <w:r>
              <w:rPr>
                <w:b/>
              </w:rPr>
              <w:t>hIVIG</w:t>
            </w:r>
          </w:p>
        </w:tc>
        <w:tc>
          <w:tcPr>
            <w:tcW w:w="1693" w:type="dxa"/>
          </w:tcPr>
          <w:p w14:paraId="1E8246A7" w14:textId="77777777" w:rsidR="004F48EB" w:rsidRPr="00B24CC8" w:rsidRDefault="004F48EB" w:rsidP="00BB66C9">
            <w:pPr>
              <w:jc w:val="center"/>
              <w:rPr>
                <w:b/>
              </w:rPr>
            </w:pPr>
          </w:p>
          <w:p w14:paraId="06DD430C" w14:textId="609054C7" w:rsidR="004F48EB" w:rsidRPr="00B24CC8" w:rsidRDefault="004F48EB" w:rsidP="00BB66C9">
            <w:pPr>
              <w:jc w:val="center"/>
              <w:rPr>
                <w:b/>
              </w:rPr>
            </w:pPr>
            <w:r>
              <w:rPr>
                <w:b/>
              </w:rPr>
              <w:t>Placebo</w:t>
            </w:r>
          </w:p>
        </w:tc>
      </w:tr>
      <w:tr w:rsidR="004F48EB" w:rsidRPr="00B24CC8" w14:paraId="57231EAB" w14:textId="77777777" w:rsidTr="00257C73">
        <w:trPr>
          <w:trHeight w:val="285"/>
        </w:trPr>
        <w:tc>
          <w:tcPr>
            <w:tcW w:w="4315" w:type="dxa"/>
          </w:tcPr>
          <w:p w14:paraId="5175E1AC" w14:textId="4A6DCF87" w:rsidR="004F48EB" w:rsidRPr="00257C73" w:rsidRDefault="004F48EB" w:rsidP="00BB66C9">
            <w:pPr>
              <w:rPr>
                <w:b/>
                <w:vertAlign w:val="superscript"/>
              </w:rPr>
            </w:pPr>
            <w:r>
              <w:rPr>
                <w:b/>
              </w:rPr>
              <w:t>Days alive outside of a hospital</w:t>
            </w:r>
            <w:r>
              <w:rPr>
                <w:b/>
                <w:vertAlign w:val="superscript"/>
              </w:rPr>
              <w:t>1</w:t>
            </w:r>
          </w:p>
        </w:tc>
        <w:tc>
          <w:tcPr>
            <w:tcW w:w="3403" w:type="dxa"/>
            <w:gridSpan w:val="2"/>
          </w:tcPr>
          <w:p w14:paraId="10B6FD61" w14:textId="660D632F" w:rsidR="004F48EB" w:rsidRPr="00B24CC8" w:rsidRDefault="004F48EB" w:rsidP="00BB66C9">
            <w:pPr>
              <w:jc w:val="center"/>
            </w:pPr>
          </w:p>
        </w:tc>
      </w:tr>
      <w:tr w:rsidR="00AD45C3" w:rsidRPr="00B24CC8" w14:paraId="3386855C" w14:textId="77777777" w:rsidTr="00257C73">
        <w:trPr>
          <w:trHeight w:val="285"/>
        </w:trPr>
        <w:tc>
          <w:tcPr>
            <w:tcW w:w="4315" w:type="dxa"/>
          </w:tcPr>
          <w:p w14:paraId="795C7B4E" w14:textId="09A34C09" w:rsidR="004F48EB" w:rsidRPr="00B24CC8" w:rsidRDefault="004F48EB" w:rsidP="004F48EB">
            <w:r>
              <w:t>Median (IQR)</w:t>
            </w:r>
          </w:p>
        </w:tc>
        <w:tc>
          <w:tcPr>
            <w:tcW w:w="1710" w:type="dxa"/>
          </w:tcPr>
          <w:p w14:paraId="6BF362D5" w14:textId="48456313" w:rsidR="004F48EB" w:rsidRPr="00B24CC8" w:rsidRDefault="004F48EB" w:rsidP="004F48EB">
            <w:pPr>
              <w:jc w:val="center"/>
            </w:pPr>
            <w:r>
              <w:t>21 (18, 24)</w:t>
            </w:r>
          </w:p>
        </w:tc>
        <w:tc>
          <w:tcPr>
            <w:tcW w:w="1693" w:type="dxa"/>
          </w:tcPr>
          <w:p w14:paraId="73237D30" w14:textId="28F6AADE" w:rsidR="004F48EB" w:rsidRPr="00B24CC8" w:rsidRDefault="004F48EB" w:rsidP="004F48EB">
            <w:pPr>
              <w:jc w:val="center"/>
            </w:pPr>
            <w:r>
              <w:t>21 (16, 24)</w:t>
            </w:r>
          </w:p>
        </w:tc>
      </w:tr>
      <w:tr w:rsidR="00AD45C3" w:rsidRPr="00B24CC8" w14:paraId="08CDEE00" w14:textId="77777777" w:rsidTr="00257C73">
        <w:trPr>
          <w:trHeight w:val="285"/>
        </w:trPr>
        <w:tc>
          <w:tcPr>
            <w:tcW w:w="4315" w:type="dxa"/>
          </w:tcPr>
          <w:p w14:paraId="4AB6FC0E" w14:textId="37BC817A" w:rsidR="004F48EB" w:rsidRPr="00B24CC8" w:rsidRDefault="004F48EB" w:rsidP="004F48EB">
            <w:r>
              <w:t>Mean (SD)</w:t>
            </w:r>
          </w:p>
        </w:tc>
        <w:tc>
          <w:tcPr>
            <w:tcW w:w="1710" w:type="dxa"/>
          </w:tcPr>
          <w:p w14:paraId="68F0728F" w14:textId="1A05CDC2" w:rsidR="004F48EB" w:rsidRPr="00B24CC8" w:rsidRDefault="004F48EB" w:rsidP="004F48EB">
            <w:pPr>
              <w:jc w:val="center"/>
            </w:pPr>
            <w:r>
              <w:t>19 (8)</w:t>
            </w:r>
          </w:p>
        </w:tc>
        <w:tc>
          <w:tcPr>
            <w:tcW w:w="1693" w:type="dxa"/>
          </w:tcPr>
          <w:p w14:paraId="6B67D11B" w14:textId="6BB34D69" w:rsidR="004F48EB" w:rsidRPr="00B24CC8" w:rsidRDefault="004F48EB" w:rsidP="004F48EB">
            <w:pPr>
              <w:jc w:val="center"/>
            </w:pPr>
            <w:r>
              <w:t>18 (8)</w:t>
            </w:r>
          </w:p>
        </w:tc>
      </w:tr>
      <w:tr w:rsidR="004F48EB" w:rsidRPr="00B24CC8" w14:paraId="4B3123E8" w14:textId="77777777" w:rsidTr="00257C73">
        <w:trPr>
          <w:trHeight w:val="285"/>
        </w:trPr>
        <w:tc>
          <w:tcPr>
            <w:tcW w:w="4315" w:type="dxa"/>
          </w:tcPr>
          <w:p w14:paraId="5F302CC5" w14:textId="7E3AD74E" w:rsidR="004F48EB" w:rsidRPr="00257C73" w:rsidRDefault="004F48EB" w:rsidP="004F48EB">
            <w:pPr>
              <w:rPr>
                <w:vertAlign w:val="superscript"/>
              </w:rPr>
            </w:pPr>
            <w:r>
              <w:t>Treatment difference</w:t>
            </w:r>
            <w:r>
              <w:rPr>
                <w:vertAlign w:val="superscript"/>
              </w:rPr>
              <w:t>2</w:t>
            </w:r>
          </w:p>
        </w:tc>
        <w:tc>
          <w:tcPr>
            <w:tcW w:w="3403" w:type="dxa"/>
            <w:gridSpan w:val="2"/>
          </w:tcPr>
          <w:p w14:paraId="696462DA" w14:textId="0B51223E" w:rsidR="004F48EB" w:rsidRPr="00B24CC8" w:rsidRDefault="004F48EB" w:rsidP="004F48EB">
            <w:pPr>
              <w:jc w:val="center"/>
            </w:pPr>
          </w:p>
        </w:tc>
      </w:tr>
      <w:tr w:rsidR="004F48EB" w:rsidRPr="00B24CC8" w14:paraId="4B9C640C" w14:textId="77777777" w:rsidTr="00257C73">
        <w:trPr>
          <w:trHeight w:val="285"/>
        </w:trPr>
        <w:tc>
          <w:tcPr>
            <w:tcW w:w="4315" w:type="dxa"/>
          </w:tcPr>
          <w:p w14:paraId="15576C03" w14:textId="1EE27E35" w:rsidR="004F48EB" w:rsidRPr="00B24CC8" w:rsidRDefault="004F48EB" w:rsidP="004F48EB">
            <w:pPr>
              <w:ind w:left="150"/>
            </w:pPr>
            <w:r>
              <w:t>Mean (SE)</w:t>
            </w:r>
          </w:p>
        </w:tc>
        <w:tc>
          <w:tcPr>
            <w:tcW w:w="3403" w:type="dxa"/>
            <w:gridSpan w:val="2"/>
          </w:tcPr>
          <w:p w14:paraId="46627E84" w14:textId="67133F83" w:rsidR="004F48EB" w:rsidRPr="00B24CC8" w:rsidRDefault="004F48EB" w:rsidP="004F48EB">
            <w:pPr>
              <w:jc w:val="center"/>
            </w:pPr>
            <w:r>
              <w:t>1.03 (0.65)</w:t>
            </w:r>
          </w:p>
        </w:tc>
      </w:tr>
      <w:tr w:rsidR="004F48EB" w:rsidRPr="00B24CC8" w14:paraId="643DA7FA" w14:textId="77777777" w:rsidTr="00257C73">
        <w:trPr>
          <w:trHeight w:val="285"/>
        </w:trPr>
        <w:tc>
          <w:tcPr>
            <w:tcW w:w="4315" w:type="dxa"/>
          </w:tcPr>
          <w:p w14:paraId="49B6EEE2" w14:textId="19ACCD75" w:rsidR="004F48EB" w:rsidRPr="00B24CC8" w:rsidRDefault="004F48EB" w:rsidP="004F48EB">
            <w:pPr>
              <w:ind w:left="150"/>
            </w:pPr>
            <w:r>
              <w:t>P-value</w:t>
            </w:r>
          </w:p>
        </w:tc>
        <w:tc>
          <w:tcPr>
            <w:tcW w:w="3403" w:type="dxa"/>
            <w:gridSpan w:val="2"/>
          </w:tcPr>
          <w:p w14:paraId="6CBB306D" w14:textId="1841480F" w:rsidR="004F48EB" w:rsidRPr="00B24CC8" w:rsidRDefault="004F48EB" w:rsidP="004F48EB">
            <w:pPr>
              <w:jc w:val="center"/>
            </w:pPr>
            <w:r>
              <w:t>0.12</w:t>
            </w:r>
          </w:p>
        </w:tc>
      </w:tr>
      <w:tr w:rsidR="004F48EB" w:rsidRPr="00B24CC8" w14:paraId="5EB5C167" w14:textId="77777777" w:rsidTr="00257C73">
        <w:trPr>
          <w:trHeight w:val="285"/>
        </w:trPr>
        <w:tc>
          <w:tcPr>
            <w:tcW w:w="7718" w:type="dxa"/>
            <w:gridSpan w:val="3"/>
          </w:tcPr>
          <w:p w14:paraId="7F82F9CA" w14:textId="77777777" w:rsidR="004F48EB" w:rsidRPr="00B24CC8" w:rsidRDefault="004F48EB" w:rsidP="004F48EB">
            <w:pPr>
              <w:jc w:val="center"/>
            </w:pPr>
          </w:p>
        </w:tc>
      </w:tr>
      <w:tr w:rsidR="00AD45C3" w:rsidRPr="00B24CC8" w14:paraId="47FA91EB" w14:textId="77777777" w:rsidTr="00257C73">
        <w:trPr>
          <w:trHeight w:val="285"/>
        </w:trPr>
        <w:tc>
          <w:tcPr>
            <w:tcW w:w="4315" w:type="dxa"/>
          </w:tcPr>
          <w:p w14:paraId="089054CA" w14:textId="68E0AFEA" w:rsidR="00AD45C3" w:rsidRPr="00257C73" w:rsidRDefault="00AD45C3" w:rsidP="004F48EB">
            <w:pPr>
              <w:rPr>
                <w:b/>
              </w:rPr>
            </w:pPr>
            <w:r>
              <w:rPr>
                <w:b/>
              </w:rPr>
              <w:t>Days alive and in most favorable ordinal outcome category</w:t>
            </w:r>
          </w:p>
        </w:tc>
        <w:tc>
          <w:tcPr>
            <w:tcW w:w="3403" w:type="dxa"/>
            <w:gridSpan w:val="2"/>
          </w:tcPr>
          <w:p w14:paraId="4D155F6C" w14:textId="77777777" w:rsidR="00AD45C3" w:rsidRPr="00B24CC8" w:rsidRDefault="00AD45C3" w:rsidP="004F48EB">
            <w:pPr>
              <w:jc w:val="center"/>
            </w:pPr>
          </w:p>
        </w:tc>
      </w:tr>
      <w:tr w:rsidR="004F48EB" w:rsidRPr="00B24CC8" w14:paraId="0B20CDDE" w14:textId="77777777" w:rsidTr="00257C73">
        <w:trPr>
          <w:trHeight w:val="285"/>
        </w:trPr>
        <w:tc>
          <w:tcPr>
            <w:tcW w:w="4315" w:type="dxa"/>
          </w:tcPr>
          <w:p w14:paraId="72BCBC7C" w14:textId="5F5567F0" w:rsidR="004F48EB" w:rsidRPr="00B24CC8" w:rsidRDefault="004F48EB" w:rsidP="004F48EB">
            <w:r>
              <w:t>Median (IQR)</w:t>
            </w:r>
          </w:p>
        </w:tc>
        <w:tc>
          <w:tcPr>
            <w:tcW w:w="1710" w:type="dxa"/>
          </w:tcPr>
          <w:p w14:paraId="4D97D243" w14:textId="484343EC" w:rsidR="004F48EB" w:rsidRPr="00B24CC8" w:rsidRDefault="004F48EB" w:rsidP="004F48EB">
            <w:pPr>
              <w:jc w:val="center"/>
            </w:pPr>
            <w:r>
              <w:t>17 (0, 23)</w:t>
            </w:r>
          </w:p>
        </w:tc>
        <w:tc>
          <w:tcPr>
            <w:tcW w:w="1693" w:type="dxa"/>
          </w:tcPr>
          <w:p w14:paraId="546A3FDC" w14:textId="2C5472E6" w:rsidR="004F48EB" w:rsidRPr="00B24CC8" w:rsidRDefault="004F48EB" w:rsidP="004F48EB">
            <w:pPr>
              <w:jc w:val="center"/>
            </w:pPr>
            <w:r>
              <w:t>15 (0, 23)</w:t>
            </w:r>
          </w:p>
        </w:tc>
      </w:tr>
      <w:tr w:rsidR="004F48EB" w:rsidRPr="00B24CC8" w14:paraId="4D1C2B83" w14:textId="77777777" w:rsidTr="00257C73">
        <w:trPr>
          <w:trHeight w:val="285"/>
        </w:trPr>
        <w:tc>
          <w:tcPr>
            <w:tcW w:w="4315" w:type="dxa"/>
          </w:tcPr>
          <w:p w14:paraId="04866331" w14:textId="6A813DD3" w:rsidR="004F48EB" w:rsidRPr="00B24CC8" w:rsidRDefault="004F48EB" w:rsidP="004F48EB">
            <w:r>
              <w:t>Mean (SD)</w:t>
            </w:r>
          </w:p>
        </w:tc>
        <w:tc>
          <w:tcPr>
            <w:tcW w:w="1710" w:type="dxa"/>
          </w:tcPr>
          <w:p w14:paraId="3298025A" w14:textId="50C2038E" w:rsidR="004F48EB" w:rsidRPr="00B24CC8" w:rsidRDefault="004F48EB" w:rsidP="004F48EB">
            <w:pPr>
              <w:jc w:val="center"/>
            </w:pPr>
            <w:r>
              <w:t>13 (10)</w:t>
            </w:r>
          </w:p>
        </w:tc>
        <w:tc>
          <w:tcPr>
            <w:tcW w:w="1693" w:type="dxa"/>
          </w:tcPr>
          <w:p w14:paraId="0C9F0F57" w14:textId="492746AF" w:rsidR="004F48EB" w:rsidRPr="00B24CC8" w:rsidRDefault="004F48EB" w:rsidP="004F48EB">
            <w:pPr>
              <w:jc w:val="center"/>
            </w:pPr>
            <w:r>
              <w:t>13 (11)</w:t>
            </w:r>
          </w:p>
        </w:tc>
      </w:tr>
      <w:tr w:rsidR="00AD45C3" w:rsidRPr="00B24CC8" w14:paraId="37AC6D81" w14:textId="77777777" w:rsidTr="00257C73">
        <w:trPr>
          <w:trHeight w:val="285"/>
        </w:trPr>
        <w:tc>
          <w:tcPr>
            <w:tcW w:w="4315" w:type="dxa"/>
          </w:tcPr>
          <w:p w14:paraId="7D1519A5" w14:textId="7B2DA71C" w:rsidR="00AD45C3" w:rsidRPr="00B24CC8" w:rsidRDefault="00AD45C3" w:rsidP="004F48EB">
            <w:r>
              <w:t>Treatment difference</w:t>
            </w:r>
            <w:r>
              <w:rPr>
                <w:vertAlign w:val="superscript"/>
              </w:rPr>
              <w:t>2</w:t>
            </w:r>
          </w:p>
        </w:tc>
        <w:tc>
          <w:tcPr>
            <w:tcW w:w="3403" w:type="dxa"/>
            <w:gridSpan w:val="2"/>
          </w:tcPr>
          <w:p w14:paraId="7E26F5B0" w14:textId="77777777" w:rsidR="00AD45C3" w:rsidRPr="00B24CC8" w:rsidRDefault="00AD45C3" w:rsidP="004F48EB">
            <w:pPr>
              <w:jc w:val="center"/>
            </w:pPr>
          </w:p>
        </w:tc>
      </w:tr>
      <w:tr w:rsidR="00AD45C3" w:rsidRPr="00B24CC8" w14:paraId="532777E9" w14:textId="77777777" w:rsidTr="00257C73">
        <w:trPr>
          <w:trHeight w:val="285"/>
        </w:trPr>
        <w:tc>
          <w:tcPr>
            <w:tcW w:w="4315" w:type="dxa"/>
          </w:tcPr>
          <w:p w14:paraId="096D025B" w14:textId="2170C6BF" w:rsidR="00AD45C3" w:rsidRPr="00B24CC8" w:rsidRDefault="00AD45C3" w:rsidP="00257C73">
            <w:pPr>
              <w:ind w:left="150"/>
            </w:pPr>
            <w:r>
              <w:t>Mean (SE)</w:t>
            </w:r>
          </w:p>
        </w:tc>
        <w:tc>
          <w:tcPr>
            <w:tcW w:w="3403" w:type="dxa"/>
            <w:gridSpan w:val="2"/>
          </w:tcPr>
          <w:p w14:paraId="3BAF67A2" w14:textId="551C0CBE" w:rsidR="00AD45C3" w:rsidRPr="00B24CC8" w:rsidRDefault="00AD45C3" w:rsidP="004F48EB">
            <w:pPr>
              <w:jc w:val="center"/>
            </w:pPr>
            <w:r>
              <w:t>0.60 (0.84)</w:t>
            </w:r>
          </w:p>
        </w:tc>
      </w:tr>
      <w:tr w:rsidR="00AD45C3" w:rsidRPr="00B24CC8" w14:paraId="7D9377C9" w14:textId="77777777" w:rsidTr="00257C73">
        <w:trPr>
          <w:trHeight w:val="285"/>
        </w:trPr>
        <w:tc>
          <w:tcPr>
            <w:tcW w:w="4315" w:type="dxa"/>
          </w:tcPr>
          <w:p w14:paraId="2C2FF91E" w14:textId="7E8564AD" w:rsidR="00AD45C3" w:rsidRPr="00B24CC8" w:rsidRDefault="00AD45C3" w:rsidP="00257C73">
            <w:pPr>
              <w:ind w:left="150"/>
            </w:pPr>
            <w:r>
              <w:t>P-value</w:t>
            </w:r>
          </w:p>
        </w:tc>
        <w:tc>
          <w:tcPr>
            <w:tcW w:w="3403" w:type="dxa"/>
            <w:gridSpan w:val="2"/>
          </w:tcPr>
          <w:p w14:paraId="63458886" w14:textId="59048E22" w:rsidR="00AD45C3" w:rsidRPr="00B24CC8" w:rsidRDefault="00AD45C3" w:rsidP="004F48EB">
            <w:pPr>
              <w:jc w:val="center"/>
            </w:pPr>
            <w:r>
              <w:t>0.48</w:t>
            </w:r>
          </w:p>
        </w:tc>
      </w:tr>
      <w:tr w:rsidR="00AD45C3" w:rsidRPr="00B24CC8" w14:paraId="540FCFE5" w14:textId="77777777" w:rsidTr="00257C73">
        <w:trPr>
          <w:trHeight w:val="285"/>
        </w:trPr>
        <w:tc>
          <w:tcPr>
            <w:tcW w:w="7718" w:type="dxa"/>
            <w:gridSpan w:val="3"/>
          </w:tcPr>
          <w:p w14:paraId="29A5ADF8" w14:textId="77777777" w:rsidR="00AD45C3" w:rsidRPr="00B24CC8" w:rsidRDefault="00AD45C3" w:rsidP="004F48EB">
            <w:pPr>
              <w:jc w:val="center"/>
            </w:pPr>
          </w:p>
        </w:tc>
      </w:tr>
      <w:tr w:rsidR="00AD45C3" w:rsidRPr="00B24CC8" w14:paraId="1F3C547D" w14:textId="77777777" w:rsidTr="00257C73">
        <w:trPr>
          <w:trHeight w:val="285"/>
        </w:trPr>
        <w:tc>
          <w:tcPr>
            <w:tcW w:w="4315" w:type="dxa"/>
          </w:tcPr>
          <w:p w14:paraId="7DA764FF" w14:textId="7C351A15" w:rsidR="00AD45C3" w:rsidRPr="00257C73" w:rsidRDefault="00AD45C3" w:rsidP="00AD45C3">
            <w:pPr>
              <w:rPr>
                <w:vertAlign w:val="superscript"/>
              </w:rPr>
            </w:pPr>
            <w:r>
              <w:rPr>
                <w:b/>
              </w:rPr>
              <w:t>Days alive outside of a hospital or in most favorable ordinal outcome category</w:t>
            </w:r>
            <w:r>
              <w:rPr>
                <w:b/>
                <w:vertAlign w:val="superscript"/>
              </w:rPr>
              <w:t>3</w:t>
            </w:r>
          </w:p>
        </w:tc>
        <w:tc>
          <w:tcPr>
            <w:tcW w:w="3403" w:type="dxa"/>
            <w:gridSpan w:val="2"/>
          </w:tcPr>
          <w:p w14:paraId="6E35C10F" w14:textId="77777777" w:rsidR="00AD45C3" w:rsidRPr="00B24CC8" w:rsidRDefault="00AD45C3" w:rsidP="00AD45C3">
            <w:pPr>
              <w:jc w:val="center"/>
            </w:pPr>
          </w:p>
        </w:tc>
      </w:tr>
      <w:tr w:rsidR="00AD45C3" w:rsidRPr="00B24CC8" w14:paraId="4B55A8B7" w14:textId="77777777" w:rsidTr="00257C73">
        <w:trPr>
          <w:trHeight w:val="285"/>
        </w:trPr>
        <w:tc>
          <w:tcPr>
            <w:tcW w:w="4315" w:type="dxa"/>
          </w:tcPr>
          <w:p w14:paraId="6CF1BE69" w14:textId="2601F985" w:rsidR="00AD45C3" w:rsidRPr="00B24CC8" w:rsidRDefault="00AD45C3" w:rsidP="00AD45C3">
            <w:r>
              <w:t>Median (IQR)</w:t>
            </w:r>
          </w:p>
        </w:tc>
        <w:tc>
          <w:tcPr>
            <w:tcW w:w="1710" w:type="dxa"/>
          </w:tcPr>
          <w:p w14:paraId="1122A61A" w14:textId="326B16D1" w:rsidR="00AD45C3" w:rsidRPr="00B24CC8" w:rsidRDefault="00AD45C3" w:rsidP="00AD45C3">
            <w:pPr>
              <w:jc w:val="center"/>
            </w:pPr>
            <w:r>
              <w:t>23 (19, 25)</w:t>
            </w:r>
          </w:p>
        </w:tc>
        <w:tc>
          <w:tcPr>
            <w:tcW w:w="1693" w:type="dxa"/>
          </w:tcPr>
          <w:p w14:paraId="794AF2E8" w14:textId="6210BFBF" w:rsidR="00AD45C3" w:rsidRPr="00B24CC8" w:rsidRDefault="00AD45C3" w:rsidP="00AD45C3">
            <w:pPr>
              <w:jc w:val="center"/>
            </w:pPr>
            <w:r>
              <w:t>23 (18, 24)</w:t>
            </w:r>
          </w:p>
        </w:tc>
      </w:tr>
      <w:tr w:rsidR="00AD45C3" w:rsidRPr="00B24CC8" w14:paraId="50337EED" w14:textId="77777777" w:rsidTr="00257C73">
        <w:trPr>
          <w:trHeight w:val="285"/>
        </w:trPr>
        <w:tc>
          <w:tcPr>
            <w:tcW w:w="4315" w:type="dxa"/>
          </w:tcPr>
          <w:p w14:paraId="303646D4" w14:textId="6C1986AE" w:rsidR="00AD45C3" w:rsidRPr="00B24CC8" w:rsidRDefault="00AD45C3" w:rsidP="00AD45C3">
            <w:r>
              <w:t>Mean (SD)</w:t>
            </w:r>
          </w:p>
        </w:tc>
        <w:tc>
          <w:tcPr>
            <w:tcW w:w="1710" w:type="dxa"/>
          </w:tcPr>
          <w:p w14:paraId="2D47FE65" w14:textId="7760A07F" w:rsidR="00AD45C3" w:rsidRPr="00B24CC8" w:rsidRDefault="00AD45C3" w:rsidP="00AD45C3">
            <w:pPr>
              <w:jc w:val="center"/>
            </w:pPr>
            <w:r>
              <w:t>21 (7)</w:t>
            </w:r>
          </w:p>
        </w:tc>
        <w:tc>
          <w:tcPr>
            <w:tcW w:w="1693" w:type="dxa"/>
          </w:tcPr>
          <w:p w14:paraId="3DF73831" w14:textId="636843BE" w:rsidR="00AD45C3" w:rsidRPr="00B24CC8" w:rsidRDefault="00AD45C3" w:rsidP="00AD45C3">
            <w:pPr>
              <w:jc w:val="center"/>
            </w:pPr>
            <w:r>
              <w:t>20 (7)</w:t>
            </w:r>
          </w:p>
        </w:tc>
      </w:tr>
      <w:tr w:rsidR="00AD45C3" w:rsidRPr="00B24CC8" w14:paraId="1EA90790" w14:textId="77777777" w:rsidTr="00BB66C9">
        <w:trPr>
          <w:trHeight w:val="285"/>
        </w:trPr>
        <w:tc>
          <w:tcPr>
            <w:tcW w:w="4315" w:type="dxa"/>
          </w:tcPr>
          <w:p w14:paraId="4C707299" w14:textId="1C0F38D3" w:rsidR="00AD45C3" w:rsidRPr="00B24CC8" w:rsidRDefault="00AD45C3" w:rsidP="00AD45C3">
            <w:r>
              <w:t>Treatment difference</w:t>
            </w:r>
            <w:r>
              <w:rPr>
                <w:vertAlign w:val="superscript"/>
              </w:rPr>
              <w:t>2</w:t>
            </w:r>
          </w:p>
        </w:tc>
        <w:tc>
          <w:tcPr>
            <w:tcW w:w="3403" w:type="dxa"/>
            <w:gridSpan w:val="2"/>
          </w:tcPr>
          <w:p w14:paraId="5C64B60D" w14:textId="77777777" w:rsidR="00AD45C3" w:rsidRPr="00B24CC8" w:rsidRDefault="00AD45C3" w:rsidP="00AD45C3">
            <w:pPr>
              <w:jc w:val="center"/>
            </w:pPr>
          </w:p>
        </w:tc>
      </w:tr>
      <w:tr w:rsidR="00AD45C3" w:rsidRPr="00B24CC8" w14:paraId="3DC15210" w14:textId="77777777" w:rsidTr="00BB66C9">
        <w:trPr>
          <w:trHeight w:val="285"/>
        </w:trPr>
        <w:tc>
          <w:tcPr>
            <w:tcW w:w="4315" w:type="dxa"/>
          </w:tcPr>
          <w:p w14:paraId="5593D5EF" w14:textId="0F03C7CE" w:rsidR="00AD45C3" w:rsidRPr="00B24CC8" w:rsidRDefault="00AD45C3" w:rsidP="00257C73">
            <w:pPr>
              <w:ind w:left="150"/>
            </w:pPr>
            <w:r>
              <w:t>Mean (SE)</w:t>
            </w:r>
          </w:p>
        </w:tc>
        <w:tc>
          <w:tcPr>
            <w:tcW w:w="3403" w:type="dxa"/>
            <w:gridSpan w:val="2"/>
          </w:tcPr>
          <w:p w14:paraId="77C78EE1" w14:textId="5409CAD7" w:rsidR="00AD45C3" w:rsidRPr="00B24CC8" w:rsidRDefault="00AD45C3" w:rsidP="00AD45C3">
            <w:pPr>
              <w:jc w:val="center"/>
            </w:pPr>
            <w:r>
              <w:t>0.82 (0.55)</w:t>
            </w:r>
          </w:p>
        </w:tc>
      </w:tr>
      <w:tr w:rsidR="00AD45C3" w:rsidRPr="00B24CC8" w14:paraId="1347CD28" w14:textId="77777777" w:rsidTr="00BB66C9">
        <w:trPr>
          <w:trHeight w:val="285"/>
        </w:trPr>
        <w:tc>
          <w:tcPr>
            <w:tcW w:w="4315" w:type="dxa"/>
          </w:tcPr>
          <w:p w14:paraId="3C760143" w14:textId="7CDA4A7C" w:rsidR="00AD45C3" w:rsidRPr="00B24CC8" w:rsidRDefault="00AD45C3" w:rsidP="00257C73">
            <w:pPr>
              <w:ind w:left="150"/>
            </w:pPr>
            <w:r>
              <w:t>P-value</w:t>
            </w:r>
          </w:p>
        </w:tc>
        <w:tc>
          <w:tcPr>
            <w:tcW w:w="3403" w:type="dxa"/>
            <w:gridSpan w:val="2"/>
          </w:tcPr>
          <w:p w14:paraId="2B6D183E" w14:textId="6F91503A" w:rsidR="00AD45C3" w:rsidRPr="00B24CC8" w:rsidRDefault="00AD45C3" w:rsidP="00AD45C3">
            <w:pPr>
              <w:jc w:val="center"/>
            </w:pPr>
            <w:r>
              <w:t>0.14</w:t>
            </w:r>
          </w:p>
        </w:tc>
      </w:tr>
    </w:tbl>
    <w:p w14:paraId="441227F9" w14:textId="77777777" w:rsidR="004F48EB" w:rsidRDefault="004F48EB" w:rsidP="00257C73"/>
    <w:p w14:paraId="4BF53D80" w14:textId="77777777" w:rsidR="004F48EB" w:rsidRDefault="004F48EB" w:rsidP="00257C73"/>
    <w:p w14:paraId="43A7FF33" w14:textId="77777777" w:rsidR="004F48EB" w:rsidRDefault="004F48EB" w:rsidP="00257C73"/>
    <w:p w14:paraId="59A1672A" w14:textId="77777777" w:rsidR="004F48EB" w:rsidRDefault="004F48EB" w:rsidP="00257C73"/>
    <w:p w14:paraId="3075EAA3" w14:textId="77777777" w:rsidR="004F48EB" w:rsidRDefault="004F48EB" w:rsidP="00257C73"/>
    <w:p w14:paraId="6BA29D77" w14:textId="77777777" w:rsidR="004F48EB" w:rsidRDefault="004F48EB" w:rsidP="00257C73"/>
    <w:p w14:paraId="0D349471" w14:textId="77777777" w:rsidR="004F48EB" w:rsidRDefault="004F48EB" w:rsidP="00257C73">
      <w:pPr>
        <w:rPr>
          <w:vertAlign w:val="superscript"/>
        </w:rPr>
      </w:pPr>
    </w:p>
    <w:p w14:paraId="11D509F4" w14:textId="77777777" w:rsidR="004F48EB" w:rsidRDefault="004F48EB" w:rsidP="00257C73">
      <w:pPr>
        <w:rPr>
          <w:vertAlign w:val="superscript"/>
        </w:rPr>
      </w:pPr>
    </w:p>
    <w:p w14:paraId="40818DC0" w14:textId="77777777" w:rsidR="004F48EB" w:rsidRDefault="004F48EB" w:rsidP="00257C73">
      <w:pPr>
        <w:rPr>
          <w:vertAlign w:val="superscript"/>
        </w:rPr>
      </w:pPr>
    </w:p>
    <w:p w14:paraId="680A2DDB" w14:textId="77777777" w:rsidR="004F48EB" w:rsidRDefault="004F48EB" w:rsidP="00257C73">
      <w:pPr>
        <w:rPr>
          <w:vertAlign w:val="superscript"/>
        </w:rPr>
      </w:pPr>
    </w:p>
    <w:p w14:paraId="183BABB2" w14:textId="77777777" w:rsidR="004F48EB" w:rsidRDefault="004F48EB" w:rsidP="00257C73">
      <w:pPr>
        <w:rPr>
          <w:vertAlign w:val="superscript"/>
        </w:rPr>
      </w:pPr>
    </w:p>
    <w:p w14:paraId="5978A4A6" w14:textId="77777777" w:rsidR="004F48EB" w:rsidRDefault="004F48EB" w:rsidP="00257C73">
      <w:pPr>
        <w:rPr>
          <w:vertAlign w:val="superscript"/>
        </w:rPr>
      </w:pPr>
    </w:p>
    <w:p w14:paraId="69C3D0D5" w14:textId="77777777" w:rsidR="004F48EB" w:rsidRDefault="004F48EB" w:rsidP="00257C73">
      <w:pPr>
        <w:rPr>
          <w:vertAlign w:val="superscript"/>
        </w:rPr>
      </w:pPr>
    </w:p>
    <w:p w14:paraId="2E258D1E" w14:textId="77777777" w:rsidR="004F48EB" w:rsidRDefault="004F48EB" w:rsidP="00257C73">
      <w:pPr>
        <w:rPr>
          <w:vertAlign w:val="superscript"/>
        </w:rPr>
      </w:pPr>
    </w:p>
    <w:p w14:paraId="0EE99520" w14:textId="77777777" w:rsidR="004F48EB" w:rsidRDefault="004F48EB" w:rsidP="00257C73">
      <w:pPr>
        <w:rPr>
          <w:vertAlign w:val="superscript"/>
        </w:rPr>
      </w:pPr>
    </w:p>
    <w:p w14:paraId="51376EC5" w14:textId="77777777" w:rsidR="004F48EB" w:rsidRDefault="004F48EB" w:rsidP="00257C73">
      <w:pPr>
        <w:rPr>
          <w:vertAlign w:val="superscript"/>
        </w:rPr>
      </w:pPr>
    </w:p>
    <w:p w14:paraId="3B883CED" w14:textId="77777777" w:rsidR="004F48EB" w:rsidRDefault="004F48EB" w:rsidP="00257C73">
      <w:pPr>
        <w:rPr>
          <w:vertAlign w:val="superscript"/>
        </w:rPr>
      </w:pPr>
    </w:p>
    <w:p w14:paraId="10CDD47B" w14:textId="77777777" w:rsidR="004F48EB" w:rsidRDefault="004F48EB" w:rsidP="00257C73">
      <w:pPr>
        <w:rPr>
          <w:vertAlign w:val="superscript"/>
        </w:rPr>
      </w:pPr>
    </w:p>
    <w:p w14:paraId="2E002278" w14:textId="77777777" w:rsidR="004F48EB" w:rsidRDefault="004F48EB" w:rsidP="00257C73">
      <w:pPr>
        <w:rPr>
          <w:vertAlign w:val="superscript"/>
        </w:rPr>
      </w:pPr>
    </w:p>
    <w:p w14:paraId="337FC4F8" w14:textId="77777777" w:rsidR="004F48EB" w:rsidRDefault="004F48EB" w:rsidP="00257C73">
      <w:pPr>
        <w:rPr>
          <w:vertAlign w:val="superscript"/>
        </w:rPr>
      </w:pPr>
    </w:p>
    <w:p w14:paraId="3DDB855B" w14:textId="77777777" w:rsidR="004F48EB" w:rsidRDefault="004F48EB" w:rsidP="00257C73">
      <w:pPr>
        <w:rPr>
          <w:vertAlign w:val="superscript"/>
        </w:rPr>
      </w:pPr>
    </w:p>
    <w:p w14:paraId="063F4B57" w14:textId="77777777" w:rsidR="00AD45C3" w:rsidRDefault="00AD45C3" w:rsidP="00257C73">
      <w:pPr>
        <w:rPr>
          <w:vertAlign w:val="superscript"/>
        </w:rPr>
      </w:pPr>
    </w:p>
    <w:p w14:paraId="4C1454BA" w14:textId="77777777" w:rsidR="00AD45C3" w:rsidRDefault="00AD45C3" w:rsidP="00257C73">
      <w:pPr>
        <w:rPr>
          <w:vertAlign w:val="superscript"/>
        </w:rPr>
      </w:pPr>
    </w:p>
    <w:p w14:paraId="5D257F9F" w14:textId="77777777" w:rsidR="00FA3B22" w:rsidRDefault="00FA3B22" w:rsidP="00257C73">
      <w:pPr>
        <w:rPr>
          <w:vertAlign w:val="superscript"/>
        </w:rPr>
      </w:pPr>
    </w:p>
    <w:p w14:paraId="301CA3E2" w14:textId="77777777" w:rsidR="00FA3B22" w:rsidRDefault="00FA3B22" w:rsidP="00257C73">
      <w:pPr>
        <w:rPr>
          <w:vertAlign w:val="superscript"/>
        </w:rPr>
      </w:pPr>
    </w:p>
    <w:p w14:paraId="1BEE5160" w14:textId="77777777" w:rsidR="00FA3B22" w:rsidRDefault="00FA3B22" w:rsidP="00257C73">
      <w:pPr>
        <w:rPr>
          <w:vertAlign w:val="superscript"/>
        </w:rPr>
      </w:pPr>
    </w:p>
    <w:p w14:paraId="212D9315" w14:textId="77777777" w:rsidR="00FA3B22" w:rsidRDefault="00FA3B22" w:rsidP="00257C73">
      <w:pPr>
        <w:rPr>
          <w:vertAlign w:val="superscript"/>
        </w:rPr>
      </w:pPr>
    </w:p>
    <w:p w14:paraId="3C5B4BFD" w14:textId="5DDDCDD0" w:rsidR="004F48EB" w:rsidRPr="00402EFB" w:rsidRDefault="004F48EB" w:rsidP="00257C73">
      <w:r w:rsidRPr="00402EFB">
        <w:rPr>
          <w:vertAlign w:val="superscript"/>
        </w:rPr>
        <w:t>1</w:t>
      </w:r>
      <w:r w:rsidRPr="00402EFB">
        <w:t>Participants who died are assigned a value of 0</w:t>
      </w:r>
    </w:p>
    <w:p w14:paraId="25FD3ACB" w14:textId="66F4AD52" w:rsidR="004F48EB" w:rsidRPr="000D16BF" w:rsidRDefault="004F48EB" w:rsidP="00257C73">
      <w:r w:rsidRPr="00402EFB">
        <w:rPr>
          <w:vertAlign w:val="superscript"/>
        </w:rPr>
        <w:t>2</w:t>
      </w:r>
      <w:r w:rsidRPr="000D16BF">
        <w:t>Treatment difference (hIVIG-Placebo) adjusted for baseline ordinal category and hIVIG/placebo product</w:t>
      </w:r>
    </w:p>
    <w:p w14:paraId="53AA1A60" w14:textId="429F84B2" w:rsidR="00AD45C3" w:rsidRPr="00FE44CE" w:rsidRDefault="00AD45C3" w:rsidP="00257C73">
      <w:r w:rsidRPr="00257C73">
        <w:rPr>
          <w:sz w:val="20"/>
          <w:szCs w:val="20"/>
          <w:vertAlign w:val="superscript"/>
        </w:rPr>
        <w:t>3</w:t>
      </w:r>
      <w:r w:rsidRPr="00257C73">
        <w:rPr>
          <w:sz w:val="20"/>
          <w:szCs w:val="20"/>
        </w:rPr>
        <w:t>Whichever is greater</w:t>
      </w:r>
    </w:p>
    <w:p w14:paraId="7A5DF19F" w14:textId="77777777" w:rsidR="004F48EB" w:rsidRDefault="004F48EB" w:rsidP="00257C73"/>
    <w:p w14:paraId="4D92254E" w14:textId="77777777" w:rsidR="004F48EB" w:rsidRDefault="004F48EB" w:rsidP="00257C73"/>
    <w:p w14:paraId="6936F015" w14:textId="77777777" w:rsidR="004F48EB" w:rsidRDefault="004F48EB" w:rsidP="00257C73">
      <w:pPr>
        <w:rPr>
          <w:rFonts w:asciiTheme="minorHAnsi" w:eastAsiaTheme="majorEastAsia" w:hAnsiTheme="minorHAnsi" w:cstheme="minorHAnsi"/>
          <w:b/>
          <w:bCs/>
          <w:color w:val="000000" w:themeColor="text1"/>
          <w:sz w:val="20"/>
          <w:szCs w:val="20"/>
        </w:rPr>
      </w:pPr>
      <w:r>
        <w:br w:type="page"/>
      </w:r>
    </w:p>
    <w:p w14:paraId="13FF31B9" w14:textId="162D2B58" w:rsidR="00A45E27" w:rsidRPr="00795EB6" w:rsidRDefault="00A45E27" w:rsidP="00A45E27">
      <w:pPr>
        <w:pStyle w:val="Heading2"/>
        <w:spacing w:line="276" w:lineRule="auto"/>
      </w:pPr>
      <w:bookmarkStart w:id="112" w:name="_Toc94019676"/>
      <w:r w:rsidRPr="00795EB6">
        <w:t>Table S</w:t>
      </w:r>
      <w:r>
        <w:t>1</w:t>
      </w:r>
      <w:r w:rsidR="00A62625">
        <w:t>4</w:t>
      </w:r>
      <w:r w:rsidRPr="00795EB6">
        <w:t>: Infusion reactions by treatment group and grade</w:t>
      </w:r>
      <w:bookmarkEnd w:id="112"/>
    </w:p>
    <w:tbl>
      <w:tblPr>
        <w:tblStyle w:val="TableGrid"/>
        <w:tblW w:w="0" w:type="auto"/>
        <w:tblLook w:val="04A0" w:firstRow="1" w:lastRow="0" w:firstColumn="1" w:lastColumn="0" w:noHBand="0" w:noVBand="1"/>
      </w:tblPr>
      <w:tblGrid>
        <w:gridCol w:w="1705"/>
        <w:gridCol w:w="1034"/>
        <w:gridCol w:w="944"/>
        <w:gridCol w:w="945"/>
        <w:gridCol w:w="944"/>
        <w:gridCol w:w="944"/>
        <w:gridCol w:w="945"/>
        <w:gridCol w:w="944"/>
        <w:gridCol w:w="945"/>
      </w:tblGrid>
      <w:tr w:rsidR="00A45E27" w:rsidRPr="00795EB6" w14:paraId="339D3A22" w14:textId="77777777" w:rsidTr="00A45E27">
        <w:tc>
          <w:tcPr>
            <w:tcW w:w="1705" w:type="dxa"/>
            <w:vMerge w:val="restart"/>
          </w:tcPr>
          <w:p w14:paraId="402353D5" w14:textId="77777777" w:rsidR="00A45E27" w:rsidRPr="00795EB6" w:rsidRDefault="00A45E27" w:rsidP="00A45E27">
            <w:pPr>
              <w:spacing w:line="276" w:lineRule="auto"/>
              <w:rPr>
                <w:rFonts w:asciiTheme="minorHAnsi" w:hAnsiTheme="minorHAnsi" w:cstheme="minorHAnsi"/>
                <w:b/>
                <w:sz w:val="20"/>
                <w:szCs w:val="20"/>
              </w:rPr>
            </w:pPr>
          </w:p>
          <w:p w14:paraId="2653F31D" w14:textId="77777777" w:rsidR="00A45E27" w:rsidRPr="00795EB6" w:rsidRDefault="00A45E27" w:rsidP="00A45E27">
            <w:pPr>
              <w:spacing w:line="276" w:lineRule="auto"/>
              <w:rPr>
                <w:rFonts w:asciiTheme="minorHAnsi" w:hAnsiTheme="minorHAnsi" w:cstheme="minorHAnsi"/>
                <w:b/>
                <w:sz w:val="20"/>
                <w:szCs w:val="20"/>
              </w:rPr>
            </w:pPr>
            <w:r w:rsidRPr="00795EB6">
              <w:rPr>
                <w:rFonts w:asciiTheme="minorHAnsi" w:hAnsiTheme="minorHAnsi" w:cstheme="minorHAnsi"/>
                <w:b/>
                <w:sz w:val="20"/>
                <w:szCs w:val="20"/>
              </w:rPr>
              <w:t>Infusion reaction</w:t>
            </w:r>
            <w:r w:rsidRPr="00795EB6">
              <w:rPr>
                <w:rFonts w:asciiTheme="minorHAnsi" w:hAnsiTheme="minorHAnsi" w:cstheme="minorHAnsi"/>
                <w:b/>
                <w:sz w:val="20"/>
                <w:szCs w:val="20"/>
                <w:vertAlign w:val="superscript"/>
              </w:rPr>
              <w:t>1</w:t>
            </w:r>
          </w:p>
        </w:tc>
        <w:tc>
          <w:tcPr>
            <w:tcW w:w="3867" w:type="dxa"/>
            <w:gridSpan w:val="4"/>
          </w:tcPr>
          <w:p w14:paraId="7DA2661D" w14:textId="77777777" w:rsidR="00A45E27" w:rsidRPr="00795EB6" w:rsidRDefault="00A45E27" w:rsidP="00A45E2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hIVIG</w:t>
            </w:r>
          </w:p>
          <w:p w14:paraId="5A346AC8" w14:textId="77777777" w:rsidR="00A45E27" w:rsidRPr="00795EB6" w:rsidRDefault="00A45E27" w:rsidP="00A45E2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(n=295)</w:t>
            </w:r>
          </w:p>
        </w:tc>
        <w:tc>
          <w:tcPr>
            <w:tcW w:w="3778" w:type="dxa"/>
            <w:gridSpan w:val="4"/>
          </w:tcPr>
          <w:p w14:paraId="27F16B6D" w14:textId="77777777" w:rsidR="00A45E27" w:rsidRPr="00795EB6" w:rsidRDefault="00A45E27" w:rsidP="00A45E2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Placebo</w:t>
            </w:r>
          </w:p>
          <w:p w14:paraId="73B2F63B" w14:textId="77777777" w:rsidR="00A45E27" w:rsidRPr="00795EB6" w:rsidRDefault="00A45E27" w:rsidP="00A45E2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(n=284)</w:t>
            </w:r>
          </w:p>
        </w:tc>
      </w:tr>
      <w:tr w:rsidR="00A45E27" w:rsidRPr="00795EB6" w14:paraId="0EC1DB30" w14:textId="77777777" w:rsidTr="00A45E27">
        <w:tc>
          <w:tcPr>
            <w:tcW w:w="1705" w:type="dxa"/>
            <w:vMerge/>
          </w:tcPr>
          <w:p w14:paraId="31CBF834" w14:textId="77777777" w:rsidR="00A45E27" w:rsidRPr="00795EB6" w:rsidRDefault="00A45E27" w:rsidP="00A45E27">
            <w:pPr>
              <w:spacing w:line="276" w:lineRule="auto"/>
              <w:rPr>
                <w:rFonts w:asciiTheme="minorHAnsi" w:hAnsiTheme="minorHAnsi" w:cstheme="minorHAnsi"/>
                <w:b/>
                <w:sz w:val="20"/>
                <w:szCs w:val="20"/>
                <w:vertAlign w:val="superscript"/>
              </w:rPr>
            </w:pPr>
          </w:p>
        </w:tc>
        <w:tc>
          <w:tcPr>
            <w:tcW w:w="1034" w:type="dxa"/>
          </w:tcPr>
          <w:p w14:paraId="78FDB229" w14:textId="77777777" w:rsidR="00A45E27" w:rsidRDefault="00A45E27" w:rsidP="00A45E2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Grade</w:t>
            </w:r>
          </w:p>
          <w:p w14:paraId="37A8D5D7" w14:textId="77777777" w:rsidR="00A45E27" w:rsidRPr="00795EB6" w:rsidRDefault="00A45E27" w:rsidP="00A45E2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 xml:space="preserve"> </w:t>
            </w:r>
            <w:r>
              <w:rPr>
                <w:rFonts w:asciiTheme="minorHAnsi" w:hAnsiTheme="minorHAnsi" w:cstheme="minorHAnsi"/>
                <w:b/>
                <w:sz w:val="20"/>
                <w:szCs w:val="20"/>
              </w:rPr>
              <w:t xml:space="preserve">≥ </w:t>
            </w:r>
            <w:r w:rsidRPr="00795EB6">
              <w:rPr>
                <w:rFonts w:asciiTheme="minorHAnsi" w:hAnsiTheme="minorHAnsi" w:cstheme="minorHAnsi"/>
                <w:b/>
                <w:sz w:val="20"/>
                <w:szCs w:val="20"/>
              </w:rPr>
              <w:t>1</w:t>
            </w:r>
          </w:p>
          <w:p w14:paraId="63207830" w14:textId="77777777" w:rsidR="00A45E27" w:rsidRPr="00795EB6" w:rsidRDefault="00A45E27" w:rsidP="00A45E2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No. (%)</w:t>
            </w:r>
          </w:p>
        </w:tc>
        <w:tc>
          <w:tcPr>
            <w:tcW w:w="944" w:type="dxa"/>
          </w:tcPr>
          <w:p w14:paraId="6FAFB688" w14:textId="77777777" w:rsidR="00A45E27" w:rsidRPr="00795EB6" w:rsidRDefault="00A45E27" w:rsidP="00A45E2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 xml:space="preserve">Grade </w:t>
            </w:r>
            <w:r>
              <w:rPr>
                <w:rFonts w:asciiTheme="minorHAnsi" w:hAnsiTheme="minorHAnsi" w:cstheme="minorHAnsi"/>
                <w:b/>
                <w:sz w:val="20"/>
                <w:szCs w:val="20"/>
              </w:rPr>
              <w:t>≥</w:t>
            </w:r>
            <w:r w:rsidRPr="00795EB6">
              <w:rPr>
                <w:rFonts w:asciiTheme="minorHAnsi" w:hAnsiTheme="minorHAnsi" w:cstheme="minorHAnsi"/>
                <w:b/>
                <w:sz w:val="20"/>
                <w:szCs w:val="20"/>
              </w:rPr>
              <w:t>2</w:t>
            </w:r>
          </w:p>
          <w:p w14:paraId="42FA6B3A" w14:textId="77777777" w:rsidR="00A45E27" w:rsidRPr="00795EB6" w:rsidRDefault="00A45E27" w:rsidP="00A45E2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No. (%)</w:t>
            </w:r>
          </w:p>
        </w:tc>
        <w:tc>
          <w:tcPr>
            <w:tcW w:w="945" w:type="dxa"/>
          </w:tcPr>
          <w:p w14:paraId="1BF07899" w14:textId="77777777" w:rsidR="00A45E27" w:rsidRDefault="00A45E27" w:rsidP="00A45E2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Grade</w:t>
            </w:r>
            <w:r>
              <w:rPr>
                <w:rFonts w:asciiTheme="minorHAnsi" w:hAnsiTheme="minorHAnsi" w:cstheme="minorHAnsi"/>
                <w:b/>
                <w:sz w:val="20"/>
                <w:szCs w:val="20"/>
              </w:rPr>
              <w:t xml:space="preserve"> </w:t>
            </w:r>
          </w:p>
          <w:p w14:paraId="734F47F7" w14:textId="77777777" w:rsidR="00A45E27" w:rsidRPr="00795EB6" w:rsidRDefault="00A45E27" w:rsidP="00A45E27">
            <w:pPr>
              <w:spacing w:line="276" w:lineRule="auto"/>
              <w:jc w:val="center"/>
              <w:rPr>
                <w:rFonts w:asciiTheme="minorHAnsi" w:hAnsiTheme="minorHAnsi" w:cstheme="minorHAnsi"/>
                <w:b/>
                <w:sz w:val="20"/>
                <w:szCs w:val="20"/>
              </w:rPr>
            </w:pPr>
            <w:r>
              <w:rPr>
                <w:rFonts w:asciiTheme="minorHAnsi" w:hAnsiTheme="minorHAnsi" w:cstheme="minorHAnsi"/>
                <w:b/>
                <w:sz w:val="20"/>
                <w:szCs w:val="20"/>
              </w:rPr>
              <w:t>≥</w:t>
            </w:r>
            <w:r w:rsidRPr="00795EB6">
              <w:rPr>
                <w:rFonts w:asciiTheme="minorHAnsi" w:hAnsiTheme="minorHAnsi" w:cstheme="minorHAnsi"/>
                <w:b/>
                <w:sz w:val="20"/>
                <w:szCs w:val="20"/>
              </w:rPr>
              <w:t xml:space="preserve"> 3</w:t>
            </w:r>
          </w:p>
          <w:p w14:paraId="4388CC63" w14:textId="77777777" w:rsidR="00A45E27" w:rsidRPr="00795EB6" w:rsidRDefault="00A45E27" w:rsidP="00A45E2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No. (%)</w:t>
            </w:r>
          </w:p>
        </w:tc>
        <w:tc>
          <w:tcPr>
            <w:tcW w:w="944" w:type="dxa"/>
          </w:tcPr>
          <w:p w14:paraId="7215BCF7" w14:textId="77777777" w:rsidR="00A45E27" w:rsidRDefault="00A45E27" w:rsidP="00A45E2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Grade</w:t>
            </w:r>
          </w:p>
          <w:p w14:paraId="46FF491D" w14:textId="77777777" w:rsidR="00A45E27" w:rsidRPr="00795EB6" w:rsidRDefault="00A45E27" w:rsidP="00A45E2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 xml:space="preserve"> </w:t>
            </w:r>
            <w:r>
              <w:rPr>
                <w:rFonts w:asciiTheme="minorHAnsi" w:hAnsiTheme="minorHAnsi" w:cstheme="minorHAnsi"/>
                <w:b/>
                <w:sz w:val="20"/>
                <w:szCs w:val="20"/>
              </w:rPr>
              <w:t xml:space="preserve">≥ </w:t>
            </w:r>
            <w:r w:rsidRPr="00795EB6">
              <w:rPr>
                <w:rFonts w:asciiTheme="minorHAnsi" w:hAnsiTheme="minorHAnsi" w:cstheme="minorHAnsi"/>
                <w:b/>
                <w:sz w:val="20"/>
                <w:szCs w:val="20"/>
              </w:rPr>
              <w:t>4</w:t>
            </w:r>
          </w:p>
          <w:p w14:paraId="4AA4C144" w14:textId="77777777" w:rsidR="00A45E27" w:rsidRPr="00795EB6" w:rsidRDefault="00A45E27" w:rsidP="00A45E2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No. (%)</w:t>
            </w:r>
          </w:p>
        </w:tc>
        <w:tc>
          <w:tcPr>
            <w:tcW w:w="944" w:type="dxa"/>
          </w:tcPr>
          <w:p w14:paraId="2D971E7A" w14:textId="77777777" w:rsidR="00A45E27" w:rsidRDefault="00A45E27" w:rsidP="00A45E2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Grade</w:t>
            </w:r>
            <w:r>
              <w:rPr>
                <w:rFonts w:asciiTheme="minorHAnsi" w:hAnsiTheme="minorHAnsi" w:cstheme="minorHAnsi"/>
                <w:b/>
                <w:sz w:val="20"/>
                <w:szCs w:val="20"/>
              </w:rPr>
              <w:t xml:space="preserve"> </w:t>
            </w:r>
          </w:p>
          <w:p w14:paraId="197900D2" w14:textId="77777777" w:rsidR="00A45E27" w:rsidRPr="00795EB6" w:rsidRDefault="00A45E27" w:rsidP="00A45E27">
            <w:pPr>
              <w:spacing w:line="276" w:lineRule="auto"/>
              <w:jc w:val="center"/>
              <w:rPr>
                <w:rFonts w:asciiTheme="minorHAnsi" w:hAnsiTheme="minorHAnsi" w:cstheme="minorHAnsi"/>
                <w:b/>
                <w:sz w:val="20"/>
                <w:szCs w:val="20"/>
              </w:rPr>
            </w:pPr>
            <w:r>
              <w:rPr>
                <w:rFonts w:asciiTheme="minorHAnsi" w:hAnsiTheme="minorHAnsi" w:cstheme="minorHAnsi"/>
                <w:b/>
                <w:sz w:val="20"/>
                <w:szCs w:val="20"/>
              </w:rPr>
              <w:t>≥</w:t>
            </w:r>
            <w:r w:rsidRPr="00795EB6">
              <w:rPr>
                <w:rFonts w:asciiTheme="minorHAnsi" w:hAnsiTheme="minorHAnsi" w:cstheme="minorHAnsi"/>
                <w:b/>
                <w:sz w:val="20"/>
                <w:szCs w:val="20"/>
              </w:rPr>
              <w:t xml:space="preserve"> 1</w:t>
            </w:r>
          </w:p>
          <w:p w14:paraId="52212B3D" w14:textId="77777777" w:rsidR="00A45E27" w:rsidRPr="00795EB6" w:rsidRDefault="00A45E27" w:rsidP="00A45E2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No. (%)</w:t>
            </w:r>
          </w:p>
        </w:tc>
        <w:tc>
          <w:tcPr>
            <w:tcW w:w="945" w:type="dxa"/>
          </w:tcPr>
          <w:p w14:paraId="5D84B0C7" w14:textId="77777777" w:rsidR="00A45E27" w:rsidRDefault="00A45E27" w:rsidP="00A45E2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Grade</w:t>
            </w:r>
            <w:r>
              <w:rPr>
                <w:rFonts w:asciiTheme="minorHAnsi" w:hAnsiTheme="minorHAnsi" w:cstheme="minorHAnsi"/>
                <w:b/>
                <w:sz w:val="20"/>
                <w:szCs w:val="20"/>
              </w:rPr>
              <w:t xml:space="preserve"> </w:t>
            </w:r>
          </w:p>
          <w:p w14:paraId="467EB888" w14:textId="77777777" w:rsidR="00A45E27" w:rsidRPr="00795EB6" w:rsidRDefault="00A45E27" w:rsidP="00A45E27">
            <w:pPr>
              <w:spacing w:line="276" w:lineRule="auto"/>
              <w:jc w:val="center"/>
              <w:rPr>
                <w:rFonts w:asciiTheme="minorHAnsi" w:hAnsiTheme="minorHAnsi" w:cstheme="minorHAnsi"/>
                <w:b/>
                <w:sz w:val="20"/>
                <w:szCs w:val="20"/>
              </w:rPr>
            </w:pPr>
            <w:r>
              <w:rPr>
                <w:rFonts w:asciiTheme="minorHAnsi" w:hAnsiTheme="minorHAnsi" w:cstheme="minorHAnsi"/>
                <w:b/>
                <w:sz w:val="20"/>
                <w:szCs w:val="20"/>
              </w:rPr>
              <w:t>≥</w:t>
            </w:r>
            <w:r w:rsidRPr="00795EB6">
              <w:rPr>
                <w:rFonts w:asciiTheme="minorHAnsi" w:hAnsiTheme="minorHAnsi" w:cstheme="minorHAnsi"/>
                <w:b/>
                <w:sz w:val="20"/>
                <w:szCs w:val="20"/>
              </w:rPr>
              <w:t xml:space="preserve"> 2</w:t>
            </w:r>
          </w:p>
          <w:p w14:paraId="067A0503" w14:textId="77777777" w:rsidR="00A45E27" w:rsidRPr="00795EB6" w:rsidRDefault="00A45E27" w:rsidP="00A45E2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No. (%)</w:t>
            </w:r>
          </w:p>
        </w:tc>
        <w:tc>
          <w:tcPr>
            <w:tcW w:w="944" w:type="dxa"/>
          </w:tcPr>
          <w:p w14:paraId="121F0222" w14:textId="77777777" w:rsidR="00A45E27" w:rsidRDefault="00A45E27" w:rsidP="00A45E2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 xml:space="preserve">Grade </w:t>
            </w:r>
          </w:p>
          <w:p w14:paraId="4AA1951D" w14:textId="77777777" w:rsidR="00A45E27" w:rsidRPr="00795EB6" w:rsidRDefault="00A45E27" w:rsidP="00A45E27">
            <w:pPr>
              <w:spacing w:line="276" w:lineRule="auto"/>
              <w:jc w:val="center"/>
              <w:rPr>
                <w:rFonts w:asciiTheme="minorHAnsi" w:hAnsiTheme="minorHAnsi" w:cstheme="minorHAnsi"/>
                <w:b/>
                <w:sz w:val="20"/>
                <w:szCs w:val="20"/>
              </w:rPr>
            </w:pPr>
            <w:r>
              <w:rPr>
                <w:rFonts w:asciiTheme="minorHAnsi" w:hAnsiTheme="minorHAnsi" w:cstheme="minorHAnsi"/>
                <w:b/>
                <w:sz w:val="20"/>
                <w:szCs w:val="20"/>
              </w:rPr>
              <w:t xml:space="preserve">≥ </w:t>
            </w:r>
            <w:r w:rsidRPr="00795EB6">
              <w:rPr>
                <w:rFonts w:asciiTheme="minorHAnsi" w:hAnsiTheme="minorHAnsi" w:cstheme="minorHAnsi"/>
                <w:b/>
                <w:sz w:val="20"/>
                <w:szCs w:val="20"/>
              </w:rPr>
              <w:t>3</w:t>
            </w:r>
          </w:p>
          <w:p w14:paraId="33E24D4E" w14:textId="77777777" w:rsidR="00A45E27" w:rsidRPr="00795EB6" w:rsidRDefault="00A45E27" w:rsidP="00A45E2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No. (%)</w:t>
            </w:r>
          </w:p>
        </w:tc>
        <w:tc>
          <w:tcPr>
            <w:tcW w:w="945" w:type="dxa"/>
          </w:tcPr>
          <w:p w14:paraId="0BBC8607" w14:textId="77777777" w:rsidR="00A45E27" w:rsidRDefault="00A45E27" w:rsidP="00A45E2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Grade</w:t>
            </w:r>
          </w:p>
          <w:p w14:paraId="5A6E621B" w14:textId="77777777" w:rsidR="00A45E27" w:rsidRPr="00795EB6" w:rsidRDefault="00A45E27" w:rsidP="00A45E27">
            <w:pPr>
              <w:spacing w:line="276" w:lineRule="auto"/>
              <w:jc w:val="center"/>
              <w:rPr>
                <w:rFonts w:asciiTheme="minorHAnsi" w:hAnsiTheme="minorHAnsi" w:cstheme="minorHAnsi"/>
                <w:b/>
                <w:sz w:val="20"/>
                <w:szCs w:val="20"/>
              </w:rPr>
            </w:pPr>
            <w:r>
              <w:rPr>
                <w:rFonts w:asciiTheme="minorHAnsi" w:hAnsiTheme="minorHAnsi" w:cstheme="minorHAnsi"/>
                <w:b/>
                <w:sz w:val="20"/>
                <w:szCs w:val="20"/>
              </w:rPr>
              <w:t>≥</w:t>
            </w:r>
            <w:r w:rsidRPr="00795EB6">
              <w:rPr>
                <w:rFonts w:asciiTheme="minorHAnsi" w:hAnsiTheme="minorHAnsi" w:cstheme="minorHAnsi"/>
                <w:b/>
                <w:sz w:val="20"/>
                <w:szCs w:val="20"/>
              </w:rPr>
              <w:t xml:space="preserve"> 4</w:t>
            </w:r>
          </w:p>
          <w:p w14:paraId="57B67C0D" w14:textId="77777777" w:rsidR="00A45E27" w:rsidRPr="00795EB6" w:rsidRDefault="00A45E27" w:rsidP="00A45E2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No. (%)</w:t>
            </w:r>
          </w:p>
        </w:tc>
      </w:tr>
      <w:tr w:rsidR="00A45E27" w:rsidRPr="00795EB6" w14:paraId="54917664" w14:textId="77777777" w:rsidTr="00A45E27">
        <w:tc>
          <w:tcPr>
            <w:tcW w:w="1705" w:type="dxa"/>
          </w:tcPr>
          <w:p w14:paraId="3E027975" w14:textId="77777777" w:rsidR="00A45E27" w:rsidRPr="00795EB6" w:rsidRDefault="00A45E27" w:rsidP="00A45E27">
            <w:pPr>
              <w:spacing w:line="276" w:lineRule="auto"/>
              <w:rPr>
                <w:rFonts w:asciiTheme="minorHAnsi" w:hAnsiTheme="minorHAnsi" w:cstheme="minorHAnsi"/>
                <w:sz w:val="20"/>
                <w:szCs w:val="20"/>
              </w:rPr>
            </w:pPr>
            <w:r w:rsidRPr="00795EB6">
              <w:rPr>
                <w:rFonts w:asciiTheme="minorHAnsi" w:hAnsiTheme="minorHAnsi" w:cstheme="minorHAnsi"/>
                <w:sz w:val="20"/>
                <w:szCs w:val="20"/>
              </w:rPr>
              <w:t>Acute allergic reaction</w:t>
            </w:r>
          </w:p>
        </w:tc>
        <w:tc>
          <w:tcPr>
            <w:tcW w:w="1034" w:type="dxa"/>
            <w:tcBorders>
              <w:top w:val="outset" w:sz="6" w:space="0" w:color="000000"/>
              <w:left w:val="outset" w:sz="6" w:space="0" w:color="000000"/>
              <w:bottom w:val="outset" w:sz="6" w:space="0" w:color="000000"/>
              <w:right w:val="outset" w:sz="6" w:space="0" w:color="000000"/>
            </w:tcBorders>
            <w:vAlign w:val="center"/>
          </w:tcPr>
          <w:p w14:paraId="7FFA601B" w14:textId="77777777" w:rsidR="00A45E27" w:rsidRPr="00795EB6" w:rsidRDefault="00A45E27" w:rsidP="00A45E27">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2 (1</w:t>
            </w:r>
            <w:r w:rsidRPr="00795EB6">
              <w:rPr>
                <w:rFonts w:asciiTheme="minorHAnsi" w:hAnsiTheme="minorHAnsi" w:cstheme="minorHAnsi"/>
                <w:sz w:val="20"/>
                <w:szCs w:val="20"/>
              </w:rPr>
              <w:t>%)</w:t>
            </w:r>
          </w:p>
        </w:tc>
        <w:tc>
          <w:tcPr>
            <w:tcW w:w="944" w:type="dxa"/>
            <w:tcBorders>
              <w:top w:val="outset" w:sz="6" w:space="0" w:color="000000"/>
              <w:left w:val="outset" w:sz="6" w:space="0" w:color="000000"/>
              <w:bottom w:val="outset" w:sz="6" w:space="0" w:color="000000"/>
              <w:right w:val="outset" w:sz="6" w:space="0" w:color="000000"/>
            </w:tcBorders>
            <w:vAlign w:val="center"/>
          </w:tcPr>
          <w:p w14:paraId="4345ED82"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 (0%)</w:t>
            </w:r>
          </w:p>
        </w:tc>
        <w:tc>
          <w:tcPr>
            <w:tcW w:w="945" w:type="dxa"/>
            <w:tcBorders>
              <w:top w:val="outset" w:sz="6" w:space="0" w:color="000000"/>
              <w:left w:val="outset" w:sz="6" w:space="0" w:color="000000"/>
              <w:bottom w:val="outset" w:sz="6" w:space="0" w:color="000000"/>
              <w:right w:val="outset" w:sz="6" w:space="0" w:color="000000"/>
            </w:tcBorders>
            <w:vAlign w:val="center"/>
          </w:tcPr>
          <w:p w14:paraId="6CB57E3F"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09B937EB"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21A2DDC2"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5" w:type="dxa"/>
            <w:tcBorders>
              <w:top w:val="outset" w:sz="6" w:space="0" w:color="000000"/>
              <w:left w:val="outset" w:sz="6" w:space="0" w:color="000000"/>
              <w:bottom w:val="outset" w:sz="6" w:space="0" w:color="000000"/>
              <w:right w:val="outset" w:sz="6" w:space="0" w:color="000000"/>
            </w:tcBorders>
            <w:vAlign w:val="center"/>
          </w:tcPr>
          <w:p w14:paraId="0022157A"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369E8D10"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5" w:type="dxa"/>
            <w:tcBorders>
              <w:top w:val="outset" w:sz="6" w:space="0" w:color="000000"/>
              <w:left w:val="outset" w:sz="6" w:space="0" w:color="000000"/>
              <w:bottom w:val="outset" w:sz="6" w:space="0" w:color="000000"/>
              <w:right w:val="outset" w:sz="6" w:space="0" w:color="000000"/>
            </w:tcBorders>
            <w:vAlign w:val="center"/>
          </w:tcPr>
          <w:p w14:paraId="7B966AF0"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r>
      <w:tr w:rsidR="00A45E27" w:rsidRPr="00795EB6" w14:paraId="577FFE06" w14:textId="77777777" w:rsidTr="00A45E27">
        <w:tc>
          <w:tcPr>
            <w:tcW w:w="1705" w:type="dxa"/>
          </w:tcPr>
          <w:p w14:paraId="6B77C83F" w14:textId="77777777" w:rsidR="00A45E27" w:rsidRPr="00795EB6" w:rsidRDefault="00A45E27" w:rsidP="00A45E27">
            <w:pPr>
              <w:spacing w:line="276" w:lineRule="auto"/>
              <w:rPr>
                <w:rFonts w:asciiTheme="minorHAnsi" w:hAnsiTheme="minorHAnsi" w:cstheme="minorHAnsi"/>
                <w:sz w:val="20"/>
                <w:szCs w:val="20"/>
              </w:rPr>
            </w:pPr>
            <w:r w:rsidRPr="00795EB6">
              <w:rPr>
                <w:rFonts w:asciiTheme="minorHAnsi" w:hAnsiTheme="minorHAnsi" w:cstheme="minorHAnsi"/>
                <w:sz w:val="20"/>
                <w:szCs w:val="20"/>
              </w:rPr>
              <w:t>Bronchospasm</w:t>
            </w:r>
          </w:p>
        </w:tc>
        <w:tc>
          <w:tcPr>
            <w:tcW w:w="1034" w:type="dxa"/>
            <w:tcBorders>
              <w:top w:val="outset" w:sz="6" w:space="0" w:color="000000"/>
              <w:left w:val="outset" w:sz="6" w:space="0" w:color="000000"/>
              <w:bottom w:val="outset" w:sz="6" w:space="0" w:color="000000"/>
              <w:right w:val="outset" w:sz="6" w:space="0" w:color="000000"/>
            </w:tcBorders>
            <w:vAlign w:val="center"/>
          </w:tcPr>
          <w:p w14:paraId="6D4A04A2"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4BA09C7C"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5" w:type="dxa"/>
            <w:tcBorders>
              <w:top w:val="outset" w:sz="6" w:space="0" w:color="000000"/>
              <w:left w:val="outset" w:sz="6" w:space="0" w:color="000000"/>
              <w:bottom w:val="outset" w:sz="6" w:space="0" w:color="000000"/>
              <w:right w:val="outset" w:sz="6" w:space="0" w:color="000000"/>
            </w:tcBorders>
            <w:vAlign w:val="center"/>
          </w:tcPr>
          <w:p w14:paraId="6BA00E98"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765CDD58"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63A46A2F"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 (0%)</w:t>
            </w:r>
          </w:p>
        </w:tc>
        <w:tc>
          <w:tcPr>
            <w:tcW w:w="945" w:type="dxa"/>
            <w:tcBorders>
              <w:top w:val="outset" w:sz="6" w:space="0" w:color="000000"/>
              <w:left w:val="outset" w:sz="6" w:space="0" w:color="000000"/>
              <w:bottom w:val="outset" w:sz="6" w:space="0" w:color="000000"/>
              <w:right w:val="outset" w:sz="6" w:space="0" w:color="000000"/>
            </w:tcBorders>
            <w:vAlign w:val="center"/>
          </w:tcPr>
          <w:p w14:paraId="358A7899"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1C415229"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5" w:type="dxa"/>
            <w:tcBorders>
              <w:top w:val="outset" w:sz="6" w:space="0" w:color="000000"/>
              <w:left w:val="outset" w:sz="6" w:space="0" w:color="000000"/>
              <w:bottom w:val="outset" w:sz="6" w:space="0" w:color="000000"/>
              <w:right w:val="outset" w:sz="6" w:space="0" w:color="000000"/>
            </w:tcBorders>
            <w:vAlign w:val="center"/>
          </w:tcPr>
          <w:p w14:paraId="10F9BACD"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r>
      <w:tr w:rsidR="00A45E27" w:rsidRPr="00795EB6" w14:paraId="694415EA" w14:textId="77777777" w:rsidTr="00A45E27">
        <w:tc>
          <w:tcPr>
            <w:tcW w:w="1705" w:type="dxa"/>
          </w:tcPr>
          <w:p w14:paraId="644104D1" w14:textId="77777777" w:rsidR="00A45E27" w:rsidRPr="00795EB6" w:rsidRDefault="00A45E27" w:rsidP="00A45E27">
            <w:pPr>
              <w:spacing w:line="276" w:lineRule="auto"/>
              <w:rPr>
                <w:rFonts w:asciiTheme="minorHAnsi" w:hAnsiTheme="minorHAnsi" w:cstheme="minorHAnsi"/>
                <w:sz w:val="20"/>
                <w:szCs w:val="20"/>
              </w:rPr>
            </w:pPr>
            <w:r w:rsidRPr="00795EB6">
              <w:rPr>
                <w:rFonts w:asciiTheme="minorHAnsi" w:hAnsiTheme="minorHAnsi" w:cstheme="minorHAnsi"/>
                <w:sz w:val="20"/>
                <w:szCs w:val="20"/>
              </w:rPr>
              <w:t>Fever</w:t>
            </w:r>
          </w:p>
        </w:tc>
        <w:tc>
          <w:tcPr>
            <w:tcW w:w="1034" w:type="dxa"/>
            <w:tcBorders>
              <w:top w:val="outset" w:sz="6" w:space="0" w:color="000000"/>
              <w:left w:val="outset" w:sz="6" w:space="0" w:color="000000"/>
              <w:bottom w:val="outset" w:sz="6" w:space="0" w:color="000000"/>
              <w:right w:val="outset" w:sz="6" w:space="0" w:color="000000"/>
            </w:tcBorders>
            <w:vAlign w:val="center"/>
          </w:tcPr>
          <w:p w14:paraId="2D62C18F" w14:textId="77777777" w:rsidR="00A45E27" w:rsidRPr="00795EB6" w:rsidRDefault="00A45E27" w:rsidP="00A45E27">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21 (7</w:t>
            </w:r>
            <w:r w:rsidRPr="00795EB6">
              <w:rPr>
                <w:rFonts w:asciiTheme="minorHAnsi" w:hAnsiTheme="minorHAnsi" w:cstheme="minorHAnsi"/>
                <w:sz w:val="20"/>
                <w:szCs w:val="20"/>
              </w:rPr>
              <w:t>%)</w:t>
            </w:r>
          </w:p>
        </w:tc>
        <w:tc>
          <w:tcPr>
            <w:tcW w:w="944" w:type="dxa"/>
            <w:tcBorders>
              <w:top w:val="outset" w:sz="6" w:space="0" w:color="000000"/>
              <w:left w:val="outset" w:sz="6" w:space="0" w:color="000000"/>
              <w:bottom w:val="outset" w:sz="6" w:space="0" w:color="000000"/>
              <w:right w:val="outset" w:sz="6" w:space="0" w:color="000000"/>
            </w:tcBorders>
            <w:vAlign w:val="center"/>
          </w:tcPr>
          <w:p w14:paraId="40A8598D" w14:textId="77777777" w:rsidR="00A45E27" w:rsidRPr="00795EB6" w:rsidRDefault="00A45E27" w:rsidP="00A45E27">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10 (3</w:t>
            </w:r>
            <w:r w:rsidRPr="00795EB6">
              <w:rPr>
                <w:rFonts w:asciiTheme="minorHAnsi" w:hAnsiTheme="minorHAnsi" w:cstheme="minorHAnsi"/>
                <w:sz w:val="20"/>
                <w:szCs w:val="20"/>
              </w:rPr>
              <w:t>%)</w:t>
            </w:r>
          </w:p>
        </w:tc>
        <w:tc>
          <w:tcPr>
            <w:tcW w:w="945" w:type="dxa"/>
            <w:tcBorders>
              <w:top w:val="outset" w:sz="6" w:space="0" w:color="000000"/>
              <w:left w:val="outset" w:sz="6" w:space="0" w:color="000000"/>
              <w:bottom w:val="outset" w:sz="6" w:space="0" w:color="000000"/>
              <w:right w:val="outset" w:sz="6" w:space="0" w:color="000000"/>
            </w:tcBorders>
            <w:vAlign w:val="center"/>
          </w:tcPr>
          <w:p w14:paraId="15803E75"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4 (1%)</w:t>
            </w:r>
          </w:p>
        </w:tc>
        <w:tc>
          <w:tcPr>
            <w:tcW w:w="944" w:type="dxa"/>
            <w:tcBorders>
              <w:top w:val="outset" w:sz="6" w:space="0" w:color="000000"/>
              <w:left w:val="outset" w:sz="6" w:space="0" w:color="000000"/>
              <w:bottom w:val="outset" w:sz="6" w:space="0" w:color="000000"/>
              <w:right w:val="outset" w:sz="6" w:space="0" w:color="000000"/>
            </w:tcBorders>
            <w:vAlign w:val="center"/>
          </w:tcPr>
          <w:p w14:paraId="73E8C5E0"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43FC0521" w14:textId="77777777" w:rsidR="00A45E27" w:rsidRPr="00795EB6" w:rsidRDefault="00A45E27" w:rsidP="00A45E27">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9 (3</w:t>
            </w:r>
            <w:r w:rsidRPr="00795EB6">
              <w:rPr>
                <w:rFonts w:asciiTheme="minorHAnsi" w:hAnsiTheme="minorHAnsi" w:cstheme="minorHAnsi"/>
                <w:sz w:val="20"/>
                <w:szCs w:val="20"/>
              </w:rPr>
              <w:t>%)</w:t>
            </w:r>
          </w:p>
        </w:tc>
        <w:tc>
          <w:tcPr>
            <w:tcW w:w="945" w:type="dxa"/>
            <w:tcBorders>
              <w:top w:val="outset" w:sz="6" w:space="0" w:color="000000"/>
              <w:left w:val="outset" w:sz="6" w:space="0" w:color="000000"/>
              <w:bottom w:val="outset" w:sz="6" w:space="0" w:color="000000"/>
              <w:right w:val="outset" w:sz="6" w:space="0" w:color="000000"/>
            </w:tcBorders>
            <w:vAlign w:val="center"/>
          </w:tcPr>
          <w:p w14:paraId="365DAC6A" w14:textId="77777777" w:rsidR="00A45E27" w:rsidRPr="00795EB6" w:rsidRDefault="00A45E27" w:rsidP="00A45E27">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6</w:t>
            </w:r>
            <w:r w:rsidRPr="00795EB6">
              <w:rPr>
                <w:rFonts w:asciiTheme="minorHAnsi" w:hAnsiTheme="minorHAnsi" w:cstheme="minorHAnsi"/>
                <w:sz w:val="20"/>
                <w:szCs w:val="20"/>
              </w:rPr>
              <w:t xml:space="preserve"> (2%)</w:t>
            </w:r>
          </w:p>
        </w:tc>
        <w:tc>
          <w:tcPr>
            <w:tcW w:w="944" w:type="dxa"/>
            <w:tcBorders>
              <w:top w:val="outset" w:sz="6" w:space="0" w:color="000000"/>
              <w:left w:val="outset" w:sz="6" w:space="0" w:color="000000"/>
              <w:bottom w:val="outset" w:sz="6" w:space="0" w:color="000000"/>
              <w:right w:val="outset" w:sz="6" w:space="0" w:color="000000"/>
            </w:tcBorders>
            <w:vAlign w:val="center"/>
          </w:tcPr>
          <w:p w14:paraId="42AC27CA"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 (0%)</w:t>
            </w:r>
          </w:p>
        </w:tc>
        <w:tc>
          <w:tcPr>
            <w:tcW w:w="945" w:type="dxa"/>
            <w:tcBorders>
              <w:top w:val="outset" w:sz="6" w:space="0" w:color="000000"/>
              <w:left w:val="outset" w:sz="6" w:space="0" w:color="000000"/>
              <w:bottom w:val="outset" w:sz="6" w:space="0" w:color="000000"/>
              <w:right w:val="outset" w:sz="6" w:space="0" w:color="000000"/>
            </w:tcBorders>
            <w:vAlign w:val="center"/>
          </w:tcPr>
          <w:p w14:paraId="617F3C95"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r>
      <w:tr w:rsidR="00A45E27" w:rsidRPr="00795EB6" w14:paraId="0E6628A8" w14:textId="77777777" w:rsidTr="00A45E27">
        <w:tc>
          <w:tcPr>
            <w:tcW w:w="1705" w:type="dxa"/>
          </w:tcPr>
          <w:p w14:paraId="7409A086" w14:textId="77777777" w:rsidR="00A45E27" w:rsidRPr="00795EB6" w:rsidRDefault="00A45E27" w:rsidP="00A45E27">
            <w:pPr>
              <w:spacing w:line="276" w:lineRule="auto"/>
              <w:rPr>
                <w:rFonts w:asciiTheme="minorHAnsi" w:hAnsiTheme="minorHAnsi" w:cstheme="minorHAnsi"/>
                <w:sz w:val="20"/>
                <w:szCs w:val="20"/>
              </w:rPr>
            </w:pPr>
            <w:r w:rsidRPr="00795EB6">
              <w:rPr>
                <w:rFonts w:asciiTheme="minorHAnsi" w:hAnsiTheme="minorHAnsi" w:cstheme="minorHAnsi"/>
                <w:sz w:val="20"/>
                <w:szCs w:val="20"/>
              </w:rPr>
              <w:t>Headache</w:t>
            </w:r>
          </w:p>
        </w:tc>
        <w:tc>
          <w:tcPr>
            <w:tcW w:w="1034" w:type="dxa"/>
            <w:tcBorders>
              <w:top w:val="outset" w:sz="6" w:space="0" w:color="000000"/>
              <w:left w:val="outset" w:sz="6" w:space="0" w:color="000000"/>
              <w:bottom w:val="outset" w:sz="6" w:space="0" w:color="000000"/>
              <w:right w:val="outset" w:sz="6" w:space="0" w:color="000000"/>
            </w:tcBorders>
            <w:vAlign w:val="center"/>
          </w:tcPr>
          <w:p w14:paraId="306031D0" w14:textId="77777777" w:rsidR="00A45E27" w:rsidRPr="00795EB6" w:rsidRDefault="00A45E27" w:rsidP="00A45E27">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7 (2</w:t>
            </w:r>
            <w:r w:rsidRPr="00795EB6">
              <w:rPr>
                <w:rFonts w:asciiTheme="minorHAnsi" w:hAnsiTheme="minorHAnsi" w:cstheme="minorHAnsi"/>
                <w:sz w:val="20"/>
                <w:szCs w:val="20"/>
              </w:rPr>
              <w:t>%)</w:t>
            </w:r>
          </w:p>
        </w:tc>
        <w:tc>
          <w:tcPr>
            <w:tcW w:w="944" w:type="dxa"/>
            <w:tcBorders>
              <w:top w:val="outset" w:sz="6" w:space="0" w:color="000000"/>
              <w:left w:val="outset" w:sz="6" w:space="0" w:color="000000"/>
              <w:bottom w:val="outset" w:sz="6" w:space="0" w:color="000000"/>
              <w:right w:val="outset" w:sz="6" w:space="0" w:color="000000"/>
            </w:tcBorders>
            <w:vAlign w:val="center"/>
          </w:tcPr>
          <w:p w14:paraId="7563B939"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3 (1%)</w:t>
            </w:r>
          </w:p>
        </w:tc>
        <w:tc>
          <w:tcPr>
            <w:tcW w:w="945" w:type="dxa"/>
            <w:tcBorders>
              <w:top w:val="outset" w:sz="6" w:space="0" w:color="000000"/>
              <w:left w:val="outset" w:sz="6" w:space="0" w:color="000000"/>
              <w:bottom w:val="outset" w:sz="6" w:space="0" w:color="000000"/>
              <w:right w:val="outset" w:sz="6" w:space="0" w:color="000000"/>
            </w:tcBorders>
            <w:vAlign w:val="center"/>
          </w:tcPr>
          <w:p w14:paraId="0DC5B68C"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74F8CFA1"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08424B3A" w14:textId="77777777" w:rsidR="00A45E27" w:rsidRPr="00795EB6" w:rsidRDefault="00A45E27" w:rsidP="00A45E27">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4</w:t>
            </w:r>
            <w:r w:rsidRPr="00795EB6">
              <w:rPr>
                <w:rFonts w:asciiTheme="minorHAnsi" w:hAnsiTheme="minorHAnsi" w:cstheme="minorHAnsi"/>
                <w:sz w:val="20"/>
                <w:szCs w:val="20"/>
              </w:rPr>
              <w:t xml:space="preserve"> (1%)</w:t>
            </w:r>
          </w:p>
        </w:tc>
        <w:tc>
          <w:tcPr>
            <w:tcW w:w="945" w:type="dxa"/>
            <w:tcBorders>
              <w:top w:val="outset" w:sz="6" w:space="0" w:color="000000"/>
              <w:left w:val="outset" w:sz="6" w:space="0" w:color="000000"/>
              <w:bottom w:val="outset" w:sz="6" w:space="0" w:color="000000"/>
              <w:right w:val="outset" w:sz="6" w:space="0" w:color="000000"/>
            </w:tcBorders>
            <w:vAlign w:val="center"/>
          </w:tcPr>
          <w:p w14:paraId="724CADBC"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 (0%)</w:t>
            </w:r>
          </w:p>
        </w:tc>
        <w:tc>
          <w:tcPr>
            <w:tcW w:w="944" w:type="dxa"/>
            <w:tcBorders>
              <w:top w:val="outset" w:sz="6" w:space="0" w:color="000000"/>
              <w:left w:val="outset" w:sz="6" w:space="0" w:color="000000"/>
              <w:bottom w:val="outset" w:sz="6" w:space="0" w:color="000000"/>
              <w:right w:val="outset" w:sz="6" w:space="0" w:color="000000"/>
            </w:tcBorders>
            <w:vAlign w:val="center"/>
          </w:tcPr>
          <w:p w14:paraId="02B1F1F2"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5" w:type="dxa"/>
            <w:tcBorders>
              <w:top w:val="outset" w:sz="6" w:space="0" w:color="000000"/>
              <w:left w:val="outset" w:sz="6" w:space="0" w:color="000000"/>
              <w:bottom w:val="outset" w:sz="6" w:space="0" w:color="000000"/>
              <w:right w:val="outset" w:sz="6" w:space="0" w:color="000000"/>
            </w:tcBorders>
            <w:vAlign w:val="center"/>
          </w:tcPr>
          <w:p w14:paraId="7F9B9312"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r>
      <w:tr w:rsidR="00A45E27" w:rsidRPr="00795EB6" w14:paraId="3D505B71" w14:textId="77777777" w:rsidTr="00A45E27">
        <w:tc>
          <w:tcPr>
            <w:tcW w:w="1705" w:type="dxa"/>
          </w:tcPr>
          <w:p w14:paraId="00327D0B" w14:textId="77777777" w:rsidR="00A45E27" w:rsidRPr="00795EB6" w:rsidRDefault="00A45E27" w:rsidP="00A45E27">
            <w:pPr>
              <w:spacing w:line="276" w:lineRule="auto"/>
              <w:rPr>
                <w:rFonts w:asciiTheme="minorHAnsi" w:hAnsiTheme="minorHAnsi" w:cstheme="minorHAnsi"/>
                <w:sz w:val="20"/>
                <w:szCs w:val="20"/>
              </w:rPr>
            </w:pPr>
            <w:r w:rsidRPr="00795EB6">
              <w:rPr>
                <w:rFonts w:asciiTheme="minorHAnsi" w:hAnsiTheme="minorHAnsi" w:cstheme="minorHAnsi"/>
                <w:sz w:val="20"/>
                <w:szCs w:val="20"/>
              </w:rPr>
              <w:t>Hypotension</w:t>
            </w:r>
          </w:p>
        </w:tc>
        <w:tc>
          <w:tcPr>
            <w:tcW w:w="1034" w:type="dxa"/>
            <w:tcBorders>
              <w:top w:val="outset" w:sz="6" w:space="0" w:color="000000"/>
              <w:left w:val="outset" w:sz="6" w:space="0" w:color="000000"/>
              <w:bottom w:val="outset" w:sz="6" w:space="0" w:color="000000"/>
              <w:right w:val="outset" w:sz="6" w:space="0" w:color="000000"/>
            </w:tcBorders>
            <w:vAlign w:val="center"/>
          </w:tcPr>
          <w:p w14:paraId="2BF3B177" w14:textId="77777777" w:rsidR="00A45E27" w:rsidRPr="00795EB6" w:rsidRDefault="00A45E27" w:rsidP="00A45E27">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3</w:t>
            </w:r>
            <w:r w:rsidRPr="00795EB6">
              <w:rPr>
                <w:rFonts w:asciiTheme="minorHAnsi" w:hAnsiTheme="minorHAnsi" w:cstheme="minorHAnsi"/>
                <w:sz w:val="20"/>
                <w:szCs w:val="20"/>
              </w:rPr>
              <w:t xml:space="preserve"> (1%)</w:t>
            </w:r>
          </w:p>
        </w:tc>
        <w:tc>
          <w:tcPr>
            <w:tcW w:w="944" w:type="dxa"/>
            <w:tcBorders>
              <w:top w:val="outset" w:sz="6" w:space="0" w:color="000000"/>
              <w:left w:val="outset" w:sz="6" w:space="0" w:color="000000"/>
              <w:bottom w:val="outset" w:sz="6" w:space="0" w:color="000000"/>
              <w:right w:val="outset" w:sz="6" w:space="0" w:color="000000"/>
            </w:tcBorders>
            <w:vAlign w:val="center"/>
          </w:tcPr>
          <w:p w14:paraId="3EEBEAFD" w14:textId="77777777" w:rsidR="00A45E27" w:rsidRPr="00795EB6" w:rsidRDefault="00A45E27" w:rsidP="00A45E27">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w:t>
            </w:r>
            <w:r w:rsidRPr="00795EB6">
              <w:rPr>
                <w:rFonts w:asciiTheme="minorHAnsi" w:hAnsiTheme="minorHAnsi" w:cstheme="minorHAnsi"/>
                <w:sz w:val="20"/>
                <w:szCs w:val="20"/>
              </w:rPr>
              <w:t xml:space="preserve"> (0%)</w:t>
            </w:r>
          </w:p>
        </w:tc>
        <w:tc>
          <w:tcPr>
            <w:tcW w:w="945" w:type="dxa"/>
            <w:tcBorders>
              <w:top w:val="outset" w:sz="6" w:space="0" w:color="000000"/>
              <w:left w:val="outset" w:sz="6" w:space="0" w:color="000000"/>
              <w:bottom w:val="outset" w:sz="6" w:space="0" w:color="000000"/>
              <w:right w:val="outset" w:sz="6" w:space="0" w:color="000000"/>
            </w:tcBorders>
            <w:vAlign w:val="center"/>
          </w:tcPr>
          <w:p w14:paraId="7BA2BC15"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 (0%)</w:t>
            </w:r>
          </w:p>
        </w:tc>
        <w:tc>
          <w:tcPr>
            <w:tcW w:w="944" w:type="dxa"/>
            <w:tcBorders>
              <w:top w:val="outset" w:sz="6" w:space="0" w:color="000000"/>
              <w:left w:val="outset" w:sz="6" w:space="0" w:color="000000"/>
              <w:bottom w:val="outset" w:sz="6" w:space="0" w:color="000000"/>
              <w:right w:val="outset" w:sz="6" w:space="0" w:color="000000"/>
            </w:tcBorders>
            <w:vAlign w:val="center"/>
          </w:tcPr>
          <w:p w14:paraId="2D16591B"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4D6534CD"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5" w:type="dxa"/>
            <w:tcBorders>
              <w:top w:val="outset" w:sz="6" w:space="0" w:color="000000"/>
              <w:left w:val="outset" w:sz="6" w:space="0" w:color="000000"/>
              <w:bottom w:val="outset" w:sz="6" w:space="0" w:color="000000"/>
              <w:right w:val="outset" w:sz="6" w:space="0" w:color="000000"/>
            </w:tcBorders>
            <w:vAlign w:val="center"/>
          </w:tcPr>
          <w:p w14:paraId="3EA78E10"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3D01E3BD"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5" w:type="dxa"/>
            <w:tcBorders>
              <w:top w:val="outset" w:sz="6" w:space="0" w:color="000000"/>
              <w:left w:val="outset" w:sz="6" w:space="0" w:color="000000"/>
              <w:bottom w:val="outset" w:sz="6" w:space="0" w:color="000000"/>
              <w:right w:val="outset" w:sz="6" w:space="0" w:color="000000"/>
            </w:tcBorders>
            <w:vAlign w:val="center"/>
          </w:tcPr>
          <w:p w14:paraId="0C8AA108"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r>
      <w:tr w:rsidR="00A45E27" w:rsidRPr="00795EB6" w14:paraId="6E4B3C07" w14:textId="77777777" w:rsidTr="00A45E27">
        <w:tc>
          <w:tcPr>
            <w:tcW w:w="1705" w:type="dxa"/>
          </w:tcPr>
          <w:p w14:paraId="4ED0C5FB" w14:textId="77777777" w:rsidR="00A45E27" w:rsidRPr="00795EB6" w:rsidRDefault="00A45E27" w:rsidP="00A45E27">
            <w:pPr>
              <w:spacing w:line="276" w:lineRule="auto"/>
              <w:rPr>
                <w:rFonts w:asciiTheme="minorHAnsi" w:hAnsiTheme="minorHAnsi" w:cstheme="minorHAnsi"/>
                <w:sz w:val="20"/>
                <w:szCs w:val="20"/>
              </w:rPr>
            </w:pPr>
            <w:r w:rsidRPr="00795EB6">
              <w:rPr>
                <w:rFonts w:asciiTheme="minorHAnsi" w:hAnsiTheme="minorHAnsi" w:cstheme="minorHAnsi"/>
                <w:sz w:val="20"/>
                <w:szCs w:val="20"/>
              </w:rPr>
              <w:t>Myalgia</w:t>
            </w:r>
          </w:p>
        </w:tc>
        <w:tc>
          <w:tcPr>
            <w:tcW w:w="1034" w:type="dxa"/>
            <w:tcBorders>
              <w:top w:val="outset" w:sz="6" w:space="0" w:color="000000"/>
              <w:left w:val="outset" w:sz="6" w:space="0" w:color="000000"/>
              <w:bottom w:val="outset" w:sz="6" w:space="0" w:color="000000"/>
              <w:right w:val="outset" w:sz="6" w:space="0" w:color="000000"/>
            </w:tcBorders>
            <w:vAlign w:val="center"/>
          </w:tcPr>
          <w:p w14:paraId="3A481669" w14:textId="77777777" w:rsidR="00A45E27" w:rsidRPr="00795EB6" w:rsidRDefault="00A45E27" w:rsidP="00A45E27">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3</w:t>
            </w:r>
            <w:r w:rsidRPr="00795EB6">
              <w:rPr>
                <w:rFonts w:asciiTheme="minorHAnsi" w:hAnsiTheme="minorHAnsi" w:cstheme="minorHAnsi"/>
                <w:sz w:val="20"/>
                <w:szCs w:val="20"/>
              </w:rPr>
              <w:t xml:space="preserve"> (1%)</w:t>
            </w:r>
          </w:p>
        </w:tc>
        <w:tc>
          <w:tcPr>
            <w:tcW w:w="944" w:type="dxa"/>
            <w:tcBorders>
              <w:top w:val="outset" w:sz="6" w:space="0" w:color="000000"/>
              <w:left w:val="outset" w:sz="6" w:space="0" w:color="000000"/>
              <w:bottom w:val="outset" w:sz="6" w:space="0" w:color="000000"/>
              <w:right w:val="outset" w:sz="6" w:space="0" w:color="000000"/>
            </w:tcBorders>
            <w:vAlign w:val="center"/>
          </w:tcPr>
          <w:p w14:paraId="7A908705"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 (0%)</w:t>
            </w:r>
          </w:p>
        </w:tc>
        <w:tc>
          <w:tcPr>
            <w:tcW w:w="945" w:type="dxa"/>
            <w:tcBorders>
              <w:top w:val="outset" w:sz="6" w:space="0" w:color="000000"/>
              <w:left w:val="outset" w:sz="6" w:space="0" w:color="000000"/>
              <w:bottom w:val="outset" w:sz="6" w:space="0" w:color="000000"/>
              <w:right w:val="outset" w:sz="6" w:space="0" w:color="000000"/>
            </w:tcBorders>
            <w:vAlign w:val="center"/>
          </w:tcPr>
          <w:p w14:paraId="1598B298"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1E083ABA"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3CC1AC51"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 (0%)</w:t>
            </w:r>
          </w:p>
        </w:tc>
        <w:tc>
          <w:tcPr>
            <w:tcW w:w="945" w:type="dxa"/>
            <w:tcBorders>
              <w:top w:val="outset" w:sz="6" w:space="0" w:color="000000"/>
              <w:left w:val="outset" w:sz="6" w:space="0" w:color="000000"/>
              <w:bottom w:val="outset" w:sz="6" w:space="0" w:color="000000"/>
              <w:right w:val="outset" w:sz="6" w:space="0" w:color="000000"/>
            </w:tcBorders>
            <w:vAlign w:val="center"/>
          </w:tcPr>
          <w:p w14:paraId="6CFC627C"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295B1EB1"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5" w:type="dxa"/>
            <w:tcBorders>
              <w:top w:val="outset" w:sz="6" w:space="0" w:color="000000"/>
              <w:left w:val="outset" w:sz="6" w:space="0" w:color="000000"/>
              <w:bottom w:val="outset" w:sz="6" w:space="0" w:color="000000"/>
              <w:right w:val="outset" w:sz="6" w:space="0" w:color="000000"/>
            </w:tcBorders>
            <w:vAlign w:val="center"/>
          </w:tcPr>
          <w:p w14:paraId="27B538A8"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r>
      <w:tr w:rsidR="00A45E27" w:rsidRPr="00795EB6" w14:paraId="49676B72" w14:textId="77777777" w:rsidTr="00A45E27">
        <w:tc>
          <w:tcPr>
            <w:tcW w:w="1705" w:type="dxa"/>
          </w:tcPr>
          <w:p w14:paraId="574ABED2" w14:textId="77777777" w:rsidR="00A45E27" w:rsidRPr="00795EB6" w:rsidRDefault="00A45E27" w:rsidP="00A45E27">
            <w:pPr>
              <w:spacing w:line="276" w:lineRule="auto"/>
              <w:rPr>
                <w:rFonts w:asciiTheme="minorHAnsi" w:hAnsiTheme="minorHAnsi" w:cstheme="minorHAnsi"/>
                <w:sz w:val="20"/>
                <w:szCs w:val="20"/>
              </w:rPr>
            </w:pPr>
            <w:r w:rsidRPr="00795EB6">
              <w:rPr>
                <w:rFonts w:asciiTheme="minorHAnsi" w:hAnsiTheme="minorHAnsi" w:cstheme="minorHAnsi"/>
                <w:sz w:val="20"/>
                <w:szCs w:val="20"/>
              </w:rPr>
              <w:t>Nausea</w:t>
            </w:r>
          </w:p>
        </w:tc>
        <w:tc>
          <w:tcPr>
            <w:tcW w:w="1034" w:type="dxa"/>
            <w:tcBorders>
              <w:top w:val="outset" w:sz="6" w:space="0" w:color="000000"/>
              <w:left w:val="outset" w:sz="6" w:space="0" w:color="000000"/>
              <w:bottom w:val="outset" w:sz="6" w:space="0" w:color="000000"/>
              <w:right w:val="outset" w:sz="6" w:space="0" w:color="000000"/>
            </w:tcBorders>
            <w:vAlign w:val="center"/>
          </w:tcPr>
          <w:p w14:paraId="698755E1" w14:textId="77777777" w:rsidR="00A45E27" w:rsidRPr="00795EB6" w:rsidRDefault="00A45E27" w:rsidP="00A45E27">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13 (4</w:t>
            </w:r>
            <w:r w:rsidRPr="00795EB6">
              <w:rPr>
                <w:rFonts w:asciiTheme="minorHAnsi" w:hAnsiTheme="minorHAnsi" w:cstheme="minorHAnsi"/>
                <w:sz w:val="20"/>
                <w:szCs w:val="20"/>
              </w:rPr>
              <w:t>%)</w:t>
            </w:r>
          </w:p>
        </w:tc>
        <w:tc>
          <w:tcPr>
            <w:tcW w:w="944" w:type="dxa"/>
            <w:tcBorders>
              <w:top w:val="outset" w:sz="6" w:space="0" w:color="000000"/>
              <w:left w:val="outset" w:sz="6" w:space="0" w:color="000000"/>
              <w:bottom w:val="outset" w:sz="6" w:space="0" w:color="000000"/>
              <w:right w:val="outset" w:sz="6" w:space="0" w:color="000000"/>
            </w:tcBorders>
            <w:vAlign w:val="center"/>
          </w:tcPr>
          <w:p w14:paraId="07F67F8B"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8 (3%)</w:t>
            </w:r>
          </w:p>
        </w:tc>
        <w:tc>
          <w:tcPr>
            <w:tcW w:w="945" w:type="dxa"/>
            <w:tcBorders>
              <w:top w:val="outset" w:sz="6" w:space="0" w:color="000000"/>
              <w:left w:val="outset" w:sz="6" w:space="0" w:color="000000"/>
              <w:bottom w:val="outset" w:sz="6" w:space="0" w:color="000000"/>
              <w:right w:val="outset" w:sz="6" w:space="0" w:color="000000"/>
            </w:tcBorders>
            <w:vAlign w:val="center"/>
          </w:tcPr>
          <w:p w14:paraId="1687B311"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6EED5629"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220F4B92"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5" w:type="dxa"/>
            <w:tcBorders>
              <w:top w:val="outset" w:sz="6" w:space="0" w:color="000000"/>
              <w:left w:val="outset" w:sz="6" w:space="0" w:color="000000"/>
              <w:bottom w:val="outset" w:sz="6" w:space="0" w:color="000000"/>
              <w:right w:val="outset" w:sz="6" w:space="0" w:color="000000"/>
            </w:tcBorders>
            <w:vAlign w:val="center"/>
          </w:tcPr>
          <w:p w14:paraId="3FD2F070"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1A5ECEB5"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5" w:type="dxa"/>
            <w:tcBorders>
              <w:top w:val="outset" w:sz="6" w:space="0" w:color="000000"/>
              <w:left w:val="outset" w:sz="6" w:space="0" w:color="000000"/>
              <w:bottom w:val="outset" w:sz="6" w:space="0" w:color="000000"/>
              <w:right w:val="outset" w:sz="6" w:space="0" w:color="000000"/>
            </w:tcBorders>
            <w:vAlign w:val="center"/>
          </w:tcPr>
          <w:p w14:paraId="422CBD50"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r>
      <w:tr w:rsidR="00A45E27" w:rsidRPr="00795EB6" w14:paraId="7AE51AE7" w14:textId="77777777" w:rsidTr="00A45E27">
        <w:tc>
          <w:tcPr>
            <w:tcW w:w="1705" w:type="dxa"/>
          </w:tcPr>
          <w:p w14:paraId="1F91D5E6" w14:textId="77777777" w:rsidR="00A45E27" w:rsidRPr="00795EB6" w:rsidRDefault="00A45E27" w:rsidP="00A45E27">
            <w:pPr>
              <w:spacing w:line="276" w:lineRule="auto"/>
              <w:rPr>
                <w:rFonts w:asciiTheme="minorHAnsi" w:hAnsiTheme="minorHAnsi" w:cstheme="minorHAnsi"/>
                <w:sz w:val="20"/>
                <w:szCs w:val="20"/>
              </w:rPr>
            </w:pPr>
            <w:r w:rsidRPr="00795EB6">
              <w:rPr>
                <w:rFonts w:asciiTheme="minorHAnsi" w:hAnsiTheme="minorHAnsi" w:cstheme="minorHAnsi"/>
                <w:sz w:val="20"/>
                <w:szCs w:val="20"/>
              </w:rPr>
              <w:t>Rash (non-urticarial)</w:t>
            </w:r>
          </w:p>
        </w:tc>
        <w:tc>
          <w:tcPr>
            <w:tcW w:w="1034" w:type="dxa"/>
            <w:tcBorders>
              <w:top w:val="outset" w:sz="6" w:space="0" w:color="000000"/>
              <w:left w:val="outset" w:sz="6" w:space="0" w:color="000000"/>
              <w:bottom w:val="outset" w:sz="6" w:space="0" w:color="000000"/>
              <w:right w:val="outset" w:sz="6" w:space="0" w:color="000000"/>
            </w:tcBorders>
            <w:vAlign w:val="center"/>
          </w:tcPr>
          <w:p w14:paraId="38C79818"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 (1%)</w:t>
            </w:r>
          </w:p>
        </w:tc>
        <w:tc>
          <w:tcPr>
            <w:tcW w:w="944" w:type="dxa"/>
            <w:tcBorders>
              <w:top w:val="outset" w:sz="6" w:space="0" w:color="000000"/>
              <w:left w:val="outset" w:sz="6" w:space="0" w:color="000000"/>
              <w:bottom w:val="outset" w:sz="6" w:space="0" w:color="000000"/>
              <w:right w:val="outset" w:sz="6" w:space="0" w:color="000000"/>
            </w:tcBorders>
            <w:vAlign w:val="center"/>
          </w:tcPr>
          <w:p w14:paraId="5C22ABC1"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5" w:type="dxa"/>
            <w:tcBorders>
              <w:top w:val="outset" w:sz="6" w:space="0" w:color="000000"/>
              <w:left w:val="outset" w:sz="6" w:space="0" w:color="000000"/>
              <w:bottom w:val="outset" w:sz="6" w:space="0" w:color="000000"/>
              <w:right w:val="outset" w:sz="6" w:space="0" w:color="000000"/>
            </w:tcBorders>
            <w:vAlign w:val="center"/>
          </w:tcPr>
          <w:p w14:paraId="3923FF8D"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350FA867"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34BC4BA3"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5" w:type="dxa"/>
            <w:tcBorders>
              <w:top w:val="outset" w:sz="6" w:space="0" w:color="000000"/>
              <w:left w:val="outset" w:sz="6" w:space="0" w:color="000000"/>
              <w:bottom w:val="outset" w:sz="6" w:space="0" w:color="000000"/>
              <w:right w:val="outset" w:sz="6" w:space="0" w:color="000000"/>
            </w:tcBorders>
            <w:vAlign w:val="center"/>
          </w:tcPr>
          <w:p w14:paraId="36AE8C59"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614B0DE5"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5" w:type="dxa"/>
            <w:tcBorders>
              <w:top w:val="outset" w:sz="6" w:space="0" w:color="000000"/>
              <w:left w:val="outset" w:sz="6" w:space="0" w:color="000000"/>
              <w:bottom w:val="outset" w:sz="6" w:space="0" w:color="000000"/>
              <w:right w:val="outset" w:sz="6" w:space="0" w:color="000000"/>
            </w:tcBorders>
            <w:vAlign w:val="center"/>
          </w:tcPr>
          <w:p w14:paraId="1760E2AF"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r>
      <w:tr w:rsidR="00A45E27" w:rsidRPr="00795EB6" w14:paraId="19E6D181" w14:textId="77777777" w:rsidTr="00A45E27">
        <w:tc>
          <w:tcPr>
            <w:tcW w:w="1705" w:type="dxa"/>
          </w:tcPr>
          <w:p w14:paraId="42460D20" w14:textId="77777777" w:rsidR="00A45E27" w:rsidRPr="00795EB6" w:rsidRDefault="00A45E27" w:rsidP="00A45E27">
            <w:pPr>
              <w:spacing w:line="276" w:lineRule="auto"/>
              <w:rPr>
                <w:rFonts w:asciiTheme="minorHAnsi" w:hAnsiTheme="minorHAnsi" w:cstheme="minorHAnsi"/>
                <w:sz w:val="20"/>
                <w:szCs w:val="20"/>
              </w:rPr>
            </w:pPr>
            <w:r w:rsidRPr="00795EB6">
              <w:rPr>
                <w:rFonts w:asciiTheme="minorHAnsi" w:hAnsiTheme="minorHAnsi" w:cstheme="minorHAnsi"/>
                <w:sz w:val="20"/>
                <w:szCs w:val="20"/>
              </w:rPr>
              <w:t>Shortness of breath</w:t>
            </w:r>
          </w:p>
        </w:tc>
        <w:tc>
          <w:tcPr>
            <w:tcW w:w="1034" w:type="dxa"/>
            <w:tcBorders>
              <w:top w:val="outset" w:sz="6" w:space="0" w:color="000000"/>
              <w:left w:val="outset" w:sz="6" w:space="0" w:color="000000"/>
              <w:bottom w:val="outset" w:sz="6" w:space="0" w:color="000000"/>
              <w:right w:val="outset" w:sz="6" w:space="0" w:color="000000"/>
            </w:tcBorders>
            <w:vAlign w:val="center"/>
          </w:tcPr>
          <w:p w14:paraId="14724C2F" w14:textId="77777777" w:rsidR="00A45E27" w:rsidRPr="00795EB6" w:rsidRDefault="00A45E27" w:rsidP="00A45E27">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10 (3</w:t>
            </w:r>
            <w:r w:rsidRPr="00795EB6">
              <w:rPr>
                <w:rFonts w:asciiTheme="minorHAnsi" w:hAnsiTheme="minorHAnsi" w:cstheme="minorHAnsi"/>
                <w:sz w:val="20"/>
                <w:szCs w:val="20"/>
              </w:rPr>
              <w:t>%)</w:t>
            </w:r>
          </w:p>
        </w:tc>
        <w:tc>
          <w:tcPr>
            <w:tcW w:w="944" w:type="dxa"/>
            <w:tcBorders>
              <w:top w:val="outset" w:sz="6" w:space="0" w:color="000000"/>
              <w:left w:val="outset" w:sz="6" w:space="0" w:color="000000"/>
              <w:bottom w:val="outset" w:sz="6" w:space="0" w:color="000000"/>
              <w:right w:val="outset" w:sz="6" w:space="0" w:color="000000"/>
            </w:tcBorders>
            <w:vAlign w:val="center"/>
          </w:tcPr>
          <w:p w14:paraId="7FE16C74" w14:textId="77777777" w:rsidR="00A45E27" w:rsidRPr="00795EB6" w:rsidRDefault="00A45E27" w:rsidP="00A45E27">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6 (2</w:t>
            </w:r>
            <w:r w:rsidRPr="00795EB6">
              <w:rPr>
                <w:rFonts w:asciiTheme="minorHAnsi" w:hAnsiTheme="minorHAnsi" w:cstheme="minorHAnsi"/>
                <w:sz w:val="20"/>
                <w:szCs w:val="20"/>
              </w:rPr>
              <w:t>%)</w:t>
            </w:r>
          </w:p>
        </w:tc>
        <w:tc>
          <w:tcPr>
            <w:tcW w:w="945" w:type="dxa"/>
            <w:tcBorders>
              <w:top w:val="outset" w:sz="6" w:space="0" w:color="000000"/>
              <w:left w:val="outset" w:sz="6" w:space="0" w:color="000000"/>
              <w:bottom w:val="outset" w:sz="6" w:space="0" w:color="000000"/>
              <w:right w:val="outset" w:sz="6" w:space="0" w:color="000000"/>
            </w:tcBorders>
            <w:vAlign w:val="center"/>
          </w:tcPr>
          <w:p w14:paraId="060AA5FD"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4 (1%)</w:t>
            </w:r>
          </w:p>
        </w:tc>
        <w:tc>
          <w:tcPr>
            <w:tcW w:w="944" w:type="dxa"/>
            <w:tcBorders>
              <w:top w:val="outset" w:sz="6" w:space="0" w:color="000000"/>
              <w:left w:val="outset" w:sz="6" w:space="0" w:color="000000"/>
              <w:bottom w:val="outset" w:sz="6" w:space="0" w:color="000000"/>
              <w:right w:val="outset" w:sz="6" w:space="0" w:color="000000"/>
            </w:tcBorders>
            <w:vAlign w:val="center"/>
          </w:tcPr>
          <w:p w14:paraId="618E9A86"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36CAE8B0" w14:textId="77777777" w:rsidR="00A45E27" w:rsidRPr="00795EB6" w:rsidRDefault="00A45E27" w:rsidP="00A45E27">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2 (1</w:t>
            </w:r>
            <w:r w:rsidRPr="00795EB6">
              <w:rPr>
                <w:rFonts w:asciiTheme="minorHAnsi" w:hAnsiTheme="minorHAnsi" w:cstheme="minorHAnsi"/>
                <w:sz w:val="20"/>
                <w:szCs w:val="20"/>
              </w:rPr>
              <w:t>%)</w:t>
            </w:r>
          </w:p>
        </w:tc>
        <w:tc>
          <w:tcPr>
            <w:tcW w:w="945" w:type="dxa"/>
            <w:tcBorders>
              <w:top w:val="outset" w:sz="6" w:space="0" w:color="000000"/>
              <w:left w:val="outset" w:sz="6" w:space="0" w:color="000000"/>
              <w:bottom w:val="outset" w:sz="6" w:space="0" w:color="000000"/>
              <w:right w:val="outset" w:sz="6" w:space="0" w:color="000000"/>
            </w:tcBorders>
            <w:vAlign w:val="center"/>
          </w:tcPr>
          <w:p w14:paraId="214D71E5"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 (1%)</w:t>
            </w:r>
          </w:p>
        </w:tc>
        <w:tc>
          <w:tcPr>
            <w:tcW w:w="944" w:type="dxa"/>
            <w:tcBorders>
              <w:top w:val="outset" w:sz="6" w:space="0" w:color="000000"/>
              <w:left w:val="outset" w:sz="6" w:space="0" w:color="000000"/>
              <w:bottom w:val="outset" w:sz="6" w:space="0" w:color="000000"/>
              <w:right w:val="outset" w:sz="6" w:space="0" w:color="000000"/>
            </w:tcBorders>
            <w:vAlign w:val="center"/>
          </w:tcPr>
          <w:p w14:paraId="33171C62"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5" w:type="dxa"/>
            <w:tcBorders>
              <w:top w:val="outset" w:sz="6" w:space="0" w:color="000000"/>
              <w:left w:val="outset" w:sz="6" w:space="0" w:color="000000"/>
              <w:bottom w:val="outset" w:sz="6" w:space="0" w:color="000000"/>
              <w:right w:val="outset" w:sz="6" w:space="0" w:color="000000"/>
            </w:tcBorders>
            <w:vAlign w:val="center"/>
          </w:tcPr>
          <w:p w14:paraId="18A8AC4D"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r>
      <w:tr w:rsidR="00A45E27" w:rsidRPr="00795EB6" w14:paraId="654168BC" w14:textId="77777777" w:rsidTr="00A45E27">
        <w:tc>
          <w:tcPr>
            <w:tcW w:w="1705" w:type="dxa"/>
          </w:tcPr>
          <w:p w14:paraId="46FFF8EF" w14:textId="77777777" w:rsidR="00A45E27" w:rsidRPr="00795EB6" w:rsidRDefault="00A45E27" w:rsidP="00A45E27">
            <w:pPr>
              <w:spacing w:line="276" w:lineRule="auto"/>
              <w:rPr>
                <w:rFonts w:asciiTheme="minorHAnsi" w:hAnsiTheme="minorHAnsi" w:cstheme="minorHAnsi"/>
                <w:sz w:val="20"/>
                <w:szCs w:val="20"/>
              </w:rPr>
            </w:pPr>
            <w:r w:rsidRPr="00795EB6">
              <w:rPr>
                <w:rFonts w:asciiTheme="minorHAnsi" w:hAnsiTheme="minorHAnsi" w:cstheme="minorHAnsi"/>
                <w:sz w:val="20"/>
                <w:szCs w:val="20"/>
              </w:rPr>
              <w:t>Tachycardia</w:t>
            </w:r>
          </w:p>
        </w:tc>
        <w:tc>
          <w:tcPr>
            <w:tcW w:w="1034" w:type="dxa"/>
            <w:tcBorders>
              <w:top w:val="outset" w:sz="6" w:space="0" w:color="000000"/>
              <w:left w:val="outset" w:sz="6" w:space="0" w:color="000000"/>
              <w:bottom w:val="outset" w:sz="6" w:space="0" w:color="000000"/>
              <w:right w:val="outset" w:sz="6" w:space="0" w:color="000000"/>
            </w:tcBorders>
            <w:vAlign w:val="center"/>
          </w:tcPr>
          <w:p w14:paraId="64FDD611" w14:textId="77777777" w:rsidR="00A45E27" w:rsidRPr="00795EB6" w:rsidRDefault="00A45E27" w:rsidP="00A45E27">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7</w:t>
            </w:r>
            <w:r w:rsidRPr="00795EB6">
              <w:rPr>
                <w:rFonts w:asciiTheme="minorHAnsi" w:hAnsiTheme="minorHAnsi" w:cstheme="minorHAnsi"/>
                <w:sz w:val="20"/>
                <w:szCs w:val="20"/>
              </w:rPr>
              <w:t xml:space="preserve"> (2%)</w:t>
            </w:r>
          </w:p>
        </w:tc>
        <w:tc>
          <w:tcPr>
            <w:tcW w:w="944" w:type="dxa"/>
            <w:tcBorders>
              <w:top w:val="outset" w:sz="6" w:space="0" w:color="000000"/>
              <w:left w:val="outset" w:sz="6" w:space="0" w:color="000000"/>
              <w:bottom w:val="outset" w:sz="6" w:space="0" w:color="000000"/>
              <w:right w:val="outset" w:sz="6" w:space="0" w:color="000000"/>
            </w:tcBorders>
            <w:vAlign w:val="center"/>
          </w:tcPr>
          <w:p w14:paraId="790A43EE" w14:textId="77777777" w:rsidR="00A45E27" w:rsidRPr="00795EB6" w:rsidRDefault="00A45E27" w:rsidP="00A45E27">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2 (1</w:t>
            </w:r>
            <w:r w:rsidRPr="00795EB6">
              <w:rPr>
                <w:rFonts w:asciiTheme="minorHAnsi" w:hAnsiTheme="minorHAnsi" w:cstheme="minorHAnsi"/>
                <w:sz w:val="20"/>
                <w:szCs w:val="20"/>
              </w:rPr>
              <w:t>%)</w:t>
            </w:r>
          </w:p>
        </w:tc>
        <w:tc>
          <w:tcPr>
            <w:tcW w:w="945" w:type="dxa"/>
            <w:tcBorders>
              <w:top w:val="outset" w:sz="6" w:space="0" w:color="000000"/>
              <w:left w:val="outset" w:sz="6" w:space="0" w:color="000000"/>
              <w:bottom w:val="outset" w:sz="6" w:space="0" w:color="000000"/>
              <w:right w:val="outset" w:sz="6" w:space="0" w:color="000000"/>
            </w:tcBorders>
            <w:vAlign w:val="center"/>
          </w:tcPr>
          <w:p w14:paraId="19DD0809"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 (0%)</w:t>
            </w:r>
          </w:p>
        </w:tc>
        <w:tc>
          <w:tcPr>
            <w:tcW w:w="944" w:type="dxa"/>
            <w:tcBorders>
              <w:top w:val="outset" w:sz="6" w:space="0" w:color="000000"/>
              <w:left w:val="outset" w:sz="6" w:space="0" w:color="000000"/>
              <w:bottom w:val="outset" w:sz="6" w:space="0" w:color="000000"/>
              <w:right w:val="outset" w:sz="6" w:space="0" w:color="000000"/>
            </w:tcBorders>
            <w:vAlign w:val="center"/>
          </w:tcPr>
          <w:p w14:paraId="4F89FD70"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7BCC860E" w14:textId="77777777" w:rsidR="00A45E27" w:rsidRPr="00795EB6" w:rsidRDefault="00A45E27" w:rsidP="00A45E27">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w:t>
            </w:r>
            <w:r w:rsidRPr="00795EB6">
              <w:rPr>
                <w:rFonts w:asciiTheme="minorHAnsi" w:hAnsiTheme="minorHAnsi" w:cstheme="minorHAnsi"/>
                <w:sz w:val="20"/>
                <w:szCs w:val="20"/>
              </w:rPr>
              <w:t xml:space="preserve"> (0%)</w:t>
            </w:r>
          </w:p>
        </w:tc>
        <w:tc>
          <w:tcPr>
            <w:tcW w:w="945" w:type="dxa"/>
            <w:tcBorders>
              <w:top w:val="outset" w:sz="6" w:space="0" w:color="000000"/>
              <w:left w:val="outset" w:sz="6" w:space="0" w:color="000000"/>
              <w:bottom w:val="outset" w:sz="6" w:space="0" w:color="000000"/>
              <w:right w:val="outset" w:sz="6" w:space="0" w:color="000000"/>
            </w:tcBorders>
            <w:vAlign w:val="center"/>
          </w:tcPr>
          <w:p w14:paraId="703FB527" w14:textId="77777777" w:rsidR="00A45E27" w:rsidRPr="00795EB6" w:rsidRDefault="00A45E27" w:rsidP="00A45E27">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w:t>
            </w:r>
            <w:r w:rsidRPr="00795EB6">
              <w:rPr>
                <w:rFonts w:asciiTheme="minorHAnsi" w:hAnsiTheme="minorHAnsi" w:cstheme="minorHAnsi"/>
                <w:sz w:val="20"/>
                <w:szCs w:val="20"/>
              </w:rPr>
              <w:t xml:space="preserve"> (0%)</w:t>
            </w:r>
          </w:p>
        </w:tc>
        <w:tc>
          <w:tcPr>
            <w:tcW w:w="944" w:type="dxa"/>
            <w:tcBorders>
              <w:top w:val="outset" w:sz="6" w:space="0" w:color="000000"/>
              <w:left w:val="outset" w:sz="6" w:space="0" w:color="000000"/>
              <w:bottom w:val="outset" w:sz="6" w:space="0" w:color="000000"/>
              <w:right w:val="outset" w:sz="6" w:space="0" w:color="000000"/>
            </w:tcBorders>
            <w:vAlign w:val="center"/>
          </w:tcPr>
          <w:p w14:paraId="571592ED"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 (0%)</w:t>
            </w:r>
          </w:p>
        </w:tc>
        <w:tc>
          <w:tcPr>
            <w:tcW w:w="945" w:type="dxa"/>
            <w:tcBorders>
              <w:top w:val="outset" w:sz="6" w:space="0" w:color="000000"/>
              <w:left w:val="outset" w:sz="6" w:space="0" w:color="000000"/>
              <w:bottom w:val="outset" w:sz="6" w:space="0" w:color="000000"/>
              <w:right w:val="outset" w:sz="6" w:space="0" w:color="000000"/>
            </w:tcBorders>
            <w:vAlign w:val="center"/>
          </w:tcPr>
          <w:p w14:paraId="71B26E61"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r>
      <w:tr w:rsidR="00A45E27" w:rsidRPr="00795EB6" w14:paraId="60457D62" w14:textId="77777777" w:rsidTr="00A45E27">
        <w:tc>
          <w:tcPr>
            <w:tcW w:w="1705" w:type="dxa"/>
          </w:tcPr>
          <w:p w14:paraId="195BEAE9" w14:textId="77777777" w:rsidR="00A45E27" w:rsidRPr="00795EB6" w:rsidRDefault="00A45E27" w:rsidP="00A45E27">
            <w:pPr>
              <w:spacing w:line="276" w:lineRule="auto"/>
              <w:rPr>
                <w:rFonts w:asciiTheme="minorHAnsi" w:hAnsiTheme="minorHAnsi" w:cstheme="minorHAnsi"/>
                <w:sz w:val="20"/>
                <w:szCs w:val="20"/>
              </w:rPr>
            </w:pPr>
            <w:r w:rsidRPr="00795EB6">
              <w:rPr>
                <w:rFonts w:asciiTheme="minorHAnsi" w:hAnsiTheme="minorHAnsi" w:cstheme="minorHAnsi"/>
                <w:sz w:val="20"/>
                <w:szCs w:val="20"/>
              </w:rPr>
              <w:t>Urticaria/hives</w:t>
            </w:r>
          </w:p>
        </w:tc>
        <w:tc>
          <w:tcPr>
            <w:tcW w:w="1034" w:type="dxa"/>
            <w:tcBorders>
              <w:top w:val="outset" w:sz="6" w:space="0" w:color="000000"/>
              <w:left w:val="outset" w:sz="6" w:space="0" w:color="000000"/>
              <w:bottom w:val="outset" w:sz="6" w:space="0" w:color="000000"/>
              <w:right w:val="outset" w:sz="6" w:space="0" w:color="000000"/>
            </w:tcBorders>
            <w:vAlign w:val="center"/>
          </w:tcPr>
          <w:p w14:paraId="764FB4B9"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6AD5135E"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5" w:type="dxa"/>
            <w:tcBorders>
              <w:top w:val="outset" w:sz="6" w:space="0" w:color="000000"/>
              <w:left w:val="outset" w:sz="6" w:space="0" w:color="000000"/>
              <w:bottom w:val="outset" w:sz="6" w:space="0" w:color="000000"/>
              <w:right w:val="outset" w:sz="6" w:space="0" w:color="000000"/>
            </w:tcBorders>
            <w:vAlign w:val="center"/>
          </w:tcPr>
          <w:p w14:paraId="0B54E839"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535D9BE9"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4933253E"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5" w:type="dxa"/>
            <w:tcBorders>
              <w:top w:val="outset" w:sz="6" w:space="0" w:color="000000"/>
              <w:left w:val="outset" w:sz="6" w:space="0" w:color="000000"/>
              <w:bottom w:val="outset" w:sz="6" w:space="0" w:color="000000"/>
              <w:right w:val="outset" w:sz="6" w:space="0" w:color="000000"/>
            </w:tcBorders>
            <w:vAlign w:val="center"/>
          </w:tcPr>
          <w:p w14:paraId="4A288F11"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11056D53"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5" w:type="dxa"/>
            <w:tcBorders>
              <w:top w:val="outset" w:sz="6" w:space="0" w:color="000000"/>
              <w:left w:val="outset" w:sz="6" w:space="0" w:color="000000"/>
              <w:bottom w:val="outset" w:sz="6" w:space="0" w:color="000000"/>
              <w:right w:val="outset" w:sz="6" w:space="0" w:color="000000"/>
            </w:tcBorders>
            <w:vAlign w:val="center"/>
          </w:tcPr>
          <w:p w14:paraId="183FBD15"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r>
      <w:tr w:rsidR="00A45E27" w:rsidRPr="00795EB6" w14:paraId="231FAACC" w14:textId="77777777" w:rsidTr="00A45E27">
        <w:tc>
          <w:tcPr>
            <w:tcW w:w="1705" w:type="dxa"/>
          </w:tcPr>
          <w:p w14:paraId="64E7FFA0" w14:textId="77777777" w:rsidR="00A45E27" w:rsidRPr="00795EB6" w:rsidRDefault="00A45E27" w:rsidP="00A45E27">
            <w:pPr>
              <w:spacing w:line="276" w:lineRule="auto"/>
              <w:rPr>
                <w:rFonts w:asciiTheme="minorHAnsi" w:hAnsiTheme="minorHAnsi" w:cstheme="minorHAnsi"/>
                <w:sz w:val="20"/>
                <w:szCs w:val="20"/>
              </w:rPr>
            </w:pPr>
            <w:r w:rsidRPr="00795EB6">
              <w:rPr>
                <w:rFonts w:asciiTheme="minorHAnsi" w:hAnsiTheme="minorHAnsi" w:cstheme="minorHAnsi"/>
                <w:sz w:val="20"/>
                <w:szCs w:val="20"/>
              </w:rPr>
              <w:t>Vomiting</w:t>
            </w:r>
          </w:p>
        </w:tc>
        <w:tc>
          <w:tcPr>
            <w:tcW w:w="1034" w:type="dxa"/>
            <w:tcBorders>
              <w:top w:val="outset" w:sz="6" w:space="0" w:color="000000"/>
              <w:left w:val="outset" w:sz="6" w:space="0" w:color="000000"/>
              <w:bottom w:val="outset" w:sz="6" w:space="0" w:color="000000"/>
              <w:right w:val="outset" w:sz="6" w:space="0" w:color="000000"/>
            </w:tcBorders>
            <w:vAlign w:val="center"/>
          </w:tcPr>
          <w:p w14:paraId="334693F6" w14:textId="77777777" w:rsidR="00A45E27" w:rsidRPr="00795EB6" w:rsidRDefault="00A45E27" w:rsidP="00A45E27">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2 (1</w:t>
            </w:r>
            <w:r w:rsidRPr="00795EB6">
              <w:rPr>
                <w:rFonts w:asciiTheme="minorHAnsi" w:hAnsiTheme="minorHAnsi" w:cstheme="minorHAnsi"/>
                <w:sz w:val="20"/>
                <w:szCs w:val="20"/>
              </w:rPr>
              <w:t>%)</w:t>
            </w:r>
          </w:p>
        </w:tc>
        <w:tc>
          <w:tcPr>
            <w:tcW w:w="944" w:type="dxa"/>
            <w:tcBorders>
              <w:top w:val="outset" w:sz="6" w:space="0" w:color="000000"/>
              <w:left w:val="outset" w:sz="6" w:space="0" w:color="000000"/>
              <w:bottom w:val="outset" w:sz="6" w:space="0" w:color="000000"/>
              <w:right w:val="outset" w:sz="6" w:space="0" w:color="000000"/>
            </w:tcBorders>
            <w:vAlign w:val="center"/>
          </w:tcPr>
          <w:p w14:paraId="35A7215B"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 (0%)</w:t>
            </w:r>
          </w:p>
        </w:tc>
        <w:tc>
          <w:tcPr>
            <w:tcW w:w="945" w:type="dxa"/>
            <w:tcBorders>
              <w:top w:val="outset" w:sz="6" w:space="0" w:color="000000"/>
              <w:left w:val="outset" w:sz="6" w:space="0" w:color="000000"/>
              <w:bottom w:val="outset" w:sz="6" w:space="0" w:color="000000"/>
              <w:right w:val="outset" w:sz="6" w:space="0" w:color="000000"/>
            </w:tcBorders>
            <w:vAlign w:val="center"/>
          </w:tcPr>
          <w:p w14:paraId="67B7637E"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0170C4E6"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5E3E6326"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 (0%)</w:t>
            </w:r>
          </w:p>
        </w:tc>
        <w:tc>
          <w:tcPr>
            <w:tcW w:w="945" w:type="dxa"/>
            <w:tcBorders>
              <w:top w:val="outset" w:sz="6" w:space="0" w:color="000000"/>
              <w:left w:val="outset" w:sz="6" w:space="0" w:color="000000"/>
              <w:bottom w:val="outset" w:sz="6" w:space="0" w:color="000000"/>
              <w:right w:val="outset" w:sz="6" w:space="0" w:color="000000"/>
            </w:tcBorders>
            <w:vAlign w:val="center"/>
          </w:tcPr>
          <w:p w14:paraId="1A6EA078"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210EDD9C"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5" w:type="dxa"/>
            <w:tcBorders>
              <w:top w:val="outset" w:sz="6" w:space="0" w:color="000000"/>
              <w:left w:val="outset" w:sz="6" w:space="0" w:color="000000"/>
              <w:bottom w:val="outset" w:sz="6" w:space="0" w:color="000000"/>
              <w:right w:val="outset" w:sz="6" w:space="0" w:color="000000"/>
            </w:tcBorders>
            <w:vAlign w:val="center"/>
          </w:tcPr>
          <w:p w14:paraId="52585E1F"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r>
      <w:tr w:rsidR="00A45E27" w:rsidRPr="00795EB6" w14:paraId="12506D40" w14:textId="77777777" w:rsidTr="00A45E27">
        <w:tc>
          <w:tcPr>
            <w:tcW w:w="1705" w:type="dxa"/>
          </w:tcPr>
          <w:p w14:paraId="10E81E4B" w14:textId="77777777" w:rsidR="00A45E27" w:rsidRPr="00795EB6" w:rsidRDefault="00A45E27" w:rsidP="00A45E27">
            <w:pPr>
              <w:spacing w:line="276" w:lineRule="auto"/>
              <w:rPr>
                <w:rFonts w:asciiTheme="minorHAnsi" w:hAnsiTheme="minorHAnsi" w:cstheme="minorHAnsi"/>
                <w:sz w:val="20"/>
                <w:szCs w:val="20"/>
              </w:rPr>
            </w:pPr>
            <w:r w:rsidRPr="00795EB6">
              <w:rPr>
                <w:rFonts w:asciiTheme="minorHAnsi" w:hAnsiTheme="minorHAnsi" w:cstheme="minorHAnsi"/>
                <w:sz w:val="20"/>
                <w:szCs w:val="20"/>
              </w:rPr>
              <w:t>Chills</w:t>
            </w:r>
          </w:p>
        </w:tc>
        <w:tc>
          <w:tcPr>
            <w:tcW w:w="1034" w:type="dxa"/>
            <w:tcBorders>
              <w:top w:val="outset" w:sz="6" w:space="0" w:color="000000"/>
              <w:left w:val="outset" w:sz="6" w:space="0" w:color="000000"/>
              <w:bottom w:val="outset" w:sz="6" w:space="0" w:color="000000"/>
              <w:right w:val="outset" w:sz="6" w:space="0" w:color="000000"/>
            </w:tcBorders>
            <w:vAlign w:val="center"/>
          </w:tcPr>
          <w:p w14:paraId="33DECFFB" w14:textId="77777777" w:rsidR="00A45E27" w:rsidRPr="00795EB6" w:rsidRDefault="00A45E27" w:rsidP="00A45E27">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20 (7</w:t>
            </w:r>
            <w:r w:rsidRPr="00795EB6">
              <w:rPr>
                <w:rFonts w:asciiTheme="minorHAnsi" w:hAnsiTheme="minorHAnsi" w:cstheme="minorHAnsi"/>
                <w:sz w:val="20"/>
                <w:szCs w:val="20"/>
              </w:rPr>
              <w:t>%)</w:t>
            </w:r>
          </w:p>
        </w:tc>
        <w:tc>
          <w:tcPr>
            <w:tcW w:w="944" w:type="dxa"/>
            <w:tcBorders>
              <w:top w:val="outset" w:sz="6" w:space="0" w:color="000000"/>
              <w:left w:val="outset" w:sz="6" w:space="0" w:color="000000"/>
              <w:bottom w:val="outset" w:sz="6" w:space="0" w:color="000000"/>
              <w:right w:val="outset" w:sz="6" w:space="0" w:color="000000"/>
            </w:tcBorders>
            <w:vAlign w:val="center"/>
          </w:tcPr>
          <w:p w14:paraId="05DD9486" w14:textId="77777777" w:rsidR="00A45E27" w:rsidRPr="00795EB6" w:rsidRDefault="00A45E27" w:rsidP="00A45E27">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17 (6</w:t>
            </w:r>
            <w:r w:rsidRPr="00795EB6">
              <w:rPr>
                <w:rFonts w:asciiTheme="minorHAnsi" w:hAnsiTheme="minorHAnsi" w:cstheme="minorHAnsi"/>
                <w:sz w:val="20"/>
                <w:szCs w:val="20"/>
              </w:rPr>
              <w:t>%)</w:t>
            </w:r>
          </w:p>
        </w:tc>
        <w:tc>
          <w:tcPr>
            <w:tcW w:w="945" w:type="dxa"/>
            <w:tcBorders>
              <w:top w:val="outset" w:sz="6" w:space="0" w:color="000000"/>
              <w:left w:val="outset" w:sz="6" w:space="0" w:color="000000"/>
              <w:bottom w:val="outset" w:sz="6" w:space="0" w:color="000000"/>
              <w:right w:val="outset" w:sz="6" w:space="0" w:color="000000"/>
            </w:tcBorders>
            <w:vAlign w:val="center"/>
          </w:tcPr>
          <w:p w14:paraId="20977EF8"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9 (3%)</w:t>
            </w:r>
          </w:p>
        </w:tc>
        <w:tc>
          <w:tcPr>
            <w:tcW w:w="944" w:type="dxa"/>
            <w:tcBorders>
              <w:top w:val="outset" w:sz="6" w:space="0" w:color="000000"/>
              <w:left w:val="outset" w:sz="6" w:space="0" w:color="000000"/>
              <w:bottom w:val="outset" w:sz="6" w:space="0" w:color="000000"/>
              <w:right w:val="outset" w:sz="6" w:space="0" w:color="000000"/>
            </w:tcBorders>
            <w:vAlign w:val="center"/>
          </w:tcPr>
          <w:p w14:paraId="6EEEC2F6"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58BA5386"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 (0%)</w:t>
            </w:r>
          </w:p>
        </w:tc>
        <w:tc>
          <w:tcPr>
            <w:tcW w:w="945" w:type="dxa"/>
            <w:tcBorders>
              <w:top w:val="outset" w:sz="6" w:space="0" w:color="000000"/>
              <w:left w:val="outset" w:sz="6" w:space="0" w:color="000000"/>
              <w:bottom w:val="outset" w:sz="6" w:space="0" w:color="000000"/>
              <w:right w:val="outset" w:sz="6" w:space="0" w:color="000000"/>
            </w:tcBorders>
            <w:vAlign w:val="center"/>
          </w:tcPr>
          <w:p w14:paraId="7F2314C4"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7FE0A247"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5" w:type="dxa"/>
            <w:tcBorders>
              <w:top w:val="outset" w:sz="6" w:space="0" w:color="000000"/>
              <w:left w:val="outset" w:sz="6" w:space="0" w:color="000000"/>
              <w:bottom w:val="outset" w:sz="6" w:space="0" w:color="000000"/>
              <w:right w:val="outset" w:sz="6" w:space="0" w:color="000000"/>
            </w:tcBorders>
            <w:vAlign w:val="center"/>
          </w:tcPr>
          <w:p w14:paraId="67BE8064"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r>
      <w:tr w:rsidR="00A45E27" w:rsidRPr="00795EB6" w14:paraId="7A16CC45" w14:textId="77777777" w:rsidTr="00A45E27">
        <w:tc>
          <w:tcPr>
            <w:tcW w:w="1705" w:type="dxa"/>
          </w:tcPr>
          <w:p w14:paraId="327BD976" w14:textId="77777777" w:rsidR="00A45E27" w:rsidRPr="00795EB6" w:rsidRDefault="00A45E27" w:rsidP="00A45E27">
            <w:pPr>
              <w:spacing w:line="276" w:lineRule="auto"/>
              <w:rPr>
                <w:rFonts w:asciiTheme="minorHAnsi" w:hAnsiTheme="minorHAnsi" w:cstheme="minorHAnsi"/>
                <w:sz w:val="20"/>
                <w:szCs w:val="20"/>
              </w:rPr>
            </w:pPr>
            <w:r w:rsidRPr="00795EB6">
              <w:rPr>
                <w:rFonts w:asciiTheme="minorHAnsi" w:hAnsiTheme="minorHAnsi" w:cstheme="minorHAnsi"/>
                <w:sz w:val="20"/>
                <w:szCs w:val="20"/>
              </w:rPr>
              <w:t>Hypertension</w:t>
            </w:r>
          </w:p>
        </w:tc>
        <w:tc>
          <w:tcPr>
            <w:tcW w:w="1034" w:type="dxa"/>
            <w:tcBorders>
              <w:top w:val="outset" w:sz="6" w:space="0" w:color="000000"/>
              <w:left w:val="outset" w:sz="6" w:space="0" w:color="000000"/>
              <w:bottom w:val="outset" w:sz="6" w:space="0" w:color="000000"/>
              <w:right w:val="outset" w:sz="6" w:space="0" w:color="000000"/>
            </w:tcBorders>
            <w:vAlign w:val="center"/>
          </w:tcPr>
          <w:p w14:paraId="545259F5" w14:textId="77777777" w:rsidR="00A45E27" w:rsidRPr="00795EB6" w:rsidRDefault="00A45E27" w:rsidP="00A45E27">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3 (1</w:t>
            </w:r>
            <w:r w:rsidRPr="00795EB6">
              <w:rPr>
                <w:rFonts w:asciiTheme="minorHAnsi" w:hAnsiTheme="minorHAnsi" w:cstheme="minorHAnsi"/>
                <w:sz w:val="20"/>
                <w:szCs w:val="20"/>
              </w:rPr>
              <w:t>%)</w:t>
            </w:r>
          </w:p>
        </w:tc>
        <w:tc>
          <w:tcPr>
            <w:tcW w:w="944" w:type="dxa"/>
            <w:tcBorders>
              <w:top w:val="outset" w:sz="6" w:space="0" w:color="000000"/>
              <w:left w:val="outset" w:sz="6" w:space="0" w:color="000000"/>
              <w:bottom w:val="outset" w:sz="6" w:space="0" w:color="000000"/>
              <w:right w:val="outset" w:sz="6" w:space="0" w:color="000000"/>
            </w:tcBorders>
            <w:vAlign w:val="center"/>
          </w:tcPr>
          <w:p w14:paraId="765200E4" w14:textId="77777777" w:rsidR="00A45E27" w:rsidRPr="00795EB6" w:rsidRDefault="00A45E27" w:rsidP="00A45E27">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2 (1</w:t>
            </w:r>
            <w:r w:rsidRPr="00795EB6">
              <w:rPr>
                <w:rFonts w:asciiTheme="minorHAnsi" w:hAnsiTheme="minorHAnsi" w:cstheme="minorHAnsi"/>
                <w:sz w:val="20"/>
                <w:szCs w:val="20"/>
              </w:rPr>
              <w:t>%)</w:t>
            </w:r>
          </w:p>
        </w:tc>
        <w:tc>
          <w:tcPr>
            <w:tcW w:w="945" w:type="dxa"/>
            <w:tcBorders>
              <w:top w:val="outset" w:sz="6" w:space="0" w:color="000000"/>
              <w:left w:val="outset" w:sz="6" w:space="0" w:color="000000"/>
              <w:bottom w:val="outset" w:sz="6" w:space="0" w:color="000000"/>
              <w:right w:val="outset" w:sz="6" w:space="0" w:color="000000"/>
            </w:tcBorders>
            <w:vAlign w:val="center"/>
          </w:tcPr>
          <w:p w14:paraId="42F91274" w14:textId="77777777" w:rsidR="00A45E27" w:rsidRPr="00795EB6" w:rsidRDefault="00A45E27" w:rsidP="00A45E27">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w:t>
            </w:r>
            <w:r w:rsidRPr="00795EB6">
              <w:rPr>
                <w:rFonts w:asciiTheme="minorHAnsi" w:hAnsiTheme="minorHAnsi" w:cstheme="minorHAnsi"/>
                <w:sz w:val="20"/>
                <w:szCs w:val="20"/>
              </w:rPr>
              <w:t xml:space="preserve"> (0%)</w:t>
            </w:r>
          </w:p>
        </w:tc>
        <w:tc>
          <w:tcPr>
            <w:tcW w:w="944" w:type="dxa"/>
            <w:tcBorders>
              <w:top w:val="outset" w:sz="6" w:space="0" w:color="000000"/>
              <w:left w:val="outset" w:sz="6" w:space="0" w:color="000000"/>
              <w:bottom w:val="outset" w:sz="6" w:space="0" w:color="000000"/>
              <w:right w:val="outset" w:sz="6" w:space="0" w:color="000000"/>
            </w:tcBorders>
            <w:vAlign w:val="center"/>
          </w:tcPr>
          <w:p w14:paraId="6845CE12"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 (0%)</w:t>
            </w:r>
          </w:p>
        </w:tc>
        <w:tc>
          <w:tcPr>
            <w:tcW w:w="944" w:type="dxa"/>
            <w:tcBorders>
              <w:top w:val="outset" w:sz="6" w:space="0" w:color="000000"/>
              <w:left w:val="outset" w:sz="6" w:space="0" w:color="000000"/>
              <w:bottom w:val="outset" w:sz="6" w:space="0" w:color="000000"/>
              <w:right w:val="outset" w:sz="6" w:space="0" w:color="000000"/>
            </w:tcBorders>
            <w:vAlign w:val="center"/>
          </w:tcPr>
          <w:p w14:paraId="58FF71E3" w14:textId="77777777" w:rsidR="00A45E27" w:rsidRPr="00795EB6" w:rsidRDefault="00A45E27" w:rsidP="00A45E27">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3</w:t>
            </w:r>
            <w:r w:rsidRPr="00795EB6">
              <w:rPr>
                <w:rFonts w:asciiTheme="minorHAnsi" w:hAnsiTheme="minorHAnsi" w:cstheme="minorHAnsi"/>
                <w:sz w:val="20"/>
                <w:szCs w:val="20"/>
              </w:rPr>
              <w:t xml:space="preserve"> (1%)</w:t>
            </w:r>
          </w:p>
        </w:tc>
        <w:tc>
          <w:tcPr>
            <w:tcW w:w="945" w:type="dxa"/>
            <w:tcBorders>
              <w:top w:val="outset" w:sz="6" w:space="0" w:color="000000"/>
              <w:left w:val="outset" w:sz="6" w:space="0" w:color="000000"/>
              <w:bottom w:val="outset" w:sz="6" w:space="0" w:color="000000"/>
              <w:right w:val="outset" w:sz="6" w:space="0" w:color="000000"/>
            </w:tcBorders>
            <w:vAlign w:val="center"/>
          </w:tcPr>
          <w:p w14:paraId="5AC0FA23" w14:textId="77777777" w:rsidR="00A45E27" w:rsidRPr="00795EB6" w:rsidRDefault="00A45E27" w:rsidP="00A45E27">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w:t>
            </w:r>
            <w:r w:rsidRPr="00795EB6">
              <w:rPr>
                <w:rFonts w:asciiTheme="minorHAnsi" w:hAnsiTheme="minorHAnsi" w:cstheme="minorHAnsi"/>
                <w:sz w:val="20"/>
                <w:szCs w:val="20"/>
              </w:rPr>
              <w:t xml:space="preserve"> (0%)</w:t>
            </w:r>
          </w:p>
        </w:tc>
        <w:tc>
          <w:tcPr>
            <w:tcW w:w="944" w:type="dxa"/>
            <w:tcBorders>
              <w:top w:val="outset" w:sz="6" w:space="0" w:color="000000"/>
              <w:left w:val="outset" w:sz="6" w:space="0" w:color="000000"/>
              <w:bottom w:val="outset" w:sz="6" w:space="0" w:color="000000"/>
              <w:right w:val="outset" w:sz="6" w:space="0" w:color="000000"/>
            </w:tcBorders>
            <w:vAlign w:val="center"/>
          </w:tcPr>
          <w:p w14:paraId="38490767"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 (0%)</w:t>
            </w:r>
          </w:p>
        </w:tc>
        <w:tc>
          <w:tcPr>
            <w:tcW w:w="945" w:type="dxa"/>
            <w:tcBorders>
              <w:top w:val="outset" w:sz="6" w:space="0" w:color="000000"/>
              <w:left w:val="outset" w:sz="6" w:space="0" w:color="000000"/>
              <w:bottom w:val="outset" w:sz="6" w:space="0" w:color="000000"/>
              <w:right w:val="outset" w:sz="6" w:space="0" w:color="000000"/>
            </w:tcBorders>
            <w:vAlign w:val="center"/>
          </w:tcPr>
          <w:p w14:paraId="64ADC977"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r>
      <w:tr w:rsidR="00A45E27" w:rsidRPr="00795EB6" w14:paraId="60F81DBD" w14:textId="77777777" w:rsidTr="00A45E27">
        <w:tc>
          <w:tcPr>
            <w:tcW w:w="1705" w:type="dxa"/>
          </w:tcPr>
          <w:p w14:paraId="57A75E70" w14:textId="77777777" w:rsidR="00A45E27" w:rsidRPr="00795EB6" w:rsidRDefault="00A45E27" w:rsidP="00A45E27">
            <w:pPr>
              <w:spacing w:line="276" w:lineRule="auto"/>
              <w:rPr>
                <w:rFonts w:asciiTheme="minorHAnsi" w:hAnsiTheme="minorHAnsi" w:cstheme="minorHAnsi"/>
                <w:sz w:val="20"/>
                <w:szCs w:val="20"/>
              </w:rPr>
            </w:pPr>
            <w:r w:rsidRPr="00795EB6">
              <w:rPr>
                <w:rFonts w:asciiTheme="minorHAnsi" w:hAnsiTheme="minorHAnsi" w:cstheme="minorHAnsi"/>
                <w:sz w:val="20"/>
                <w:szCs w:val="20"/>
              </w:rPr>
              <w:t>Fatigue</w:t>
            </w:r>
          </w:p>
        </w:tc>
        <w:tc>
          <w:tcPr>
            <w:tcW w:w="1034" w:type="dxa"/>
            <w:tcBorders>
              <w:top w:val="outset" w:sz="6" w:space="0" w:color="000000"/>
              <w:left w:val="outset" w:sz="6" w:space="0" w:color="000000"/>
              <w:bottom w:val="outset" w:sz="6" w:space="0" w:color="000000"/>
              <w:right w:val="outset" w:sz="6" w:space="0" w:color="000000"/>
            </w:tcBorders>
            <w:vAlign w:val="center"/>
          </w:tcPr>
          <w:p w14:paraId="4ADED3C4" w14:textId="77777777" w:rsidR="00A45E27" w:rsidRPr="00795EB6" w:rsidRDefault="00A45E27" w:rsidP="00A45E27">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w:t>
            </w:r>
            <w:r w:rsidRPr="00795EB6">
              <w:rPr>
                <w:rFonts w:asciiTheme="minorHAnsi" w:hAnsiTheme="minorHAnsi" w:cstheme="minorHAnsi"/>
                <w:sz w:val="20"/>
                <w:szCs w:val="20"/>
              </w:rPr>
              <w:t xml:space="preserve"> (0%)</w:t>
            </w:r>
          </w:p>
        </w:tc>
        <w:tc>
          <w:tcPr>
            <w:tcW w:w="944" w:type="dxa"/>
            <w:tcBorders>
              <w:top w:val="outset" w:sz="6" w:space="0" w:color="000000"/>
              <w:left w:val="outset" w:sz="6" w:space="0" w:color="000000"/>
              <w:bottom w:val="outset" w:sz="6" w:space="0" w:color="000000"/>
              <w:right w:val="outset" w:sz="6" w:space="0" w:color="000000"/>
            </w:tcBorders>
            <w:vAlign w:val="center"/>
          </w:tcPr>
          <w:p w14:paraId="616EE150" w14:textId="77777777" w:rsidR="00A45E27" w:rsidRPr="00795EB6" w:rsidRDefault="00A45E27" w:rsidP="00A45E27">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w:t>
            </w:r>
            <w:r w:rsidRPr="00795EB6">
              <w:rPr>
                <w:rFonts w:asciiTheme="minorHAnsi" w:hAnsiTheme="minorHAnsi" w:cstheme="minorHAnsi"/>
                <w:sz w:val="20"/>
                <w:szCs w:val="20"/>
              </w:rPr>
              <w:t xml:space="preserve"> (0%)</w:t>
            </w:r>
          </w:p>
        </w:tc>
        <w:tc>
          <w:tcPr>
            <w:tcW w:w="945" w:type="dxa"/>
            <w:tcBorders>
              <w:top w:val="outset" w:sz="6" w:space="0" w:color="000000"/>
              <w:left w:val="outset" w:sz="6" w:space="0" w:color="000000"/>
              <w:bottom w:val="outset" w:sz="6" w:space="0" w:color="000000"/>
              <w:right w:val="outset" w:sz="6" w:space="0" w:color="000000"/>
            </w:tcBorders>
            <w:vAlign w:val="center"/>
          </w:tcPr>
          <w:p w14:paraId="75C6B577"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 (0%)</w:t>
            </w:r>
          </w:p>
        </w:tc>
        <w:tc>
          <w:tcPr>
            <w:tcW w:w="944" w:type="dxa"/>
            <w:tcBorders>
              <w:top w:val="outset" w:sz="6" w:space="0" w:color="000000"/>
              <w:left w:val="outset" w:sz="6" w:space="0" w:color="000000"/>
              <w:bottom w:val="outset" w:sz="6" w:space="0" w:color="000000"/>
              <w:right w:val="outset" w:sz="6" w:space="0" w:color="000000"/>
            </w:tcBorders>
            <w:vAlign w:val="center"/>
          </w:tcPr>
          <w:p w14:paraId="632C9CA6"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41828769"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 (0%)</w:t>
            </w:r>
          </w:p>
        </w:tc>
        <w:tc>
          <w:tcPr>
            <w:tcW w:w="945" w:type="dxa"/>
            <w:tcBorders>
              <w:top w:val="outset" w:sz="6" w:space="0" w:color="000000"/>
              <w:left w:val="outset" w:sz="6" w:space="0" w:color="000000"/>
              <w:bottom w:val="outset" w:sz="6" w:space="0" w:color="000000"/>
              <w:right w:val="outset" w:sz="6" w:space="0" w:color="000000"/>
            </w:tcBorders>
            <w:vAlign w:val="center"/>
          </w:tcPr>
          <w:p w14:paraId="4791B1B1"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3B5AB861"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5" w:type="dxa"/>
            <w:tcBorders>
              <w:top w:val="outset" w:sz="6" w:space="0" w:color="000000"/>
              <w:left w:val="outset" w:sz="6" w:space="0" w:color="000000"/>
              <w:bottom w:val="outset" w:sz="6" w:space="0" w:color="000000"/>
              <w:right w:val="outset" w:sz="6" w:space="0" w:color="000000"/>
            </w:tcBorders>
            <w:vAlign w:val="center"/>
          </w:tcPr>
          <w:p w14:paraId="22603C5A"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r>
      <w:tr w:rsidR="00A45E27" w:rsidRPr="00795EB6" w14:paraId="4EB33FA2" w14:textId="77777777" w:rsidTr="00A45E27">
        <w:tc>
          <w:tcPr>
            <w:tcW w:w="1705" w:type="dxa"/>
          </w:tcPr>
          <w:p w14:paraId="2999BBB8" w14:textId="77777777" w:rsidR="00A45E27" w:rsidRPr="00795EB6" w:rsidRDefault="00A45E27" w:rsidP="00A45E27">
            <w:pPr>
              <w:spacing w:line="276" w:lineRule="auto"/>
              <w:rPr>
                <w:rFonts w:asciiTheme="minorHAnsi" w:hAnsiTheme="minorHAnsi" w:cstheme="minorHAnsi"/>
                <w:sz w:val="20"/>
                <w:szCs w:val="20"/>
                <w:vertAlign w:val="superscript"/>
              </w:rPr>
            </w:pPr>
            <w:r w:rsidRPr="00795EB6">
              <w:rPr>
                <w:rFonts w:asciiTheme="minorHAnsi" w:hAnsiTheme="minorHAnsi" w:cstheme="minorHAnsi"/>
                <w:sz w:val="20"/>
                <w:szCs w:val="20"/>
              </w:rPr>
              <w:t>Other reaction</w:t>
            </w:r>
          </w:p>
        </w:tc>
        <w:tc>
          <w:tcPr>
            <w:tcW w:w="1034" w:type="dxa"/>
            <w:tcBorders>
              <w:top w:val="outset" w:sz="6" w:space="0" w:color="000000"/>
              <w:left w:val="outset" w:sz="6" w:space="0" w:color="000000"/>
              <w:bottom w:val="outset" w:sz="6" w:space="0" w:color="000000"/>
              <w:right w:val="outset" w:sz="6" w:space="0" w:color="000000"/>
            </w:tcBorders>
            <w:vAlign w:val="center"/>
          </w:tcPr>
          <w:p w14:paraId="09C35671" w14:textId="77777777" w:rsidR="00A45E27" w:rsidRPr="00795EB6" w:rsidRDefault="00A45E27" w:rsidP="00A45E27">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14 (5</w:t>
            </w:r>
            <w:r w:rsidRPr="00795EB6">
              <w:rPr>
                <w:rFonts w:asciiTheme="minorHAnsi" w:hAnsiTheme="minorHAnsi" w:cstheme="minorHAnsi"/>
                <w:sz w:val="20"/>
                <w:szCs w:val="20"/>
              </w:rPr>
              <w:t>%)</w:t>
            </w:r>
          </w:p>
        </w:tc>
        <w:tc>
          <w:tcPr>
            <w:tcW w:w="944" w:type="dxa"/>
            <w:tcBorders>
              <w:top w:val="outset" w:sz="6" w:space="0" w:color="000000"/>
              <w:left w:val="outset" w:sz="6" w:space="0" w:color="000000"/>
              <w:bottom w:val="outset" w:sz="6" w:space="0" w:color="000000"/>
              <w:right w:val="outset" w:sz="6" w:space="0" w:color="000000"/>
            </w:tcBorders>
            <w:vAlign w:val="center"/>
          </w:tcPr>
          <w:p w14:paraId="25D7E34D" w14:textId="77777777" w:rsidR="00A45E27" w:rsidRPr="00795EB6" w:rsidRDefault="00A45E27" w:rsidP="00A45E27">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11 (4</w:t>
            </w:r>
            <w:r w:rsidRPr="00795EB6">
              <w:rPr>
                <w:rFonts w:asciiTheme="minorHAnsi" w:hAnsiTheme="minorHAnsi" w:cstheme="minorHAnsi"/>
                <w:sz w:val="20"/>
                <w:szCs w:val="20"/>
              </w:rPr>
              <w:t>%)</w:t>
            </w:r>
          </w:p>
        </w:tc>
        <w:tc>
          <w:tcPr>
            <w:tcW w:w="945" w:type="dxa"/>
            <w:tcBorders>
              <w:top w:val="outset" w:sz="6" w:space="0" w:color="000000"/>
              <w:left w:val="outset" w:sz="6" w:space="0" w:color="000000"/>
              <w:bottom w:val="outset" w:sz="6" w:space="0" w:color="000000"/>
              <w:right w:val="outset" w:sz="6" w:space="0" w:color="000000"/>
            </w:tcBorders>
            <w:vAlign w:val="center"/>
          </w:tcPr>
          <w:p w14:paraId="6637C7EE"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4 (1%)</w:t>
            </w:r>
          </w:p>
        </w:tc>
        <w:tc>
          <w:tcPr>
            <w:tcW w:w="944" w:type="dxa"/>
            <w:tcBorders>
              <w:top w:val="outset" w:sz="6" w:space="0" w:color="000000"/>
              <w:left w:val="outset" w:sz="6" w:space="0" w:color="000000"/>
              <w:bottom w:val="outset" w:sz="6" w:space="0" w:color="000000"/>
              <w:right w:val="outset" w:sz="6" w:space="0" w:color="000000"/>
            </w:tcBorders>
            <w:vAlign w:val="center"/>
          </w:tcPr>
          <w:p w14:paraId="04FDCFD4"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181AADBE" w14:textId="77777777" w:rsidR="00A45E27" w:rsidRPr="00795EB6" w:rsidRDefault="00A45E27" w:rsidP="00A45E27">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10 (4</w:t>
            </w:r>
            <w:r w:rsidRPr="00795EB6">
              <w:rPr>
                <w:rFonts w:asciiTheme="minorHAnsi" w:hAnsiTheme="minorHAnsi" w:cstheme="minorHAnsi"/>
                <w:sz w:val="20"/>
                <w:szCs w:val="20"/>
              </w:rPr>
              <w:t>%)</w:t>
            </w:r>
          </w:p>
        </w:tc>
        <w:tc>
          <w:tcPr>
            <w:tcW w:w="945" w:type="dxa"/>
            <w:tcBorders>
              <w:top w:val="outset" w:sz="6" w:space="0" w:color="000000"/>
              <w:left w:val="outset" w:sz="6" w:space="0" w:color="000000"/>
              <w:bottom w:val="outset" w:sz="6" w:space="0" w:color="000000"/>
              <w:right w:val="outset" w:sz="6" w:space="0" w:color="000000"/>
            </w:tcBorders>
            <w:vAlign w:val="center"/>
          </w:tcPr>
          <w:p w14:paraId="52880E91" w14:textId="77777777" w:rsidR="00A45E27" w:rsidRPr="00795EB6" w:rsidRDefault="00A45E27" w:rsidP="00A45E27">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6</w:t>
            </w:r>
            <w:r w:rsidRPr="00795EB6">
              <w:rPr>
                <w:rFonts w:asciiTheme="minorHAnsi" w:hAnsiTheme="minorHAnsi" w:cstheme="minorHAnsi"/>
                <w:sz w:val="20"/>
                <w:szCs w:val="20"/>
              </w:rPr>
              <w:t xml:space="preserve"> (2%)</w:t>
            </w:r>
          </w:p>
        </w:tc>
        <w:tc>
          <w:tcPr>
            <w:tcW w:w="944" w:type="dxa"/>
            <w:tcBorders>
              <w:top w:val="outset" w:sz="6" w:space="0" w:color="000000"/>
              <w:left w:val="outset" w:sz="6" w:space="0" w:color="000000"/>
              <w:bottom w:val="outset" w:sz="6" w:space="0" w:color="000000"/>
              <w:right w:val="outset" w:sz="6" w:space="0" w:color="000000"/>
            </w:tcBorders>
            <w:vAlign w:val="center"/>
          </w:tcPr>
          <w:p w14:paraId="48A3A186" w14:textId="77777777" w:rsidR="00A45E27" w:rsidRPr="00795EB6" w:rsidRDefault="00A45E27" w:rsidP="00A45E27">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w:t>
            </w:r>
            <w:r w:rsidRPr="00795EB6">
              <w:rPr>
                <w:rFonts w:asciiTheme="minorHAnsi" w:hAnsiTheme="minorHAnsi" w:cstheme="minorHAnsi"/>
                <w:sz w:val="20"/>
                <w:szCs w:val="20"/>
              </w:rPr>
              <w:t xml:space="preserve"> (0%)</w:t>
            </w:r>
          </w:p>
        </w:tc>
        <w:tc>
          <w:tcPr>
            <w:tcW w:w="945" w:type="dxa"/>
            <w:tcBorders>
              <w:top w:val="outset" w:sz="6" w:space="0" w:color="000000"/>
              <w:left w:val="outset" w:sz="6" w:space="0" w:color="000000"/>
              <w:bottom w:val="outset" w:sz="6" w:space="0" w:color="000000"/>
              <w:right w:val="outset" w:sz="6" w:space="0" w:color="000000"/>
            </w:tcBorders>
            <w:vAlign w:val="center"/>
          </w:tcPr>
          <w:p w14:paraId="48786B25"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 (0%)</w:t>
            </w:r>
          </w:p>
        </w:tc>
      </w:tr>
      <w:tr w:rsidR="00A45E27" w:rsidRPr="00795EB6" w14:paraId="524B15FC" w14:textId="77777777" w:rsidTr="00A45E27">
        <w:tc>
          <w:tcPr>
            <w:tcW w:w="1705" w:type="dxa"/>
          </w:tcPr>
          <w:p w14:paraId="4D9D17D9" w14:textId="77777777" w:rsidR="00A45E27" w:rsidRPr="00795EB6" w:rsidRDefault="00A45E27" w:rsidP="00A45E27">
            <w:pPr>
              <w:spacing w:line="276" w:lineRule="auto"/>
              <w:rPr>
                <w:rFonts w:asciiTheme="minorHAnsi" w:hAnsiTheme="minorHAnsi" w:cstheme="minorHAnsi"/>
                <w:sz w:val="20"/>
                <w:szCs w:val="20"/>
              </w:rPr>
            </w:pPr>
            <w:r w:rsidRPr="00795EB6">
              <w:rPr>
                <w:rFonts w:asciiTheme="minorHAnsi" w:hAnsiTheme="minorHAnsi" w:cstheme="minorHAnsi"/>
                <w:sz w:val="20"/>
                <w:szCs w:val="20"/>
              </w:rPr>
              <w:t>Any of the above</w:t>
            </w:r>
          </w:p>
        </w:tc>
        <w:tc>
          <w:tcPr>
            <w:tcW w:w="1034" w:type="dxa"/>
            <w:tcBorders>
              <w:top w:val="outset" w:sz="6" w:space="0" w:color="000000"/>
              <w:left w:val="outset" w:sz="6" w:space="0" w:color="000000"/>
              <w:bottom w:val="outset" w:sz="6" w:space="0" w:color="000000"/>
              <w:right w:val="outset" w:sz="6" w:space="0" w:color="000000"/>
            </w:tcBorders>
            <w:vAlign w:val="center"/>
          </w:tcPr>
          <w:p w14:paraId="1EA8AC30" w14:textId="77777777" w:rsidR="00A45E27" w:rsidRPr="00795EB6" w:rsidRDefault="00A45E27" w:rsidP="00A45E27">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55 (19</w:t>
            </w:r>
            <w:r w:rsidRPr="00795EB6">
              <w:rPr>
                <w:rFonts w:asciiTheme="minorHAnsi" w:hAnsiTheme="minorHAnsi" w:cstheme="minorHAnsi"/>
                <w:sz w:val="20"/>
                <w:szCs w:val="20"/>
              </w:rPr>
              <w:t>%)</w:t>
            </w:r>
          </w:p>
        </w:tc>
        <w:tc>
          <w:tcPr>
            <w:tcW w:w="944" w:type="dxa"/>
            <w:tcBorders>
              <w:top w:val="outset" w:sz="6" w:space="0" w:color="000000"/>
              <w:left w:val="outset" w:sz="6" w:space="0" w:color="000000"/>
              <w:bottom w:val="outset" w:sz="6" w:space="0" w:color="000000"/>
              <w:right w:val="outset" w:sz="6" w:space="0" w:color="000000"/>
            </w:tcBorders>
            <w:vAlign w:val="center"/>
          </w:tcPr>
          <w:p w14:paraId="47E2646F" w14:textId="77777777" w:rsidR="00A45E27" w:rsidRPr="00795EB6" w:rsidRDefault="00A45E27" w:rsidP="00A45E27">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38 (13</w:t>
            </w:r>
            <w:r w:rsidRPr="00795EB6">
              <w:rPr>
                <w:rFonts w:asciiTheme="minorHAnsi" w:hAnsiTheme="minorHAnsi" w:cstheme="minorHAnsi"/>
                <w:sz w:val="20"/>
                <w:szCs w:val="20"/>
              </w:rPr>
              <w:t>%)</w:t>
            </w:r>
          </w:p>
        </w:tc>
        <w:tc>
          <w:tcPr>
            <w:tcW w:w="945" w:type="dxa"/>
            <w:tcBorders>
              <w:top w:val="outset" w:sz="6" w:space="0" w:color="000000"/>
              <w:left w:val="outset" w:sz="6" w:space="0" w:color="000000"/>
              <w:bottom w:val="outset" w:sz="6" w:space="0" w:color="000000"/>
              <w:right w:val="outset" w:sz="6" w:space="0" w:color="000000"/>
            </w:tcBorders>
            <w:vAlign w:val="center"/>
          </w:tcPr>
          <w:p w14:paraId="5333DC9A"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17 (6%)</w:t>
            </w:r>
          </w:p>
        </w:tc>
        <w:tc>
          <w:tcPr>
            <w:tcW w:w="944" w:type="dxa"/>
            <w:tcBorders>
              <w:top w:val="outset" w:sz="6" w:space="0" w:color="000000"/>
              <w:left w:val="outset" w:sz="6" w:space="0" w:color="000000"/>
              <w:bottom w:val="outset" w:sz="6" w:space="0" w:color="000000"/>
              <w:right w:val="outset" w:sz="6" w:space="0" w:color="000000"/>
            </w:tcBorders>
            <w:vAlign w:val="center"/>
          </w:tcPr>
          <w:p w14:paraId="07A2D777"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 (0%)</w:t>
            </w:r>
          </w:p>
        </w:tc>
        <w:tc>
          <w:tcPr>
            <w:tcW w:w="944" w:type="dxa"/>
            <w:tcBorders>
              <w:top w:val="outset" w:sz="6" w:space="0" w:color="000000"/>
              <w:left w:val="outset" w:sz="6" w:space="0" w:color="000000"/>
              <w:bottom w:val="outset" w:sz="6" w:space="0" w:color="000000"/>
              <w:right w:val="outset" w:sz="6" w:space="0" w:color="000000"/>
            </w:tcBorders>
            <w:vAlign w:val="center"/>
          </w:tcPr>
          <w:p w14:paraId="0D30A9B4" w14:textId="77777777" w:rsidR="00A45E27" w:rsidRPr="00795EB6" w:rsidRDefault="00A45E27" w:rsidP="00A45E27">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27 (10</w:t>
            </w:r>
            <w:r w:rsidRPr="00795EB6">
              <w:rPr>
                <w:rFonts w:asciiTheme="minorHAnsi" w:hAnsiTheme="minorHAnsi" w:cstheme="minorHAnsi"/>
                <w:sz w:val="20"/>
                <w:szCs w:val="20"/>
              </w:rPr>
              <w:t>%)</w:t>
            </w:r>
          </w:p>
        </w:tc>
        <w:tc>
          <w:tcPr>
            <w:tcW w:w="945" w:type="dxa"/>
            <w:tcBorders>
              <w:top w:val="outset" w:sz="6" w:space="0" w:color="000000"/>
              <w:left w:val="outset" w:sz="6" w:space="0" w:color="000000"/>
              <w:bottom w:val="outset" w:sz="6" w:space="0" w:color="000000"/>
              <w:right w:val="outset" w:sz="6" w:space="0" w:color="000000"/>
            </w:tcBorders>
            <w:vAlign w:val="center"/>
          </w:tcPr>
          <w:p w14:paraId="1EEB1E15" w14:textId="77777777" w:rsidR="00A45E27" w:rsidRPr="00795EB6" w:rsidRDefault="00A45E27" w:rsidP="00A45E27">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17 (6</w:t>
            </w:r>
            <w:r w:rsidRPr="00795EB6">
              <w:rPr>
                <w:rFonts w:asciiTheme="minorHAnsi" w:hAnsiTheme="minorHAnsi" w:cstheme="minorHAnsi"/>
                <w:sz w:val="20"/>
                <w:szCs w:val="20"/>
              </w:rPr>
              <w:t>%)</w:t>
            </w:r>
          </w:p>
        </w:tc>
        <w:tc>
          <w:tcPr>
            <w:tcW w:w="944" w:type="dxa"/>
            <w:tcBorders>
              <w:top w:val="outset" w:sz="6" w:space="0" w:color="000000"/>
              <w:left w:val="outset" w:sz="6" w:space="0" w:color="000000"/>
              <w:bottom w:val="outset" w:sz="6" w:space="0" w:color="000000"/>
              <w:right w:val="outset" w:sz="6" w:space="0" w:color="000000"/>
            </w:tcBorders>
            <w:vAlign w:val="center"/>
          </w:tcPr>
          <w:p w14:paraId="3CEDCE3E" w14:textId="77777777" w:rsidR="00A45E27" w:rsidRPr="00795EB6" w:rsidRDefault="00A45E27" w:rsidP="00A45E27">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4</w:t>
            </w:r>
            <w:r w:rsidRPr="00795EB6">
              <w:rPr>
                <w:rFonts w:asciiTheme="minorHAnsi" w:hAnsiTheme="minorHAnsi" w:cstheme="minorHAnsi"/>
                <w:sz w:val="20"/>
                <w:szCs w:val="20"/>
              </w:rPr>
              <w:t xml:space="preserve"> (1%)</w:t>
            </w:r>
          </w:p>
        </w:tc>
        <w:tc>
          <w:tcPr>
            <w:tcW w:w="945" w:type="dxa"/>
            <w:vAlign w:val="center"/>
          </w:tcPr>
          <w:p w14:paraId="0A0DE65C" w14:textId="77777777" w:rsidR="00A45E27" w:rsidRPr="00795EB6" w:rsidRDefault="00A45E27"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 (0%)</w:t>
            </w:r>
          </w:p>
        </w:tc>
      </w:tr>
      <w:tr w:rsidR="00A45E27" w:rsidRPr="00795EB6" w14:paraId="650569F3" w14:textId="77777777" w:rsidTr="00A45E27">
        <w:tc>
          <w:tcPr>
            <w:tcW w:w="1705" w:type="dxa"/>
          </w:tcPr>
          <w:p w14:paraId="25975817" w14:textId="77777777" w:rsidR="00A45E27" w:rsidRPr="006E126C" w:rsidRDefault="00A45E27" w:rsidP="00A45E27">
            <w:pPr>
              <w:spacing w:line="276" w:lineRule="auto"/>
              <w:rPr>
                <w:rFonts w:asciiTheme="minorHAnsi" w:hAnsiTheme="minorHAnsi" w:cstheme="minorHAnsi"/>
                <w:i/>
                <w:sz w:val="20"/>
                <w:szCs w:val="20"/>
                <w:vertAlign w:val="superscript"/>
              </w:rPr>
            </w:pPr>
            <w:r w:rsidRPr="006E126C">
              <w:rPr>
                <w:rFonts w:asciiTheme="minorHAnsi" w:hAnsiTheme="minorHAnsi" w:cstheme="minorHAnsi"/>
                <w:i/>
                <w:sz w:val="20"/>
                <w:szCs w:val="20"/>
              </w:rPr>
              <w:t>p-value</w:t>
            </w:r>
            <w:r w:rsidRPr="006E126C">
              <w:rPr>
                <w:rFonts w:asciiTheme="minorHAnsi" w:hAnsiTheme="minorHAnsi" w:cstheme="minorHAnsi"/>
                <w:i/>
                <w:sz w:val="20"/>
                <w:szCs w:val="20"/>
                <w:vertAlign w:val="superscript"/>
              </w:rPr>
              <w:t>2</w:t>
            </w:r>
          </w:p>
        </w:tc>
        <w:tc>
          <w:tcPr>
            <w:tcW w:w="1034" w:type="dxa"/>
            <w:tcBorders>
              <w:top w:val="outset" w:sz="6" w:space="0" w:color="000000"/>
              <w:left w:val="outset" w:sz="6" w:space="0" w:color="000000"/>
              <w:bottom w:val="outset" w:sz="6" w:space="0" w:color="000000"/>
              <w:right w:val="outset" w:sz="6" w:space="0" w:color="000000"/>
            </w:tcBorders>
            <w:vAlign w:val="center"/>
          </w:tcPr>
          <w:p w14:paraId="3A1B2147" w14:textId="77777777" w:rsidR="00A45E27" w:rsidRPr="00795EB6" w:rsidRDefault="00A45E27" w:rsidP="00A45E27">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0.002</w:t>
            </w:r>
          </w:p>
        </w:tc>
        <w:tc>
          <w:tcPr>
            <w:tcW w:w="944" w:type="dxa"/>
            <w:tcBorders>
              <w:top w:val="outset" w:sz="6" w:space="0" w:color="000000"/>
              <w:left w:val="outset" w:sz="6" w:space="0" w:color="000000"/>
              <w:bottom w:val="outset" w:sz="6" w:space="0" w:color="000000"/>
              <w:right w:val="outset" w:sz="6" w:space="0" w:color="000000"/>
            </w:tcBorders>
            <w:vAlign w:val="center"/>
          </w:tcPr>
          <w:p w14:paraId="3DD8801A" w14:textId="77777777" w:rsidR="00A45E27" w:rsidRPr="00795EB6" w:rsidRDefault="00A45E27" w:rsidP="00A45E27">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0.008</w:t>
            </w:r>
          </w:p>
        </w:tc>
        <w:tc>
          <w:tcPr>
            <w:tcW w:w="945" w:type="dxa"/>
            <w:tcBorders>
              <w:top w:val="outset" w:sz="6" w:space="0" w:color="000000"/>
              <w:left w:val="outset" w:sz="6" w:space="0" w:color="000000"/>
              <w:bottom w:val="outset" w:sz="6" w:space="0" w:color="000000"/>
              <w:right w:val="outset" w:sz="6" w:space="0" w:color="000000"/>
            </w:tcBorders>
            <w:vAlign w:val="center"/>
          </w:tcPr>
          <w:p w14:paraId="35B74115" w14:textId="77777777" w:rsidR="00A45E27" w:rsidRPr="00795EB6" w:rsidRDefault="00A45E27" w:rsidP="00A45E27">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0.012</w:t>
            </w:r>
          </w:p>
        </w:tc>
        <w:tc>
          <w:tcPr>
            <w:tcW w:w="944" w:type="dxa"/>
            <w:tcBorders>
              <w:top w:val="outset" w:sz="6" w:space="0" w:color="000000"/>
              <w:left w:val="outset" w:sz="6" w:space="0" w:color="000000"/>
              <w:bottom w:val="outset" w:sz="6" w:space="0" w:color="000000"/>
              <w:right w:val="outset" w:sz="6" w:space="0" w:color="000000"/>
            </w:tcBorders>
            <w:vAlign w:val="center"/>
          </w:tcPr>
          <w:p w14:paraId="5248A216" w14:textId="77777777" w:rsidR="00A45E27" w:rsidRPr="00795EB6" w:rsidRDefault="00A45E27" w:rsidP="00A45E27">
            <w:pPr>
              <w:pStyle w:val="NormalWeb"/>
              <w:spacing w:line="276" w:lineRule="auto"/>
              <w:jc w:val="center"/>
              <w:rPr>
                <w:rFonts w:asciiTheme="minorHAnsi" w:hAnsiTheme="minorHAnsi" w:cstheme="minorHAnsi"/>
                <w:sz w:val="20"/>
                <w:szCs w:val="20"/>
              </w:rPr>
            </w:pPr>
          </w:p>
        </w:tc>
        <w:tc>
          <w:tcPr>
            <w:tcW w:w="944" w:type="dxa"/>
            <w:tcBorders>
              <w:top w:val="outset" w:sz="6" w:space="0" w:color="000000"/>
              <w:left w:val="outset" w:sz="6" w:space="0" w:color="000000"/>
              <w:bottom w:val="outset" w:sz="6" w:space="0" w:color="000000"/>
              <w:right w:val="outset" w:sz="6" w:space="0" w:color="000000"/>
            </w:tcBorders>
            <w:vAlign w:val="center"/>
          </w:tcPr>
          <w:p w14:paraId="477F0F91" w14:textId="77777777" w:rsidR="00A45E27" w:rsidRPr="00795EB6" w:rsidRDefault="00A45E27" w:rsidP="00A45E27">
            <w:pPr>
              <w:pStyle w:val="NormalWeb"/>
              <w:spacing w:line="276" w:lineRule="auto"/>
              <w:jc w:val="center"/>
              <w:rPr>
                <w:rFonts w:asciiTheme="minorHAnsi" w:hAnsiTheme="minorHAnsi" w:cstheme="minorHAnsi"/>
                <w:sz w:val="20"/>
                <w:szCs w:val="20"/>
              </w:rPr>
            </w:pPr>
          </w:p>
        </w:tc>
        <w:tc>
          <w:tcPr>
            <w:tcW w:w="945" w:type="dxa"/>
            <w:tcBorders>
              <w:top w:val="outset" w:sz="6" w:space="0" w:color="000000"/>
              <w:left w:val="outset" w:sz="6" w:space="0" w:color="000000"/>
              <w:bottom w:val="outset" w:sz="6" w:space="0" w:color="000000"/>
              <w:right w:val="outset" w:sz="6" w:space="0" w:color="000000"/>
            </w:tcBorders>
            <w:vAlign w:val="center"/>
          </w:tcPr>
          <w:p w14:paraId="708504E4" w14:textId="77777777" w:rsidR="00A45E27" w:rsidRPr="00795EB6" w:rsidRDefault="00A45E27" w:rsidP="00A45E27">
            <w:pPr>
              <w:pStyle w:val="NormalWeb"/>
              <w:spacing w:line="276" w:lineRule="auto"/>
              <w:jc w:val="center"/>
              <w:rPr>
                <w:rFonts w:asciiTheme="minorHAnsi" w:hAnsiTheme="minorHAnsi" w:cstheme="minorHAnsi"/>
                <w:sz w:val="20"/>
                <w:szCs w:val="20"/>
              </w:rPr>
            </w:pPr>
          </w:p>
        </w:tc>
        <w:tc>
          <w:tcPr>
            <w:tcW w:w="944" w:type="dxa"/>
            <w:tcBorders>
              <w:top w:val="outset" w:sz="6" w:space="0" w:color="000000"/>
              <w:left w:val="outset" w:sz="6" w:space="0" w:color="000000"/>
              <w:bottom w:val="outset" w:sz="6" w:space="0" w:color="000000"/>
              <w:right w:val="outset" w:sz="6" w:space="0" w:color="000000"/>
            </w:tcBorders>
            <w:vAlign w:val="center"/>
          </w:tcPr>
          <w:p w14:paraId="3A198927" w14:textId="77777777" w:rsidR="00A45E27" w:rsidRPr="00795EB6" w:rsidRDefault="00A45E27" w:rsidP="00A45E27">
            <w:pPr>
              <w:pStyle w:val="NormalWeb"/>
              <w:spacing w:line="276" w:lineRule="auto"/>
              <w:jc w:val="center"/>
              <w:rPr>
                <w:rFonts w:asciiTheme="minorHAnsi" w:hAnsiTheme="minorHAnsi" w:cstheme="minorHAnsi"/>
                <w:sz w:val="20"/>
                <w:szCs w:val="20"/>
              </w:rPr>
            </w:pPr>
          </w:p>
        </w:tc>
        <w:tc>
          <w:tcPr>
            <w:tcW w:w="945" w:type="dxa"/>
            <w:vAlign w:val="center"/>
          </w:tcPr>
          <w:p w14:paraId="00AF6D6C" w14:textId="77777777" w:rsidR="00A45E27" w:rsidRPr="00795EB6" w:rsidRDefault="00A45E27" w:rsidP="00A45E27">
            <w:pPr>
              <w:spacing w:line="276" w:lineRule="auto"/>
              <w:jc w:val="center"/>
              <w:rPr>
                <w:rFonts w:asciiTheme="minorHAnsi" w:hAnsiTheme="minorHAnsi" w:cstheme="minorHAnsi"/>
                <w:sz w:val="20"/>
                <w:szCs w:val="20"/>
              </w:rPr>
            </w:pPr>
          </w:p>
        </w:tc>
      </w:tr>
    </w:tbl>
    <w:p w14:paraId="1BBE8571" w14:textId="77777777" w:rsidR="00A45E27" w:rsidRPr="00795EB6" w:rsidRDefault="00A45E27" w:rsidP="00A45E27">
      <w:pPr>
        <w:spacing w:line="276" w:lineRule="auto"/>
        <w:rPr>
          <w:rFonts w:asciiTheme="minorHAnsi" w:hAnsiTheme="minorHAnsi" w:cstheme="minorHAnsi"/>
          <w:sz w:val="20"/>
          <w:szCs w:val="20"/>
          <w:vertAlign w:val="superscript"/>
        </w:rPr>
      </w:pPr>
    </w:p>
    <w:p w14:paraId="77121025" w14:textId="77777777" w:rsidR="00A45E27" w:rsidRPr="00795EB6" w:rsidRDefault="00A45E27" w:rsidP="00A45E27">
      <w:pPr>
        <w:spacing w:line="276" w:lineRule="auto"/>
        <w:rPr>
          <w:rFonts w:asciiTheme="minorHAnsi" w:hAnsiTheme="minorHAnsi" w:cstheme="minorHAnsi"/>
          <w:sz w:val="20"/>
          <w:szCs w:val="20"/>
        </w:rPr>
      </w:pPr>
      <w:r w:rsidRPr="00795EB6">
        <w:rPr>
          <w:rFonts w:asciiTheme="minorHAnsi" w:hAnsiTheme="minorHAnsi" w:cstheme="minorHAnsi"/>
          <w:sz w:val="20"/>
          <w:szCs w:val="20"/>
          <w:vertAlign w:val="superscript"/>
        </w:rPr>
        <w:t>1</w:t>
      </w:r>
      <w:r w:rsidRPr="00795EB6">
        <w:rPr>
          <w:rFonts w:asciiTheme="minorHAnsi" w:hAnsiTheme="minorHAnsi" w:cstheme="minorHAnsi"/>
          <w:sz w:val="20"/>
          <w:szCs w:val="20"/>
        </w:rPr>
        <w:t>Collected via checklist during and within 2 hours following infusion of hIVIG or placebo. Limited to signs and symptoms that are new or increased in grade compared to pre-infusion.</w:t>
      </w:r>
    </w:p>
    <w:p w14:paraId="0B026251" w14:textId="77777777" w:rsidR="00A45E27" w:rsidRPr="00795EB6" w:rsidRDefault="00A45E27" w:rsidP="00A45E27">
      <w:pPr>
        <w:spacing w:line="276" w:lineRule="auto"/>
        <w:rPr>
          <w:rFonts w:asciiTheme="minorHAnsi" w:hAnsiTheme="minorHAnsi" w:cstheme="minorHAnsi"/>
          <w:sz w:val="20"/>
          <w:szCs w:val="20"/>
        </w:rPr>
      </w:pPr>
      <w:r w:rsidRPr="00795EB6">
        <w:rPr>
          <w:rFonts w:asciiTheme="minorHAnsi" w:hAnsiTheme="minorHAnsi" w:cstheme="minorHAnsi"/>
          <w:sz w:val="20"/>
          <w:szCs w:val="20"/>
          <w:vertAlign w:val="superscript"/>
        </w:rPr>
        <w:t>2</w:t>
      </w:r>
      <w:r>
        <w:rPr>
          <w:rFonts w:asciiTheme="minorHAnsi" w:hAnsiTheme="minorHAnsi" w:cstheme="minorHAnsi"/>
          <w:sz w:val="20"/>
          <w:szCs w:val="20"/>
        </w:rPr>
        <w:t>p-value from logistic regression model with adjustment for hIVIG/placebo product and baseline ordinal category</w:t>
      </w:r>
    </w:p>
    <w:p w14:paraId="75826F1A" w14:textId="77777777" w:rsidR="00A45E27" w:rsidRPr="00795EB6" w:rsidRDefault="00A45E27" w:rsidP="00A45E27">
      <w:pPr>
        <w:spacing w:line="276" w:lineRule="auto"/>
        <w:rPr>
          <w:rFonts w:asciiTheme="minorHAnsi" w:hAnsiTheme="minorHAnsi" w:cstheme="minorHAnsi"/>
          <w:sz w:val="20"/>
          <w:szCs w:val="20"/>
        </w:rPr>
      </w:pPr>
      <w:r w:rsidRPr="00795EB6">
        <w:rPr>
          <w:rFonts w:asciiTheme="minorHAnsi" w:hAnsiTheme="minorHAnsi" w:cstheme="minorHAnsi"/>
          <w:sz w:val="20"/>
          <w:szCs w:val="20"/>
        </w:rPr>
        <w:br w:type="page"/>
      </w:r>
    </w:p>
    <w:p w14:paraId="7A2D308D" w14:textId="533E53C8" w:rsidR="000F49B9" w:rsidRPr="00795EB6" w:rsidRDefault="000F49B9" w:rsidP="007B51A2">
      <w:pPr>
        <w:pStyle w:val="Heading2"/>
        <w:spacing w:line="276" w:lineRule="auto"/>
      </w:pPr>
      <w:bookmarkStart w:id="113" w:name="_Toc94019677"/>
      <w:r w:rsidRPr="00795EB6">
        <w:t>Table S</w:t>
      </w:r>
      <w:r w:rsidR="008A2ACA">
        <w:t>1</w:t>
      </w:r>
      <w:r w:rsidR="00A62625">
        <w:t>5</w:t>
      </w:r>
      <w:r w:rsidRPr="00795EB6">
        <w:t>: Infusion summary</w:t>
      </w:r>
      <w:bookmarkEnd w:id="113"/>
    </w:p>
    <w:tbl>
      <w:tblPr>
        <w:tblStyle w:val="TableGrid"/>
        <w:tblW w:w="9445" w:type="dxa"/>
        <w:tblLook w:val="04A0" w:firstRow="1" w:lastRow="0" w:firstColumn="1" w:lastColumn="0" w:noHBand="0" w:noVBand="1"/>
      </w:tblPr>
      <w:tblGrid>
        <w:gridCol w:w="3055"/>
        <w:gridCol w:w="1440"/>
        <w:gridCol w:w="1650"/>
        <w:gridCol w:w="1650"/>
        <w:gridCol w:w="1650"/>
      </w:tblGrid>
      <w:tr w:rsidR="000F49B9" w:rsidRPr="00795EB6" w14:paraId="07AA4A34" w14:textId="77777777" w:rsidTr="00C00BD4">
        <w:trPr>
          <w:trHeight w:val="253"/>
        </w:trPr>
        <w:tc>
          <w:tcPr>
            <w:tcW w:w="4495" w:type="dxa"/>
            <w:gridSpan w:val="2"/>
          </w:tcPr>
          <w:p w14:paraId="32AC7B3F" w14:textId="77777777" w:rsidR="000F49B9" w:rsidRPr="00795EB6" w:rsidRDefault="000F49B9" w:rsidP="007B51A2">
            <w:pPr>
              <w:spacing w:line="276" w:lineRule="auto"/>
              <w:rPr>
                <w:rFonts w:asciiTheme="minorHAnsi" w:hAnsiTheme="minorHAnsi" w:cstheme="minorHAnsi"/>
                <w:b/>
                <w:sz w:val="20"/>
                <w:szCs w:val="20"/>
              </w:rPr>
            </w:pPr>
          </w:p>
          <w:p w14:paraId="1E00FAA1" w14:textId="77777777" w:rsidR="000F49B9" w:rsidRPr="00795EB6" w:rsidRDefault="000F49B9" w:rsidP="007B51A2">
            <w:pPr>
              <w:spacing w:line="276" w:lineRule="auto"/>
              <w:rPr>
                <w:rFonts w:asciiTheme="minorHAnsi" w:hAnsiTheme="minorHAnsi" w:cstheme="minorHAnsi"/>
                <w:b/>
                <w:sz w:val="20"/>
                <w:szCs w:val="20"/>
              </w:rPr>
            </w:pPr>
          </w:p>
        </w:tc>
        <w:tc>
          <w:tcPr>
            <w:tcW w:w="1650" w:type="dxa"/>
          </w:tcPr>
          <w:p w14:paraId="269BA4B1" w14:textId="77777777" w:rsidR="000F49B9" w:rsidRPr="00795EB6" w:rsidRDefault="000F49B9" w:rsidP="007B51A2">
            <w:pPr>
              <w:spacing w:line="276" w:lineRule="auto"/>
              <w:jc w:val="center"/>
              <w:rPr>
                <w:rFonts w:asciiTheme="minorHAnsi" w:hAnsiTheme="minorHAnsi" w:cstheme="minorHAnsi"/>
                <w:b/>
                <w:sz w:val="20"/>
                <w:szCs w:val="20"/>
              </w:rPr>
            </w:pPr>
          </w:p>
          <w:p w14:paraId="3C09E89A" w14:textId="77777777" w:rsidR="000F49B9" w:rsidRPr="00795EB6" w:rsidRDefault="000F49B9" w:rsidP="007B51A2">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 xml:space="preserve">hIVIG </w:t>
            </w:r>
          </w:p>
          <w:p w14:paraId="632D2EAA" w14:textId="77777777" w:rsidR="000F49B9" w:rsidRPr="00795EB6" w:rsidRDefault="000F49B9" w:rsidP="007B51A2">
            <w:pPr>
              <w:spacing w:line="276" w:lineRule="auto"/>
              <w:jc w:val="center"/>
              <w:rPr>
                <w:rFonts w:asciiTheme="minorHAnsi" w:hAnsiTheme="minorHAnsi" w:cstheme="minorHAnsi"/>
                <w:b/>
                <w:sz w:val="20"/>
                <w:szCs w:val="20"/>
              </w:rPr>
            </w:pPr>
          </w:p>
        </w:tc>
        <w:tc>
          <w:tcPr>
            <w:tcW w:w="1650" w:type="dxa"/>
          </w:tcPr>
          <w:p w14:paraId="57641DFA" w14:textId="77777777" w:rsidR="000F49B9" w:rsidRPr="00795EB6" w:rsidRDefault="000F49B9" w:rsidP="007B51A2">
            <w:pPr>
              <w:spacing w:line="276" w:lineRule="auto"/>
              <w:jc w:val="center"/>
              <w:rPr>
                <w:rFonts w:asciiTheme="minorHAnsi" w:hAnsiTheme="minorHAnsi" w:cstheme="minorHAnsi"/>
                <w:b/>
                <w:sz w:val="20"/>
                <w:szCs w:val="20"/>
              </w:rPr>
            </w:pPr>
          </w:p>
          <w:p w14:paraId="36DEE114" w14:textId="77777777" w:rsidR="000F49B9" w:rsidRPr="00795EB6" w:rsidRDefault="000F49B9" w:rsidP="007B51A2">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 xml:space="preserve">Placebo </w:t>
            </w:r>
          </w:p>
        </w:tc>
        <w:tc>
          <w:tcPr>
            <w:tcW w:w="1650" w:type="dxa"/>
          </w:tcPr>
          <w:p w14:paraId="1F6D8D44" w14:textId="77777777" w:rsidR="000F49B9" w:rsidRPr="00795EB6" w:rsidRDefault="000F49B9" w:rsidP="007B51A2">
            <w:pPr>
              <w:spacing w:line="276" w:lineRule="auto"/>
              <w:jc w:val="center"/>
              <w:rPr>
                <w:rFonts w:asciiTheme="minorHAnsi" w:hAnsiTheme="minorHAnsi" w:cstheme="minorHAnsi"/>
                <w:b/>
                <w:sz w:val="20"/>
                <w:szCs w:val="20"/>
              </w:rPr>
            </w:pPr>
          </w:p>
          <w:p w14:paraId="48D12ABE" w14:textId="77777777" w:rsidR="000F49B9" w:rsidRPr="00795EB6" w:rsidRDefault="000F49B9" w:rsidP="007B51A2">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Total</w:t>
            </w:r>
          </w:p>
          <w:p w14:paraId="1B6187FA" w14:textId="77777777" w:rsidR="000F49B9" w:rsidRPr="00795EB6" w:rsidRDefault="000F49B9" w:rsidP="007B51A2">
            <w:pPr>
              <w:spacing w:line="276" w:lineRule="auto"/>
              <w:jc w:val="center"/>
              <w:rPr>
                <w:rFonts w:asciiTheme="minorHAnsi" w:hAnsiTheme="minorHAnsi" w:cstheme="minorHAnsi"/>
                <w:b/>
                <w:sz w:val="20"/>
                <w:szCs w:val="20"/>
              </w:rPr>
            </w:pPr>
          </w:p>
        </w:tc>
      </w:tr>
      <w:tr w:rsidR="000F49B9" w:rsidRPr="00795EB6" w14:paraId="091FD1A8" w14:textId="77777777" w:rsidTr="00C00BD4">
        <w:trPr>
          <w:trHeight w:val="238"/>
        </w:trPr>
        <w:tc>
          <w:tcPr>
            <w:tcW w:w="3055" w:type="dxa"/>
          </w:tcPr>
          <w:p w14:paraId="2AED7233" w14:textId="77777777" w:rsidR="000F49B9" w:rsidRPr="00795EB6" w:rsidRDefault="000F49B9"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Received complete infusion</w:t>
            </w:r>
          </w:p>
        </w:tc>
        <w:tc>
          <w:tcPr>
            <w:tcW w:w="1440" w:type="dxa"/>
          </w:tcPr>
          <w:p w14:paraId="7242E90A" w14:textId="77777777" w:rsidR="000F49B9" w:rsidRPr="00795EB6" w:rsidRDefault="000F49B9"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No. (%)</w:t>
            </w:r>
          </w:p>
        </w:tc>
        <w:tc>
          <w:tcPr>
            <w:tcW w:w="1650" w:type="dxa"/>
          </w:tcPr>
          <w:p w14:paraId="0BF30EA9"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288 (96%)</w:t>
            </w:r>
          </w:p>
        </w:tc>
        <w:tc>
          <w:tcPr>
            <w:tcW w:w="1650" w:type="dxa"/>
          </w:tcPr>
          <w:p w14:paraId="06861DC6"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279 (96%)</w:t>
            </w:r>
          </w:p>
        </w:tc>
        <w:tc>
          <w:tcPr>
            <w:tcW w:w="1650" w:type="dxa"/>
          </w:tcPr>
          <w:p w14:paraId="6230E721"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567 (96%)</w:t>
            </w:r>
          </w:p>
        </w:tc>
      </w:tr>
      <w:tr w:rsidR="000F49B9" w:rsidRPr="00795EB6" w14:paraId="5FA0DA3E" w14:textId="77777777" w:rsidTr="00C00BD4">
        <w:trPr>
          <w:trHeight w:val="238"/>
        </w:trPr>
        <w:tc>
          <w:tcPr>
            <w:tcW w:w="3055" w:type="dxa"/>
          </w:tcPr>
          <w:p w14:paraId="24BAC664" w14:textId="77777777" w:rsidR="000F49B9" w:rsidRPr="00795EB6" w:rsidRDefault="000F49B9"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Received partial infusion</w:t>
            </w:r>
          </w:p>
        </w:tc>
        <w:tc>
          <w:tcPr>
            <w:tcW w:w="1440" w:type="dxa"/>
          </w:tcPr>
          <w:p w14:paraId="2C59B230" w14:textId="77777777" w:rsidR="000F49B9" w:rsidRPr="00795EB6" w:rsidRDefault="000F49B9"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No. (%)</w:t>
            </w:r>
          </w:p>
        </w:tc>
        <w:tc>
          <w:tcPr>
            <w:tcW w:w="1650" w:type="dxa"/>
          </w:tcPr>
          <w:p w14:paraId="08159656"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9 (3%)</w:t>
            </w:r>
          </w:p>
        </w:tc>
        <w:tc>
          <w:tcPr>
            <w:tcW w:w="1650" w:type="dxa"/>
          </w:tcPr>
          <w:p w14:paraId="3F350BE0"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5 (2%)</w:t>
            </w:r>
          </w:p>
        </w:tc>
        <w:tc>
          <w:tcPr>
            <w:tcW w:w="1650" w:type="dxa"/>
          </w:tcPr>
          <w:p w14:paraId="711577C6"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14 (2%)</w:t>
            </w:r>
          </w:p>
        </w:tc>
      </w:tr>
      <w:tr w:rsidR="000F49B9" w:rsidRPr="00795EB6" w14:paraId="017462E9" w14:textId="77777777" w:rsidTr="00C00BD4">
        <w:trPr>
          <w:trHeight w:val="238"/>
        </w:trPr>
        <w:tc>
          <w:tcPr>
            <w:tcW w:w="3055" w:type="dxa"/>
          </w:tcPr>
          <w:p w14:paraId="38E16B58" w14:textId="77777777" w:rsidR="000F49B9" w:rsidRPr="00795EB6" w:rsidRDefault="000F49B9"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Was not infused</w:t>
            </w:r>
          </w:p>
        </w:tc>
        <w:tc>
          <w:tcPr>
            <w:tcW w:w="1440" w:type="dxa"/>
          </w:tcPr>
          <w:p w14:paraId="3ADFDB3F" w14:textId="77777777" w:rsidR="000F49B9" w:rsidRPr="00795EB6" w:rsidRDefault="000F49B9"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No. (%)</w:t>
            </w:r>
          </w:p>
        </w:tc>
        <w:tc>
          <w:tcPr>
            <w:tcW w:w="1650" w:type="dxa"/>
          </w:tcPr>
          <w:p w14:paraId="38EAD648"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4 (1%)</w:t>
            </w:r>
          </w:p>
        </w:tc>
        <w:tc>
          <w:tcPr>
            <w:tcW w:w="1650" w:type="dxa"/>
          </w:tcPr>
          <w:p w14:paraId="242B4C31"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8 (3%)</w:t>
            </w:r>
          </w:p>
        </w:tc>
        <w:tc>
          <w:tcPr>
            <w:tcW w:w="1650" w:type="dxa"/>
          </w:tcPr>
          <w:p w14:paraId="2C16CAF2"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12 (2%)</w:t>
            </w:r>
          </w:p>
        </w:tc>
      </w:tr>
      <w:tr w:rsidR="000F49B9" w:rsidRPr="00795EB6" w14:paraId="01AC45A8" w14:textId="77777777" w:rsidTr="00C00BD4">
        <w:trPr>
          <w:trHeight w:val="238"/>
        </w:trPr>
        <w:tc>
          <w:tcPr>
            <w:tcW w:w="3055" w:type="dxa"/>
          </w:tcPr>
          <w:p w14:paraId="69033293" w14:textId="77777777" w:rsidR="000F49B9" w:rsidRPr="00795EB6" w:rsidRDefault="000F49B9"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Infusion duration (hours)</w:t>
            </w:r>
          </w:p>
        </w:tc>
        <w:tc>
          <w:tcPr>
            <w:tcW w:w="1440" w:type="dxa"/>
          </w:tcPr>
          <w:p w14:paraId="3AB81881" w14:textId="77777777" w:rsidR="000F49B9" w:rsidRPr="00795EB6" w:rsidRDefault="000F49B9"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Median (IQR)</w:t>
            </w:r>
          </w:p>
        </w:tc>
        <w:tc>
          <w:tcPr>
            <w:tcW w:w="1650" w:type="dxa"/>
          </w:tcPr>
          <w:p w14:paraId="4390EFC5"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2.8 (2.3, 3.4)</w:t>
            </w:r>
          </w:p>
        </w:tc>
        <w:tc>
          <w:tcPr>
            <w:tcW w:w="1650" w:type="dxa"/>
          </w:tcPr>
          <w:p w14:paraId="2A4B296A"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2.9 (2.3, 3.3)</w:t>
            </w:r>
          </w:p>
        </w:tc>
        <w:tc>
          <w:tcPr>
            <w:tcW w:w="1650" w:type="dxa"/>
          </w:tcPr>
          <w:p w14:paraId="2080A0F9"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2.9 (2.3, 3.3)</w:t>
            </w:r>
          </w:p>
        </w:tc>
      </w:tr>
      <w:tr w:rsidR="000F49B9" w:rsidRPr="00795EB6" w14:paraId="20FDAE58" w14:textId="77777777" w:rsidTr="00C00BD4">
        <w:trPr>
          <w:trHeight w:val="253"/>
        </w:trPr>
        <w:tc>
          <w:tcPr>
            <w:tcW w:w="3055" w:type="dxa"/>
            <w:tcBorders>
              <w:bottom w:val="single" w:sz="4" w:space="0" w:color="auto"/>
            </w:tcBorders>
          </w:tcPr>
          <w:p w14:paraId="48F8DF4D" w14:textId="77777777" w:rsidR="000F49B9" w:rsidRPr="00795EB6" w:rsidRDefault="000F49B9"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Infusion volume (mg/kg)</w:t>
            </w:r>
          </w:p>
        </w:tc>
        <w:tc>
          <w:tcPr>
            <w:tcW w:w="1440" w:type="dxa"/>
            <w:tcBorders>
              <w:bottom w:val="single" w:sz="4" w:space="0" w:color="auto"/>
            </w:tcBorders>
          </w:tcPr>
          <w:p w14:paraId="0E9B5955" w14:textId="77777777" w:rsidR="000F49B9" w:rsidRPr="00795EB6" w:rsidRDefault="000F49B9"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Median (IQR)</w:t>
            </w:r>
          </w:p>
        </w:tc>
        <w:tc>
          <w:tcPr>
            <w:tcW w:w="1650" w:type="dxa"/>
          </w:tcPr>
          <w:p w14:paraId="78BEB983"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340 (288, 399)</w:t>
            </w:r>
          </w:p>
        </w:tc>
        <w:tc>
          <w:tcPr>
            <w:tcW w:w="1650" w:type="dxa"/>
          </w:tcPr>
          <w:p w14:paraId="47DFDA2A"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343 (286, 400)</w:t>
            </w:r>
          </w:p>
        </w:tc>
        <w:tc>
          <w:tcPr>
            <w:tcW w:w="1650" w:type="dxa"/>
          </w:tcPr>
          <w:p w14:paraId="71C15598"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340 (288, 400)</w:t>
            </w:r>
          </w:p>
        </w:tc>
      </w:tr>
      <w:tr w:rsidR="000F49B9" w:rsidRPr="00795EB6" w14:paraId="77B82FA5" w14:textId="77777777" w:rsidTr="00C00BD4">
        <w:trPr>
          <w:trHeight w:val="253"/>
        </w:trPr>
        <w:tc>
          <w:tcPr>
            <w:tcW w:w="3055" w:type="dxa"/>
            <w:tcBorders>
              <w:bottom w:val="single" w:sz="4" w:space="0" w:color="auto"/>
            </w:tcBorders>
          </w:tcPr>
          <w:p w14:paraId="3F161ED7" w14:textId="77777777" w:rsidR="000F49B9" w:rsidRPr="00795EB6" w:rsidRDefault="000F49B9"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 xml:space="preserve">Received maximum dose </w:t>
            </w:r>
          </w:p>
          <w:p w14:paraId="4EA9F2C6" w14:textId="77777777" w:rsidR="000F49B9" w:rsidRPr="00795EB6" w:rsidRDefault="000F49B9"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(400 mg/kg)</w:t>
            </w:r>
          </w:p>
        </w:tc>
        <w:tc>
          <w:tcPr>
            <w:tcW w:w="1440" w:type="dxa"/>
            <w:tcBorders>
              <w:bottom w:val="single" w:sz="4" w:space="0" w:color="auto"/>
            </w:tcBorders>
          </w:tcPr>
          <w:p w14:paraId="68D37982" w14:textId="77777777" w:rsidR="000F49B9" w:rsidRPr="00795EB6" w:rsidRDefault="000F49B9"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No. (%)</w:t>
            </w:r>
          </w:p>
        </w:tc>
        <w:tc>
          <w:tcPr>
            <w:tcW w:w="1650" w:type="dxa"/>
          </w:tcPr>
          <w:p w14:paraId="13E9596E"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73 (25%)</w:t>
            </w:r>
          </w:p>
        </w:tc>
        <w:tc>
          <w:tcPr>
            <w:tcW w:w="1650" w:type="dxa"/>
          </w:tcPr>
          <w:p w14:paraId="7A188555"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90 (32%)</w:t>
            </w:r>
          </w:p>
        </w:tc>
        <w:tc>
          <w:tcPr>
            <w:tcW w:w="1650" w:type="dxa"/>
          </w:tcPr>
          <w:p w14:paraId="19C00CCF"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163 (28%)</w:t>
            </w:r>
          </w:p>
        </w:tc>
      </w:tr>
      <w:tr w:rsidR="000F49B9" w:rsidRPr="00795EB6" w14:paraId="2D36D3B0" w14:textId="77777777" w:rsidTr="00C00BD4">
        <w:trPr>
          <w:trHeight w:val="253"/>
        </w:trPr>
        <w:tc>
          <w:tcPr>
            <w:tcW w:w="3055" w:type="dxa"/>
            <w:tcBorders>
              <w:right w:val="single" w:sz="4" w:space="0" w:color="auto"/>
            </w:tcBorders>
          </w:tcPr>
          <w:p w14:paraId="7008D3F6" w14:textId="77777777" w:rsidR="000F49B9" w:rsidRPr="00795EB6" w:rsidRDefault="000F49B9" w:rsidP="007B51A2">
            <w:pPr>
              <w:tabs>
                <w:tab w:val="left" w:pos="330"/>
              </w:tabs>
              <w:spacing w:line="276" w:lineRule="auto"/>
              <w:rPr>
                <w:rFonts w:asciiTheme="minorHAnsi" w:hAnsiTheme="minorHAnsi" w:cstheme="minorHAnsi"/>
                <w:sz w:val="20"/>
                <w:szCs w:val="20"/>
              </w:rPr>
            </w:pPr>
            <w:r w:rsidRPr="00795EB6">
              <w:rPr>
                <w:rFonts w:asciiTheme="minorHAnsi" w:hAnsiTheme="minorHAnsi" w:cstheme="minorHAnsi"/>
                <w:sz w:val="20"/>
                <w:szCs w:val="20"/>
              </w:rPr>
              <w:t>Infusion rate (mg/kg/min)</w:t>
            </w:r>
          </w:p>
        </w:tc>
        <w:tc>
          <w:tcPr>
            <w:tcW w:w="1440" w:type="dxa"/>
            <w:tcBorders>
              <w:left w:val="single" w:sz="4" w:space="0" w:color="auto"/>
              <w:bottom w:val="single" w:sz="4" w:space="0" w:color="auto"/>
            </w:tcBorders>
          </w:tcPr>
          <w:p w14:paraId="1DB86A7F" w14:textId="77777777" w:rsidR="000F49B9" w:rsidRPr="00795EB6" w:rsidRDefault="000F49B9"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Median (IQR)</w:t>
            </w:r>
          </w:p>
        </w:tc>
        <w:tc>
          <w:tcPr>
            <w:tcW w:w="1650" w:type="dxa"/>
          </w:tcPr>
          <w:p w14:paraId="46DA53CB"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2.0 (1.5, 2.5)</w:t>
            </w:r>
          </w:p>
        </w:tc>
        <w:tc>
          <w:tcPr>
            <w:tcW w:w="1650" w:type="dxa"/>
          </w:tcPr>
          <w:p w14:paraId="40CD5B6D"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2.0 (1.6, 2.5)</w:t>
            </w:r>
          </w:p>
        </w:tc>
        <w:tc>
          <w:tcPr>
            <w:tcW w:w="1650" w:type="dxa"/>
          </w:tcPr>
          <w:p w14:paraId="213945C8"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2.0 (1.6, 2.5)</w:t>
            </w:r>
          </w:p>
        </w:tc>
      </w:tr>
      <w:tr w:rsidR="000F49B9" w:rsidRPr="00795EB6" w14:paraId="21E70F0F" w14:textId="77777777" w:rsidTr="00C00BD4">
        <w:trPr>
          <w:trHeight w:val="253"/>
        </w:trPr>
        <w:tc>
          <w:tcPr>
            <w:tcW w:w="3055" w:type="dxa"/>
            <w:tcBorders>
              <w:right w:val="single" w:sz="4" w:space="0" w:color="auto"/>
            </w:tcBorders>
          </w:tcPr>
          <w:p w14:paraId="2B63CC19" w14:textId="77777777" w:rsidR="000F49B9" w:rsidRPr="00795EB6" w:rsidRDefault="000F49B9" w:rsidP="007B51A2">
            <w:pPr>
              <w:tabs>
                <w:tab w:val="left" w:pos="330"/>
              </w:tabs>
              <w:spacing w:line="276" w:lineRule="auto"/>
              <w:rPr>
                <w:rFonts w:asciiTheme="minorHAnsi" w:hAnsiTheme="minorHAnsi" w:cstheme="minorHAnsi"/>
                <w:sz w:val="20"/>
                <w:szCs w:val="20"/>
              </w:rPr>
            </w:pPr>
            <w:r w:rsidRPr="00795EB6">
              <w:rPr>
                <w:rFonts w:asciiTheme="minorHAnsi" w:hAnsiTheme="minorHAnsi" w:cstheme="minorHAnsi"/>
                <w:sz w:val="20"/>
                <w:szCs w:val="20"/>
              </w:rPr>
              <w:t>Infusion paused for AEs</w:t>
            </w:r>
          </w:p>
        </w:tc>
        <w:tc>
          <w:tcPr>
            <w:tcW w:w="1440" w:type="dxa"/>
            <w:tcBorders>
              <w:left w:val="single" w:sz="4" w:space="0" w:color="auto"/>
              <w:bottom w:val="single" w:sz="4" w:space="0" w:color="auto"/>
            </w:tcBorders>
          </w:tcPr>
          <w:p w14:paraId="2E99A7A9" w14:textId="77777777" w:rsidR="000F49B9" w:rsidRPr="00795EB6" w:rsidRDefault="000F49B9"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No (%)</w:t>
            </w:r>
          </w:p>
        </w:tc>
        <w:tc>
          <w:tcPr>
            <w:tcW w:w="1650" w:type="dxa"/>
          </w:tcPr>
          <w:p w14:paraId="57C1CA4C"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22 (7%)</w:t>
            </w:r>
          </w:p>
        </w:tc>
        <w:tc>
          <w:tcPr>
            <w:tcW w:w="1650" w:type="dxa"/>
          </w:tcPr>
          <w:p w14:paraId="407A9F86"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8 (3%)</w:t>
            </w:r>
          </w:p>
        </w:tc>
        <w:tc>
          <w:tcPr>
            <w:tcW w:w="1650" w:type="dxa"/>
          </w:tcPr>
          <w:p w14:paraId="3B46B052"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30 (5%)</w:t>
            </w:r>
          </w:p>
        </w:tc>
      </w:tr>
      <w:tr w:rsidR="000F49B9" w:rsidRPr="00795EB6" w14:paraId="660FB949" w14:textId="77777777" w:rsidTr="00C00BD4">
        <w:trPr>
          <w:trHeight w:val="238"/>
        </w:trPr>
        <w:tc>
          <w:tcPr>
            <w:tcW w:w="3055" w:type="dxa"/>
            <w:tcBorders>
              <w:right w:val="nil"/>
            </w:tcBorders>
          </w:tcPr>
          <w:p w14:paraId="3839810D" w14:textId="77777777" w:rsidR="000F49B9" w:rsidRPr="00795EB6" w:rsidRDefault="000F49B9" w:rsidP="007B51A2">
            <w:pPr>
              <w:tabs>
                <w:tab w:val="left" w:pos="330"/>
              </w:tabs>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Restarted after pause</w:t>
            </w:r>
          </w:p>
        </w:tc>
        <w:tc>
          <w:tcPr>
            <w:tcW w:w="1440" w:type="dxa"/>
            <w:tcBorders>
              <w:left w:val="nil"/>
            </w:tcBorders>
          </w:tcPr>
          <w:p w14:paraId="111897F5" w14:textId="77777777" w:rsidR="000F49B9" w:rsidRPr="00795EB6" w:rsidRDefault="000F49B9" w:rsidP="007B51A2">
            <w:pPr>
              <w:spacing w:line="276" w:lineRule="auto"/>
              <w:rPr>
                <w:rFonts w:asciiTheme="minorHAnsi" w:hAnsiTheme="minorHAnsi" w:cstheme="minorHAnsi"/>
                <w:sz w:val="20"/>
                <w:szCs w:val="20"/>
              </w:rPr>
            </w:pPr>
          </w:p>
        </w:tc>
        <w:tc>
          <w:tcPr>
            <w:tcW w:w="1650" w:type="dxa"/>
          </w:tcPr>
          <w:p w14:paraId="778A495F"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15 (5%)</w:t>
            </w:r>
          </w:p>
        </w:tc>
        <w:tc>
          <w:tcPr>
            <w:tcW w:w="1650" w:type="dxa"/>
          </w:tcPr>
          <w:p w14:paraId="0F2DCAA2"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6 (2%)</w:t>
            </w:r>
          </w:p>
        </w:tc>
        <w:tc>
          <w:tcPr>
            <w:tcW w:w="1650" w:type="dxa"/>
          </w:tcPr>
          <w:p w14:paraId="6AC36BE9"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21 (4%)</w:t>
            </w:r>
          </w:p>
        </w:tc>
      </w:tr>
      <w:tr w:rsidR="000F49B9" w:rsidRPr="00795EB6" w14:paraId="00312C4E" w14:textId="77777777" w:rsidTr="00C00BD4">
        <w:trPr>
          <w:trHeight w:val="238"/>
        </w:trPr>
        <w:tc>
          <w:tcPr>
            <w:tcW w:w="3055" w:type="dxa"/>
            <w:tcBorders>
              <w:right w:val="nil"/>
            </w:tcBorders>
          </w:tcPr>
          <w:p w14:paraId="04441817" w14:textId="77777777" w:rsidR="000F49B9" w:rsidRPr="00795EB6" w:rsidRDefault="000F49B9" w:rsidP="007B51A2">
            <w:pPr>
              <w:tabs>
                <w:tab w:val="left" w:pos="330"/>
              </w:tabs>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Did not restart after pause</w:t>
            </w:r>
          </w:p>
        </w:tc>
        <w:tc>
          <w:tcPr>
            <w:tcW w:w="1440" w:type="dxa"/>
            <w:tcBorders>
              <w:left w:val="nil"/>
            </w:tcBorders>
          </w:tcPr>
          <w:p w14:paraId="435CD36B" w14:textId="77777777" w:rsidR="000F49B9" w:rsidRPr="00795EB6" w:rsidRDefault="000F49B9" w:rsidP="007B51A2">
            <w:pPr>
              <w:spacing w:line="276" w:lineRule="auto"/>
              <w:rPr>
                <w:rFonts w:asciiTheme="minorHAnsi" w:hAnsiTheme="minorHAnsi" w:cstheme="minorHAnsi"/>
                <w:sz w:val="20"/>
                <w:szCs w:val="20"/>
              </w:rPr>
            </w:pPr>
          </w:p>
        </w:tc>
        <w:tc>
          <w:tcPr>
            <w:tcW w:w="1650" w:type="dxa"/>
          </w:tcPr>
          <w:p w14:paraId="5B277807"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7 (2%)</w:t>
            </w:r>
          </w:p>
        </w:tc>
        <w:tc>
          <w:tcPr>
            <w:tcW w:w="1650" w:type="dxa"/>
          </w:tcPr>
          <w:p w14:paraId="14347B50"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 (1%)</w:t>
            </w:r>
          </w:p>
        </w:tc>
        <w:tc>
          <w:tcPr>
            <w:tcW w:w="1650" w:type="dxa"/>
          </w:tcPr>
          <w:p w14:paraId="3C6B6C94"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9 (2%)</w:t>
            </w:r>
          </w:p>
        </w:tc>
      </w:tr>
      <w:tr w:rsidR="000F49B9" w:rsidRPr="00795EB6" w14:paraId="4E1E4947" w14:textId="77777777" w:rsidTr="00C00BD4">
        <w:trPr>
          <w:trHeight w:val="238"/>
        </w:trPr>
        <w:tc>
          <w:tcPr>
            <w:tcW w:w="3055" w:type="dxa"/>
            <w:tcBorders>
              <w:bottom w:val="single" w:sz="4" w:space="0" w:color="auto"/>
            </w:tcBorders>
          </w:tcPr>
          <w:p w14:paraId="797D6B33" w14:textId="77777777" w:rsidR="000F49B9" w:rsidRPr="00795EB6" w:rsidRDefault="000F49B9"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Concomitant Medications</w:t>
            </w:r>
          </w:p>
        </w:tc>
        <w:tc>
          <w:tcPr>
            <w:tcW w:w="1440" w:type="dxa"/>
            <w:tcBorders>
              <w:bottom w:val="single" w:sz="4" w:space="0" w:color="auto"/>
            </w:tcBorders>
          </w:tcPr>
          <w:p w14:paraId="5B866C94" w14:textId="77777777" w:rsidR="000F49B9" w:rsidRPr="00795EB6" w:rsidRDefault="000F49B9"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No. (%)</w:t>
            </w:r>
          </w:p>
        </w:tc>
        <w:tc>
          <w:tcPr>
            <w:tcW w:w="1650" w:type="dxa"/>
          </w:tcPr>
          <w:p w14:paraId="4F0044F4" w14:textId="77777777" w:rsidR="000F49B9" w:rsidRPr="00795EB6" w:rsidRDefault="000F49B9" w:rsidP="007B51A2">
            <w:pPr>
              <w:spacing w:line="276" w:lineRule="auto"/>
              <w:jc w:val="center"/>
              <w:rPr>
                <w:rFonts w:asciiTheme="minorHAnsi" w:hAnsiTheme="minorHAnsi" w:cstheme="minorHAnsi"/>
                <w:sz w:val="20"/>
                <w:szCs w:val="20"/>
              </w:rPr>
            </w:pPr>
          </w:p>
        </w:tc>
        <w:tc>
          <w:tcPr>
            <w:tcW w:w="1650" w:type="dxa"/>
          </w:tcPr>
          <w:p w14:paraId="586220A7" w14:textId="77777777" w:rsidR="000F49B9" w:rsidRPr="00795EB6" w:rsidRDefault="000F49B9" w:rsidP="007B51A2">
            <w:pPr>
              <w:spacing w:line="276" w:lineRule="auto"/>
              <w:jc w:val="center"/>
              <w:rPr>
                <w:rFonts w:asciiTheme="minorHAnsi" w:hAnsiTheme="minorHAnsi" w:cstheme="minorHAnsi"/>
                <w:sz w:val="20"/>
                <w:szCs w:val="20"/>
              </w:rPr>
            </w:pPr>
          </w:p>
        </w:tc>
        <w:tc>
          <w:tcPr>
            <w:tcW w:w="1650" w:type="dxa"/>
          </w:tcPr>
          <w:p w14:paraId="478B829B" w14:textId="77777777" w:rsidR="000F49B9" w:rsidRPr="00795EB6" w:rsidRDefault="000F49B9" w:rsidP="007B51A2">
            <w:pPr>
              <w:spacing w:line="276" w:lineRule="auto"/>
              <w:jc w:val="center"/>
              <w:rPr>
                <w:rFonts w:asciiTheme="minorHAnsi" w:hAnsiTheme="minorHAnsi" w:cstheme="minorHAnsi"/>
                <w:sz w:val="20"/>
                <w:szCs w:val="20"/>
              </w:rPr>
            </w:pPr>
          </w:p>
        </w:tc>
      </w:tr>
      <w:tr w:rsidR="000F49B9" w:rsidRPr="00795EB6" w14:paraId="0DC0BFEC" w14:textId="77777777" w:rsidTr="00C00BD4">
        <w:trPr>
          <w:trHeight w:val="238"/>
        </w:trPr>
        <w:tc>
          <w:tcPr>
            <w:tcW w:w="3055" w:type="dxa"/>
            <w:tcBorders>
              <w:right w:val="nil"/>
            </w:tcBorders>
          </w:tcPr>
          <w:p w14:paraId="7AEE01E1" w14:textId="77777777" w:rsidR="000F49B9" w:rsidRPr="00795EB6" w:rsidRDefault="000F49B9" w:rsidP="007B51A2">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Used to prevent AEs</w:t>
            </w:r>
          </w:p>
        </w:tc>
        <w:tc>
          <w:tcPr>
            <w:tcW w:w="1440" w:type="dxa"/>
            <w:tcBorders>
              <w:left w:val="nil"/>
            </w:tcBorders>
          </w:tcPr>
          <w:p w14:paraId="17CB13D2" w14:textId="77777777" w:rsidR="000F49B9" w:rsidRPr="00795EB6" w:rsidRDefault="000F49B9" w:rsidP="007B51A2">
            <w:pPr>
              <w:spacing w:line="276" w:lineRule="auto"/>
              <w:rPr>
                <w:rFonts w:asciiTheme="minorHAnsi" w:hAnsiTheme="minorHAnsi" w:cstheme="minorHAnsi"/>
                <w:sz w:val="20"/>
                <w:szCs w:val="20"/>
              </w:rPr>
            </w:pPr>
          </w:p>
        </w:tc>
        <w:tc>
          <w:tcPr>
            <w:tcW w:w="1650" w:type="dxa"/>
          </w:tcPr>
          <w:p w14:paraId="64C41529"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89 (30%)</w:t>
            </w:r>
          </w:p>
        </w:tc>
        <w:tc>
          <w:tcPr>
            <w:tcW w:w="1650" w:type="dxa"/>
          </w:tcPr>
          <w:p w14:paraId="516CB6BC"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87 (31%)</w:t>
            </w:r>
          </w:p>
        </w:tc>
        <w:tc>
          <w:tcPr>
            <w:tcW w:w="1650" w:type="dxa"/>
          </w:tcPr>
          <w:p w14:paraId="52AB3944"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176 (30%)</w:t>
            </w:r>
          </w:p>
        </w:tc>
      </w:tr>
      <w:tr w:rsidR="000F49B9" w:rsidRPr="00795EB6" w14:paraId="4DE56D97" w14:textId="77777777" w:rsidTr="00C00BD4">
        <w:trPr>
          <w:trHeight w:val="238"/>
        </w:trPr>
        <w:tc>
          <w:tcPr>
            <w:tcW w:w="3055" w:type="dxa"/>
            <w:tcBorders>
              <w:right w:val="nil"/>
            </w:tcBorders>
          </w:tcPr>
          <w:p w14:paraId="368F6886" w14:textId="77777777" w:rsidR="000F49B9" w:rsidRPr="00795EB6" w:rsidRDefault="000F49B9" w:rsidP="007B51A2">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Used in response to AEs</w:t>
            </w:r>
          </w:p>
        </w:tc>
        <w:tc>
          <w:tcPr>
            <w:tcW w:w="1440" w:type="dxa"/>
            <w:tcBorders>
              <w:left w:val="nil"/>
            </w:tcBorders>
          </w:tcPr>
          <w:p w14:paraId="36A9A177" w14:textId="77777777" w:rsidR="000F49B9" w:rsidRPr="00795EB6" w:rsidRDefault="000F49B9" w:rsidP="007B51A2">
            <w:pPr>
              <w:spacing w:line="276" w:lineRule="auto"/>
              <w:rPr>
                <w:rFonts w:asciiTheme="minorHAnsi" w:hAnsiTheme="minorHAnsi" w:cstheme="minorHAnsi"/>
                <w:sz w:val="20"/>
                <w:szCs w:val="20"/>
              </w:rPr>
            </w:pPr>
          </w:p>
        </w:tc>
        <w:tc>
          <w:tcPr>
            <w:tcW w:w="1650" w:type="dxa"/>
          </w:tcPr>
          <w:p w14:paraId="24A42255"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40 (14%)</w:t>
            </w:r>
          </w:p>
        </w:tc>
        <w:tc>
          <w:tcPr>
            <w:tcW w:w="1650" w:type="dxa"/>
          </w:tcPr>
          <w:p w14:paraId="47C5D106"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12 (4%)</w:t>
            </w:r>
          </w:p>
        </w:tc>
        <w:tc>
          <w:tcPr>
            <w:tcW w:w="1650" w:type="dxa"/>
          </w:tcPr>
          <w:p w14:paraId="0AF0AB39"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52 (9%)</w:t>
            </w:r>
          </w:p>
        </w:tc>
      </w:tr>
    </w:tbl>
    <w:p w14:paraId="75AA296C" w14:textId="77777777" w:rsidR="000F49B9" w:rsidRPr="00795EB6" w:rsidRDefault="000F49B9" w:rsidP="007B51A2">
      <w:pPr>
        <w:spacing w:line="276" w:lineRule="auto"/>
        <w:rPr>
          <w:rFonts w:asciiTheme="minorHAnsi" w:hAnsiTheme="minorHAnsi" w:cstheme="minorHAnsi"/>
          <w:sz w:val="20"/>
          <w:szCs w:val="20"/>
        </w:rPr>
      </w:pPr>
    </w:p>
    <w:p w14:paraId="1C03FFD5" w14:textId="77777777" w:rsidR="000F49B9" w:rsidRPr="00795EB6" w:rsidRDefault="000F49B9"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Note – the first 3 rows include all participants randomized.  The rest of the table is restricted to the mITT population.</w:t>
      </w:r>
    </w:p>
    <w:p w14:paraId="607A61EC" w14:textId="77777777" w:rsidR="000F49B9" w:rsidRPr="00795EB6" w:rsidRDefault="000F49B9" w:rsidP="007B51A2">
      <w:pPr>
        <w:spacing w:line="276" w:lineRule="auto"/>
        <w:rPr>
          <w:rFonts w:asciiTheme="minorHAnsi" w:hAnsiTheme="minorHAnsi" w:cstheme="minorHAnsi"/>
          <w:sz w:val="20"/>
          <w:szCs w:val="20"/>
        </w:rPr>
      </w:pPr>
    </w:p>
    <w:p w14:paraId="520B88E1" w14:textId="77777777" w:rsidR="000F49B9" w:rsidRPr="00795EB6" w:rsidRDefault="000F49B9"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br w:type="page"/>
      </w:r>
    </w:p>
    <w:p w14:paraId="0E4C62A0" w14:textId="6163CD8F" w:rsidR="009954F0" w:rsidRPr="00795EB6" w:rsidRDefault="009954F0" w:rsidP="009954F0">
      <w:pPr>
        <w:pStyle w:val="Heading2"/>
        <w:spacing w:line="276" w:lineRule="auto"/>
      </w:pPr>
      <w:bookmarkStart w:id="114" w:name="_Toc94019678"/>
      <w:r w:rsidRPr="00795EB6">
        <w:t>Table S</w:t>
      </w:r>
      <w:r>
        <w:t>1</w:t>
      </w:r>
      <w:r w:rsidR="00A62625">
        <w:t>6</w:t>
      </w:r>
      <w:r w:rsidRPr="00795EB6">
        <w:t>: Infusion summary</w:t>
      </w:r>
      <w:r>
        <w:t xml:space="preserve"> – Nigeria</w:t>
      </w:r>
      <w:bookmarkEnd w:id="114"/>
      <w:r>
        <w:t xml:space="preserve"> </w:t>
      </w:r>
    </w:p>
    <w:tbl>
      <w:tblPr>
        <w:tblStyle w:val="TableGrid"/>
        <w:tblW w:w="9445" w:type="dxa"/>
        <w:tblLook w:val="04A0" w:firstRow="1" w:lastRow="0" w:firstColumn="1" w:lastColumn="0" w:noHBand="0" w:noVBand="1"/>
      </w:tblPr>
      <w:tblGrid>
        <w:gridCol w:w="3055"/>
        <w:gridCol w:w="1440"/>
        <w:gridCol w:w="1650"/>
        <w:gridCol w:w="1650"/>
        <w:gridCol w:w="1650"/>
      </w:tblGrid>
      <w:tr w:rsidR="009954F0" w:rsidRPr="00795EB6" w14:paraId="2BA1ECB2" w14:textId="77777777" w:rsidTr="00AC40A4">
        <w:trPr>
          <w:trHeight w:val="253"/>
        </w:trPr>
        <w:tc>
          <w:tcPr>
            <w:tcW w:w="4495" w:type="dxa"/>
            <w:gridSpan w:val="2"/>
          </w:tcPr>
          <w:p w14:paraId="23705085" w14:textId="77777777" w:rsidR="009954F0" w:rsidRPr="00795EB6" w:rsidRDefault="009954F0" w:rsidP="00AC40A4">
            <w:pPr>
              <w:spacing w:line="276" w:lineRule="auto"/>
              <w:rPr>
                <w:rFonts w:asciiTheme="minorHAnsi" w:hAnsiTheme="minorHAnsi" w:cstheme="minorHAnsi"/>
                <w:b/>
                <w:sz w:val="20"/>
                <w:szCs w:val="20"/>
              </w:rPr>
            </w:pPr>
          </w:p>
          <w:p w14:paraId="26CDC13B" w14:textId="77777777" w:rsidR="009954F0" w:rsidRPr="00795EB6" w:rsidRDefault="009954F0" w:rsidP="00AC40A4">
            <w:pPr>
              <w:spacing w:line="276" w:lineRule="auto"/>
              <w:rPr>
                <w:rFonts w:asciiTheme="minorHAnsi" w:hAnsiTheme="minorHAnsi" w:cstheme="minorHAnsi"/>
                <w:b/>
                <w:sz w:val="20"/>
                <w:szCs w:val="20"/>
              </w:rPr>
            </w:pPr>
          </w:p>
        </w:tc>
        <w:tc>
          <w:tcPr>
            <w:tcW w:w="1650" w:type="dxa"/>
          </w:tcPr>
          <w:p w14:paraId="3E7AAFC7" w14:textId="77777777" w:rsidR="009954F0" w:rsidRPr="00795EB6" w:rsidRDefault="009954F0" w:rsidP="00AC40A4">
            <w:pPr>
              <w:spacing w:line="276" w:lineRule="auto"/>
              <w:jc w:val="center"/>
              <w:rPr>
                <w:rFonts w:asciiTheme="minorHAnsi" w:hAnsiTheme="minorHAnsi" w:cstheme="minorHAnsi"/>
                <w:b/>
                <w:sz w:val="20"/>
                <w:szCs w:val="20"/>
              </w:rPr>
            </w:pPr>
          </w:p>
          <w:p w14:paraId="03B639BE" w14:textId="77777777" w:rsidR="009954F0" w:rsidRPr="00795EB6" w:rsidRDefault="009954F0" w:rsidP="00AC40A4">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 xml:space="preserve">hIVIG </w:t>
            </w:r>
          </w:p>
          <w:p w14:paraId="00D1D657" w14:textId="77777777" w:rsidR="009954F0" w:rsidRPr="00795EB6" w:rsidRDefault="009954F0" w:rsidP="00AC40A4">
            <w:pPr>
              <w:spacing w:line="276" w:lineRule="auto"/>
              <w:jc w:val="center"/>
              <w:rPr>
                <w:rFonts w:asciiTheme="minorHAnsi" w:hAnsiTheme="minorHAnsi" w:cstheme="minorHAnsi"/>
                <w:b/>
                <w:sz w:val="20"/>
                <w:szCs w:val="20"/>
              </w:rPr>
            </w:pPr>
          </w:p>
        </w:tc>
        <w:tc>
          <w:tcPr>
            <w:tcW w:w="1650" w:type="dxa"/>
          </w:tcPr>
          <w:p w14:paraId="0D187072" w14:textId="77777777" w:rsidR="009954F0" w:rsidRPr="00795EB6" w:rsidRDefault="009954F0" w:rsidP="00AC40A4">
            <w:pPr>
              <w:spacing w:line="276" w:lineRule="auto"/>
              <w:jc w:val="center"/>
              <w:rPr>
                <w:rFonts w:asciiTheme="minorHAnsi" w:hAnsiTheme="minorHAnsi" w:cstheme="minorHAnsi"/>
                <w:b/>
                <w:sz w:val="20"/>
                <w:szCs w:val="20"/>
              </w:rPr>
            </w:pPr>
          </w:p>
          <w:p w14:paraId="7D9E78AA" w14:textId="77777777" w:rsidR="009954F0" w:rsidRPr="00795EB6" w:rsidRDefault="009954F0" w:rsidP="00AC40A4">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 xml:space="preserve">Placebo </w:t>
            </w:r>
          </w:p>
        </w:tc>
        <w:tc>
          <w:tcPr>
            <w:tcW w:w="1650" w:type="dxa"/>
          </w:tcPr>
          <w:p w14:paraId="43880064" w14:textId="77777777" w:rsidR="009954F0" w:rsidRPr="00795EB6" w:rsidRDefault="009954F0" w:rsidP="00AC40A4">
            <w:pPr>
              <w:spacing w:line="276" w:lineRule="auto"/>
              <w:jc w:val="center"/>
              <w:rPr>
                <w:rFonts w:asciiTheme="minorHAnsi" w:hAnsiTheme="minorHAnsi" w:cstheme="minorHAnsi"/>
                <w:b/>
                <w:sz w:val="20"/>
                <w:szCs w:val="20"/>
              </w:rPr>
            </w:pPr>
          </w:p>
          <w:p w14:paraId="5383CA7A" w14:textId="77777777" w:rsidR="009954F0" w:rsidRPr="00795EB6" w:rsidRDefault="009954F0" w:rsidP="00AC40A4">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Total</w:t>
            </w:r>
          </w:p>
          <w:p w14:paraId="01FB9579" w14:textId="77777777" w:rsidR="009954F0" w:rsidRPr="00795EB6" w:rsidRDefault="009954F0" w:rsidP="00AC40A4">
            <w:pPr>
              <w:spacing w:line="276" w:lineRule="auto"/>
              <w:jc w:val="center"/>
              <w:rPr>
                <w:rFonts w:asciiTheme="minorHAnsi" w:hAnsiTheme="minorHAnsi" w:cstheme="minorHAnsi"/>
                <w:b/>
                <w:sz w:val="20"/>
                <w:szCs w:val="20"/>
              </w:rPr>
            </w:pPr>
          </w:p>
        </w:tc>
      </w:tr>
      <w:tr w:rsidR="009954F0" w:rsidRPr="00795EB6" w14:paraId="7B7A9BB1" w14:textId="77777777" w:rsidTr="00AC40A4">
        <w:trPr>
          <w:trHeight w:val="238"/>
        </w:trPr>
        <w:tc>
          <w:tcPr>
            <w:tcW w:w="3055" w:type="dxa"/>
          </w:tcPr>
          <w:p w14:paraId="7E0222CF"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Received complete infusion</w:t>
            </w:r>
          </w:p>
        </w:tc>
        <w:tc>
          <w:tcPr>
            <w:tcW w:w="1440" w:type="dxa"/>
          </w:tcPr>
          <w:p w14:paraId="32FE4E3E"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No. (%)</w:t>
            </w:r>
          </w:p>
        </w:tc>
        <w:tc>
          <w:tcPr>
            <w:tcW w:w="1650" w:type="dxa"/>
          </w:tcPr>
          <w:p w14:paraId="610C81DB"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21 (100</w:t>
            </w:r>
            <w:r w:rsidRPr="00795EB6">
              <w:rPr>
                <w:rFonts w:asciiTheme="minorHAnsi" w:hAnsiTheme="minorHAnsi" w:cstheme="minorHAnsi"/>
                <w:sz w:val="20"/>
                <w:szCs w:val="20"/>
              </w:rPr>
              <w:t>%)</w:t>
            </w:r>
          </w:p>
        </w:tc>
        <w:tc>
          <w:tcPr>
            <w:tcW w:w="1650" w:type="dxa"/>
          </w:tcPr>
          <w:p w14:paraId="37DE8686"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20 (100</w:t>
            </w:r>
            <w:r w:rsidRPr="00795EB6">
              <w:rPr>
                <w:rFonts w:asciiTheme="minorHAnsi" w:hAnsiTheme="minorHAnsi" w:cstheme="minorHAnsi"/>
                <w:sz w:val="20"/>
                <w:szCs w:val="20"/>
              </w:rPr>
              <w:t>%)</w:t>
            </w:r>
          </w:p>
        </w:tc>
        <w:tc>
          <w:tcPr>
            <w:tcW w:w="1650" w:type="dxa"/>
          </w:tcPr>
          <w:p w14:paraId="6EDBA5F5"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41 (100</w:t>
            </w:r>
            <w:r w:rsidRPr="00795EB6">
              <w:rPr>
                <w:rFonts w:asciiTheme="minorHAnsi" w:hAnsiTheme="minorHAnsi" w:cstheme="minorHAnsi"/>
                <w:sz w:val="20"/>
                <w:szCs w:val="20"/>
              </w:rPr>
              <w:t>%)</w:t>
            </w:r>
          </w:p>
        </w:tc>
      </w:tr>
      <w:tr w:rsidR="009954F0" w:rsidRPr="00795EB6" w14:paraId="1BA5D6EE" w14:textId="77777777" w:rsidTr="00AC40A4">
        <w:trPr>
          <w:trHeight w:val="238"/>
        </w:trPr>
        <w:tc>
          <w:tcPr>
            <w:tcW w:w="3055" w:type="dxa"/>
          </w:tcPr>
          <w:p w14:paraId="29B3C086"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Received partial infusion</w:t>
            </w:r>
          </w:p>
        </w:tc>
        <w:tc>
          <w:tcPr>
            <w:tcW w:w="1440" w:type="dxa"/>
          </w:tcPr>
          <w:p w14:paraId="6FEDABD2"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No. (%)</w:t>
            </w:r>
          </w:p>
        </w:tc>
        <w:tc>
          <w:tcPr>
            <w:tcW w:w="1650" w:type="dxa"/>
          </w:tcPr>
          <w:p w14:paraId="0BE57AA6"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0 (0</w:t>
            </w:r>
            <w:r w:rsidRPr="00795EB6">
              <w:rPr>
                <w:rFonts w:asciiTheme="minorHAnsi" w:hAnsiTheme="minorHAnsi" w:cstheme="minorHAnsi"/>
                <w:sz w:val="20"/>
                <w:szCs w:val="20"/>
              </w:rPr>
              <w:t>%)</w:t>
            </w:r>
          </w:p>
        </w:tc>
        <w:tc>
          <w:tcPr>
            <w:tcW w:w="1650" w:type="dxa"/>
          </w:tcPr>
          <w:p w14:paraId="7D9EE062"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0 (0</w:t>
            </w:r>
            <w:r w:rsidRPr="00795EB6">
              <w:rPr>
                <w:rFonts w:asciiTheme="minorHAnsi" w:hAnsiTheme="minorHAnsi" w:cstheme="minorHAnsi"/>
                <w:sz w:val="20"/>
                <w:szCs w:val="20"/>
              </w:rPr>
              <w:t>%)</w:t>
            </w:r>
          </w:p>
        </w:tc>
        <w:tc>
          <w:tcPr>
            <w:tcW w:w="1650" w:type="dxa"/>
          </w:tcPr>
          <w:p w14:paraId="531304A4"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0 (0</w:t>
            </w:r>
            <w:r w:rsidRPr="00795EB6">
              <w:rPr>
                <w:rFonts w:asciiTheme="minorHAnsi" w:hAnsiTheme="minorHAnsi" w:cstheme="minorHAnsi"/>
                <w:sz w:val="20"/>
                <w:szCs w:val="20"/>
              </w:rPr>
              <w:t>%)</w:t>
            </w:r>
          </w:p>
        </w:tc>
      </w:tr>
      <w:tr w:rsidR="009954F0" w:rsidRPr="00795EB6" w14:paraId="376DC5F1" w14:textId="77777777" w:rsidTr="00AC40A4">
        <w:trPr>
          <w:trHeight w:val="238"/>
        </w:trPr>
        <w:tc>
          <w:tcPr>
            <w:tcW w:w="3055" w:type="dxa"/>
          </w:tcPr>
          <w:p w14:paraId="443329A6"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Was not infused</w:t>
            </w:r>
          </w:p>
        </w:tc>
        <w:tc>
          <w:tcPr>
            <w:tcW w:w="1440" w:type="dxa"/>
          </w:tcPr>
          <w:p w14:paraId="79D1A031"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No. (%)</w:t>
            </w:r>
          </w:p>
        </w:tc>
        <w:tc>
          <w:tcPr>
            <w:tcW w:w="1650" w:type="dxa"/>
          </w:tcPr>
          <w:p w14:paraId="79FB5E4D"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0 (0</w:t>
            </w:r>
            <w:r w:rsidRPr="00795EB6">
              <w:rPr>
                <w:rFonts w:asciiTheme="minorHAnsi" w:hAnsiTheme="minorHAnsi" w:cstheme="minorHAnsi"/>
                <w:sz w:val="20"/>
                <w:szCs w:val="20"/>
              </w:rPr>
              <w:t>%)</w:t>
            </w:r>
          </w:p>
        </w:tc>
        <w:tc>
          <w:tcPr>
            <w:tcW w:w="1650" w:type="dxa"/>
          </w:tcPr>
          <w:p w14:paraId="3B5D9C65"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0 (0</w:t>
            </w:r>
            <w:r w:rsidRPr="00795EB6">
              <w:rPr>
                <w:rFonts w:asciiTheme="minorHAnsi" w:hAnsiTheme="minorHAnsi" w:cstheme="minorHAnsi"/>
                <w:sz w:val="20"/>
                <w:szCs w:val="20"/>
              </w:rPr>
              <w:t>%)</w:t>
            </w:r>
          </w:p>
        </w:tc>
        <w:tc>
          <w:tcPr>
            <w:tcW w:w="1650" w:type="dxa"/>
          </w:tcPr>
          <w:p w14:paraId="1145A23D"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0 (0</w:t>
            </w:r>
            <w:r w:rsidRPr="00795EB6">
              <w:rPr>
                <w:rFonts w:asciiTheme="minorHAnsi" w:hAnsiTheme="minorHAnsi" w:cstheme="minorHAnsi"/>
                <w:sz w:val="20"/>
                <w:szCs w:val="20"/>
              </w:rPr>
              <w:t>%)</w:t>
            </w:r>
          </w:p>
        </w:tc>
      </w:tr>
      <w:tr w:rsidR="009954F0" w:rsidRPr="00795EB6" w14:paraId="2E843B06" w14:textId="77777777" w:rsidTr="00AC40A4">
        <w:trPr>
          <w:trHeight w:val="238"/>
        </w:trPr>
        <w:tc>
          <w:tcPr>
            <w:tcW w:w="3055" w:type="dxa"/>
          </w:tcPr>
          <w:p w14:paraId="094F88D8"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Infusion duration (hours)</w:t>
            </w:r>
          </w:p>
        </w:tc>
        <w:tc>
          <w:tcPr>
            <w:tcW w:w="1440" w:type="dxa"/>
          </w:tcPr>
          <w:p w14:paraId="4B417539"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Median (IQR)</w:t>
            </w:r>
          </w:p>
        </w:tc>
        <w:tc>
          <w:tcPr>
            <w:tcW w:w="1650" w:type="dxa"/>
          </w:tcPr>
          <w:p w14:paraId="293AF2BC"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0.8 (0.7, 0.9</w:t>
            </w:r>
            <w:r w:rsidRPr="00795EB6">
              <w:rPr>
                <w:rFonts w:asciiTheme="minorHAnsi" w:hAnsiTheme="minorHAnsi" w:cstheme="minorHAnsi"/>
                <w:sz w:val="20"/>
                <w:szCs w:val="20"/>
              </w:rPr>
              <w:t>)</w:t>
            </w:r>
          </w:p>
        </w:tc>
        <w:tc>
          <w:tcPr>
            <w:tcW w:w="1650" w:type="dxa"/>
          </w:tcPr>
          <w:p w14:paraId="557EE6C5"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0.7 (0.7, 1.0</w:t>
            </w:r>
            <w:r w:rsidRPr="00795EB6">
              <w:rPr>
                <w:rFonts w:asciiTheme="minorHAnsi" w:hAnsiTheme="minorHAnsi" w:cstheme="minorHAnsi"/>
                <w:sz w:val="20"/>
                <w:szCs w:val="20"/>
              </w:rPr>
              <w:t>)</w:t>
            </w:r>
          </w:p>
        </w:tc>
        <w:tc>
          <w:tcPr>
            <w:tcW w:w="1650" w:type="dxa"/>
          </w:tcPr>
          <w:p w14:paraId="0067F08E"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0.8 (0.7, 1.0</w:t>
            </w:r>
            <w:r w:rsidRPr="00795EB6">
              <w:rPr>
                <w:rFonts w:asciiTheme="minorHAnsi" w:hAnsiTheme="minorHAnsi" w:cstheme="minorHAnsi"/>
                <w:sz w:val="20"/>
                <w:szCs w:val="20"/>
              </w:rPr>
              <w:t>)</w:t>
            </w:r>
          </w:p>
        </w:tc>
      </w:tr>
      <w:tr w:rsidR="009954F0" w:rsidRPr="00795EB6" w14:paraId="19EDA48F" w14:textId="77777777" w:rsidTr="00AC40A4">
        <w:trPr>
          <w:trHeight w:val="253"/>
        </w:trPr>
        <w:tc>
          <w:tcPr>
            <w:tcW w:w="3055" w:type="dxa"/>
            <w:tcBorders>
              <w:bottom w:val="single" w:sz="4" w:space="0" w:color="auto"/>
            </w:tcBorders>
          </w:tcPr>
          <w:p w14:paraId="21D91AF1"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Infusion volume (mg/kg)</w:t>
            </w:r>
          </w:p>
        </w:tc>
        <w:tc>
          <w:tcPr>
            <w:tcW w:w="1440" w:type="dxa"/>
            <w:tcBorders>
              <w:bottom w:val="single" w:sz="4" w:space="0" w:color="auto"/>
            </w:tcBorders>
          </w:tcPr>
          <w:p w14:paraId="20EB5589"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Median (IQR)</w:t>
            </w:r>
          </w:p>
        </w:tc>
        <w:tc>
          <w:tcPr>
            <w:tcW w:w="1650" w:type="dxa"/>
          </w:tcPr>
          <w:p w14:paraId="7F3D3545"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296 (264, 354</w:t>
            </w:r>
            <w:r w:rsidRPr="00795EB6">
              <w:rPr>
                <w:rFonts w:asciiTheme="minorHAnsi" w:hAnsiTheme="minorHAnsi" w:cstheme="minorHAnsi"/>
                <w:sz w:val="20"/>
                <w:szCs w:val="20"/>
              </w:rPr>
              <w:t>)</w:t>
            </w:r>
          </w:p>
        </w:tc>
        <w:tc>
          <w:tcPr>
            <w:tcW w:w="1650" w:type="dxa"/>
          </w:tcPr>
          <w:p w14:paraId="6A31835D"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284 (256, 332</w:t>
            </w:r>
            <w:r w:rsidRPr="00795EB6">
              <w:rPr>
                <w:rFonts w:asciiTheme="minorHAnsi" w:hAnsiTheme="minorHAnsi" w:cstheme="minorHAnsi"/>
                <w:sz w:val="20"/>
                <w:szCs w:val="20"/>
              </w:rPr>
              <w:t>)</w:t>
            </w:r>
          </w:p>
        </w:tc>
        <w:tc>
          <w:tcPr>
            <w:tcW w:w="1650" w:type="dxa"/>
          </w:tcPr>
          <w:p w14:paraId="088964D3"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292 (260, 34</w:t>
            </w:r>
            <w:r w:rsidRPr="00795EB6">
              <w:rPr>
                <w:rFonts w:asciiTheme="minorHAnsi" w:hAnsiTheme="minorHAnsi" w:cstheme="minorHAnsi"/>
                <w:sz w:val="20"/>
                <w:szCs w:val="20"/>
              </w:rPr>
              <w:t>0)</w:t>
            </w:r>
          </w:p>
        </w:tc>
      </w:tr>
      <w:tr w:rsidR="009954F0" w:rsidRPr="00795EB6" w14:paraId="01E9CDBB" w14:textId="77777777" w:rsidTr="00AC40A4">
        <w:trPr>
          <w:trHeight w:val="253"/>
        </w:trPr>
        <w:tc>
          <w:tcPr>
            <w:tcW w:w="3055" w:type="dxa"/>
            <w:tcBorders>
              <w:bottom w:val="single" w:sz="4" w:space="0" w:color="auto"/>
            </w:tcBorders>
          </w:tcPr>
          <w:p w14:paraId="4CCEB460"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 xml:space="preserve">Received maximum dose </w:t>
            </w:r>
          </w:p>
          <w:p w14:paraId="30EAAA15"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(400 mg/kg)</w:t>
            </w:r>
          </w:p>
        </w:tc>
        <w:tc>
          <w:tcPr>
            <w:tcW w:w="1440" w:type="dxa"/>
            <w:tcBorders>
              <w:bottom w:val="single" w:sz="4" w:space="0" w:color="auto"/>
            </w:tcBorders>
          </w:tcPr>
          <w:p w14:paraId="358BADFD"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No. (%)</w:t>
            </w:r>
          </w:p>
        </w:tc>
        <w:tc>
          <w:tcPr>
            <w:tcW w:w="1650" w:type="dxa"/>
          </w:tcPr>
          <w:p w14:paraId="4A9E8BE4"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4 (19</w:t>
            </w:r>
            <w:r w:rsidRPr="00795EB6">
              <w:rPr>
                <w:rFonts w:asciiTheme="minorHAnsi" w:hAnsiTheme="minorHAnsi" w:cstheme="minorHAnsi"/>
                <w:sz w:val="20"/>
                <w:szCs w:val="20"/>
              </w:rPr>
              <w:t>%)</w:t>
            </w:r>
          </w:p>
        </w:tc>
        <w:tc>
          <w:tcPr>
            <w:tcW w:w="1650" w:type="dxa"/>
          </w:tcPr>
          <w:p w14:paraId="3F698085"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1 (5</w:t>
            </w:r>
            <w:r w:rsidRPr="00795EB6">
              <w:rPr>
                <w:rFonts w:asciiTheme="minorHAnsi" w:hAnsiTheme="minorHAnsi" w:cstheme="minorHAnsi"/>
                <w:sz w:val="20"/>
                <w:szCs w:val="20"/>
              </w:rPr>
              <w:t>%)</w:t>
            </w:r>
          </w:p>
        </w:tc>
        <w:tc>
          <w:tcPr>
            <w:tcW w:w="1650" w:type="dxa"/>
          </w:tcPr>
          <w:p w14:paraId="4D744E39"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5 (12</w:t>
            </w:r>
            <w:r w:rsidRPr="00795EB6">
              <w:rPr>
                <w:rFonts w:asciiTheme="minorHAnsi" w:hAnsiTheme="minorHAnsi" w:cstheme="minorHAnsi"/>
                <w:sz w:val="20"/>
                <w:szCs w:val="20"/>
              </w:rPr>
              <w:t>%)</w:t>
            </w:r>
          </w:p>
        </w:tc>
      </w:tr>
      <w:tr w:rsidR="009954F0" w:rsidRPr="00795EB6" w14:paraId="46AF7919" w14:textId="77777777" w:rsidTr="00AC40A4">
        <w:trPr>
          <w:trHeight w:val="253"/>
        </w:trPr>
        <w:tc>
          <w:tcPr>
            <w:tcW w:w="3055" w:type="dxa"/>
            <w:tcBorders>
              <w:right w:val="single" w:sz="4" w:space="0" w:color="auto"/>
            </w:tcBorders>
          </w:tcPr>
          <w:p w14:paraId="01863D6E" w14:textId="77777777" w:rsidR="009954F0" w:rsidRPr="00795EB6" w:rsidRDefault="009954F0" w:rsidP="00AC40A4">
            <w:pPr>
              <w:tabs>
                <w:tab w:val="left" w:pos="330"/>
              </w:tabs>
              <w:spacing w:line="276" w:lineRule="auto"/>
              <w:rPr>
                <w:rFonts w:asciiTheme="minorHAnsi" w:hAnsiTheme="minorHAnsi" w:cstheme="minorHAnsi"/>
                <w:sz w:val="20"/>
                <w:szCs w:val="20"/>
              </w:rPr>
            </w:pPr>
            <w:r w:rsidRPr="00795EB6">
              <w:rPr>
                <w:rFonts w:asciiTheme="minorHAnsi" w:hAnsiTheme="minorHAnsi" w:cstheme="minorHAnsi"/>
                <w:sz w:val="20"/>
                <w:szCs w:val="20"/>
              </w:rPr>
              <w:t>Infusion rate (mg/kg/min)</w:t>
            </w:r>
          </w:p>
        </w:tc>
        <w:tc>
          <w:tcPr>
            <w:tcW w:w="1440" w:type="dxa"/>
            <w:tcBorders>
              <w:left w:val="single" w:sz="4" w:space="0" w:color="auto"/>
              <w:bottom w:val="single" w:sz="4" w:space="0" w:color="auto"/>
            </w:tcBorders>
          </w:tcPr>
          <w:p w14:paraId="15EF44D0"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Median (IQR)</w:t>
            </w:r>
          </w:p>
        </w:tc>
        <w:tc>
          <w:tcPr>
            <w:tcW w:w="1650" w:type="dxa"/>
          </w:tcPr>
          <w:p w14:paraId="172F8B3E"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6.3 (5.7</w:t>
            </w:r>
            <w:r w:rsidRPr="00795EB6">
              <w:rPr>
                <w:rFonts w:asciiTheme="minorHAnsi" w:hAnsiTheme="minorHAnsi" w:cstheme="minorHAnsi"/>
                <w:sz w:val="20"/>
                <w:szCs w:val="20"/>
              </w:rPr>
              <w:t xml:space="preserve">, </w:t>
            </w:r>
            <w:r>
              <w:rPr>
                <w:rFonts w:asciiTheme="minorHAnsi" w:hAnsiTheme="minorHAnsi" w:cstheme="minorHAnsi"/>
                <w:sz w:val="20"/>
                <w:szCs w:val="20"/>
              </w:rPr>
              <w:t>7.7</w:t>
            </w:r>
            <w:r w:rsidRPr="00795EB6">
              <w:rPr>
                <w:rFonts w:asciiTheme="minorHAnsi" w:hAnsiTheme="minorHAnsi" w:cstheme="minorHAnsi"/>
                <w:sz w:val="20"/>
                <w:szCs w:val="20"/>
              </w:rPr>
              <w:t>)</w:t>
            </w:r>
          </w:p>
        </w:tc>
        <w:tc>
          <w:tcPr>
            <w:tcW w:w="1650" w:type="dxa"/>
          </w:tcPr>
          <w:p w14:paraId="15FD8C45"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5.7 (5.1, 7.8</w:t>
            </w:r>
            <w:r w:rsidRPr="00795EB6">
              <w:rPr>
                <w:rFonts w:asciiTheme="minorHAnsi" w:hAnsiTheme="minorHAnsi" w:cstheme="minorHAnsi"/>
                <w:sz w:val="20"/>
                <w:szCs w:val="20"/>
              </w:rPr>
              <w:t>)</w:t>
            </w:r>
          </w:p>
        </w:tc>
        <w:tc>
          <w:tcPr>
            <w:tcW w:w="1650" w:type="dxa"/>
          </w:tcPr>
          <w:p w14:paraId="3AFAE853"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6.0 (5.3, 7.7</w:t>
            </w:r>
            <w:r w:rsidRPr="00795EB6">
              <w:rPr>
                <w:rFonts w:asciiTheme="minorHAnsi" w:hAnsiTheme="minorHAnsi" w:cstheme="minorHAnsi"/>
                <w:sz w:val="20"/>
                <w:szCs w:val="20"/>
              </w:rPr>
              <w:t>)</w:t>
            </w:r>
          </w:p>
        </w:tc>
      </w:tr>
      <w:tr w:rsidR="009954F0" w:rsidRPr="00795EB6" w14:paraId="0EF7D776" w14:textId="77777777" w:rsidTr="00AC40A4">
        <w:trPr>
          <w:trHeight w:val="253"/>
        </w:trPr>
        <w:tc>
          <w:tcPr>
            <w:tcW w:w="3055" w:type="dxa"/>
            <w:tcBorders>
              <w:right w:val="single" w:sz="4" w:space="0" w:color="auto"/>
            </w:tcBorders>
          </w:tcPr>
          <w:p w14:paraId="54C581EE" w14:textId="77777777" w:rsidR="009954F0" w:rsidRPr="00795EB6" w:rsidRDefault="009954F0" w:rsidP="00AC40A4">
            <w:pPr>
              <w:tabs>
                <w:tab w:val="left" w:pos="330"/>
              </w:tabs>
              <w:spacing w:line="276" w:lineRule="auto"/>
              <w:rPr>
                <w:rFonts w:asciiTheme="minorHAnsi" w:hAnsiTheme="minorHAnsi" w:cstheme="minorHAnsi"/>
                <w:sz w:val="20"/>
                <w:szCs w:val="20"/>
              </w:rPr>
            </w:pPr>
            <w:r w:rsidRPr="00795EB6">
              <w:rPr>
                <w:rFonts w:asciiTheme="minorHAnsi" w:hAnsiTheme="minorHAnsi" w:cstheme="minorHAnsi"/>
                <w:sz w:val="20"/>
                <w:szCs w:val="20"/>
              </w:rPr>
              <w:t>Infusion paused for AEs</w:t>
            </w:r>
          </w:p>
        </w:tc>
        <w:tc>
          <w:tcPr>
            <w:tcW w:w="1440" w:type="dxa"/>
            <w:tcBorders>
              <w:left w:val="single" w:sz="4" w:space="0" w:color="auto"/>
              <w:bottom w:val="single" w:sz="4" w:space="0" w:color="auto"/>
            </w:tcBorders>
          </w:tcPr>
          <w:p w14:paraId="38167D19"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No (%)</w:t>
            </w:r>
          </w:p>
        </w:tc>
        <w:tc>
          <w:tcPr>
            <w:tcW w:w="1650" w:type="dxa"/>
          </w:tcPr>
          <w:p w14:paraId="51CA08AA"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1 (5</w:t>
            </w:r>
            <w:r w:rsidRPr="00795EB6">
              <w:rPr>
                <w:rFonts w:asciiTheme="minorHAnsi" w:hAnsiTheme="minorHAnsi" w:cstheme="minorHAnsi"/>
                <w:sz w:val="20"/>
                <w:szCs w:val="20"/>
              </w:rPr>
              <w:t>%)</w:t>
            </w:r>
          </w:p>
        </w:tc>
        <w:tc>
          <w:tcPr>
            <w:tcW w:w="1650" w:type="dxa"/>
          </w:tcPr>
          <w:p w14:paraId="4EBB40C4"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0 (0</w:t>
            </w:r>
            <w:r w:rsidRPr="00795EB6">
              <w:rPr>
                <w:rFonts w:asciiTheme="minorHAnsi" w:hAnsiTheme="minorHAnsi" w:cstheme="minorHAnsi"/>
                <w:sz w:val="20"/>
                <w:szCs w:val="20"/>
              </w:rPr>
              <w:t>%)</w:t>
            </w:r>
          </w:p>
        </w:tc>
        <w:tc>
          <w:tcPr>
            <w:tcW w:w="1650" w:type="dxa"/>
          </w:tcPr>
          <w:p w14:paraId="00B08556"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1 (2</w:t>
            </w:r>
            <w:r w:rsidRPr="00795EB6">
              <w:rPr>
                <w:rFonts w:asciiTheme="minorHAnsi" w:hAnsiTheme="minorHAnsi" w:cstheme="minorHAnsi"/>
                <w:sz w:val="20"/>
                <w:szCs w:val="20"/>
              </w:rPr>
              <w:t>%)</w:t>
            </w:r>
          </w:p>
        </w:tc>
      </w:tr>
      <w:tr w:rsidR="009954F0" w:rsidRPr="00795EB6" w14:paraId="741A42BC" w14:textId="77777777" w:rsidTr="00AC40A4">
        <w:trPr>
          <w:trHeight w:val="238"/>
        </w:trPr>
        <w:tc>
          <w:tcPr>
            <w:tcW w:w="3055" w:type="dxa"/>
            <w:tcBorders>
              <w:right w:val="nil"/>
            </w:tcBorders>
          </w:tcPr>
          <w:p w14:paraId="55118B94" w14:textId="77777777" w:rsidR="009954F0" w:rsidRPr="00795EB6" w:rsidRDefault="009954F0" w:rsidP="00AC40A4">
            <w:pPr>
              <w:tabs>
                <w:tab w:val="left" w:pos="330"/>
              </w:tabs>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Restarted after pause</w:t>
            </w:r>
          </w:p>
        </w:tc>
        <w:tc>
          <w:tcPr>
            <w:tcW w:w="1440" w:type="dxa"/>
            <w:tcBorders>
              <w:left w:val="nil"/>
            </w:tcBorders>
          </w:tcPr>
          <w:p w14:paraId="1D249D93" w14:textId="77777777" w:rsidR="009954F0" w:rsidRPr="00795EB6" w:rsidRDefault="009954F0" w:rsidP="00AC40A4">
            <w:pPr>
              <w:spacing w:line="276" w:lineRule="auto"/>
              <w:rPr>
                <w:rFonts w:asciiTheme="minorHAnsi" w:hAnsiTheme="minorHAnsi" w:cstheme="minorHAnsi"/>
                <w:sz w:val="20"/>
                <w:szCs w:val="20"/>
              </w:rPr>
            </w:pPr>
          </w:p>
        </w:tc>
        <w:tc>
          <w:tcPr>
            <w:tcW w:w="1650" w:type="dxa"/>
          </w:tcPr>
          <w:p w14:paraId="20BDC24F"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1</w:t>
            </w:r>
            <w:r w:rsidRPr="00795EB6">
              <w:rPr>
                <w:rFonts w:asciiTheme="minorHAnsi" w:hAnsiTheme="minorHAnsi" w:cstheme="minorHAnsi"/>
                <w:sz w:val="20"/>
                <w:szCs w:val="20"/>
              </w:rPr>
              <w:t xml:space="preserve"> (5%)</w:t>
            </w:r>
          </w:p>
        </w:tc>
        <w:tc>
          <w:tcPr>
            <w:tcW w:w="1650" w:type="dxa"/>
          </w:tcPr>
          <w:p w14:paraId="2AD40321"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0 (0</w:t>
            </w:r>
            <w:r w:rsidRPr="00795EB6">
              <w:rPr>
                <w:rFonts w:asciiTheme="minorHAnsi" w:hAnsiTheme="minorHAnsi" w:cstheme="minorHAnsi"/>
                <w:sz w:val="20"/>
                <w:szCs w:val="20"/>
              </w:rPr>
              <w:t>%)</w:t>
            </w:r>
          </w:p>
        </w:tc>
        <w:tc>
          <w:tcPr>
            <w:tcW w:w="1650" w:type="dxa"/>
          </w:tcPr>
          <w:p w14:paraId="2288C5D5"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1 (2</w:t>
            </w:r>
            <w:r w:rsidRPr="00795EB6">
              <w:rPr>
                <w:rFonts w:asciiTheme="minorHAnsi" w:hAnsiTheme="minorHAnsi" w:cstheme="minorHAnsi"/>
                <w:sz w:val="20"/>
                <w:szCs w:val="20"/>
              </w:rPr>
              <w:t>%)</w:t>
            </w:r>
          </w:p>
        </w:tc>
      </w:tr>
      <w:tr w:rsidR="009954F0" w:rsidRPr="00795EB6" w14:paraId="5FB97A4B" w14:textId="77777777" w:rsidTr="00AC40A4">
        <w:trPr>
          <w:trHeight w:val="238"/>
        </w:trPr>
        <w:tc>
          <w:tcPr>
            <w:tcW w:w="3055" w:type="dxa"/>
            <w:tcBorders>
              <w:right w:val="nil"/>
            </w:tcBorders>
          </w:tcPr>
          <w:p w14:paraId="2E7F15A4" w14:textId="77777777" w:rsidR="009954F0" w:rsidRPr="00795EB6" w:rsidRDefault="009954F0" w:rsidP="00AC40A4">
            <w:pPr>
              <w:tabs>
                <w:tab w:val="left" w:pos="330"/>
              </w:tabs>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Did not restart after pause</w:t>
            </w:r>
          </w:p>
        </w:tc>
        <w:tc>
          <w:tcPr>
            <w:tcW w:w="1440" w:type="dxa"/>
            <w:tcBorders>
              <w:left w:val="nil"/>
            </w:tcBorders>
          </w:tcPr>
          <w:p w14:paraId="5C6E0B6B" w14:textId="77777777" w:rsidR="009954F0" w:rsidRPr="00795EB6" w:rsidRDefault="009954F0" w:rsidP="00AC40A4">
            <w:pPr>
              <w:spacing w:line="276" w:lineRule="auto"/>
              <w:rPr>
                <w:rFonts w:asciiTheme="minorHAnsi" w:hAnsiTheme="minorHAnsi" w:cstheme="minorHAnsi"/>
                <w:sz w:val="20"/>
                <w:szCs w:val="20"/>
              </w:rPr>
            </w:pPr>
          </w:p>
        </w:tc>
        <w:tc>
          <w:tcPr>
            <w:tcW w:w="1650" w:type="dxa"/>
          </w:tcPr>
          <w:p w14:paraId="04B8F5B8"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0 (0</w:t>
            </w:r>
            <w:r w:rsidRPr="00795EB6">
              <w:rPr>
                <w:rFonts w:asciiTheme="minorHAnsi" w:hAnsiTheme="minorHAnsi" w:cstheme="minorHAnsi"/>
                <w:sz w:val="20"/>
                <w:szCs w:val="20"/>
              </w:rPr>
              <w:t>%)</w:t>
            </w:r>
          </w:p>
        </w:tc>
        <w:tc>
          <w:tcPr>
            <w:tcW w:w="1650" w:type="dxa"/>
          </w:tcPr>
          <w:p w14:paraId="46B75242"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0 (0</w:t>
            </w:r>
            <w:r w:rsidRPr="00795EB6">
              <w:rPr>
                <w:rFonts w:asciiTheme="minorHAnsi" w:hAnsiTheme="minorHAnsi" w:cstheme="minorHAnsi"/>
                <w:sz w:val="20"/>
                <w:szCs w:val="20"/>
              </w:rPr>
              <w:t>%)</w:t>
            </w:r>
          </w:p>
        </w:tc>
        <w:tc>
          <w:tcPr>
            <w:tcW w:w="1650" w:type="dxa"/>
          </w:tcPr>
          <w:p w14:paraId="01DB9395"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0 (0</w:t>
            </w:r>
            <w:r w:rsidRPr="00795EB6">
              <w:rPr>
                <w:rFonts w:asciiTheme="minorHAnsi" w:hAnsiTheme="minorHAnsi" w:cstheme="minorHAnsi"/>
                <w:sz w:val="20"/>
                <w:szCs w:val="20"/>
              </w:rPr>
              <w:t>%)</w:t>
            </w:r>
          </w:p>
        </w:tc>
      </w:tr>
      <w:tr w:rsidR="009954F0" w:rsidRPr="00795EB6" w14:paraId="1CDB23C3" w14:textId="77777777" w:rsidTr="00AC40A4">
        <w:trPr>
          <w:trHeight w:val="238"/>
        </w:trPr>
        <w:tc>
          <w:tcPr>
            <w:tcW w:w="3055" w:type="dxa"/>
            <w:tcBorders>
              <w:bottom w:val="single" w:sz="4" w:space="0" w:color="auto"/>
            </w:tcBorders>
          </w:tcPr>
          <w:p w14:paraId="69956DCE"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Concomitant Medications</w:t>
            </w:r>
          </w:p>
        </w:tc>
        <w:tc>
          <w:tcPr>
            <w:tcW w:w="1440" w:type="dxa"/>
            <w:tcBorders>
              <w:bottom w:val="single" w:sz="4" w:space="0" w:color="auto"/>
            </w:tcBorders>
          </w:tcPr>
          <w:p w14:paraId="24A27185"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No. (%)</w:t>
            </w:r>
          </w:p>
        </w:tc>
        <w:tc>
          <w:tcPr>
            <w:tcW w:w="1650" w:type="dxa"/>
          </w:tcPr>
          <w:p w14:paraId="06E9D48F" w14:textId="77777777" w:rsidR="009954F0" w:rsidRPr="00795EB6" w:rsidRDefault="009954F0" w:rsidP="00AC40A4">
            <w:pPr>
              <w:spacing w:line="276" w:lineRule="auto"/>
              <w:jc w:val="center"/>
              <w:rPr>
                <w:rFonts w:asciiTheme="minorHAnsi" w:hAnsiTheme="minorHAnsi" w:cstheme="minorHAnsi"/>
                <w:sz w:val="20"/>
                <w:szCs w:val="20"/>
              </w:rPr>
            </w:pPr>
          </w:p>
        </w:tc>
        <w:tc>
          <w:tcPr>
            <w:tcW w:w="1650" w:type="dxa"/>
          </w:tcPr>
          <w:p w14:paraId="538C323D" w14:textId="77777777" w:rsidR="009954F0" w:rsidRPr="00795EB6" w:rsidRDefault="009954F0" w:rsidP="00AC40A4">
            <w:pPr>
              <w:spacing w:line="276" w:lineRule="auto"/>
              <w:jc w:val="center"/>
              <w:rPr>
                <w:rFonts w:asciiTheme="minorHAnsi" w:hAnsiTheme="minorHAnsi" w:cstheme="minorHAnsi"/>
                <w:sz w:val="20"/>
                <w:szCs w:val="20"/>
              </w:rPr>
            </w:pPr>
          </w:p>
        </w:tc>
        <w:tc>
          <w:tcPr>
            <w:tcW w:w="1650" w:type="dxa"/>
          </w:tcPr>
          <w:p w14:paraId="44702228" w14:textId="77777777" w:rsidR="009954F0" w:rsidRPr="00795EB6" w:rsidRDefault="009954F0" w:rsidP="00AC40A4">
            <w:pPr>
              <w:spacing w:line="276" w:lineRule="auto"/>
              <w:jc w:val="center"/>
              <w:rPr>
                <w:rFonts w:asciiTheme="minorHAnsi" w:hAnsiTheme="minorHAnsi" w:cstheme="minorHAnsi"/>
                <w:sz w:val="20"/>
                <w:szCs w:val="20"/>
              </w:rPr>
            </w:pPr>
          </w:p>
        </w:tc>
      </w:tr>
      <w:tr w:rsidR="009954F0" w:rsidRPr="00795EB6" w14:paraId="34B4C568" w14:textId="77777777" w:rsidTr="00AC40A4">
        <w:trPr>
          <w:trHeight w:val="238"/>
        </w:trPr>
        <w:tc>
          <w:tcPr>
            <w:tcW w:w="3055" w:type="dxa"/>
            <w:tcBorders>
              <w:right w:val="nil"/>
            </w:tcBorders>
          </w:tcPr>
          <w:p w14:paraId="1DF7B168" w14:textId="77777777" w:rsidR="009954F0" w:rsidRPr="00795EB6" w:rsidRDefault="009954F0" w:rsidP="00AC40A4">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Used to prevent AEs</w:t>
            </w:r>
          </w:p>
        </w:tc>
        <w:tc>
          <w:tcPr>
            <w:tcW w:w="1440" w:type="dxa"/>
            <w:tcBorders>
              <w:left w:val="nil"/>
            </w:tcBorders>
          </w:tcPr>
          <w:p w14:paraId="425D93C9" w14:textId="77777777" w:rsidR="009954F0" w:rsidRPr="00795EB6" w:rsidRDefault="009954F0" w:rsidP="00AC40A4">
            <w:pPr>
              <w:spacing w:line="276" w:lineRule="auto"/>
              <w:rPr>
                <w:rFonts w:asciiTheme="minorHAnsi" w:hAnsiTheme="minorHAnsi" w:cstheme="minorHAnsi"/>
                <w:sz w:val="20"/>
                <w:szCs w:val="20"/>
              </w:rPr>
            </w:pPr>
          </w:p>
        </w:tc>
        <w:tc>
          <w:tcPr>
            <w:tcW w:w="1650" w:type="dxa"/>
          </w:tcPr>
          <w:p w14:paraId="1AFB57EB"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0 (</w:t>
            </w:r>
            <w:r w:rsidRPr="00795EB6">
              <w:rPr>
                <w:rFonts w:asciiTheme="minorHAnsi" w:hAnsiTheme="minorHAnsi" w:cstheme="minorHAnsi"/>
                <w:sz w:val="20"/>
                <w:szCs w:val="20"/>
              </w:rPr>
              <w:t>0%)</w:t>
            </w:r>
          </w:p>
        </w:tc>
        <w:tc>
          <w:tcPr>
            <w:tcW w:w="1650" w:type="dxa"/>
          </w:tcPr>
          <w:p w14:paraId="37689A4E"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0 (0</w:t>
            </w:r>
            <w:r w:rsidRPr="00795EB6">
              <w:rPr>
                <w:rFonts w:asciiTheme="minorHAnsi" w:hAnsiTheme="minorHAnsi" w:cstheme="minorHAnsi"/>
                <w:sz w:val="20"/>
                <w:szCs w:val="20"/>
              </w:rPr>
              <w:t>%)</w:t>
            </w:r>
          </w:p>
        </w:tc>
        <w:tc>
          <w:tcPr>
            <w:tcW w:w="1650" w:type="dxa"/>
          </w:tcPr>
          <w:p w14:paraId="42F46433"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0 (</w:t>
            </w:r>
            <w:r w:rsidRPr="00795EB6">
              <w:rPr>
                <w:rFonts w:asciiTheme="minorHAnsi" w:hAnsiTheme="minorHAnsi" w:cstheme="minorHAnsi"/>
                <w:sz w:val="20"/>
                <w:szCs w:val="20"/>
              </w:rPr>
              <w:t>0%)</w:t>
            </w:r>
          </w:p>
        </w:tc>
      </w:tr>
      <w:tr w:rsidR="009954F0" w:rsidRPr="00795EB6" w14:paraId="307E8299" w14:textId="77777777" w:rsidTr="00AC40A4">
        <w:trPr>
          <w:trHeight w:val="238"/>
        </w:trPr>
        <w:tc>
          <w:tcPr>
            <w:tcW w:w="3055" w:type="dxa"/>
            <w:tcBorders>
              <w:right w:val="nil"/>
            </w:tcBorders>
          </w:tcPr>
          <w:p w14:paraId="1605E832" w14:textId="77777777" w:rsidR="009954F0" w:rsidRPr="00795EB6" w:rsidRDefault="009954F0" w:rsidP="00AC40A4">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Used in response to AEs</w:t>
            </w:r>
          </w:p>
        </w:tc>
        <w:tc>
          <w:tcPr>
            <w:tcW w:w="1440" w:type="dxa"/>
            <w:tcBorders>
              <w:left w:val="nil"/>
            </w:tcBorders>
          </w:tcPr>
          <w:p w14:paraId="7BA98F97" w14:textId="77777777" w:rsidR="009954F0" w:rsidRPr="00795EB6" w:rsidRDefault="009954F0" w:rsidP="00AC40A4">
            <w:pPr>
              <w:spacing w:line="276" w:lineRule="auto"/>
              <w:rPr>
                <w:rFonts w:asciiTheme="minorHAnsi" w:hAnsiTheme="minorHAnsi" w:cstheme="minorHAnsi"/>
                <w:sz w:val="20"/>
                <w:szCs w:val="20"/>
              </w:rPr>
            </w:pPr>
          </w:p>
        </w:tc>
        <w:tc>
          <w:tcPr>
            <w:tcW w:w="1650" w:type="dxa"/>
          </w:tcPr>
          <w:p w14:paraId="32F6945C"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5 (2</w:t>
            </w:r>
            <w:r w:rsidRPr="00795EB6">
              <w:rPr>
                <w:rFonts w:asciiTheme="minorHAnsi" w:hAnsiTheme="minorHAnsi" w:cstheme="minorHAnsi"/>
                <w:sz w:val="20"/>
                <w:szCs w:val="20"/>
              </w:rPr>
              <w:t>4%)</w:t>
            </w:r>
          </w:p>
        </w:tc>
        <w:tc>
          <w:tcPr>
            <w:tcW w:w="1650" w:type="dxa"/>
          </w:tcPr>
          <w:p w14:paraId="38A654AE"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0 (0</w:t>
            </w:r>
            <w:r w:rsidRPr="00795EB6">
              <w:rPr>
                <w:rFonts w:asciiTheme="minorHAnsi" w:hAnsiTheme="minorHAnsi" w:cstheme="minorHAnsi"/>
                <w:sz w:val="20"/>
                <w:szCs w:val="20"/>
              </w:rPr>
              <w:t>%)</w:t>
            </w:r>
          </w:p>
        </w:tc>
        <w:tc>
          <w:tcPr>
            <w:tcW w:w="1650" w:type="dxa"/>
          </w:tcPr>
          <w:p w14:paraId="600B6715"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5 (12</w:t>
            </w:r>
            <w:r w:rsidRPr="00795EB6">
              <w:rPr>
                <w:rFonts w:asciiTheme="minorHAnsi" w:hAnsiTheme="minorHAnsi" w:cstheme="minorHAnsi"/>
                <w:sz w:val="20"/>
                <w:szCs w:val="20"/>
              </w:rPr>
              <w:t>%)</w:t>
            </w:r>
          </w:p>
        </w:tc>
      </w:tr>
    </w:tbl>
    <w:p w14:paraId="0064E5A0" w14:textId="77777777" w:rsidR="009954F0" w:rsidRPr="00795EB6" w:rsidRDefault="009954F0" w:rsidP="009954F0">
      <w:pPr>
        <w:spacing w:line="276" w:lineRule="auto"/>
        <w:rPr>
          <w:rFonts w:asciiTheme="minorHAnsi" w:hAnsiTheme="minorHAnsi" w:cstheme="minorHAnsi"/>
          <w:sz w:val="20"/>
          <w:szCs w:val="20"/>
        </w:rPr>
      </w:pPr>
    </w:p>
    <w:p w14:paraId="39C9EDE3" w14:textId="77777777" w:rsidR="009954F0" w:rsidRPr="00795EB6" w:rsidRDefault="009954F0" w:rsidP="009954F0">
      <w:pPr>
        <w:spacing w:line="276" w:lineRule="auto"/>
        <w:rPr>
          <w:rFonts w:asciiTheme="minorHAnsi" w:hAnsiTheme="minorHAnsi" w:cstheme="minorHAnsi"/>
          <w:sz w:val="20"/>
          <w:szCs w:val="20"/>
        </w:rPr>
      </w:pPr>
      <w:r w:rsidRPr="00795EB6">
        <w:rPr>
          <w:rFonts w:asciiTheme="minorHAnsi" w:hAnsiTheme="minorHAnsi" w:cstheme="minorHAnsi"/>
          <w:sz w:val="20"/>
          <w:szCs w:val="20"/>
        </w:rPr>
        <w:t>Note – the first 3 rows include all participants randomized.  The rest of the table is restricted to the mITT population.</w:t>
      </w:r>
    </w:p>
    <w:p w14:paraId="38D6DFF8" w14:textId="6FA9F566" w:rsidR="009954F0" w:rsidRDefault="009954F0">
      <w:pPr>
        <w:spacing w:after="200" w:line="276" w:lineRule="auto"/>
        <w:rPr>
          <w:rFonts w:asciiTheme="minorHAnsi" w:eastAsiaTheme="majorEastAsia" w:hAnsiTheme="minorHAnsi" w:cstheme="minorHAnsi"/>
          <w:b/>
          <w:bCs/>
          <w:color w:val="000000" w:themeColor="text1"/>
          <w:sz w:val="20"/>
          <w:szCs w:val="20"/>
          <w:vertAlign w:val="superscript"/>
        </w:rPr>
      </w:pPr>
      <w:r>
        <w:rPr>
          <w:vertAlign w:val="superscript"/>
        </w:rPr>
        <w:br w:type="page"/>
      </w:r>
    </w:p>
    <w:p w14:paraId="1EC9D286" w14:textId="4D62F280" w:rsidR="009954F0" w:rsidRPr="00795EB6" w:rsidRDefault="009954F0" w:rsidP="009954F0">
      <w:pPr>
        <w:pStyle w:val="Heading2"/>
        <w:spacing w:line="276" w:lineRule="auto"/>
      </w:pPr>
      <w:bookmarkStart w:id="115" w:name="_Toc73449379"/>
      <w:bookmarkStart w:id="116" w:name="_Toc94019679"/>
      <w:r w:rsidRPr="00795EB6">
        <w:t>Table S</w:t>
      </w:r>
      <w:r>
        <w:t>1</w:t>
      </w:r>
      <w:r w:rsidR="00A62625">
        <w:t>7</w:t>
      </w:r>
      <w:r w:rsidRPr="00795EB6">
        <w:t>: Infusion summary</w:t>
      </w:r>
      <w:bookmarkEnd w:id="115"/>
      <w:r>
        <w:t xml:space="preserve"> – Excluding Nigeria</w:t>
      </w:r>
      <w:bookmarkEnd w:id="116"/>
    </w:p>
    <w:tbl>
      <w:tblPr>
        <w:tblStyle w:val="TableGrid"/>
        <w:tblW w:w="9445" w:type="dxa"/>
        <w:tblLook w:val="04A0" w:firstRow="1" w:lastRow="0" w:firstColumn="1" w:lastColumn="0" w:noHBand="0" w:noVBand="1"/>
      </w:tblPr>
      <w:tblGrid>
        <w:gridCol w:w="3055"/>
        <w:gridCol w:w="1440"/>
        <w:gridCol w:w="1650"/>
        <w:gridCol w:w="1650"/>
        <w:gridCol w:w="1650"/>
      </w:tblGrid>
      <w:tr w:rsidR="009954F0" w:rsidRPr="00795EB6" w14:paraId="7FEC5E89" w14:textId="77777777" w:rsidTr="00AC40A4">
        <w:trPr>
          <w:trHeight w:val="253"/>
        </w:trPr>
        <w:tc>
          <w:tcPr>
            <w:tcW w:w="4495" w:type="dxa"/>
            <w:gridSpan w:val="2"/>
          </w:tcPr>
          <w:p w14:paraId="3F9E3406" w14:textId="77777777" w:rsidR="009954F0" w:rsidRPr="00795EB6" w:rsidRDefault="009954F0" w:rsidP="00AC40A4">
            <w:pPr>
              <w:spacing w:line="276" w:lineRule="auto"/>
              <w:rPr>
                <w:rFonts w:asciiTheme="minorHAnsi" w:hAnsiTheme="minorHAnsi" w:cstheme="minorHAnsi"/>
                <w:b/>
                <w:sz w:val="20"/>
                <w:szCs w:val="20"/>
              </w:rPr>
            </w:pPr>
          </w:p>
          <w:p w14:paraId="333E9FC0" w14:textId="77777777" w:rsidR="009954F0" w:rsidRPr="00795EB6" w:rsidRDefault="009954F0" w:rsidP="00AC40A4">
            <w:pPr>
              <w:spacing w:line="276" w:lineRule="auto"/>
              <w:rPr>
                <w:rFonts w:asciiTheme="minorHAnsi" w:hAnsiTheme="minorHAnsi" w:cstheme="minorHAnsi"/>
                <w:b/>
                <w:sz w:val="20"/>
                <w:szCs w:val="20"/>
              </w:rPr>
            </w:pPr>
          </w:p>
        </w:tc>
        <w:tc>
          <w:tcPr>
            <w:tcW w:w="1650" w:type="dxa"/>
          </w:tcPr>
          <w:p w14:paraId="04834CDD" w14:textId="77777777" w:rsidR="009954F0" w:rsidRPr="00795EB6" w:rsidRDefault="009954F0" w:rsidP="00AC40A4">
            <w:pPr>
              <w:spacing w:line="276" w:lineRule="auto"/>
              <w:jc w:val="center"/>
              <w:rPr>
                <w:rFonts w:asciiTheme="minorHAnsi" w:hAnsiTheme="minorHAnsi" w:cstheme="minorHAnsi"/>
                <w:b/>
                <w:sz w:val="20"/>
                <w:szCs w:val="20"/>
              </w:rPr>
            </w:pPr>
          </w:p>
          <w:p w14:paraId="3C287208" w14:textId="77777777" w:rsidR="009954F0" w:rsidRPr="00795EB6" w:rsidRDefault="009954F0" w:rsidP="00AC40A4">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 xml:space="preserve">hIVIG </w:t>
            </w:r>
          </w:p>
          <w:p w14:paraId="76AB7C23" w14:textId="77777777" w:rsidR="009954F0" w:rsidRPr="00795EB6" w:rsidRDefault="009954F0" w:rsidP="00AC40A4">
            <w:pPr>
              <w:spacing w:line="276" w:lineRule="auto"/>
              <w:jc w:val="center"/>
              <w:rPr>
                <w:rFonts w:asciiTheme="minorHAnsi" w:hAnsiTheme="minorHAnsi" w:cstheme="minorHAnsi"/>
                <w:b/>
                <w:sz w:val="20"/>
                <w:szCs w:val="20"/>
              </w:rPr>
            </w:pPr>
          </w:p>
        </w:tc>
        <w:tc>
          <w:tcPr>
            <w:tcW w:w="1650" w:type="dxa"/>
          </w:tcPr>
          <w:p w14:paraId="2BC645C0" w14:textId="77777777" w:rsidR="009954F0" w:rsidRPr="00795EB6" w:rsidRDefault="009954F0" w:rsidP="00AC40A4">
            <w:pPr>
              <w:spacing w:line="276" w:lineRule="auto"/>
              <w:jc w:val="center"/>
              <w:rPr>
                <w:rFonts w:asciiTheme="minorHAnsi" w:hAnsiTheme="minorHAnsi" w:cstheme="minorHAnsi"/>
                <w:b/>
                <w:sz w:val="20"/>
                <w:szCs w:val="20"/>
              </w:rPr>
            </w:pPr>
          </w:p>
          <w:p w14:paraId="706E941D" w14:textId="77777777" w:rsidR="009954F0" w:rsidRPr="00795EB6" w:rsidRDefault="009954F0" w:rsidP="00AC40A4">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 xml:space="preserve">Placebo </w:t>
            </w:r>
          </w:p>
        </w:tc>
        <w:tc>
          <w:tcPr>
            <w:tcW w:w="1650" w:type="dxa"/>
          </w:tcPr>
          <w:p w14:paraId="5D3513AB" w14:textId="77777777" w:rsidR="009954F0" w:rsidRPr="00795EB6" w:rsidRDefault="009954F0" w:rsidP="00AC40A4">
            <w:pPr>
              <w:spacing w:line="276" w:lineRule="auto"/>
              <w:jc w:val="center"/>
              <w:rPr>
                <w:rFonts w:asciiTheme="minorHAnsi" w:hAnsiTheme="minorHAnsi" w:cstheme="minorHAnsi"/>
                <w:b/>
                <w:sz w:val="20"/>
                <w:szCs w:val="20"/>
              </w:rPr>
            </w:pPr>
          </w:p>
          <w:p w14:paraId="58408021" w14:textId="77777777" w:rsidR="009954F0" w:rsidRPr="00795EB6" w:rsidRDefault="009954F0" w:rsidP="00AC40A4">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Total</w:t>
            </w:r>
          </w:p>
          <w:p w14:paraId="3D80593D" w14:textId="77777777" w:rsidR="009954F0" w:rsidRPr="00795EB6" w:rsidRDefault="009954F0" w:rsidP="00AC40A4">
            <w:pPr>
              <w:spacing w:line="276" w:lineRule="auto"/>
              <w:jc w:val="center"/>
              <w:rPr>
                <w:rFonts w:asciiTheme="minorHAnsi" w:hAnsiTheme="minorHAnsi" w:cstheme="minorHAnsi"/>
                <w:b/>
                <w:sz w:val="20"/>
                <w:szCs w:val="20"/>
              </w:rPr>
            </w:pPr>
          </w:p>
        </w:tc>
      </w:tr>
      <w:tr w:rsidR="009954F0" w:rsidRPr="00795EB6" w14:paraId="5A453354" w14:textId="77777777" w:rsidTr="00AC40A4">
        <w:trPr>
          <w:trHeight w:val="238"/>
        </w:trPr>
        <w:tc>
          <w:tcPr>
            <w:tcW w:w="3055" w:type="dxa"/>
          </w:tcPr>
          <w:p w14:paraId="29F3A4C2"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Received complete infusion</w:t>
            </w:r>
          </w:p>
        </w:tc>
        <w:tc>
          <w:tcPr>
            <w:tcW w:w="1440" w:type="dxa"/>
          </w:tcPr>
          <w:p w14:paraId="03046B0A"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No. (%)</w:t>
            </w:r>
          </w:p>
        </w:tc>
        <w:tc>
          <w:tcPr>
            <w:tcW w:w="1650" w:type="dxa"/>
          </w:tcPr>
          <w:p w14:paraId="5B8B19D3"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267 (95</w:t>
            </w:r>
            <w:r w:rsidRPr="00795EB6">
              <w:rPr>
                <w:rFonts w:asciiTheme="minorHAnsi" w:hAnsiTheme="minorHAnsi" w:cstheme="minorHAnsi"/>
                <w:sz w:val="20"/>
                <w:szCs w:val="20"/>
              </w:rPr>
              <w:t>%)</w:t>
            </w:r>
          </w:p>
        </w:tc>
        <w:tc>
          <w:tcPr>
            <w:tcW w:w="1650" w:type="dxa"/>
          </w:tcPr>
          <w:p w14:paraId="026AA088"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259 (95</w:t>
            </w:r>
            <w:r w:rsidRPr="00795EB6">
              <w:rPr>
                <w:rFonts w:asciiTheme="minorHAnsi" w:hAnsiTheme="minorHAnsi" w:cstheme="minorHAnsi"/>
                <w:sz w:val="20"/>
                <w:szCs w:val="20"/>
              </w:rPr>
              <w:t>%)</w:t>
            </w:r>
          </w:p>
        </w:tc>
        <w:tc>
          <w:tcPr>
            <w:tcW w:w="1650" w:type="dxa"/>
          </w:tcPr>
          <w:p w14:paraId="4F9D2299"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526 (95</w:t>
            </w:r>
            <w:r w:rsidRPr="00795EB6">
              <w:rPr>
                <w:rFonts w:asciiTheme="minorHAnsi" w:hAnsiTheme="minorHAnsi" w:cstheme="minorHAnsi"/>
                <w:sz w:val="20"/>
                <w:szCs w:val="20"/>
              </w:rPr>
              <w:t>%)</w:t>
            </w:r>
          </w:p>
        </w:tc>
      </w:tr>
      <w:tr w:rsidR="009954F0" w:rsidRPr="00795EB6" w14:paraId="4FD8ACFC" w14:textId="77777777" w:rsidTr="00AC40A4">
        <w:trPr>
          <w:trHeight w:val="238"/>
        </w:trPr>
        <w:tc>
          <w:tcPr>
            <w:tcW w:w="3055" w:type="dxa"/>
          </w:tcPr>
          <w:p w14:paraId="2BCF1600"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Received partial infusion</w:t>
            </w:r>
          </w:p>
        </w:tc>
        <w:tc>
          <w:tcPr>
            <w:tcW w:w="1440" w:type="dxa"/>
          </w:tcPr>
          <w:p w14:paraId="428BDAD6"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No. (%)</w:t>
            </w:r>
          </w:p>
        </w:tc>
        <w:tc>
          <w:tcPr>
            <w:tcW w:w="1650" w:type="dxa"/>
          </w:tcPr>
          <w:p w14:paraId="0A571F9C" w14:textId="77777777" w:rsidR="009954F0" w:rsidRPr="00795EB6" w:rsidRDefault="009954F0" w:rsidP="00AC40A4">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9 (3%)</w:t>
            </w:r>
          </w:p>
        </w:tc>
        <w:tc>
          <w:tcPr>
            <w:tcW w:w="1650" w:type="dxa"/>
          </w:tcPr>
          <w:p w14:paraId="4B644B4F" w14:textId="77777777" w:rsidR="009954F0" w:rsidRPr="00795EB6" w:rsidRDefault="009954F0" w:rsidP="00AC40A4">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5 (2%)</w:t>
            </w:r>
          </w:p>
        </w:tc>
        <w:tc>
          <w:tcPr>
            <w:tcW w:w="1650" w:type="dxa"/>
          </w:tcPr>
          <w:p w14:paraId="61A9F2E9"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14 (3</w:t>
            </w:r>
            <w:r w:rsidRPr="00795EB6">
              <w:rPr>
                <w:rFonts w:asciiTheme="minorHAnsi" w:hAnsiTheme="minorHAnsi" w:cstheme="minorHAnsi"/>
                <w:sz w:val="20"/>
                <w:szCs w:val="20"/>
              </w:rPr>
              <w:t>%)</w:t>
            </w:r>
          </w:p>
        </w:tc>
      </w:tr>
      <w:tr w:rsidR="009954F0" w:rsidRPr="00795EB6" w14:paraId="5E8DCF44" w14:textId="77777777" w:rsidTr="00AC40A4">
        <w:trPr>
          <w:trHeight w:val="238"/>
        </w:trPr>
        <w:tc>
          <w:tcPr>
            <w:tcW w:w="3055" w:type="dxa"/>
          </w:tcPr>
          <w:p w14:paraId="46711F4E"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Was not infused</w:t>
            </w:r>
          </w:p>
        </w:tc>
        <w:tc>
          <w:tcPr>
            <w:tcW w:w="1440" w:type="dxa"/>
          </w:tcPr>
          <w:p w14:paraId="7CCAD26B"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No. (%)</w:t>
            </w:r>
          </w:p>
        </w:tc>
        <w:tc>
          <w:tcPr>
            <w:tcW w:w="1650" w:type="dxa"/>
          </w:tcPr>
          <w:p w14:paraId="0BF73FF8" w14:textId="77777777" w:rsidR="009954F0" w:rsidRPr="00795EB6" w:rsidRDefault="009954F0" w:rsidP="00AC40A4">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4 (1%)</w:t>
            </w:r>
          </w:p>
        </w:tc>
        <w:tc>
          <w:tcPr>
            <w:tcW w:w="1650" w:type="dxa"/>
          </w:tcPr>
          <w:p w14:paraId="275DD28E" w14:textId="77777777" w:rsidR="009954F0" w:rsidRPr="00795EB6" w:rsidRDefault="009954F0" w:rsidP="00AC40A4">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8 (3%)</w:t>
            </w:r>
          </w:p>
        </w:tc>
        <w:tc>
          <w:tcPr>
            <w:tcW w:w="1650" w:type="dxa"/>
          </w:tcPr>
          <w:p w14:paraId="556353AC" w14:textId="77777777" w:rsidR="009954F0" w:rsidRPr="00795EB6" w:rsidRDefault="009954F0" w:rsidP="00AC40A4">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12 (2%)</w:t>
            </w:r>
          </w:p>
        </w:tc>
      </w:tr>
      <w:tr w:rsidR="009954F0" w:rsidRPr="00795EB6" w14:paraId="2A7088D0" w14:textId="77777777" w:rsidTr="00AC40A4">
        <w:trPr>
          <w:trHeight w:val="238"/>
        </w:trPr>
        <w:tc>
          <w:tcPr>
            <w:tcW w:w="3055" w:type="dxa"/>
          </w:tcPr>
          <w:p w14:paraId="01553F1F"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Infusion duration (hours)</w:t>
            </w:r>
          </w:p>
        </w:tc>
        <w:tc>
          <w:tcPr>
            <w:tcW w:w="1440" w:type="dxa"/>
          </w:tcPr>
          <w:p w14:paraId="3E632C74"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Median (IQR)</w:t>
            </w:r>
          </w:p>
        </w:tc>
        <w:tc>
          <w:tcPr>
            <w:tcW w:w="1650" w:type="dxa"/>
          </w:tcPr>
          <w:p w14:paraId="7DAD2DB6"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2.9 (2.5</w:t>
            </w:r>
            <w:r w:rsidRPr="00795EB6">
              <w:rPr>
                <w:rFonts w:asciiTheme="minorHAnsi" w:hAnsiTheme="minorHAnsi" w:cstheme="minorHAnsi"/>
                <w:sz w:val="20"/>
                <w:szCs w:val="20"/>
              </w:rPr>
              <w:t>, 3.4)</w:t>
            </w:r>
          </w:p>
        </w:tc>
        <w:tc>
          <w:tcPr>
            <w:tcW w:w="1650" w:type="dxa"/>
          </w:tcPr>
          <w:p w14:paraId="77BFA709"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3.0 (2.5, 3.4</w:t>
            </w:r>
            <w:r w:rsidRPr="00795EB6">
              <w:rPr>
                <w:rFonts w:asciiTheme="minorHAnsi" w:hAnsiTheme="minorHAnsi" w:cstheme="minorHAnsi"/>
                <w:sz w:val="20"/>
                <w:szCs w:val="20"/>
              </w:rPr>
              <w:t>)</w:t>
            </w:r>
          </w:p>
        </w:tc>
        <w:tc>
          <w:tcPr>
            <w:tcW w:w="1650" w:type="dxa"/>
          </w:tcPr>
          <w:p w14:paraId="0E77F14B"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2.9 (2.5, 3.4</w:t>
            </w:r>
            <w:r w:rsidRPr="00795EB6">
              <w:rPr>
                <w:rFonts w:asciiTheme="minorHAnsi" w:hAnsiTheme="minorHAnsi" w:cstheme="minorHAnsi"/>
                <w:sz w:val="20"/>
                <w:szCs w:val="20"/>
              </w:rPr>
              <w:t>)</w:t>
            </w:r>
          </w:p>
        </w:tc>
      </w:tr>
      <w:tr w:rsidR="009954F0" w:rsidRPr="00795EB6" w14:paraId="1C11B62D" w14:textId="77777777" w:rsidTr="00AC40A4">
        <w:trPr>
          <w:trHeight w:val="253"/>
        </w:trPr>
        <w:tc>
          <w:tcPr>
            <w:tcW w:w="3055" w:type="dxa"/>
            <w:tcBorders>
              <w:bottom w:val="single" w:sz="4" w:space="0" w:color="auto"/>
            </w:tcBorders>
          </w:tcPr>
          <w:p w14:paraId="3A3D60BD"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Infusion volume (mg/kg)</w:t>
            </w:r>
          </w:p>
        </w:tc>
        <w:tc>
          <w:tcPr>
            <w:tcW w:w="1440" w:type="dxa"/>
            <w:tcBorders>
              <w:bottom w:val="single" w:sz="4" w:space="0" w:color="auto"/>
            </w:tcBorders>
          </w:tcPr>
          <w:p w14:paraId="5FB50FF2"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Median (IQR)</w:t>
            </w:r>
          </w:p>
        </w:tc>
        <w:tc>
          <w:tcPr>
            <w:tcW w:w="1650" w:type="dxa"/>
          </w:tcPr>
          <w:p w14:paraId="40319639"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341 (292, 400</w:t>
            </w:r>
            <w:r w:rsidRPr="00795EB6">
              <w:rPr>
                <w:rFonts w:asciiTheme="minorHAnsi" w:hAnsiTheme="minorHAnsi" w:cstheme="minorHAnsi"/>
                <w:sz w:val="20"/>
                <w:szCs w:val="20"/>
              </w:rPr>
              <w:t>)</w:t>
            </w:r>
          </w:p>
        </w:tc>
        <w:tc>
          <w:tcPr>
            <w:tcW w:w="1650" w:type="dxa"/>
          </w:tcPr>
          <w:p w14:paraId="495CE458"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347 (292</w:t>
            </w:r>
            <w:r w:rsidRPr="00795EB6">
              <w:rPr>
                <w:rFonts w:asciiTheme="minorHAnsi" w:hAnsiTheme="minorHAnsi" w:cstheme="minorHAnsi"/>
                <w:sz w:val="20"/>
                <w:szCs w:val="20"/>
              </w:rPr>
              <w:t>, 400)</w:t>
            </w:r>
          </w:p>
        </w:tc>
        <w:tc>
          <w:tcPr>
            <w:tcW w:w="1650" w:type="dxa"/>
          </w:tcPr>
          <w:p w14:paraId="0BB0E36E"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344 (292</w:t>
            </w:r>
            <w:r w:rsidRPr="00795EB6">
              <w:rPr>
                <w:rFonts w:asciiTheme="minorHAnsi" w:hAnsiTheme="minorHAnsi" w:cstheme="minorHAnsi"/>
                <w:sz w:val="20"/>
                <w:szCs w:val="20"/>
              </w:rPr>
              <w:t>, 400)</w:t>
            </w:r>
          </w:p>
        </w:tc>
      </w:tr>
      <w:tr w:rsidR="009954F0" w:rsidRPr="00795EB6" w14:paraId="5B3C15D0" w14:textId="77777777" w:rsidTr="00AC40A4">
        <w:trPr>
          <w:trHeight w:val="253"/>
        </w:trPr>
        <w:tc>
          <w:tcPr>
            <w:tcW w:w="3055" w:type="dxa"/>
            <w:tcBorders>
              <w:bottom w:val="single" w:sz="4" w:space="0" w:color="auto"/>
            </w:tcBorders>
          </w:tcPr>
          <w:p w14:paraId="6E868D33"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 xml:space="preserve">Received maximum dose </w:t>
            </w:r>
          </w:p>
          <w:p w14:paraId="3AE3C7DA"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(400 mg/kg)</w:t>
            </w:r>
          </w:p>
        </w:tc>
        <w:tc>
          <w:tcPr>
            <w:tcW w:w="1440" w:type="dxa"/>
            <w:tcBorders>
              <w:bottom w:val="single" w:sz="4" w:space="0" w:color="auto"/>
            </w:tcBorders>
          </w:tcPr>
          <w:p w14:paraId="4F76C671"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No. (%)</w:t>
            </w:r>
          </w:p>
        </w:tc>
        <w:tc>
          <w:tcPr>
            <w:tcW w:w="1650" w:type="dxa"/>
          </w:tcPr>
          <w:p w14:paraId="1AA7CB7F"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69</w:t>
            </w:r>
            <w:r w:rsidRPr="00795EB6">
              <w:rPr>
                <w:rFonts w:asciiTheme="minorHAnsi" w:hAnsiTheme="minorHAnsi" w:cstheme="minorHAnsi"/>
                <w:sz w:val="20"/>
                <w:szCs w:val="20"/>
              </w:rPr>
              <w:t xml:space="preserve"> (25%)</w:t>
            </w:r>
          </w:p>
        </w:tc>
        <w:tc>
          <w:tcPr>
            <w:tcW w:w="1650" w:type="dxa"/>
          </w:tcPr>
          <w:p w14:paraId="323696F0"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89 (34</w:t>
            </w:r>
            <w:r w:rsidRPr="00795EB6">
              <w:rPr>
                <w:rFonts w:asciiTheme="minorHAnsi" w:hAnsiTheme="minorHAnsi" w:cstheme="minorHAnsi"/>
                <w:sz w:val="20"/>
                <w:szCs w:val="20"/>
              </w:rPr>
              <w:t>%)</w:t>
            </w:r>
          </w:p>
        </w:tc>
        <w:tc>
          <w:tcPr>
            <w:tcW w:w="1650" w:type="dxa"/>
          </w:tcPr>
          <w:p w14:paraId="734939D2"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158 (29</w:t>
            </w:r>
            <w:r w:rsidRPr="00795EB6">
              <w:rPr>
                <w:rFonts w:asciiTheme="minorHAnsi" w:hAnsiTheme="minorHAnsi" w:cstheme="minorHAnsi"/>
                <w:sz w:val="20"/>
                <w:szCs w:val="20"/>
              </w:rPr>
              <w:t>%)</w:t>
            </w:r>
          </w:p>
        </w:tc>
      </w:tr>
      <w:tr w:rsidR="009954F0" w:rsidRPr="00795EB6" w14:paraId="5EE8EBA6" w14:textId="77777777" w:rsidTr="00AC40A4">
        <w:trPr>
          <w:trHeight w:val="253"/>
        </w:trPr>
        <w:tc>
          <w:tcPr>
            <w:tcW w:w="3055" w:type="dxa"/>
            <w:tcBorders>
              <w:right w:val="single" w:sz="4" w:space="0" w:color="auto"/>
            </w:tcBorders>
          </w:tcPr>
          <w:p w14:paraId="2B1DB564" w14:textId="77777777" w:rsidR="009954F0" w:rsidRPr="00795EB6" w:rsidRDefault="009954F0" w:rsidP="00AC40A4">
            <w:pPr>
              <w:tabs>
                <w:tab w:val="left" w:pos="330"/>
              </w:tabs>
              <w:spacing w:line="276" w:lineRule="auto"/>
              <w:rPr>
                <w:rFonts w:asciiTheme="minorHAnsi" w:hAnsiTheme="minorHAnsi" w:cstheme="minorHAnsi"/>
                <w:sz w:val="20"/>
                <w:szCs w:val="20"/>
              </w:rPr>
            </w:pPr>
            <w:r w:rsidRPr="00795EB6">
              <w:rPr>
                <w:rFonts w:asciiTheme="minorHAnsi" w:hAnsiTheme="minorHAnsi" w:cstheme="minorHAnsi"/>
                <w:sz w:val="20"/>
                <w:szCs w:val="20"/>
              </w:rPr>
              <w:t>Infusion rate (mg/kg/min)</w:t>
            </w:r>
          </w:p>
        </w:tc>
        <w:tc>
          <w:tcPr>
            <w:tcW w:w="1440" w:type="dxa"/>
            <w:tcBorders>
              <w:left w:val="single" w:sz="4" w:space="0" w:color="auto"/>
              <w:bottom w:val="single" w:sz="4" w:space="0" w:color="auto"/>
            </w:tcBorders>
          </w:tcPr>
          <w:p w14:paraId="2DC4753A"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Median (IQR)</w:t>
            </w:r>
          </w:p>
        </w:tc>
        <w:tc>
          <w:tcPr>
            <w:tcW w:w="1650" w:type="dxa"/>
          </w:tcPr>
          <w:p w14:paraId="64D1F8E0"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1.9 (1.5, 2.4</w:t>
            </w:r>
            <w:r w:rsidRPr="00795EB6">
              <w:rPr>
                <w:rFonts w:asciiTheme="minorHAnsi" w:hAnsiTheme="minorHAnsi" w:cstheme="minorHAnsi"/>
                <w:sz w:val="20"/>
                <w:szCs w:val="20"/>
              </w:rPr>
              <w:t>)</w:t>
            </w:r>
          </w:p>
        </w:tc>
        <w:tc>
          <w:tcPr>
            <w:tcW w:w="1650" w:type="dxa"/>
          </w:tcPr>
          <w:p w14:paraId="66459C2A"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1.9 (1.6, 2.3</w:t>
            </w:r>
            <w:r w:rsidRPr="00795EB6">
              <w:rPr>
                <w:rFonts w:asciiTheme="minorHAnsi" w:hAnsiTheme="minorHAnsi" w:cstheme="minorHAnsi"/>
                <w:sz w:val="20"/>
                <w:szCs w:val="20"/>
              </w:rPr>
              <w:t>)</w:t>
            </w:r>
          </w:p>
        </w:tc>
        <w:tc>
          <w:tcPr>
            <w:tcW w:w="1650" w:type="dxa"/>
          </w:tcPr>
          <w:p w14:paraId="1784DB97"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1.9 (1.5, 2.4</w:t>
            </w:r>
            <w:r w:rsidRPr="00795EB6">
              <w:rPr>
                <w:rFonts w:asciiTheme="minorHAnsi" w:hAnsiTheme="minorHAnsi" w:cstheme="minorHAnsi"/>
                <w:sz w:val="20"/>
                <w:szCs w:val="20"/>
              </w:rPr>
              <w:t>)</w:t>
            </w:r>
          </w:p>
        </w:tc>
      </w:tr>
      <w:tr w:rsidR="009954F0" w:rsidRPr="00795EB6" w14:paraId="5E745C6E" w14:textId="77777777" w:rsidTr="00AC40A4">
        <w:trPr>
          <w:trHeight w:val="253"/>
        </w:trPr>
        <w:tc>
          <w:tcPr>
            <w:tcW w:w="3055" w:type="dxa"/>
            <w:tcBorders>
              <w:right w:val="single" w:sz="4" w:space="0" w:color="auto"/>
            </w:tcBorders>
          </w:tcPr>
          <w:p w14:paraId="28A51733" w14:textId="77777777" w:rsidR="009954F0" w:rsidRPr="00795EB6" w:rsidRDefault="009954F0" w:rsidP="00AC40A4">
            <w:pPr>
              <w:tabs>
                <w:tab w:val="left" w:pos="330"/>
              </w:tabs>
              <w:spacing w:line="276" w:lineRule="auto"/>
              <w:rPr>
                <w:rFonts w:asciiTheme="minorHAnsi" w:hAnsiTheme="minorHAnsi" w:cstheme="minorHAnsi"/>
                <w:sz w:val="20"/>
                <w:szCs w:val="20"/>
              </w:rPr>
            </w:pPr>
            <w:r w:rsidRPr="00795EB6">
              <w:rPr>
                <w:rFonts w:asciiTheme="minorHAnsi" w:hAnsiTheme="minorHAnsi" w:cstheme="minorHAnsi"/>
                <w:sz w:val="20"/>
                <w:szCs w:val="20"/>
              </w:rPr>
              <w:t>Infusion paused for AEs</w:t>
            </w:r>
          </w:p>
        </w:tc>
        <w:tc>
          <w:tcPr>
            <w:tcW w:w="1440" w:type="dxa"/>
            <w:tcBorders>
              <w:left w:val="single" w:sz="4" w:space="0" w:color="auto"/>
              <w:bottom w:val="single" w:sz="4" w:space="0" w:color="auto"/>
            </w:tcBorders>
          </w:tcPr>
          <w:p w14:paraId="6077B579"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No (%)</w:t>
            </w:r>
          </w:p>
        </w:tc>
        <w:tc>
          <w:tcPr>
            <w:tcW w:w="1650" w:type="dxa"/>
          </w:tcPr>
          <w:p w14:paraId="6B79DAC4"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21 (8</w:t>
            </w:r>
            <w:r w:rsidRPr="00795EB6">
              <w:rPr>
                <w:rFonts w:asciiTheme="minorHAnsi" w:hAnsiTheme="minorHAnsi" w:cstheme="minorHAnsi"/>
                <w:sz w:val="20"/>
                <w:szCs w:val="20"/>
              </w:rPr>
              <w:t>%)</w:t>
            </w:r>
          </w:p>
        </w:tc>
        <w:tc>
          <w:tcPr>
            <w:tcW w:w="1650" w:type="dxa"/>
          </w:tcPr>
          <w:p w14:paraId="3CCA7C0D" w14:textId="77777777" w:rsidR="009954F0" w:rsidRPr="00795EB6" w:rsidRDefault="009954F0" w:rsidP="00AC40A4">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8 (3%)</w:t>
            </w:r>
          </w:p>
        </w:tc>
        <w:tc>
          <w:tcPr>
            <w:tcW w:w="1650" w:type="dxa"/>
          </w:tcPr>
          <w:p w14:paraId="3F05D976"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29</w:t>
            </w:r>
            <w:r w:rsidRPr="00795EB6">
              <w:rPr>
                <w:rFonts w:asciiTheme="minorHAnsi" w:hAnsiTheme="minorHAnsi" w:cstheme="minorHAnsi"/>
                <w:sz w:val="20"/>
                <w:szCs w:val="20"/>
              </w:rPr>
              <w:t xml:space="preserve"> (5%)</w:t>
            </w:r>
          </w:p>
        </w:tc>
      </w:tr>
      <w:tr w:rsidR="009954F0" w:rsidRPr="00795EB6" w14:paraId="2FFB7C4C" w14:textId="77777777" w:rsidTr="00AC40A4">
        <w:trPr>
          <w:trHeight w:val="238"/>
        </w:trPr>
        <w:tc>
          <w:tcPr>
            <w:tcW w:w="3055" w:type="dxa"/>
            <w:tcBorders>
              <w:right w:val="nil"/>
            </w:tcBorders>
          </w:tcPr>
          <w:p w14:paraId="310ADCA0" w14:textId="77777777" w:rsidR="009954F0" w:rsidRPr="00795EB6" w:rsidRDefault="009954F0" w:rsidP="00AC40A4">
            <w:pPr>
              <w:tabs>
                <w:tab w:val="left" w:pos="330"/>
              </w:tabs>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Restarted after pause</w:t>
            </w:r>
          </w:p>
        </w:tc>
        <w:tc>
          <w:tcPr>
            <w:tcW w:w="1440" w:type="dxa"/>
            <w:tcBorders>
              <w:left w:val="nil"/>
            </w:tcBorders>
          </w:tcPr>
          <w:p w14:paraId="08BEB8D9" w14:textId="77777777" w:rsidR="009954F0" w:rsidRPr="00795EB6" w:rsidRDefault="009954F0" w:rsidP="00AC40A4">
            <w:pPr>
              <w:spacing w:line="276" w:lineRule="auto"/>
              <w:rPr>
                <w:rFonts w:asciiTheme="minorHAnsi" w:hAnsiTheme="minorHAnsi" w:cstheme="minorHAnsi"/>
                <w:sz w:val="20"/>
                <w:szCs w:val="20"/>
              </w:rPr>
            </w:pPr>
          </w:p>
        </w:tc>
        <w:tc>
          <w:tcPr>
            <w:tcW w:w="1650" w:type="dxa"/>
          </w:tcPr>
          <w:p w14:paraId="17C624B1"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14</w:t>
            </w:r>
            <w:r w:rsidRPr="00795EB6">
              <w:rPr>
                <w:rFonts w:asciiTheme="minorHAnsi" w:hAnsiTheme="minorHAnsi" w:cstheme="minorHAnsi"/>
                <w:sz w:val="20"/>
                <w:szCs w:val="20"/>
              </w:rPr>
              <w:t xml:space="preserve"> (5%)</w:t>
            </w:r>
          </w:p>
        </w:tc>
        <w:tc>
          <w:tcPr>
            <w:tcW w:w="1650" w:type="dxa"/>
          </w:tcPr>
          <w:p w14:paraId="277A5532" w14:textId="77777777" w:rsidR="009954F0" w:rsidRPr="00795EB6" w:rsidRDefault="009954F0" w:rsidP="00AC40A4">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6 (2%)</w:t>
            </w:r>
          </w:p>
        </w:tc>
        <w:tc>
          <w:tcPr>
            <w:tcW w:w="1650" w:type="dxa"/>
          </w:tcPr>
          <w:p w14:paraId="1B23302A"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20</w:t>
            </w:r>
            <w:r w:rsidRPr="00795EB6">
              <w:rPr>
                <w:rFonts w:asciiTheme="minorHAnsi" w:hAnsiTheme="minorHAnsi" w:cstheme="minorHAnsi"/>
                <w:sz w:val="20"/>
                <w:szCs w:val="20"/>
              </w:rPr>
              <w:t xml:space="preserve"> (4%)</w:t>
            </w:r>
          </w:p>
        </w:tc>
      </w:tr>
      <w:tr w:rsidR="009954F0" w:rsidRPr="00795EB6" w14:paraId="02B174A4" w14:textId="77777777" w:rsidTr="00AC40A4">
        <w:trPr>
          <w:trHeight w:val="238"/>
        </w:trPr>
        <w:tc>
          <w:tcPr>
            <w:tcW w:w="3055" w:type="dxa"/>
            <w:tcBorders>
              <w:right w:val="nil"/>
            </w:tcBorders>
          </w:tcPr>
          <w:p w14:paraId="5DDC3C8F" w14:textId="77777777" w:rsidR="009954F0" w:rsidRPr="00795EB6" w:rsidRDefault="009954F0" w:rsidP="00AC40A4">
            <w:pPr>
              <w:tabs>
                <w:tab w:val="left" w:pos="330"/>
              </w:tabs>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Did not restart after pause</w:t>
            </w:r>
          </w:p>
        </w:tc>
        <w:tc>
          <w:tcPr>
            <w:tcW w:w="1440" w:type="dxa"/>
            <w:tcBorders>
              <w:left w:val="nil"/>
            </w:tcBorders>
          </w:tcPr>
          <w:p w14:paraId="650C28B1" w14:textId="77777777" w:rsidR="009954F0" w:rsidRPr="00795EB6" w:rsidRDefault="009954F0" w:rsidP="00AC40A4">
            <w:pPr>
              <w:spacing w:line="276" w:lineRule="auto"/>
              <w:rPr>
                <w:rFonts w:asciiTheme="minorHAnsi" w:hAnsiTheme="minorHAnsi" w:cstheme="minorHAnsi"/>
                <w:sz w:val="20"/>
                <w:szCs w:val="20"/>
              </w:rPr>
            </w:pPr>
          </w:p>
        </w:tc>
        <w:tc>
          <w:tcPr>
            <w:tcW w:w="1650" w:type="dxa"/>
          </w:tcPr>
          <w:p w14:paraId="1E81F9FA"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7 (3</w:t>
            </w:r>
            <w:r w:rsidRPr="00795EB6">
              <w:rPr>
                <w:rFonts w:asciiTheme="minorHAnsi" w:hAnsiTheme="minorHAnsi" w:cstheme="minorHAnsi"/>
                <w:sz w:val="20"/>
                <w:szCs w:val="20"/>
              </w:rPr>
              <w:t>%)</w:t>
            </w:r>
          </w:p>
        </w:tc>
        <w:tc>
          <w:tcPr>
            <w:tcW w:w="1650" w:type="dxa"/>
          </w:tcPr>
          <w:p w14:paraId="7B5F9FF8" w14:textId="77777777" w:rsidR="009954F0" w:rsidRPr="00795EB6" w:rsidRDefault="009954F0" w:rsidP="00AC40A4">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 (1%)</w:t>
            </w:r>
          </w:p>
        </w:tc>
        <w:tc>
          <w:tcPr>
            <w:tcW w:w="1650" w:type="dxa"/>
          </w:tcPr>
          <w:p w14:paraId="1E88D71F" w14:textId="77777777" w:rsidR="009954F0" w:rsidRPr="00795EB6" w:rsidRDefault="009954F0" w:rsidP="00AC40A4">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9 (2%)</w:t>
            </w:r>
          </w:p>
        </w:tc>
      </w:tr>
      <w:tr w:rsidR="009954F0" w:rsidRPr="00795EB6" w14:paraId="13E4D58D" w14:textId="77777777" w:rsidTr="00AC40A4">
        <w:trPr>
          <w:trHeight w:val="238"/>
        </w:trPr>
        <w:tc>
          <w:tcPr>
            <w:tcW w:w="3055" w:type="dxa"/>
            <w:tcBorders>
              <w:bottom w:val="single" w:sz="4" w:space="0" w:color="auto"/>
            </w:tcBorders>
          </w:tcPr>
          <w:p w14:paraId="6CD469C7"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Concomitant Medications</w:t>
            </w:r>
          </w:p>
        </w:tc>
        <w:tc>
          <w:tcPr>
            <w:tcW w:w="1440" w:type="dxa"/>
            <w:tcBorders>
              <w:bottom w:val="single" w:sz="4" w:space="0" w:color="auto"/>
            </w:tcBorders>
          </w:tcPr>
          <w:p w14:paraId="2BEAEBF6"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No. (%)</w:t>
            </w:r>
          </w:p>
        </w:tc>
        <w:tc>
          <w:tcPr>
            <w:tcW w:w="1650" w:type="dxa"/>
          </w:tcPr>
          <w:p w14:paraId="6E6AFFBA" w14:textId="77777777" w:rsidR="009954F0" w:rsidRPr="00795EB6" w:rsidRDefault="009954F0" w:rsidP="00AC40A4">
            <w:pPr>
              <w:spacing w:line="276" w:lineRule="auto"/>
              <w:jc w:val="center"/>
              <w:rPr>
                <w:rFonts w:asciiTheme="minorHAnsi" w:hAnsiTheme="minorHAnsi" w:cstheme="minorHAnsi"/>
                <w:sz w:val="20"/>
                <w:szCs w:val="20"/>
              </w:rPr>
            </w:pPr>
          </w:p>
        </w:tc>
        <w:tc>
          <w:tcPr>
            <w:tcW w:w="1650" w:type="dxa"/>
          </w:tcPr>
          <w:p w14:paraId="19E167BA" w14:textId="77777777" w:rsidR="009954F0" w:rsidRPr="00795EB6" w:rsidRDefault="009954F0" w:rsidP="00AC40A4">
            <w:pPr>
              <w:spacing w:line="276" w:lineRule="auto"/>
              <w:jc w:val="center"/>
              <w:rPr>
                <w:rFonts w:asciiTheme="minorHAnsi" w:hAnsiTheme="minorHAnsi" w:cstheme="minorHAnsi"/>
                <w:sz w:val="20"/>
                <w:szCs w:val="20"/>
              </w:rPr>
            </w:pPr>
          </w:p>
        </w:tc>
        <w:tc>
          <w:tcPr>
            <w:tcW w:w="1650" w:type="dxa"/>
          </w:tcPr>
          <w:p w14:paraId="7755066F" w14:textId="77777777" w:rsidR="009954F0" w:rsidRPr="00795EB6" w:rsidRDefault="009954F0" w:rsidP="00AC40A4">
            <w:pPr>
              <w:spacing w:line="276" w:lineRule="auto"/>
              <w:jc w:val="center"/>
              <w:rPr>
                <w:rFonts w:asciiTheme="minorHAnsi" w:hAnsiTheme="minorHAnsi" w:cstheme="minorHAnsi"/>
                <w:sz w:val="20"/>
                <w:szCs w:val="20"/>
              </w:rPr>
            </w:pPr>
          </w:p>
        </w:tc>
      </w:tr>
      <w:tr w:rsidR="009954F0" w:rsidRPr="00795EB6" w14:paraId="263D4F7C" w14:textId="77777777" w:rsidTr="00AC40A4">
        <w:trPr>
          <w:trHeight w:val="238"/>
        </w:trPr>
        <w:tc>
          <w:tcPr>
            <w:tcW w:w="3055" w:type="dxa"/>
            <w:tcBorders>
              <w:right w:val="nil"/>
            </w:tcBorders>
          </w:tcPr>
          <w:p w14:paraId="4CE13433" w14:textId="77777777" w:rsidR="009954F0" w:rsidRPr="00795EB6" w:rsidRDefault="009954F0" w:rsidP="00AC40A4">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Used to prevent AEs</w:t>
            </w:r>
          </w:p>
        </w:tc>
        <w:tc>
          <w:tcPr>
            <w:tcW w:w="1440" w:type="dxa"/>
            <w:tcBorders>
              <w:left w:val="nil"/>
            </w:tcBorders>
          </w:tcPr>
          <w:p w14:paraId="769C6848" w14:textId="77777777" w:rsidR="009954F0" w:rsidRPr="00795EB6" w:rsidRDefault="009954F0" w:rsidP="00AC40A4">
            <w:pPr>
              <w:spacing w:line="276" w:lineRule="auto"/>
              <w:rPr>
                <w:rFonts w:asciiTheme="minorHAnsi" w:hAnsiTheme="minorHAnsi" w:cstheme="minorHAnsi"/>
                <w:sz w:val="20"/>
                <w:szCs w:val="20"/>
              </w:rPr>
            </w:pPr>
          </w:p>
        </w:tc>
        <w:tc>
          <w:tcPr>
            <w:tcW w:w="1650" w:type="dxa"/>
          </w:tcPr>
          <w:p w14:paraId="6959979A"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89 (32</w:t>
            </w:r>
            <w:r w:rsidRPr="00795EB6">
              <w:rPr>
                <w:rFonts w:asciiTheme="minorHAnsi" w:hAnsiTheme="minorHAnsi" w:cstheme="minorHAnsi"/>
                <w:sz w:val="20"/>
                <w:szCs w:val="20"/>
              </w:rPr>
              <w:t>%)</w:t>
            </w:r>
          </w:p>
        </w:tc>
        <w:tc>
          <w:tcPr>
            <w:tcW w:w="1650" w:type="dxa"/>
          </w:tcPr>
          <w:p w14:paraId="2D19DC1E"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87 (33</w:t>
            </w:r>
            <w:r w:rsidRPr="00795EB6">
              <w:rPr>
                <w:rFonts w:asciiTheme="minorHAnsi" w:hAnsiTheme="minorHAnsi" w:cstheme="minorHAnsi"/>
                <w:sz w:val="20"/>
                <w:szCs w:val="20"/>
              </w:rPr>
              <w:t>%)</w:t>
            </w:r>
          </w:p>
        </w:tc>
        <w:tc>
          <w:tcPr>
            <w:tcW w:w="1650" w:type="dxa"/>
          </w:tcPr>
          <w:p w14:paraId="541E3753"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176 (33</w:t>
            </w:r>
            <w:r w:rsidRPr="00795EB6">
              <w:rPr>
                <w:rFonts w:asciiTheme="minorHAnsi" w:hAnsiTheme="minorHAnsi" w:cstheme="minorHAnsi"/>
                <w:sz w:val="20"/>
                <w:szCs w:val="20"/>
              </w:rPr>
              <w:t>%)</w:t>
            </w:r>
          </w:p>
        </w:tc>
      </w:tr>
      <w:tr w:rsidR="009954F0" w:rsidRPr="00795EB6" w14:paraId="3F2C3AAD" w14:textId="77777777" w:rsidTr="00AC40A4">
        <w:trPr>
          <w:trHeight w:val="238"/>
        </w:trPr>
        <w:tc>
          <w:tcPr>
            <w:tcW w:w="3055" w:type="dxa"/>
            <w:tcBorders>
              <w:right w:val="nil"/>
            </w:tcBorders>
          </w:tcPr>
          <w:p w14:paraId="191F03D8" w14:textId="77777777" w:rsidR="009954F0" w:rsidRPr="00795EB6" w:rsidRDefault="009954F0" w:rsidP="00AC40A4">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Used in response to AEs</w:t>
            </w:r>
          </w:p>
        </w:tc>
        <w:tc>
          <w:tcPr>
            <w:tcW w:w="1440" w:type="dxa"/>
            <w:tcBorders>
              <w:left w:val="nil"/>
            </w:tcBorders>
          </w:tcPr>
          <w:p w14:paraId="55E326FF" w14:textId="77777777" w:rsidR="009954F0" w:rsidRPr="00795EB6" w:rsidRDefault="009954F0" w:rsidP="00AC40A4">
            <w:pPr>
              <w:spacing w:line="276" w:lineRule="auto"/>
              <w:rPr>
                <w:rFonts w:asciiTheme="minorHAnsi" w:hAnsiTheme="minorHAnsi" w:cstheme="minorHAnsi"/>
                <w:sz w:val="20"/>
                <w:szCs w:val="20"/>
              </w:rPr>
            </w:pPr>
          </w:p>
        </w:tc>
        <w:tc>
          <w:tcPr>
            <w:tcW w:w="1650" w:type="dxa"/>
          </w:tcPr>
          <w:p w14:paraId="065BE0F4"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35 (13</w:t>
            </w:r>
            <w:r w:rsidRPr="00795EB6">
              <w:rPr>
                <w:rFonts w:asciiTheme="minorHAnsi" w:hAnsiTheme="minorHAnsi" w:cstheme="minorHAnsi"/>
                <w:sz w:val="20"/>
                <w:szCs w:val="20"/>
              </w:rPr>
              <w:t>%)</w:t>
            </w:r>
          </w:p>
        </w:tc>
        <w:tc>
          <w:tcPr>
            <w:tcW w:w="1650" w:type="dxa"/>
          </w:tcPr>
          <w:p w14:paraId="0DD19BBA"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12 (5</w:t>
            </w:r>
            <w:r w:rsidRPr="00795EB6">
              <w:rPr>
                <w:rFonts w:asciiTheme="minorHAnsi" w:hAnsiTheme="minorHAnsi" w:cstheme="minorHAnsi"/>
                <w:sz w:val="20"/>
                <w:szCs w:val="20"/>
              </w:rPr>
              <w:t>%)</w:t>
            </w:r>
          </w:p>
        </w:tc>
        <w:tc>
          <w:tcPr>
            <w:tcW w:w="1650" w:type="dxa"/>
          </w:tcPr>
          <w:p w14:paraId="3D4FF30E"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47</w:t>
            </w:r>
            <w:r w:rsidRPr="00795EB6">
              <w:rPr>
                <w:rFonts w:asciiTheme="minorHAnsi" w:hAnsiTheme="minorHAnsi" w:cstheme="minorHAnsi"/>
                <w:sz w:val="20"/>
                <w:szCs w:val="20"/>
              </w:rPr>
              <w:t xml:space="preserve"> (9%)</w:t>
            </w:r>
          </w:p>
        </w:tc>
      </w:tr>
    </w:tbl>
    <w:p w14:paraId="1ED3C97B" w14:textId="77777777" w:rsidR="009954F0" w:rsidRPr="00795EB6" w:rsidRDefault="009954F0" w:rsidP="009954F0">
      <w:pPr>
        <w:spacing w:line="276" w:lineRule="auto"/>
        <w:rPr>
          <w:rFonts w:asciiTheme="minorHAnsi" w:hAnsiTheme="minorHAnsi" w:cstheme="minorHAnsi"/>
          <w:sz w:val="20"/>
          <w:szCs w:val="20"/>
        </w:rPr>
      </w:pPr>
    </w:p>
    <w:p w14:paraId="3DE523DD" w14:textId="77777777" w:rsidR="009954F0" w:rsidRPr="00795EB6" w:rsidRDefault="009954F0" w:rsidP="009954F0">
      <w:pPr>
        <w:spacing w:line="276" w:lineRule="auto"/>
        <w:rPr>
          <w:rFonts w:asciiTheme="minorHAnsi" w:hAnsiTheme="minorHAnsi" w:cstheme="minorHAnsi"/>
          <w:sz w:val="20"/>
          <w:szCs w:val="20"/>
        </w:rPr>
      </w:pPr>
      <w:r w:rsidRPr="00795EB6">
        <w:rPr>
          <w:rFonts w:asciiTheme="minorHAnsi" w:hAnsiTheme="minorHAnsi" w:cstheme="minorHAnsi"/>
          <w:sz w:val="20"/>
          <w:szCs w:val="20"/>
        </w:rPr>
        <w:t>Note – the first 3 rows include all participants randomized.  The rest of the table is restricted to the mITT population.</w:t>
      </w:r>
    </w:p>
    <w:p w14:paraId="66382BD6" w14:textId="2CE6BADC" w:rsidR="009954F0" w:rsidRDefault="009954F0">
      <w:pPr>
        <w:spacing w:after="200" w:line="276" w:lineRule="auto"/>
        <w:rPr>
          <w:rFonts w:asciiTheme="minorHAnsi" w:eastAsiaTheme="majorEastAsia" w:hAnsiTheme="minorHAnsi" w:cstheme="minorHAnsi"/>
          <w:b/>
          <w:bCs/>
          <w:color w:val="000000" w:themeColor="text1"/>
          <w:sz w:val="20"/>
          <w:szCs w:val="20"/>
          <w:vertAlign w:val="superscript"/>
        </w:rPr>
      </w:pPr>
      <w:r>
        <w:rPr>
          <w:vertAlign w:val="superscript"/>
        </w:rPr>
        <w:br w:type="page"/>
      </w:r>
    </w:p>
    <w:p w14:paraId="38C471E8" w14:textId="2A44D8ED" w:rsidR="009954F0" w:rsidRPr="00795EB6" w:rsidRDefault="009954F0" w:rsidP="009954F0">
      <w:pPr>
        <w:pStyle w:val="Heading2"/>
        <w:spacing w:line="276" w:lineRule="auto"/>
      </w:pPr>
      <w:bookmarkStart w:id="117" w:name="_Toc94019680"/>
      <w:r>
        <w:t>Table S1</w:t>
      </w:r>
      <w:r w:rsidR="00A62625">
        <w:t>8</w:t>
      </w:r>
      <w:r>
        <w:t>:</w:t>
      </w:r>
      <w:r w:rsidRPr="009954F0">
        <w:t xml:space="preserve"> </w:t>
      </w:r>
      <w:r w:rsidRPr="00795EB6">
        <w:t>Infusion reactions by treatment group and grade</w:t>
      </w:r>
      <w:r>
        <w:t xml:space="preserve"> – Nigeria</w:t>
      </w:r>
      <w:bookmarkEnd w:id="117"/>
      <w:r>
        <w:t xml:space="preserve"> </w:t>
      </w:r>
    </w:p>
    <w:tbl>
      <w:tblPr>
        <w:tblStyle w:val="TableGrid"/>
        <w:tblW w:w="0" w:type="auto"/>
        <w:tblLook w:val="04A0" w:firstRow="1" w:lastRow="0" w:firstColumn="1" w:lastColumn="0" w:noHBand="0" w:noVBand="1"/>
      </w:tblPr>
      <w:tblGrid>
        <w:gridCol w:w="1705"/>
        <w:gridCol w:w="1034"/>
        <w:gridCol w:w="944"/>
        <w:gridCol w:w="945"/>
        <w:gridCol w:w="944"/>
        <w:gridCol w:w="944"/>
        <w:gridCol w:w="945"/>
        <w:gridCol w:w="944"/>
        <w:gridCol w:w="945"/>
      </w:tblGrid>
      <w:tr w:rsidR="009954F0" w:rsidRPr="00795EB6" w14:paraId="6BE98C1F" w14:textId="77777777" w:rsidTr="00AC40A4">
        <w:tc>
          <w:tcPr>
            <w:tcW w:w="1705" w:type="dxa"/>
            <w:vMerge w:val="restart"/>
          </w:tcPr>
          <w:p w14:paraId="635292B1" w14:textId="77777777" w:rsidR="009954F0" w:rsidRPr="00795EB6" w:rsidRDefault="009954F0" w:rsidP="00AC40A4">
            <w:pPr>
              <w:spacing w:line="276" w:lineRule="auto"/>
              <w:rPr>
                <w:rFonts w:asciiTheme="minorHAnsi" w:hAnsiTheme="minorHAnsi" w:cstheme="minorHAnsi"/>
                <w:b/>
                <w:sz w:val="20"/>
                <w:szCs w:val="20"/>
              </w:rPr>
            </w:pPr>
          </w:p>
          <w:p w14:paraId="71D28017" w14:textId="77777777" w:rsidR="009954F0" w:rsidRPr="00795EB6" w:rsidRDefault="009954F0" w:rsidP="00AC40A4">
            <w:pPr>
              <w:spacing w:line="276" w:lineRule="auto"/>
              <w:rPr>
                <w:rFonts w:asciiTheme="minorHAnsi" w:hAnsiTheme="minorHAnsi" w:cstheme="minorHAnsi"/>
                <w:b/>
                <w:sz w:val="20"/>
                <w:szCs w:val="20"/>
              </w:rPr>
            </w:pPr>
            <w:r w:rsidRPr="00795EB6">
              <w:rPr>
                <w:rFonts w:asciiTheme="minorHAnsi" w:hAnsiTheme="minorHAnsi" w:cstheme="minorHAnsi"/>
                <w:b/>
                <w:sz w:val="20"/>
                <w:szCs w:val="20"/>
              </w:rPr>
              <w:t>Infusion reaction</w:t>
            </w:r>
            <w:r w:rsidRPr="00795EB6">
              <w:rPr>
                <w:rFonts w:asciiTheme="minorHAnsi" w:hAnsiTheme="minorHAnsi" w:cstheme="minorHAnsi"/>
                <w:b/>
                <w:sz w:val="20"/>
                <w:szCs w:val="20"/>
                <w:vertAlign w:val="superscript"/>
              </w:rPr>
              <w:t>1</w:t>
            </w:r>
          </w:p>
        </w:tc>
        <w:tc>
          <w:tcPr>
            <w:tcW w:w="3867" w:type="dxa"/>
            <w:gridSpan w:val="4"/>
          </w:tcPr>
          <w:p w14:paraId="3388F2DC" w14:textId="77777777" w:rsidR="009954F0" w:rsidRPr="00795EB6" w:rsidRDefault="009954F0" w:rsidP="00AC40A4">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hIVIG</w:t>
            </w:r>
          </w:p>
          <w:p w14:paraId="27D9A92E" w14:textId="77777777" w:rsidR="009954F0" w:rsidRPr="00795EB6" w:rsidRDefault="009954F0" w:rsidP="00AC40A4">
            <w:pPr>
              <w:spacing w:line="276" w:lineRule="auto"/>
              <w:jc w:val="center"/>
              <w:rPr>
                <w:rFonts w:asciiTheme="minorHAnsi" w:hAnsiTheme="minorHAnsi" w:cstheme="minorHAnsi"/>
                <w:b/>
                <w:sz w:val="20"/>
                <w:szCs w:val="20"/>
              </w:rPr>
            </w:pPr>
            <w:r>
              <w:rPr>
                <w:rFonts w:asciiTheme="minorHAnsi" w:hAnsiTheme="minorHAnsi" w:cstheme="minorHAnsi"/>
                <w:b/>
                <w:sz w:val="20"/>
                <w:szCs w:val="20"/>
              </w:rPr>
              <w:t>(n=21</w:t>
            </w:r>
            <w:r w:rsidRPr="00795EB6">
              <w:rPr>
                <w:rFonts w:asciiTheme="minorHAnsi" w:hAnsiTheme="minorHAnsi" w:cstheme="minorHAnsi"/>
                <w:b/>
                <w:sz w:val="20"/>
                <w:szCs w:val="20"/>
              </w:rPr>
              <w:t>)</w:t>
            </w:r>
          </w:p>
        </w:tc>
        <w:tc>
          <w:tcPr>
            <w:tcW w:w="3778" w:type="dxa"/>
            <w:gridSpan w:val="4"/>
          </w:tcPr>
          <w:p w14:paraId="643C1995" w14:textId="77777777" w:rsidR="009954F0" w:rsidRPr="00795EB6" w:rsidRDefault="009954F0" w:rsidP="00AC40A4">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Placebo</w:t>
            </w:r>
          </w:p>
          <w:p w14:paraId="70AE5B18" w14:textId="77777777" w:rsidR="009954F0" w:rsidRPr="00795EB6" w:rsidRDefault="009954F0" w:rsidP="00AC40A4">
            <w:pPr>
              <w:spacing w:line="276" w:lineRule="auto"/>
              <w:jc w:val="center"/>
              <w:rPr>
                <w:rFonts w:asciiTheme="minorHAnsi" w:hAnsiTheme="minorHAnsi" w:cstheme="minorHAnsi"/>
                <w:b/>
                <w:sz w:val="20"/>
                <w:szCs w:val="20"/>
              </w:rPr>
            </w:pPr>
            <w:r>
              <w:rPr>
                <w:rFonts w:asciiTheme="minorHAnsi" w:hAnsiTheme="minorHAnsi" w:cstheme="minorHAnsi"/>
                <w:b/>
                <w:sz w:val="20"/>
                <w:szCs w:val="20"/>
              </w:rPr>
              <w:t>(n=20</w:t>
            </w:r>
            <w:r w:rsidRPr="00795EB6">
              <w:rPr>
                <w:rFonts w:asciiTheme="minorHAnsi" w:hAnsiTheme="minorHAnsi" w:cstheme="minorHAnsi"/>
                <w:b/>
                <w:sz w:val="20"/>
                <w:szCs w:val="20"/>
              </w:rPr>
              <w:t>)</w:t>
            </w:r>
          </w:p>
        </w:tc>
      </w:tr>
      <w:tr w:rsidR="009954F0" w:rsidRPr="00795EB6" w14:paraId="052D7102" w14:textId="77777777" w:rsidTr="00AC40A4">
        <w:tc>
          <w:tcPr>
            <w:tcW w:w="1705" w:type="dxa"/>
            <w:vMerge/>
          </w:tcPr>
          <w:p w14:paraId="79B16A62" w14:textId="77777777" w:rsidR="009954F0" w:rsidRPr="00795EB6" w:rsidRDefault="009954F0" w:rsidP="00AC40A4">
            <w:pPr>
              <w:spacing w:line="276" w:lineRule="auto"/>
              <w:rPr>
                <w:rFonts w:asciiTheme="minorHAnsi" w:hAnsiTheme="minorHAnsi" w:cstheme="minorHAnsi"/>
                <w:b/>
                <w:sz w:val="20"/>
                <w:szCs w:val="20"/>
                <w:vertAlign w:val="superscript"/>
              </w:rPr>
            </w:pPr>
          </w:p>
        </w:tc>
        <w:tc>
          <w:tcPr>
            <w:tcW w:w="1034" w:type="dxa"/>
          </w:tcPr>
          <w:p w14:paraId="264B2BD0" w14:textId="77777777" w:rsidR="009954F0" w:rsidRDefault="009954F0" w:rsidP="00AC40A4">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Grade</w:t>
            </w:r>
          </w:p>
          <w:p w14:paraId="2CDC87EE" w14:textId="77777777" w:rsidR="009954F0" w:rsidRPr="00795EB6" w:rsidRDefault="009954F0" w:rsidP="00AC40A4">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 xml:space="preserve"> </w:t>
            </w:r>
            <w:r>
              <w:rPr>
                <w:rFonts w:asciiTheme="minorHAnsi" w:hAnsiTheme="minorHAnsi" w:cstheme="minorHAnsi"/>
                <w:b/>
                <w:sz w:val="20"/>
                <w:szCs w:val="20"/>
              </w:rPr>
              <w:t xml:space="preserve">≥ </w:t>
            </w:r>
            <w:r w:rsidRPr="00795EB6">
              <w:rPr>
                <w:rFonts w:asciiTheme="minorHAnsi" w:hAnsiTheme="minorHAnsi" w:cstheme="minorHAnsi"/>
                <w:b/>
                <w:sz w:val="20"/>
                <w:szCs w:val="20"/>
              </w:rPr>
              <w:t>1</w:t>
            </w:r>
          </w:p>
          <w:p w14:paraId="2357863C" w14:textId="77777777" w:rsidR="009954F0" w:rsidRPr="00795EB6" w:rsidRDefault="009954F0" w:rsidP="00AC40A4">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No. (%)</w:t>
            </w:r>
          </w:p>
        </w:tc>
        <w:tc>
          <w:tcPr>
            <w:tcW w:w="944" w:type="dxa"/>
          </w:tcPr>
          <w:p w14:paraId="6FC57E4A" w14:textId="77777777" w:rsidR="009954F0" w:rsidRPr="00795EB6" w:rsidRDefault="009954F0" w:rsidP="00AC40A4">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 xml:space="preserve">Grade </w:t>
            </w:r>
            <w:r>
              <w:rPr>
                <w:rFonts w:asciiTheme="minorHAnsi" w:hAnsiTheme="minorHAnsi" w:cstheme="minorHAnsi"/>
                <w:b/>
                <w:sz w:val="20"/>
                <w:szCs w:val="20"/>
              </w:rPr>
              <w:t>≥</w:t>
            </w:r>
            <w:r w:rsidRPr="00795EB6">
              <w:rPr>
                <w:rFonts w:asciiTheme="minorHAnsi" w:hAnsiTheme="minorHAnsi" w:cstheme="minorHAnsi"/>
                <w:b/>
                <w:sz w:val="20"/>
                <w:szCs w:val="20"/>
              </w:rPr>
              <w:t>2</w:t>
            </w:r>
          </w:p>
          <w:p w14:paraId="068ADC90" w14:textId="77777777" w:rsidR="009954F0" w:rsidRPr="00795EB6" w:rsidRDefault="009954F0" w:rsidP="00AC40A4">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No. (%)</w:t>
            </w:r>
          </w:p>
        </w:tc>
        <w:tc>
          <w:tcPr>
            <w:tcW w:w="945" w:type="dxa"/>
          </w:tcPr>
          <w:p w14:paraId="183C4792" w14:textId="77777777" w:rsidR="009954F0" w:rsidRDefault="009954F0" w:rsidP="00AC40A4">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Grade</w:t>
            </w:r>
            <w:r>
              <w:rPr>
                <w:rFonts w:asciiTheme="minorHAnsi" w:hAnsiTheme="minorHAnsi" w:cstheme="minorHAnsi"/>
                <w:b/>
                <w:sz w:val="20"/>
                <w:szCs w:val="20"/>
              </w:rPr>
              <w:t xml:space="preserve"> </w:t>
            </w:r>
          </w:p>
          <w:p w14:paraId="5B927BE9" w14:textId="77777777" w:rsidR="009954F0" w:rsidRPr="00795EB6" w:rsidRDefault="009954F0" w:rsidP="00AC40A4">
            <w:pPr>
              <w:spacing w:line="276" w:lineRule="auto"/>
              <w:jc w:val="center"/>
              <w:rPr>
                <w:rFonts w:asciiTheme="minorHAnsi" w:hAnsiTheme="minorHAnsi" w:cstheme="minorHAnsi"/>
                <w:b/>
                <w:sz w:val="20"/>
                <w:szCs w:val="20"/>
              </w:rPr>
            </w:pPr>
            <w:r>
              <w:rPr>
                <w:rFonts w:asciiTheme="minorHAnsi" w:hAnsiTheme="minorHAnsi" w:cstheme="minorHAnsi"/>
                <w:b/>
                <w:sz w:val="20"/>
                <w:szCs w:val="20"/>
              </w:rPr>
              <w:t>≥</w:t>
            </w:r>
            <w:r w:rsidRPr="00795EB6">
              <w:rPr>
                <w:rFonts w:asciiTheme="minorHAnsi" w:hAnsiTheme="minorHAnsi" w:cstheme="minorHAnsi"/>
                <w:b/>
                <w:sz w:val="20"/>
                <w:szCs w:val="20"/>
              </w:rPr>
              <w:t xml:space="preserve"> 3</w:t>
            </w:r>
          </w:p>
          <w:p w14:paraId="1DA88B9D" w14:textId="77777777" w:rsidR="009954F0" w:rsidRPr="00795EB6" w:rsidRDefault="009954F0" w:rsidP="00AC40A4">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No. (%)</w:t>
            </w:r>
          </w:p>
        </w:tc>
        <w:tc>
          <w:tcPr>
            <w:tcW w:w="944" w:type="dxa"/>
          </w:tcPr>
          <w:p w14:paraId="6600C413" w14:textId="77777777" w:rsidR="009954F0" w:rsidRDefault="009954F0" w:rsidP="00AC40A4">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Grade</w:t>
            </w:r>
          </w:p>
          <w:p w14:paraId="466EF607" w14:textId="77777777" w:rsidR="009954F0" w:rsidRPr="00795EB6" w:rsidRDefault="009954F0" w:rsidP="00AC40A4">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 xml:space="preserve"> </w:t>
            </w:r>
            <w:r>
              <w:rPr>
                <w:rFonts w:asciiTheme="minorHAnsi" w:hAnsiTheme="minorHAnsi" w:cstheme="minorHAnsi"/>
                <w:b/>
                <w:sz w:val="20"/>
                <w:szCs w:val="20"/>
              </w:rPr>
              <w:t xml:space="preserve">≥ </w:t>
            </w:r>
            <w:r w:rsidRPr="00795EB6">
              <w:rPr>
                <w:rFonts w:asciiTheme="minorHAnsi" w:hAnsiTheme="minorHAnsi" w:cstheme="minorHAnsi"/>
                <w:b/>
                <w:sz w:val="20"/>
                <w:szCs w:val="20"/>
              </w:rPr>
              <w:t>4</w:t>
            </w:r>
          </w:p>
          <w:p w14:paraId="29E13E51" w14:textId="77777777" w:rsidR="009954F0" w:rsidRPr="00795EB6" w:rsidRDefault="009954F0" w:rsidP="00AC40A4">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No. (%)</w:t>
            </w:r>
          </w:p>
        </w:tc>
        <w:tc>
          <w:tcPr>
            <w:tcW w:w="944" w:type="dxa"/>
          </w:tcPr>
          <w:p w14:paraId="41205FC0" w14:textId="77777777" w:rsidR="009954F0" w:rsidRDefault="009954F0" w:rsidP="00AC40A4">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Grade</w:t>
            </w:r>
            <w:r>
              <w:rPr>
                <w:rFonts w:asciiTheme="minorHAnsi" w:hAnsiTheme="minorHAnsi" w:cstheme="minorHAnsi"/>
                <w:b/>
                <w:sz w:val="20"/>
                <w:szCs w:val="20"/>
              </w:rPr>
              <w:t xml:space="preserve"> </w:t>
            </w:r>
          </w:p>
          <w:p w14:paraId="120616AE" w14:textId="77777777" w:rsidR="009954F0" w:rsidRPr="00795EB6" w:rsidRDefault="009954F0" w:rsidP="00AC40A4">
            <w:pPr>
              <w:spacing w:line="276" w:lineRule="auto"/>
              <w:jc w:val="center"/>
              <w:rPr>
                <w:rFonts w:asciiTheme="minorHAnsi" w:hAnsiTheme="minorHAnsi" w:cstheme="minorHAnsi"/>
                <w:b/>
                <w:sz w:val="20"/>
                <w:szCs w:val="20"/>
              </w:rPr>
            </w:pPr>
            <w:r>
              <w:rPr>
                <w:rFonts w:asciiTheme="minorHAnsi" w:hAnsiTheme="minorHAnsi" w:cstheme="minorHAnsi"/>
                <w:b/>
                <w:sz w:val="20"/>
                <w:szCs w:val="20"/>
              </w:rPr>
              <w:t>≥</w:t>
            </w:r>
            <w:r w:rsidRPr="00795EB6">
              <w:rPr>
                <w:rFonts w:asciiTheme="minorHAnsi" w:hAnsiTheme="minorHAnsi" w:cstheme="minorHAnsi"/>
                <w:b/>
                <w:sz w:val="20"/>
                <w:szCs w:val="20"/>
              </w:rPr>
              <w:t xml:space="preserve"> 1</w:t>
            </w:r>
          </w:p>
          <w:p w14:paraId="0EA0C118" w14:textId="77777777" w:rsidR="009954F0" w:rsidRPr="00795EB6" w:rsidRDefault="009954F0" w:rsidP="00AC40A4">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No. (%)</w:t>
            </w:r>
          </w:p>
        </w:tc>
        <w:tc>
          <w:tcPr>
            <w:tcW w:w="945" w:type="dxa"/>
          </w:tcPr>
          <w:p w14:paraId="481C6BD1" w14:textId="77777777" w:rsidR="009954F0" w:rsidRDefault="009954F0" w:rsidP="00AC40A4">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Grade</w:t>
            </w:r>
            <w:r>
              <w:rPr>
                <w:rFonts w:asciiTheme="minorHAnsi" w:hAnsiTheme="minorHAnsi" w:cstheme="minorHAnsi"/>
                <w:b/>
                <w:sz w:val="20"/>
                <w:szCs w:val="20"/>
              </w:rPr>
              <w:t xml:space="preserve"> </w:t>
            </w:r>
          </w:p>
          <w:p w14:paraId="05611050" w14:textId="77777777" w:rsidR="009954F0" w:rsidRPr="00795EB6" w:rsidRDefault="009954F0" w:rsidP="00AC40A4">
            <w:pPr>
              <w:spacing w:line="276" w:lineRule="auto"/>
              <w:jc w:val="center"/>
              <w:rPr>
                <w:rFonts w:asciiTheme="minorHAnsi" w:hAnsiTheme="minorHAnsi" w:cstheme="minorHAnsi"/>
                <w:b/>
                <w:sz w:val="20"/>
                <w:szCs w:val="20"/>
              </w:rPr>
            </w:pPr>
            <w:r>
              <w:rPr>
                <w:rFonts w:asciiTheme="minorHAnsi" w:hAnsiTheme="minorHAnsi" w:cstheme="minorHAnsi"/>
                <w:b/>
                <w:sz w:val="20"/>
                <w:szCs w:val="20"/>
              </w:rPr>
              <w:t>≥</w:t>
            </w:r>
            <w:r w:rsidRPr="00795EB6">
              <w:rPr>
                <w:rFonts w:asciiTheme="minorHAnsi" w:hAnsiTheme="minorHAnsi" w:cstheme="minorHAnsi"/>
                <w:b/>
                <w:sz w:val="20"/>
                <w:szCs w:val="20"/>
              </w:rPr>
              <w:t xml:space="preserve"> 2</w:t>
            </w:r>
          </w:p>
          <w:p w14:paraId="77BB894D" w14:textId="77777777" w:rsidR="009954F0" w:rsidRPr="00795EB6" w:rsidRDefault="009954F0" w:rsidP="00AC40A4">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No. (%)</w:t>
            </w:r>
          </w:p>
        </w:tc>
        <w:tc>
          <w:tcPr>
            <w:tcW w:w="944" w:type="dxa"/>
          </w:tcPr>
          <w:p w14:paraId="708F50AC" w14:textId="77777777" w:rsidR="009954F0" w:rsidRDefault="009954F0" w:rsidP="00AC40A4">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 xml:space="preserve">Grade </w:t>
            </w:r>
          </w:p>
          <w:p w14:paraId="4516C082" w14:textId="77777777" w:rsidR="009954F0" w:rsidRPr="00795EB6" w:rsidRDefault="009954F0" w:rsidP="00AC40A4">
            <w:pPr>
              <w:spacing w:line="276" w:lineRule="auto"/>
              <w:jc w:val="center"/>
              <w:rPr>
                <w:rFonts w:asciiTheme="minorHAnsi" w:hAnsiTheme="minorHAnsi" w:cstheme="minorHAnsi"/>
                <w:b/>
                <w:sz w:val="20"/>
                <w:szCs w:val="20"/>
              </w:rPr>
            </w:pPr>
            <w:r>
              <w:rPr>
                <w:rFonts w:asciiTheme="minorHAnsi" w:hAnsiTheme="minorHAnsi" w:cstheme="minorHAnsi"/>
                <w:b/>
                <w:sz w:val="20"/>
                <w:szCs w:val="20"/>
              </w:rPr>
              <w:t xml:space="preserve">≥ </w:t>
            </w:r>
            <w:r w:rsidRPr="00795EB6">
              <w:rPr>
                <w:rFonts w:asciiTheme="minorHAnsi" w:hAnsiTheme="minorHAnsi" w:cstheme="minorHAnsi"/>
                <w:b/>
                <w:sz w:val="20"/>
                <w:szCs w:val="20"/>
              </w:rPr>
              <w:t>3</w:t>
            </w:r>
          </w:p>
          <w:p w14:paraId="14E415F8" w14:textId="77777777" w:rsidR="009954F0" w:rsidRPr="00795EB6" w:rsidRDefault="009954F0" w:rsidP="00AC40A4">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No. (%)</w:t>
            </w:r>
          </w:p>
        </w:tc>
        <w:tc>
          <w:tcPr>
            <w:tcW w:w="945" w:type="dxa"/>
          </w:tcPr>
          <w:p w14:paraId="0D2B7D4D" w14:textId="77777777" w:rsidR="009954F0" w:rsidRDefault="009954F0" w:rsidP="00AC40A4">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Grade</w:t>
            </w:r>
          </w:p>
          <w:p w14:paraId="58729AE9" w14:textId="77777777" w:rsidR="009954F0" w:rsidRPr="00795EB6" w:rsidRDefault="009954F0" w:rsidP="00AC40A4">
            <w:pPr>
              <w:spacing w:line="276" w:lineRule="auto"/>
              <w:jc w:val="center"/>
              <w:rPr>
                <w:rFonts w:asciiTheme="minorHAnsi" w:hAnsiTheme="minorHAnsi" w:cstheme="minorHAnsi"/>
                <w:b/>
                <w:sz w:val="20"/>
                <w:szCs w:val="20"/>
              </w:rPr>
            </w:pPr>
            <w:r>
              <w:rPr>
                <w:rFonts w:asciiTheme="minorHAnsi" w:hAnsiTheme="minorHAnsi" w:cstheme="minorHAnsi"/>
                <w:b/>
                <w:sz w:val="20"/>
                <w:szCs w:val="20"/>
              </w:rPr>
              <w:t>≥</w:t>
            </w:r>
            <w:r w:rsidRPr="00795EB6">
              <w:rPr>
                <w:rFonts w:asciiTheme="minorHAnsi" w:hAnsiTheme="minorHAnsi" w:cstheme="minorHAnsi"/>
                <w:b/>
                <w:sz w:val="20"/>
                <w:szCs w:val="20"/>
              </w:rPr>
              <w:t xml:space="preserve"> 4</w:t>
            </w:r>
          </w:p>
          <w:p w14:paraId="3FADAF5E" w14:textId="77777777" w:rsidR="009954F0" w:rsidRPr="00795EB6" w:rsidRDefault="009954F0" w:rsidP="00AC40A4">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No. (%)</w:t>
            </w:r>
          </w:p>
        </w:tc>
      </w:tr>
      <w:tr w:rsidR="009954F0" w:rsidRPr="00795EB6" w14:paraId="024E542D" w14:textId="77777777" w:rsidTr="00AC40A4">
        <w:tc>
          <w:tcPr>
            <w:tcW w:w="1705" w:type="dxa"/>
          </w:tcPr>
          <w:p w14:paraId="3B55149F"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Acute allergic reaction</w:t>
            </w:r>
          </w:p>
        </w:tc>
        <w:tc>
          <w:tcPr>
            <w:tcW w:w="1034" w:type="dxa"/>
            <w:tcBorders>
              <w:top w:val="outset" w:sz="6" w:space="0" w:color="000000"/>
              <w:left w:val="outset" w:sz="6" w:space="0" w:color="000000"/>
              <w:bottom w:val="outset" w:sz="6" w:space="0" w:color="000000"/>
              <w:right w:val="outset" w:sz="6" w:space="0" w:color="000000"/>
            </w:tcBorders>
            <w:vAlign w:val="center"/>
          </w:tcPr>
          <w:p w14:paraId="4A04E8C2"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 (0</w:t>
            </w:r>
            <w:r w:rsidRPr="00795EB6">
              <w:rPr>
                <w:rFonts w:asciiTheme="minorHAnsi" w:hAnsiTheme="minorHAnsi" w:cstheme="minorHAnsi"/>
                <w:sz w:val="20"/>
                <w:szCs w:val="20"/>
              </w:rPr>
              <w:t>%)</w:t>
            </w:r>
          </w:p>
        </w:tc>
        <w:tc>
          <w:tcPr>
            <w:tcW w:w="944" w:type="dxa"/>
            <w:tcBorders>
              <w:top w:val="outset" w:sz="6" w:space="0" w:color="000000"/>
              <w:left w:val="outset" w:sz="6" w:space="0" w:color="000000"/>
              <w:bottom w:val="outset" w:sz="6" w:space="0" w:color="000000"/>
              <w:right w:val="outset" w:sz="6" w:space="0" w:color="000000"/>
            </w:tcBorders>
            <w:vAlign w:val="center"/>
          </w:tcPr>
          <w:p w14:paraId="396241E1"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w:t>
            </w:r>
            <w:r w:rsidRPr="00795EB6">
              <w:rPr>
                <w:rFonts w:asciiTheme="minorHAnsi" w:hAnsiTheme="minorHAnsi" w:cstheme="minorHAnsi"/>
                <w:sz w:val="20"/>
                <w:szCs w:val="20"/>
              </w:rPr>
              <w:t xml:space="preserve"> (0%)</w:t>
            </w:r>
          </w:p>
        </w:tc>
        <w:tc>
          <w:tcPr>
            <w:tcW w:w="945" w:type="dxa"/>
            <w:tcBorders>
              <w:top w:val="outset" w:sz="6" w:space="0" w:color="000000"/>
              <w:left w:val="outset" w:sz="6" w:space="0" w:color="000000"/>
              <w:bottom w:val="outset" w:sz="6" w:space="0" w:color="000000"/>
              <w:right w:val="outset" w:sz="6" w:space="0" w:color="000000"/>
            </w:tcBorders>
            <w:vAlign w:val="center"/>
          </w:tcPr>
          <w:p w14:paraId="098621B1"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79C74BAE"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6DAF3DE1"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5" w:type="dxa"/>
            <w:tcBorders>
              <w:top w:val="outset" w:sz="6" w:space="0" w:color="000000"/>
              <w:left w:val="outset" w:sz="6" w:space="0" w:color="000000"/>
              <w:bottom w:val="outset" w:sz="6" w:space="0" w:color="000000"/>
              <w:right w:val="outset" w:sz="6" w:space="0" w:color="000000"/>
            </w:tcBorders>
            <w:vAlign w:val="center"/>
          </w:tcPr>
          <w:p w14:paraId="76E5E1B0"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6C100E00"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5" w:type="dxa"/>
            <w:tcBorders>
              <w:top w:val="outset" w:sz="6" w:space="0" w:color="000000"/>
              <w:left w:val="outset" w:sz="6" w:space="0" w:color="000000"/>
              <w:bottom w:val="outset" w:sz="6" w:space="0" w:color="000000"/>
              <w:right w:val="outset" w:sz="6" w:space="0" w:color="000000"/>
            </w:tcBorders>
            <w:vAlign w:val="center"/>
          </w:tcPr>
          <w:p w14:paraId="3EF619F3"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r>
      <w:tr w:rsidR="009954F0" w:rsidRPr="00795EB6" w14:paraId="60032905" w14:textId="77777777" w:rsidTr="00AC40A4">
        <w:tc>
          <w:tcPr>
            <w:tcW w:w="1705" w:type="dxa"/>
          </w:tcPr>
          <w:p w14:paraId="11FFEE1C"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Bronchospasm</w:t>
            </w:r>
          </w:p>
        </w:tc>
        <w:tc>
          <w:tcPr>
            <w:tcW w:w="1034" w:type="dxa"/>
            <w:tcBorders>
              <w:top w:val="outset" w:sz="6" w:space="0" w:color="000000"/>
              <w:left w:val="outset" w:sz="6" w:space="0" w:color="000000"/>
              <w:bottom w:val="outset" w:sz="6" w:space="0" w:color="000000"/>
              <w:right w:val="outset" w:sz="6" w:space="0" w:color="000000"/>
            </w:tcBorders>
            <w:vAlign w:val="center"/>
          </w:tcPr>
          <w:p w14:paraId="225E5EA6"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1961D2CF"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5" w:type="dxa"/>
            <w:tcBorders>
              <w:top w:val="outset" w:sz="6" w:space="0" w:color="000000"/>
              <w:left w:val="outset" w:sz="6" w:space="0" w:color="000000"/>
              <w:bottom w:val="outset" w:sz="6" w:space="0" w:color="000000"/>
              <w:right w:val="outset" w:sz="6" w:space="0" w:color="000000"/>
            </w:tcBorders>
            <w:vAlign w:val="center"/>
          </w:tcPr>
          <w:p w14:paraId="58E11422"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4DCE3A63"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7BA2C03A"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w:t>
            </w:r>
            <w:r w:rsidRPr="00795EB6">
              <w:rPr>
                <w:rFonts w:asciiTheme="minorHAnsi" w:hAnsiTheme="minorHAnsi" w:cstheme="minorHAnsi"/>
                <w:sz w:val="20"/>
                <w:szCs w:val="20"/>
              </w:rPr>
              <w:t xml:space="preserve"> (0%)</w:t>
            </w:r>
          </w:p>
        </w:tc>
        <w:tc>
          <w:tcPr>
            <w:tcW w:w="945" w:type="dxa"/>
            <w:tcBorders>
              <w:top w:val="outset" w:sz="6" w:space="0" w:color="000000"/>
              <w:left w:val="outset" w:sz="6" w:space="0" w:color="000000"/>
              <w:bottom w:val="outset" w:sz="6" w:space="0" w:color="000000"/>
              <w:right w:val="outset" w:sz="6" w:space="0" w:color="000000"/>
            </w:tcBorders>
            <w:vAlign w:val="center"/>
          </w:tcPr>
          <w:p w14:paraId="2DB5703A"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249F1DFD"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5" w:type="dxa"/>
            <w:tcBorders>
              <w:top w:val="outset" w:sz="6" w:space="0" w:color="000000"/>
              <w:left w:val="outset" w:sz="6" w:space="0" w:color="000000"/>
              <w:bottom w:val="outset" w:sz="6" w:space="0" w:color="000000"/>
              <w:right w:val="outset" w:sz="6" w:space="0" w:color="000000"/>
            </w:tcBorders>
            <w:vAlign w:val="center"/>
          </w:tcPr>
          <w:p w14:paraId="074E403D"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r>
      <w:tr w:rsidR="009954F0" w:rsidRPr="00795EB6" w14:paraId="0CB80C0B" w14:textId="77777777" w:rsidTr="00AC40A4">
        <w:tc>
          <w:tcPr>
            <w:tcW w:w="1705" w:type="dxa"/>
          </w:tcPr>
          <w:p w14:paraId="74497BE1"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Fever</w:t>
            </w:r>
          </w:p>
        </w:tc>
        <w:tc>
          <w:tcPr>
            <w:tcW w:w="1034" w:type="dxa"/>
            <w:tcBorders>
              <w:top w:val="outset" w:sz="6" w:space="0" w:color="000000"/>
              <w:left w:val="outset" w:sz="6" w:space="0" w:color="000000"/>
              <w:bottom w:val="outset" w:sz="6" w:space="0" w:color="000000"/>
              <w:right w:val="outset" w:sz="6" w:space="0" w:color="000000"/>
            </w:tcBorders>
            <w:vAlign w:val="center"/>
          </w:tcPr>
          <w:p w14:paraId="4222697D"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 (5</w:t>
            </w:r>
            <w:r w:rsidRPr="00795EB6">
              <w:rPr>
                <w:rFonts w:asciiTheme="minorHAnsi" w:hAnsiTheme="minorHAnsi" w:cstheme="minorHAnsi"/>
                <w:sz w:val="20"/>
                <w:szCs w:val="20"/>
              </w:rPr>
              <w:t>%)</w:t>
            </w:r>
          </w:p>
        </w:tc>
        <w:tc>
          <w:tcPr>
            <w:tcW w:w="944" w:type="dxa"/>
            <w:tcBorders>
              <w:top w:val="outset" w:sz="6" w:space="0" w:color="000000"/>
              <w:left w:val="outset" w:sz="6" w:space="0" w:color="000000"/>
              <w:bottom w:val="outset" w:sz="6" w:space="0" w:color="000000"/>
              <w:right w:val="outset" w:sz="6" w:space="0" w:color="000000"/>
            </w:tcBorders>
            <w:vAlign w:val="center"/>
          </w:tcPr>
          <w:p w14:paraId="3D35B8E7"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 (5</w:t>
            </w:r>
            <w:r w:rsidRPr="00795EB6">
              <w:rPr>
                <w:rFonts w:asciiTheme="minorHAnsi" w:hAnsiTheme="minorHAnsi" w:cstheme="minorHAnsi"/>
                <w:sz w:val="20"/>
                <w:szCs w:val="20"/>
              </w:rPr>
              <w:t>%)</w:t>
            </w:r>
          </w:p>
        </w:tc>
        <w:tc>
          <w:tcPr>
            <w:tcW w:w="945" w:type="dxa"/>
            <w:tcBorders>
              <w:top w:val="outset" w:sz="6" w:space="0" w:color="000000"/>
              <w:left w:val="outset" w:sz="6" w:space="0" w:color="000000"/>
              <w:bottom w:val="outset" w:sz="6" w:space="0" w:color="000000"/>
              <w:right w:val="outset" w:sz="6" w:space="0" w:color="000000"/>
            </w:tcBorders>
            <w:vAlign w:val="center"/>
          </w:tcPr>
          <w:p w14:paraId="51033D40"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 (5</w:t>
            </w:r>
            <w:r w:rsidRPr="00795EB6">
              <w:rPr>
                <w:rFonts w:asciiTheme="minorHAnsi" w:hAnsiTheme="minorHAnsi" w:cstheme="minorHAnsi"/>
                <w:sz w:val="20"/>
                <w:szCs w:val="20"/>
              </w:rPr>
              <w:t>%)</w:t>
            </w:r>
          </w:p>
        </w:tc>
        <w:tc>
          <w:tcPr>
            <w:tcW w:w="944" w:type="dxa"/>
            <w:tcBorders>
              <w:top w:val="outset" w:sz="6" w:space="0" w:color="000000"/>
              <w:left w:val="outset" w:sz="6" w:space="0" w:color="000000"/>
              <w:bottom w:val="outset" w:sz="6" w:space="0" w:color="000000"/>
              <w:right w:val="outset" w:sz="6" w:space="0" w:color="000000"/>
            </w:tcBorders>
            <w:vAlign w:val="center"/>
          </w:tcPr>
          <w:p w14:paraId="04519719"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491E3B33"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 (0</w:t>
            </w:r>
            <w:r w:rsidRPr="00795EB6">
              <w:rPr>
                <w:rFonts w:asciiTheme="minorHAnsi" w:hAnsiTheme="minorHAnsi" w:cstheme="minorHAnsi"/>
                <w:sz w:val="20"/>
                <w:szCs w:val="20"/>
              </w:rPr>
              <w:t>%)</w:t>
            </w:r>
          </w:p>
        </w:tc>
        <w:tc>
          <w:tcPr>
            <w:tcW w:w="945" w:type="dxa"/>
            <w:tcBorders>
              <w:top w:val="outset" w:sz="6" w:space="0" w:color="000000"/>
              <w:left w:val="outset" w:sz="6" w:space="0" w:color="000000"/>
              <w:bottom w:val="outset" w:sz="6" w:space="0" w:color="000000"/>
              <w:right w:val="outset" w:sz="6" w:space="0" w:color="000000"/>
            </w:tcBorders>
            <w:vAlign w:val="center"/>
          </w:tcPr>
          <w:p w14:paraId="27D1F84F"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 (0</w:t>
            </w:r>
            <w:r w:rsidRPr="00795EB6">
              <w:rPr>
                <w:rFonts w:asciiTheme="minorHAnsi" w:hAnsiTheme="minorHAnsi" w:cstheme="minorHAnsi"/>
                <w:sz w:val="20"/>
                <w:szCs w:val="20"/>
              </w:rPr>
              <w:t>%)</w:t>
            </w:r>
          </w:p>
        </w:tc>
        <w:tc>
          <w:tcPr>
            <w:tcW w:w="944" w:type="dxa"/>
            <w:tcBorders>
              <w:top w:val="outset" w:sz="6" w:space="0" w:color="000000"/>
              <w:left w:val="outset" w:sz="6" w:space="0" w:color="000000"/>
              <w:bottom w:val="outset" w:sz="6" w:space="0" w:color="000000"/>
              <w:right w:val="outset" w:sz="6" w:space="0" w:color="000000"/>
            </w:tcBorders>
            <w:vAlign w:val="center"/>
          </w:tcPr>
          <w:p w14:paraId="3D2FADF0"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w:t>
            </w:r>
            <w:r w:rsidRPr="00795EB6">
              <w:rPr>
                <w:rFonts w:asciiTheme="minorHAnsi" w:hAnsiTheme="minorHAnsi" w:cstheme="minorHAnsi"/>
                <w:sz w:val="20"/>
                <w:szCs w:val="20"/>
              </w:rPr>
              <w:t xml:space="preserve"> (0%)</w:t>
            </w:r>
          </w:p>
        </w:tc>
        <w:tc>
          <w:tcPr>
            <w:tcW w:w="945" w:type="dxa"/>
            <w:tcBorders>
              <w:top w:val="outset" w:sz="6" w:space="0" w:color="000000"/>
              <w:left w:val="outset" w:sz="6" w:space="0" w:color="000000"/>
              <w:bottom w:val="outset" w:sz="6" w:space="0" w:color="000000"/>
              <w:right w:val="outset" w:sz="6" w:space="0" w:color="000000"/>
            </w:tcBorders>
            <w:vAlign w:val="center"/>
          </w:tcPr>
          <w:p w14:paraId="6930B5B7"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r>
      <w:tr w:rsidR="009954F0" w:rsidRPr="00795EB6" w14:paraId="6607C018" w14:textId="77777777" w:rsidTr="00AC40A4">
        <w:tc>
          <w:tcPr>
            <w:tcW w:w="1705" w:type="dxa"/>
          </w:tcPr>
          <w:p w14:paraId="0BB2BE51"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Headache</w:t>
            </w:r>
          </w:p>
        </w:tc>
        <w:tc>
          <w:tcPr>
            <w:tcW w:w="1034" w:type="dxa"/>
            <w:tcBorders>
              <w:top w:val="outset" w:sz="6" w:space="0" w:color="000000"/>
              <w:left w:val="outset" w:sz="6" w:space="0" w:color="000000"/>
              <w:bottom w:val="outset" w:sz="6" w:space="0" w:color="000000"/>
              <w:right w:val="outset" w:sz="6" w:space="0" w:color="000000"/>
            </w:tcBorders>
            <w:vAlign w:val="center"/>
          </w:tcPr>
          <w:p w14:paraId="633BE55E"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 (0</w:t>
            </w:r>
            <w:r w:rsidRPr="00795EB6">
              <w:rPr>
                <w:rFonts w:asciiTheme="minorHAnsi" w:hAnsiTheme="minorHAnsi" w:cstheme="minorHAnsi"/>
                <w:sz w:val="20"/>
                <w:szCs w:val="20"/>
              </w:rPr>
              <w:t>%)</w:t>
            </w:r>
          </w:p>
        </w:tc>
        <w:tc>
          <w:tcPr>
            <w:tcW w:w="944" w:type="dxa"/>
            <w:tcBorders>
              <w:top w:val="outset" w:sz="6" w:space="0" w:color="000000"/>
              <w:left w:val="outset" w:sz="6" w:space="0" w:color="000000"/>
              <w:bottom w:val="outset" w:sz="6" w:space="0" w:color="000000"/>
              <w:right w:val="outset" w:sz="6" w:space="0" w:color="000000"/>
            </w:tcBorders>
            <w:vAlign w:val="center"/>
          </w:tcPr>
          <w:p w14:paraId="0BDB2CFB"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 (0</w:t>
            </w:r>
            <w:r w:rsidRPr="00795EB6">
              <w:rPr>
                <w:rFonts w:asciiTheme="minorHAnsi" w:hAnsiTheme="minorHAnsi" w:cstheme="minorHAnsi"/>
                <w:sz w:val="20"/>
                <w:szCs w:val="20"/>
              </w:rPr>
              <w:t>%)</w:t>
            </w:r>
          </w:p>
        </w:tc>
        <w:tc>
          <w:tcPr>
            <w:tcW w:w="945" w:type="dxa"/>
            <w:tcBorders>
              <w:top w:val="outset" w:sz="6" w:space="0" w:color="000000"/>
              <w:left w:val="outset" w:sz="6" w:space="0" w:color="000000"/>
              <w:bottom w:val="outset" w:sz="6" w:space="0" w:color="000000"/>
              <w:right w:val="outset" w:sz="6" w:space="0" w:color="000000"/>
            </w:tcBorders>
            <w:vAlign w:val="center"/>
          </w:tcPr>
          <w:p w14:paraId="725946E3"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66016B06"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5F73A90F"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 (0</w:t>
            </w:r>
            <w:r w:rsidRPr="00795EB6">
              <w:rPr>
                <w:rFonts w:asciiTheme="minorHAnsi" w:hAnsiTheme="minorHAnsi" w:cstheme="minorHAnsi"/>
                <w:sz w:val="20"/>
                <w:szCs w:val="20"/>
              </w:rPr>
              <w:t>%)</w:t>
            </w:r>
          </w:p>
        </w:tc>
        <w:tc>
          <w:tcPr>
            <w:tcW w:w="945" w:type="dxa"/>
            <w:tcBorders>
              <w:top w:val="outset" w:sz="6" w:space="0" w:color="000000"/>
              <w:left w:val="outset" w:sz="6" w:space="0" w:color="000000"/>
              <w:bottom w:val="outset" w:sz="6" w:space="0" w:color="000000"/>
              <w:right w:val="outset" w:sz="6" w:space="0" w:color="000000"/>
            </w:tcBorders>
            <w:vAlign w:val="center"/>
          </w:tcPr>
          <w:p w14:paraId="73298328"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w:t>
            </w:r>
            <w:r w:rsidRPr="00795EB6">
              <w:rPr>
                <w:rFonts w:asciiTheme="minorHAnsi" w:hAnsiTheme="minorHAnsi" w:cstheme="minorHAnsi"/>
                <w:sz w:val="20"/>
                <w:szCs w:val="20"/>
              </w:rPr>
              <w:t xml:space="preserve"> (0%)</w:t>
            </w:r>
          </w:p>
        </w:tc>
        <w:tc>
          <w:tcPr>
            <w:tcW w:w="944" w:type="dxa"/>
            <w:tcBorders>
              <w:top w:val="outset" w:sz="6" w:space="0" w:color="000000"/>
              <w:left w:val="outset" w:sz="6" w:space="0" w:color="000000"/>
              <w:bottom w:val="outset" w:sz="6" w:space="0" w:color="000000"/>
              <w:right w:val="outset" w:sz="6" w:space="0" w:color="000000"/>
            </w:tcBorders>
            <w:vAlign w:val="center"/>
          </w:tcPr>
          <w:p w14:paraId="1A998627"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5" w:type="dxa"/>
            <w:tcBorders>
              <w:top w:val="outset" w:sz="6" w:space="0" w:color="000000"/>
              <w:left w:val="outset" w:sz="6" w:space="0" w:color="000000"/>
              <w:bottom w:val="outset" w:sz="6" w:space="0" w:color="000000"/>
              <w:right w:val="outset" w:sz="6" w:space="0" w:color="000000"/>
            </w:tcBorders>
            <w:vAlign w:val="center"/>
          </w:tcPr>
          <w:p w14:paraId="0EBC39F2"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r>
      <w:tr w:rsidR="009954F0" w:rsidRPr="00795EB6" w14:paraId="42350AAE" w14:textId="77777777" w:rsidTr="00AC40A4">
        <w:tc>
          <w:tcPr>
            <w:tcW w:w="1705" w:type="dxa"/>
          </w:tcPr>
          <w:p w14:paraId="526147FD"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Hypotension</w:t>
            </w:r>
          </w:p>
        </w:tc>
        <w:tc>
          <w:tcPr>
            <w:tcW w:w="1034" w:type="dxa"/>
            <w:tcBorders>
              <w:top w:val="outset" w:sz="6" w:space="0" w:color="000000"/>
              <w:left w:val="outset" w:sz="6" w:space="0" w:color="000000"/>
              <w:bottom w:val="outset" w:sz="6" w:space="0" w:color="000000"/>
              <w:right w:val="outset" w:sz="6" w:space="0" w:color="000000"/>
            </w:tcBorders>
            <w:vAlign w:val="center"/>
          </w:tcPr>
          <w:p w14:paraId="791384A1"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 (0</w:t>
            </w:r>
            <w:r w:rsidRPr="00795EB6">
              <w:rPr>
                <w:rFonts w:asciiTheme="minorHAnsi" w:hAnsiTheme="minorHAnsi" w:cstheme="minorHAnsi"/>
                <w:sz w:val="20"/>
                <w:szCs w:val="20"/>
              </w:rPr>
              <w:t>%)</w:t>
            </w:r>
          </w:p>
        </w:tc>
        <w:tc>
          <w:tcPr>
            <w:tcW w:w="944" w:type="dxa"/>
            <w:tcBorders>
              <w:top w:val="outset" w:sz="6" w:space="0" w:color="000000"/>
              <w:left w:val="outset" w:sz="6" w:space="0" w:color="000000"/>
              <w:bottom w:val="outset" w:sz="6" w:space="0" w:color="000000"/>
              <w:right w:val="outset" w:sz="6" w:space="0" w:color="000000"/>
            </w:tcBorders>
            <w:vAlign w:val="center"/>
          </w:tcPr>
          <w:p w14:paraId="7CD41EE1"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w:t>
            </w:r>
            <w:r w:rsidRPr="00795EB6">
              <w:rPr>
                <w:rFonts w:asciiTheme="minorHAnsi" w:hAnsiTheme="minorHAnsi" w:cstheme="minorHAnsi"/>
                <w:sz w:val="20"/>
                <w:szCs w:val="20"/>
              </w:rPr>
              <w:t xml:space="preserve"> (0%)</w:t>
            </w:r>
          </w:p>
        </w:tc>
        <w:tc>
          <w:tcPr>
            <w:tcW w:w="945" w:type="dxa"/>
            <w:tcBorders>
              <w:top w:val="outset" w:sz="6" w:space="0" w:color="000000"/>
              <w:left w:val="outset" w:sz="6" w:space="0" w:color="000000"/>
              <w:bottom w:val="outset" w:sz="6" w:space="0" w:color="000000"/>
              <w:right w:val="outset" w:sz="6" w:space="0" w:color="000000"/>
            </w:tcBorders>
            <w:vAlign w:val="center"/>
          </w:tcPr>
          <w:p w14:paraId="70B18A75"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w:t>
            </w:r>
            <w:r w:rsidRPr="00795EB6">
              <w:rPr>
                <w:rFonts w:asciiTheme="minorHAnsi" w:hAnsiTheme="minorHAnsi" w:cstheme="minorHAnsi"/>
                <w:sz w:val="20"/>
                <w:szCs w:val="20"/>
              </w:rPr>
              <w:t xml:space="preserve"> (0%)</w:t>
            </w:r>
          </w:p>
        </w:tc>
        <w:tc>
          <w:tcPr>
            <w:tcW w:w="944" w:type="dxa"/>
            <w:tcBorders>
              <w:top w:val="outset" w:sz="6" w:space="0" w:color="000000"/>
              <w:left w:val="outset" w:sz="6" w:space="0" w:color="000000"/>
              <w:bottom w:val="outset" w:sz="6" w:space="0" w:color="000000"/>
              <w:right w:val="outset" w:sz="6" w:space="0" w:color="000000"/>
            </w:tcBorders>
            <w:vAlign w:val="center"/>
          </w:tcPr>
          <w:p w14:paraId="661999EC"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7F32D077"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5" w:type="dxa"/>
            <w:tcBorders>
              <w:top w:val="outset" w:sz="6" w:space="0" w:color="000000"/>
              <w:left w:val="outset" w:sz="6" w:space="0" w:color="000000"/>
              <w:bottom w:val="outset" w:sz="6" w:space="0" w:color="000000"/>
              <w:right w:val="outset" w:sz="6" w:space="0" w:color="000000"/>
            </w:tcBorders>
            <w:vAlign w:val="center"/>
          </w:tcPr>
          <w:p w14:paraId="5B746E59"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1CBA35C2"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5" w:type="dxa"/>
            <w:tcBorders>
              <w:top w:val="outset" w:sz="6" w:space="0" w:color="000000"/>
              <w:left w:val="outset" w:sz="6" w:space="0" w:color="000000"/>
              <w:bottom w:val="outset" w:sz="6" w:space="0" w:color="000000"/>
              <w:right w:val="outset" w:sz="6" w:space="0" w:color="000000"/>
            </w:tcBorders>
            <w:vAlign w:val="center"/>
          </w:tcPr>
          <w:p w14:paraId="2EAD1CC2"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r>
      <w:tr w:rsidR="009954F0" w:rsidRPr="00795EB6" w14:paraId="3FA59398" w14:textId="77777777" w:rsidTr="00AC40A4">
        <w:tc>
          <w:tcPr>
            <w:tcW w:w="1705" w:type="dxa"/>
          </w:tcPr>
          <w:p w14:paraId="07E784A4"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Myalgia</w:t>
            </w:r>
          </w:p>
        </w:tc>
        <w:tc>
          <w:tcPr>
            <w:tcW w:w="1034" w:type="dxa"/>
            <w:tcBorders>
              <w:top w:val="outset" w:sz="6" w:space="0" w:color="000000"/>
              <w:left w:val="outset" w:sz="6" w:space="0" w:color="000000"/>
              <w:bottom w:val="outset" w:sz="6" w:space="0" w:color="000000"/>
              <w:right w:val="outset" w:sz="6" w:space="0" w:color="000000"/>
            </w:tcBorders>
            <w:vAlign w:val="center"/>
          </w:tcPr>
          <w:p w14:paraId="57D8295F"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 (5</w:t>
            </w:r>
            <w:r w:rsidRPr="00795EB6">
              <w:rPr>
                <w:rFonts w:asciiTheme="minorHAnsi" w:hAnsiTheme="minorHAnsi" w:cstheme="minorHAnsi"/>
                <w:sz w:val="20"/>
                <w:szCs w:val="20"/>
              </w:rPr>
              <w:t>%)</w:t>
            </w:r>
          </w:p>
        </w:tc>
        <w:tc>
          <w:tcPr>
            <w:tcW w:w="944" w:type="dxa"/>
            <w:tcBorders>
              <w:top w:val="outset" w:sz="6" w:space="0" w:color="000000"/>
              <w:left w:val="outset" w:sz="6" w:space="0" w:color="000000"/>
              <w:bottom w:val="outset" w:sz="6" w:space="0" w:color="000000"/>
              <w:right w:val="outset" w:sz="6" w:space="0" w:color="000000"/>
            </w:tcBorders>
            <w:vAlign w:val="center"/>
          </w:tcPr>
          <w:p w14:paraId="1AB7F848"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 (</w:t>
            </w:r>
            <w:r>
              <w:rPr>
                <w:rFonts w:asciiTheme="minorHAnsi" w:hAnsiTheme="minorHAnsi" w:cstheme="minorHAnsi"/>
                <w:sz w:val="20"/>
                <w:szCs w:val="20"/>
              </w:rPr>
              <w:t>5</w:t>
            </w:r>
            <w:r w:rsidRPr="00795EB6">
              <w:rPr>
                <w:rFonts w:asciiTheme="minorHAnsi" w:hAnsiTheme="minorHAnsi" w:cstheme="minorHAnsi"/>
                <w:sz w:val="20"/>
                <w:szCs w:val="20"/>
              </w:rPr>
              <w:t>%)</w:t>
            </w:r>
          </w:p>
        </w:tc>
        <w:tc>
          <w:tcPr>
            <w:tcW w:w="945" w:type="dxa"/>
            <w:tcBorders>
              <w:top w:val="outset" w:sz="6" w:space="0" w:color="000000"/>
              <w:left w:val="outset" w:sz="6" w:space="0" w:color="000000"/>
              <w:bottom w:val="outset" w:sz="6" w:space="0" w:color="000000"/>
              <w:right w:val="outset" w:sz="6" w:space="0" w:color="000000"/>
            </w:tcBorders>
            <w:vAlign w:val="center"/>
          </w:tcPr>
          <w:p w14:paraId="1EBCA2AC"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45B96305"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74189C0B"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w:t>
            </w:r>
            <w:r w:rsidRPr="00795EB6">
              <w:rPr>
                <w:rFonts w:asciiTheme="minorHAnsi" w:hAnsiTheme="minorHAnsi" w:cstheme="minorHAnsi"/>
                <w:sz w:val="20"/>
                <w:szCs w:val="20"/>
              </w:rPr>
              <w:t xml:space="preserve"> (0%)</w:t>
            </w:r>
          </w:p>
        </w:tc>
        <w:tc>
          <w:tcPr>
            <w:tcW w:w="945" w:type="dxa"/>
            <w:tcBorders>
              <w:top w:val="outset" w:sz="6" w:space="0" w:color="000000"/>
              <w:left w:val="outset" w:sz="6" w:space="0" w:color="000000"/>
              <w:bottom w:val="outset" w:sz="6" w:space="0" w:color="000000"/>
              <w:right w:val="outset" w:sz="6" w:space="0" w:color="000000"/>
            </w:tcBorders>
            <w:vAlign w:val="center"/>
          </w:tcPr>
          <w:p w14:paraId="6F273B0B"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4F11084F"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5" w:type="dxa"/>
            <w:tcBorders>
              <w:top w:val="outset" w:sz="6" w:space="0" w:color="000000"/>
              <w:left w:val="outset" w:sz="6" w:space="0" w:color="000000"/>
              <w:bottom w:val="outset" w:sz="6" w:space="0" w:color="000000"/>
              <w:right w:val="outset" w:sz="6" w:space="0" w:color="000000"/>
            </w:tcBorders>
            <w:vAlign w:val="center"/>
          </w:tcPr>
          <w:p w14:paraId="5B78AD84"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r>
      <w:tr w:rsidR="009954F0" w:rsidRPr="00795EB6" w14:paraId="3FFD6E22" w14:textId="77777777" w:rsidTr="00AC40A4">
        <w:tc>
          <w:tcPr>
            <w:tcW w:w="1705" w:type="dxa"/>
          </w:tcPr>
          <w:p w14:paraId="4E1C049C"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Nausea</w:t>
            </w:r>
          </w:p>
        </w:tc>
        <w:tc>
          <w:tcPr>
            <w:tcW w:w="1034" w:type="dxa"/>
            <w:tcBorders>
              <w:top w:val="outset" w:sz="6" w:space="0" w:color="000000"/>
              <w:left w:val="outset" w:sz="6" w:space="0" w:color="000000"/>
              <w:bottom w:val="outset" w:sz="6" w:space="0" w:color="000000"/>
              <w:right w:val="outset" w:sz="6" w:space="0" w:color="000000"/>
            </w:tcBorders>
            <w:vAlign w:val="center"/>
          </w:tcPr>
          <w:p w14:paraId="23E9BF12"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 (5</w:t>
            </w:r>
            <w:r w:rsidRPr="00795EB6">
              <w:rPr>
                <w:rFonts w:asciiTheme="minorHAnsi" w:hAnsiTheme="minorHAnsi" w:cstheme="minorHAnsi"/>
                <w:sz w:val="20"/>
                <w:szCs w:val="20"/>
              </w:rPr>
              <w:t>%)</w:t>
            </w:r>
          </w:p>
        </w:tc>
        <w:tc>
          <w:tcPr>
            <w:tcW w:w="944" w:type="dxa"/>
            <w:tcBorders>
              <w:top w:val="outset" w:sz="6" w:space="0" w:color="000000"/>
              <w:left w:val="outset" w:sz="6" w:space="0" w:color="000000"/>
              <w:bottom w:val="outset" w:sz="6" w:space="0" w:color="000000"/>
              <w:right w:val="outset" w:sz="6" w:space="0" w:color="000000"/>
            </w:tcBorders>
            <w:vAlign w:val="center"/>
          </w:tcPr>
          <w:p w14:paraId="5953ECAE"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 (0</w:t>
            </w:r>
            <w:r w:rsidRPr="00795EB6">
              <w:rPr>
                <w:rFonts w:asciiTheme="minorHAnsi" w:hAnsiTheme="minorHAnsi" w:cstheme="minorHAnsi"/>
                <w:sz w:val="20"/>
                <w:szCs w:val="20"/>
              </w:rPr>
              <w:t>%)</w:t>
            </w:r>
          </w:p>
        </w:tc>
        <w:tc>
          <w:tcPr>
            <w:tcW w:w="945" w:type="dxa"/>
            <w:tcBorders>
              <w:top w:val="outset" w:sz="6" w:space="0" w:color="000000"/>
              <w:left w:val="outset" w:sz="6" w:space="0" w:color="000000"/>
              <w:bottom w:val="outset" w:sz="6" w:space="0" w:color="000000"/>
              <w:right w:val="outset" w:sz="6" w:space="0" w:color="000000"/>
            </w:tcBorders>
            <w:vAlign w:val="center"/>
          </w:tcPr>
          <w:p w14:paraId="03ABB292"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6CEE38F8"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0A0C6933"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5" w:type="dxa"/>
            <w:tcBorders>
              <w:top w:val="outset" w:sz="6" w:space="0" w:color="000000"/>
              <w:left w:val="outset" w:sz="6" w:space="0" w:color="000000"/>
              <w:bottom w:val="outset" w:sz="6" w:space="0" w:color="000000"/>
              <w:right w:val="outset" w:sz="6" w:space="0" w:color="000000"/>
            </w:tcBorders>
            <w:vAlign w:val="center"/>
          </w:tcPr>
          <w:p w14:paraId="192C7A9C"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5A68652C"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5" w:type="dxa"/>
            <w:tcBorders>
              <w:top w:val="outset" w:sz="6" w:space="0" w:color="000000"/>
              <w:left w:val="outset" w:sz="6" w:space="0" w:color="000000"/>
              <w:bottom w:val="outset" w:sz="6" w:space="0" w:color="000000"/>
              <w:right w:val="outset" w:sz="6" w:space="0" w:color="000000"/>
            </w:tcBorders>
            <w:vAlign w:val="center"/>
          </w:tcPr>
          <w:p w14:paraId="71FE3328"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r>
      <w:tr w:rsidR="009954F0" w:rsidRPr="00795EB6" w14:paraId="39C3AA23" w14:textId="77777777" w:rsidTr="00AC40A4">
        <w:tc>
          <w:tcPr>
            <w:tcW w:w="1705" w:type="dxa"/>
          </w:tcPr>
          <w:p w14:paraId="7876D7B4"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Rash (non-urticarial)</w:t>
            </w:r>
          </w:p>
        </w:tc>
        <w:tc>
          <w:tcPr>
            <w:tcW w:w="1034" w:type="dxa"/>
            <w:tcBorders>
              <w:top w:val="outset" w:sz="6" w:space="0" w:color="000000"/>
              <w:left w:val="outset" w:sz="6" w:space="0" w:color="000000"/>
              <w:bottom w:val="outset" w:sz="6" w:space="0" w:color="000000"/>
              <w:right w:val="outset" w:sz="6" w:space="0" w:color="000000"/>
            </w:tcBorders>
            <w:vAlign w:val="center"/>
          </w:tcPr>
          <w:p w14:paraId="023E0DEE"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 (0</w:t>
            </w:r>
            <w:r w:rsidRPr="00795EB6">
              <w:rPr>
                <w:rFonts w:asciiTheme="minorHAnsi" w:hAnsiTheme="minorHAnsi" w:cstheme="minorHAnsi"/>
                <w:sz w:val="20"/>
                <w:szCs w:val="20"/>
              </w:rPr>
              <w:t>%)</w:t>
            </w:r>
          </w:p>
        </w:tc>
        <w:tc>
          <w:tcPr>
            <w:tcW w:w="944" w:type="dxa"/>
            <w:tcBorders>
              <w:top w:val="outset" w:sz="6" w:space="0" w:color="000000"/>
              <w:left w:val="outset" w:sz="6" w:space="0" w:color="000000"/>
              <w:bottom w:val="outset" w:sz="6" w:space="0" w:color="000000"/>
              <w:right w:val="outset" w:sz="6" w:space="0" w:color="000000"/>
            </w:tcBorders>
            <w:vAlign w:val="center"/>
          </w:tcPr>
          <w:p w14:paraId="21A9088D"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5" w:type="dxa"/>
            <w:tcBorders>
              <w:top w:val="outset" w:sz="6" w:space="0" w:color="000000"/>
              <w:left w:val="outset" w:sz="6" w:space="0" w:color="000000"/>
              <w:bottom w:val="outset" w:sz="6" w:space="0" w:color="000000"/>
              <w:right w:val="outset" w:sz="6" w:space="0" w:color="000000"/>
            </w:tcBorders>
            <w:vAlign w:val="center"/>
          </w:tcPr>
          <w:p w14:paraId="6CB9DFB1"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31C76B4F"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4A6C7FA7"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5" w:type="dxa"/>
            <w:tcBorders>
              <w:top w:val="outset" w:sz="6" w:space="0" w:color="000000"/>
              <w:left w:val="outset" w:sz="6" w:space="0" w:color="000000"/>
              <w:bottom w:val="outset" w:sz="6" w:space="0" w:color="000000"/>
              <w:right w:val="outset" w:sz="6" w:space="0" w:color="000000"/>
            </w:tcBorders>
            <w:vAlign w:val="center"/>
          </w:tcPr>
          <w:p w14:paraId="3F6A0E39"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62B07167"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5" w:type="dxa"/>
            <w:tcBorders>
              <w:top w:val="outset" w:sz="6" w:space="0" w:color="000000"/>
              <w:left w:val="outset" w:sz="6" w:space="0" w:color="000000"/>
              <w:bottom w:val="outset" w:sz="6" w:space="0" w:color="000000"/>
              <w:right w:val="outset" w:sz="6" w:space="0" w:color="000000"/>
            </w:tcBorders>
            <w:vAlign w:val="center"/>
          </w:tcPr>
          <w:p w14:paraId="25FB6E50"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r>
      <w:tr w:rsidR="009954F0" w:rsidRPr="00795EB6" w14:paraId="268847BC" w14:textId="77777777" w:rsidTr="00AC40A4">
        <w:trPr>
          <w:trHeight w:val="849"/>
        </w:trPr>
        <w:tc>
          <w:tcPr>
            <w:tcW w:w="1705" w:type="dxa"/>
          </w:tcPr>
          <w:p w14:paraId="2262C799"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Shortness of breath</w:t>
            </w:r>
          </w:p>
        </w:tc>
        <w:tc>
          <w:tcPr>
            <w:tcW w:w="1034" w:type="dxa"/>
            <w:tcBorders>
              <w:top w:val="outset" w:sz="6" w:space="0" w:color="000000"/>
              <w:left w:val="outset" w:sz="6" w:space="0" w:color="000000"/>
              <w:bottom w:val="outset" w:sz="6" w:space="0" w:color="000000"/>
              <w:right w:val="outset" w:sz="6" w:space="0" w:color="000000"/>
            </w:tcBorders>
            <w:vAlign w:val="center"/>
          </w:tcPr>
          <w:p w14:paraId="42900BFA"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 (5</w:t>
            </w:r>
            <w:r w:rsidRPr="00795EB6">
              <w:rPr>
                <w:rFonts w:asciiTheme="minorHAnsi" w:hAnsiTheme="minorHAnsi" w:cstheme="minorHAnsi"/>
                <w:sz w:val="20"/>
                <w:szCs w:val="20"/>
              </w:rPr>
              <w:t>%)</w:t>
            </w:r>
          </w:p>
        </w:tc>
        <w:tc>
          <w:tcPr>
            <w:tcW w:w="944" w:type="dxa"/>
            <w:tcBorders>
              <w:top w:val="outset" w:sz="6" w:space="0" w:color="000000"/>
              <w:left w:val="outset" w:sz="6" w:space="0" w:color="000000"/>
              <w:bottom w:val="outset" w:sz="6" w:space="0" w:color="000000"/>
              <w:right w:val="outset" w:sz="6" w:space="0" w:color="000000"/>
            </w:tcBorders>
            <w:vAlign w:val="center"/>
          </w:tcPr>
          <w:p w14:paraId="2B285608"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 (0</w:t>
            </w:r>
            <w:r w:rsidRPr="00795EB6">
              <w:rPr>
                <w:rFonts w:asciiTheme="minorHAnsi" w:hAnsiTheme="minorHAnsi" w:cstheme="minorHAnsi"/>
                <w:sz w:val="20"/>
                <w:szCs w:val="20"/>
              </w:rPr>
              <w:t>%)</w:t>
            </w:r>
          </w:p>
        </w:tc>
        <w:tc>
          <w:tcPr>
            <w:tcW w:w="945" w:type="dxa"/>
            <w:tcBorders>
              <w:top w:val="outset" w:sz="6" w:space="0" w:color="000000"/>
              <w:left w:val="outset" w:sz="6" w:space="0" w:color="000000"/>
              <w:bottom w:val="outset" w:sz="6" w:space="0" w:color="000000"/>
              <w:right w:val="outset" w:sz="6" w:space="0" w:color="000000"/>
            </w:tcBorders>
            <w:vAlign w:val="center"/>
          </w:tcPr>
          <w:p w14:paraId="45792D13"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 (0</w:t>
            </w:r>
            <w:r w:rsidRPr="00795EB6">
              <w:rPr>
                <w:rFonts w:asciiTheme="minorHAnsi" w:hAnsiTheme="minorHAnsi" w:cstheme="minorHAnsi"/>
                <w:sz w:val="20"/>
                <w:szCs w:val="20"/>
              </w:rPr>
              <w:t>%)</w:t>
            </w:r>
          </w:p>
        </w:tc>
        <w:tc>
          <w:tcPr>
            <w:tcW w:w="944" w:type="dxa"/>
            <w:tcBorders>
              <w:top w:val="outset" w:sz="6" w:space="0" w:color="000000"/>
              <w:left w:val="outset" w:sz="6" w:space="0" w:color="000000"/>
              <w:bottom w:val="outset" w:sz="6" w:space="0" w:color="000000"/>
              <w:right w:val="outset" w:sz="6" w:space="0" w:color="000000"/>
            </w:tcBorders>
            <w:vAlign w:val="center"/>
          </w:tcPr>
          <w:p w14:paraId="54C30645"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58D47323"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 (0</w:t>
            </w:r>
            <w:r w:rsidRPr="00795EB6">
              <w:rPr>
                <w:rFonts w:asciiTheme="minorHAnsi" w:hAnsiTheme="minorHAnsi" w:cstheme="minorHAnsi"/>
                <w:sz w:val="20"/>
                <w:szCs w:val="20"/>
              </w:rPr>
              <w:t>%)</w:t>
            </w:r>
          </w:p>
        </w:tc>
        <w:tc>
          <w:tcPr>
            <w:tcW w:w="945" w:type="dxa"/>
            <w:tcBorders>
              <w:top w:val="outset" w:sz="6" w:space="0" w:color="000000"/>
              <w:left w:val="outset" w:sz="6" w:space="0" w:color="000000"/>
              <w:bottom w:val="outset" w:sz="6" w:space="0" w:color="000000"/>
              <w:right w:val="outset" w:sz="6" w:space="0" w:color="000000"/>
            </w:tcBorders>
            <w:vAlign w:val="center"/>
          </w:tcPr>
          <w:p w14:paraId="6951D908"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 (0</w:t>
            </w:r>
            <w:r w:rsidRPr="00795EB6">
              <w:rPr>
                <w:rFonts w:asciiTheme="minorHAnsi" w:hAnsiTheme="minorHAnsi" w:cstheme="minorHAnsi"/>
                <w:sz w:val="20"/>
                <w:szCs w:val="20"/>
              </w:rPr>
              <w:t>%)</w:t>
            </w:r>
          </w:p>
        </w:tc>
        <w:tc>
          <w:tcPr>
            <w:tcW w:w="944" w:type="dxa"/>
            <w:tcBorders>
              <w:top w:val="outset" w:sz="6" w:space="0" w:color="000000"/>
              <w:left w:val="outset" w:sz="6" w:space="0" w:color="000000"/>
              <w:bottom w:val="outset" w:sz="6" w:space="0" w:color="000000"/>
              <w:right w:val="outset" w:sz="6" w:space="0" w:color="000000"/>
            </w:tcBorders>
            <w:vAlign w:val="center"/>
          </w:tcPr>
          <w:p w14:paraId="04000783"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5" w:type="dxa"/>
            <w:tcBorders>
              <w:top w:val="outset" w:sz="6" w:space="0" w:color="000000"/>
              <w:left w:val="outset" w:sz="6" w:space="0" w:color="000000"/>
              <w:bottom w:val="outset" w:sz="6" w:space="0" w:color="000000"/>
              <w:right w:val="outset" w:sz="6" w:space="0" w:color="000000"/>
            </w:tcBorders>
            <w:vAlign w:val="center"/>
          </w:tcPr>
          <w:p w14:paraId="102CECE2"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r>
      <w:tr w:rsidR="009954F0" w:rsidRPr="00795EB6" w14:paraId="2D1626DC" w14:textId="77777777" w:rsidTr="00AC40A4">
        <w:tc>
          <w:tcPr>
            <w:tcW w:w="1705" w:type="dxa"/>
          </w:tcPr>
          <w:p w14:paraId="5534C286"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Tachycardia</w:t>
            </w:r>
          </w:p>
        </w:tc>
        <w:tc>
          <w:tcPr>
            <w:tcW w:w="1034" w:type="dxa"/>
            <w:tcBorders>
              <w:top w:val="outset" w:sz="6" w:space="0" w:color="000000"/>
              <w:left w:val="outset" w:sz="6" w:space="0" w:color="000000"/>
              <w:bottom w:val="outset" w:sz="6" w:space="0" w:color="000000"/>
              <w:right w:val="outset" w:sz="6" w:space="0" w:color="000000"/>
            </w:tcBorders>
            <w:vAlign w:val="center"/>
          </w:tcPr>
          <w:p w14:paraId="6417769A"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 (0</w:t>
            </w:r>
            <w:r w:rsidRPr="00795EB6">
              <w:rPr>
                <w:rFonts w:asciiTheme="minorHAnsi" w:hAnsiTheme="minorHAnsi" w:cstheme="minorHAnsi"/>
                <w:sz w:val="20"/>
                <w:szCs w:val="20"/>
              </w:rPr>
              <w:t>%)</w:t>
            </w:r>
          </w:p>
        </w:tc>
        <w:tc>
          <w:tcPr>
            <w:tcW w:w="944" w:type="dxa"/>
            <w:tcBorders>
              <w:top w:val="outset" w:sz="6" w:space="0" w:color="000000"/>
              <w:left w:val="outset" w:sz="6" w:space="0" w:color="000000"/>
              <w:bottom w:val="outset" w:sz="6" w:space="0" w:color="000000"/>
              <w:right w:val="outset" w:sz="6" w:space="0" w:color="000000"/>
            </w:tcBorders>
            <w:vAlign w:val="center"/>
          </w:tcPr>
          <w:p w14:paraId="732DEFAC"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 (0</w:t>
            </w:r>
            <w:r w:rsidRPr="00795EB6">
              <w:rPr>
                <w:rFonts w:asciiTheme="minorHAnsi" w:hAnsiTheme="minorHAnsi" w:cstheme="minorHAnsi"/>
                <w:sz w:val="20"/>
                <w:szCs w:val="20"/>
              </w:rPr>
              <w:t>%)</w:t>
            </w:r>
          </w:p>
        </w:tc>
        <w:tc>
          <w:tcPr>
            <w:tcW w:w="945" w:type="dxa"/>
            <w:tcBorders>
              <w:top w:val="outset" w:sz="6" w:space="0" w:color="000000"/>
              <w:left w:val="outset" w:sz="6" w:space="0" w:color="000000"/>
              <w:bottom w:val="outset" w:sz="6" w:space="0" w:color="000000"/>
              <w:right w:val="outset" w:sz="6" w:space="0" w:color="000000"/>
            </w:tcBorders>
            <w:vAlign w:val="center"/>
          </w:tcPr>
          <w:p w14:paraId="445091BF"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w:t>
            </w:r>
            <w:r w:rsidRPr="00795EB6">
              <w:rPr>
                <w:rFonts w:asciiTheme="minorHAnsi" w:hAnsiTheme="minorHAnsi" w:cstheme="minorHAnsi"/>
                <w:sz w:val="20"/>
                <w:szCs w:val="20"/>
              </w:rPr>
              <w:t xml:space="preserve"> (0%)</w:t>
            </w:r>
          </w:p>
        </w:tc>
        <w:tc>
          <w:tcPr>
            <w:tcW w:w="944" w:type="dxa"/>
            <w:tcBorders>
              <w:top w:val="outset" w:sz="6" w:space="0" w:color="000000"/>
              <w:left w:val="outset" w:sz="6" w:space="0" w:color="000000"/>
              <w:bottom w:val="outset" w:sz="6" w:space="0" w:color="000000"/>
              <w:right w:val="outset" w:sz="6" w:space="0" w:color="000000"/>
            </w:tcBorders>
            <w:vAlign w:val="center"/>
          </w:tcPr>
          <w:p w14:paraId="61F41464"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6BBF2F85"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w:t>
            </w:r>
            <w:r w:rsidRPr="00795EB6">
              <w:rPr>
                <w:rFonts w:asciiTheme="minorHAnsi" w:hAnsiTheme="minorHAnsi" w:cstheme="minorHAnsi"/>
                <w:sz w:val="20"/>
                <w:szCs w:val="20"/>
              </w:rPr>
              <w:t xml:space="preserve"> (0%)</w:t>
            </w:r>
          </w:p>
        </w:tc>
        <w:tc>
          <w:tcPr>
            <w:tcW w:w="945" w:type="dxa"/>
            <w:tcBorders>
              <w:top w:val="outset" w:sz="6" w:space="0" w:color="000000"/>
              <w:left w:val="outset" w:sz="6" w:space="0" w:color="000000"/>
              <w:bottom w:val="outset" w:sz="6" w:space="0" w:color="000000"/>
              <w:right w:val="outset" w:sz="6" w:space="0" w:color="000000"/>
            </w:tcBorders>
            <w:vAlign w:val="center"/>
          </w:tcPr>
          <w:p w14:paraId="208EF070"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w:t>
            </w:r>
            <w:r w:rsidRPr="00795EB6">
              <w:rPr>
                <w:rFonts w:asciiTheme="minorHAnsi" w:hAnsiTheme="minorHAnsi" w:cstheme="minorHAnsi"/>
                <w:sz w:val="20"/>
                <w:szCs w:val="20"/>
              </w:rPr>
              <w:t xml:space="preserve"> (0%)</w:t>
            </w:r>
          </w:p>
        </w:tc>
        <w:tc>
          <w:tcPr>
            <w:tcW w:w="944" w:type="dxa"/>
            <w:tcBorders>
              <w:top w:val="outset" w:sz="6" w:space="0" w:color="000000"/>
              <w:left w:val="outset" w:sz="6" w:space="0" w:color="000000"/>
              <w:bottom w:val="outset" w:sz="6" w:space="0" w:color="000000"/>
              <w:right w:val="outset" w:sz="6" w:space="0" w:color="000000"/>
            </w:tcBorders>
            <w:vAlign w:val="center"/>
          </w:tcPr>
          <w:p w14:paraId="26AABA8D"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w:t>
            </w:r>
            <w:r w:rsidRPr="00795EB6">
              <w:rPr>
                <w:rFonts w:asciiTheme="minorHAnsi" w:hAnsiTheme="minorHAnsi" w:cstheme="minorHAnsi"/>
                <w:sz w:val="20"/>
                <w:szCs w:val="20"/>
              </w:rPr>
              <w:t xml:space="preserve"> (0%)</w:t>
            </w:r>
          </w:p>
        </w:tc>
        <w:tc>
          <w:tcPr>
            <w:tcW w:w="945" w:type="dxa"/>
            <w:tcBorders>
              <w:top w:val="outset" w:sz="6" w:space="0" w:color="000000"/>
              <w:left w:val="outset" w:sz="6" w:space="0" w:color="000000"/>
              <w:bottom w:val="outset" w:sz="6" w:space="0" w:color="000000"/>
              <w:right w:val="outset" w:sz="6" w:space="0" w:color="000000"/>
            </w:tcBorders>
            <w:vAlign w:val="center"/>
          </w:tcPr>
          <w:p w14:paraId="7EC38018"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r>
      <w:tr w:rsidR="009954F0" w:rsidRPr="00795EB6" w14:paraId="73A5FF40" w14:textId="77777777" w:rsidTr="00AC40A4">
        <w:tc>
          <w:tcPr>
            <w:tcW w:w="1705" w:type="dxa"/>
          </w:tcPr>
          <w:p w14:paraId="45DD8F6D"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Urticaria/hives</w:t>
            </w:r>
          </w:p>
        </w:tc>
        <w:tc>
          <w:tcPr>
            <w:tcW w:w="1034" w:type="dxa"/>
            <w:tcBorders>
              <w:top w:val="outset" w:sz="6" w:space="0" w:color="000000"/>
              <w:left w:val="outset" w:sz="6" w:space="0" w:color="000000"/>
              <w:bottom w:val="outset" w:sz="6" w:space="0" w:color="000000"/>
              <w:right w:val="outset" w:sz="6" w:space="0" w:color="000000"/>
            </w:tcBorders>
            <w:vAlign w:val="center"/>
          </w:tcPr>
          <w:p w14:paraId="5FD429B4"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w:t>
            </w:r>
            <w:r w:rsidRPr="00795EB6">
              <w:rPr>
                <w:rFonts w:asciiTheme="minorHAnsi" w:hAnsiTheme="minorHAnsi" w:cstheme="minorHAnsi"/>
                <w:sz w:val="20"/>
                <w:szCs w:val="20"/>
              </w:rPr>
              <w:t xml:space="preserve"> (0%)</w:t>
            </w:r>
          </w:p>
        </w:tc>
        <w:tc>
          <w:tcPr>
            <w:tcW w:w="944" w:type="dxa"/>
            <w:tcBorders>
              <w:top w:val="outset" w:sz="6" w:space="0" w:color="000000"/>
              <w:left w:val="outset" w:sz="6" w:space="0" w:color="000000"/>
              <w:bottom w:val="outset" w:sz="6" w:space="0" w:color="000000"/>
              <w:right w:val="outset" w:sz="6" w:space="0" w:color="000000"/>
            </w:tcBorders>
            <w:vAlign w:val="center"/>
          </w:tcPr>
          <w:p w14:paraId="6950C7D0"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5" w:type="dxa"/>
            <w:tcBorders>
              <w:top w:val="outset" w:sz="6" w:space="0" w:color="000000"/>
              <w:left w:val="outset" w:sz="6" w:space="0" w:color="000000"/>
              <w:bottom w:val="outset" w:sz="6" w:space="0" w:color="000000"/>
              <w:right w:val="outset" w:sz="6" w:space="0" w:color="000000"/>
            </w:tcBorders>
            <w:vAlign w:val="center"/>
          </w:tcPr>
          <w:p w14:paraId="5B0E6634"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5273CB75"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3F5116EE"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5" w:type="dxa"/>
            <w:tcBorders>
              <w:top w:val="outset" w:sz="6" w:space="0" w:color="000000"/>
              <w:left w:val="outset" w:sz="6" w:space="0" w:color="000000"/>
              <w:bottom w:val="outset" w:sz="6" w:space="0" w:color="000000"/>
              <w:right w:val="outset" w:sz="6" w:space="0" w:color="000000"/>
            </w:tcBorders>
            <w:vAlign w:val="center"/>
          </w:tcPr>
          <w:p w14:paraId="24E9709E"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2A92342B"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5" w:type="dxa"/>
            <w:tcBorders>
              <w:top w:val="outset" w:sz="6" w:space="0" w:color="000000"/>
              <w:left w:val="outset" w:sz="6" w:space="0" w:color="000000"/>
              <w:bottom w:val="outset" w:sz="6" w:space="0" w:color="000000"/>
              <w:right w:val="outset" w:sz="6" w:space="0" w:color="000000"/>
            </w:tcBorders>
            <w:vAlign w:val="center"/>
          </w:tcPr>
          <w:p w14:paraId="45E81622"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r>
      <w:tr w:rsidR="009954F0" w:rsidRPr="00795EB6" w14:paraId="527719F7" w14:textId="77777777" w:rsidTr="00AC40A4">
        <w:tc>
          <w:tcPr>
            <w:tcW w:w="1705" w:type="dxa"/>
          </w:tcPr>
          <w:p w14:paraId="423E1F7A"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Vomiting</w:t>
            </w:r>
          </w:p>
        </w:tc>
        <w:tc>
          <w:tcPr>
            <w:tcW w:w="1034" w:type="dxa"/>
            <w:tcBorders>
              <w:top w:val="outset" w:sz="6" w:space="0" w:color="000000"/>
              <w:left w:val="outset" w:sz="6" w:space="0" w:color="000000"/>
              <w:bottom w:val="outset" w:sz="6" w:space="0" w:color="000000"/>
              <w:right w:val="outset" w:sz="6" w:space="0" w:color="000000"/>
            </w:tcBorders>
            <w:vAlign w:val="center"/>
          </w:tcPr>
          <w:p w14:paraId="644A7471"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 (5</w:t>
            </w:r>
            <w:r w:rsidRPr="00795EB6">
              <w:rPr>
                <w:rFonts w:asciiTheme="minorHAnsi" w:hAnsiTheme="minorHAnsi" w:cstheme="minorHAnsi"/>
                <w:sz w:val="20"/>
                <w:szCs w:val="20"/>
              </w:rPr>
              <w:t>%)</w:t>
            </w:r>
          </w:p>
        </w:tc>
        <w:tc>
          <w:tcPr>
            <w:tcW w:w="944" w:type="dxa"/>
            <w:tcBorders>
              <w:top w:val="outset" w:sz="6" w:space="0" w:color="000000"/>
              <w:left w:val="outset" w:sz="6" w:space="0" w:color="000000"/>
              <w:bottom w:val="outset" w:sz="6" w:space="0" w:color="000000"/>
              <w:right w:val="outset" w:sz="6" w:space="0" w:color="000000"/>
            </w:tcBorders>
            <w:vAlign w:val="center"/>
          </w:tcPr>
          <w:p w14:paraId="17620D30"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w:t>
            </w:r>
            <w:r w:rsidRPr="00795EB6">
              <w:rPr>
                <w:rFonts w:asciiTheme="minorHAnsi" w:hAnsiTheme="minorHAnsi" w:cstheme="minorHAnsi"/>
                <w:sz w:val="20"/>
                <w:szCs w:val="20"/>
              </w:rPr>
              <w:t xml:space="preserve"> (0%)</w:t>
            </w:r>
          </w:p>
        </w:tc>
        <w:tc>
          <w:tcPr>
            <w:tcW w:w="945" w:type="dxa"/>
            <w:tcBorders>
              <w:top w:val="outset" w:sz="6" w:space="0" w:color="000000"/>
              <w:left w:val="outset" w:sz="6" w:space="0" w:color="000000"/>
              <w:bottom w:val="outset" w:sz="6" w:space="0" w:color="000000"/>
              <w:right w:val="outset" w:sz="6" w:space="0" w:color="000000"/>
            </w:tcBorders>
            <w:vAlign w:val="center"/>
          </w:tcPr>
          <w:p w14:paraId="27A0A0C3"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584426C4"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49900372"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w:t>
            </w:r>
            <w:r w:rsidRPr="00795EB6">
              <w:rPr>
                <w:rFonts w:asciiTheme="minorHAnsi" w:hAnsiTheme="minorHAnsi" w:cstheme="minorHAnsi"/>
                <w:sz w:val="20"/>
                <w:szCs w:val="20"/>
              </w:rPr>
              <w:t xml:space="preserve"> (0%)</w:t>
            </w:r>
          </w:p>
        </w:tc>
        <w:tc>
          <w:tcPr>
            <w:tcW w:w="945" w:type="dxa"/>
            <w:tcBorders>
              <w:top w:val="outset" w:sz="6" w:space="0" w:color="000000"/>
              <w:left w:val="outset" w:sz="6" w:space="0" w:color="000000"/>
              <w:bottom w:val="outset" w:sz="6" w:space="0" w:color="000000"/>
              <w:right w:val="outset" w:sz="6" w:space="0" w:color="000000"/>
            </w:tcBorders>
            <w:vAlign w:val="center"/>
          </w:tcPr>
          <w:p w14:paraId="34E108E0"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381E58C2"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5" w:type="dxa"/>
            <w:tcBorders>
              <w:top w:val="outset" w:sz="6" w:space="0" w:color="000000"/>
              <w:left w:val="outset" w:sz="6" w:space="0" w:color="000000"/>
              <w:bottom w:val="outset" w:sz="6" w:space="0" w:color="000000"/>
              <w:right w:val="outset" w:sz="6" w:space="0" w:color="000000"/>
            </w:tcBorders>
            <w:vAlign w:val="center"/>
          </w:tcPr>
          <w:p w14:paraId="7F3FED14"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r>
      <w:tr w:rsidR="009954F0" w:rsidRPr="00795EB6" w14:paraId="48C2244D" w14:textId="77777777" w:rsidTr="00AC40A4">
        <w:tc>
          <w:tcPr>
            <w:tcW w:w="1705" w:type="dxa"/>
          </w:tcPr>
          <w:p w14:paraId="3E2C02C1"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Chills</w:t>
            </w:r>
          </w:p>
        </w:tc>
        <w:tc>
          <w:tcPr>
            <w:tcW w:w="1034" w:type="dxa"/>
            <w:tcBorders>
              <w:top w:val="outset" w:sz="6" w:space="0" w:color="000000"/>
              <w:left w:val="outset" w:sz="6" w:space="0" w:color="000000"/>
              <w:bottom w:val="outset" w:sz="6" w:space="0" w:color="000000"/>
              <w:right w:val="outset" w:sz="6" w:space="0" w:color="000000"/>
            </w:tcBorders>
            <w:vAlign w:val="center"/>
          </w:tcPr>
          <w:p w14:paraId="397280C7"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6 (29</w:t>
            </w:r>
            <w:r w:rsidRPr="00795EB6">
              <w:rPr>
                <w:rFonts w:asciiTheme="minorHAnsi" w:hAnsiTheme="minorHAnsi" w:cstheme="minorHAnsi"/>
                <w:sz w:val="20"/>
                <w:szCs w:val="20"/>
              </w:rPr>
              <w:t>%)</w:t>
            </w:r>
          </w:p>
        </w:tc>
        <w:tc>
          <w:tcPr>
            <w:tcW w:w="944" w:type="dxa"/>
            <w:tcBorders>
              <w:top w:val="outset" w:sz="6" w:space="0" w:color="000000"/>
              <w:left w:val="outset" w:sz="6" w:space="0" w:color="000000"/>
              <w:bottom w:val="outset" w:sz="6" w:space="0" w:color="000000"/>
              <w:right w:val="outset" w:sz="6" w:space="0" w:color="000000"/>
            </w:tcBorders>
            <w:vAlign w:val="center"/>
          </w:tcPr>
          <w:p w14:paraId="78C323E3"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6 (29</w:t>
            </w:r>
            <w:r w:rsidRPr="00795EB6">
              <w:rPr>
                <w:rFonts w:asciiTheme="minorHAnsi" w:hAnsiTheme="minorHAnsi" w:cstheme="minorHAnsi"/>
                <w:sz w:val="20"/>
                <w:szCs w:val="20"/>
              </w:rPr>
              <w:t>%)</w:t>
            </w:r>
          </w:p>
        </w:tc>
        <w:tc>
          <w:tcPr>
            <w:tcW w:w="945" w:type="dxa"/>
            <w:tcBorders>
              <w:top w:val="outset" w:sz="6" w:space="0" w:color="000000"/>
              <w:left w:val="outset" w:sz="6" w:space="0" w:color="000000"/>
              <w:bottom w:val="outset" w:sz="6" w:space="0" w:color="000000"/>
              <w:right w:val="outset" w:sz="6" w:space="0" w:color="000000"/>
            </w:tcBorders>
            <w:vAlign w:val="center"/>
          </w:tcPr>
          <w:p w14:paraId="7144B43F"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6 (29</w:t>
            </w:r>
            <w:r w:rsidRPr="00795EB6">
              <w:rPr>
                <w:rFonts w:asciiTheme="minorHAnsi" w:hAnsiTheme="minorHAnsi" w:cstheme="minorHAnsi"/>
                <w:sz w:val="20"/>
                <w:szCs w:val="20"/>
              </w:rPr>
              <w:t>%)</w:t>
            </w:r>
          </w:p>
        </w:tc>
        <w:tc>
          <w:tcPr>
            <w:tcW w:w="944" w:type="dxa"/>
            <w:tcBorders>
              <w:top w:val="outset" w:sz="6" w:space="0" w:color="000000"/>
              <w:left w:val="outset" w:sz="6" w:space="0" w:color="000000"/>
              <w:bottom w:val="outset" w:sz="6" w:space="0" w:color="000000"/>
              <w:right w:val="outset" w:sz="6" w:space="0" w:color="000000"/>
            </w:tcBorders>
            <w:vAlign w:val="center"/>
          </w:tcPr>
          <w:p w14:paraId="73C3CD98"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39B33209"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w:t>
            </w:r>
            <w:r w:rsidRPr="00795EB6">
              <w:rPr>
                <w:rFonts w:asciiTheme="minorHAnsi" w:hAnsiTheme="minorHAnsi" w:cstheme="minorHAnsi"/>
                <w:sz w:val="20"/>
                <w:szCs w:val="20"/>
              </w:rPr>
              <w:t xml:space="preserve"> (0%)</w:t>
            </w:r>
          </w:p>
        </w:tc>
        <w:tc>
          <w:tcPr>
            <w:tcW w:w="945" w:type="dxa"/>
            <w:tcBorders>
              <w:top w:val="outset" w:sz="6" w:space="0" w:color="000000"/>
              <w:left w:val="outset" w:sz="6" w:space="0" w:color="000000"/>
              <w:bottom w:val="outset" w:sz="6" w:space="0" w:color="000000"/>
              <w:right w:val="outset" w:sz="6" w:space="0" w:color="000000"/>
            </w:tcBorders>
            <w:vAlign w:val="center"/>
          </w:tcPr>
          <w:p w14:paraId="2A9359D0"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71E95288"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5" w:type="dxa"/>
            <w:tcBorders>
              <w:top w:val="outset" w:sz="6" w:space="0" w:color="000000"/>
              <w:left w:val="outset" w:sz="6" w:space="0" w:color="000000"/>
              <w:bottom w:val="outset" w:sz="6" w:space="0" w:color="000000"/>
              <w:right w:val="outset" w:sz="6" w:space="0" w:color="000000"/>
            </w:tcBorders>
            <w:vAlign w:val="center"/>
          </w:tcPr>
          <w:p w14:paraId="1F1020AC"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r>
      <w:tr w:rsidR="009954F0" w:rsidRPr="00795EB6" w14:paraId="58A26D95" w14:textId="77777777" w:rsidTr="00AC40A4">
        <w:tc>
          <w:tcPr>
            <w:tcW w:w="1705" w:type="dxa"/>
          </w:tcPr>
          <w:p w14:paraId="5AF77231"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Hypertension</w:t>
            </w:r>
          </w:p>
        </w:tc>
        <w:tc>
          <w:tcPr>
            <w:tcW w:w="1034" w:type="dxa"/>
            <w:tcBorders>
              <w:top w:val="outset" w:sz="6" w:space="0" w:color="000000"/>
              <w:left w:val="outset" w:sz="6" w:space="0" w:color="000000"/>
              <w:bottom w:val="outset" w:sz="6" w:space="0" w:color="000000"/>
              <w:right w:val="outset" w:sz="6" w:space="0" w:color="000000"/>
            </w:tcBorders>
            <w:vAlign w:val="center"/>
          </w:tcPr>
          <w:p w14:paraId="61E4A1EF"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 (</w:t>
            </w:r>
            <w:r w:rsidRPr="00795EB6">
              <w:rPr>
                <w:rFonts w:asciiTheme="minorHAnsi" w:hAnsiTheme="minorHAnsi" w:cstheme="minorHAnsi"/>
                <w:sz w:val="20"/>
                <w:szCs w:val="20"/>
              </w:rPr>
              <w:t>%)</w:t>
            </w:r>
          </w:p>
        </w:tc>
        <w:tc>
          <w:tcPr>
            <w:tcW w:w="944" w:type="dxa"/>
            <w:tcBorders>
              <w:top w:val="outset" w:sz="6" w:space="0" w:color="000000"/>
              <w:left w:val="outset" w:sz="6" w:space="0" w:color="000000"/>
              <w:bottom w:val="outset" w:sz="6" w:space="0" w:color="000000"/>
              <w:right w:val="outset" w:sz="6" w:space="0" w:color="000000"/>
            </w:tcBorders>
            <w:vAlign w:val="center"/>
          </w:tcPr>
          <w:p w14:paraId="1B252964"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 (0</w:t>
            </w:r>
            <w:r w:rsidRPr="00795EB6">
              <w:rPr>
                <w:rFonts w:asciiTheme="minorHAnsi" w:hAnsiTheme="minorHAnsi" w:cstheme="minorHAnsi"/>
                <w:sz w:val="20"/>
                <w:szCs w:val="20"/>
              </w:rPr>
              <w:t>%)</w:t>
            </w:r>
          </w:p>
        </w:tc>
        <w:tc>
          <w:tcPr>
            <w:tcW w:w="945" w:type="dxa"/>
            <w:tcBorders>
              <w:top w:val="outset" w:sz="6" w:space="0" w:color="000000"/>
              <w:left w:val="outset" w:sz="6" w:space="0" w:color="000000"/>
              <w:bottom w:val="outset" w:sz="6" w:space="0" w:color="000000"/>
              <w:right w:val="outset" w:sz="6" w:space="0" w:color="000000"/>
            </w:tcBorders>
            <w:vAlign w:val="center"/>
          </w:tcPr>
          <w:p w14:paraId="7BB19374"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w:t>
            </w:r>
            <w:r w:rsidRPr="00795EB6">
              <w:rPr>
                <w:rFonts w:asciiTheme="minorHAnsi" w:hAnsiTheme="minorHAnsi" w:cstheme="minorHAnsi"/>
                <w:sz w:val="20"/>
                <w:szCs w:val="20"/>
              </w:rPr>
              <w:t xml:space="preserve"> (0%)</w:t>
            </w:r>
          </w:p>
        </w:tc>
        <w:tc>
          <w:tcPr>
            <w:tcW w:w="944" w:type="dxa"/>
            <w:tcBorders>
              <w:top w:val="outset" w:sz="6" w:space="0" w:color="000000"/>
              <w:left w:val="outset" w:sz="6" w:space="0" w:color="000000"/>
              <w:bottom w:val="outset" w:sz="6" w:space="0" w:color="000000"/>
              <w:right w:val="outset" w:sz="6" w:space="0" w:color="000000"/>
            </w:tcBorders>
            <w:vAlign w:val="center"/>
          </w:tcPr>
          <w:p w14:paraId="6672B6D5"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w:t>
            </w:r>
            <w:r w:rsidRPr="00795EB6">
              <w:rPr>
                <w:rFonts w:asciiTheme="minorHAnsi" w:hAnsiTheme="minorHAnsi" w:cstheme="minorHAnsi"/>
                <w:sz w:val="20"/>
                <w:szCs w:val="20"/>
              </w:rPr>
              <w:t xml:space="preserve"> (0%)</w:t>
            </w:r>
          </w:p>
        </w:tc>
        <w:tc>
          <w:tcPr>
            <w:tcW w:w="944" w:type="dxa"/>
            <w:tcBorders>
              <w:top w:val="outset" w:sz="6" w:space="0" w:color="000000"/>
              <w:left w:val="outset" w:sz="6" w:space="0" w:color="000000"/>
              <w:bottom w:val="outset" w:sz="6" w:space="0" w:color="000000"/>
              <w:right w:val="outset" w:sz="6" w:space="0" w:color="000000"/>
            </w:tcBorders>
            <w:vAlign w:val="center"/>
          </w:tcPr>
          <w:p w14:paraId="59DD0695"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 (0</w:t>
            </w:r>
            <w:r w:rsidRPr="00795EB6">
              <w:rPr>
                <w:rFonts w:asciiTheme="minorHAnsi" w:hAnsiTheme="minorHAnsi" w:cstheme="minorHAnsi"/>
                <w:sz w:val="20"/>
                <w:szCs w:val="20"/>
              </w:rPr>
              <w:t>%)</w:t>
            </w:r>
          </w:p>
        </w:tc>
        <w:tc>
          <w:tcPr>
            <w:tcW w:w="945" w:type="dxa"/>
            <w:tcBorders>
              <w:top w:val="outset" w:sz="6" w:space="0" w:color="000000"/>
              <w:left w:val="outset" w:sz="6" w:space="0" w:color="000000"/>
              <w:bottom w:val="outset" w:sz="6" w:space="0" w:color="000000"/>
              <w:right w:val="outset" w:sz="6" w:space="0" w:color="000000"/>
            </w:tcBorders>
            <w:vAlign w:val="center"/>
          </w:tcPr>
          <w:p w14:paraId="0F526FFA"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w:t>
            </w:r>
            <w:r w:rsidRPr="00795EB6">
              <w:rPr>
                <w:rFonts w:asciiTheme="minorHAnsi" w:hAnsiTheme="minorHAnsi" w:cstheme="minorHAnsi"/>
                <w:sz w:val="20"/>
                <w:szCs w:val="20"/>
              </w:rPr>
              <w:t xml:space="preserve"> (0%)</w:t>
            </w:r>
          </w:p>
        </w:tc>
        <w:tc>
          <w:tcPr>
            <w:tcW w:w="944" w:type="dxa"/>
            <w:tcBorders>
              <w:top w:val="outset" w:sz="6" w:space="0" w:color="000000"/>
              <w:left w:val="outset" w:sz="6" w:space="0" w:color="000000"/>
              <w:bottom w:val="outset" w:sz="6" w:space="0" w:color="000000"/>
              <w:right w:val="outset" w:sz="6" w:space="0" w:color="000000"/>
            </w:tcBorders>
            <w:vAlign w:val="center"/>
          </w:tcPr>
          <w:p w14:paraId="689E883C"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w:t>
            </w:r>
            <w:r w:rsidRPr="00795EB6">
              <w:rPr>
                <w:rFonts w:asciiTheme="minorHAnsi" w:hAnsiTheme="minorHAnsi" w:cstheme="minorHAnsi"/>
                <w:sz w:val="20"/>
                <w:szCs w:val="20"/>
              </w:rPr>
              <w:t xml:space="preserve"> (0%)</w:t>
            </w:r>
          </w:p>
        </w:tc>
        <w:tc>
          <w:tcPr>
            <w:tcW w:w="945" w:type="dxa"/>
            <w:tcBorders>
              <w:top w:val="outset" w:sz="6" w:space="0" w:color="000000"/>
              <w:left w:val="outset" w:sz="6" w:space="0" w:color="000000"/>
              <w:bottom w:val="outset" w:sz="6" w:space="0" w:color="000000"/>
              <w:right w:val="outset" w:sz="6" w:space="0" w:color="000000"/>
            </w:tcBorders>
            <w:vAlign w:val="center"/>
          </w:tcPr>
          <w:p w14:paraId="24DD4B67"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r>
      <w:tr w:rsidR="009954F0" w:rsidRPr="00795EB6" w14:paraId="13B85DED" w14:textId="77777777" w:rsidTr="00AC40A4">
        <w:tc>
          <w:tcPr>
            <w:tcW w:w="1705" w:type="dxa"/>
          </w:tcPr>
          <w:p w14:paraId="6A52CBB0"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Fatigue</w:t>
            </w:r>
          </w:p>
        </w:tc>
        <w:tc>
          <w:tcPr>
            <w:tcW w:w="1034" w:type="dxa"/>
            <w:tcBorders>
              <w:top w:val="outset" w:sz="6" w:space="0" w:color="000000"/>
              <w:left w:val="outset" w:sz="6" w:space="0" w:color="000000"/>
              <w:bottom w:val="outset" w:sz="6" w:space="0" w:color="000000"/>
              <w:right w:val="outset" w:sz="6" w:space="0" w:color="000000"/>
            </w:tcBorders>
            <w:vAlign w:val="center"/>
          </w:tcPr>
          <w:p w14:paraId="055D019F"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w:t>
            </w:r>
            <w:r w:rsidRPr="00795EB6">
              <w:rPr>
                <w:rFonts w:asciiTheme="minorHAnsi" w:hAnsiTheme="minorHAnsi" w:cstheme="minorHAnsi"/>
                <w:sz w:val="20"/>
                <w:szCs w:val="20"/>
              </w:rPr>
              <w:t xml:space="preserve"> (0%)</w:t>
            </w:r>
          </w:p>
        </w:tc>
        <w:tc>
          <w:tcPr>
            <w:tcW w:w="944" w:type="dxa"/>
            <w:tcBorders>
              <w:top w:val="outset" w:sz="6" w:space="0" w:color="000000"/>
              <w:left w:val="outset" w:sz="6" w:space="0" w:color="000000"/>
              <w:bottom w:val="outset" w:sz="6" w:space="0" w:color="000000"/>
              <w:right w:val="outset" w:sz="6" w:space="0" w:color="000000"/>
            </w:tcBorders>
            <w:vAlign w:val="center"/>
          </w:tcPr>
          <w:p w14:paraId="5C13ECB4"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w:t>
            </w:r>
            <w:r w:rsidRPr="00795EB6">
              <w:rPr>
                <w:rFonts w:asciiTheme="minorHAnsi" w:hAnsiTheme="minorHAnsi" w:cstheme="minorHAnsi"/>
                <w:sz w:val="20"/>
                <w:szCs w:val="20"/>
              </w:rPr>
              <w:t xml:space="preserve"> (0%)</w:t>
            </w:r>
          </w:p>
        </w:tc>
        <w:tc>
          <w:tcPr>
            <w:tcW w:w="945" w:type="dxa"/>
            <w:tcBorders>
              <w:top w:val="outset" w:sz="6" w:space="0" w:color="000000"/>
              <w:left w:val="outset" w:sz="6" w:space="0" w:color="000000"/>
              <w:bottom w:val="outset" w:sz="6" w:space="0" w:color="000000"/>
              <w:right w:val="outset" w:sz="6" w:space="0" w:color="000000"/>
            </w:tcBorders>
            <w:vAlign w:val="center"/>
          </w:tcPr>
          <w:p w14:paraId="036C9B39"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w:t>
            </w:r>
            <w:r w:rsidRPr="00795EB6">
              <w:rPr>
                <w:rFonts w:asciiTheme="minorHAnsi" w:hAnsiTheme="minorHAnsi" w:cstheme="minorHAnsi"/>
                <w:sz w:val="20"/>
                <w:szCs w:val="20"/>
              </w:rPr>
              <w:t xml:space="preserve"> (0%)</w:t>
            </w:r>
          </w:p>
        </w:tc>
        <w:tc>
          <w:tcPr>
            <w:tcW w:w="944" w:type="dxa"/>
            <w:tcBorders>
              <w:top w:val="outset" w:sz="6" w:space="0" w:color="000000"/>
              <w:left w:val="outset" w:sz="6" w:space="0" w:color="000000"/>
              <w:bottom w:val="outset" w:sz="6" w:space="0" w:color="000000"/>
              <w:right w:val="outset" w:sz="6" w:space="0" w:color="000000"/>
            </w:tcBorders>
            <w:vAlign w:val="center"/>
          </w:tcPr>
          <w:p w14:paraId="788B8769"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1BD6BFB5"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w:t>
            </w:r>
            <w:r w:rsidRPr="00795EB6">
              <w:rPr>
                <w:rFonts w:asciiTheme="minorHAnsi" w:hAnsiTheme="minorHAnsi" w:cstheme="minorHAnsi"/>
                <w:sz w:val="20"/>
                <w:szCs w:val="20"/>
              </w:rPr>
              <w:t xml:space="preserve"> (0%)</w:t>
            </w:r>
          </w:p>
        </w:tc>
        <w:tc>
          <w:tcPr>
            <w:tcW w:w="945" w:type="dxa"/>
            <w:tcBorders>
              <w:top w:val="outset" w:sz="6" w:space="0" w:color="000000"/>
              <w:left w:val="outset" w:sz="6" w:space="0" w:color="000000"/>
              <w:bottom w:val="outset" w:sz="6" w:space="0" w:color="000000"/>
              <w:right w:val="outset" w:sz="6" w:space="0" w:color="000000"/>
            </w:tcBorders>
            <w:vAlign w:val="center"/>
          </w:tcPr>
          <w:p w14:paraId="18854046"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4AFF75C7"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5" w:type="dxa"/>
            <w:tcBorders>
              <w:top w:val="outset" w:sz="6" w:space="0" w:color="000000"/>
              <w:left w:val="outset" w:sz="6" w:space="0" w:color="000000"/>
              <w:bottom w:val="outset" w:sz="6" w:space="0" w:color="000000"/>
              <w:right w:val="outset" w:sz="6" w:space="0" w:color="000000"/>
            </w:tcBorders>
            <w:vAlign w:val="center"/>
          </w:tcPr>
          <w:p w14:paraId="45561D8C"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r>
      <w:tr w:rsidR="009954F0" w:rsidRPr="00795EB6" w14:paraId="0114AD5A" w14:textId="77777777" w:rsidTr="00AC40A4">
        <w:tc>
          <w:tcPr>
            <w:tcW w:w="1705" w:type="dxa"/>
          </w:tcPr>
          <w:p w14:paraId="22F80D50" w14:textId="77777777" w:rsidR="009954F0" w:rsidRPr="00795EB6" w:rsidRDefault="009954F0" w:rsidP="00AC40A4">
            <w:pPr>
              <w:spacing w:line="276" w:lineRule="auto"/>
              <w:rPr>
                <w:rFonts w:asciiTheme="minorHAnsi" w:hAnsiTheme="minorHAnsi" w:cstheme="minorHAnsi"/>
                <w:sz w:val="20"/>
                <w:szCs w:val="20"/>
                <w:vertAlign w:val="superscript"/>
              </w:rPr>
            </w:pPr>
            <w:r w:rsidRPr="00795EB6">
              <w:rPr>
                <w:rFonts w:asciiTheme="minorHAnsi" w:hAnsiTheme="minorHAnsi" w:cstheme="minorHAnsi"/>
                <w:sz w:val="20"/>
                <w:szCs w:val="20"/>
              </w:rPr>
              <w:t>Other reaction</w:t>
            </w:r>
          </w:p>
        </w:tc>
        <w:tc>
          <w:tcPr>
            <w:tcW w:w="1034" w:type="dxa"/>
            <w:tcBorders>
              <w:top w:val="outset" w:sz="6" w:space="0" w:color="000000"/>
              <w:left w:val="outset" w:sz="6" w:space="0" w:color="000000"/>
              <w:bottom w:val="outset" w:sz="6" w:space="0" w:color="000000"/>
              <w:right w:val="outset" w:sz="6" w:space="0" w:color="000000"/>
            </w:tcBorders>
            <w:vAlign w:val="center"/>
          </w:tcPr>
          <w:p w14:paraId="21238317"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 (0</w:t>
            </w:r>
            <w:r w:rsidRPr="00795EB6">
              <w:rPr>
                <w:rFonts w:asciiTheme="minorHAnsi" w:hAnsiTheme="minorHAnsi" w:cstheme="minorHAnsi"/>
                <w:sz w:val="20"/>
                <w:szCs w:val="20"/>
              </w:rPr>
              <w:t>%)</w:t>
            </w:r>
          </w:p>
        </w:tc>
        <w:tc>
          <w:tcPr>
            <w:tcW w:w="944" w:type="dxa"/>
            <w:tcBorders>
              <w:top w:val="outset" w:sz="6" w:space="0" w:color="000000"/>
              <w:left w:val="outset" w:sz="6" w:space="0" w:color="000000"/>
              <w:bottom w:val="outset" w:sz="6" w:space="0" w:color="000000"/>
              <w:right w:val="outset" w:sz="6" w:space="0" w:color="000000"/>
            </w:tcBorders>
            <w:vAlign w:val="center"/>
          </w:tcPr>
          <w:p w14:paraId="6A68D8B4"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 (0</w:t>
            </w:r>
            <w:r w:rsidRPr="00795EB6">
              <w:rPr>
                <w:rFonts w:asciiTheme="minorHAnsi" w:hAnsiTheme="minorHAnsi" w:cstheme="minorHAnsi"/>
                <w:sz w:val="20"/>
                <w:szCs w:val="20"/>
              </w:rPr>
              <w:t>%)</w:t>
            </w:r>
          </w:p>
        </w:tc>
        <w:tc>
          <w:tcPr>
            <w:tcW w:w="945" w:type="dxa"/>
            <w:tcBorders>
              <w:top w:val="outset" w:sz="6" w:space="0" w:color="000000"/>
              <w:left w:val="outset" w:sz="6" w:space="0" w:color="000000"/>
              <w:bottom w:val="outset" w:sz="6" w:space="0" w:color="000000"/>
              <w:right w:val="outset" w:sz="6" w:space="0" w:color="000000"/>
            </w:tcBorders>
            <w:vAlign w:val="center"/>
          </w:tcPr>
          <w:p w14:paraId="534E58F1"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 (0</w:t>
            </w:r>
            <w:r w:rsidRPr="00795EB6">
              <w:rPr>
                <w:rFonts w:asciiTheme="minorHAnsi" w:hAnsiTheme="minorHAnsi" w:cstheme="minorHAnsi"/>
                <w:sz w:val="20"/>
                <w:szCs w:val="20"/>
              </w:rPr>
              <w:t>%)</w:t>
            </w:r>
          </w:p>
        </w:tc>
        <w:tc>
          <w:tcPr>
            <w:tcW w:w="944" w:type="dxa"/>
            <w:tcBorders>
              <w:top w:val="outset" w:sz="6" w:space="0" w:color="000000"/>
              <w:left w:val="outset" w:sz="6" w:space="0" w:color="000000"/>
              <w:bottom w:val="outset" w:sz="6" w:space="0" w:color="000000"/>
              <w:right w:val="outset" w:sz="6" w:space="0" w:color="000000"/>
            </w:tcBorders>
            <w:vAlign w:val="center"/>
          </w:tcPr>
          <w:p w14:paraId="7FB6F06F"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2832DF31"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 (0</w:t>
            </w:r>
            <w:r w:rsidRPr="00795EB6">
              <w:rPr>
                <w:rFonts w:asciiTheme="minorHAnsi" w:hAnsiTheme="minorHAnsi" w:cstheme="minorHAnsi"/>
                <w:sz w:val="20"/>
                <w:szCs w:val="20"/>
              </w:rPr>
              <w:t>%)</w:t>
            </w:r>
          </w:p>
        </w:tc>
        <w:tc>
          <w:tcPr>
            <w:tcW w:w="945" w:type="dxa"/>
            <w:tcBorders>
              <w:top w:val="outset" w:sz="6" w:space="0" w:color="000000"/>
              <w:left w:val="outset" w:sz="6" w:space="0" w:color="000000"/>
              <w:bottom w:val="outset" w:sz="6" w:space="0" w:color="000000"/>
              <w:right w:val="outset" w:sz="6" w:space="0" w:color="000000"/>
            </w:tcBorders>
            <w:vAlign w:val="center"/>
          </w:tcPr>
          <w:p w14:paraId="42A920DC"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 (0</w:t>
            </w:r>
            <w:r w:rsidRPr="00795EB6">
              <w:rPr>
                <w:rFonts w:asciiTheme="minorHAnsi" w:hAnsiTheme="minorHAnsi" w:cstheme="minorHAnsi"/>
                <w:sz w:val="20"/>
                <w:szCs w:val="20"/>
              </w:rPr>
              <w:t>%)</w:t>
            </w:r>
          </w:p>
        </w:tc>
        <w:tc>
          <w:tcPr>
            <w:tcW w:w="944" w:type="dxa"/>
            <w:tcBorders>
              <w:top w:val="outset" w:sz="6" w:space="0" w:color="000000"/>
              <w:left w:val="outset" w:sz="6" w:space="0" w:color="000000"/>
              <w:bottom w:val="outset" w:sz="6" w:space="0" w:color="000000"/>
              <w:right w:val="outset" w:sz="6" w:space="0" w:color="000000"/>
            </w:tcBorders>
            <w:vAlign w:val="center"/>
          </w:tcPr>
          <w:p w14:paraId="6D5E6B64"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w:t>
            </w:r>
            <w:r w:rsidRPr="00795EB6">
              <w:rPr>
                <w:rFonts w:asciiTheme="minorHAnsi" w:hAnsiTheme="minorHAnsi" w:cstheme="minorHAnsi"/>
                <w:sz w:val="20"/>
                <w:szCs w:val="20"/>
              </w:rPr>
              <w:t xml:space="preserve"> (0%)</w:t>
            </w:r>
          </w:p>
        </w:tc>
        <w:tc>
          <w:tcPr>
            <w:tcW w:w="945" w:type="dxa"/>
            <w:tcBorders>
              <w:top w:val="outset" w:sz="6" w:space="0" w:color="000000"/>
              <w:left w:val="outset" w:sz="6" w:space="0" w:color="000000"/>
              <w:bottom w:val="outset" w:sz="6" w:space="0" w:color="000000"/>
              <w:right w:val="outset" w:sz="6" w:space="0" w:color="000000"/>
            </w:tcBorders>
            <w:vAlign w:val="center"/>
          </w:tcPr>
          <w:p w14:paraId="5A4AC281"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w:t>
            </w:r>
            <w:r w:rsidRPr="00795EB6">
              <w:rPr>
                <w:rFonts w:asciiTheme="minorHAnsi" w:hAnsiTheme="minorHAnsi" w:cstheme="minorHAnsi"/>
                <w:sz w:val="20"/>
                <w:szCs w:val="20"/>
              </w:rPr>
              <w:t xml:space="preserve"> (0%)</w:t>
            </w:r>
          </w:p>
        </w:tc>
      </w:tr>
      <w:tr w:rsidR="009954F0" w:rsidRPr="00795EB6" w14:paraId="25A83832" w14:textId="77777777" w:rsidTr="00AC40A4">
        <w:tc>
          <w:tcPr>
            <w:tcW w:w="1705" w:type="dxa"/>
          </w:tcPr>
          <w:p w14:paraId="114B0B0C"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Any of the above</w:t>
            </w:r>
          </w:p>
        </w:tc>
        <w:tc>
          <w:tcPr>
            <w:tcW w:w="1034" w:type="dxa"/>
            <w:tcBorders>
              <w:top w:val="outset" w:sz="6" w:space="0" w:color="000000"/>
              <w:left w:val="outset" w:sz="6" w:space="0" w:color="000000"/>
              <w:bottom w:val="outset" w:sz="6" w:space="0" w:color="000000"/>
              <w:right w:val="outset" w:sz="6" w:space="0" w:color="000000"/>
            </w:tcBorders>
            <w:vAlign w:val="center"/>
          </w:tcPr>
          <w:p w14:paraId="06F38B6E"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8 (38</w:t>
            </w:r>
            <w:r w:rsidRPr="00795EB6">
              <w:rPr>
                <w:rFonts w:asciiTheme="minorHAnsi" w:hAnsiTheme="minorHAnsi" w:cstheme="minorHAnsi"/>
                <w:sz w:val="20"/>
                <w:szCs w:val="20"/>
              </w:rPr>
              <w:t>%)</w:t>
            </w:r>
          </w:p>
        </w:tc>
        <w:tc>
          <w:tcPr>
            <w:tcW w:w="944" w:type="dxa"/>
            <w:tcBorders>
              <w:top w:val="outset" w:sz="6" w:space="0" w:color="000000"/>
              <w:left w:val="outset" w:sz="6" w:space="0" w:color="000000"/>
              <w:bottom w:val="outset" w:sz="6" w:space="0" w:color="000000"/>
              <w:right w:val="outset" w:sz="6" w:space="0" w:color="000000"/>
            </w:tcBorders>
            <w:vAlign w:val="center"/>
          </w:tcPr>
          <w:p w14:paraId="48389F30"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7 (33</w:t>
            </w:r>
            <w:r w:rsidRPr="00795EB6">
              <w:rPr>
                <w:rFonts w:asciiTheme="minorHAnsi" w:hAnsiTheme="minorHAnsi" w:cstheme="minorHAnsi"/>
                <w:sz w:val="20"/>
                <w:szCs w:val="20"/>
              </w:rPr>
              <w:t>%)</w:t>
            </w:r>
          </w:p>
        </w:tc>
        <w:tc>
          <w:tcPr>
            <w:tcW w:w="945" w:type="dxa"/>
            <w:tcBorders>
              <w:top w:val="outset" w:sz="6" w:space="0" w:color="000000"/>
              <w:left w:val="outset" w:sz="6" w:space="0" w:color="000000"/>
              <w:bottom w:val="outset" w:sz="6" w:space="0" w:color="000000"/>
              <w:right w:val="outset" w:sz="6" w:space="0" w:color="000000"/>
            </w:tcBorders>
            <w:vAlign w:val="center"/>
          </w:tcPr>
          <w:p w14:paraId="3F3FDAAD"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6 (29</w:t>
            </w:r>
            <w:r w:rsidRPr="00795EB6">
              <w:rPr>
                <w:rFonts w:asciiTheme="minorHAnsi" w:hAnsiTheme="minorHAnsi" w:cstheme="minorHAnsi"/>
                <w:sz w:val="20"/>
                <w:szCs w:val="20"/>
              </w:rPr>
              <w:t>%)</w:t>
            </w:r>
          </w:p>
        </w:tc>
        <w:tc>
          <w:tcPr>
            <w:tcW w:w="944" w:type="dxa"/>
            <w:tcBorders>
              <w:top w:val="outset" w:sz="6" w:space="0" w:color="000000"/>
              <w:left w:val="outset" w:sz="6" w:space="0" w:color="000000"/>
              <w:bottom w:val="outset" w:sz="6" w:space="0" w:color="000000"/>
              <w:right w:val="outset" w:sz="6" w:space="0" w:color="000000"/>
            </w:tcBorders>
            <w:vAlign w:val="center"/>
          </w:tcPr>
          <w:p w14:paraId="0FB5061A"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w:t>
            </w:r>
            <w:r w:rsidRPr="00795EB6">
              <w:rPr>
                <w:rFonts w:asciiTheme="minorHAnsi" w:hAnsiTheme="minorHAnsi" w:cstheme="minorHAnsi"/>
                <w:sz w:val="20"/>
                <w:szCs w:val="20"/>
              </w:rPr>
              <w:t xml:space="preserve"> (0%)</w:t>
            </w:r>
          </w:p>
        </w:tc>
        <w:tc>
          <w:tcPr>
            <w:tcW w:w="944" w:type="dxa"/>
            <w:tcBorders>
              <w:top w:val="outset" w:sz="6" w:space="0" w:color="000000"/>
              <w:left w:val="outset" w:sz="6" w:space="0" w:color="000000"/>
              <w:bottom w:val="outset" w:sz="6" w:space="0" w:color="000000"/>
              <w:right w:val="outset" w:sz="6" w:space="0" w:color="000000"/>
            </w:tcBorders>
            <w:vAlign w:val="center"/>
          </w:tcPr>
          <w:p w14:paraId="2EB7D276"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 (0</w:t>
            </w:r>
            <w:r w:rsidRPr="00795EB6">
              <w:rPr>
                <w:rFonts w:asciiTheme="minorHAnsi" w:hAnsiTheme="minorHAnsi" w:cstheme="minorHAnsi"/>
                <w:sz w:val="20"/>
                <w:szCs w:val="20"/>
              </w:rPr>
              <w:t>%)</w:t>
            </w:r>
          </w:p>
        </w:tc>
        <w:tc>
          <w:tcPr>
            <w:tcW w:w="945" w:type="dxa"/>
            <w:tcBorders>
              <w:top w:val="outset" w:sz="6" w:space="0" w:color="000000"/>
              <w:left w:val="outset" w:sz="6" w:space="0" w:color="000000"/>
              <w:bottom w:val="outset" w:sz="6" w:space="0" w:color="000000"/>
              <w:right w:val="outset" w:sz="6" w:space="0" w:color="000000"/>
            </w:tcBorders>
            <w:vAlign w:val="center"/>
          </w:tcPr>
          <w:p w14:paraId="5D11C97D"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 (0</w:t>
            </w:r>
            <w:r w:rsidRPr="00795EB6">
              <w:rPr>
                <w:rFonts w:asciiTheme="minorHAnsi" w:hAnsiTheme="minorHAnsi" w:cstheme="minorHAnsi"/>
                <w:sz w:val="20"/>
                <w:szCs w:val="20"/>
              </w:rPr>
              <w:t>%)</w:t>
            </w:r>
          </w:p>
        </w:tc>
        <w:tc>
          <w:tcPr>
            <w:tcW w:w="944" w:type="dxa"/>
            <w:tcBorders>
              <w:top w:val="outset" w:sz="6" w:space="0" w:color="000000"/>
              <w:left w:val="outset" w:sz="6" w:space="0" w:color="000000"/>
              <w:bottom w:val="outset" w:sz="6" w:space="0" w:color="000000"/>
              <w:right w:val="outset" w:sz="6" w:space="0" w:color="000000"/>
            </w:tcBorders>
            <w:vAlign w:val="center"/>
          </w:tcPr>
          <w:p w14:paraId="0E6BAB56"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 (0</w:t>
            </w:r>
            <w:r w:rsidRPr="00795EB6">
              <w:rPr>
                <w:rFonts w:asciiTheme="minorHAnsi" w:hAnsiTheme="minorHAnsi" w:cstheme="minorHAnsi"/>
                <w:sz w:val="20"/>
                <w:szCs w:val="20"/>
              </w:rPr>
              <w:t>%)</w:t>
            </w:r>
          </w:p>
        </w:tc>
        <w:tc>
          <w:tcPr>
            <w:tcW w:w="945" w:type="dxa"/>
            <w:vAlign w:val="center"/>
          </w:tcPr>
          <w:p w14:paraId="5398BD6F" w14:textId="77777777" w:rsidR="009954F0" w:rsidRPr="00795EB6" w:rsidRDefault="009954F0" w:rsidP="00AC40A4">
            <w:pPr>
              <w:spacing w:line="276" w:lineRule="auto"/>
              <w:jc w:val="center"/>
              <w:rPr>
                <w:rFonts w:asciiTheme="minorHAnsi" w:hAnsiTheme="minorHAnsi" w:cstheme="minorHAnsi"/>
                <w:sz w:val="20"/>
                <w:szCs w:val="20"/>
              </w:rPr>
            </w:pPr>
            <w:r>
              <w:rPr>
                <w:rFonts w:asciiTheme="minorHAnsi" w:hAnsiTheme="minorHAnsi" w:cstheme="minorHAnsi"/>
                <w:sz w:val="20"/>
                <w:szCs w:val="20"/>
              </w:rPr>
              <w:t>0</w:t>
            </w:r>
            <w:r w:rsidRPr="00795EB6">
              <w:rPr>
                <w:rFonts w:asciiTheme="minorHAnsi" w:hAnsiTheme="minorHAnsi" w:cstheme="minorHAnsi"/>
                <w:sz w:val="20"/>
                <w:szCs w:val="20"/>
              </w:rPr>
              <w:t xml:space="preserve"> (0%)</w:t>
            </w:r>
          </w:p>
        </w:tc>
      </w:tr>
    </w:tbl>
    <w:p w14:paraId="4180AD15" w14:textId="77777777" w:rsidR="009954F0" w:rsidRPr="00795EB6" w:rsidRDefault="009954F0" w:rsidP="009954F0">
      <w:pPr>
        <w:spacing w:line="276" w:lineRule="auto"/>
        <w:rPr>
          <w:rFonts w:asciiTheme="minorHAnsi" w:hAnsiTheme="minorHAnsi" w:cstheme="minorHAnsi"/>
          <w:sz w:val="20"/>
          <w:szCs w:val="20"/>
          <w:vertAlign w:val="superscript"/>
        </w:rPr>
      </w:pPr>
    </w:p>
    <w:p w14:paraId="007CCD15" w14:textId="77777777" w:rsidR="009954F0" w:rsidRPr="00795EB6" w:rsidRDefault="009954F0" w:rsidP="009954F0">
      <w:pPr>
        <w:spacing w:line="276" w:lineRule="auto"/>
        <w:rPr>
          <w:rFonts w:asciiTheme="minorHAnsi" w:hAnsiTheme="minorHAnsi" w:cstheme="minorHAnsi"/>
          <w:sz w:val="20"/>
          <w:szCs w:val="20"/>
        </w:rPr>
      </w:pPr>
      <w:r w:rsidRPr="00795EB6">
        <w:rPr>
          <w:rFonts w:asciiTheme="minorHAnsi" w:hAnsiTheme="minorHAnsi" w:cstheme="minorHAnsi"/>
          <w:sz w:val="20"/>
          <w:szCs w:val="20"/>
          <w:vertAlign w:val="superscript"/>
        </w:rPr>
        <w:t>1</w:t>
      </w:r>
      <w:r w:rsidRPr="00795EB6">
        <w:rPr>
          <w:rFonts w:asciiTheme="minorHAnsi" w:hAnsiTheme="minorHAnsi" w:cstheme="minorHAnsi"/>
          <w:sz w:val="20"/>
          <w:szCs w:val="20"/>
        </w:rPr>
        <w:t>Collected via checklist during and within 2 hours following infusion of hIVIG or placebo. Limited to signs and symptoms that are new or increased in grade compared to pre-infusion.</w:t>
      </w:r>
    </w:p>
    <w:p w14:paraId="4ED458EC" w14:textId="77777777" w:rsidR="009954F0" w:rsidRPr="00795EB6" w:rsidRDefault="009954F0" w:rsidP="009954F0">
      <w:pPr>
        <w:spacing w:line="276" w:lineRule="auto"/>
        <w:rPr>
          <w:rFonts w:asciiTheme="minorHAnsi" w:hAnsiTheme="minorHAnsi" w:cstheme="minorHAnsi"/>
          <w:sz w:val="20"/>
          <w:szCs w:val="20"/>
        </w:rPr>
      </w:pPr>
      <w:r w:rsidRPr="00795EB6">
        <w:rPr>
          <w:rFonts w:asciiTheme="minorHAnsi" w:hAnsiTheme="minorHAnsi" w:cstheme="minorHAnsi"/>
          <w:sz w:val="20"/>
          <w:szCs w:val="20"/>
        </w:rPr>
        <w:br w:type="page"/>
      </w:r>
    </w:p>
    <w:p w14:paraId="6CF243DE" w14:textId="400DAAE9" w:rsidR="009954F0" w:rsidRPr="00795EB6" w:rsidRDefault="009954F0" w:rsidP="009954F0">
      <w:pPr>
        <w:pStyle w:val="Heading2"/>
        <w:spacing w:line="276" w:lineRule="auto"/>
      </w:pPr>
      <w:bookmarkStart w:id="118" w:name="_Toc94019681"/>
      <w:r w:rsidRPr="00795EB6">
        <w:t>Table S</w:t>
      </w:r>
      <w:r>
        <w:t>1</w:t>
      </w:r>
      <w:r w:rsidR="00A62625">
        <w:t>9</w:t>
      </w:r>
      <w:r w:rsidRPr="00795EB6">
        <w:t>: Infusion reactions by treatment group and grade</w:t>
      </w:r>
      <w:r>
        <w:t xml:space="preserve"> – Excluding Nigeria</w:t>
      </w:r>
      <w:bookmarkEnd w:id="118"/>
    </w:p>
    <w:tbl>
      <w:tblPr>
        <w:tblStyle w:val="TableGrid"/>
        <w:tblW w:w="0" w:type="auto"/>
        <w:tblLook w:val="04A0" w:firstRow="1" w:lastRow="0" w:firstColumn="1" w:lastColumn="0" w:noHBand="0" w:noVBand="1"/>
      </w:tblPr>
      <w:tblGrid>
        <w:gridCol w:w="1705"/>
        <w:gridCol w:w="1034"/>
        <w:gridCol w:w="944"/>
        <w:gridCol w:w="945"/>
        <w:gridCol w:w="944"/>
        <w:gridCol w:w="944"/>
        <w:gridCol w:w="945"/>
        <w:gridCol w:w="944"/>
        <w:gridCol w:w="945"/>
      </w:tblGrid>
      <w:tr w:rsidR="009954F0" w:rsidRPr="00795EB6" w14:paraId="60D0F879" w14:textId="77777777" w:rsidTr="00AC40A4">
        <w:tc>
          <w:tcPr>
            <w:tcW w:w="1705" w:type="dxa"/>
            <w:vMerge w:val="restart"/>
          </w:tcPr>
          <w:p w14:paraId="25228599" w14:textId="77777777" w:rsidR="009954F0" w:rsidRPr="00795EB6" w:rsidRDefault="009954F0" w:rsidP="00AC40A4">
            <w:pPr>
              <w:spacing w:line="276" w:lineRule="auto"/>
              <w:rPr>
                <w:rFonts w:asciiTheme="minorHAnsi" w:hAnsiTheme="minorHAnsi" w:cstheme="minorHAnsi"/>
                <w:b/>
                <w:sz w:val="20"/>
                <w:szCs w:val="20"/>
              </w:rPr>
            </w:pPr>
          </w:p>
          <w:p w14:paraId="386C126D" w14:textId="77777777" w:rsidR="009954F0" w:rsidRPr="00795EB6" w:rsidRDefault="009954F0" w:rsidP="00AC40A4">
            <w:pPr>
              <w:spacing w:line="276" w:lineRule="auto"/>
              <w:rPr>
                <w:rFonts w:asciiTheme="minorHAnsi" w:hAnsiTheme="minorHAnsi" w:cstheme="minorHAnsi"/>
                <w:b/>
                <w:sz w:val="20"/>
                <w:szCs w:val="20"/>
              </w:rPr>
            </w:pPr>
            <w:r w:rsidRPr="00795EB6">
              <w:rPr>
                <w:rFonts w:asciiTheme="minorHAnsi" w:hAnsiTheme="minorHAnsi" w:cstheme="minorHAnsi"/>
                <w:b/>
                <w:sz w:val="20"/>
                <w:szCs w:val="20"/>
              </w:rPr>
              <w:t>Infusion reaction</w:t>
            </w:r>
            <w:r w:rsidRPr="00795EB6">
              <w:rPr>
                <w:rFonts w:asciiTheme="minorHAnsi" w:hAnsiTheme="minorHAnsi" w:cstheme="minorHAnsi"/>
                <w:b/>
                <w:sz w:val="20"/>
                <w:szCs w:val="20"/>
                <w:vertAlign w:val="superscript"/>
              </w:rPr>
              <w:t>1</w:t>
            </w:r>
          </w:p>
        </w:tc>
        <w:tc>
          <w:tcPr>
            <w:tcW w:w="3867" w:type="dxa"/>
            <w:gridSpan w:val="4"/>
          </w:tcPr>
          <w:p w14:paraId="250BC341" w14:textId="77777777" w:rsidR="009954F0" w:rsidRPr="00795EB6" w:rsidRDefault="009954F0" w:rsidP="00AC40A4">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hIVIG</w:t>
            </w:r>
          </w:p>
          <w:p w14:paraId="4F4E5E6B" w14:textId="77777777" w:rsidR="009954F0" w:rsidRPr="00795EB6" w:rsidRDefault="009954F0" w:rsidP="00AC40A4">
            <w:pPr>
              <w:spacing w:line="276" w:lineRule="auto"/>
              <w:jc w:val="center"/>
              <w:rPr>
                <w:rFonts w:asciiTheme="minorHAnsi" w:hAnsiTheme="minorHAnsi" w:cstheme="minorHAnsi"/>
                <w:b/>
                <w:sz w:val="20"/>
                <w:szCs w:val="20"/>
              </w:rPr>
            </w:pPr>
            <w:r>
              <w:rPr>
                <w:rFonts w:asciiTheme="minorHAnsi" w:hAnsiTheme="minorHAnsi" w:cstheme="minorHAnsi"/>
                <w:b/>
                <w:sz w:val="20"/>
                <w:szCs w:val="20"/>
              </w:rPr>
              <w:t>(n=274</w:t>
            </w:r>
            <w:r w:rsidRPr="00795EB6">
              <w:rPr>
                <w:rFonts w:asciiTheme="minorHAnsi" w:hAnsiTheme="minorHAnsi" w:cstheme="minorHAnsi"/>
                <w:b/>
                <w:sz w:val="20"/>
                <w:szCs w:val="20"/>
              </w:rPr>
              <w:t>)</w:t>
            </w:r>
          </w:p>
        </w:tc>
        <w:tc>
          <w:tcPr>
            <w:tcW w:w="3778" w:type="dxa"/>
            <w:gridSpan w:val="4"/>
          </w:tcPr>
          <w:p w14:paraId="0C89057E" w14:textId="77777777" w:rsidR="009954F0" w:rsidRPr="00795EB6" w:rsidRDefault="009954F0" w:rsidP="00AC40A4">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Placebo</w:t>
            </w:r>
          </w:p>
          <w:p w14:paraId="7FA46559" w14:textId="77777777" w:rsidR="009954F0" w:rsidRPr="00795EB6" w:rsidRDefault="009954F0" w:rsidP="00AC40A4">
            <w:pPr>
              <w:spacing w:line="276" w:lineRule="auto"/>
              <w:jc w:val="center"/>
              <w:rPr>
                <w:rFonts w:asciiTheme="minorHAnsi" w:hAnsiTheme="minorHAnsi" w:cstheme="minorHAnsi"/>
                <w:b/>
                <w:sz w:val="20"/>
                <w:szCs w:val="20"/>
              </w:rPr>
            </w:pPr>
            <w:r>
              <w:rPr>
                <w:rFonts w:asciiTheme="minorHAnsi" w:hAnsiTheme="minorHAnsi" w:cstheme="minorHAnsi"/>
                <w:b/>
                <w:sz w:val="20"/>
                <w:szCs w:val="20"/>
              </w:rPr>
              <w:t>(n=26</w:t>
            </w:r>
            <w:r w:rsidRPr="00795EB6">
              <w:rPr>
                <w:rFonts w:asciiTheme="minorHAnsi" w:hAnsiTheme="minorHAnsi" w:cstheme="minorHAnsi"/>
                <w:b/>
                <w:sz w:val="20"/>
                <w:szCs w:val="20"/>
              </w:rPr>
              <w:t>4)</w:t>
            </w:r>
          </w:p>
        </w:tc>
      </w:tr>
      <w:tr w:rsidR="009954F0" w:rsidRPr="00795EB6" w14:paraId="773AF7A3" w14:textId="77777777" w:rsidTr="00AC40A4">
        <w:tc>
          <w:tcPr>
            <w:tcW w:w="1705" w:type="dxa"/>
            <w:vMerge/>
          </w:tcPr>
          <w:p w14:paraId="4BD91E96" w14:textId="77777777" w:rsidR="009954F0" w:rsidRPr="00795EB6" w:rsidRDefault="009954F0" w:rsidP="00AC40A4">
            <w:pPr>
              <w:spacing w:line="276" w:lineRule="auto"/>
              <w:rPr>
                <w:rFonts w:asciiTheme="minorHAnsi" w:hAnsiTheme="minorHAnsi" w:cstheme="minorHAnsi"/>
                <w:b/>
                <w:sz w:val="20"/>
                <w:szCs w:val="20"/>
                <w:vertAlign w:val="superscript"/>
              </w:rPr>
            </w:pPr>
          </w:p>
        </w:tc>
        <w:tc>
          <w:tcPr>
            <w:tcW w:w="1034" w:type="dxa"/>
          </w:tcPr>
          <w:p w14:paraId="63773828" w14:textId="77777777" w:rsidR="009954F0" w:rsidRDefault="009954F0" w:rsidP="00AC40A4">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Grade</w:t>
            </w:r>
          </w:p>
          <w:p w14:paraId="6FB2444C" w14:textId="77777777" w:rsidR="009954F0" w:rsidRPr="00795EB6" w:rsidRDefault="009954F0" w:rsidP="00AC40A4">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 xml:space="preserve"> </w:t>
            </w:r>
            <w:r>
              <w:rPr>
                <w:rFonts w:asciiTheme="minorHAnsi" w:hAnsiTheme="minorHAnsi" w:cstheme="minorHAnsi"/>
                <w:b/>
                <w:sz w:val="20"/>
                <w:szCs w:val="20"/>
              </w:rPr>
              <w:t xml:space="preserve">≥ </w:t>
            </w:r>
            <w:r w:rsidRPr="00795EB6">
              <w:rPr>
                <w:rFonts w:asciiTheme="minorHAnsi" w:hAnsiTheme="minorHAnsi" w:cstheme="minorHAnsi"/>
                <w:b/>
                <w:sz w:val="20"/>
                <w:szCs w:val="20"/>
              </w:rPr>
              <w:t>1</w:t>
            </w:r>
          </w:p>
          <w:p w14:paraId="24F31BC9" w14:textId="77777777" w:rsidR="009954F0" w:rsidRPr="00795EB6" w:rsidRDefault="009954F0" w:rsidP="00AC40A4">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No. (%)</w:t>
            </w:r>
          </w:p>
        </w:tc>
        <w:tc>
          <w:tcPr>
            <w:tcW w:w="944" w:type="dxa"/>
          </w:tcPr>
          <w:p w14:paraId="1D7DB162" w14:textId="77777777" w:rsidR="009954F0" w:rsidRPr="00795EB6" w:rsidRDefault="009954F0" w:rsidP="00AC40A4">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 xml:space="preserve">Grade </w:t>
            </w:r>
            <w:r>
              <w:rPr>
                <w:rFonts w:asciiTheme="minorHAnsi" w:hAnsiTheme="minorHAnsi" w:cstheme="minorHAnsi"/>
                <w:b/>
                <w:sz w:val="20"/>
                <w:szCs w:val="20"/>
              </w:rPr>
              <w:t>≥</w:t>
            </w:r>
            <w:r w:rsidRPr="00795EB6">
              <w:rPr>
                <w:rFonts w:asciiTheme="minorHAnsi" w:hAnsiTheme="minorHAnsi" w:cstheme="minorHAnsi"/>
                <w:b/>
                <w:sz w:val="20"/>
                <w:szCs w:val="20"/>
              </w:rPr>
              <w:t>2</w:t>
            </w:r>
          </w:p>
          <w:p w14:paraId="7A0ABB63" w14:textId="77777777" w:rsidR="009954F0" w:rsidRPr="00795EB6" w:rsidRDefault="009954F0" w:rsidP="00AC40A4">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No. (%)</w:t>
            </w:r>
          </w:p>
        </w:tc>
        <w:tc>
          <w:tcPr>
            <w:tcW w:w="945" w:type="dxa"/>
          </w:tcPr>
          <w:p w14:paraId="08C3CD6A" w14:textId="77777777" w:rsidR="009954F0" w:rsidRDefault="009954F0" w:rsidP="00AC40A4">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Grade</w:t>
            </w:r>
            <w:r>
              <w:rPr>
                <w:rFonts w:asciiTheme="minorHAnsi" w:hAnsiTheme="minorHAnsi" w:cstheme="minorHAnsi"/>
                <w:b/>
                <w:sz w:val="20"/>
                <w:szCs w:val="20"/>
              </w:rPr>
              <w:t xml:space="preserve"> </w:t>
            </w:r>
          </w:p>
          <w:p w14:paraId="5AAC0624" w14:textId="77777777" w:rsidR="009954F0" w:rsidRPr="00795EB6" w:rsidRDefault="009954F0" w:rsidP="00AC40A4">
            <w:pPr>
              <w:spacing w:line="276" w:lineRule="auto"/>
              <w:jc w:val="center"/>
              <w:rPr>
                <w:rFonts w:asciiTheme="minorHAnsi" w:hAnsiTheme="minorHAnsi" w:cstheme="minorHAnsi"/>
                <w:b/>
                <w:sz w:val="20"/>
                <w:szCs w:val="20"/>
              </w:rPr>
            </w:pPr>
            <w:r>
              <w:rPr>
                <w:rFonts w:asciiTheme="minorHAnsi" w:hAnsiTheme="minorHAnsi" w:cstheme="minorHAnsi"/>
                <w:b/>
                <w:sz w:val="20"/>
                <w:szCs w:val="20"/>
              </w:rPr>
              <w:t>≥</w:t>
            </w:r>
            <w:r w:rsidRPr="00795EB6">
              <w:rPr>
                <w:rFonts w:asciiTheme="minorHAnsi" w:hAnsiTheme="minorHAnsi" w:cstheme="minorHAnsi"/>
                <w:b/>
                <w:sz w:val="20"/>
                <w:szCs w:val="20"/>
              </w:rPr>
              <w:t xml:space="preserve"> 3</w:t>
            </w:r>
          </w:p>
          <w:p w14:paraId="14747A7B" w14:textId="77777777" w:rsidR="009954F0" w:rsidRPr="00795EB6" w:rsidRDefault="009954F0" w:rsidP="00AC40A4">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No. (%)</w:t>
            </w:r>
          </w:p>
        </w:tc>
        <w:tc>
          <w:tcPr>
            <w:tcW w:w="944" w:type="dxa"/>
          </w:tcPr>
          <w:p w14:paraId="538B8DA2" w14:textId="77777777" w:rsidR="009954F0" w:rsidRDefault="009954F0" w:rsidP="00AC40A4">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Grade</w:t>
            </w:r>
          </w:p>
          <w:p w14:paraId="2BC56E99" w14:textId="77777777" w:rsidR="009954F0" w:rsidRPr="00795EB6" w:rsidRDefault="009954F0" w:rsidP="00AC40A4">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 xml:space="preserve"> </w:t>
            </w:r>
            <w:r>
              <w:rPr>
                <w:rFonts w:asciiTheme="minorHAnsi" w:hAnsiTheme="minorHAnsi" w:cstheme="minorHAnsi"/>
                <w:b/>
                <w:sz w:val="20"/>
                <w:szCs w:val="20"/>
              </w:rPr>
              <w:t xml:space="preserve">≥ </w:t>
            </w:r>
            <w:r w:rsidRPr="00795EB6">
              <w:rPr>
                <w:rFonts w:asciiTheme="minorHAnsi" w:hAnsiTheme="minorHAnsi" w:cstheme="minorHAnsi"/>
                <w:b/>
                <w:sz w:val="20"/>
                <w:szCs w:val="20"/>
              </w:rPr>
              <w:t>4</w:t>
            </w:r>
          </w:p>
          <w:p w14:paraId="5030A8E4" w14:textId="77777777" w:rsidR="009954F0" w:rsidRPr="00795EB6" w:rsidRDefault="009954F0" w:rsidP="00AC40A4">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No. (%)</w:t>
            </w:r>
          </w:p>
        </w:tc>
        <w:tc>
          <w:tcPr>
            <w:tcW w:w="944" w:type="dxa"/>
          </w:tcPr>
          <w:p w14:paraId="75CC0D57" w14:textId="77777777" w:rsidR="009954F0" w:rsidRDefault="009954F0" w:rsidP="00AC40A4">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Grade</w:t>
            </w:r>
            <w:r>
              <w:rPr>
                <w:rFonts w:asciiTheme="minorHAnsi" w:hAnsiTheme="minorHAnsi" w:cstheme="minorHAnsi"/>
                <w:b/>
                <w:sz w:val="20"/>
                <w:szCs w:val="20"/>
              </w:rPr>
              <w:t xml:space="preserve"> </w:t>
            </w:r>
          </w:p>
          <w:p w14:paraId="3028ACA1" w14:textId="77777777" w:rsidR="009954F0" w:rsidRPr="00795EB6" w:rsidRDefault="009954F0" w:rsidP="00AC40A4">
            <w:pPr>
              <w:spacing w:line="276" w:lineRule="auto"/>
              <w:jc w:val="center"/>
              <w:rPr>
                <w:rFonts w:asciiTheme="minorHAnsi" w:hAnsiTheme="minorHAnsi" w:cstheme="minorHAnsi"/>
                <w:b/>
                <w:sz w:val="20"/>
                <w:szCs w:val="20"/>
              </w:rPr>
            </w:pPr>
            <w:r>
              <w:rPr>
                <w:rFonts w:asciiTheme="minorHAnsi" w:hAnsiTheme="minorHAnsi" w:cstheme="minorHAnsi"/>
                <w:b/>
                <w:sz w:val="20"/>
                <w:szCs w:val="20"/>
              </w:rPr>
              <w:t>≥</w:t>
            </w:r>
            <w:r w:rsidRPr="00795EB6">
              <w:rPr>
                <w:rFonts w:asciiTheme="minorHAnsi" w:hAnsiTheme="minorHAnsi" w:cstheme="minorHAnsi"/>
                <w:b/>
                <w:sz w:val="20"/>
                <w:szCs w:val="20"/>
              </w:rPr>
              <w:t xml:space="preserve"> 1</w:t>
            </w:r>
          </w:p>
          <w:p w14:paraId="2373773A" w14:textId="77777777" w:rsidR="009954F0" w:rsidRPr="00795EB6" w:rsidRDefault="009954F0" w:rsidP="00AC40A4">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No. (%)</w:t>
            </w:r>
          </w:p>
        </w:tc>
        <w:tc>
          <w:tcPr>
            <w:tcW w:w="945" w:type="dxa"/>
          </w:tcPr>
          <w:p w14:paraId="1FB1C4A3" w14:textId="77777777" w:rsidR="009954F0" w:rsidRDefault="009954F0" w:rsidP="00AC40A4">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Grade</w:t>
            </w:r>
            <w:r>
              <w:rPr>
                <w:rFonts w:asciiTheme="minorHAnsi" w:hAnsiTheme="minorHAnsi" w:cstheme="minorHAnsi"/>
                <w:b/>
                <w:sz w:val="20"/>
                <w:szCs w:val="20"/>
              </w:rPr>
              <w:t xml:space="preserve"> </w:t>
            </w:r>
          </w:p>
          <w:p w14:paraId="01D16F85" w14:textId="77777777" w:rsidR="009954F0" w:rsidRPr="00795EB6" w:rsidRDefault="009954F0" w:rsidP="00AC40A4">
            <w:pPr>
              <w:spacing w:line="276" w:lineRule="auto"/>
              <w:jc w:val="center"/>
              <w:rPr>
                <w:rFonts w:asciiTheme="minorHAnsi" w:hAnsiTheme="minorHAnsi" w:cstheme="minorHAnsi"/>
                <w:b/>
                <w:sz w:val="20"/>
                <w:szCs w:val="20"/>
              </w:rPr>
            </w:pPr>
            <w:r>
              <w:rPr>
                <w:rFonts w:asciiTheme="minorHAnsi" w:hAnsiTheme="minorHAnsi" w:cstheme="minorHAnsi"/>
                <w:b/>
                <w:sz w:val="20"/>
                <w:szCs w:val="20"/>
              </w:rPr>
              <w:t>≥</w:t>
            </w:r>
            <w:r w:rsidRPr="00795EB6">
              <w:rPr>
                <w:rFonts w:asciiTheme="minorHAnsi" w:hAnsiTheme="minorHAnsi" w:cstheme="minorHAnsi"/>
                <w:b/>
                <w:sz w:val="20"/>
                <w:szCs w:val="20"/>
              </w:rPr>
              <w:t xml:space="preserve"> 2</w:t>
            </w:r>
          </w:p>
          <w:p w14:paraId="5AAFEDAC" w14:textId="77777777" w:rsidR="009954F0" w:rsidRPr="00795EB6" w:rsidRDefault="009954F0" w:rsidP="00AC40A4">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No. (%)</w:t>
            </w:r>
          </w:p>
        </w:tc>
        <w:tc>
          <w:tcPr>
            <w:tcW w:w="944" w:type="dxa"/>
          </w:tcPr>
          <w:p w14:paraId="2A3DCDB5" w14:textId="77777777" w:rsidR="009954F0" w:rsidRDefault="009954F0" w:rsidP="00AC40A4">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 xml:space="preserve">Grade </w:t>
            </w:r>
          </w:p>
          <w:p w14:paraId="20096AA7" w14:textId="77777777" w:rsidR="009954F0" w:rsidRPr="00795EB6" w:rsidRDefault="009954F0" w:rsidP="00AC40A4">
            <w:pPr>
              <w:spacing w:line="276" w:lineRule="auto"/>
              <w:jc w:val="center"/>
              <w:rPr>
                <w:rFonts w:asciiTheme="minorHAnsi" w:hAnsiTheme="minorHAnsi" w:cstheme="minorHAnsi"/>
                <w:b/>
                <w:sz w:val="20"/>
                <w:szCs w:val="20"/>
              </w:rPr>
            </w:pPr>
            <w:r>
              <w:rPr>
                <w:rFonts w:asciiTheme="minorHAnsi" w:hAnsiTheme="minorHAnsi" w:cstheme="minorHAnsi"/>
                <w:b/>
                <w:sz w:val="20"/>
                <w:szCs w:val="20"/>
              </w:rPr>
              <w:t xml:space="preserve">≥ </w:t>
            </w:r>
            <w:r w:rsidRPr="00795EB6">
              <w:rPr>
                <w:rFonts w:asciiTheme="minorHAnsi" w:hAnsiTheme="minorHAnsi" w:cstheme="minorHAnsi"/>
                <w:b/>
                <w:sz w:val="20"/>
                <w:szCs w:val="20"/>
              </w:rPr>
              <w:t>3</w:t>
            </w:r>
          </w:p>
          <w:p w14:paraId="244D509A" w14:textId="77777777" w:rsidR="009954F0" w:rsidRPr="00795EB6" w:rsidRDefault="009954F0" w:rsidP="00AC40A4">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No. (%)</w:t>
            </w:r>
          </w:p>
        </w:tc>
        <w:tc>
          <w:tcPr>
            <w:tcW w:w="945" w:type="dxa"/>
          </w:tcPr>
          <w:p w14:paraId="4519E5CF" w14:textId="77777777" w:rsidR="009954F0" w:rsidRDefault="009954F0" w:rsidP="00AC40A4">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Grade</w:t>
            </w:r>
          </w:p>
          <w:p w14:paraId="0D920314" w14:textId="77777777" w:rsidR="009954F0" w:rsidRPr="00795EB6" w:rsidRDefault="009954F0" w:rsidP="00AC40A4">
            <w:pPr>
              <w:spacing w:line="276" w:lineRule="auto"/>
              <w:jc w:val="center"/>
              <w:rPr>
                <w:rFonts w:asciiTheme="minorHAnsi" w:hAnsiTheme="minorHAnsi" w:cstheme="minorHAnsi"/>
                <w:b/>
                <w:sz w:val="20"/>
                <w:szCs w:val="20"/>
              </w:rPr>
            </w:pPr>
            <w:r>
              <w:rPr>
                <w:rFonts w:asciiTheme="minorHAnsi" w:hAnsiTheme="minorHAnsi" w:cstheme="minorHAnsi"/>
                <w:b/>
                <w:sz w:val="20"/>
                <w:szCs w:val="20"/>
              </w:rPr>
              <w:t>≥</w:t>
            </w:r>
            <w:r w:rsidRPr="00795EB6">
              <w:rPr>
                <w:rFonts w:asciiTheme="minorHAnsi" w:hAnsiTheme="minorHAnsi" w:cstheme="minorHAnsi"/>
                <w:b/>
                <w:sz w:val="20"/>
                <w:szCs w:val="20"/>
              </w:rPr>
              <w:t xml:space="preserve"> 4</w:t>
            </w:r>
          </w:p>
          <w:p w14:paraId="358CD7AE" w14:textId="77777777" w:rsidR="009954F0" w:rsidRPr="00795EB6" w:rsidRDefault="009954F0" w:rsidP="00AC40A4">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No. (%)</w:t>
            </w:r>
          </w:p>
        </w:tc>
      </w:tr>
      <w:tr w:rsidR="009954F0" w:rsidRPr="00795EB6" w14:paraId="681B8122" w14:textId="77777777" w:rsidTr="00AC40A4">
        <w:tc>
          <w:tcPr>
            <w:tcW w:w="1705" w:type="dxa"/>
          </w:tcPr>
          <w:p w14:paraId="2C3B28B8"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Acute allergic reaction</w:t>
            </w:r>
          </w:p>
        </w:tc>
        <w:tc>
          <w:tcPr>
            <w:tcW w:w="1034" w:type="dxa"/>
            <w:tcBorders>
              <w:top w:val="outset" w:sz="6" w:space="0" w:color="000000"/>
              <w:left w:val="outset" w:sz="6" w:space="0" w:color="000000"/>
              <w:bottom w:val="outset" w:sz="6" w:space="0" w:color="000000"/>
              <w:right w:val="outset" w:sz="6" w:space="0" w:color="000000"/>
            </w:tcBorders>
            <w:vAlign w:val="center"/>
          </w:tcPr>
          <w:p w14:paraId="7495E219"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2 (1</w:t>
            </w:r>
            <w:r w:rsidRPr="00795EB6">
              <w:rPr>
                <w:rFonts w:asciiTheme="minorHAnsi" w:hAnsiTheme="minorHAnsi" w:cstheme="minorHAnsi"/>
                <w:sz w:val="20"/>
                <w:szCs w:val="20"/>
              </w:rPr>
              <w:t>%)</w:t>
            </w:r>
          </w:p>
        </w:tc>
        <w:tc>
          <w:tcPr>
            <w:tcW w:w="944" w:type="dxa"/>
            <w:tcBorders>
              <w:top w:val="outset" w:sz="6" w:space="0" w:color="000000"/>
              <w:left w:val="outset" w:sz="6" w:space="0" w:color="000000"/>
              <w:bottom w:val="outset" w:sz="6" w:space="0" w:color="000000"/>
              <w:right w:val="outset" w:sz="6" w:space="0" w:color="000000"/>
            </w:tcBorders>
            <w:vAlign w:val="center"/>
          </w:tcPr>
          <w:p w14:paraId="350FCF52"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 (0%)</w:t>
            </w:r>
          </w:p>
        </w:tc>
        <w:tc>
          <w:tcPr>
            <w:tcW w:w="945" w:type="dxa"/>
            <w:tcBorders>
              <w:top w:val="outset" w:sz="6" w:space="0" w:color="000000"/>
              <w:left w:val="outset" w:sz="6" w:space="0" w:color="000000"/>
              <w:bottom w:val="outset" w:sz="6" w:space="0" w:color="000000"/>
              <w:right w:val="outset" w:sz="6" w:space="0" w:color="000000"/>
            </w:tcBorders>
            <w:vAlign w:val="center"/>
          </w:tcPr>
          <w:p w14:paraId="3A91488B"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7298C878"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6A4FAAD6"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5" w:type="dxa"/>
            <w:tcBorders>
              <w:top w:val="outset" w:sz="6" w:space="0" w:color="000000"/>
              <w:left w:val="outset" w:sz="6" w:space="0" w:color="000000"/>
              <w:bottom w:val="outset" w:sz="6" w:space="0" w:color="000000"/>
              <w:right w:val="outset" w:sz="6" w:space="0" w:color="000000"/>
            </w:tcBorders>
            <w:vAlign w:val="center"/>
          </w:tcPr>
          <w:p w14:paraId="0D59CEB4"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495B85A3"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5" w:type="dxa"/>
            <w:tcBorders>
              <w:top w:val="outset" w:sz="6" w:space="0" w:color="000000"/>
              <w:left w:val="outset" w:sz="6" w:space="0" w:color="000000"/>
              <w:bottom w:val="outset" w:sz="6" w:space="0" w:color="000000"/>
              <w:right w:val="outset" w:sz="6" w:space="0" w:color="000000"/>
            </w:tcBorders>
            <w:vAlign w:val="center"/>
          </w:tcPr>
          <w:p w14:paraId="5722AB89"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r>
      <w:tr w:rsidR="009954F0" w:rsidRPr="00795EB6" w14:paraId="297BB761" w14:textId="77777777" w:rsidTr="00AC40A4">
        <w:tc>
          <w:tcPr>
            <w:tcW w:w="1705" w:type="dxa"/>
          </w:tcPr>
          <w:p w14:paraId="0235D171"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Bronchospasm</w:t>
            </w:r>
          </w:p>
        </w:tc>
        <w:tc>
          <w:tcPr>
            <w:tcW w:w="1034" w:type="dxa"/>
            <w:tcBorders>
              <w:top w:val="outset" w:sz="6" w:space="0" w:color="000000"/>
              <w:left w:val="outset" w:sz="6" w:space="0" w:color="000000"/>
              <w:bottom w:val="outset" w:sz="6" w:space="0" w:color="000000"/>
              <w:right w:val="outset" w:sz="6" w:space="0" w:color="000000"/>
            </w:tcBorders>
            <w:vAlign w:val="center"/>
          </w:tcPr>
          <w:p w14:paraId="65B09897"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42DAD012"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5" w:type="dxa"/>
            <w:tcBorders>
              <w:top w:val="outset" w:sz="6" w:space="0" w:color="000000"/>
              <w:left w:val="outset" w:sz="6" w:space="0" w:color="000000"/>
              <w:bottom w:val="outset" w:sz="6" w:space="0" w:color="000000"/>
              <w:right w:val="outset" w:sz="6" w:space="0" w:color="000000"/>
            </w:tcBorders>
            <w:vAlign w:val="center"/>
          </w:tcPr>
          <w:p w14:paraId="5F6D0CA4"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758AE211"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6C0F94FE"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 (0%)</w:t>
            </w:r>
          </w:p>
        </w:tc>
        <w:tc>
          <w:tcPr>
            <w:tcW w:w="945" w:type="dxa"/>
            <w:tcBorders>
              <w:top w:val="outset" w:sz="6" w:space="0" w:color="000000"/>
              <w:left w:val="outset" w:sz="6" w:space="0" w:color="000000"/>
              <w:bottom w:val="outset" w:sz="6" w:space="0" w:color="000000"/>
              <w:right w:val="outset" w:sz="6" w:space="0" w:color="000000"/>
            </w:tcBorders>
            <w:vAlign w:val="center"/>
          </w:tcPr>
          <w:p w14:paraId="2CD3C6FD"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5385B558"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5" w:type="dxa"/>
            <w:tcBorders>
              <w:top w:val="outset" w:sz="6" w:space="0" w:color="000000"/>
              <w:left w:val="outset" w:sz="6" w:space="0" w:color="000000"/>
              <w:bottom w:val="outset" w:sz="6" w:space="0" w:color="000000"/>
              <w:right w:val="outset" w:sz="6" w:space="0" w:color="000000"/>
            </w:tcBorders>
            <w:vAlign w:val="center"/>
          </w:tcPr>
          <w:p w14:paraId="4B8ADE37"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r>
      <w:tr w:rsidR="009954F0" w:rsidRPr="00795EB6" w14:paraId="660E5C1B" w14:textId="77777777" w:rsidTr="00AC40A4">
        <w:tc>
          <w:tcPr>
            <w:tcW w:w="1705" w:type="dxa"/>
          </w:tcPr>
          <w:p w14:paraId="0A36BE16"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Fever</w:t>
            </w:r>
          </w:p>
        </w:tc>
        <w:tc>
          <w:tcPr>
            <w:tcW w:w="1034" w:type="dxa"/>
            <w:tcBorders>
              <w:top w:val="outset" w:sz="6" w:space="0" w:color="000000"/>
              <w:left w:val="outset" w:sz="6" w:space="0" w:color="000000"/>
              <w:bottom w:val="outset" w:sz="6" w:space="0" w:color="000000"/>
              <w:right w:val="outset" w:sz="6" w:space="0" w:color="000000"/>
            </w:tcBorders>
            <w:vAlign w:val="center"/>
          </w:tcPr>
          <w:p w14:paraId="71270E28"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20 (7</w:t>
            </w:r>
            <w:r w:rsidRPr="00795EB6">
              <w:rPr>
                <w:rFonts w:asciiTheme="minorHAnsi" w:hAnsiTheme="minorHAnsi" w:cstheme="minorHAnsi"/>
                <w:sz w:val="20"/>
                <w:szCs w:val="20"/>
              </w:rPr>
              <w:t>%)</w:t>
            </w:r>
          </w:p>
        </w:tc>
        <w:tc>
          <w:tcPr>
            <w:tcW w:w="944" w:type="dxa"/>
            <w:tcBorders>
              <w:top w:val="outset" w:sz="6" w:space="0" w:color="000000"/>
              <w:left w:val="outset" w:sz="6" w:space="0" w:color="000000"/>
              <w:bottom w:val="outset" w:sz="6" w:space="0" w:color="000000"/>
              <w:right w:val="outset" w:sz="6" w:space="0" w:color="000000"/>
            </w:tcBorders>
            <w:vAlign w:val="center"/>
          </w:tcPr>
          <w:p w14:paraId="02570F45"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9 (3</w:t>
            </w:r>
            <w:r w:rsidRPr="00795EB6">
              <w:rPr>
                <w:rFonts w:asciiTheme="minorHAnsi" w:hAnsiTheme="minorHAnsi" w:cstheme="minorHAnsi"/>
                <w:sz w:val="20"/>
                <w:szCs w:val="20"/>
              </w:rPr>
              <w:t>%)</w:t>
            </w:r>
          </w:p>
        </w:tc>
        <w:tc>
          <w:tcPr>
            <w:tcW w:w="945" w:type="dxa"/>
            <w:tcBorders>
              <w:top w:val="outset" w:sz="6" w:space="0" w:color="000000"/>
              <w:left w:val="outset" w:sz="6" w:space="0" w:color="000000"/>
              <w:bottom w:val="outset" w:sz="6" w:space="0" w:color="000000"/>
              <w:right w:val="outset" w:sz="6" w:space="0" w:color="000000"/>
            </w:tcBorders>
            <w:vAlign w:val="center"/>
          </w:tcPr>
          <w:p w14:paraId="60F16B8F"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3</w:t>
            </w:r>
            <w:r w:rsidRPr="00795EB6">
              <w:rPr>
                <w:rFonts w:asciiTheme="minorHAnsi" w:hAnsiTheme="minorHAnsi" w:cstheme="minorHAnsi"/>
                <w:sz w:val="20"/>
                <w:szCs w:val="20"/>
              </w:rPr>
              <w:t xml:space="preserve"> (1%)</w:t>
            </w:r>
          </w:p>
        </w:tc>
        <w:tc>
          <w:tcPr>
            <w:tcW w:w="944" w:type="dxa"/>
            <w:tcBorders>
              <w:top w:val="outset" w:sz="6" w:space="0" w:color="000000"/>
              <w:left w:val="outset" w:sz="6" w:space="0" w:color="000000"/>
              <w:bottom w:val="outset" w:sz="6" w:space="0" w:color="000000"/>
              <w:right w:val="outset" w:sz="6" w:space="0" w:color="000000"/>
            </w:tcBorders>
            <w:vAlign w:val="center"/>
          </w:tcPr>
          <w:p w14:paraId="28B82E36"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3CD18F41"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9 (3</w:t>
            </w:r>
            <w:r w:rsidRPr="00795EB6">
              <w:rPr>
                <w:rFonts w:asciiTheme="minorHAnsi" w:hAnsiTheme="minorHAnsi" w:cstheme="minorHAnsi"/>
                <w:sz w:val="20"/>
                <w:szCs w:val="20"/>
              </w:rPr>
              <w:t>%)</w:t>
            </w:r>
          </w:p>
        </w:tc>
        <w:tc>
          <w:tcPr>
            <w:tcW w:w="945" w:type="dxa"/>
            <w:tcBorders>
              <w:top w:val="outset" w:sz="6" w:space="0" w:color="000000"/>
              <w:left w:val="outset" w:sz="6" w:space="0" w:color="000000"/>
              <w:bottom w:val="outset" w:sz="6" w:space="0" w:color="000000"/>
              <w:right w:val="outset" w:sz="6" w:space="0" w:color="000000"/>
            </w:tcBorders>
            <w:vAlign w:val="center"/>
          </w:tcPr>
          <w:p w14:paraId="4E718EF3"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6</w:t>
            </w:r>
            <w:r w:rsidRPr="00795EB6">
              <w:rPr>
                <w:rFonts w:asciiTheme="minorHAnsi" w:hAnsiTheme="minorHAnsi" w:cstheme="minorHAnsi"/>
                <w:sz w:val="20"/>
                <w:szCs w:val="20"/>
              </w:rPr>
              <w:t xml:space="preserve"> (2%)</w:t>
            </w:r>
          </w:p>
        </w:tc>
        <w:tc>
          <w:tcPr>
            <w:tcW w:w="944" w:type="dxa"/>
            <w:tcBorders>
              <w:top w:val="outset" w:sz="6" w:space="0" w:color="000000"/>
              <w:left w:val="outset" w:sz="6" w:space="0" w:color="000000"/>
              <w:bottom w:val="outset" w:sz="6" w:space="0" w:color="000000"/>
              <w:right w:val="outset" w:sz="6" w:space="0" w:color="000000"/>
            </w:tcBorders>
            <w:vAlign w:val="center"/>
          </w:tcPr>
          <w:p w14:paraId="7585CE0D"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 (0%)</w:t>
            </w:r>
          </w:p>
        </w:tc>
        <w:tc>
          <w:tcPr>
            <w:tcW w:w="945" w:type="dxa"/>
            <w:tcBorders>
              <w:top w:val="outset" w:sz="6" w:space="0" w:color="000000"/>
              <w:left w:val="outset" w:sz="6" w:space="0" w:color="000000"/>
              <w:bottom w:val="outset" w:sz="6" w:space="0" w:color="000000"/>
              <w:right w:val="outset" w:sz="6" w:space="0" w:color="000000"/>
            </w:tcBorders>
            <w:vAlign w:val="center"/>
          </w:tcPr>
          <w:p w14:paraId="293EB765"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r>
      <w:tr w:rsidR="009954F0" w:rsidRPr="00795EB6" w14:paraId="1962093E" w14:textId="77777777" w:rsidTr="00AC40A4">
        <w:tc>
          <w:tcPr>
            <w:tcW w:w="1705" w:type="dxa"/>
          </w:tcPr>
          <w:p w14:paraId="4FF05D69"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Headache</w:t>
            </w:r>
          </w:p>
        </w:tc>
        <w:tc>
          <w:tcPr>
            <w:tcW w:w="1034" w:type="dxa"/>
            <w:tcBorders>
              <w:top w:val="outset" w:sz="6" w:space="0" w:color="000000"/>
              <w:left w:val="outset" w:sz="6" w:space="0" w:color="000000"/>
              <w:bottom w:val="outset" w:sz="6" w:space="0" w:color="000000"/>
              <w:right w:val="outset" w:sz="6" w:space="0" w:color="000000"/>
            </w:tcBorders>
            <w:vAlign w:val="center"/>
          </w:tcPr>
          <w:p w14:paraId="533C6AAC"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7 (3</w:t>
            </w:r>
            <w:r w:rsidRPr="00795EB6">
              <w:rPr>
                <w:rFonts w:asciiTheme="minorHAnsi" w:hAnsiTheme="minorHAnsi" w:cstheme="minorHAnsi"/>
                <w:sz w:val="20"/>
                <w:szCs w:val="20"/>
              </w:rPr>
              <w:t>%)</w:t>
            </w:r>
          </w:p>
        </w:tc>
        <w:tc>
          <w:tcPr>
            <w:tcW w:w="944" w:type="dxa"/>
            <w:tcBorders>
              <w:top w:val="outset" w:sz="6" w:space="0" w:color="000000"/>
              <w:left w:val="outset" w:sz="6" w:space="0" w:color="000000"/>
              <w:bottom w:val="outset" w:sz="6" w:space="0" w:color="000000"/>
              <w:right w:val="outset" w:sz="6" w:space="0" w:color="000000"/>
            </w:tcBorders>
            <w:vAlign w:val="center"/>
          </w:tcPr>
          <w:p w14:paraId="4FD5270B"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3 (1%)</w:t>
            </w:r>
          </w:p>
        </w:tc>
        <w:tc>
          <w:tcPr>
            <w:tcW w:w="945" w:type="dxa"/>
            <w:tcBorders>
              <w:top w:val="outset" w:sz="6" w:space="0" w:color="000000"/>
              <w:left w:val="outset" w:sz="6" w:space="0" w:color="000000"/>
              <w:bottom w:val="outset" w:sz="6" w:space="0" w:color="000000"/>
              <w:right w:val="outset" w:sz="6" w:space="0" w:color="000000"/>
            </w:tcBorders>
            <w:vAlign w:val="center"/>
          </w:tcPr>
          <w:p w14:paraId="3F47B3AD"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3CC4D627"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66587BFE"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4 (2</w:t>
            </w:r>
            <w:r w:rsidRPr="00795EB6">
              <w:rPr>
                <w:rFonts w:asciiTheme="minorHAnsi" w:hAnsiTheme="minorHAnsi" w:cstheme="minorHAnsi"/>
                <w:sz w:val="20"/>
                <w:szCs w:val="20"/>
              </w:rPr>
              <w:t>%)</w:t>
            </w:r>
          </w:p>
        </w:tc>
        <w:tc>
          <w:tcPr>
            <w:tcW w:w="945" w:type="dxa"/>
            <w:tcBorders>
              <w:top w:val="outset" w:sz="6" w:space="0" w:color="000000"/>
              <w:left w:val="outset" w:sz="6" w:space="0" w:color="000000"/>
              <w:bottom w:val="outset" w:sz="6" w:space="0" w:color="000000"/>
              <w:right w:val="outset" w:sz="6" w:space="0" w:color="000000"/>
            </w:tcBorders>
            <w:vAlign w:val="center"/>
          </w:tcPr>
          <w:p w14:paraId="6B99B9B4"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 (0%)</w:t>
            </w:r>
          </w:p>
        </w:tc>
        <w:tc>
          <w:tcPr>
            <w:tcW w:w="944" w:type="dxa"/>
            <w:tcBorders>
              <w:top w:val="outset" w:sz="6" w:space="0" w:color="000000"/>
              <w:left w:val="outset" w:sz="6" w:space="0" w:color="000000"/>
              <w:bottom w:val="outset" w:sz="6" w:space="0" w:color="000000"/>
              <w:right w:val="outset" w:sz="6" w:space="0" w:color="000000"/>
            </w:tcBorders>
            <w:vAlign w:val="center"/>
          </w:tcPr>
          <w:p w14:paraId="037626F4"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5" w:type="dxa"/>
            <w:tcBorders>
              <w:top w:val="outset" w:sz="6" w:space="0" w:color="000000"/>
              <w:left w:val="outset" w:sz="6" w:space="0" w:color="000000"/>
              <w:bottom w:val="outset" w:sz="6" w:space="0" w:color="000000"/>
              <w:right w:val="outset" w:sz="6" w:space="0" w:color="000000"/>
            </w:tcBorders>
            <w:vAlign w:val="center"/>
          </w:tcPr>
          <w:p w14:paraId="66C11C28"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r>
      <w:tr w:rsidR="009954F0" w:rsidRPr="00795EB6" w14:paraId="456EDC33" w14:textId="77777777" w:rsidTr="00AC40A4">
        <w:tc>
          <w:tcPr>
            <w:tcW w:w="1705" w:type="dxa"/>
          </w:tcPr>
          <w:p w14:paraId="610959C7"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Hypotension</w:t>
            </w:r>
          </w:p>
        </w:tc>
        <w:tc>
          <w:tcPr>
            <w:tcW w:w="1034" w:type="dxa"/>
            <w:tcBorders>
              <w:top w:val="outset" w:sz="6" w:space="0" w:color="000000"/>
              <w:left w:val="outset" w:sz="6" w:space="0" w:color="000000"/>
              <w:bottom w:val="outset" w:sz="6" w:space="0" w:color="000000"/>
              <w:right w:val="outset" w:sz="6" w:space="0" w:color="000000"/>
            </w:tcBorders>
            <w:vAlign w:val="center"/>
          </w:tcPr>
          <w:p w14:paraId="3EC6015B"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3</w:t>
            </w:r>
            <w:r w:rsidRPr="00795EB6">
              <w:rPr>
                <w:rFonts w:asciiTheme="minorHAnsi" w:hAnsiTheme="minorHAnsi" w:cstheme="minorHAnsi"/>
                <w:sz w:val="20"/>
                <w:szCs w:val="20"/>
              </w:rPr>
              <w:t xml:space="preserve"> (1%)</w:t>
            </w:r>
          </w:p>
        </w:tc>
        <w:tc>
          <w:tcPr>
            <w:tcW w:w="944" w:type="dxa"/>
            <w:tcBorders>
              <w:top w:val="outset" w:sz="6" w:space="0" w:color="000000"/>
              <w:left w:val="outset" w:sz="6" w:space="0" w:color="000000"/>
              <w:bottom w:val="outset" w:sz="6" w:space="0" w:color="000000"/>
              <w:right w:val="outset" w:sz="6" w:space="0" w:color="000000"/>
            </w:tcBorders>
            <w:vAlign w:val="center"/>
          </w:tcPr>
          <w:p w14:paraId="4D2EE6A3"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w:t>
            </w:r>
            <w:r w:rsidRPr="00795EB6">
              <w:rPr>
                <w:rFonts w:asciiTheme="minorHAnsi" w:hAnsiTheme="minorHAnsi" w:cstheme="minorHAnsi"/>
                <w:sz w:val="20"/>
                <w:szCs w:val="20"/>
              </w:rPr>
              <w:t xml:space="preserve"> (0%)</w:t>
            </w:r>
          </w:p>
        </w:tc>
        <w:tc>
          <w:tcPr>
            <w:tcW w:w="945" w:type="dxa"/>
            <w:tcBorders>
              <w:top w:val="outset" w:sz="6" w:space="0" w:color="000000"/>
              <w:left w:val="outset" w:sz="6" w:space="0" w:color="000000"/>
              <w:bottom w:val="outset" w:sz="6" w:space="0" w:color="000000"/>
              <w:right w:val="outset" w:sz="6" w:space="0" w:color="000000"/>
            </w:tcBorders>
            <w:vAlign w:val="center"/>
          </w:tcPr>
          <w:p w14:paraId="1B52C83E"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 (0%)</w:t>
            </w:r>
          </w:p>
        </w:tc>
        <w:tc>
          <w:tcPr>
            <w:tcW w:w="944" w:type="dxa"/>
            <w:tcBorders>
              <w:top w:val="outset" w:sz="6" w:space="0" w:color="000000"/>
              <w:left w:val="outset" w:sz="6" w:space="0" w:color="000000"/>
              <w:bottom w:val="outset" w:sz="6" w:space="0" w:color="000000"/>
              <w:right w:val="outset" w:sz="6" w:space="0" w:color="000000"/>
            </w:tcBorders>
            <w:vAlign w:val="center"/>
          </w:tcPr>
          <w:p w14:paraId="51D8C1DF"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03926F91"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5" w:type="dxa"/>
            <w:tcBorders>
              <w:top w:val="outset" w:sz="6" w:space="0" w:color="000000"/>
              <w:left w:val="outset" w:sz="6" w:space="0" w:color="000000"/>
              <w:bottom w:val="outset" w:sz="6" w:space="0" w:color="000000"/>
              <w:right w:val="outset" w:sz="6" w:space="0" w:color="000000"/>
            </w:tcBorders>
            <w:vAlign w:val="center"/>
          </w:tcPr>
          <w:p w14:paraId="23CEC234"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4DFD0507"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5" w:type="dxa"/>
            <w:tcBorders>
              <w:top w:val="outset" w:sz="6" w:space="0" w:color="000000"/>
              <w:left w:val="outset" w:sz="6" w:space="0" w:color="000000"/>
              <w:bottom w:val="outset" w:sz="6" w:space="0" w:color="000000"/>
              <w:right w:val="outset" w:sz="6" w:space="0" w:color="000000"/>
            </w:tcBorders>
            <w:vAlign w:val="center"/>
          </w:tcPr>
          <w:p w14:paraId="7EB6C9F6"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r>
      <w:tr w:rsidR="009954F0" w:rsidRPr="00795EB6" w14:paraId="3BA17A2D" w14:textId="77777777" w:rsidTr="00AC40A4">
        <w:tc>
          <w:tcPr>
            <w:tcW w:w="1705" w:type="dxa"/>
          </w:tcPr>
          <w:p w14:paraId="490277DA"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Myalgia</w:t>
            </w:r>
          </w:p>
        </w:tc>
        <w:tc>
          <w:tcPr>
            <w:tcW w:w="1034" w:type="dxa"/>
            <w:tcBorders>
              <w:top w:val="outset" w:sz="6" w:space="0" w:color="000000"/>
              <w:left w:val="outset" w:sz="6" w:space="0" w:color="000000"/>
              <w:bottom w:val="outset" w:sz="6" w:space="0" w:color="000000"/>
              <w:right w:val="outset" w:sz="6" w:space="0" w:color="000000"/>
            </w:tcBorders>
            <w:vAlign w:val="center"/>
          </w:tcPr>
          <w:p w14:paraId="7EBCD28A"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2</w:t>
            </w:r>
            <w:r w:rsidRPr="00795EB6">
              <w:rPr>
                <w:rFonts w:asciiTheme="minorHAnsi" w:hAnsiTheme="minorHAnsi" w:cstheme="minorHAnsi"/>
                <w:sz w:val="20"/>
                <w:szCs w:val="20"/>
              </w:rPr>
              <w:t xml:space="preserve"> (1%)</w:t>
            </w:r>
          </w:p>
        </w:tc>
        <w:tc>
          <w:tcPr>
            <w:tcW w:w="944" w:type="dxa"/>
            <w:tcBorders>
              <w:top w:val="outset" w:sz="6" w:space="0" w:color="000000"/>
              <w:left w:val="outset" w:sz="6" w:space="0" w:color="000000"/>
              <w:bottom w:val="outset" w:sz="6" w:space="0" w:color="000000"/>
              <w:right w:val="outset" w:sz="6" w:space="0" w:color="000000"/>
            </w:tcBorders>
            <w:vAlign w:val="center"/>
          </w:tcPr>
          <w:p w14:paraId="2CE5EB00"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w:t>
            </w:r>
            <w:r w:rsidRPr="00795EB6">
              <w:rPr>
                <w:rFonts w:asciiTheme="minorHAnsi" w:hAnsiTheme="minorHAnsi" w:cstheme="minorHAnsi"/>
                <w:sz w:val="20"/>
                <w:szCs w:val="20"/>
              </w:rPr>
              <w:t xml:space="preserve"> (0%)</w:t>
            </w:r>
          </w:p>
        </w:tc>
        <w:tc>
          <w:tcPr>
            <w:tcW w:w="945" w:type="dxa"/>
            <w:tcBorders>
              <w:top w:val="outset" w:sz="6" w:space="0" w:color="000000"/>
              <w:left w:val="outset" w:sz="6" w:space="0" w:color="000000"/>
              <w:bottom w:val="outset" w:sz="6" w:space="0" w:color="000000"/>
              <w:right w:val="outset" w:sz="6" w:space="0" w:color="000000"/>
            </w:tcBorders>
            <w:vAlign w:val="center"/>
          </w:tcPr>
          <w:p w14:paraId="0B752403"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27F345BB"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3AC6EB14"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 (0%)</w:t>
            </w:r>
          </w:p>
        </w:tc>
        <w:tc>
          <w:tcPr>
            <w:tcW w:w="945" w:type="dxa"/>
            <w:tcBorders>
              <w:top w:val="outset" w:sz="6" w:space="0" w:color="000000"/>
              <w:left w:val="outset" w:sz="6" w:space="0" w:color="000000"/>
              <w:bottom w:val="outset" w:sz="6" w:space="0" w:color="000000"/>
              <w:right w:val="outset" w:sz="6" w:space="0" w:color="000000"/>
            </w:tcBorders>
            <w:vAlign w:val="center"/>
          </w:tcPr>
          <w:p w14:paraId="7C35376D"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209C56A6"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5" w:type="dxa"/>
            <w:tcBorders>
              <w:top w:val="outset" w:sz="6" w:space="0" w:color="000000"/>
              <w:left w:val="outset" w:sz="6" w:space="0" w:color="000000"/>
              <w:bottom w:val="outset" w:sz="6" w:space="0" w:color="000000"/>
              <w:right w:val="outset" w:sz="6" w:space="0" w:color="000000"/>
            </w:tcBorders>
            <w:vAlign w:val="center"/>
          </w:tcPr>
          <w:p w14:paraId="28B4D022"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r>
      <w:tr w:rsidR="009954F0" w:rsidRPr="00795EB6" w14:paraId="7545AB6D" w14:textId="77777777" w:rsidTr="00AC40A4">
        <w:tc>
          <w:tcPr>
            <w:tcW w:w="1705" w:type="dxa"/>
          </w:tcPr>
          <w:p w14:paraId="3CD8D150"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Nausea</w:t>
            </w:r>
          </w:p>
        </w:tc>
        <w:tc>
          <w:tcPr>
            <w:tcW w:w="1034" w:type="dxa"/>
            <w:tcBorders>
              <w:top w:val="outset" w:sz="6" w:space="0" w:color="000000"/>
              <w:left w:val="outset" w:sz="6" w:space="0" w:color="000000"/>
              <w:bottom w:val="outset" w:sz="6" w:space="0" w:color="000000"/>
              <w:right w:val="outset" w:sz="6" w:space="0" w:color="000000"/>
            </w:tcBorders>
            <w:vAlign w:val="center"/>
          </w:tcPr>
          <w:p w14:paraId="64E2B00B"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12 (4</w:t>
            </w:r>
            <w:r w:rsidRPr="00795EB6">
              <w:rPr>
                <w:rFonts w:asciiTheme="minorHAnsi" w:hAnsiTheme="minorHAnsi" w:cstheme="minorHAnsi"/>
                <w:sz w:val="20"/>
                <w:szCs w:val="20"/>
              </w:rPr>
              <w:t>%)</w:t>
            </w:r>
          </w:p>
        </w:tc>
        <w:tc>
          <w:tcPr>
            <w:tcW w:w="944" w:type="dxa"/>
            <w:tcBorders>
              <w:top w:val="outset" w:sz="6" w:space="0" w:color="000000"/>
              <w:left w:val="outset" w:sz="6" w:space="0" w:color="000000"/>
              <w:bottom w:val="outset" w:sz="6" w:space="0" w:color="000000"/>
              <w:right w:val="outset" w:sz="6" w:space="0" w:color="000000"/>
            </w:tcBorders>
            <w:vAlign w:val="center"/>
          </w:tcPr>
          <w:p w14:paraId="678888DC"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8 (3%)</w:t>
            </w:r>
          </w:p>
        </w:tc>
        <w:tc>
          <w:tcPr>
            <w:tcW w:w="945" w:type="dxa"/>
            <w:tcBorders>
              <w:top w:val="outset" w:sz="6" w:space="0" w:color="000000"/>
              <w:left w:val="outset" w:sz="6" w:space="0" w:color="000000"/>
              <w:bottom w:val="outset" w:sz="6" w:space="0" w:color="000000"/>
              <w:right w:val="outset" w:sz="6" w:space="0" w:color="000000"/>
            </w:tcBorders>
            <w:vAlign w:val="center"/>
          </w:tcPr>
          <w:p w14:paraId="7BF74B37"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590D8161"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76293E93"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5" w:type="dxa"/>
            <w:tcBorders>
              <w:top w:val="outset" w:sz="6" w:space="0" w:color="000000"/>
              <w:left w:val="outset" w:sz="6" w:space="0" w:color="000000"/>
              <w:bottom w:val="outset" w:sz="6" w:space="0" w:color="000000"/>
              <w:right w:val="outset" w:sz="6" w:space="0" w:color="000000"/>
            </w:tcBorders>
            <w:vAlign w:val="center"/>
          </w:tcPr>
          <w:p w14:paraId="27529387"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25F25AEA"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5" w:type="dxa"/>
            <w:tcBorders>
              <w:top w:val="outset" w:sz="6" w:space="0" w:color="000000"/>
              <w:left w:val="outset" w:sz="6" w:space="0" w:color="000000"/>
              <w:bottom w:val="outset" w:sz="6" w:space="0" w:color="000000"/>
              <w:right w:val="outset" w:sz="6" w:space="0" w:color="000000"/>
            </w:tcBorders>
            <w:vAlign w:val="center"/>
          </w:tcPr>
          <w:p w14:paraId="5D9697AD"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r>
      <w:tr w:rsidR="009954F0" w:rsidRPr="00795EB6" w14:paraId="38D298EB" w14:textId="77777777" w:rsidTr="00AC40A4">
        <w:tc>
          <w:tcPr>
            <w:tcW w:w="1705" w:type="dxa"/>
          </w:tcPr>
          <w:p w14:paraId="0CCE5DCD"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Rash (non-urticarial)</w:t>
            </w:r>
          </w:p>
        </w:tc>
        <w:tc>
          <w:tcPr>
            <w:tcW w:w="1034" w:type="dxa"/>
            <w:tcBorders>
              <w:top w:val="outset" w:sz="6" w:space="0" w:color="000000"/>
              <w:left w:val="outset" w:sz="6" w:space="0" w:color="000000"/>
              <w:bottom w:val="outset" w:sz="6" w:space="0" w:color="000000"/>
              <w:right w:val="outset" w:sz="6" w:space="0" w:color="000000"/>
            </w:tcBorders>
            <w:vAlign w:val="center"/>
          </w:tcPr>
          <w:p w14:paraId="63F135D8"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 (1%)</w:t>
            </w:r>
          </w:p>
        </w:tc>
        <w:tc>
          <w:tcPr>
            <w:tcW w:w="944" w:type="dxa"/>
            <w:tcBorders>
              <w:top w:val="outset" w:sz="6" w:space="0" w:color="000000"/>
              <w:left w:val="outset" w:sz="6" w:space="0" w:color="000000"/>
              <w:bottom w:val="outset" w:sz="6" w:space="0" w:color="000000"/>
              <w:right w:val="outset" w:sz="6" w:space="0" w:color="000000"/>
            </w:tcBorders>
            <w:vAlign w:val="center"/>
          </w:tcPr>
          <w:p w14:paraId="37AB9E66"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5" w:type="dxa"/>
            <w:tcBorders>
              <w:top w:val="outset" w:sz="6" w:space="0" w:color="000000"/>
              <w:left w:val="outset" w:sz="6" w:space="0" w:color="000000"/>
              <w:bottom w:val="outset" w:sz="6" w:space="0" w:color="000000"/>
              <w:right w:val="outset" w:sz="6" w:space="0" w:color="000000"/>
            </w:tcBorders>
            <w:vAlign w:val="center"/>
          </w:tcPr>
          <w:p w14:paraId="4DE87D5B"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6B1DDEC7"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73F86682"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5" w:type="dxa"/>
            <w:tcBorders>
              <w:top w:val="outset" w:sz="6" w:space="0" w:color="000000"/>
              <w:left w:val="outset" w:sz="6" w:space="0" w:color="000000"/>
              <w:bottom w:val="outset" w:sz="6" w:space="0" w:color="000000"/>
              <w:right w:val="outset" w:sz="6" w:space="0" w:color="000000"/>
            </w:tcBorders>
            <w:vAlign w:val="center"/>
          </w:tcPr>
          <w:p w14:paraId="1B8190ED"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54A185C6"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5" w:type="dxa"/>
            <w:tcBorders>
              <w:top w:val="outset" w:sz="6" w:space="0" w:color="000000"/>
              <w:left w:val="outset" w:sz="6" w:space="0" w:color="000000"/>
              <w:bottom w:val="outset" w:sz="6" w:space="0" w:color="000000"/>
              <w:right w:val="outset" w:sz="6" w:space="0" w:color="000000"/>
            </w:tcBorders>
            <w:vAlign w:val="center"/>
          </w:tcPr>
          <w:p w14:paraId="5395E72D"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r>
      <w:tr w:rsidR="009954F0" w:rsidRPr="00795EB6" w14:paraId="3AA78D21" w14:textId="77777777" w:rsidTr="00AC40A4">
        <w:tc>
          <w:tcPr>
            <w:tcW w:w="1705" w:type="dxa"/>
          </w:tcPr>
          <w:p w14:paraId="0241349C"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Shortness of breath</w:t>
            </w:r>
          </w:p>
        </w:tc>
        <w:tc>
          <w:tcPr>
            <w:tcW w:w="1034" w:type="dxa"/>
            <w:tcBorders>
              <w:top w:val="outset" w:sz="6" w:space="0" w:color="000000"/>
              <w:left w:val="outset" w:sz="6" w:space="0" w:color="000000"/>
              <w:bottom w:val="outset" w:sz="6" w:space="0" w:color="000000"/>
              <w:right w:val="outset" w:sz="6" w:space="0" w:color="000000"/>
            </w:tcBorders>
            <w:vAlign w:val="center"/>
          </w:tcPr>
          <w:p w14:paraId="1A8BF1DB"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9 (3</w:t>
            </w:r>
            <w:r w:rsidRPr="00795EB6">
              <w:rPr>
                <w:rFonts w:asciiTheme="minorHAnsi" w:hAnsiTheme="minorHAnsi" w:cstheme="minorHAnsi"/>
                <w:sz w:val="20"/>
                <w:szCs w:val="20"/>
              </w:rPr>
              <w:t>%)</w:t>
            </w:r>
          </w:p>
        </w:tc>
        <w:tc>
          <w:tcPr>
            <w:tcW w:w="944" w:type="dxa"/>
            <w:tcBorders>
              <w:top w:val="outset" w:sz="6" w:space="0" w:color="000000"/>
              <w:left w:val="outset" w:sz="6" w:space="0" w:color="000000"/>
              <w:bottom w:val="outset" w:sz="6" w:space="0" w:color="000000"/>
              <w:right w:val="outset" w:sz="6" w:space="0" w:color="000000"/>
            </w:tcBorders>
            <w:vAlign w:val="center"/>
          </w:tcPr>
          <w:p w14:paraId="05CA2659"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6 (2</w:t>
            </w:r>
            <w:r w:rsidRPr="00795EB6">
              <w:rPr>
                <w:rFonts w:asciiTheme="minorHAnsi" w:hAnsiTheme="minorHAnsi" w:cstheme="minorHAnsi"/>
                <w:sz w:val="20"/>
                <w:szCs w:val="20"/>
              </w:rPr>
              <w:t>%)</w:t>
            </w:r>
          </w:p>
        </w:tc>
        <w:tc>
          <w:tcPr>
            <w:tcW w:w="945" w:type="dxa"/>
            <w:tcBorders>
              <w:top w:val="outset" w:sz="6" w:space="0" w:color="000000"/>
              <w:left w:val="outset" w:sz="6" w:space="0" w:color="000000"/>
              <w:bottom w:val="outset" w:sz="6" w:space="0" w:color="000000"/>
              <w:right w:val="outset" w:sz="6" w:space="0" w:color="000000"/>
            </w:tcBorders>
            <w:vAlign w:val="center"/>
          </w:tcPr>
          <w:p w14:paraId="372DC8E6"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4 (1%)</w:t>
            </w:r>
          </w:p>
        </w:tc>
        <w:tc>
          <w:tcPr>
            <w:tcW w:w="944" w:type="dxa"/>
            <w:tcBorders>
              <w:top w:val="outset" w:sz="6" w:space="0" w:color="000000"/>
              <w:left w:val="outset" w:sz="6" w:space="0" w:color="000000"/>
              <w:bottom w:val="outset" w:sz="6" w:space="0" w:color="000000"/>
              <w:right w:val="outset" w:sz="6" w:space="0" w:color="000000"/>
            </w:tcBorders>
            <w:vAlign w:val="center"/>
          </w:tcPr>
          <w:p w14:paraId="7280EB9B"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56DB8128"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2 (1</w:t>
            </w:r>
            <w:r w:rsidRPr="00795EB6">
              <w:rPr>
                <w:rFonts w:asciiTheme="minorHAnsi" w:hAnsiTheme="minorHAnsi" w:cstheme="minorHAnsi"/>
                <w:sz w:val="20"/>
                <w:szCs w:val="20"/>
              </w:rPr>
              <w:t>%)</w:t>
            </w:r>
          </w:p>
        </w:tc>
        <w:tc>
          <w:tcPr>
            <w:tcW w:w="945" w:type="dxa"/>
            <w:tcBorders>
              <w:top w:val="outset" w:sz="6" w:space="0" w:color="000000"/>
              <w:left w:val="outset" w:sz="6" w:space="0" w:color="000000"/>
              <w:bottom w:val="outset" w:sz="6" w:space="0" w:color="000000"/>
              <w:right w:val="outset" w:sz="6" w:space="0" w:color="000000"/>
            </w:tcBorders>
            <w:vAlign w:val="center"/>
          </w:tcPr>
          <w:p w14:paraId="3DF6D271"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 (1%)</w:t>
            </w:r>
          </w:p>
        </w:tc>
        <w:tc>
          <w:tcPr>
            <w:tcW w:w="944" w:type="dxa"/>
            <w:tcBorders>
              <w:top w:val="outset" w:sz="6" w:space="0" w:color="000000"/>
              <w:left w:val="outset" w:sz="6" w:space="0" w:color="000000"/>
              <w:bottom w:val="outset" w:sz="6" w:space="0" w:color="000000"/>
              <w:right w:val="outset" w:sz="6" w:space="0" w:color="000000"/>
            </w:tcBorders>
            <w:vAlign w:val="center"/>
          </w:tcPr>
          <w:p w14:paraId="40F41D01"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5" w:type="dxa"/>
            <w:tcBorders>
              <w:top w:val="outset" w:sz="6" w:space="0" w:color="000000"/>
              <w:left w:val="outset" w:sz="6" w:space="0" w:color="000000"/>
              <w:bottom w:val="outset" w:sz="6" w:space="0" w:color="000000"/>
              <w:right w:val="outset" w:sz="6" w:space="0" w:color="000000"/>
            </w:tcBorders>
            <w:vAlign w:val="center"/>
          </w:tcPr>
          <w:p w14:paraId="7009950A"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r>
      <w:tr w:rsidR="009954F0" w:rsidRPr="00795EB6" w14:paraId="3C5EF3FF" w14:textId="77777777" w:rsidTr="00AC40A4">
        <w:tc>
          <w:tcPr>
            <w:tcW w:w="1705" w:type="dxa"/>
          </w:tcPr>
          <w:p w14:paraId="48DE056D"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Tachycardia</w:t>
            </w:r>
          </w:p>
        </w:tc>
        <w:tc>
          <w:tcPr>
            <w:tcW w:w="1034" w:type="dxa"/>
            <w:tcBorders>
              <w:top w:val="outset" w:sz="6" w:space="0" w:color="000000"/>
              <w:left w:val="outset" w:sz="6" w:space="0" w:color="000000"/>
              <w:bottom w:val="outset" w:sz="6" w:space="0" w:color="000000"/>
              <w:right w:val="outset" w:sz="6" w:space="0" w:color="000000"/>
            </w:tcBorders>
            <w:vAlign w:val="center"/>
          </w:tcPr>
          <w:p w14:paraId="088309A8"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7 (3</w:t>
            </w:r>
            <w:r w:rsidRPr="00795EB6">
              <w:rPr>
                <w:rFonts w:asciiTheme="minorHAnsi" w:hAnsiTheme="minorHAnsi" w:cstheme="minorHAnsi"/>
                <w:sz w:val="20"/>
                <w:szCs w:val="20"/>
              </w:rPr>
              <w:t>%)</w:t>
            </w:r>
          </w:p>
        </w:tc>
        <w:tc>
          <w:tcPr>
            <w:tcW w:w="944" w:type="dxa"/>
            <w:tcBorders>
              <w:top w:val="outset" w:sz="6" w:space="0" w:color="000000"/>
              <w:left w:val="outset" w:sz="6" w:space="0" w:color="000000"/>
              <w:bottom w:val="outset" w:sz="6" w:space="0" w:color="000000"/>
              <w:right w:val="outset" w:sz="6" w:space="0" w:color="000000"/>
            </w:tcBorders>
            <w:vAlign w:val="center"/>
          </w:tcPr>
          <w:p w14:paraId="26162A74"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2 (1</w:t>
            </w:r>
            <w:r w:rsidRPr="00795EB6">
              <w:rPr>
                <w:rFonts w:asciiTheme="minorHAnsi" w:hAnsiTheme="minorHAnsi" w:cstheme="minorHAnsi"/>
                <w:sz w:val="20"/>
                <w:szCs w:val="20"/>
              </w:rPr>
              <w:t>%)</w:t>
            </w:r>
          </w:p>
        </w:tc>
        <w:tc>
          <w:tcPr>
            <w:tcW w:w="945" w:type="dxa"/>
            <w:tcBorders>
              <w:top w:val="outset" w:sz="6" w:space="0" w:color="000000"/>
              <w:left w:val="outset" w:sz="6" w:space="0" w:color="000000"/>
              <w:bottom w:val="outset" w:sz="6" w:space="0" w:color="000000"/>
              <w:right w:val="outset" w:sz="6" w:space="0" w:color="000000"/>
            </w:tcBorders>
            <w:vAlign w:val="center"/>
          </w:tcPr>
          <w:p w14:paraId="3B67755D"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 (0%)</w:t>
            </w:r>
          </w:p>
        </w:tc>
        <w:tc>
          <w:tcPr>
            <w:tcW w:w="944" w:type="dxa"/>
            <w:tcBorders>
              <w:top w:val="outset" w:sz="6" w:space="0" w:color="000000"/>
              <w:left w:val="outset" w:sz="6" w:space="0" w:color="000000"/>
              <w:bottom w:val="outset" w:sz="6" w:space="0" w:color="000000"/>
              <w:right w:val="outset" w:sz="6" w:space="0" w:color="000000"/>
            </w:tcBorders>
            <w:vAlign w:val="center"/>
          </w:tcPr>
          <w:p w14:paraId="0B0E46BB"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3DBC3486"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w:t>
            </w:r>
            <w:r w:rsidRPr="00795EB6">
              <w:rPr>
                <w:rFonts w:asciiTheme="minorHAnsi" w:hAnsiTheme="minorHAnsi" w:cstheme="minorHAnsi"/>
                <w:sz w:val="20"/>
                <w:szCs w:val="20"/>
              </w:rPr>
              <w:t xml:space="preserve"> (0%)</w:t>
            </w:r>
          </w:p>
        </w:tc>
        <w:tc>
          <w:tcPr>
            <w:tcW w:w="945" w:type="dxa"/>
            <w:tcBorders>
              <w:top w:val="outset" w:sz="6" w:space="0" w:color="000000"/>
              <w:left w:val="outset" w:sz="6" w:space="0" w:color="000000"/>
              <w:bottom w:val="outset" w:sz="6" w:space="0" w:color="000000"/>
              <w:right w:val="outset" w:sz="6" w:space="0" w:color="000000"/>
            </w:tcBorders>
            <w:vAlign w:val="center"/>
          </w:tcPr>
          <w:p w14:paraId="7837C22E"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w:t>
            </w:r>
            <w:r w:rsidRPr="00795EB6">
              <w:rPr>
                <w:rFonts w:asciiTheme="minorHAnsi" w:hAnsiTheme="minorHAnsi" w:cstheme="minorHAnsi"/>
                <w:sz w:val="20"/>
                <w:szCs w:val="20"/>
              </w:rPr>
              <w:t xml:space="preserve"> (0%)</w:t>
            </w:r>
          </w:p>
        </w:tc>
        <w:tc>
          <w:tcPr>
            <w:tcW w:w="944" w:type="dxa"/>
            <w:tcBorders>
              <w:top w:val="outset" w:sz="6" w:space="0" w:color="000000"/>
              <w:left w:val="outset" w:sz="6" w:space="0" w:color="000000"/>
              <w:bottom w:val="outset" w:sz="6" w:space="0" w:color="000000"/>
              <w:right w:val="outset" w:sz="6" w:space="0" w:color="000000"/>
            </w:tcBorders>
            <w:vAlign w:val="center"/>
          </w:tcPr>
          <w:p w14:paraId="0E21662F"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 (0%)</w:t>
            </w:r>
          </w:p>
        </w:tc>
        <w:tc>
          <w:tcPr>
            <w:tcW w:w="945" w:type="dxa"/>
            <w:tcBorders>
              <w:top w:val="outset" w:sz="6" w:space="0" w:color="000000"/>
              <w:left w:val="outset" w:sz="6" w:space="0" w:color="000000"/>
              <w:bottom w:val="outset" w:sz="6" w:space="0" w:color="000000"/>
              <w:right w:val="outset" w:sz="6" w:space="0" w:color="000000"/>
            </w:tcBorders>
            <w:vAlign w:val="center"/>
          </w:tcPr>
          <w:p w14:paraId="3259DC23"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r>
      <w:tr w:rsidR="009954F0" w:rsidRPr="00795EB6" w14:paraId="2FEB1CB9" w14:textId="77777777" w:rsidTr="00AC40A4">
        <w:tc>
          <w:tcPr>
            <w:tcW w:w="1705" w:type="dxa"/>
          </w:tcPr>
          <w:p w14:paraId="21C349D7"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Urticaria/hives</w:t>
            </w:r>
          </w:p>
        </w:tc>
        <w:tc>
          <w:tcPr>
            <w:tcW w:w="1034" w:type="dxa"/>
            <w:tcBorders>
              <w:top w:val="outset" w:sz="6" w:space="0" w:color="000000"/>
              <w:left w:val="outset" w:sz="6" w:space="0" w:color="000000"/>
              <w:bottom w:val="outset" w:sz="6" w:space="0" w:color="000000"/>
              <w:right w:val="outset" w:sz="6" w:space="0" w:color="000000"/>
            </w:tcBorders>
            <w:vAlign w:val="center"/>
          </w:tcPr>
          <w:p w14:paraId="5BF48C87"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4FC00590"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5" w:type="dxa"/>
            <w:tcBorders>
              <w:top w:val="outset" w:sz="6" w:space="0" w:color="000000"/>
              <w:left w:val="outset" w:sz="6" w:space="0" w:color="000000"/>
              <w:bottom w:val="outset" w:sz="6" w:space="0" w:color="000000"/>
              <w:right w:val="outset" w:sz="6" w:space="0" w:color="000000"/>
            </w:tcBorders>
            <w:vAlign w:val="center"/>
          </w:tcPr>
          <w:p w14:paraId="14A23C15"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2EE7B225"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09A9F7FB"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5" w:type="dxa"/>
            <w:tcBorders>
              <w:top w:val="outset" w:sz="6" w:space="0" w:color="000000"/>
              <w:left w:val="outset" w:sz="6" w:space="0" w:color="000000"/>
              <w:bottom w:val="outset" w:sz="6" w:space="0" w:color="000000"/>
              <w:right w:val="outset" w:sz="6" w:space="0" w:color="000000"/>
            </w:tcBorders>
            <w:vAlign w:val="center"/>
          </w:tcPr>
          <w:p w14:paraId="589B170C"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50D01068"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5" w:type="dxa"/>
            <w:tcBorders>
              <w:top w:val="outset" w:sz="6" w:space="0" w:color="000000"/>
              <w:left w:val="outset" w:sz="6" w:space="0" w:color="000000"/>
              <w:bottom w:val="outset" w:sz="6" w:space="0" w:color="000000"/>
              <w:right w:val="outset" w:sz="6" w:space="0" w:color="000000"/>
            </w:tcBorders>
            <w:vAlign w:val="center"/>
          </w:tcPr>
          <w:p w14:paraId="591258F2"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r>
      <w:tr w:rsidR="009954F0" w:rsidRPr="00795EB6" w14:paraId="52E1E724" w14:textId="77777777" w:rsidTr="00AC40A4">
        <w:tc>
          <w:tcPr>
            <w:tcW w:w="1705" w:type="dxa"/>
          </w:tcPr>
          <w:p w14:paraId="69B9B2C1"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Vomiting</w:t>
            </w:r>
          </w:p>
        </w:tc>
        <w:tc>
          <w:tcPr>
            <w:tcW w:w="1034" w:type="dxa"/>
            <w:tcBorders>
              <w:top w:val="outset" w:sz="6" w:space="0" w:color="000000"/>
              <w:left w:val="outset" w:sz="6" w:space="0" w:color="000000"/>
              <w:bottom w:val="outset" w:sz="6" w:space="0" w:color="000000"/>
              <w:right w:val="outset" w:sz="6" w:space="0" w:color="000000"/>
            </w:tcBorders>
            <w:vAlign w:val="center"/>
          </w:tcPr>
          <w:p w14:paraId="140B963E"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 (0</w:t>
            </w:r>
            <w:r w:rsidRPr="00795EB6">
              <w:rPr>
                <w:rFonts w:asciiTheme="minorHAnsi" w:hAnsiTheme="minorHAnsi" w:cstheme="minorHAnsi"/>
                <w:sz w:val="20"/>
                <w:szCs w:val="20"/>
              </w:rPr>
              <w:t>%)</w:t>
            </w:r>
          </w:p>
        </w:tc>
        <w:tc>
          <w:tcPr>
            <w:tcW w:w="944" w:type="dxa"/>
            <w:tcBorders>
              <w:top w:val="outset" w:sz="6" w:space="0" w:color="000000"/>
              <w:left w:val="outset" w:sz="6" w:space="0" w:color="000000"/>
              <w:bottom w:val="outset" w:sz="6" w:space="0" w:color="000000"/>
              <w:right w:val="outset" w:sz="6" w:space="0" w:color="000000"/>
            </w:tcBorders>
            <w:vAlign w:val="center"/>
          </w:tcPr>
          <w:p w14:paraId="1B8F933B"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 (0%)</w:t>
            </w:r>
          </w:p>
        </w:tc>
        <w:tc>
          <w:tcPr>
            <w:tcW w:w="945" w:type="dxa"/>
            <w:tcBorders>
              <w:top w:val="outset" w:sz="6" w:space="0" w:color="000000"/>
              <w:left w:val="outset" w:sz="6" w:space="0" w:color="000000"/>
              <w:bottom w:val="outset" w:sz="6" w:space="0" w:color="000000"/>
              <w:right w:val="outset" w:sz="6" w:space="0" w:color="000000"/>
            </w:tcBorders>
            <w:vAlign w:val="center"/>
          </w:tcPr>
          <w:p w14:paraId="6E0FF594"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754D22FA"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2B43C689"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 (0%)</w:t>
            </w:r>
          </w:p>
        </w:tc>
        <w:tc>
          <w:tcPr>
            <w:tcW w:w="945" w:type="dxa"/>
            <w:tcBorders>
              <w:top w:val="outset" w:sz="6" w:space="0" w:color="000000"/>
              <w:left w:val="outset" w:sz="6" w:space="0" w:color="000000"/>
              <w:bottom w:val="outset" w:sz="6" w:space="0" w:color="000000"/>
              <w:right w:val="outset" w:sz="6" w:space="0" w:color="000000"/>
            </w:tcBorders>
            <w:vAlign w:val="center"/>
          </w:tcPr>
          <w:p w14:paraId="62243708"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22600FC4"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5" w:type="dxa"/>
            <w:tcBorders>
              <w:top w:val="outset" w:sz="6" w:space="0" w:color="000000"/>
              <w:left w:val="outset" w:sz="6" w:space="0" w:color="000000"/>
              <w:bottom w:val="outset" w:sz="6" w:space="0" w:color="000000"/>
              <w:right w:val="outset" w:sz="6" w:space="0" w:color="000000"/>
            </w:tcBorders>
            <w:vAlign w:val="center"/>
          </w:tcPr>
          <w:p w14:paraId="5A498E38"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r>
      <w:tr w:rsidR="009954F0" w:rsidRPr="00795EB6" w14:paraId="0A52E5AC" w14:textId="77777777" w:rsidTr="00AC40A4">
        <w:tc>
          <w:tcPr>
            <w:tcW w:w="1705" w:type="dxa"/>
          </w:tcPr>
          <w:p w14:paraId="3F6D2007"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Chills</w:t>
            </w:r>
          </w:p>
        </w:tc>
        <w:tc>
          <w:tcPr>
            <w:tcW w:w="1034" w:type="dxa"/>
            <w:tcBorders>
              <w:top w:val="outset" w:sz="6" w:space="0" w:color="000000"/>
              <w:left w:val="outset" w:sz="6" w:space="0" w:color="000000"/>
              <w:bottom w:val="outset" w:sz="6" w:space="0" w:color="000000"/>
              <w:right w:val="outset" w:sz="6" w:space="0" w:color="000000"/>
            </w:tcBorders>
            <w:vAlign w:val="center"/>
          </w:tcPr>
          <w:p w14:paraId="58727F1D"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14 (5</w:t>
            </w:r>
            <w:r w:rsidRPr="00795EB6">
              <w:rPr>
                <w:rFonts w:asciiTheme="minorHAnsi" w:hAnsiTheme="minorHAnsi" w:cstheme="minorHAnsi"/>
                <w:sz w:val="20"/>
                <w:szCs w:val="20"/>
              </w:rPr>
              <w:t>%)</w:t>
            </w:r>
          </w:p>
        </w:tc>
        <w:tc>
          <w:tcPr>
            <w:tcW w:w="944" w:type="dxa"/>
            <w:tcBorders>
              <w:top w:val="outset" w:sz="6" w:space="0" w:color="000000"/>
              <w:left w:val="outset" w:sz="6" w:space="0" w:color="000000"/>
              <w:bottom w:val="outset" w:sz="6" w:space="0" w:color="000000"/>
              <w:right w:val="outset" w:sz="6" w:space="0" w:color="000000"/>
            </w:tcBorders>
            <w:vAlign w:val="center"/>
          </w:tcPr>
          <w:p w14:paraId="3B835BD2"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11 (4</w:t>
            </w:r>
            <w:r w:rsidRPr="00795EB6">
              <w:rPr>
                <w:rFonts w:asciiTheme="minorHAnsi" w:hAnsiTheme="minorHAnsi" w:cstheme="minorHAnsi"/>
                <w:sz w:val="20"/>
                <w:szCs w:val="20"/>
              </w:rPr>
              <w:t>%)</w:t>
            </w:r>
          </w:p>
        </w:tc>
        <w:tc>
          <w:tcPr>
            <w:tcW w:w="945" w:type="dxa"/>
            <w:tcBorders>
              <w:top w:val="outset" w:sz="6" w:space="0" w:color="000000"/>
              <w:left w:val="outset" w:sz="6" w:space="0" w:color="000000"/>
              <w:bottom w:val="outset" w:sz="6" w:space="0" w:color="000000"/>
              <w:right w:val="outset" w:sz="6" w:space="0" w:color="000000"/>
            </w:tcBorders>
            <w:vAlign w:val="center"/>
          </w:tcPr>
          <w:p w14:paraId="39664A6D"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3 (1</w:t>
            </w:r>
            <w:r w:rsidRPr="00795EB6">
              <w:rPr>
                <w:rFonts w:asciiTheme="minorHAnsi" w:hAnsiTheme="minorHAnsi" w:cstheme="minorHAnsi"/>
                <w:sz w:val="20"/>
                <w:szCs w:val="20"/>
              </w:rPr>
              <w:t>%)</w:t>
            </w:r>
          </w:p>
        </w:tc>
        <w:tc>
          <w:tcPr>
            <w:tcW w:w="944" w:type="dxa"/>
            <w:tcBorders>
              <w:top w:val="outset" w:sz="6" w:space="0" w:color="000000"/>
              <w:left w:val="outset" w:sz="6" w:space="0" w:color="000000"/>
              <w:bottom w:val="outset" w:sz="6" w:space="0" w:color="000000"/>
              <w:right w:val="outset" w:sz="6" w:space="0" w:color="000000"/>
            </w:tcBorders>
            <w:vAlign w:val="center"/>
          </w:tcPr>
          <w:p w14:paraId="244207D9"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1433D7EB"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 (0%)</w:t>
            </w:r>
          </w:p>
        </w:tc>
        <w:tc>
          <w:tcPr>
            <w:tcW w:w="945" w:type="dxa"/>
            <w:tcBorders>
              <w:top w:val="outset" w:sz="6" w:space="0" w:color="000000"/>
              <w:left w:val="outset" w:sz="6" w:space="0" w:color="000000"/>
              <w:bottom w:val="outset" w:sz="6" w:space="0" w:color="000000"/>
              <w:right w:val="outset" w:sz="6" w:space="0" w:color="000000"/>
            </w:tcBorders>
            <w:vAlign w:val="center"/>
          </w:tcPr>
          <w:p w14:paraId="23EEFBCF"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223EF8D6"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5" w:type="dxa"/>
            <w:tcBorders>
              <w:top w:val="outset" w:sz="6" w:space="0" w:color="000000"/>
              <w:left w:val="outset" w:sz="6" w:space="0" w:color="000000"/>
              <w:bottom w:val="outset" w:sz="6" w:space="0" w:color="000000"/>
              <w:right w:val="outset" w:sz="6" w:space="0" w:color="000000"/>
            </w:tcBorders>
            <w:vAlign w:val="center"/>
          </w:tcPr>
          <w:p w14:paraId="64DCEBE7"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r>
      <w:tr w:rsidR="009954F0" w:rsidRPr="00795EB6" w14:paraId="7C01F3AE" w14:textId="77777777" w:rsidTr="00AC40A4">
        <w:tc>
          <w:tcPr>
            <w:tcW w:w="1705" w:type="dxa"/>
          </w:tcPr>
          <w:p w14:paraId="2941A86A"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Hypertension</w:t>
            </w:r>
          </w:p>
        </w:tc>
        <w:tc>
          <w:tcPr>
            <w:tcW w:w="1034" w:type="dxa"/>
            <w:tcBorders>
              <w:top w:val="outset" w:sz="6" w:space="0" w:color="000000"/>
              <w:left w:val="outset" w:sz="6" w:space="0" w:color="000000"/>
              <w:bottom w:val="outset" w:sz="6" w:space="0" w:color="000000"/>
              <w:right w:val="outset" w:sz="6" w:space="0" w:color="000000"/>
            </w:tcBorders>
            <w:vAlign w:val="center"/>
          </w:tcPr>
          <w:p w14:paraId="56E6B56F"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3 (1</w:t>
            </w:r>
            <w:r w:rsidRPr="00795EB6">
              <w:rPr>
                <w:rFonts w:asciiTheme="minorHAnsi" w:hAnsiTheme="minorHAnsi" w:cstheme="minorHAnsi"/>
                <w:sz w:val="20"/>
                <w:szCs w:val="20"/>
              </w:rPr>
              <w:t>%)</w:t>
            </w:r>
          </w:p>
        </w:tc>
        <w:tc>
          <w:tcPr>
            <w:tcW w:w="944" w:type="dxa"/>
            <w:tcBorders>
              <w:top w:val="outset" w:sz="6" w:space="0" w:color="000000"/>
              <w:left w:val="outset" w:sz="6" w:space="0" w:color="000000"/>
              <w:bottom w:val="outset" w:sz="6" w:space="0" w:color="000000"/>
              <w:right w:val="outset" w:sz="6" w:space="0" w:color="000000"/>
            </w:tcBorders>
            <w:vAlign w:val="center"/>
          </w:tcPr>
          <w:p w14:paraId="6BCB55BD"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2 (1</w:t>
            </w:r>
            <w:r w:rsidRPr="00795EB6">
              <w:rPr>
                <w:rFonts w:asciiTheme="minorHAnsi" w:hAnsiTheme="minorHAnsi" w:cstheme="minorHAnsi"/>
                <w:sz w:val="20"/>
                <w:szCs w:val="20"/>
              </w:rPr>
              <w:t>%)</w:t>
            </w:r>
          </w:p>
        </w:tc>
        <w:tc>
          <w:tcPr>
            <w:tcW w:w="945" w:type="dxa"/>
            <w:tcBorders>
              <w:top w:val="outset" w:sz="6" w:space="0" w:color="000000"/>
              <w:left w:val="outset" w:sz="6" w:space="0" w:color="000000"/>
              <w:bottom w:val="outset" w:sz="6" w:space="0" w:color="000000"/>
              <w:right w:val="outset" w:sz="6" w:space="0" w:color="000000"/>
            </w:tcBorders>
            <w:vAlign w:val="center"/>
          </w:tcPr>
          <w:p w14:paraId="72A51B82"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w:t>
            </w:r>
            <w:r w:rsidRPr="00795EB6">
              <w:rPr>
                <w:rFonts w:asciiTheme="minorHAnsi" w:hAnsiTheme="minorHAnsi" w:cstheme="minorHAnsi"/>
                <w:sz w:val="20"/>
                <w:szCs w:val="20"/>
              </w:rPr>
              <w:t xml:space="preserve"> (0%)</w:t>
            </w:r>
          </w:p>
        </w:tc>
        <w:tc>
          <w:tcPr>
            <w:tcW w:w="944" w:type="dxa"/>
            <w:tcBorders>
              <w:top w:val="outset" w:sz="6" w:space="0" w:color="000000"/>
              <w:left w:val="outset" w:sz="6" w:space="0" w:color="000000"/>
              <w:bottom w:val="outset" w:sz="6" w:space="0" w:color="000000"/>
              <w:right w:val="outset" w:sz="6" w:space="0" w:color="000000"/>
            </w:tcBorders>
            <w:vAlign w:val="center"/>
          </w:tcPr>
          <w:p w14:paraId="431D4123"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 (0%)</w:t>
            </w:r>
          </w:p>
        </w:tc>
        <w:tc>
          <w:tcPr>
            <w:tcW w:w="944" w:type="dxa"/>
            <w:tcBorders>
              <w:top w:val="outset" w:sz="6" w:space="0" w:color="000000"/>
              <w:left w:val="outset" w:sz="6" w:space="0" w:color="000000"/>
              <w:bottom w:val="outset" w:sz="6" w:space="0" w:color="000000"/>
              <w:right w:val="outset" w:sz="6" w:space="0" w:color="000000"/>
            </w:tcBorders>
            <w:vAlign w:val="center"/>
          </w:tcPr>
          <w:p w14:paraId="5458BFBE"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3</w:t>
            </w:r>
            <w:r w:rsidRPr="00795EB6">
              <w:rPr>
                <w:rFonts w:asciiTheme="minorHAnsi" w:hAnsiTheme="minorHAnsi" w:cstheme="minorHAnsi"/>
                <w:sz w:val="20"/>
                <w:szCs w:val="20"/>
              </w:rPr>
              <w:t xml:space="preserve"> (1%)</w:t>
            </w:r>
          </w:p>
        </w:tc>
        <w:tc>
          <w:tcPr>
            <w:tcW w:w="945" w:type="dxa"/>
            <w:tcBorders>
              <w:top w:val="outset" w:sz="6" w:space="0" w:color="000000"/>
              <w:left w:val="outset" w:sz="6" w:space="0" w:color="000000"/>
              <w:bottom w:val="outset" w:sz="6" w:space="0" w:color="000000"/>
              <w:right w:val="outset" w:sz="6" w:space="0" w:color="000000"/>
            </w:tcBorders>
            <w:vAlign w:val="center"/>
          </w:tcPr>
          <w:p w14:paraId="6BC0C8AB"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w:t>
            </w:r>
            <w:r w:rsidRPr="00795EB6">
              <w:rPr>
                <w:rFonts w:asciiTheme="minorHAnsi" w:hAnsiTheme="minorHAnsi" w:cstheme="minorHAnsi"/>
                <w:sz w:val="20"/>
                <w:szCs w:val="20"/>
              </w:rPr>
              <w:t xml:space="preserve"> (0%)</w:t>
            </w:r>
          </w:p>
        </w:tc>
        <w:tc>
          <w:tcPr>
            <w:tcW w:w="944" w:type="dxa"/>
            <w:tcBorders>
              <w:top w:val="outset" w:sz="6" w:space="0" w:color="000000"/>
              <w:left w:val="outset" w:sz="6" w:space="0" w:color="000000"/>
              <w:bottom w:val="outset" w:sz="6" w:space="0" w:color="000000"/>
              <w:right w:val="outset" w:sz="6" w:space="0" w:color="000000"/>
            </w:tcBorders>
            <w:vAlign w:val="center"/>
          </w:tcPr>
          <w:p w14:paraId="5DDF307F"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 (0%)</w:t>
            </w:r>
          </w:p>
        </w:tc>
        <w:tc>
          <w:tcPr>
            <w:tcW w:w="945" w:type="dxa"/>
            <w:tcBorders>
              <w:top w:val="outset" w:sz="6" w:space="0" w:color="000000"/>
              <w:left w:val="outset" w:sz="6" w:space="0" w:color="000000"/>
              <w:bottom w:val="outset" w:sz="6" w:space="0" w:color="000000"/>
              <w:right w:val="outset" w:sz="6" w:space="0" w:color="000000"/>
            </w:tcBorders>
            <w:vAlign w:val="center"/>
          </w:tcPr>
          <w:p w14:paraId="56545306"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r>
      <w:tr w:rsidR="009954F0" w:rsidRPr="00795EB6" w14:paraId="09FF1FA6" w14:textId="77777777" w:rsidTr="00AC40A4">
        <w:tc>
          <w:tcPr>
            <w:tcW w:w="1705" w:type="dxa"/>
          </w:tcPr>
          <w:p w14:paraId="71EE46A1"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Fatigue</w:t>
            </w:r>
          </w:p>
        </w:tc>
        <w:tc>
          <w:tcPr>
            <w:tcW w:w="1034" w:type="dxa"/>
            <w:tcBorders>
              <w:top w:val="outset" w:sz="6" w:space="0" w:color="000000"/>
              <w:left w:val="outset" w:sz="6" w:space="0" w:color="000000"/>
              <w:bottom w:val="outset" w:sz="6" w:space="0" w:color="000000"/>
              <w:right w:val="outset" w:sz="6" w:space="0" w:color="000000"/>
            </w:tcBorders>
            <w:vAlign w:val="center"/>
          </w:tcPr>
          <w:p w14:paraId="5D188865"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w:t>
            </w:r>
            <w:r w:rsidRPr="00795EB6">
              <w:rPr>
                <w:rFonts w:asciiTheme="minorHAnsi" w:hAnsiTheme="minorHAnsi" w:cstheme="minorHAnsi"/>
                <w:sz w:val="20"/>
                <w:szCs w:val="20"/>
              </w:rPr>
              <w:t xml:space="preserve"> (0%)</w:t>
            </w:r>
          </w:p>
        </w:tc>
        <w:tc>
          <w:tcPr>
            <w:tcW w:w="944" w:type="dxa"/>
            <w:tcBorders>
              <w:top w:val="outset" w:sz="6" w:space="0" w:color="000000"/>
              <w:left w:val="outset" w:sz="6" w:space="0" w:color="000000"/>
              <w:bottom w:val="outset" w:sz="6" w:space="0" w:color="000000"/>
              <w:right w:val="outset" w:sz="6" w:space="0" w:color="000000"/>
            </w:tcBorders>
            <w:vAlign w:val="center"/>
          </w:tcPr>
          <w:p w14:paraId="113578EA"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w:t>
            </w:r>
            <w:r w:rsidRPr="00795EB6">
              <w:rPr>
                <w:rFonts w:asciiTheme="minorHAnsi" w:hAnsiTheme="minorHAnsi" w:cstheme="minorHAnsi"/>
                <w:sz w:val="20"/>
                <w:szCs w:val="20"/>
              </w:rPr>
              <w:t xml:space="preserve"> (0%)</w:t>
            </w:r>
          </w:p>
        </w:tc>
        <w:tc>
          <w:tcPr>
            <w:tcW w:w="945" w:type="dxa"/>
            <w:tcBorders>
              <w:top w:val="outset" w:sz="6" w:space="0" w:color="000000"/>
              <w:left w:val="outset" w:sz="6" w:space="0" w:color="000000"/>
              <w:bottom w:val="outset" w:sz="6" w:space="0" w:color="000000"/>
              <w:right w:val="outset" w:sz="6" w:space="0" w:color="000000"/>
            </w:tcBorders>
            <w:vAlign w:val="center"/>
          </w:tcPr>
          <w:p w14:paraId="4B6C63E7"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 (0%)</w:t>
            </w:r>
          </w:p>
        </w:tc>
        <w:tc>
          <w:tcPr>
            <w:tcW w:w="944" w:type="dxa"/>
            <w:tcBorders>
              <w:top w:val="outset" w:sz="6" w:space="0" w:color="000000"/>
              <w:left w:val="outset" w:sz="6" w:space="0" w:color="000000"/>
              <w:bottom w:val="outset" w:sz="6" w:space="0" w:color="000000"/>
              <w:right w:val="outset" w:sz="6" w:space="0" w:color="000000"/>
            </w:tcBorders>
            <w:vAlign w:val="center"/>
          </w:tcPr>
          <w:p w14:paraId="184165EB"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1FEFA969"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 (0%)</w:t>
            </w:r>
          </w:p>
        </w:tc>
        <w:tc>
          <w:tcPr>
            <w:tcW w:w="945" w:type="dxa"/>
            <w:tcBorders>
              <w:top w:val="outset" w:sz="6" w:space="0" w:color="000000"/>
              <w:left w:val="outset" w:sz="6" w:space="0" w:color="000000"/>
              <w:bottom w:val="outset" w:sz="6" w:space="0" w:color="000000"/>
              <w:right w:val="outset" w:sz="6" w:space="0" w:color="000000"/>
            </w:tcBorders>
            <w:vAlign w:val="center"/>
          </w:tcPr>
          <w:p w14:paraId="4842EE19"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4AB4FD76"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5" w:type="dxa"/>
            <w:tcBorders>
              <w:top w:val="outset" w:sz="6" w:space="0" w:color="000000"/>
              <w:left w:val="outset" w:sz="6" w:space="0" w:color="000000"/>
              <w:bottom w:val="outset" w:sz="6" w:space="0" w:color="000000"/>
              <w:right w:val="outset" w:sz="6" w:space="0" w:color="000000"/>
            </w:tcBorders>
            <w:vAlign w:val="center"/>
          </w:tcPr>
          <w:p w14:paraId="1C6C838B"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r>
      <w:tr w:rsidR="009954F0" w:rsidRPr="00795EB6" w14:paraId="64537B05" w14:textId="77777777" w:rsidTr="00AC40A4">
        <w:tc>
          <w:tcPr>
            <w:tcW w:w="1705" w:type="dxa"/>
          </w:tcPr>
          <w:p w14:paraId="1B6DE6F8" w14:textId="77777777" w:rsidR="009954F0" w:rsidRPr="00795EB6" w:rsidRDefault="009954F0" w:rsidP="00AC40A4">
            <w:pPr>
              <w:spacing w:line="276" w:lineRule="auto"/>
              <w:rPr>
                <w:rFonts w:asciiTheme="minorHAnsi" w:hAnsiTheme="minorHAnsi" w:cstheme="minorHAnsi"/>
                <w:sz w:val="20"/>
                <w:szCs w:val="20"/>
                <w:vertAlign w:val="superscript"/>
              </w:rPr>
            </w:pPr>
            <w:r w:rsidRPr="00795EB6">
              <w:rPr>
                <w:rFonts w:asciiTheme="minorHAnsi" w:hAnsiTheme="minorHAnsi" w:cstheme="minorHAnsi"/>
                <w:sz w:val="20"/>
                <w:szCs w:val="20"/>
              </w:rPr>
              <w:t>Other reaction</w:t>
            </w:r>
          </w:p>
        </w:tc>
        <w:tc>
          <w:tcPr>
            <w:tcW w:w="1034" w:type="dxa"/>
            <w:tcBorders>
              <w:top w:val="outset" w:sz="6" w:space="0" w:color="000000"/>
              <w:left w:val="outset" w:sz="6" w:space="0" w:color="000000"/>
              <w:bottom w:val="outset" w:sz="6" w:space="0" w:color="000000"/>
              <w:right w:val="outset" w:sz="6" w:space="0" w:color="000000"/>
            </w:tcBorders>
            <w:vAlign w:val="center"/>
          </w:tcPr>
          <w:p w14:paraId="62426C64"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14 (5</w:t>
            </w:r>
            <w:r w:rsidRPr="00795EB6">
              <w:rPr>
                <w:rFonts w:asciiTheme="minorHAnsi" w:hAnsiTheme="minorHAnsi" w:cstheme="minorHAnsi"/>
                <w:sz w:val="20"/>
                <w:szCs w:val="20"/>
              </w:rPr>
              <w:t>%)</w:t>
            </w:r>
          </w:p>
        </w:tc>
        <w:tc>
          <w:tcPr>
            <w:tcW w:w="944" w:type="dxa"/>
            <w:tcBorders>
              <w:top w:val="outset" w:sz="6" w:space="0" w:color="000000"/>
              <w:left w:val="outset" w:sz="6" w:space="0" w:color="000000"/>
              <w:bottom w:val="outset" w:sz="6" w:space="0" w:color="000000"/>
              <w:right w:val="outset" w:sz="6" w:space="0" w:color="000000"/>
            </w:tcBorders>
            <w:vAlign w:val="center"/>
          </w:tcPr>
          <w:p w14:paraId="2945304A"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11 (4</w:t>
            </w:r>
            <w:r w:rsidRPr="00795EB6">
              <w:rPr>
                <w:rFonts w:asciiTheme="minorHAnsi" w:hAnsiTheme="minorHAnsi" w:cstheme="minorHAnsi"/>
                <w:sz w:val="20"/>
                <w:szCs w:val="20"/>
              </w:rPr>
              <w:t>%)</w:t>
            </w:r>
          </w:p>
        </w:tc>
        <w:tc>
          <w:tcPr>
            <w:tcW w:w="945" w:type="dxa"/>
            <w:tcBorders>
              <w:top w:val="outset" w:sz="6" w:space="0" w:color="000000"/>
              <w:left w:val="outset" w:sz="6" w:space="0" w:color="000000"/>
              <w:bottom w:val="outset" w:sz="6" w:space="0" w:color="000000"/>
              <w:right w:val="outset" w:sz="6" w:space="0" w:color="000000"/>
            </w:tcBorders>
            <w:vAlign w:val="center"/>
          </w:tcPr>
          <w:p w14:paraId="5E5A594D"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4 (1%)</w:t>
            </w:r>
          </w:p>
        </w:tc>
        <w:tc>
          <w:tcPr>
            <w:tcW w:w="944" w:type="dxa"/>
            <w:tcBorders>
              <w:top w:val="outset" w:sz="6" w:space="0" w:color="000000"/>
              <w:left w:val="outset" w:sz="6" w:space="0" w:color="000000"/>
              <w:bottom w:val="outset" w:sz="6" w:space="0" w:color="000000"/>
              <w:right w:val="outset" w:sz="6" w:space="0" w:color="000000"/>
            </w:tcBorders>
            <w:vAlign w:val="center"/>
          </w:tcPr>
          <w:p w14:paraId="4B20D7AF"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944" w:type="dxa"/>
            <w:tcBorders>
              <w:top w:val="outset" w:sz="6" w:space="0" w:color="000000"/>
              <w:left w:val="outset" w:sz="6" w:space="0" w:color="000000"/>
              <w:bottom w:val="outset" w:sz="6" w:space="0" w:color="000000"/>
              <w:right w:val="outset" w:sz="6" w:space="0" w:color="000000"/>
            </w:tcBorders>
            <w:vAlign w:val="center"/>
          </w:tcPr>
          <w:p w14:paraId="45FF1FF4"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10 (4</w:t>
            </w:r>
            <w:r w:rsidRPr="00795EB6">
              <w:rPr>
                <w:rFonts w:asciiTheme="minorHAnsi" w:hAnsiTheme="minorHAnsi" w:cstheme="minorHAnsi"/>
                <w:sz w:val="20"/>
                <w:szCs w:val="20"/>
              </w:rPr>
              <w:t>%)</w:t>
            </w:r>
          </w:p>
        </w:tc>
        <w:tc>
          <w:tcPr>
            <w:tcW w:w="945" w:type="dxa"/>
            <w:tcBorders>
              <w:top w:val="outset" w:sz="6" w:space="0" w:color="000000"/>
              <w:left w:val="outset" w:sz="6" w:space="0" w:color="000000"/>
              <w:bottom w:val="outset" w:sz="6" w:space="0" w:color="000000"/>
              <w:right w:val="outset" w:sz="6" w:space="0" w:color="000000"/>
            </w:tcBorders>
            <w:vAlign w:val="center"/>
          </w:tcPr>
          <w:p w14:paraId="6779A323"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6</w:t>
            </w:r>
            <w:r w:rsidRPr="00795EB6">
              <w:rPr>
                <w:rFonts w:asciiTheme="minorHAnsi" w:hAnsiTheme="minorHAnsi" w:cstheme="minorHAnsi"/>
                <w:sz w:val="20"/>
                <w:szCs w:val="20"/>
              </w:rPr>
              <w:t xml:space="preserve"> (2%)</w:t>
            </w:r>
          </w:p>
        </w:tc>
        <w:tc>
          <w:tcPr>
            <w:tcW w:w="944" w:type="dxa"/>
            <w:tcBorders>
              <w:top w:val="outset" w:sz="6" w:space="0" w:color="000000"/>
              <w:left w:val="outset" w:sz="6" w:space="0" w:color="000000"/>
              <w:bottom w:val="outset" w:sz="6" w:space="0" w:color="000000"/>
              <w:right w:val="outset" w:sz="6" w:space="0" w:color="000000"/>
            </w:tcBorders>
            <w:vAlign w:val="center"/>
          </w:tcPr>
          <w:p w14:paraId="40746B34"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w:t>
            </w:r>
            <w:r w:rsidRPr="00795EB6">
              <w:rPr>
                <w:rFonts w:asciiTheme="minorHAnsi" w:hAnsiTheme="minorHAnsi" w:cstheme="minorHAnsi"/>
                <w:sz w:val="20"/>
                <w:szCs w:val="20"/>
              </w:rPr>
              <w:t xml:space="preserve"> (0%)</w:t>
            </w:r>
          </w:p>
        </w:tc>
        <w:tc>
          <w:tcPr>
            <w:tcW w:w="945" w:type="dxa"/>
            <w:tcBorders>
              <w:top w:val="outset" w:sz="6" w:space="0" w:color="000000"/>
              <w:left w:val="outset" w:sz="6" w:space="0" w:color="000000"/>
              <w:bottom w:val="outset" w:sz="6" w:space="0" w:color="000000"/>
              <w:right w:val="outset" w:sz="6" w:space="0" w:color="000000"/>
            </w:tcBorders>
            <w:vAlign w:val="center"/>
          </w:tcPr>
          <w:p w14:paraId="4D417C89"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 (0%)</w:t>
            </w:r>
          </w:p>
        </w:tc>
      </w:tr>
      <w:tr w:rsidR="009954F0" w:rsidRPr="00795EB6" w14:paraId="463A15CF" w14:textId="77777777" w:rsidTr="00AC40A4">
        <w:tc>
          <w:tcPr>
            <w:tcW w:w="1705" w:type="dxa"/>
          </w:tcPr>
          <w:p w14:paraId="71A35431" w14:textId="77777777" w:rsidR="009954F0" w:rsidRPr="00795EB6" w:rsidRDefault="009954F0" w:rsidP="00AC40A4">
            <w:pPr>
              <w:spacing w:line="276" w:lineRule="auto"/>
              <w:rPr>
                <w:rFonts w:asciiTheme="minorHAnsi" w:hAnsiTheme="minorHAnsi" w:cstheme="minorHAnsi"/>
                <w:sz w:val="20"/>
                <w:szCs w:val="20"/>
              </w:rPr>
            </w:pPr>
            <w:r w:rsidRPr="00795EB6">
              <w:rPr>
                <w:rFonts w:asciiTheme="minorHAnsi" w:hAnsiTheme="minorHAnsi" w:cstheme="minorHAnsi"/>
                <w:sz w:val="20"/>
                <w:szCs w:val="20"/>
              </w:rPr>
              <w:t>Any of the above</w:t>
            </w:r>
          </w:p>
        </w:tc>
        <w:tc>
          <w:tcPr>
            <w:tcW w:w="1034" w:type="dxa"/>
            <w:tcBorders>
              <w:top w:val="outset" w:sz="6" w:space="0" w:color="000000"/>
              <w:left w:val="outset" w:sz="6" w:space="0" w:color="000000"/>
              <w:bottom w:val="outset" w:sz="6" w:space="0" w:color="000000"/>
              <w:right w:val="outset" w:sz="6" w:space="0" w:color="000000"/>
            </w:tcBorders>
            <w:vAlign w:val="center"/>
          </w:tcPr>
          <w:p w14:paraId="21E1D2CA"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47 (17</w:t>
            </w:r>
            <w:r w:rsidRPr="00795EB6">
              <w:rPr>
                <w:rFonts w:asciiTheme="minorHAnsi" w:hAnsiTheme="minorHAnsi" w:cstheme="minorHAnsi"/>
                <w:sz w:val="20"/>
                <w:szCs w:val="20"/>
              </w:rPr>
              <w:t>%)</w:t>
            </w:r>
          </w:p>
        </w:tc>
        <w:tc>
          <w:tcPr>
            <w:tcW w:w="944" w:type="dxa"/>
            <w:tcBorders>
              <w:top w:val="outset" w:sz="6" w:space="0" w:color="000000"/>
              <w:left w:val="outset" w:sz="6" w:space="0" w:color="000000"/>
              <w:bottom w:val="outset" w:sz="6" w:space="0" w:color="000000"/>
              <w:right w:val="outset" w:sz="6" w:space="0" w:color="000000"/>
            </w:tcBorders>
            <w:vAlign w:val="center"/>
          </w:tcPr>
          <w:p w14:paraId="6F6053F1"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31 (11</w:t>
            </w:r>
            <w:r w:rsidRPr="00795EB6">
              <w:rPr>
                <w:rFonts w:asciiTheme="minorHAnsi" w:hAnsiTheme="minorHAnsi" w:cstheme="minorHAnsi"/>
                <w:sz w:val="20"/>
                <w:szCs w:val="20"/>
              </w:rPr>
              <w:t>%)</w:t>
            </w:r>
          </w:p>
        </w:tc>
        <w:tc>
          <w:tcPr>
            <w:tcW w:w="945" w:type="dxa"/>
            <w:tcBorders>
              <w:top w:val="outset" w:sz="6" w:space="0" w:color="000000"/>
              <w:left w:val="outset" w:sz="6" w:space="0" w:color="000000"/>
              <w:bottom w:val="outset" w:sz="6" w:space="0" w:color="000000"/>
              <w:right w:val="outset" w:sz="6" w:space="0" w:color="000000"/>
            </w:tcBorders>
            <w:vAlign w:val="center"/>
          </w:tcPr>
          <w:p w14:paraId="5D81261B"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11 (4</w:t>
            </w:r>
            <w:r w:rsidRPr="00795EB6">
              <w:rPr>
                <w:rFonts w:asciiTheme="minorHAnsi" w:hAnsiTheme="minorHAnsi" w:cstheme="minorHAnsi"/>
                <w:sz w:val="20"/>
                <w:szCs w:val="20"/>
              </w:rPr>
              <w:t>%)</w:t>
            </w:r>
          </w:p>
        </w:tc>
        <w:tc>
          <w:tcPr>
            <w:tcW w:w="944" w:type="dxa"/>
            <w:tcBorders>
              <w:top w:val="outset" w:sz="6" w:space="0" w:color="000000"/>
              <w:left w:val="outset" w:sz="6" w:space="0" w:color="000000"/>
              <w:bottom w:val="outset" w:sz="6" w:space="0" w:color="000000"/>
              <w:right w:val="outset" w:sz="6" w:space="0" w:color="000000"/>
            </w:tcBorders>
            <w:vAlign w:val="center"/>
          </w:tcPr>
          <w:p w14:paraId="3E9FC6D4" w14:textId="77777777" w:rsidR="009954F0" w:rsidRPr="00795EB6" w:rsidRDefault="009954F0" w:rsidP="00AC40A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 (0%)</w:t>
            </w:r>
          </w:p>
        </w:tc>
        <w:tc>
          <w:tcPr>
            <w:tcW w:w="944" w:type="dxa"/>
            <w:tcBorders>
              <w:top w:val="outset" w:sz="6" w:space="0" w:color="000000"/>
              <w:left w:val="outset" w:sz="6" w:space="0" w:color="000000"/>
              <w:bottom w:val="outset" w:sz="6" w:space="0" w:color="000000"/>
              <w:right w:val="outset" w:sz="6" w:space="0" w:color="000000"/>
            </w:tcBorders>
            <w:vAlign w:val="center"/>
          </w:tcPr>
          <w:p w14:paraId="129B97DF"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27 (10</w:t>
            </w:r>
            <w:r w:rsidRPr="00795EB6">
              <w:rPr>
                <w:rFonts w:asciiTheme="minorHAnsi" w:hAnsiTheme="minorHAnsi" w:cstheme="minorHAnsi"/>
                <w:sz w:val="20"/>
                <w:szCs w:val="20"/>
              </w:rPr>
              <w:t>%)</w:t>
            </w:r>
          </w:p>
        </w:tc>
        <w:tc>
          <w:tcPr>
            <w:tcW w:w="945" w:type="dxa"/>
            <w:tcBorders>
              <w:top w:val="outset" w:sz="6" w:space="0" w:color="000000"/>
              <w:left w:val="outset" w:sz="6" w:space="0" w:color="000000"/>
              <w:bottom w:val="outset" w:sz="6" w:space="0" w:color="000000"/>
              <w:right w:val="outset" w:sz="6" w:space="0" w:color="000000"/>
            </w:tcBorders>
            <w:vAlign w:val="center"/>
          </w:tcPr>
          <w:p w14:paraId="761E0C37"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17 (6</w:t>
            </w:r>
            <w:r w:rsidRPr="00795EB6">
              <w:rPr>
                <w:rFonts w:asciiTheme="minorHAnsi" w:hAnsiTheme="minorHAnsi" w:cstheme="minorHAnsi"/>
                <w:sz w:val="20"/>
                <w:szCs w:val="20"/>
              </w:rPr>
              <w:t>%)</w:t>
            </w:r>
          </w:p>
        </w:tc>
        <w:tc>
          <w:tcPr>
            <w:tcW w:w="944" w:type="dxa"/>
            <w:tcBorders>
              <w:top w:val="outset" w:sz="6" w:space="0" w:color="000000"/>
              <w:left w:val="outset" w:sz="6" w:space="0" w:color="000000"/>
              <w:bottom w:val="outset" w:sz="6" w:space="0" w:color="000000"/>
              <w:right w:val="outset" w:sz="6" w:space="0" w:color="000000"/>
            </w:tcBorders>
            <w:vAlign w:val="center"/>
          </w:tcPr>
          <w:p w14:paraId="79C7A1BF"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4 (2</w:t>
            </w:r>
            <w:r w:rsidRPr="00795EB6">
              <w:rPr>
                <w:rFonts w:asciiTheme="minorHAnsi" w:hAnsiTheme="minorHAnsi" w:cstheme="minorHAnsi"/>
                <w:sz w:val="20"/>
                <w:szCs w:val="20"/>
              </w:rPr>
              <w:t>%)</w:t>
            </w:r>
          </w:p>
        </w:tc>
        <w:tc>
          <w:tcPr>
            <w:tcW w:w="945" w:type="dxa"/>
            <w:vAlign w:val="center"/>
          </w:tcPr>
          <w:p w14:paraId="7A9521AE" w14:textId="77777777" w:rsidR="009954F0" w:rsidRPr="00795EB6" w:rsidRDefault="009954F0" w:rsidP="00AC40A4">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 (0%)</w:t>
            </w:r>
          </w:p>
        </w:tc>
      </w:tr>
      <w:tr w:rsidR="009954F0" w:rsidRPr="00795EB6" w14:paraId="7DDE19A2" w14:textId="77777777" w:rsidTr="00AC40A4">
        <w:tc>
          <w:tcPr>
            <w:tcW w:w="1705" w:type="dxa"/>
          </w:tcPr>
          <w:p w14:paraId="3D637AF2" w14:textId="77777777" w:rsidR="009954F0" w:rsidRPr="006E126C" w:rsidRDefault="009954F0" w:rsidP="00AC40A4">
            <w:pPr>
              <w:spacing w:line="276" w:lineRule="auto"/>
              <w:rPr>
                <w:rFonts w:asciiTheme="minorHAnsi" w:hAnsiTheme="minorHAnsi" w:cstheme="minorHAnsi"/>
                <w:i/>
                <w:sz w:val="20"/>
                <w:szCs w:val="20"/>
                <w:vertAlign w:val="superscript"/>
              </w:rPr>
            </w:pPr>
            <w:r w:rsidRPr="006E126C">
              <w:rPr>
                <w:rFonts w:asciiTheme="minorHAnsi" w:hAnsiTheme="minorHAnsi" w:cstheme="minorHAnsi"/>
                <w:i/>
                <w:sz w:val="20"/>
                <w:szCs w:val="20"/>
              </w:rPr>
              <w:t>p-value</w:t>
            </w:r>
            <w:r w:rsidRPr="006E126C">
              <w:rPr>
                <w:rFonts w:asciiTheme="minorHAnsi" w:hAnsiTheme="minorHAnsi" w:cstheme="minorHAnsi"/>
                <w:i/>
                <w:sz w:val="20"/>
                <w:szCs w:val="20"/>
                <w:vertAlign w:val="superscript"/>
              </w:rPr>
              <w:t>2</w:t>
            </w:r>
          </w:p>
        </w:tc>
        <w:tc>
          <w:tcPr>
            <w:tcW w:w="1034" w:type="dxa"/>
            <w:tcBorders>
              <w:top w:val="outset" w:sz="6" w:space="0" w:color="000000"/>
              <w:left w:val="outset" w:sz="6" w:space="0" w:color="000000"/>
              <w:bottom w:val="outset" w:sz="6" w:space="0" w:color="000000"/>
              <w:right w:val="outset" w:sz="6" w:space="0" w:color="000000"/>
            </w:tcBorders>
            <w:vAlign w:val="center"/>
          </w:tcPr>
          <w:p w14:paraId="2C705A1A"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0.019</w:t>
            </w:r>
          </w:p>
        </w:tc>
        <w:tc>
          <w:tcPr>
            <w:tcW w:w="944" w:type="dxa"/>
            <w:tcBorders>
              <w:top w:val="outset" w:sz="6" w:space="0" w:color="000000"/>
              <w:left w:val="outset" w:sz="6" w:space="0" w:color="000000"/>
              <w:bottom w:val="outset" w:sz="6" w:space="0" w:color="000000"/>
              <w:right w:val="outset" w:sz="6" w:space="0" w:color="000000"/>
            </w:tcBorders>
            <w:vAlign w:val="center"/>
          </w:tcPr>
          <w:p w14:paraId="6D3D5628"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0.060</w:t>
            </w:r>
          </w:p>
        </w:tc>
        <w:tc>
          <w:tcPr>
            <w:tcW w:w="945" w:type="dxa"/>
            <w:tcBorders>
              <w:top w:val="outset" w:sz="6" w:space="0" w:color="000000"/>
              <w:left w:val="outset" w:sz="6" w:space="0" w:color="000000"/>
              <w:bottom w:val="outset" w:sz="6" w:space="0" w:color="000000"/>
              <w:right w:val="outset" w:sz="6" w:space="0" w:color="000000"/>
            </w:tcBorders>
            <w:vAlign w:val="center"/>
          </w:tcPr>
          <w:p w14:paraId="651F3E01" w14:textId="77777777" w:rsidR="009954F0" w:rsidRPr="00795EB6" w:rsidRDefault="009954F0" w:rsidP="00AC40A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0.091</w:t>
            </w:r>
          </w:p>
        </w:tc>
        <w:tc>
          <w:tcPr>
            <w:tcW w:w="944" w:type="dxa"/>
            <w:tcBorders>
              <w:top w:val="outset" w:sz="6" w:space="0" w:color="000000"/>
              <w:left w:val="outset" w:sz="6" w:space="0" w:color="000000"/>
              <w:bottom w:val="outset" w:sz="6" w:space="0" w:color="000000"/>
              <w:right w:val="outset" w:sz="6" w:space="0" w:color="000000"/>
            </w:tcBorders>
            <w:vAlign w:val="center"/>
          </w:tcPr>
          <w:p w14:paraId="7A9AA7C4" w14:textId="77777777" w:rsidR="009954F0" w:rsidRPr="00795EB6" w:rsidRDefault="009954F0" w:rsidP="00AC40A4">
            <w:pPr>
              <w:pStyle w:val="NormalWeb"/>
              <w:spacing w:line="276" w:lineRule="auto"/>
              <w:jc w:val="center"/>
              <w:rPr>
                <w:rFonts w:asciiTheme="minorHAnsi" w:hAnsiTheme="minorHAnsi" w:cstheme="minorHAnsi"/>
                <w:sz w:val="20"/>
                <w:szCs w:val="20"/>
              </w:rPr>
            </w:pPr>
          </w:p>
        </w:tc>
        <w:tc>
          <w:tcPr>
            <w:tcW w:w="944" w:type="dxa"/>
            <w:tcBorders>
              <w:top w:val="outset" w:sz="6" w:space="0" w:color="000000"/>
              <w:left w:val="outset" w:sz="6" w:space="0" w:color="000000"/>
              <w:bottom w:val="outset" w:sz="6" w:space="0" w:color="000000"/>
              <w:right w:val="outset" w:sz="6" w:space="0" w:color="000000"/>
            </w:tcBorders>
            <w:vAlign w:val="center"/>
          </w:tcPr>
          <w:p w14:paraId="1A2310A1" w14:textId="77777777" w:rsidR="009954F0" w:rsidRPr="00795EB6" w:rsidRDefault="009954F0" w:rsidP="00AC40A4">
            <w:pPr>
              <w:pStyle w:val="NormalWeb"/>
              <w:spacing w:line="276" w:lineRule="auto"/>
              <w:jc w:val="center"/>
              <w:rPr>
                <w:rFonts w:asciiTheme="minorHAnsi" w:hAnsiTheme="minorHAnsi" w:cstheme="minorHAnsi"/>
                <w:sz w:val="20"/>
                <w:szCs w:val="20"/>
              </w:rPr>
            </w:pPr>
          </w:p>
        </w:tc>
        <w:tc>
          <w:tcPr>
            <w:tcW w:w="945" w:type="dxa"/>
            <w:tcBorders>
              <w:top w:val="outset" w:sz="6" w:space="0" w:color="000000"/>
              <w:left w:val="outset" w:sz="6" w:space="0" w:color="000000"/>
              <w:bottom w:val="outset" w:sz="6" w:space="0" w:color="000000"/>
              <w:right w:val="outset" w:sz="6" w:space="0" w:color="000000"/>
            </w:tcBorders>
            <w:vAlign w:val="center"/>
          </w:tcPr>
          <w:p w14:paraId="4E419EDE" w14:textId="77777777" w:rsidR="009954F0" w:rsidRPr="00795EB6" w:rsidRDefault="009954F0" w:rsidP="00AC40A4">
            <w:pPr>
              <w:pStyle w:val="NormalWeb"/>
              <w:spacing w:line="276" w:lineRule="auto"/>
              <w:jc w:val="center"/>
              <w:rPr>
                <w:rFonts w:asciiTheme="minorHAnsi" w:hAnsiTheme="minorHAnsi" w:cstheme="minorHAnsi"/>
                <w:sz w:val="20"/>
                <w:szCs w:val="20"/>
              </w:rPr>
            </w:pPr>
          </w:p>
        </w:tc>
        <w:tc>
          <w:tcPr>
            <w:tcW w:w="944" w:type="dxa"/>
            <w:tcBorders>
              <w:top w:val="outset" w:sz="6" w:space="0" w:color="000000"/>
              <w:left w:val="outset" w:sz="6" w:space="0" w:color="000000"/>
              <w:bottom w:val="outset" w:sz="6" w:space="0" w:color="000000"/>
              <w:right w:val="outset" w:sz="6" w:space="0" w:color="000000"/>
            </w:tcBorders>
            <w:vAlign w:val="center"/>
          </w:tcPr>
          <w:p w14:paraId="46789532" w14:textId="77777777" w:rsidR="009954F0" w:rsidRPr="00795EB6" w:rsidRDefault="009954F0" w:rsidP="00AC40A4">
            <w:pPr>
              <w:pStyle w:val="NormalWeb"/>
              <w:spacing w:line="276" w:lineRule="auto"/>
              <w:jc w:val="center"/>
              <w:rPr>
                <w:rFonts w:asciiTheme="minorHAnsi" w:hAnsiTheme="minorHAnsi" w:cstheme="minorHAnsi"/>
                <w:sz w:val="20"/>
                <w:szCs w:val="20"/>
              </w:rPr>
            </w:pPr>
          </w:p>
        </w:tc>
        <w:tc>
          <w:tcPr>
            <w:tcW w:w="945" w:type="dxa"/>
            <w:vAlign w:val="center"/>
          </w:tcPr>
          <w:p w14:paraId="1B00843F" w14:textId="77777777" w:rsidR="009954F0" w:rsidRPr="00795EB6" w:rsidRDefault="009954F0" w:rsidP="00AC40A4">
            <w:pPr>
              <w:spacing w:line="276" w:lineRule="auto"/>
              <w:jc w:val="center"/>
              <w:rPr>
                <w:rFonts w:asciiTheme="minorHAnsi" w:hAnsiTheme="minorHAnsi" w:cstheme="minorHAnsi"/>
                <w:sz w:val="20"/>
                <w:szCs w:val="20"/>
              </w:rPr>
            </w:pPr>
          </w:p>
        </w:tc>
      </w:tr>
    </w:tbl>
    <w:p w14:paraId="4C8A5742" w14:textId="77777777" w:rsidR="009954F0" w:rsidRPr="00795EB6" w:rsidRDefault="009954F0" w:rsidP="009954F0">
      <w:pPr>
        <w:spacing w:line="276" w:lineRule="auto"/>
        <w:rPr>
          <w:rFonts w:asciiTheme="minorHAnsi" w:hAnsiTheme="minorHAnsi" w:cstheme="minorHAnsi"/>
          <w:sz w:val="20"/>
          <w:szCs w:val="20"/>
          <w:vertAlign w:val="superscript"/>
        </w:rPr>
      </w:pPr>
    </w:p>
    <w:p w14:paraId="72425F1B" w14:textId="77777777" w:rsidR="009954F0" w:rsidRPr="00795EB6" w:rsidRDefault="009954F0" w:rsidP="009954F0">
      <w:pPr>
        <w:spacing w:line="276" w:lineRule="auto"/>
        <w:rPr>
          <w:rFonts w:asciiTheme="minorHAnsi" w:hAnsiTheme="minorHAnsi" w:cstheme="minorHAnsi"/>
          <w:sz w:val="20"/>
          <w:szCs w:val="20"/>
        </w:rPr>
      </w:pPr>
      <w:r w:rsidRPr="00795EB6">
        <w:rPr>
          <w:rFonts w:asciiTheme="minorHAnsi" w:hAnsiTheme="minorHAnsi" w:cstheme="minorHAnsi"/>
          <w:sz w:val="20"/>
          <w:szCs w:val="20"/>
          <w:vertAlign w:val="superscript"/>
        </w:rPr>
        <w:t>1</w:t>
      </w:r>
      <w:r w:rsidRPr="00795EB6">
        <w:rPr>
          <w:rFonts w:asciiTheme="minorHAnsi" w:hAnsiTheme="minorHAnsi" w:cstheme="minorHAnsi"/>
          <w:sz w:val="20"/>
          <w:szCs w:val="20"/>
        </w:rPr>
        <w:t>Collected via checklist during and within 2 hours following infusion of hIVIG or placebo. Limited to signs and symptoms that are new or increased in grade compared to pre-infusion.</w:t>
      </w:r>
    </w:p>
    <w:p w14:paraId="774790BB" w14:textId="77777777" w:rsidR="009954F0" w:rsidRPr="00795EB6" w:rsidRDefault="009954F0" w:rsidP="009954F0">
      <w:pPr>
        <w:spacing w:line="276" w:lineRule="auto"/>
        <w:rPr>
          <w:rFonts w:asciiTheme="minorHAnsi" w:hAnsiTheme="minorHAnsi" w:cstheme="minorHAnsi"/>
          <w:sz w:val="20"/>
          <w:szCs w:val="20"/>
        </w:rPr>
      </w:pPr>
      <w:r w:rsidRPr="00795EB6">
        <w:rPr>
          <w:rFonts w:asciiTheme="minorHAnsi" w:hAnsiTheme="minorHAnsi" w:cstheme="minorHAnsi"/>
          <w:sz w:val="20"/>
          <w:szCs w:val="20"/>
          <w:vertAlign w:val="superscript"/>
        </w:rPr>
        <w:t>2</w:t>
      </w:r>
      <w:r>
        <w:rPr>
          <w:rFonts w:asciiTheme="minorHAnsi" w:hAnsiTheme="minorHAnsi" w:cstheme="minorHAnsi"/>
          <w:sz w:val="20"/>
          <w:szCs w:val="20"/>
        </w:rPr>
        <w:t>p-value from logistic regression model with adjustment for hIVIG/placebo product and baseline ordinal category</w:t>
      </w:r>
    </w:p>
    <w:p w14:paraId="0F8854F1" w14:textId="77777777" w:rsidR="009954F0" w:rsidRPr="00795EB6" w:rsidRDefault="009954F0" w:rsidP="009954F0">
      <w:pPr>
        <w:spacing w:line="276" w:lineRule="auto"/>
        <w:rPr>
          <w:rFonts w:asciiTheme="minorHAnsi" w:hAnsiTheme="minorHAnsi" w:cstheme="minorHAnsi"/>
          <w:sz w:val="20"/>
          <w:szCs w:val="20"/>
        </w:rPr>
      </w:pPr>
      <w:r w:rsidRPr="00795EB6">
        <w:rPr>
          <w:rFonts w:asciiTheme="minorHAnsi" w:hAnsiTheme="minorHAnsi" w:cstheme="minorHAnsi"/>
          <w:sz w:val="20"/>
          <w:szCs w:val="20"/>
        </w:rPr>
        <w:br w:type="page"/>
      </w:r>
    </w:p>
    <w:p w14:paraId="149BCACB" w14:textId="21D10D3D" w:rsidR="00361FFE" w:rsidRDefault="00361FFE" w:rsidP="00361FFE">
      <w:pPr>
        <w:pStyle w:val="Heading2"/>
        <w:spacing w:line="276" w:lineRule="auto"/>
      </w:pPr>
      <w:bookmarkStart w:id="119" w:name="_Toc94019682"/>
      <w:r w:rsidRPr="00795EB6">
        <w:t>Table S</w:t>
      </w:r>
      <w:r w:rsidR="00A62625">
        <w:t>20</w:t>
      </w:r>
      <w:r w:rsidRPr="00795EB6">
        <w:t xml:space="preserve">: Components of </w:t>
      </w:r>
      <w:r>
        <w:t>composite safety outcomes through Day 7 and Day 28</w:t>
      </w:r>
      <w:bookmarkEnd w:id="119"/>
    </w:p>
    <w:tbl>
      <w:tblPr>
        <w:tblStyle w:val="TableGrid"/>
        <w:tblW w:w="0" w:type="auto"/>
        <w:tblLook w:val="04A0" w:firstRow="1" w:lastRow="0" w:firstColumn="1" w:lastColumn="0" w:noHBand="0" w:noVBand="1"/>
      </w:tblPr>
      <w:tblGrid>
        <w:gridCol w:w="3685"/>
        <w:gridCol w:w="1362"/>
        <w:gridCol w:w="1453"/>
        <w:gridCol w:w="1865"/>
        <w:gridCol w:w="985"/>
      </w:tblGrid>
      <w:tr w:rsidR="00361FFE" w:rsidRPr="00795EB6" w14:paraId="78D7A42C" w14:textId="77777777" w:rsidTr="00E343A7">
        <w:trPr>
          <w:trHeight w:val="260"/>
        </w:trPr>
        <w:tc>
          <w:tcPr>
            <w:tcW w:w="3685" w:type="dxa"/>
          </w:tcPr>
          <w:p w14:paraId="37BF8472" w14:textId="77777777" w:rsidR="00361FFE" w:rsidRPr="00795EB6" w:rsidRDefault="00361FFE" w:rsidP="00E343A7">
            <w:pPr>
              <w:spacing w:line="276" w:lineRule="auto"/>
              <w:rPr>
                <w:rFonts w:asciiTheme="minorHAnsi" w:hAnsiTheme="minorHAnsi" w:cstheme="minorHAnsi"/>
                <w:b/>
                <w:sz w:val="20"/>
                <w:szCs w:val="20"/>
              </w:rPr>
            </w:pPr>
          </w:p>
          <w:p w14:paraId="4948D3D1" w14:textId="77777777" w:rsidR="00361FFE" w:rsidRPr="00795EB6" w:rsidRDefault="00361FFE" w:rsidP="00E343A7">
            <w:pPr>
              <w:spacing w:line="276" w:lineRule="auto"/>
              <w:rPr>
                <w:rFonts w:asciiTheme="minorHAnsi" w:hAnsiTheme="minorHAnsi" w:cstheme="minorHAnsi"/>
                <w:b/>
                <w:sz w:val="20"/>
                <w:szCs w:val="20"/>
              </w:rPr>
            </w:pPr>
            <w:r w:rsidRPr="00795EB6">
              <w:rPr>
                <w:rFonts w:asciiTheme="minorHAnsi" w:hAnsiTheme="minorHAnsi" w:cstheme="minorHAnsi"/>
                <w:b/>
                <w:sz w:val="20"/>
                <w:szCs w:val="20"/>
              </w:rPr>
              <w:t>Composite safety outcome and components</w:t>
            </w:r>
          </w:p>
        </w:tc>
        <w:tc>
          <w:tcPr>
            <w:tcW w:w="1362" w:type="dxa"/>
          </w:tcPr>
          <w:p w14:paraId="09F2E0EE" w14:textId="77777777" w:rsidR="00361FFE" w:rsidRPr="00795EB6" w:rsidRDefault="00361FFE" w:rsidP="00E343A7">
            <w:pPr>
              <w:spacing w:line="276" w:lineRule="auto"/>
              <w:jc w:val="center"/>
              <w:rPr>
                <w:rFonts w:asciiTheme="minorHAnsi" w:hAnsiTheme="minorHAnsi" w:cstheme="minorHAnsi"/>
                <w:b/>
                <w:sz w:val="20"/>
                <w:szCs w:val="20"/>
              </w:rPr>
            </w:pPr>
          </w:p>
          <w:p w14:paraId="45ABC26F" w14:textId="77777777" w:rsidR="00361FFE" w:rsidRPr="00795EB6" w:rsidRDefault="00361FFE" w:rsidP="00E343A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 xml:space="preserve">hIVIG </w:t>
            </w:r>
          </w:p>
          <w:p w14:paraId="694EEA19" w14:textId="77777777" w:rsidR="00361FFE" w:rsidRPr="00795EB6" w:rsidRDefault="00361FFE" w:rsidP="00E343A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(n=295)</w:t>
            </w:r>
          </w:p>
        </w:tc>
        <w:tc>
          <w:tcPr>
            <w:tcW w:w="1453" w:type="dxa"/>
          </w:tcPr>
          <w:p w14:paraId="1377AFC1" w14:textId="77777777" w:rsidR="00361FFE" w:rsidRPr="00795EB6" w:rsidRDefault="00361FFE" w:rsidP="00E343A7">
            <w:pPr>
              <w:spacing w:line="276" w:lineRule="auto"/>
              <w:jc w:val="center"/>
              <w:rPr>
                <w:rFonts w:asciiTheme="minorHAnsi" w:hAnsiTheme="minorHAnsi" w:cstheme="minorHAnsi"/>
                <w:b/>
                <w:sz w:val="20"/>
                <w:szCs w:val="20"/>
              </w:rPr>
            </w:pPr>
          </w:p>
          <w:p w14:paraId="719E3D73" w14:textId="77777777" w:rsidR="00361FFE" w:rsidRPr="00795EB6" w:rsidRDefault="00361FFE" w:rsidP="00E343A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Placebo (n=284)</w:t>
            </w:r>
          </w:p>
        </w:tc>
        <w:tc>
          <w:tcPr>
            <w:tcW w:w="1865" w:type="dxa"/>
          </w:tcPr>
          <w:p w14:paraId="5EA869C6" w14:textId="77777777" w:rsidR="00361FFE" w:rsidRPr="00795EB6" w:rsidRDefault="00361FFE" w:rsidP="00E343A7">
            <w:pPr>
              <w:spacing w:line="276" w:lineRule="auto"/>
              <w:jc w:val="center"/>
              <w:rPr>
                <w:rFonts w:asciiTheme="minorHAnsi" w:hAnsiTheme="minorHAnsi" w:cstheme="minorHAnsi"/>
                <w:b/>
                <w:sz w:val="20"/>
                <w:szCs w:val="20"/>
              </w:rPr>
            </w:pPr>
          </w:p>
          <w:p w14:paraId="7DEEBAA6" w14:textId="77777777" w:rsidR="00361FFE" w:rsidRPr="00795EB6" w:rsidRDefault="00361FFE" w:rsidP="00E343A7">
            <w:pPr>
              <w:spacing w:line="276" w:lineRule="auto"/>
              <w:jc w:val="center"/>
              <w:rPr>
                <w:rFonts w:asciiTheme="minorHAnsi" w:hAnsiTheme="minorHAnsi" w:cstheme="minorHAnsi"/>
                <w:b/>
                <w:sz w:val="20"/>
                <w:szCs w:val="20"/>
                <w:vertAlign w:val="superscript"/>
              </w:rPr>
            </w:pPr>
            <w:r w:rsidRPr="00795EB6">
              <w:rPr>
                <w:rFonts w:asciiTheme="minorHAnsi" w:hAnsiTheme="minorHAnsi" w:cstheme="minorHAnsi"/>
                <w:b/>
                <w:sz w:val="20"/>
                <w:szCs w:val="20"/>
              </w:rPr>
              <w:t>OR (95% CI)</w:t>
            </w:r>
            <w:r w:rsidRPr="00795EB6">
              <w:rPr>
                <w:rFonts w:asciiTheme="minorHAnsi" w:hAnsiTheme="minorHAnsi" w:cstheme="minorHAnsi"/>
                <w:b/>
                <w:sz w:val="20"/>
                <w:szCs w:val="20"/>
                <w:vertAlign w:val="superscript"/>
              </w:rPr>
              <w:t>1</w:t>
            </w:r>
          </w:p>
        </w:tc>
        <w:tc>
          <w:tcPr>
            <w:tcW w:w="985" w:type="dxa"/>
          </w:tcPr>
          <w:p w14:paraId="4A7B7DD2" w14:textId="77777777" w:rsidR="00361FFE" w:rsidRPr="00795EB6" w:rsidRDefault="00361FFE" w:rsidP="00E343A7">
            <w:pPr>
              <w:spacing w:line="276" w:lineRule="auto"/>
              <w:jc w:val="center"/>
              <w:rPr>
                <w:rFonts w:asciiTheme="minorHAnsi" w:hAnsiTheme="minorHAnsi" w:cstheme="minorHAnsi"/>
                <w:b/>
                <w:sz w:val="20"/>
                <w:szCs w:val="20"/>
              </w:rPr>
            </w:pPr>
          </w:p>
          <w:p w14:paraId="7E96C384" w14:textId="77777777" w:rsidR="00361FFE" w:rsidRPr="00795EB6" w:rsidRDefault="00361FFE" w:rsidP="00E343A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p-value</w:t>
            </w:r>
            <w:r w:rsidRPr="00795EB6">
              <w:rPr>
                <w:rFonts w:asciiTheme="minorHAnsi" w:hAnsiTheme="minorHAnsi" w:cstheme="minorHAnsi"/>
                <w:b/>
                <w:sz w:val="20"/>
                <w:szCs w:val="20"/>
                <w:vertAlign w:val="superscript"/>
              </w:rPr>
              <w:t>1</w:t>
            </w:r>
          </w:p>
        </w:tc>
      </w:tr>
      <w:tr w:rsidR="00361FFE" w:rsidRPr="00795EB6" w14:paraId="07D89AA2" w14:textId="77777777" w:rsidTr="00E343A7">
        <w:trPr>
          <w:trHeight w:val="245"/>
        </w:trPr>
        <w:tc>
          <w:tcPr>
            <w:tcW w:w="3685" w:type="dxa"/>
          </w:tcPr>
          <w:p w14:paraId="03C22AB1" w14:textId="77777777" w:rsidR="00361FFE" w:rsidRPr="00806D0E" w:rsidRDefault="00361FFE" w:rsidP="00E343A7">
            <w:pPr>
              <w:spacing w:line="276" w:lineRule="auto"/>
              <w:rPr>
                <w:rFonts w:asciiTheme="minorHAnsi" w:hAnsiTheme="minorHAnsi" w:cstheme="minorHAnsi"/>
                <w:b/>
                <w:sz w:val="20"/>
                <w:szCs w:val="20"/>
              </w:rPr>
            </w:pPr>
            <w:r w:rsidRPr="00806D0E">
              <w:rPr>
                <w:rFonts w:asciiTheme="minorHAnsi" w:hAnsiTheme="minorHAnsi" w:cstheme="minorHAnsi"/>
                <w:b/>
                <w:sz w:val="20"/>
                <w:szCs w:val="20"/>
              </w:rPr>
              <w:t>Day 7</w:t>
            </w:r>
          </w:p>
        </w:tc>
        <w:tc>
          <w:tcPr>
            <w:tcW w:w="1362" w:type="dxa"/>
          </w:tcPr>
          <w:p w14:paraId="4AEC81C5" w14:textId="77777777" w:rsidR="00361FFE" w:rsidRPr="00795EB6" w:rsidRDefault="00361FFE" w:rsidP="00E343A7">
            <w:pPr>
              <w:spacing w:line="276" w:lineRule="auto"/>
              <w:jc w:val="center"/>
              <w:rPr>
                <w:rFonts w:asciiTheme="minorHAnsi" w:hAnsiTheme="minorHAnsi" w:cstheme="minorHAnsi"/>
                <w:sz w:val="20"/>
                <w:szCs w:val="20"/>
              </w:rPr>
            </w:pPr>
          </w:p>
        </w:tc>
        <w:tc>
          <w:tcPr>
            <w:tcW w:w="1453" w:type="dxa"/>
          </w:tcPr>
          <w:p w14:paraId="6E3B489E" w14:textId="77777777" w:rsidR="00361FFE" w:rsidRPr="00795EB6" w:rsidRDefault="00361FFE" w:rsidP="00E343A7">
            <w:pPr>
              <w:spacing w:line="276" w:lineRule="auto"/>
              <w:jc w:val="center"/>
              <w:rPr>
                <w:rFonts w:asciiTheme="minorHAnsi" w:hAnsiTheme="minorHAnsi" w:cstheme="minorHAnsi"/>
                <w:sz w:val="20"/>
                <w:szCs w:val="20"/>
              </w:rPr>
            </w:pPr>
          </w:p>
        </w:tc>
        <w:tc>
          <w:tcPr>
            <w:tcW w:w="1865" w:type="dxa"/>
          </w:tcPr>
          <w:p w14:paraId="735DBE5F" w14:textId="77777777" w:rsidR="00361FFE" w:rsidRPr="00795EB6" w:rsidRDefault="00361FFE" w:rsidP="00E343A7">
            <w:pPr>
              <w:spacing w:line="276" w:lineRule="auto"/>
              <w:jc w:val="center"/>
              <w:rPr>
                <w:rFonts w:asciiTheme="minorHAnsi" w:hAnsiTheme="minorHAnsi" w:cstheme="minorHAnsi"/>
                <w:sz w:val="20"/>
                <w:szCs w:val="20"/>
              </w:rPr>
            </w:pPr>
          </w:p>
        </w:tc>
        <w:tc>
          <w:tcPr>
            <w:tcW w:w="985" w:type="dxa"/>
          </w:tcPr>
          <w:p w14:paraId="6E5D2EC8" w14:textId="77777777" w:rsidR="00361FFE" w:rsidRPr="00795EB6" w:rsidRDefault="00361FFE" w:rsidP="00E343A7">
            <w:pPr>
              <w:spacing w:line="276" w:lineRule="auto"/>
              <w:jc w:val="center"/>
              <w:rPr>
                <w:rFonts w:asciiTheme="minorHAnsi" w:hAnsiTheme="minorHAnsi" w:cstheme="minorHAnsi"/>
                <w:sz w:val="20"/>
                <w:szCs w:val="20"/>
              </w:rPr>
            </w:pPr>
          </w:p>
        </w:tc>
      </w:tr>
      <w:tr w:rsidR="00361FFE" w:rsidRPr="00795EB6" w14:paraId="0D24DED4" w14:textId="77777777" w:rsidTr="00E343A7">
        <w:trPr>
          <w:trHeight w:val="260"/>
        </w:trPr>
        <w:tc>
          <w:tcPr>
            <w:tcW w:w="3685" w:type="dxa"/>
          </w:tcPr>
          <w:p w14:paraId="1BB0E297" w14:textId="77777777" w:rsidR="00361FFE" w:rsidRPr="00795EB6" w:rsidRDefault="00361FFE" w:rsidP="00E343A7">
            <w:pPr>
              <w:spacing w:line="276" w:lineRule="auto"/>
              <w:ind w:left="150"/>
              <w:rPr>
                <w:rFonts w:asciiTheme="minorHAnsi" w:hAnsiTheme="minorHAnsi" w:cstheme="minorHAnsi"/>
                <w:sz w:val="20"/>
                <w:szCs w:val="20"/>
                <w:vertAlign w:val="superscript"/>
              </w:rPr>
            </w:pPr>
            <w:r w:rsidRPr="00795EB6">
              <w:rPr>
                <w:rFonts w:asciiTheme="minorHAnsi" w:hAnsiTheme="minorHAnsi" w:cstheme="minorHAnsi"/>
                <w:sz w:val="20"/>
                <w:szCs w:val="20"/>
              </w:rPr>
              <w:t>No. (%) deaths</w:t>
            </w:r>
          </w:p>
        </w:tc>
        <w:tc>
          <w:tcPr>
            <w:tcW w:w="1362" w:type="dxa"/>
          </w:tcPr>
          <w:p w14:paraId="6BF174FF"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5 (1.7%)</w:t>
            </w:r>
          </w:p>
        </w:tc>
        <w:tc>
          <w:tcPr>
            <w:tcW w:w="1453" w:type="dxa"/>
          </w:tcPr>
          <w:p w14:paraId="2922590B"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5 (1.8%)</w:t>
            </w:r>
          </w:p>
        </w:tc>
        <w:tc>
          <w:tcPr>
            <w:tcW w:w="1865" w:type="dxa"/>
          </w:tcPr>
          <w:p w14:paraId="25BEBEF5"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1.01 (0.29, 3.60)</w:t>
            </w:r>
          </w:p>
        </w:tc>
        <w:tc>
          <w:tcPr>
            <w:tcW w:w="985" w:type="dxa"/>
          </w:tcPr>
          <w:p w14:paraId="21B08D2E"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0.98</w:t>
            </w:r>
          </w:p>
        </w:tc>
      </w:tr>
      <w:tr w:rsidR="00361FFE" w:rsidRPr="00795EB6" w14:paraId="4D13120B" w14:textId="77777777" w:rsidTr="00E343A7">
        <w:trPr>
          <w:trHeight w:val="260"/>
        </w:trPr>
        <w:tc>
          <w:tcPr>
            <w:tcW w:w="3685" w:type="dxa"/>
          </w:tcPr>
          <w:p w14:paraId="5A851892" w14:textId="77777777" w:rsidR="00361FFE" w:rsidRPr="00795EB6" w:rsidRDefault="00361FFE" w:rsidP="00E343A7">
            <w:pPr>
              <w:spacing w:line="276" w:lineRule="auto"/>
              <w:ind w:left="150"/>
              <w:rPr>
                <w:rFonts w:asciiTheme="minorHAnsi" w:hAnsiTheme="minorHAnsi" w:cstheme="minorHAnsi"/>
                <w:sz w:val="20"/>
                <w:szCs w:val="20"/>
                <w:vertAlign w:val="superscript"/>
              </w:rPr>
            </w:pPr>
            <w:r w:rsidRPr="00795EB6">
              <w:rPr>
                <w:rFonts w:asciiTheme="minorHAnsi" w:hAnsiTheme="minorHAnsi" w:cstheme="minorHAnsi"/>
                <w:sz w:val="20"/>
                <w:szCs w:val="20"/>
              </w:rPr>
              <w:t>No. (%) SAEs</w:t>
            </w:r>
          </w:p>
        </w:tc>
        <w:tc>
          <w:tcPr>
            <w:tcW w:w="1362" w:type="dxa"/>
          </w:tcPr>
          <w:p w14:paraId="3F0C83AA"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8 (2.7%)</w:t>
            </w:r>
          </w:p>
        </w:tc>
        <w:tc>
          <w:tcPr>
            <w:tcW w:w="1453" w:type="dxa"/>
          </w:tcPr>
          <w:p w14:paraId="5E23D671"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6 (2.1%)</w:t>
            </w:r>
          </w:p>
        </w:tc>
        <w:tc>
          <w:tcPr>
            <w:tcW w:w="1865" w:type="dxa"/>
          </w:tcPr>
          <w:p w14:paraId="1FE6840B"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1.32 (0.45, 3.92)</w:t>
            </w:r>
          </w:p>
        </w:tc>
        <w:tc>
          <w:tcPr>
            <w:tcW w:w="985" w:type="dxa"/>
          </w:tcPr>
          <w:p w14:paraId="69646F6A"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0.61</w:t>
            </w:r>
          </w:p>
        </w:tc>
      </w:tr>
      <w:tr w:rsidR="00361FFE" w:rsidRPr="00795EB6" w14:paraId="669C2DB3" w14:textId="77777777" w:rsidTr="00E343A7">
        <w:trPr>
          <w:trHeight w:val="245"/>
        </w:trPr>
        <w:tc>
          <w:tcPr>
            <w:tcW w:w="3685" w:type="dxa"/>
          </w:tcPr>
          <w:p w14:paraId="6FA81658" w14:textId="77777777" w:rsidR="00361FFE" w:rsidRPr="00795EB6" w:rsidRDefault="00361FFE" w:rsidP="00E343A7">
            <w:pPr>
              <w:spacing w:line="276" w:lineRule="auto"/>
              <w:ind w:left="150"/>
              <w:rPr>
                <w:rFonts w:asciiTheme="minorHAnsi" w:hAnsiTheme="minorHAnsi" w:cstheme="minorHAnsi"/>
                <w:sz w:val="20"/>
                <w:szCs w:val="20"/>
                <w:vertAlign w:val="superscript"/>
              </w:rPr>
            </w:pPr>
            <w:r w:rsidRPr="00795EB6">
              <w:rPr>
                <w:rFonts w:asciiTheme="minorHAnsi" w:hAnsiTheme="minorHAnsi" w:cstheme="minorHAnsi"/>
                <w:sz w:val="20"/>
                <w:szCs w:val="20"/>
              </w:rPr>
              <w:t>No. (%) Grade 3 or 4 adverse events</w:t>
            </w:r>
          </w:p>
        </w:tc>
        <w:tc>
          <w:tcPr>
            <w:tcW w:w="1362" w:type="dxa"/>
          </w:tcPr>
          <w:p w14:paraId="1E6E32D2"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46 (15.6%)</w:t>
            </w:r>
          </w:p>
        </w:tc>
        <w:tc>
          <w:tcPr>
            <w:tcW w:w="1453" w:type="dxa"/>
          </w:tcPr>
          <w:p w14:paraId="04A057B8"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35 (12.3%)</w:t>
            </w:r>
          </w:p>
        </w:tc>
        <w:tc>
          <w:tcPr>
            <w:tcW w:w="1865" w:type="dxa"/>
          </w:tcPr>
          <w:p w14:paraId="1651CE84"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1.36 (0.83, 2.21)</w:t>
            </w:r>
          </w:p>
        </w:tc>
        <w:tc>
          <w:tcPr>
            <w:tcW w:w="985" w:type="dxa"/>
          </w:tcPr>
          <w:p w14:paraId="5B6C58EC"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0.22</w:t>
            </w:r>
          </w:p>
        </w:tc>
      </w:tr>
      <w:tr w:rsidR="00361FFE" w:rsidRPr="00795EB6" w14:paraId="6E1359BD" w14:textId="77777777" w:rsidTr="00E343A7">
        <w:trPr>
          <w:trHeight w:val="245"/>
        </w:trPr>
        <w:tc>
          <w:tcPr>
            <w:tcW w:w="3685" w:type="dxa"/>
          </w:tcPr>
          <w:p w14:paraId="10920F50" w14:textId="77777777" w:rsidR="00361FFE" w:rsidRPr="00836BF6" w:rsidRDefault="00361FFE" w:rsidP="00E343A7">
            <w:pPr>
              <w:spacing w:line="276" w:lineRule="auto"/>
              <w:ind w:left="150"/>
              <w:rPr>
                <w:rFonts w:asciiTheme="minorHAnsi" w:hAnsiTheme="minorHAnsi" w:cstheme="minorHAnsi"/>
                <w:b/>
                <w:sz w:val="20"/>
                <w:szCs w:val="20"/>
              </w:rPr>
            </w:pPr>
            <w:r>
              <w:rPr>
                <w:rFonts w:asciiTheme="minorHAnsi" w:hAnsiTheme="minorHAnsi" w:cstheme="minorHAnsi"/>
                <w:b/>
                <w:sz w:val="20"/>
                <w:szCs w:val="20"/>
              </w:rPr>
              <w:t>No. (%) with deaths, SAEs or Grade 3 or 4 events</w:t>
            </w:r>
          </w:p>
        </w:tc>
        <w:tc>
          <w:tcPr>
            <w:tcW w:w="1362" w:type="dxa"/>
          </w:tcPr>
          <w:p w14:paraId="4E621706" w14:textId="35CB0043" w:rsidR="00361FFE" w:rsidRDefault="00361FFE" w:rsidP="00E343A7">
            <w:pPr>
              <w:spacing w:line="276" w:lineRule="auto"/>
              <w:jc w:val="center"/>
              <w:rPr>
                <w:rFonts w:asciiTheme="minorHAnsi" w:hAnsiTheme="minorHAnsi" w:cstheme="minorHAnsi"/>
                <w:sz w:val="20"/>
                <w:szCs w:val="20"/>
              </w:rPr>
            </w:pPr>
            <w:r>
              <w:rPr>
                <w:rFonts w:asciiTheme="minorHAnsi" w:hAnsiTheme="minorHAnsi" w:cstheme="minorHAnsi"/>
                <w:sz w:val="20"/>
                <w:szCs w:val="20"/>
              </w:rPr>
              <w:t>49 (16.</w:t>
            </w:r>
            <w:r w:rsidR="00A2245A">
              <w:rPr>
                <w:rFonts w:asciiTheme="minorHAnsi" w:hAnsiTheme="minorHAnsi" w:cstheme="minorHAnsi"/>
                <w:sz w:val="20"/>
                <w:szCs w:val="20"/>
              </w:rPr>
              <w:t>6</w:t>
            </w:r>
            <w:r>
              <w:rPr>
                <w:rFonts w:asciiTheme="minorHAnsi" w:hAnsiTheme="minorHAnsi" w:cstheme="minorHAnsi"/>
                <w:sz w:val="20"/>
                <w:szCs w:val="20"/>
              </w:rPr>
              <w:t>%)</w:t>
            </w:r>
          </w:p>
        </w:tc>
        <w:tc>
          <w:tcPr>
            <w:tcW w:w="1453" w:type="dxa"/>
          </w:tcPr>
          <w:p w14:paraId="241A2C67" w14:textId="77777777" w:rsidR="00361FFE" w:rsidRDefault="00361FFE" w:rsidP="00E343A7">
            <w:pPr>
              <w:spacing w:line="276" w:lineRule="auto"/>
              <w:jc w:val="center"/>
              <w:rPr>
                <w:rFonts w:asciiTheme="minorHAnsi" w:hAnsiTheme="minorHAnsi" w:cstheme="minorHAnsi"/>
                <w:sz w:val="20"/>
                <w:szCs w:val="20"/>
              </w:rPr>
            </w:pPr>
            <w:r>
              <w:rPr>
                <w:rFonts w:asciiTheme="minorHAnsi" w:hAnsiTheme="minorHAnsi" w:cstheme="minorHAnsi"/>
                <w:sz w:val="20"/>
                <w:szCs w:val="20"/>
              </w:rPr>
              <w:t>43 (15.1%)</w:t>
            </w:r>
          </w:p>
        </w:tc>
        <w:tc>
          <w:tcPr>
            <w:tcW w:w="1865" w:type="dxa"/>
          </w:tcPr>
          <w:p w14:paraId="1B26427D" w14:textId="77777777" w:rsidR="00361FFE" w:rsidRDefault="00361FFE" w:rsidP="00E343A7">
            <w:pPr>
              <w:spacing w:line="276" w:lineRule="auto"/>
              <w:jc w:val="center"/>
              <w:rPr>
                <w:rFonts w:asciiTheme="minorHAnsi" w:hAnsiTheme="minorHAnsi" w:cstheme="minorHAnsi"/>
                <w:sz w:val="20"/>
                <w:szCs w:val="20"/>
              </w:rPr>
            </w:pPr>
            <w:r>
              <w:rPr>
                <w:rFonts w:asciiTheme="minorHAnsi" w:hAnsiTheme="minorHAnsi" w:cstheme="minorHAnsi"/>
                <w:sz w:val="20"/>
                <w:szCs w:val="20"/>
              </w:rPr>
              <w:t>1.15 (0.72, 1.82)</w:t>
            </w:r>
          </w:p>
        </w:tc>
        <w:tc>
          <w:tcPr>
            <w:tcW w:w="985" w:type="dxa"/>
          </w:tcPr>
          <w:p w14:paraId="25D16B6F" w14:textId="77777777" w:rsidR="00361FFE" w:rsidRDefault="00361FFE" w:rsidP="00E343A7">
            <w:pPr>
              <w:spacing w:line="276" w:lineRule="auto"/>
              <w:jc w:val="center"/>
              <w:rPr>
                <w:rFonts w:asciiTheme="minorHAnsi" w:hAnsiTheme="minorHAnsi" w:cstheme="minorHAnsi"/>
                <w:sz w:val="20"/>
                <w:szCs w:val="20"/>
              </w:rPr>
            </w:pPr>
            <w:r>
              <w:rPr>
                <w:rFonts w:asciiTheme="minorHAnsi" w:hAnsiTheme="minorHAnsi" w:cstheme="minorHAnsi"/>
                <w:sz w:val="20"/>
                <w:szCs w:val="20"/>
              </w:rPr>
              <w:t>0.56</w:t>
            </w:r>
          </w:p>
        </w:tc>
      </w:tr>
      <w:tr w:rsidR="00361FFE" w:rsidRPr="00795EB6" w14:paraId="6203B3B9" w14:textId="77777777" w:rsidTr="00E343A7">
        <w:trPr>
          <w:trHeight w:val="245"/>
        </w:trPr>
        <w:tc>
          <w:tcPr>
            <w:tcW w:w="3685" w:type="dxa"/>
          </w:tcPr>
          <w:p w14:paraId="77668E62" w14:textId="77777777" w:rsidR="00361FFE" w:rsidRPr="00795EB6" w:rsidRDefault="00361FFE" w:rsidP="00E343A7">
            <w:pPr>
              <w:spacing w:line="276" w:lineRule="auto"/>
              <w:ind w:left="150"/>
              <w:rPr>
                <w:rFonts w:asciiTheme="minorHAnsi" w:hAnsiTheme="minorHAnsi" w:cstheme="minorHAnsi"/>
                <w:sz w:val="20"/>
                <w:szCs w:val="20"/>
              </w:rPr>
            </w:pPr>
            <w:r>
              <w:rPr>
                <w:rFonts w:asciiTheme="minorHAnsi" w:hAnsiTheme="minorHAnsi" w:cstheme="minorHAnsi"/>
                <w:sz w:val="20"/>
                <w:szCs w:val="20"/>
              </w:rPr>
              <w:t>No (%) organ failure or serious infection</w:t>
            </w:r>
          </w:p>
        </w:tc>
        <w:tc>
          <w:tcPr>
            <w:tcW w:w="1362" w:type="dxa"/>
          </w:tcPr>
          <w:p w14:paraId="34714701" w14:textId="77777777" w:rsidR="00361FFE" w:rsidRPr="00795EB6" w:rsidRDefault="00361FFE" w:rsidP="00E343A7">
            <w:pPr>
              <w:spacing w:line="276" w:lineRule="auto"/>
              <w:jc w:val="center"/>
              <w:rPr>
                <w:rFonts w:asciiTheme="minorHAnsi" w:hAnsiTheme="minorHAnsi" w:cstheme="minorHAnsi"/>
                <w:sz w:val="20"/>
                <w:szCs w:val="20"/>
              </w:rPr>
            </w:pPr>
            <w:r>
              <w:rPr>
                <w:rFonts w:asciiTheme="minorHAnsi" w:hAnsiTheme="minorHAnsi" w:cstheme="minorHAnsi"/>
                <w:sz w:val="20"/>
                <w:szCs w:val="20"/>
              </w:rPr>
              <w:t>42 (14.2%)</w:t>
            </w:r>
          </w:p>
        </w:tc>
        <w:tc>
          <w:tcPr>
            <w:tcW w:w="1453" w:type="dxa"/>
          </w:tcPr>
          <w:p w14:paraId="78BDBF83" w14:textId="77777777" w:rsidR="00361FFE" w:rsidRPr="00795EB6" w:rsidRDefault="00361FFE" w:rsidP="00E343A7">
            <w:pPr>
              <w:spacing w:line="276" w:lineRule="auto"/>
              <w:jc w:val="center"/>
              <w:rPr>
                <w:rFonts w:asciiTheme="minorHAnsi" w:hAnsiTheme="minorHAnsi" w:cstheme="minorHAnsi"/>
                <w:sz w:val="20"/>
                <w:szCs w:val="20"/>
              </w:rPr>
            </w:pPr>
            <w:r>
              <w:rPr>
                <w:rFonts w:asciiTheme="minorHAnsi" w:hAnsiTheme="minorHAnsi" w:cstheme="minorHAnsi"/>
                <w:sz w:val="20"/>
                <w:szCs w:val="20"/>
              </w:rPr>
              <w:t>48 (16.9%)</w:t>
            </w:r>
          </w:p>
        </w:tc>
        <w:tc>
          <w:tcPr>
            <w:tcW w:w="1865" w:type="dxa"/>
          </w:tcPr>
          <w:p w14:paraId="2268EFBD" w14:textId="77777777" w:rsidR="00361FFE" w:rsidRPr="00795EB6" w:rsidRDefault="00361FFE" w:rsidP="00E343A7">
            <w:pPr>
              <w:spacing w:line="276" w:lineRule="auto"/>
              <w:jc w:val="center"/>
              <w:rPr>
                <w:rFonts w:asciiTheme="minorHAnsi" w:hAnsiTheme="minorHAnsi" w:cstheme="minorHAnsi"/>
                <w:sz w:val="20"/>
                <w:szCs w:val="20"/>
              </w:rPr>
            </w:pPr>
            <w:r>
              <w:rPr>
                <w:rFonts w:asciiTheme="minorHAnsi" w:hAnsiTheme="minorHAnsi" w:cstheme="minorHAnsi"/>
                <w:sz w:val="20"/>
                <w:szCs w:val="20"/>
              </w:rPr>
              <w:t>0.80 (0.50, 1.28)</w:t>
            </w:r>
          </w:p>
        </w:tc>
        <w:tc>
          <w:tcPr>
            <w:tcW w:w="985" w:type="dxa"/>
          </w:tcPr>
          <w:p w14:paraId="2EC1F5E9" w14:textId="77777777" w:rsidR="00361FFE" w:rsidRPr="00795EB6" w:rsidRDefault="00361FFE" w:rsidP="00E343A7">
            <w:pPr>
              <w:spacing w:line="276" w:lineRule="auto"/>
              <w:jc w:val="center"/>
              <w:rPr>
                <w:rFonts w:asciiTheme="minorHAnsi" w:hAnsiTheme="minorHAnsi" w:cstheme="minorHAnsi"/>
                <w:sz w:val="20"/>
                <w:szCs w:val="20"/>
              </w:rPr>
            </w:pPr>
            <w:r>
              <w:rPr>
                <w:rFonts w:asciiTheme="minorHAnsi" w:hAnsiTheme="minorHAnsi" w:cstheme="minorHAnsi"/>
                <w:sz w:val="20"/>
                <w:szCs w:val="20"/>
              </w:rPr>
              <w:t>0.34</w:t>
            </w:r>
          </w:p>
        </w:tc>
      </w:tr>
      <w:tr w:rsidR="00361FFE" w:rsidRPr="00795EB6" w14:paraId="45DC2CC0" w14:textId="77777777" w:rsidTr="00E343A7">
        <w:trPr>
          <w:trHeight w:val="245"/>
        </w:trPr>
        <w:tc>
          <w:tcPr>
            <w:tcW w:w="3685" w:type="dxa"/>
          </w:tcPr>
          <w:p w14:paraId="4312B65E" w14:textId="77777777" w:rsidR="00361FFE" w:rsidRPr="00836BF6" w:rsidRDefault="00361FFE" w:rsidP="00E343A7">
            <w:pPr>
              <w:spacing w:line="276" w:lineRule="auto"/>
              <w:ind w:left="150"/>
              <w:rPr>
                <w:rFonts w:asciiTheme="minorHAnsi" w:hAnsiTheme="minorHAnsi" w:cstheme="minorHAnsi"/>
                <w:b/>
                <w:sz w:val="20"/>
                <w:szCs w:val="20"/>
              </w:rPr>
            </w:pPr>
            <w:r>
              <w:rPr>
                <w:rFonts w:asciiTheme="minorHAnsi" w:hAnsiTheme="minorHAnsi" w:cstheme="minorHAnsi"/>
                <w:b/>
                <w:sz w:val="20"/>
                <w:szCs w:val="20"/>
              </w:rPr>
              <w:t>No. (%) with composite safety outcome</w:t>
            </w:r>
          </w:p>
        </w:tc>
        <w:tc>
          <w:tcPr>
            <w:tcW w:w="1362" w:type="dxa"/>
          </w:tcPr>
          <w:p w14:paraId="3FEB1F25" w14:textId="77777777" w:rsidR="00361FFE" w:rsidRDefault="00361FFE" w:rsidP="00E343A7">
            <w:pPr>
              <w:spacing w:line="276" w:lineRule="auto"/>
              <w:jc w:val="center"/>
              <w:rPr>
                <w:rFonts w:asciiTheme="minorHAnsi" w:hAnsiTheme="minorHAnsi" w:cstheme="minorHAnsi"/>
                <w:sz w:val="20"/>
                <w:szCs w:val="20"/>
              </w:rPr>
            </w:pPr>
            <w:r>
              <w:rPr>
                <w:rFonts w:asciiTheme="minorHAnsi" w:hAnsiTheme="minorHAnsi" w:cstheme="minorHAnsi"/>
                <w:sz w:val="20"/>
                <w:szCs w:val="20"/>
              </w:rPr>
              <w:t>71 (24.1%)</w:t>
            </w:r>
          </w:p>
        </w:tc>
        <w:tc>
          <w:tcPr>
            <w:tcW w:w="1453" w:type="dxa"/>
          </w:tcPr>
          <w:p w14:paraId="3A16B6F8" w14:textId="77777777" w:rsidR="00361FFE" w:rsidRDefault="00361FFE" w:rsidP="00E343A7">
            <w:pPr>
              <w:spacing w:line="276" w:lineRule="auto"/>
              <w:jc w:val="center"/>
              <w:rPr>
                <w:rFonts w:asciiTheme="minorHAnsi" w:hAnsiTheme="minorHAnsi" w:cstheme="minorHAnsi"/>
                <w:sz w:val="20"/>
                <w:szCs w:val="20"/>
              </w:rPr>
            </w:pPr>
            <w:r>
              <w:rPr>
                <w:rFonts w:asciiTheme="minorHAnsi" w:hAnsiTheme="minorHAnsi" w:cstheme="minorHAnsi"/>
                <w:sz w:val="20"/>
                <w:szCs w:val="20"/>
              </w:rPr>
              <w:t>70 (24.6%)</w:t>
            </w:r>
          </w:p>
        </w:tc>
        <w:tc>
          <w:tcPr>
            <w:tcW w:w="1865" w:type="dxa"/>
          </w:tcPr>
          <w:p w14:paraId="14760A7C" w14:textId="77777777" w:rsidR="00361FFE" w:rsidRDefault="00361FFE" w:rsidP="00E343A7">
            <w:pPr>
              <w:spacing w:line="276" w:lineRule="auto"/>
              <w:jc w:val="center"/>
              <w:rPr>
                <w:rFonts w:asciiTheme="minorHAnsi" w:hAnsiTheme="minorHAnsi" w:cstheme="minorHAnsi"/>
                <w:sz w:val="20"/>
                <w:szCs w:val="20"/>
              </w:rPr>
            </w:pPr>
            <w:r>
              <w:rPr>
                <w:rFonts w:asciiTheme="minorHAnsi" w:hAnsiTheme="minorHAnsi" w:cstheme="minorHAnsi"/>
                <w:sz w:val="20"/>
                <w:szCs w:val="20"/>
              </w:rPr>
              <w:t>0.98 (0.66, 1.46)</w:t>
            </w:r>
          </w:p>
        </w:tc>
        <w:tc>
          <w:tcPr>
            <w:tcW w:w="985" w:type="dxa"/>
          </w:tcPr>
          <w:p w14:paraId="0F7CE7FA" w14:textId="77777777" w:rsidR="00361FFE" w:rsidRDefault="00361FFE" w:rsidP="00E343A7">
            <w:pPr>
              <w:spacing w:line="276" w:lineRule="auto"/>
              <w:jc w:val="center"/>
              <w:rPr>
                <w:rFonts w:asciiTheme="minorHAnsi" w:hAnsiTheme="minorHAnsi" w:cstheme="minorHAnsi"/>
                <w:sz w:val="20"/>
                <w:szCs w:val="20"/>
              </w:rPr>
            </w:pPr>
            <w:r>
              <w:rPr>
                <w:rFonts w:asciiTheme="minorHAnsi" w:hAnsiTheme="minorHAnsi" w:cstheme="minorHAnsi"/>
                <w:sz w:val="20"/>
                <w:szCs w:val="20"/>
              </w:rPr>
              <w:t>0.91</w:t>
            </w:r>
          </w:p>
        </w:tc>
      </w:tr>
      <w:tr w:rsidR="00361FFE" w:rsidRPr="00795EB6" w14:paraId="6C79CD03" w14:textId="77777777" w:rsidTr="00E343A7">
        <w:trPr>
          <w:trHeight w:val="245"/>
        </w:trPr>
        <w:tc>
          <w:tcPr>
            <w:tcW w:w="3685" w:type="dxa"/>
          </w:tcPr>
          <w:p w14:paraId="2AAD8DCE" w14:textId="77777777" w:rsidR="00361FFE" w:rsidRPr="00806D0E" w:rsidRDefault="00361FFE" w:rsidP="00E343A7">
            <w:pPr>
              <w:spacing w:line="276" w:lineRule="auto"/>
              <w:rPr>
                <w:rFonts w:asciiTheme="minorHAnsi" w:hAnsiTheme="minorHAnsi" w:cstheme="minorHAnsi"/>
                <w:b/>
                <w:sz w:val="20"/>
                <w:szCs w:val="20"/>
              </w:rPr>
            </w:pPr>
            <w:r>
              <w:rPr>
                <w:rFonts w:asciiTheme="minorHAnsi" w:hAnsiTheme="minorHAnsi" w:cstheme="minorHAnsi"/>
                <w:b/>
                <w:sz w:val="20"/>
                <w:szCs w:val="20"/>
              </w:rPr>
              <w:t>Day 28</w:t>
            </w:r>
          </w:p>
        </w:tc>
        <w:tc>
          <w:tcPr>
            <w:tcW w:w="1362" w:type="dxa"/>
          </w:tcPr>
          <w:p w14:paraId="5F25D952" w14:textId="77777777" w:rsidR="00361FFE" w:rsidRPr="00795EB6" w:rsidRDefault="00361FFE" w:rsidP="00E343A7">
            <w:pPr>
              <w:spacing w:line="276" w:lineRule="auto"/>
              <w:jc w:val="center"/>
              <w:rPr>
                <w:rFonts w:asciiTheme="minorHAnsi" w:hAnsiTheme="minorHAnsi" w:cstheme="minorHAnsi"/>
                <w:sz w:val="20"/>
                <w:szCs w:val="20"/>
              </w:rPr>
            </w:pPr>
          </w:p>
        </w:tc>
        <w:tc>
          <w:tcPr>
            <w:tcW w:w="1453" w:type="dxa"/>
          </w:tcPr>
          <w:p w14:paraId="4A0F158D" w14:textId="77777777" w:rsidR="00361FFE" w:rsidRPr="00795EB6" w:rsidRDefault="00361FFE" w:rsidP="00E343A7">
            <w:pPr>
              <w:spacing w:line="276" w:lineRule="auto"/>
              <w:jc w:val="center"/>
              <w:rPr>
                <w:rFonts w:asciiTheme="minorHAnsi" w:hAnsiTheme="minorHAnsi" w:cstheme="minorHAnsi"/>
                <w:sz w:val="20"/>
                <w:szCs w:val="20"/>
              </w:rPr>
            </w:pPr>
          </w:p>
        </w:tc>
        <w:tc>
          <w:tcPr>
            <w:tcW w:w="1865" w:type="dxa"/>
          </w:tcPr>
          <w:p w14:paraId="3FBA983E" w14:textId="1F5F33ED" w:rsidR="00361FFE" w:rsidRPr="00851D71" w:rsidRDefault="00851D71" w:rsidP="00E343A7">
            <w:pPr>
              <w:spacing w:line="276" w:lineRule="auto"/>
              <w:jc w:val="center"/>
              <w:rPr>
                <w:rFonts w:asciiTheme="minorHAnsi" w:hAnsiTheme="minorHAnsi" w:cstheme="minorHAnsi"/>
                <w:b/>
                <w:sz w:val="20"/>
                <w:szCs w:val="20"/>
                <w:vertAlign w:val="superscript"/>
              </w:rPr>
            </w:pPr>
            <w:r>
              <w:rPr>
                <w:rFonts w:asciiTheme="minorHAnsi" w:hAnsiTheme="minorHAnsi" w:cstheme="minorHAnsi"/>
                <w:b/>
                <w:sz w:val="20"/>
                <w:szCs w:val="20"/>
              </w:rPr>
              <w:t>HR (95% CI)</w:t>
            </w:r>
            <w:r>
              <w:rPr>
                <w:rFonts w:asciiTheme="minorHAnsi" w:hAnsiTheme="minorHAnsi" w:cstheme="minorHAnsi"/>
                <w:b/>
                <w:sz w:val="20"/>
                <w:szCs w:val="20"/>
                <w:vertAlign w:val="superscript"/>
              </w:rPr>
              <w:t>2</w:t>
            </w:r>
          </w:p>
        </w:tc>
        <w:tc>
          <w:tcPr>
            <w:tcW w:w="985" w:type="dxa"/>
          </w:tcPr>
          <w:p w14:paraId="746F4A14" w14:textId="1AC8FAF8" w:rsidR="00361FFE" w:rsidRPr="00851D71" w:rsidRDefault="00851D71" w:rsidP="00E343A7">
            <w:pPr>
              <w:spacing w:line="276" w:lineRule="auto"/>
              <w:jc w:val="center"/>
              <w:rPr>
                <w:rFonts w:asciiTheme="minorHAnsi" w:hAnsiTheme="minorHAnsi" w:cstheme="minorHAnsi"/>
                <w:b/>
                <w:sz w:val="20"/>
                <w:szCs w:val="20"/>
                <w:vertAlign w:val="superscript"/>
              </w:rPr>
            </w:pPr>
            <w:r>
              <w:rPr>
                <w:rFonts w:asciiTheme="minorHAnsi" w:hAnsiTheme="minorHAnsi" w:cstheme="minorHAnsi"/>
                <w:b/>
                <w:sz w:val="20"/>
                <w:szCs w:val="20"/>
              </w:rPr>
              <w:t>p-value</w:t>
            </w:r>
            <w:r>
              <w:rPr>
                <w:rFonts w:asciiTheme="minorHAnsi" w:hAnsiTheme="minorHAnsi" w:cstheme="minorHAnsi"/>
                <w:b/>
                <w:sz w:val="20"/>
                <w:szCs w:val="20"/>
                <w:vertAlign w:val="superscript"/>
              </w:rPr>
              <w:t>2</w:t>
            </w:r>
          </w:p>
        </w:tc>
      </w:tr>
      <w:tr w:rsidR="00361FFE" w:rsidRPr="00795EB6" w14:paraId="411FB3A2" w14:textId="77777777" w:rsidTr="00E343A7">
        <w:trPr>
          <w:trHeight w:val="245"/>
        </w:trPr>
        <w:tc>
          <w:tcPr>
            <w:tcW w:w="3685" w:type="dxa"/>
          </w:tcPr>
          <w:p w14:paraId="17BACDB9" w14:textId="77777777" w:rsidR="00361FFE" w:rsidRPr="00795EB6" w:rsidRDefault="00361FFE" w:rsidP="00E343A7">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No. (%) deaths</w:t>
            </w:r>
          </w:p>
        </w:tc>
        <w:tc>
          <w:tcPr>
            <w:tcW w:w="1362" w:type="dxa"/>
          </w:tcPr>
          <w:p w14:paraId="7472FFC1" w14:textId="77777777" w:rsidR="00361FFE" w:rsidRPr="00795EB6" w:rsidRDefault="00361FFE" w:rsidP="00E343A7">
            <w:pPr>
              <w:spacing w:line="276" w:lineRule="auto"/>
              <w:jc w:val="center"/>
              <w:rPr>
                <w:rFonts w:asciiTheme="minorHAnsi" w:hAnsiTheme="minorHAnsi" w:cstheme="minorHAnsi"/>
                <w:sz w:val="20"/>
                <w:szCs w:val="20"/>
              </w:rPr>
            </w:pPr>
            <w:r>
              <w:rPr>
                <w:rFonts w:asciiTheme="minorHAnsi" w:hAnsiTheme="minorHAnsi" w:cstheme="minorHAnsi"/>
                <w:sz w:val="20"/>
                <w:szCs w:val="20"/>
              </w:rPr>
              <w:t>18 (6.1%)</w:t>
            </w:r>
          </w:p>
        </w:tc>
        <w:tc>
          <w:tcPr>
            <w:tcW w:w="1453" w:type="dxa"/>
          </w:tcPr>
          <w:p w14:paraId="7ACA8F3D" w14:textId="77777777" w:rsidR="00361FFE" w:rsidRPr="00795EB6" w:rsidRDefault="00361FFE" w:rsidP="00E343A7">
            <w:pPr>
              <w:spacing w:line="276" w:lineRule="auto"/>
              <w:jc w:val="center"/>
              <w:rPr>
                <w:rFonts w:asciiTheme="minorHAnsi" w:hAnsiTheme="minorHAnsi" w:cstheme="minorHAnsi"/>
                <w:sz w:val="20"/>
                <w:szCs w:val="20"/>
              </w:rPr>
            </w:pPr>
            <w:r>
              <w:rPr>
                <w:rFonts w:asciiTheme="minorHAnsi" w:hAnsiTheme="minorHAnsi" w:cstheme="minorHAnsi"/>
                <w:sz w:val="20"/>
                <w:szCs w:val="20"/>
              </w:rPr>
              <w:t>22 (7.7%)</w:t>
            </w:r>
          </w:p>
        </w:tc>
        <w:tc>
          <w:tcPr>
            <w:tcW w:w="1865" w:type="dxa"/>
          </w:tcPr>
          <w:p w14:paraId="47E60860" w14:textId="72F55937" w:rsidR="00361FFE" w:rsidRPr="00795EB6" w:rsidRDefault="00410E92" w:rsidP="00E343A7">
            <w:pPr>
              <w:spacing w:line="276" w:lineRule="auto"/>
              <w:jc w:val="center"/>
              <w:rPr>
                <w:rFonts w:asciiTheme="minorHAnsi" w:hAnsiTheme="minorHAnsi" w:cstheme="minorHAnsi"/>
                <w:sz w:val="20"/>
                <w:szCs w:val="20"/>
              </w:rPr>
            </w:pPr>
            <w:r>
              <w:rPr>
                <w:rFonts w:asciiTheme="minorHAnsi" w:hAnsiTheme="minorHAnsi" w:cstheme="minorHAnsi"/>
                <w:sz w:val="20"/>
                <w:szCs w:val="20"/>
              </w:rPr>
              <w:t>0.80 (0.42, 1.51</w:t>
            </w:r>
            <w:r w:rsidR="00361FFE">
              <w:rPr>
                <w:rFonts w:asciiTheme="minorHAnsi" w:hAnsiTheme="minorHAnsi" w:cstheme="minorHAnsi"/>
                <w:sz w:val="20"/>
                <w:szCs w:val="20"/>
              </w:rPr>
              <w:t>)</w:t>
            </w:r>
          </w:p>
        </w:tc>
        <w:tc>
          <w:tcPr>
            <w:tcW w:w="985" w:type="dxa"/>
          </w:tcPr>
          <w:p w14:paraId="5EDC3665" w14:textId="4683DD0D" w:rsidR="00361FFE" w:rsidRPr="00795EB6" w:rsidRDefault="00410E92" w:rsidP="00E343A7">
            <w:pPr>
              <w:spacing w:line="276" w:lineRule="auto"/>
              <w:jc w:val="center"/>
              <w:rPr>
                <w:rFonts w:asciiTheme="minorHAnsi" w:hAnsiTheme="minorHAnsi" w:cstheme="minorHAnsi"/>
                <w:sz w:val="20"/>
                <w:szCs w:val="20"/>
              </w:rPr>
            </w:pPr>
            <w:r>
              <w:rPr>
                <w:rFonts w:asciiTheme="minorHAnsi" w:hAnsiTheme="minorHAnsi" w:cstheme="minorHAnsi"/>
                <w:sz w:val="20"/>
                <w:szCs w:val="20"/>
              </w:rPr>
              <w:t>0.49</w:t>
            </w:r>
          </w:p>
        </w:tc>
      </w:tr>
      <w:tr w:rsidR="00361FFE" w:rsidRPr="00795EB6" w14:paraId="6E471344" w14:textId="77777777" w:rsidTr="00E343A7">
        <w:trPr>
          <w:trHeight w:val="245"/>
        </w:trPr>
        <w:tc>
          <w:tcPr>
            <w:tcW w:w="3685" w:type="dxa"/>
          </w:tcPr>
          <w:p w14:paraId="783B19C0" w14:textId="77777777" w:rsidR="00361FFE" w:rsidRPr="00795EB6" w:rsidRDefault="00361FFE" w:rsidP="00E343A7">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No. (%) SAEs</w:t>
            </w:r>
          </w:p>
        </w:tc>
        <w:tc>
          <w:tcPr>
            <w:tcW w:w="1362" w:type="dxa"/>
          </w:tcPr>
          <w:p w14:paraId="0E57DB08" w14:textId="77777777" w:rsidR="00361FFE" w:rsidRPr="00795EB6" w:rsidRDefault="00361FFE" w:rsidP="00E343A7">
            <w:pPr>
              <w:spacing w:line="276" w:lineRule="auto"/>
              <w:jc w:val="center"/>
              <w:rPr>
                <w:rFonts w:asciiTheme="minorHAnsi" w:hAnsiTheme="minorHAnsi" w:cstheme="minorHAnsi"/>
                <w:sz w:val="20"/>
                <w:szCs w:val="20"/>
              </w:rPr>
            </w:pPr>
            <w:r>
              <w:rPr>
                <w:rFonts w:asciiTheme="minorHAnsi" w:hAnsiTheme="minorHAnsi" w:cstheme="minorHAnsi"/>
                <w:sz w:val="20"/>
                <w:szCs w:val="20"/>
              </w:rPr>
              <w:t>16 (5.4%)</w:t>
            </w:r>
          </w:p>
        </w:tc>
        <w:tc>
          <w:tcPr>
            <w:tcW w:w="1453" w:type="dxa"/>
          </w:tcPr>
          <w:p w14:paraId="5B7A742F" w14:textId="77777777" w:rsidR="00361FFE" w:rsidRPr="00795EB6" w:rsidRDefault="00361FFE" w:rsidP="00E343A7">
            <w:pPr>
              <w:spacing w:line="276" w:lineRule="auto"/>
              <w:jc w:val="center"/>
              <w:rPr>
                <w:rFonts w:asciiTheme="minorHAnsi" w:hAnsiTheme="minorHAnsi" w:cstheme="minorHAnsi"/>
                <w:sz w:val="20"/>
                <w:szCs w:val="20"/>
              </w:rPr>
            </w:pPr>
            <w:r>
              <w:rPr>
                <w:rFonts w:asciiTheme="minorHAnsi" w:hAnsiTheme="minorHAnsi" w:cstheme="minorHAnsi"/>
                <w:sz w:val="20"/>
                <w:szCs w:val="20"/>
              </w:rPr>
              <w:t>20 (7.0%)</w:t>
            </w:r>
          </w:p>
        </w:tc>
        <w:tc>
          <w:tcPr>
            <w:tcW w:w="1865" w:type="dxa"/>
          </w:tcPr>
          <w:p w14:paraId="03C80459" w14:textId="015C35DC" w:rsidR="00361FFE" w:rsidRPr="00795EB6" w:rsidRDefault="00325495" w:rsidP="00E343A7">
            <w:pPr>
              <w:spacing w:line="276" w:lineRule="auto"/>
              <w:jc w:val="center"/>
              <w:rPr>
                <w:rFonts w:asciiTheme="minorHAnsi" w:hAnsiTheme="minorHAnsi" w:cstheme="minorHAnsi"/>
                <w:sz w:val="20"/>
                <w:szCs w:val="20"/>
              </w:rPr>
            </w:pPr>
            <w:r>
              <w:rPr>
                <w:rFonts w:asciiTheme="minorHAnsi" w:hAnsiTheme="minorHAnsi" w:cstheme="minorHAnsi"/>
                <w:sz w:val="20"/>
                <w:szCs w:val="20"/>
              </w:rPr>
              <w:t>0.72 (0.37</w:t>
            </w:r>
            <w:r w:rsidR="00361FFE">
              <w:rPr>
                <w:rFonts w:asciiTheme="minorHAnsi" w:hAnsiTheme="minorHAnsi" w:cstheme="minorHAnsi"/>
                <w:sz w:val="20"/>
                <w:szCs w:val="20"/>
              </w:rPr>
              <w:t xml:space="preserve">, </w:t>
            </w:r>
            <w:r>
              <w:rPr>
                <w:rFonts w:asciiTheme="minorHAnsi" w:hAnsiTheme="minorHAnsi" w:cstheme="minorHAnsi"/>
                <w:sz w:val="20"/>
                <w:szCs w:val="20"/>
              </w:rPr>
              <w:t>1.4</w:t>
            </w:r>
            <w:r w:rsidR="00361FFE">
              <w:rPr>
                <w:rFonts w:asciiTheme="minorHAnsi" w:hAnsiTheme="minorHAnsi" w:cstheme="minorHAnsi"/>
                <w:sz w:val="20"/>
                <w:szCs w:val="20"/>
              </w:rPr>
              <w:t>0)</w:t>
            </w:r>
          </w:p>
        </w:tc>
        <w:tc>
          <w:tcPr>
            <w:tcW w:w="985" w:type="dxa"/>
          </w:tcPr>
          <w:p w14:paraId="2B5B7292" w14:textId="1B1241BE" w:rsidR="00361FFE" w:rsidRPr="00795EB6" w:rsidRDefault="00325495" w:rsidP="00E343A7">
            <w:pPr>
              <w:spacing w:line="276" w:lineRule="auto"/>
              <w:jc w:val="center"/>
              <w:rPr>
                <w:rFonts w:asciiTheme="minorHAnsi" w:hAnsiTheme="minorHAnsi" w:cstheme="minorHAnsi"/>
                <w:sz w:val="20"/>
                <w:szCs w:val="20"/>
              </w:rPr>
            </w:pPr>
            <w:r>
              <w:rPr>
                <w:rFonts w:asciiTheme="minorHAnsi" w:hAnsiTheme="minorHAnsi" w:cstheme="minorHAnsi"/>
                <w:sz w:val="20"/>
                <w:szCs w:val="20"/>
              </w:rPr>
              <w:t>0.33</w:t>
            </w:r>
          </w:p>
        </w:tc>
      </w:tr>
      <w:tr w:rsidR="00361FFE" w:rsidRPr="00795EB6" w14:paraId="3E38C529" w14:textId="77777777" w:rsidTr="00E343A7">
        <w:trPr>
          <w:trHeight w:val="245"/>
        </w:trPr>
        <w:tc>
          <w:tcPr>
            <w:tcW w:w="3685" w:type="dxa"/>
          </w:tcPr>
          <w:p w14:paraId="37BB1BCD" w14:textId="77777777" w:rsidR="00361FFE" w:rsidRPr="00836BF6" w:rsidRDefault="00361FFE" w:rsidP="00E343A7">
            <w:pPr>
              <w:spacing w:line="276" w:lineRule="auto"/>
              <w:ind w:left="150"/>
              <w:rPr>
                <w:rFonts w:asciiTheme="minorHAnsi" w:hAnsiTheme="minorHAnsi" w:cstheme="minorHAnsi"/>
                <w:b/>
                <w:sz w:val="20"/>
                <w:szCs w:val="20"/>
              </w:rPr>
            </w:pPr>
            <w:r w:rsidRPr="00836BF6">
              <w:rPr>
                <w:rFonts w:asciiTheme="minorHAnsi" w:hAnsiTheme="minorHAnsi" w:cstheme="minorHAnsi"/>
                <w:b/>
                <w:sz w:val="20"/>
                <w:szCs w:val="20"/>
              </w:rPr>
              <w:t>No. (%) deaths or SAEs</w:t>
            </w:r>
          </w:p>
        </w:tc>
        <w:tc>
          <w:tcPr>
            <w:tcW w:w="1362" w:type="dxa"/>
          </w:tcPr>
          <w:p w14:paraId="20266A4E" w14:textId="77777777" w:rsidR="00361FFE" w:rsidRDefault="00361FFE" w:rsidP="00E343A7">
            <w:pPr>
              <w:spacing w:line="276" w:lineRule="auto"/>
              <w:jc w:val="center"/>
              <w:rPr>
                <w:rFonts w:asciiTheme="minorHAnsi" w:hAnsiTheme="minorHAnsi" w:cstheme="minorHAnsi"/>
                <w:sz w:val="20"/>
                <w:szCs w:val="20"/>
              </w:rPr>
            </w:pPr>
            <w:r>
              <w:rPr>
                <w:rFonts w:asciiTheme="minorHAnsi" w:hAnsiTheme="minorHAnsi" w:cstheme="minorHAnsi"/>
                <w:sz w:val="20"/>
                <w:szCs w:val="20"/>
              </w:rPr>
              <w:t>28 (9.5%)</w:t>
            </w:r>
          </w:p>
        </w:tc>
        <w:tc>
          <w:tcPr>
            <w:tcW w:w="1453" w:type="dxa"/>
          </w:tcPr>
          <w:p w14:paraId="7CC8FC36" w14:textId="77777777" w:rsidR="00361FFE" w:rsidRDefault="00361FFE" w:rsidP="00E343A7">
            <w:pPr>
              <w:spacing w:line="276" w:lineRule="auto"/>
              <w:jc w:val="center"/>
              <w:rPr>
                <w:rFonts w:asciiTheme="minorHAnsi" w:hAnsiTheme="minorHAnsi" w:cstheme="minorHAnsi"/>
                <w:sz w:val="20"/>
                <w:szCs w:val="20"/>
              </w:rPr>
            </w:pPr>
            <w:r>
              <w:rPr>
                <w:rFonts w:asciiTheme="minorHAnsi" w:hAnsiTheme="minorHAnsi" w:cstheme="minorHAnsi"/>
                <w:sz w:val="20"/>
                <w:szCs w:val="20"/>
              </w:rPr>
              <w:t>37 (13.0%)</w:t>
            </w:r>
          </w:p>
        </w:tc>
        <w:tc>
          <w:tcPr>
            <w:tcW w:w="1865" w:type="dxa"/>
          </w:tcPr>
          <w:p w14:paraId="4580A791" w14:textId="3F043580" w:rsidR="00361FFE" w:rsidRDefault="00325495" w:rsidP="00E343A7">
            <w:pPr>
              <w:spacing w:line="276" w:lineRule="auto"/>
              <w:jc w:val="center"/>
              <w:rPr>
                <w:rFonts w:asciiTheme="minorHAnsi" w:hAnsiTheme="minorHAnsi" w:cstheme="minorHAnsi"/>
                <w:sz w:val="20"/>
                <w:szCs w:val="20"/>
              </w:rPr>
            </w:pPr>
            <w:r>
              <w:rPr>
                <w:rFonts w:asciiTheme="minorHAnsi" w:hAnsiTheme="minorHAnsi" w:cstheme="minorHAnsi"/>
                <w:sz w:val="20"/>
                <w:szCs w:val="20"/>
              </w:rPr>
              <w:t>0.7</w:t>
            </w:r>
            <w:r w:rsidR="00A2245A">
              <w:rPr>
                <w:rFonts w:asciiTheme="minorHAnsi" w:hAnsiTheme="minorHAnsi" w:cstheme="minorHAnsi"/>
                <w:sz w:val="20"/>
                <w:szCs w:val="20"/>
              </w:rPr>
              <w:t>3</w:t>
            </w:r>
            <w:r>
              <w:rPr>
                <w:rFonts w:asciiTheme="minorHAnsi" w:hAnsiTheme="minorHAnsi" w:cstheme="minorHAnsi"/>
                <w:sz w:val="20"/>
                <w:szCs w:val="20"/>
              </w:rPr>
              <w:t xml:space="preserve"> (0.</w:t>
            </w:r>
            <w:r w:rsidR="00A2245A">
              <w:rPr>
                <w:rFonts w:asciiTheme="minorHAnsi" w:hAnsiTheme="minorHAnsi" w:cstheme="minorHAnsi"/>
                <w:sz w:val="20"/>
                <w:szCs w:val="20"/>
              </w:rPr>
              <w:t>44</w:t>
            </w:r>
            <w:r>
              <w:rPr>
                <w:rFonts w:asciiTheme="minorHAnsi" w:hAnsiTheme="minorHAnsi" w:cstheme="minorHAnsi"/>
                <w:sz w:val="20"/>
                <w:szCs w:val="20"/>
              </w:rPr>
              <w:t>, 1.</w:t>
            </w:r>
            <w:r w:rsidR="00A2245A">
              <w:rPr>
                <w:rFonts w:asciiTheme="minorHAnsi" w:hAnsiTheme="minorHAnsi" w:cstheme="minorHAnsi"/>
                <w:sz w:val="20"/>
                <w:szCs w:val="20"/>
              </w:rPr>
              <w:t>20</w:t>
            </w:r>
            <w:r w:rsidR="00361FFE">
              <w:rPr>
                <w:rFonts w:asciiTheme="minorHAnsi" w:hAnsiTheme="minorHAnsi" w:cstheme="minorHAnsi"/>
                <w:sz w:val="20"/>
                <w:szCs w:val="20"/>
              </w:rPr>
              <w:t>)</w:t>
            </w:r>
          </w:p>
        </w:tc>
        <w:tc>
          <w:tcPr>
            <w:tcW w:w="985" w:type="dxa"/>
          </w:tcPr>
          <w:p w14:paraId="73A93A91" w14:textId="1F855208" w:rsidR="00361FFE" w:rsidRDefault="00325495" w:rsidP="00E343A7">
            <w:pPr>
              <w:spacing w:line="276" w:lineRule="auto"/>
              <w:jc w:val="center"/>
              <w:rPr>
                <w:rFonts w:asciiTheme="minorHAnsi" w:hAnsiTheme="minorHAnsi" w:cstheme="minorHAnsi"/>
                <w:sz w:val="20"/>
                <w:szCs w:val="20"/>
              </w:rPr>
            </w:pPr>
            <w:r>
              <w:rPr>
                <w:rFonts w:asciiTheme="minorHAnsi" w:hAnsiTheme="minorHAnsi" w:cstheme="minorHAnsi"/>
                <w:sz w:val="20"/>
                <w:szCs w:val="20"/>
              </w:rPr>
              <w:t>0.2</w:t>
            </w:r>
            <w:r w:rsidR="00A2245A">
              <w:rPr>
                <w:rFonts w:asciiTheme="minorHAnsi" w:hAnsiTheme="minorHAnsi" w:cstheme="minorHAnsi"/>
                <w:sz w:val="20"/>
                <w:szCs w:val="20"/>
              </w:rPr>
              <w:t>1</w:t>
            </w:r>
          </w:p>
        </w:tc>
      </w:tr>
      <w:tr w:rsidR="00361FFE" w:rsidRPr="00795EB6" w14:paraId="20D3D49A" w14:textId="77777777" w:rsidTr="00E343A7">
        <w:trPr>
          <w:trHeight w:val="245"/>
        </w:trPr>
        <w:tc>
          <w:tcPr>
            <w:tcW w:w="3685" w:type="dxa"/>
          </w:tcPr>
          <w:p w14:paraId="22F092BC" w14:textId="77777777" w:rsidR="00361FFE" w:rsidRPr="00806D0E" w:rsidRDefault="00361FFE" w:rsidP="00E343A7">
            <w:pPr>
              <w:spacing w:line="276" w:lineRule="auto"/>
              <w:ind w:left="150"/>
              <w:rPr>
                <w:rFonts w:asciiTheme="minorHAnsi" w:hAnsiTheme="minorHAnsi" w:cstheme="minorHAnsi"/>
                <w:sz w:val="20"/>
                <w:szCs w:val="20"/>
                <w:vertAlign w:val="superscript"/>
              </w:rPr>
            </w:pPr>
            <w:r w:rsidRPr="00795EB6">
              <w:rPr>
                <w:rFonts w:asciiTheme="minorHAnsi" w:hAnsiTheme="minorHAnsi" w:cstheme="minorHAnsi"/>
                <w:sz w:val="20"/>
                <w:szCs w:val="20"/>
              </w:rPr>
              <w:t xml:space="preserve">No. (%) </w:t>
            </w:r>
            <w:r>
              <w:rPr>
                <w:rFonts w:asciiTheme="minorHAnsi" w:hAnsiTheme="minorHAnsi" w:cstheme="minorHAnsi"/>
                <w:sz w:val="20"/>
                <w:szCs w:val="20"/>
              </w:rPr>
              <w:t>organ failure or serious infection</w:t>
            </w:r>
          </w:p>
        </w:tc>
        <w:tc>
          <w:tcPr>
            <w:tcW w:w="1362" w:type="dxa"/>
          </w:tcPr>
          <w:p w14:paraId="0239EBCD" w14:textId="77777777" w:rsidR="00361FFE" w:rsidRPr="00795EB6" w:rsidRDefault="00361FFE" w:rsidP="00E343A7">
            <w:pPr>
              <w:spacing w:line="276" w:lineRule="auto"/>
              <w:jc w:val="center"/>
              <w:rPr>
                <w:rFonts w:asciiTheme="minorHAnsi" w:hAnsiTheme="minorHAnsi" w:cstheme="minorHAnsi"/>
                <w:sz w:val="20"/>
                <w:szCs w:val="20"/>
              </w:rPr>
            </w:pPr>
            <w:r>
              <w:rPr>
                <w:rFonts w:asciiTheme="minorHAnsi" w:hAnsiTheme="minorHAnsi" w:cstheme="minorHAnsi"/>
                <w:sz w:val="20"/>
                <w:szCs w:val="20"/>
              </w:rPr>
              <w:t>56 (19.0</w:t>
            </w:r>
            <w:r w:rsidRPr="00795EB6">
              <w:rPr>
                <w:rFonts w:asciiTheme="minorHAnsi" w:hAnsiTheme="minorHAnsi" w:cstheme="minorHAnsi"/>
                <w:sz w:val="20"/>
                <w:szCs w:val="20"/>
              </w:rPr>
              <w:t>%)</w:t>
            </w:r>
          </w:p>
        </w:tc>
        <w:tc>
          <w:tcPr>
            <w:tcW w:w="1453" w:type="dxa"/>
          </w:tcPr>
          <w:p w14:paraId="0317BF1D" w14:textId="77777777" w:rsidR="00361FFE" w:rsidRPr="00795EB6" w:rsidRDefault="00361FFE" w:rsidP="00E343A7">
            <w:pPr>
              <w:spacing w:line="276" w:lineRule="auto"/>
              <w:jc w:val="center"/>
              <w:rPr>
                <w:rFonts w:asciiTheme="minorHAnsi" w:hAnsiTheme="minorHAnsi" w:cstheme="minorHAnsi"/>
                <w:sz w:val="20"/>
                <w:szCs w:val="20"/>
              </w:rPr>
            </w:pPr>
            <w:r>
              <w:rPr>
                <w:rFonts w:asciiTheme="minorHAnsi" w:hAnsiTheme="minorHAnsi" w:cstheme="minorHAnsi"/>
                <w:sz w:val="20"/>
                <w:szCs w:val="20"/>
              </w:rPr>
              <w:t>64 (22.5</w:t>
            </w:r>
            <w:r w:rsidRPr="00795EB6">
              <w:rPr>
                <w:rFonts w:asciiTheme="minorHAnsi" w:hAnsiTheme="minorHAnsi" w:cstheme="minorHAnsi"/>
                <w:sz w:val="20"/>
                <w:szCs w:val="20"/>
              </w:rPr>
              <w:t>%)</w:t>
            </w:r>
          </w:p>
        </w:tc>
        <w:tc>
          <w:tcPr>
            <w:tcW w:w="1865" w:type="dxa"/>
          </w:tcPr>
          <w:p w14:paraId="410B7263" w14:textId="6C383D73" w:rsidR="00361FFE" w:rsidRPr="00795EB6" w:rsidRDefault="00243106" w:rsidP="00E343A7">
            <w:pPr>
              <w:spacing w:line="276" w:lineRule="auto"/>
              <w:jc w:val="center"/>
              <w:rPr>
                <w:rFonts w:asciiTheme="minorHAnsi" w:hAnsiTheme="minorHAnsi" w:cstheme="minorHAnsi"/>
                <w:sz w:val="20"/>
                <w:szCs w:val="20"/>
              </w:rPr>
            </w:pPr>
            <w:r>
              <w:rPr>
                <w:rFonts w:asciiTheme="minorHAnsi" w:hAnsiTheme="minorHAnsi" w:cstheme="minorHAnsi"/>
                <w:sz w:val="20"/>
                <w:szCs w:val="20"/>
              </w:rPr>
              <w:t>0.84 (0.59, 1.21</w:t>
            </w:r>
            <w:r w:rsidR="00361FFE" w:rsidRPr="00795EB6">
              <w:rPr>
                <w:rFonts w:asciiTheme="minorHAnsi" w:hAnsiTheme="minorHAnsi" w:cstheme="minorHAnsi"/>
                <w:sz w:val="20"/>
                <w:szCs w:val="20"/>
              </w:rPr>
              <w:t>)</w:t>
            </w:r>
          </w:p>
        </w:tc>
        <w:tc>
          <w:tcPr>
            <w:tcW w:w="985" w:type="dxa"/>
          </w:tcPr>
          <w:p w14:paraId="6F3008F0" w14:textId="1C4CC9EE" w:rsidR="00361FFE" w:rsidRPr="00795EB6" w:rsidRDefault="00243106" w:rsidP="00E343A7">
            <w:pPr>
              <w:spacing w:line="276" w:lineRule="auto"/>
              <w:jc w:val="center"/>
              <w:rPr>
                <w:rFonts w:asciiTheme="minorHAnsi" w:hAnsiTheme="minorHAnsi" w:cstheme="minorHAnsi"/>
                <w:sz w:val="20"/>
                <w:szCs w:val="20"/>
              </w:rPr>
            </w:pPr>
            <w:r>
              <w:rPr>
                <w:rFonts w:asciiTheme="minorHAnsi" w:hAnsiTheme="minorHAnsi" w:cstheme="minorHAnsi"/>
                <w:sz w:val="20"/>
                <w:szCs w:val="20"/>
              </w:rPr>
              <w:t>0.35</w:t>
            </w:r>
          </w:p>
        </w:tc>
      </w:tr>
      <w:tr w:rsidR="00361FFE" w:rsidRPr="00795EB6" w14:paraId="584BE628" w14:textId="77777777" w:rsidTr="00E343A7">
        <w:trPr>
          <w:trHeight w:val="245"/>
        </w:trPr>
        <w:tc>
          <w:tcPr>
            <w:tcW w:w="3685" w:type="dxa"/>
          </w:tcPr>
          <w:p w14:paraId="798FE3B2" w14:textId="77777777" w:rsidR="00361FFE" w:rsidRPr="00836BF6" w:rsidRDefault="00361FFE" w:rsidP="00E343A7">
            <w:pPr>
              <w:spacing w:line="276" w:lineRule="auto"/>
              <w:ind w:left="150"/>
              <w:rPr>
                <w:rFonts w:asciiTheme="minorHAnsi" w:hAnsiTheme="minorHAnsi" w:cstheme="minorHAnsi"/>
                <w:b/>
                <w:sz w:val="20"/>
                <w:szCs w:val="20"/>
              </w:rPr>
            </w:pPr>
            <w:r w:rsidRPr="00836BF6">
              <w:rPr>
                <w:rFonts w:asciiTheme="minorHAnsi" w:hAnsiTheme="minorHAnsi" w:cstheme="minorHAnsi"/>
                <w:b/>
                <w:sz w:val="20"/>
                <w:szCs w:val="20"/>
              </w:rPr>
              <w:t>No. (%) with composite safety outcome</w:t>
            </w:r>
          </w:p>
        </w:tc>
        <w:tc>
          <w:tcPr>
            <w:tcW w:w="1362" w:type="dxa"/>
          </w:tcPr>
          <w:p w14:paraId="201F1602" w14:textId="77777777" w:rsidR="00361FFE" w:rsidRPr="00795EB6" w:rsidRDefault="00361FFE" w:rsidP="00E343A7">
            <w:pPr>
              <w:spacing w:line="276" w:lineRule="auto"/>
              <w:jc w:val="center"/>
              <w:rPr>
                <w:rFonts w:asciiTheme="minorHAnsi" w:hAnsiTheme="minorHAnsi" w:cstheme="minorHAnsi"/>
                <w:sz w:val="20"/>
                <w:szCs w:val="20"/>
              </w:rPr>
            </w:pPr>
            <w:r>
              <w:rPr>
                <w:rFonts w:asciiTheme="minorHAnsi" w:hAnsiTheme="minorHAnsi" w:cstheme="minorHAnsi"/>
                <w:sz w:val="20"/>
                <w:szCs w:val="20"/>
              </w:rPr>
              <w:t>63 (21.4%)</w:t>
            </w:r>
          </w:p>
        </w:tc>
        <w:tc>
          <w:tcPr>
            <w:tcW w:w="1453" w:type="dxa"/>
          </w:tcPr>
          <w:p w14:paraId="639C0565" w14:textId="77777777" w:rsidR="00361FFE" w:rsidRPr="00795EB6" w:rsidRDefault="00361FFE" w:rsidP="00E343A7">
            <w:pPr>
              <w:spacing w:line="276" w:lineRule="auto"/>
              <w:jc w:val="center"/>
              <w:rPr>
                <w:rFonts w:asciiTheme="minorHAnsi" w:hAnsiTheme="minorHAnsi" w:cstheme="minorHAnsi"/>
                <w:sz w:val="20"/>
                <w:szCs w:val="20"/>
              </w:rPr>
            </w:pPr>
            <w:r>
              <w:rPr>
                <w:rFonts w:asciiTheme="minorHAnsi" w:hAnsiTheme="minorHAnsi" w:cstheme="minorHAnsi"/>
                <w:sz w:val="20"/>
                <w:szCs w:val="20"/>
              </w:rPr>
              <w:t>76 (26.8%)</w:t>
            </w:r>
          </w:p>
        </w:tc>
        <w:tc>
          <w:tcPr>
            <w:tcW w:w="1865" w:type="dxa"/>
          </w:tcPr>
          <w:p w14:paraId="7387D625" w14:textId="179B5484" w:rsidR="00361FFE" w:rsidRPr="00795EB6" w:rsidRDefault="00410E92" w:rsidP="00E343A7">
            <w:pPr>
              <w:spacing w:line="276" w:lineRule="auto"/>
              <w:jc w:val="center"/>
              <w:rPr>
                <w:rFonts w:asciiTheme="minorHAnsi" w:hAnsiTheme="minorHAnsi" w:cstheme="minorHAnsi"/>
                <w:sz w:val="20"/>
                <w:szCs w:val="20"/>
              </w:rPr>
            </w:pPr>
            <w:r>
              <w:rPr>
                <w:rFonts w:asciiTheme="minorHAnsi" w:hAnsiTheme="minorHAnsi" w:cstheme="minorHAnsi"/>
                <w:sz w:val="20"/>
                <w:szCs w:val="20"/>
              </w:rPr>
              <w:t>0.79 (0.57</w:t>
            </w:r>
            <w:r w:rsidR="00361FFE">
              <w:rPr>
                <w:rFonts w:asciiTheme="minorHAnsi" w:hAnsiTheme="minorHAnsi" w:cstheme="minorHAnsi"/>
                <w:sz w:val="20"/>
                <w:szCs w:val="20"/>
              </w:rPr>
              <w:t>, 1.11)</w:t>
            </w:r>
          </w:p>
        </w:tc>
        <w:tc>
          <w:tcPr>
            <w:tcW w:w="985" w:type="dxa"/>
          </w:tcPr>
          <w:p w14:paraId="3D2F3D35" w14:textId="4D00EC3F" w:rsidR="00361FFE" w:rsidRPr="00795EB6" w:rsidRDefault="00410E92" w:rsidP="00E343A7">
            <w:pPr>
              <w:spacing w:line="276" w:lineRule="auto"/>
              <w:jc w:val="center"/>
              <w:rPr>
                <w:rFonts w:asciiTheme="minorHAnsi" w:hAnsiTheme="minorHAnsi" w:cstheme="minorHAnsi"/>
                <w:sz w:val="20"/>
                <w:szCs w:val="20"/>
              </w:rPr>
            </w:pPr>
            <w:r>
              <w:rPr>
                <w:rFonts w:asciiTheme="minorHAnsi" w:hAnsiTheme="minorHAnsi" w:cstheme="minorHAnsi"/>
                <w:sz w:val="20"/>
                <w:szCs w:val="20"/>
              </w:rPr>
              <w:t>0.18</w:t>
            </w:r>
          </w:p>
        </w:tc>
      </w:tr>
    </w:tbl>
    <w:p w14:paraId="0CBC8E24" w14:textId="77777777" w:rsidR="00E352C1" w:rsidRDefault="00E352C1" w:rsidP="00361FFE">
      <w:pPr>
        <w:rPr>
          <w:sz w:val="20"/>
          <w:szCs w:val="20"/>
          <w:vertAlign w:val="superscript"/>
        </w:rPr>
      </w:pPr>
    </w:p>
    <w:p w14:paraId="72C96671" w14:textId="64EF314B" w:rsidR="00361FFE" w:rsidRDefault="00E352C1" w:rsidP="00361FFE">
      <w:pPr>
        <w:rPr>
          <w:sz w:val="20"/>
          <w:szCs w:val="20"/>
        </w:rPr>
      </w:pPr>
      <w:r w:rsidRPr="008B2BF5">
        <w:rPr>
          <w:sz w:val="20"/>
          <w:szCs w:val="20"/>
          <w:vertAlign w:val="superscript"/>
        </w:rPr>
        <w:t>1</w:t>
      </w:r>
      <w:r w:rsidRPr="008B2BF5">
        <w:rPr>
          <w:sz w:val="20"/>
          <w:szCs w:val="20"/>
        </w:rPr>
        <w:t>hIVIG/placebo odds ratio adjusted for company and baseline ordinal category</w:t>
      </w:r>
    </w:p>
    <w:p w14:paraId="47430581" w14:textId="215920ED" w:rsidR="00851D71" w:rsidRPr="00851D71" w:rsidRDefault="00851D71" w:rsidP="00361FFE">
      <w:pPr>
        <w:rPr>
          <w:sz w:val="20"/>
          <w:szCs w:val="20"/>
        </w:rPr>
      </w:pPr>
      <w:r>
        <w:rPr>
          <w:sz w:val="20"/>
          <w:szCs w:val="20"/>
          <w:vertAlign w:val="superscript"/>
        </w:rPr>
        <w:t>2</w:t>
      </w:r>
      <w:r>
        <w:rPr>
          <w:sz w:val="20"/>
          <w:szCs w:val="20"/>
        </w:rPr>
        <w:t>hIVIG/placebo hazard ratio stratified by company and baseline ordinal category</w:t>
      </w:r>
    </w:p>
    <w:p w14:paraId="336BFC0E" w14:textId="77777777" w:rsidR="00361FFE" w:rsidRDefault="00361FFE" w:rsidP="00361FFE">
      <w:pPr>
        <w:spacing w:after="200" w:line="276" w:lineRule="auto"/>
        <w:rPr>
          <w:rFonts w:asciiTheme="minorHAnsi" w:eastAsiaTheme="majorEastAsia" w:hAnsiTheme="minorHAnsi" w:cstheme="minorHAnsi"/>
          <w:b/>
          <w:bCs/>
          <w:color w:val="000000" w:themeColor="text1"/>
          <w:sz w:val="20"/>
          <w:szCs w:val="20"/>
        </w:rPr>
      </w:pPr>
      <w:r>
        <w:br w:type="page"/>
      </w:r>
    </w:p>
    <w:p w14:paraId="3E3066F3" w14:textId="0CAD3878" w:rsidR="005E3654" w:rsidRDefault="00037545" w:rsidP="00257C73">
      <w:pPr>
        <w:pStyle w:val="Heading2"/>
      </w:pPr>
      <w:bookmarkStart w:id="120" w:name="_Toc94019683"/>
      <w:r>
        <w:t>Figure S1</w:t>
      </w:r>
      <w:r w:rsidR="005E3654" w:rsidRPr="00171836">
        <w:t>. Time to Day 28 Composite Safety Outcome</w:t>
      </w:r>
      <w:bookmarkEnd w:id="120"/>
    </w:p>
    <w:p w14:paraId="4651F6E8" w14:textId="4A5C4F99" w:rsidR="005E3654" w:rsidRPr="005E3654" w:rsidRDefault="005E3654">
      <w:pPr>
        <w:spacing w:after="200" w:line="276" w:lineRule="auto"/>
        <w:rPr>
          <w:rFonts w:asciiTheme="minorHAnsi" w:eastAsiaTheme="majorEastAsia" w:hAnsiTheme="minorHAnsi" w:cstheme="minorHAnsi"/>
          <w:b/>
          <w:bCs/>
          <w:color w:val="000000" w:themeColor="text1"/>
          <w:sz w:val="20"/>
          <w:szCs w:val="20"/>
        </w:rPr>
      </w:pPr>
      <w:r>
        <w:rPr>
          <w:b/>
          <w:noProof/>
          <w:sz w:val="20"/>
          <w:szCs w:val="20"/>
          <w:lang w:val="en-US"/>
        </w:rPr>
        <w:drawing>
          <wp:inline distT="0" distB="0" distL="0" distR="0" wp14:anchorId="54FF0970" wp14:editId="184790BD">
            <wp:extent cx="5672455" cy="566293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t2safety28.png"/>
                    <pic:cNvPicPr/>
                  </pic:nvPicPr>
                  <pic:blipFill rotWithShape="1">
                    <a:blip r:embed="rId8" cstate="print">
                      <a:extLst>
                        <a:ext uri="{28A0092B-C50C-407E-A947-70E740481C1C}">
                          <a14:useLocalDpi xmlns:a14="http://schemas.microsoft.com/office/drawing/2010/main" val="0"/>
                        </a:ext>
                      </a:extLst>
                    </a:blip>
                    <a:srcRect l="7315"/>
                    <a:stretch/>
                  </pic:blipFill>
                  <pic:spPr bwMode="auto">
                    <a:xfrm>
                      <a:off x="0" y="0"/>
                      <a:ext cx="5672455" cy="5662930"/>
                    </a:xfrm>
                    <a:prstGeom prst="rect">
                      <a:avLst/>
                    </a:prstGeom>
                    <a:ln>
                      <a:noFill/>
                    </a:ln>
                    <a:extLst>
                      <a:ext uri="{53640926-AAD7-44D8-BBD7-CCE9431645EC}">
                        <a14:shadowObscured xmlns:a14="http://schemas.microsoft.com/office/drawing/2010/main"/>
                      </a:ext>
                    </a:extLst>
                  </pic:spPr>
                </pic:pic>
              </a:graphicData>
            </a:graphic>
          </wp:inline>
        </w:drawing>
      </w:r>
      <w:r w:rsidRPr="00171836">
        <w:rPr>
          <w:b/>
          <w:sz w:val="20"/>
          <w:szCs w:val="20"/>
        </w:rPr>
        <w:br w:type="page"/>
      </w:r>
    </w:p>
    <w:p w14:paraId="50B17A6E" w14:textId="64CE78F5" w:rsidR="00361FFE" w:rsidRPr="00795EB6" w:rsidRDefault="00361FFE" w:rsidP="00361FFE">
      <w:pPr>
        <w:pStyle w:val="Heading2"/>
        <w:spacing w:line="276" w:lineRule="auto"/>
      </w:pPr>
      <w:bookmarkStart w:id="121" w:name="_Toc94019684"/>
      <w:r>
        <w:t>Table S</w:t>
      </w:r>
      <w:r w:rsidR="00A62625">
        <w:t>21</w:t>
      </w:r>
      <w:r w:rsidRPr="00795EB6">
        <w:t xml:space="preserve">: </w:t>
      </w:r>
      <w:r>
        <w:t xml:space="preserve">Death, SAE or Grade 3 or 4 events through Day 7 </w:t>
      </w:r>
      <w:r w:rsidRPr="00795EB6">
        <w:t>by MedDRA System Organ Class (SOC)</w:t>
      </w:r>
      <w:bookmarkEnd w:id="121"/>
      <w:r w:rsidRPr="00795EB6">
        <w:t xml:space="preserve"> </w:t>
      </w:r>
    </w:p>
    <w:tbl>
      <w:tblPr>
        <w:tblStyle w:val="TableGrid"/>
        <w:tblW w:w="7657" w:type="dxa"/>
        <w:tblLook w:val="04A0" w:firstRow="1" w:lastRow="0" w:firstColumn="1" w:lastColumn="0" w:noHBand="0" w:noVBand="1"/>
      </w:tblPr>
      <w:tblGrid>
        <w:gridCol w:w="4045"/>
        <w:gridCol w:w="1890"/>
        <w:gridCol w:w="1722"/>
      </w:tblGrid>
      <w:tr w:rsidR="00361FFE" w:rsidRPr="00795EB6" w14:paraId="0D7BFFC5" w14:textId="77777777" w:rsidTr="00E343A7">
        <w:trPr>
          <w:trHeight w:val="258"/>
        </w:trPr>
        <w:tc>
          <w:tcPr>
            <w:tcW w:w="4045" w:type="dxa"/>
          </w:tcPr>
          <w:p w14:paraId="43B2A387" w14:textId="77777777" w:rsidR="00361FFE" w:rsidRPr="00795EB6" w:rsidRDefault="00361FFE" w:rsidP="00E343A7">
            <w:pPr>
              <w:spacing w:line="276" w:lineRule="auto"/>
              <w:rPr>
                <w:rFonts w:asciiTheme="minorHAnsi" w:hAnsiTheme="minorHAnsi" w:cstheme="minorHAnsi"/>
                <w:b/>
                <w:sz w:val="20"/>
                <w:szCs w:val="20"/>
              </w:rPr>
            </w:pPr>
          </w:p>
          <w:p w14:paraId="37385C84" w14:textId="77777777" w:rsidR="00361FFE" w:rsidRPr="00795EB6" w:rsidRDefault="00361FFE" w:rsidP="00E343A7">
            <w:pPr>
              <w:spacing w:line="276" w:lineRule="auto"/>
              <w:rPr>
                <w:rFonts w:asciiTheme="minorHAnsi" w:hAnsiTheme="minorHAnsi" w:cstheme="minorHAnsi"/>
                <w:b/>
                <w:sz w:val="20"/>
                <w:szCs w:val="20"/>
              </w:rPr>
            </w:pPr>
          </w:p>
          <w:p w14:paraId="08421211" w14:textId="77777777" w:rsidR="00361FFE" w:rsidRPr="00795EB6" w:rsidRDefault="00361FFE" w:rsidP="00E343A7">
            <w:pPr>
              <w:spacing w:line="276" w:lineRule="auto"/>
              <w:rPr>
                <w:rFonts w:asciiTheme="minorHAnsi" w:hAnsiTheme="minorHAnsi" w:cstheme="minorHAnsi"/>
                <w:b/>
                <w:sz w:val="20"/>
                <w:szCs w:val="20"/>
              </w:rPr>
            </w:pPr>
            <w:r w:rsidRPr="00795EB6">
              <w:rPr>
                <w:rFonts w:asciiTheme="minorHAnsi" w:hAnsiTheme="minorHAnsi" w:cstheme="minorHAnsi"/>
                <w:b/>
                <w:sz w:val="20"/>
                <w:szCs w:val="20"/>
              </w:rPr>
              <w:t>MedDRA SOC</w:t>
            </w:r>
          </w:p>
        </w:tc>
        <w:tc>
          <w:tcPr>
            <w:tcW w:w="1890" w:type="dxa"/>
          </w:tcPr>
          <w:p w14:paraId="69BBCF0B" w14:textId="77777777" w:rsidR="00361FFE" w:rsidRPr="00795EB6" w:rsidRDefault="00361FFE" w:rsidP="00E343A7">
            <w:pPr>
              <w:spacing w:line="276" w:lineRule="auto"/>
              <w:jc w:val="center"/>
              <w:rPr>
                <w:rFonts w:asciiTheme="minorHAnsi" w:hAnsiTheme="minorHAnsi" w:cstheme="minorHAnsi"/>
                <w:b/>
                <w:sz w:val="20"/>
                <w:szCs w:val="20"/>
              </w:rPr>
            </w:pPr>
          </w:p>
          <w:p w14:paraId="6502D407" w14:textId="77777777" w:rsidR="00361FFE" w:rsidRPr="00795EB6" w:rsidRDefault="00361FFE" w:rsidP="00E343A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 xml:space="preserve">hIVIG </w:t>
            </w:r>
          </w:p>
          <w:p w14:paraId="388CF420" w14:textId="77777777" w:rsidR="00361FFE" w:rsidRPr="00795EB6" w:rsidRDefault="00361FFE" w:rsidP="00E343A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(n=295)</w:t>
            </w:r>
          </w:p>
          <w:p w14:paraId="127E3277" w14:textId="77777777" w:rsidR="00361FFE" w:rsidRPr="00795EB6" w:rsidRDefault="00361FFE" w:rsidP="00E343A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No. (%)</w:t>
            </w:r>
          </w:p>
        </w:tc>
        <w:tc>
          <w:tcPr>
            <w:tcW w:w="1722" w:type="dxa"/>
          </w:tcPr>
          <w:p w14:paraId="0E62B39C" w14:textId="77777777" w:rsidR="00361FFE" w:rsidRPr="00795EB6" w:rsidRDefault="00361FFE" w:rsidP="00E343A7">
            <w:pPr>
              <w:spacing w:line="276" w:lineRule="auto"/>
              <w:jc w:val="center"/>
              <w:rPr>
                <w:rFonts w:asciiTheme="minorHAnsi" w:hAnsiTheme="minorHAnsi" w:cstheme="minorHAnsi"/>
                <w:b/>
                <w:sz w:val="20"/>
                <w:szCs w:val="20"/>
              </w:rPr>
            </w:pPr>
          </w:p>
          <w:p w14:paraId="7B9119DF" w14:textId="77777777" w:rsidR="00361FFE" w:rsidRPr="00795EB6" w:rsidRDefault="00361FFE" w:rsidP="00E343A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 xml:space="preserve">Placebo </w:t>
            </w:r>
          </w:p>
          <w:p w14:paraId="089A74AE" w14:textId="77777777" w:rsidR="00361FFE" w:rsidRPr="00795EB6" w:rsidRDefault="00361FFE" w:rsidP="00E343A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(n=284)</w:t>
            </w:r>
          </w:p>
          <w:p w14:paraId="287AE3A5" w14:textId="77777777" w:rsidR="00361FFE" w:rsidRPr="00795EB6" w:rsidRDefault="00361FFE" w:rsidP="00E343A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No. (%)</w:t>
            </w:r>
          </w:p>
        </w:tc>
      </w:tr>
      <w:tr w:rsidR="00361FFE" w:rsidRPr="00795EB6" w14:paraId="3993E8BD" w14:textId="77777777" w:rsidTr="00E343A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690FDF56" w14:textId="77777777" w:rsidR="00361FFE" w:rsidRPr="00795EB6" w:rsidRDefault="00361FFE" w:rsidP="00E343A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Blood and Lymphatic System</w:t>
            </w:r>
          </w:p>
        </w:tc>
        <w:tc>
          <w:tcPr>
            <w:tcW w:w="1890" w:type="dxa"/>
          </w:tcPr>
          <w:p w14:paraId="20F7DDFB"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3 (1.0%)</w:t>
            </w:r>
          </w:p>
        </w:tc>
        <w:tc>
          <w:tcPr>
            <w:tcW w:w="1722" w:type="dxa"/>
          </w:tcPr>
          <w:p w14:paraId="600BA3B3"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361FFE" w:rsidRPr="00795EB6" w14:paraId="0C5C17AB" w14:textId="77777777" w:rsidTr="00E343A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7A5464E9" w14:textId="77777777" w:rsidR="00361FFE" w:rsidRPr="00795EB6" w:rsidRDefault="00361FFE" w:rsidP="00E343A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Cardiac</w:t>
            </w:r>
          </w:p>
        </w:tc>
        <w:tc>
          <w:tcPr>
            <w:tcW w:w="1890" w:type="dxa"/>
          </w:tcPr>
          <w:p w14:paraId="12B03F13"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 (0.7%)</w:t>
            </w:r>
          </w:p>
        </w:tc>
        <w:tc>
          <w:tcPr>
            <w:tcW w:w="1722" w:type="dxa"/>
          </w:tcPr>
          <w:p w14:paraId="0E707C45"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5 (1.8%)</w:t>
            </w:r>
          </w:p>
        </w:tc>
      </w:tr>
      <w:tr w:rsidR="00361FFE" w:rsidRPr="00795EB6" w14:paraId="46E141B7" w14:textId="77777777" w:rsidTr="00E343A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4404C23A" w14:textId="77777777" w:rsidR="00361FFE" w:rsidRPr="00795EB6" w:rsidRDefault="00361FFE" w:rsidP="00E343A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Congenital, Familial, Genetic</w:t>
            </w:r>
          </w:p>
        </w:tc>
        <w:tc>
          <w:tcPr>
            <w:tcW w:w="1890" w:type="dxa"/>
          </w:tcPr>
          <w:p w14:paraId="059C1360"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4F9FF75B"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361FFE" w:rsidRPr="00795EB6" w14:paraId="7FBEB0CE" w14:textId="77777777" w:rsidTr="00E343A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4AA2D349" w14:textId="77777777" w:rsidR="00361FFE" w:rsidRPr="00795EB6" w:rsidRDefault="00361FFE" w:rsidP="00E343A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Ear and Labyrinth</w:t>
            </w:r>
          </w:p>
        </w:tc>
        <w:tc>
          <w:tcPr>
            <w:tcW w:w="1890" w:type="dxa"/>
          </w:tcPr>
          <w:p w14:paraId="63906E23"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36DE0DA8"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361FFE" w:rsidRPr="00795EB6" w14:paraId="379EFD7B" w14:textId="77777777" w:rsidTr="00E343A7">
        <w:trPr>
          <w:trHeight w:val="258"/>
        </w:trPr>
        <w:tc>
          <w:tcPr>
            <w:tcW w:w="4045" w:type="dxa"/>
            <w:tcBorders>
              <w:top w:val="outset" w:sz="6" w:space="0" w:color="000000"/>
              <w:left w:val="outset" w:sz="6" w:space="0" w:color="000000"/>
              <w:bottom w:val="outset" w:sz="6" w:space="0" w:color="000000"/>
              <w:right w:val="outset" w:sz="6" w:space="0" w:color="000000"/>
            </w:tcBorders>
            <w:vAlign w:val="center"/>
          </w:tcPr>
          <w:p w14:paraId="5191D9AD" w14:textId="77777777" w:rsidR="00361FFE" w:rsidRPr="00795EB6" w:rsidRDefault="00361FFE" w:rsidP="00E343A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Endocrine</w:t>
            </w:r>
          </w:p>
        </w:tc>
        <w:tc>
          <w:tcPr>
            <w:tcW w:w="1890" w:type="dxa"/>
          </w:tcPr>
          <w:p w14:paraId="6358B203"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5CB21A12"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361FFE" w:rsidRPr="00795EB6" w14:paraId="4690EA76" w14:textId="77777777" w:rsidTr="00E343A7">
        <w:trPr>
          <w:trHeight w:val="258"/>
        </w:trPr>
        <w:tc>
          <w:tcPr>
            <w:tcW w:w="4045" w:type="dxa"/>
            <w:tcBorders>
              <w:top w:val="outset" w:sz="6" w:space="0" w:color="000000"/>
              <w:left w:val="outset" w:sz="6" w:space="0" w:color="000000"/>
              <w:bottom w:val="outset" w:sz="6" w:space="0" w:color="000000"/>
              <w:right w:val="outset" w:sz="6" w:space="0" w:color="000000"/>
            </w:tcBorders>
            <w:vAlign w:val="center"/>
          </w:tcPr>
          <w:p w14:paraId="696F2276" w14:textId="77777777" w:rsidR="00361FFE" w:rsidRPr="00795EB6" w:rsidRDefault="00361FFE" w:rsidP="00E343A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Eye</w:t>
            </w:r>
          </w:p>
        </w:tc>
        <w:tc>
          <w:tcPr>
            <w:tcW w:w="1890" w:type="dxa"/>
          </w:tcPr>
          <w:p w14:paraId="6789ED58"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 (0.3%)</w:t>
            </w:r>
          </w:p>
        </w:tc>
        <w:tc>
          <w:tcPr>
            <w:tcW w:w="1722" w:type="dxa"/>
          </w:tcPr>
          <w:p w14:paraId="31633910"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361FFE" w:rsidRPr="00795EB6" w14:paraId="1A08D1DB" w14:textId="77777777" w:rsidTr="00E343A7">
        <w:trPr>
          <w:trHeight w:val="258"/>
        </w:trPr>
        <w:tc>
          <w:tcPr>
            <w:tcW w:w="4045" w:type="dxa"/>
            <w:tcBorders>
              <w:top w:val="outset" w:sz="6" w:space="0" w:color="000000"/>
              <w:left w:val="outset" w:sz="6" w:space="0" w:color="000000"/>
              <w:bottom w:val="outset" w:sz="6" w:space="0" w:color="000000"/>
              <w:right w:val="outset" w:sz="6" w:space="0" w:color="000000"/>
            </w:tcBorders>
            <w:vAlign w:val="center"/>
          </w:tcPr>
          <w:p w14:paraId="407F8DEE" w14:textId="77777777" w:rsidR="00361FFE" w:rsidRPr="00795EB6" w:rsidRDefault="00361FFE" w:rsidP="00E343A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Gastrointestinal</w:t>
            </w:r>
          </w:p>
        </w:tc>
        <w:tc>
          <w:tcPr>
            <w:tcW w:w="1890" w:type="dxa"/>
          </w:tcPr>
          <w:p w14:paraId="7874ADDD"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3 (1.0%)</w:t>
            </w:r>
          </w:p>
        </w:tc>
        <w:tc>
          <w:tcPr>
            <w:tcW w:w="1722" w:type="dxa"/>
          </w:tcPr>
          <w:p w14:paraId="2F3EDF49"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 (0.7%)</w:t>
            </w:r>
          </w:p>
        </w:tc>
      </w:tr>
      <w:tr w:rsidR="00361FFE" w:rsidRPr="00795EB6" w14:paraId="735674F2" w14:textId="77777777" w:rsidTr="00E343A7">
        <w:trPr>
          <w:trHeight w:val="258"/>
        </w:trPr>
        <w:tc>
          <w:tcPr>
            <w:tcW w:w="4045" w:type="dxa"/>
            <w:tcBorders>
              <w:top w:val="outset" w:sz="6" w:space="0" w:color="000000"/>
              <w:left w:val="outset" w:sz="6" w:space="0" w:color="000000"/>
              <w:bottom w:val="outset" w:sz="6" w:space="0" w:color="000000"/>
              <w:right w:val="outset" w:sz="6" w:space="0" w:color="000000"/>
            </w:tcBorders>
            <w:vAlign w:val="center"/>
          </w:tcPr>
          <w:p w14:paraId="5F678C55" w14:textId="77777777" w:rsidR="00361FFE" w:rsidRPr="00795EB6" w:rsidRDefault="00361FFE" w:rsidP="00E343A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General and Administration Site</w:t>
            </w:r>
          </w:p>
        </w:tc>
        <w:tc>
          <w:tcPr>
            <w:tcW w:w="1890" w:type="dxa"/>
          </w:tcPr>
          <w:p w14:paraId="227F878D"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20 (6.8%)</w:t>
            </w:r>
          </w:p>
        </w:tc>
        <w:tc>
          <w:tcPr>
            <w:tcW w:w="1722" w:type="dxa"/>
          </w:tcPr>
          <w:p w14:paraId="117FEA91"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10 (3.5%)</w:t>
            </w:r>
          </w:p>
        </w:tc>
      </w:tr>
      <w:tr w:rsidR="00361FFE" w:rsidRPr="00795EB6" w14:paraId="56283AEF" w14:textId="77777777" w:rsidTr="00E343A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56D15190" w14:textId="77777777" w:rsidR="00361FFE" w:rsidRPr="00795EB6" w:rsidRDefault="00361FFE" w:rsidP="00E343A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Hepatobiliary</w:t>
            </w:r>
          </w:p>
        </w:tc>
        <w:tc>
          <w:tcPr>
            <w:tcW w:w="1890" w:type="dxa"/>
          </w:tcPr>
          <w:p w14:paraId="3732DFA6"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35BAB115"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361FFE" w:rsidRPr="00795EB6" w14:paraId="29FA2853" w14:textId="77777777" w:rsidTr="00E343A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6069C787" w14:textId="77777777" w:rsidR="00361FFE" w:rsidRPr="00795EB6" w:rsidRDefault="00361FFE" w:rsidP="00E343A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Immune System</w:t>
            </w:r>
          </w:p>
        </w:tc>
        <w:tc>
          <w:tcPr>
            <w:tcW w:w="1890" w:type="dxa"/>
          </w:tcPr>
          <w:p w14:paraId="551864AD"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23DB2A80"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361FFE" w:rsidRPr="00795EB6" w14:paraId="76B8EF12" w14:textId="77777777" w:rsidTr="00E343A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7CE9B7FD" w14:textId="77777777" w:rsidR="00361FFE" w:rsidRPr="00795EB6" w:rsidRDefault="00361FFE" w:rsidP="00E343A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Infections and Infestations</w:t>
            </w:r>
          </w:p>
        </w:tc>
        <w:tc>
          <w:tcPr>
            <w:tcW w:w="1890" w:type="dxa"/>
          </w:tcPr>
          <w:p w14:paraId="2D445BD3"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7 (2.4%)</w:t>
            </w:r>
          </w:p>
        </w:tc>
        <w:tc>
          <w:tcPr>
            <w:tcW w:w="1722" w:type="dxa"/>
          </w:tcPr>
          <w:p w14:paraId="32836B52"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4 (1.4%)</w:t>
            </w:r>
          </w:p>
        </w:tc>
      </w:tr>
      <w:tr w:rsidR="00361FFE" w:rsidRPr="00795EB6" w14:paraId="665911B8" w14:textId="77777777" w:rsidTr="00E343A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2FB86DEA" w14:textId="77777777" w:rsidR="00361FFE" w:rsidRPr="00795EB6" w:rsidRDefault="00361FFE" w:rsidP="00E343A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Injury, Poisoning, Procedural</w:t>
            </w:r>
          </w:p>
        </w:tc>
        <w:tc>
          <w:tcPr>
            <w:tcW w:w="1890" w:type="dxa"/>
          </w:tcPr>
          <w:p w14:paraId="515D84E5"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0BC02BB2"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361FFE" w:rsidRPr="00795EB6" w14:paraId="3FF4D19A" w14:textId="77777777" w:rsidTr="00E343A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0209B9AE" w14:textId="77777777" w:rsidR="00361FFE" w:rsidRPr="00795EB6" w:rsidRDefault="00361FFE" w:rsidP="00E343A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Investigations</w:t>
            </w:r>
          </w:p>
        </w:tc>
        <w:tc>
          <w:tcPr>
            <w:tcW w:w="1890" w:type="dxa"/>
          </w:tcPr>
          <w:p w14:paraId="4A250906"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 (0.3%)</w:t>
            </w:r>
          </w:p>
        </w:tc>
        <w:tc>
          <w:tcPr>
            <w:tcW w:w="1722" w:type="dxa"/>
          </w:tcPr>
          <w:p w14:paraId="09D80998"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 (0.4%)</w:t>
            </w:r>
          </w:p>
        </w:tc>
      </w:tr>
      <w:tr w:rsidR="00361FFE" w:rsidRPr="00795EB6" w14:paraId="7FAE7E34" w14:textId="77777777" w:rsidTr="00E343A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2E19E26E" w14:textId="77777777" w:rsidR="00361FFE" w:rsidRPr="00795EB6" w:rsidRDefault="00361FFE" w:rsidP="00E343A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Metabolism and Nutrition</w:t>
            </w:r>
          </w:p>
        </w:tc>
        <w:tc>
          <w:tcPr>
            <w:tcW w:w="1890" w:type="dxa"/>
          </w:tcPr>
          <w:p w14:paraId="32105580"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 (0.3%)</w:t>
            </w:r>
          </w:p>
        </w:tc>
        <w:tc>
          <w:tcPr>
            <w:tcW w:w="1722" w:type="dxa"/>
          </w:tcPr>
          <w:p w14:paraId="37ACEA8A"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 (0.4%)</w:t>
            </w:r>
          </w:p>
        </w:tc>
      </w:tr>
      <w:tr w:rsidR="00361FFE" w:rsidRPr="00795EB6" w14:paraId="089876F2" w14:textId="77777777" w:rsidTr="00E343A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642C9B6E" w14:textId="77777777" w:rsidR="00361FFE" w:rsidRPr="00795EB6" w:rsidRDefault="00361FFE" w:rsidP="00E343A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Musculoskeletal, Connective Tissue</w:t>
            </w:r>
          </w:p>
        </w:tc>
        <w:tc>
          <w:tcPr>
            <w:tcW w:w="1890" w:type="dxa"/>
          </w:tcPr>
          <w:p w14:paraId="1E53C59F"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 (0.3%)</w:t>
            </w:r>
          </w:p>
        </w:tc>
        <w:tc>
          <w:tcPr>
            <w:tcW w:w="1722" w:type="dxa"/>
          </w:tcPr>
          <w:p w14:paraId="0ED12581"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 (0.7%)</w:t>
            </w:r>
          </w:p>
        </w:tc>
      </w:tr>
      <w:tr w:rsidR="00361FFE" w:rsidRPr="00795EB6" w14:paraId="27E673EB" w14:textId="77777777" w:rsidTr="00E343A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5C17D46A" w14:textId="77777777" w:rsidR="00361FFE" w:rsidRPr="00795EB6" w:rsidRDefault="00361FFE" w:rsidP="00E343A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Neoplasms - Benign and Malignant</w:t>
            </w:r>
          </w:p>
        </w:tc>
        <w:tc>
          <w:tcPr>
            <w:tcW w:w="1890" w:type="dxa"/>
          </w:tcPr>
          <w:p w14:paraId="193CD0AF"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4D1E8BCF"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361FFE" w:rsidRPr="00795EB6" w14:paraId="28F2C29C" w14:textId="77777777" w:rsidTr="00E343A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4EF9D18A" w14:textId="77777777" w:rsidR="00361FFE" w:rsidRPr="00795EB6" w:rsidRDefault="00361FFE" w:rsidP="00E343A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Nervous System</w:t>
            </w:r>
          </w:p>
        </w:tc>
        <w:tc>
          <w:tcPr>
            <w:tcW w:w="1890" w:type="dxa"/>
          </w:tcPr>
          <w:p w14:paraId="60E88CCC"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 (0.7%)</w:t>
            </w:r>
          </w:p>
        </w:tc>
        <w:tc>
          <w:tcPr>
            <w:tcW w:w="1722" w:type="dxa"/>
          </w:tcPr>
          <w:p w14:paraId="546E5D01"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3 (1.1%)</w:t>
            </w:r>
          </w:p>
        </w:tc>
      </w:tr>
      <w:tr w:rsidR="00361FFE" w:rsidRPr="00795EB6" w14:paraId="16B475AF" w14:textId="77777777" w:rsidTr="00E343A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0420ACF2" w14:textId="77777777" w:rsidR="00361FFE" w:rsidRPr="00795EB6" w:rsidRDefault="00361FFE" w:rsidP="00E343A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Pregnancy, puerperium, perinatal</w:t>
            </w:r>
          </w:p>
        </w:tc>
        <w:tc>
          <w:tcPr>
            <w:tcW w:w="1890" w:type="dxa"/>
          </w:tcPr>
          <w:p w14:paraId="74978452"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73BC37C5"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361FFE" w:rsidRPr="00795EB6" w14:paraId="6AF0801E" w14:textId="77777777" w:rsidTr="00E343A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24136A75" w14:textId="77777777" w:rsidR="00361FFE" w:rsidRPr="00795EB6" w:rsidRDefault="00361FFE" w:rsidP="00E343A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Psychiatric</w:t>
            </w:r>
          </w:p>
        </w:tc>
        <w:tc>
          <w:tcPr>
            <w:tcW w:w="1890" w:type="dxa"/>
          </w:tcPr>
          <w:p w14:paraId="17E7C09B"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 (0.3%)</w:t>
            </w:r>
          </w:p>
        </w:tc>
        <w:tc>
          <w:tcPr>
            <w:tcW w:w="1722" w:type="dxa"/>
          </w:tcPr>
          <w:p w14:paraId="30D4B355"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 (0.7%)</w:t>
            </w:r>
          </w:p>
        </w:tc>
      </w:tr>
      <w:tr w:rsidR="00361FFE" w:rsidRPr="00795EB6" w14:paraId="4554350E" w14:textId="77777777" w:rsidTr="00E343A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2770009A" w14:textId="77777777" w:rsidR="00361FFE" w:rsidRPr="00795EB6" w:rsidRDefault="00361FFE" w:rsidP="00E343A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Renal and Urinary</w:t>
            </w:r>
          </w:p>
        </w:tc>
        <w:tc>
          <w:tcPr>
            <w:tcW w:w="1890" w:type="dxa"/>
          </w:tcPr>
          <w:p w14:paraId="0ED3D79C"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 (0.7%)</w:t>
            </w:r>
          </w:p>
        </w:tc>
        <w:tc>
          <w:tcPr>
            <w:tcW w:w="1722" w:type="dxa"/>
          </w:tcPr>
          <w:p w14:paraId="70032FF8"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 (0.4%)</w:t>
            </w:r>
          </w:p>
        </w:tc>
      </w:tr>
      <w:tr w:rsidR="00361FFE" w:rsidRPr="00795EB6" w14:paraId="3873B35C" w14:textId="77777777" w:rsidTr="00E343A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4A842C95" w14:textId="77777777" w:rsidR="00361FFE" w:rsidRPr="00795EB6" w:rsidRDefault="00361FFE" w:rsidP="00E343A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Reproductive System and Breast</w:t>
            </w:r>
          </w:p>
        </w:tc>
        <w:tc>
          <w:tcPr>
            <w:tcW w:w="1890" w:type="dxa"/>
          </w:tcPr>
          <w:p w14:paraId="4BAF2971"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19D5C1AC"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361FFE" w:rsidRPr="00795EB6" w14:paraId="724E6061" w14:textId="77777777" w:rsidTr="00E343A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49B49C06" w14:textId="77777777" w:rsidR="00361FFE" w:rsidRPr="00795EB6" w:rsidRDefault="00361FFE" w:rsidP="00E343A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Respiratory, Thoracic, Mediastinal</w:t>
            </w:r>
          </w:p>
        </w:tc>
        <w:tc>
          <w:tcPr>
            <w:tcW w:w="1890" w:type="dxa"/>
          </w:tcPr>
          <w:p w14:paraId="30D27696"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21 (7.1%)</w:t>
            </w:r>
          </w:p>
        </w:tc>
        <w:tc>
          <w:tcPr>
            <w:tcW w:w="1722" w:type="dxa"/>
          </w:tcPr>
          <w:p w14:paraId="151C1B42"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22 (7.7%)</w:t>
            </w:r>
          </w:p>
        </w:tc>
      </w:tr>
      <w:tr w:rsidR="00361FFE" w:rsidRPr="00795EB6" w14:paraId="3B70E467" w14:textId="77777777" w:rsidTr="00E343A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43D46C4A" w14:textId="77777777" w:rsidR="00361FFE" w:rsidRPr="00795EB6" w:rsidRDefault="00361FFE" w:rsidP="00E343A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Skin and Subcutaneous Tissue</w:t>
            </w:r>
          </w:p>
        </w:tc>
        <w:tc>
          <w:tcPr>
            <w:tcW w:w="1890" w:type="dxa"/>
          </w:tcPr>
          <w:p w14:paraId="474B20E2"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28395B50"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361FFE" w:rsidRPr="00795EB6" w14:paraId="67D1FDC7" w14:textId="77777777" w:rsidTr="00E343A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74F7232C" w14:textId="77777777" w:rsidR="00361FFE" w:rsidRPr="00795EB6" w:rsidRDefault="00361FFE" w:rsidP="00E343A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Social Circumstances</w:t>
            </w:r>
          </w:p>
        </w:tc>
        <w:tc>
          <w:tcPr>
            <w:tcW w:w="1890" w:type="dxa"/>
          </w:tcPr>
          <w:p w14:paraId="480D546E"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 (0.3%)</w:t>
            </w:r>
          </w:p>
        </w:tc>
        <w:tc>
          <w:tcPr>
            <w:tcW w:w="1722" w:type="dxa"/>
          </w:tcPr>
          <w:p w14:paraId="426CED22"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361FFE" w:rsidRPr="00795EB6" w14:paraId="597F5164" w14:textId="77777777" w:rsidTr="00E343A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7E019F9E" w14:textId="77777777" w:rsidR="00361FFE" w:rsidRPr="00795EB6" w:rsidRDefault="00361FFE" w:rsidP="00E343A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Surgical and Medical Procedures</w:t>
            </w:r>
          </w:p>
        </w:tc>
        <w:tc>
          <w:tcPr>
            <w:tcW w:w="1890" w:type="dxa"/>
          </w:tcPr>
          <w:p w14:paraId="1F5578EC"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2D0CA76A"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361FFE" w:rsidRPr="00795EB6" w14:paraId="4D75FE3E" w14:textId="77777777" w:rsidTr="00E343A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046258E6" w14:textId="77777777" w:rsidR="00361FFE" w:rsidRPr="00795EB6" w:rsidRDefault="00361FFE" w:rsidP="00E343A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Vascular</w:t>
            </w:r>
          </w:p>
        </w:tc>
        <w:tc>
          <w:tcPr>
            <w:tcW w:w="1890" w:type="dxa"/>
          </w:tcPr>
          <w:p w14:paraId="4BF934CA"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4 (1.4%)</w:t>
            </w:r>
          </w:p>
        </w:tc>
        <w:tc>
          <w:tcPr>
            <w:tcW w:w="1722" w:type="dxa"/>
          </w:tcPr>
          <w:p w14:paraId="326AFCEE"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 (0.7%)</w:t>
            </w:r>
          </w:p>
        </w:tc>
      </w:tr>
      <w:tr w:rsidR="00361FFE" w:rsidRPr="00795EB6" w14:paraId="515CA793" w14:textId="77777777" w:rsidTr="00E343A7">
        <w:trPr>
          <w:trHeight w:val="243"/>
        </w:trPr>
        <w:tc>
          <w:tcPr>
            <w:tcW w:w="4045" w:type="dxa"/>
            <w:tcBorders>
              <w:right w:val="nil"/>
            </w:tcBorders>
          </w:tcPr>
          <w:p w14:paraId="40B29BD6" w14:textId="77777777" w:rsidR="00361FFE" w:rsidRPr="00795EB6" w:rsidRDefault="00361FFE" w:rsidP="00E343A7">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Any of above</w:t>
            </w:r>
          </w:p>
        </w:tc>
        <w:tc>
          <w:tcPr>
            <w:tcW w:w="1890" w:type="dxa"/>
          </w:tcPr>
          <w:p w14:paraId="1F114A8B"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49 (16.6%)</w:t>
            </w:r>
          </w:p>
        </w:tc>
        <w:tc>
          <w:tcPr>
            <w:tcW w:w="1722" w:type="dxa"/>
          </w:tcPr>
          <w:p w14:paraId="75657C40" w14:textId="77777777" w:rsidR="00361FFE" w:rsidRPr="00795EB6" w:rsidRDefault="00361FFE"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43 (15.1)</w:t>
            </w:r>
          </w:p>
        </w:tc>
      </w:tr>
    </w:tbl>
    <w:p w14:paraId="6A9583D9" w14:textId="77777777" w:rsidR="00361FFE" w:rsidRDefault="00361FFE" w:rsidP="00361FFE">
      <w:pPr>
        <w:spacing w:line="276" w:lineRule="auto"/>
        <w:rPr>
          <w:rFonts w:asciiTheme="minorHAnsi" w:eastAsia="Times New Roman" w:hAnsiTheme="minorHAnsi" w:cstheme="minorHAnsi"/>
          <w:color w:val="000000"/>
          <w:sz w:val="20"/>
          <w:szCs w:val="20"/>
          <w:lang w:val="en-US"/>
        </w:rPr>
      </w:pPr>
    </w:p>
    <w:p w14:paraId="04F006AF" w14:textId="77777777" w:rsidR="00361FFE" w:rsidRDefault="00361FFE" w:rsidP="00361FFE">
      <w:pPr>
        <w:spacing w:after="200" w:line="276" w:lineRule="auto"/>
        <w:rPr>
          <w:rFonts w:asciiTheme="minorHAnsi" w:eastAsiaTheme="majorEastAsia" w:hAnsiTheme="minorHAnsi" w:cstheme="minorHAnsi"/>
          <w:b/>
          <w:bCs/>
          <w:color w:val="000000" w:themeColor="text1"/>
          <w:sz w:val="20"/>
          <w:szCs w:val="20"/>
        </w:rPr>
      </w:pPr>
      <w:r>
        <w:br w:type="page"/>
      </w:r>
    </w:p>
    <w:p w14:paraId="522295D7" w14:textId="10C9199E" w:rsidR="00361FFE" w:rsidRDefault="007F1D32" w:rsidP="00361FFE">
      <w:pPr>
        <w:pStyle w:val="Heading2"/>
      </w:pPr>
      <w:bookmarkStart w:id="122" w:name="_Toc94019685"/>
      <w:r>
        <w:t>Table S</w:t>
      </w:r>
      <w:r w:rsidR="00A62625">
        <w:t>22</w:t>
      </w:r>
      <w:r w:rsidR="00361FFE">
        <w:t>: Clinical organ failure and serious infection events through Day 7</w:t>
      </w:r>
      <w:bookmarkEnd w:id="122"/>
    </w:p>
    <w:tbl>
      <w:tblPr>
        <w:tblStyle w:val="TableGrid"/>
        <w:tblW w:w="7657" w:type="dxa"/>
        <w:tblLook w:val="04A0" w:firstRow="1" w:lastRow="0" w:firstColumn="1" w:lastColumn="0" w:noHBand="0" w:noVBand="1"/>
      </w:tblPr>
      <w:tblGrid>
        <w:gridCol w:w="4045"/>
        <w:gridCol w:w="1890"/>
        <w:gridCol w:w="1722"/>
      </w:tblGrid>
      <w:tr w:rsidR="00361FFE" w14:paraId="7E74E7B7" w14:textId="77777777" w:rsidTr="00E343A7">
        <w:trPr>
          <w:trHeight w:val="258"/>
        </w:trPr>
        <w:tc>
          <w:tcPr>
            <w:tcW w:w="4045" w:type="dxa"/>
          </w:tcPr>
          <w:p w14:paraId="13DB4C80" w14:textId="77777777" w:rsidR="00361FFE" w:rsidRDefault="00361FFE" w:rsidP="00E343A7"/>
          <w:p w14:paraId="5F12737C" w14:textId="77777777" w:rsidR="00361FFE" w:rsidRDefault="00361FFE" w:rsidP="00E343A7"/>
          <w:p w14:paraId="61E54399" w14:textId="77777777" w:rsidR="00361FFE" w:rsidRPr="00F11D7D" w:rsidRDefault="00361FFE" w:rsidP="00E343A7">
            <w:r>
              <w:t>Diagnoses</w:t>
            </w:r>
          </w:p>
        </w:tc>
        <w:tc>
          <w:tcPr>
            <w:tcW w:w="1890" w:type="dxa"/>
          </w:tcPr>
          <w:p w14:paraId="335F1F79" w14:textId="77777777" w:rsidR="00361FFE" w:rsidRPr="00F11D7D" w:rsidRDefault="00361FFE" w:rsidP="00E343A7"/>
          <w:p w14:paraId="63472518" w14:textId="77777777" w:rsidR="00361FFE" w:rsidRPr="00F11D7D" w:rsidRDefault="00361FFE" w:rsidP="00E343A7">
            <w:r w:rsidRPr="00F11D7D">
              <w:t xml:space="preserve">hIVIG </w:t>
            </w:r>
          </w:p>
          <w:p w14:paraId="3B66F624" w14:textId="77777777" w:rsidR="00361FFE" w:rsidRDefault="00361FFE" w:rsidP="00E343A7">
            <w:r w:rsidRPr="00F11D7D">
              <w:t>(n=</w:t>
            </w:r>
            <w:r>
              <w:t>295</w:t>
            </w:r>
            <w:r w:rsidRPr="00F11D7D">
              <w:t>)</w:t>
            </w:r>
          </w:p>
          <w:p w14:paraId="77FD968C" w14:textId="77777777" w:rsidR="00361FFE" w:rsidRPr="00F11D7D" w:rsidRDefault="00361FFE" w:rsidP="00E343A7">
            <w:r>
              <w:t>No. (%)</w:t>
            </w:r>
          </w:p>
        </w:tc>
        <w:tc>
          <w:tcPr>
            <w:tcW w:w="1722" w:type="dxa"/>
          </w:tcPr>
          <w:p w14:paraId="56856009" w14:textId="77777777" w:rsidR="00361FFE" w:rsidRPr="00F11D7D" w:rsidRDefault="00361FFE" w:rsidP="00E343A7"/>
          <w:p w14:paraId="55C217C1" w14:textId="77777777" w:rsidR="00361FFE" w:rsidRDefault="00361FFE" w:rsidP="00E343A7">
            <w:r w:rsidRPr="00F11D7D">
              <w:t xml:space="preserve">Placebo </w:t>
            </w:r>
          </w:p>
          <w:p w14:paraId="121622D4" w14:textId="77777777" w:rsidR="00361FFE" w:rsidRDefault="00361FFE" w:rsidP="00E343A7">
            <w:r w:rsidRPr="00F11D7D">
              <w:t>(n=</w:t>
            </w:r>
            <w:r>
              <w:t>284</w:t>
            </w:r>
            <w:r w:rsidRPr="00F11D7D">
              <w:t>)</w:t>
            </w:r>
          </w:p>
          <w:p w14:paraId="7642DF14" w14:textId="77777777" w:rsidR="00361FFE" w:rsidRPr="00F11D7D" w:rsidRDefault="00361FFE" w:rsidP="00E343A7">
            <w:r>
              <w:t>No. (%)</w:t>
            </w:r>
          </w:p>
        </w:tc>
      </w:tr>
      <w:tr w:rsidR="00361FFE" w14:paraId="2B163638" w14:textId="77777777" w:rsidTr="00E343A7">
        <w:trPr>
          <w:trHeight w:val="243"/>
        </w:trPr>
        <w:tc>
          <w:tcPr>
            <w:tcW w:w="4045" w:type="dxa"/>
          </w:tcPr>
          <w:p w14:paraId="1D020F71" w14:textId="77777777" w:rsidR="00361FFE" w:rsidRDefault="00361FFE" w:rsidP="00E343A7">
            <w:r>
              <w:t>MI</w:t>
            </w:r>
          </w:p>
        </w:tc>
        <w:tc>
          <w:tcPr>
            <w:tcW w:w="1890" w:type="dxa"/>
          </w:tcPr>
          <w:p w14:paraId="73172C01" w14:textId="77777777" w:rsidR="00361FFE" w:rsidRDefault="00361FFE" w:rsidP="00E343A7">
            <w:r>
              <w:t>2 (0.7%)</w:t>
            </w:r>
          </w:p>
        </w:tc>
        <w:tc>
          <w:tcPr>
            <w:tcW w:w="1722" w:type="dxa"/>
          </w:tcPr>
          <w:p w14:paraId="5B0006EA" w14:textId="77777777" w:rsidR="00361FFE" w:rsidRDefault="00361FFE" w:rsidP="00E343A7">
            <w:r>
              <w:t>0 (0.0%)</w:t>
            </w:r>
          </w:p>
        </w:tc>
      </w:tr>
      <w:tr w:rsidR="00361FFE" w14:paraId="3747AF81" w14:textId="77777777" w:rsidTr="00E343A7">
        <w:trPr>
          <w:trHeight w:val="243"/>
        </w:trPr>
        <w:tc>
          <w:tcPr>
            <w:tcW w:w="4045" w:type="dxa"/>
          </w:tcPr>
          <w:p w14:paraId="0E2ADBD0" w14:textId="77777777" w:rsidR="00361FFE" w:rsidRDefault="00361FFE" w:rsidP="00E343A7">
            <w:r>
              <w:t>NYHA class III or IV heart failure</w:t>
            </w:r>
          </w:p>
        </w:tc>
        <w:tc>
          <w:tcPr>
            <w:tcW w:w="1890" w:type="dxa"/>
          </w:tcPr>
          <w:p w14:paraId="1D3F6965" w14:textId="77777777" w:rsidR="00361FFE" w:rsidRDefault="00361FFE" w:rsidP="00E343A7">
            <w:r>
              <w:t>0 (0.0%)</w:t>
            </w:r>
          </w:p>
        </w:tc>
        <w:tc>
          <w:tcPr>
            <w:tcW w:w="1722" w:type="dxa"/>
          </w:tcPr>
          <w:p w14:paraId="24BB0F53" w14:textId="77777777" w:rsidR="00361FFE" w:rsidRDefault="00361FFE" w:rsidP="00E343A7">
            <w:r>
              <w:t>1 (0.4%)</w:t>
            </w:r>
          </w:p>
        </w:tc>
      </w:tr>
      <w:tr w:rsidR="00361FFE" w14:paraId="64985DA5" w14:textId="77777777" w:rsidTr="00E343A7">
        <w:trPr>
          <w:trHeight w:val="243"/>
        </w:trPr>
        <w:tc>
          <w:tcPr>
            <w:tcW w:w="4045" w:type="dxa"/>
          </w:tcPr>
          <w:p w14:paraId="5424C539" w14:textId="77777777" w:rsidR="00361FFE" w:rsidRPr="003A7FF4" w:rsidRDefault="00361FFE" w:rsidP="00E343A7">
            <w:r>
              <w:t>Institution of vasopressor therapy</w:t>
            </w:r>
          </w:p>
        </w:tc>
        <w:tc>
          <w:tcPr>
            <w:tcW w:w="1890" w:type="dxa"/>
          </w:tcPr>
          <w:p w14:paraId="21AF01FC" w14:textId="77777777" w:rsidR="00361FFE" w:rsidRPr="003A7FF4" w:rsidRDefault="00361FFE" w:rsidP="00E343A7">
            <w:r>
              <w:t>5 (1.7%)</w:t>
            </w:r>
          </w:p>
        </w:tc>
        <w:tc>
          <w:tcPr>
            <w:tcW w:w="1722" w:type="dxa"/>
          </w:tcPr>
          <w:p w14:paraId="51EBF810" w14:textId="77777777" w:rsidR="00361FFE" w:rsidRPr="003A7FF4" w:rsidRDefault="00361FFE" w:rsidP="00E343A7">
            <w:r>
              <w:t>9 (3.2%)</w:t>
            </w:r>
          </w:p>
        </w:tc>
      </w:tr>
      <w:tr w:rsidR="00361FFE" w14:paraId="0E9B5C90" w14:textId="77777777" w:rsidTr="00E343A7">
        <w:trPr>
          <w:trHeight w:val="258"/>
        </w:trPr>
        <w:tc>
          <w:tcPr>
            <w:tcW w:w="4045" w:type="dxa"/>
            <w:tcBorders>
              <w:bottom w:val="single" w:sz="4" w:space="0" w:color="auto"/>
            </w:tcBorders>
          </w:tcPr>
          <w:p w14:paraId="444D68FE" w14:textId="77777777" w:rsidR="00361FFE" w:rsidRPr="006E22CC" w:rsidRDefault="00361FFE" w:rsidP="00E343A7">
            <w:r>
              <w:t>Myocarditis</w:t>
            </w:r>
          </w:p>
        </w:tc>
        <w:tc>
          <w:tcPr>
            <w:tcW w:w="1890" w:type="dxa"/>
          </w:tcPr>
          <w:p w14:paraId="68C1C13F" w14:textId="77777777" w:rsidR="00361FFE" w:rsidRPr="006E22CC" w:rsidRDefault="00361FFE" w:rsidP="00E343A7">
            <w:r>
              <w:t>0 (0.0%)</w:t>
            </w:r>
          </w:p>
        </w:tc>
        <w:tc>
          <w:tcPr>
            <w:tcW w:w="1722" w:type="dxa"/>
          </w:tcPr>
          <w:p w14:paraId="6C1F7A15" w14:textId="77777777" w:rsidR="00361FFE" w:rsidRPr="006E22CC" w:rsidRDefault="00361FFE" w:rsidP="00E343A7">
            <w:r>
              <w:t>1 (0.4%)</w:t>
            </w:r>
          </w:p>
        </w:tc>
      </w:tr>
      <w:tr w:rsidR="00361FFE" w14:paraId="0E37AC3A" w14:textId="77777777" w:rsidTr="00E343A7">
        <w:trPr>
          <w:trHeight w:val="258"/>
        </w:trPr>
        <w:tc>
          <w:tcPr>
            <w:tcW w:w="4045" w:type="dxa"/>
            <w:tcBorders>
              <w:bottom w:val="single" w:sz="4" w:space="0" w:color="auto"/>
            </w:tcBorders>
          </w:tcPr>
          <w:p w14:paraId="793AA732" w14:textId="77777777" w:rsidR="00361FFE" w:rsidRPr="006E22CC" w:rsidRDefault="00361FFE" w:rsidP="00E343A7">
            <w:r>
              <w:t>Pericarditis</w:t>
            </w:r>
          </w:p>
        </w:tc>
        <w:tc>
          <w:tcPr>
            <w:tcW w:w="1890" w:type="dxa"/>
          </w:tcPr>
          <w:p w14:paraId="5A2D33C8" w14:textId="77777777" w:rsidR="00361FFE" w:rsidRPr="006E22CC" w:rsidRDefault="00361FFE" w:rsidP="00E343A7">
            <w:r>
              <w:t>0 (0.0%)</w:t>
            </w:r>
          </w:p>
        </w:tc>
        <w:tc>
          <w:tcPr>
            <w:tcW w:w="1722" w:type="dxa"/>
          </w:tcPr>
          <w:p w14:paraId="13285AFF" w14:textId="77777777" w:rsidR="00361FFE" w:rsidRPr="006E22CC" w:rsidRDefault="00361FFE" w:rsidP="00E343A7">
            <w:r>
              <w:t>0 (0.0%)</w:t>
            </w:r>
          </w:p>
        </w:tc>
      </w:tr>
      <w:tr w:rsidR="00361FFE" w14:paraId="781CD315" w14:textId="77777777" w:rsidTr="00E343A7">
        <w:trPr>
          <w:trHeight w:val="258"/>
        </w:trPr>
        <w:tc>
          <w:tcPr>
            <w:tcW w:w="4045" w:type="dxa"/>
            <w:tcBorders>
              <w:right w:val="single" w:sz="4" w:space="0" w:color="auto"/>
            </w:tcBorders>
          </w:tcPr>
          <w:p w14:paraId="2414F8BD" w14:textId="77777777" w:rsidR="00361FFE" w:rsidRPr="006E22CC" w:rsidRDefault="00361FFE" w:rsidP="00E343A7">
            <w:r>
              <w:t>DIC</w:t>
            </w:r>
          </w:p>
        </w:tc>
        <w:tc>
          <w:tcPr>
            <w:tcW w:w="1890" w:type="dxa"/>
          </w:tcPr>
          <w:p w14:paraId="5397385C" w14:textId="77777777" w:rsidR="00361FFE" w:rsidRPr="006E22CC" w:rsidRDefault="00361FFE" w:rsidP="00E343A7">
            <w:r>
              <w:t>0 (0.0%)</w:t>
            </w:r>
          </w:p>
        </w:tc>
        <w:tc>
          <w:tcPr>
            <w:tcW w:w="1722" w:type="dxa"/>
          </w:tcPr>
          <w:p w14:paraId="6B5A091F" w14:textId="77777777" w:rsidR="00361FFE" w:rsidRPr="006E22CC" w:rsidRDefault="00361FFE" w:rsidP="00E343A7">
            <w:r>
              <w:t>0 (0.0%)</w:t>
            </w:r>
          </w:p>
        </w:tc>
      </w:tr>
      <w:tr w:rsidR="00361FFE" w14:paraId="6231D9D1" w14:textId="77777777" w:rsidTr="00E343A7">
        <w:trPr>
          <w:trHeight w:val="243"/>
        </w:trPr>
        <w:tc>
          <w:tcPr>
            <w:tcW w:w="4045" w:type="dxa"/>
            <w:tcBorders>
              <w:right w:val="nil"/>
            </w:tcBorders>
          </w:tcPr>
          <w:p w14:paraId="04DAD155" w14:textId="77777777" w:rsidR="00361FFE" w:rsidRPr="006E22CC" w:rsidRDefault="00361FFE" w:rsidP="00E343A7">
            <w:r>
              <w:t>Thromboembolic events</w:t>
            </w:r>
          </w:p>
        </w:tc>
        <w:tc>
          <w:tcPr>
            <w:tcW w:w="1890" w:type="dxa"/>
          </w:tcPr>
          <w:p w14:paraId="599D515D" w14:textId="77777777" w:rsidR="00361FFE" w:rsidRPr="006E22CC" w:rsidRDefault="00361FFE" w:rsidP="00E343A7">
            <w:r>
              <w:t>5 (1.7%)</w:t>
            </w:r>
          </w:p>
        </w:tc>
        <w:tc>
          <w:tcPr>
            <w:tcW w:w="1722" w:type="dxa"/>
          </w:tcPr>
          <w:p w14:paraId="0347526D" w14:textId="77777777" w:rsidR="00361FFE" w:rsidRPr="006E22CC" w:rsidRDefault="00361FFE" w:rsidP="00E343A7">
            <w:r>
              <w:t>3 (1.1%)</w:t>
            </w:r>
          </w:p>
        </w:tc>
      </w:tr>
      <w:tr w:rsidR="00361FFE" w14:paraId="129EC499" w14:textId="77777777" w:rsidTr="00E343A7">
        <w:trPr>
          <w:trHeight w:val="243"/>
        </w:trPr>
        <w:tc>
          <w:tcPr>
            <w:tcW w:w="4045" w:type="dxa"/>
            <w:tcBorders>
              <w:bottom w:val="single" w:sz="4" w:space="0" w:color="auto"/>
            </w:tcBorders>
          </w:tcPr>
          <w:p w14:paraId="0EE0056D" w14:textId="77777777" w:rsidR="00361FFE" w:rsidRDefault="00361FFE" w:rsidP="00E343A7">
            <w:r>
              <w:t>Hepatic decompensation</w:t>
            </w:r>
          </w:p>
        </w:tc>
        <w:tc>
          <w:tcPr>
            <w:tcW w:w="1890" w:type="dxa"/>
          </w:tcPr>
          <w:p w14:paraId="433CE949" w14:textId="77777777" w:rsidR="00361FFE" w:rsidRDefault="00361FFE" w:rsidP="00E343A7">
            <w:r>
              <w:t>0 (0.0%)</w:t>
            </w:r>
          </w:p>
        </w:tc>
        <w:tc>
          <w:tcPr>
            <w:tcW w:w="1722" w:type="dxa"/>
          </w:tcPr>
          <w:p w14:paraId="12CE6253" w14:textId="77777777" w:rsidR="00361FFE" w:rsidRDefault="00361FFE" w:rsidP="00E343A7">
            <w:r>
              <w:t>0 (0.0%)</w:t>
            </w:r>
          </w:p>
        </w:tc>
      </w:tr>
      <w:tr w:rsidR="00361FFE" w14:paraId="6A64DFB0" w14:textId="77777777" w:rsidTr="00E343A7">
        <w:trPr>
          <w:trHeight w:val="243"/>
        </w:trPr>
        <w:tc>
          <w:tcPr>
            <w:tcW w:w="4045" w:type="dxa"/>
            <w:tcBorders>
              <w:right w:val="nil"/>
            </w:tcBorders>
          </w:tcPr>
          <w:p w14:paraId="1BB4E123" w14:textId="77777777" w:rsidR="00361FFE" w:rsidRDefault="00361FFE" w:rsidP="00E343A7">
            <w:r>
              <w:t>Microbiologically proven severe infection (not including SARS-CoV-2)</w:t>
            </w:r>
          </w:p>
        </w:tc>
        <w:tc>
          <w:tcPr>
            <w:tcW w:w="1890" w:type="dxa"/>
          </w:tcPr>
          <w:p w14:paraId="052DCBBE" w14:textId="77777777" w:rsidR="00361FFE" w:rsidRDefault="00361FFE" w:rsidP="00E343A7">
            <w:r>
              <w:t>3 (1.0%)</w:t>
            </w:r>
          </w:p>
        </w:tc>
        <w:tc>
          <w:tcPr>
            <w:tcW w:w="1722" w:type="dxa"/>
          </w:tcPr>
          <w:p w14:paraId="48EDEB33" w14:textId="77777777" w:rsidR="00361FFE" w:rsidRDefault="00361FFE" w:rsidP="00E343A7">
            <w:r>
              <w:t>5 (1.8%)</w:t>
            </w:r>
          </w:p>
        </w:tc>
      </w:tr>
      <w:tr w:rsidR="00361FFE" w14:paraId="43C7C0AE" w14:textId="77777777" w:rsidTr="00E343A7">
        <w:trPr>
          <w:trHeight w:val="243"/>
        </w:trPr>
        <w:tc>
          <w:tcPr>
            <w:tcW w:w="4045" w:type="dxa"/>
            <w:tcBorders>
              <w:right w:val="nil"/>
            </w:tcBorders>
          </w:tcPr>
          <w:p w14:paraId="07940748" w14:textId="77777777" w:rsidR="00361FFE" w:rsidRDefault="00361FFE" w:rsidP="00E343A7">
            <w:r>
              <w:t>Acute delirium</w:t>
            </w:r>
          </w:p>
        </w:tc>
        <w:tc>
          <w:tcPr>
            <w:tcW w:w="1890" w:type="dxa"/>
          </w:tcPr>
          <w:p w14:paraId="54E80AF4" w14:textId="77777777" w:rsidR="00361FFE" w:rsidRDefault="00361FFE" w:rsidP="00E343A7">
            <w:r>
              <w:t>2 (0.7%)</w:t>
            </w:r>
          </w:p>
        </w:tc>
        <w:tc>
          <w:tcPr>
            <w:tcW w:w="1722" w:type="dxa"/>
          </w:tcPr>
          <w:p w14:paraId="64F91C83" w14:textId="77777777" w:rsidR="00361FFE" w:rsidRDefault="00361FFE" w:rsidP="00E343A7">
            <w:r>
              <w:t>3 (1.1%)</w:t>
            </w:r>
          </w:p>
        </w:tc>
      </w:tr>
      <w:tr w:rsidR="00361FFE" w14:paraId="792CC4DA" w14:textId="77777777" w:rsidTr="00E343A7">
        <w:trPr>
          <w:trHeight w:val="243"/>
        </w:trPr>
        <w:tc>
          <w:tcPr>
            <w:tcW w:w="4045" w:type="dxa"/>
            <w:tcBorders>
              <w:right w:val="nil"/>
            </w:tcBorders>
          </w:tcPr>
          <w:p w14:paraId="6137AD0C" w14:textId="77777777" w:rsidR="00361FFE" w:rsidRDefault="00361FFE" w:rsidP="00E343A7">
            <w:r>
              <w:t>Cerebrovascular event (stroke)</w:t>
            </w:r>
          </w:p>
        </w:tc>
        <w:tc>
          <w:tcPr>
            <w:tcW w:w="1890" w:type="dxa"/>
          </w:tcPr>
          <w:p w14:paraId="2FF69D65" w14:textId="77777777" w:rsidR="00361FFE" w:rsidRDefault="00361FFE" w:rsidP="00E343A7">
            <w:r>
              <w:t>0 (0.0%)</w:t>
            </w:r>
          </w:p>
        </w:tc>
        <w:tc>
          <w:tcPr>
            <w:tcW w:w="1722" w:type="dxa"/>
          </w:tcPr>
          <w:p w14:paraId="23010515" w14:textId="77777777" w:rsidR="00361FFE" w:rsidRDefault="00361FFE" w:rsidP="00E343A7">
            <w:r>
              <w:t>1 (0.4%)</w:t>
            </w:r>
          </w:p>
        </w:tc>
      </w:tr>
      <w:tr w:rsidR="00361FFE" w14:paraId="0BAECC5E" w14:textId="77777777" w:rsidTr="00E343A7">
        <w:trPr>
          <w:trHeight w:val="243"/>
        </w:trPr>
        <w:tc>
          <w:tcPr>
            <w:tcW w:w="4045" w:type="dxa"/>
            <w:tcBorders>
              <w:right w:val="nil"/>
            </w:tcBorders>
          </w:tcPr>
          <w:p w14:paraId="4588D150" w14:textId="77777777" w:rsidR="00361FFE" w:rsidRDefault="00361FFE" w:rsidP="00E343A7">
            <w:r>
              <w:t>Encephalitis</w:t>
            </w:r>
          </w:p>
        </w:tc>
        <w:tc>
          <w:tcPr>
            <w:tcW w:w="1890" w:type="dxa"/>
          </w:tcPr>
          <w:p w14:paraId="2CD2B61E" w14:textId="77777777" w:rsidR="00361FFE" w:rsidRDefault="00361FFE" w:rsidP="00E343A7">
            <w:r>
              <w:t>1 (0.3%)</w:t>
            </w:r>
          </w:p>
        </w:tc>
        <w:tc>
          <w:tcPr>
            <w:tcW w:w="1722" w:type="dxa"/>
          </w:tcPr>
          <w:p w14:paraId="2AA15E63" w14:textId="77777777" w:rsidR="00361FFE" w:rsidRDefault="00361FFE" w:rsidP="00E343A7">
            <w:r>
              <w:t>0 (0.0%)</w:t>
            </w:r>
          </w:p>
        </w:tc>
      </w:tr>
      <w:tr w:rsidR="00361FFE" w14:paraId="2FACBD63" w14:textId="77777777" w:rsidTr="00E343A7">
        <w:trPr>
          <w:trHeight w:val="243"/>
        </w:trPr>
        <w:tc>
          <w:tcPr>
            <w:tcW w:w="4045" w:type="dxa"/>
            <w:tcBorders>
              <w:right w:val="nil"/>
            </w:tcBorders>
          </w:tcPr>
          <w:p w14:paraId="4BE2E1CD" w14:textId="77777777" w:rsidR="00361FFE" w:rsidRDefault="00361FFE" w:rsidP="00E343A7">
            <w:r>
              <w:t>Meningitis</w:t>
            </w:r>
          </w:p>
        </w:tc>
        <w:tc>
          <w:tcPr>
            <w:tcW w:w="1890" w:type="dxa"/>
          </w:tcPr>
          <w:p w14:paraId="59FD6364" w14:textId="77777777" w:rsidR="00361FFE" w:rsidRDefault="00361FFE" w:rsidP="00E343A7">
            <w:r>
              <w:t>0 (0.0%)</w:t>
            </w:r>
          </w:p>
        </w:tc>
        <w:tc>
          <w:tcPr>
            <w:tcW w:w="1722" w:type="dxa"/>
          </w:tcPr>
          <w:p w14:paraId="68DADF13" w14:textId="77777777" w:rsidR="00361FFE" w:rsidRDefault="00361FFE" w:rsidP="00E343A7">
            <w:r>
              <w:t>0 (0.0%)</w:t>
            </w:r>
          </w:p>
        </w:tc>
      </w:tr>
      <w:tr w:rsidR="00361FFE" w14:paraId="1449F075" w14:textId="77777777" w:rsidTr="00E343A7">
        <w:trPr>
          <w:trHeight w:val="243"/>
        </w:trPr>
        <w:tc>
          <w:tcPr>
            <w:tcW w:w="4045" w:type="dxa"/>
            <w:tcBorders>
              <w:right w:val="nil"/>
            </w:tcBorders>
          </w:tcPr>
          <w:p w14:paraId="10EA3E82" w14:textId="77777777" w:rsidR="00361FFE" w:rsidRDefault="00361FFE" w:rsidP="00E343A7">
            <w:r>
              <w:t>Myelitis</w:t>
            </w:r>
          </w:p>
        </w:tc>
        <w:tc>
          <w:tcPr>
            <w:tcW w:w="1890" w:type="dxa"/>
          </w:tcPr>
          <w:p w14:paraId="056CB5E8" w14:textId="77777777" w:rsidR="00361FFE" w:rsidRDefault="00361FFE" w:rsidP="00E343A7">
            <w:r>
              <w:t>0 (0.0%)</w:t>
            </w:r>
          </w:p>
        </w:tc>
        <w:tc>
          <w:tcPr>
            <w:tcW w:w="1722" w:type="dxa"/>
          </w:tcPr>
          <w:p w14:paraId="368B2CFF" w14:textId="77777777" w:rsidR="00361FFE" w:rsidRDefault="00361FFE" w:rsidP="00E343A7">
            <w:r>
              <w:t>0 (0.0%)</w:t>
            </w:r>
          </w:p>
        </w:tc>
      </w:tr>
      <w:tr w:rsidR="00361FFE" w14:paraId="783C17AB" w14:textId="77777777" w:rsidTr="00E343A7">
        <w:trPr>
          <w:trHeight w:val="243"/>
        </w:trPr>
        <w:tc>
          <w:tcPr>
            <w:tcW w:w="4045" w:type="dxa"/>
            <w:tcBorders>
              <w:right w:val="nil"/>
            </w:tcBorders>
          </w:tcPr>
          <w:p w14:paraId="24DFC4D5" w14:textId="77777777" w:rsidR="00361FFE" w:rsidRPr="00827144" w:rsidRDefault="00361FFE" w:rsidP="00E343A7">
            <w:pPr>
              <w:rPr>
                <w:vertAlign w:val="superscript"/>
              </w:rPr>
            </w:pPr>
            <w:r>
              <w:t>Renal replacement therapy</w:t>
            </w:r>
            <w:r>
              <w:rPr>
                <w:vertAlign w:val="superscript"/>
              </w:rPr>
              <w:t>1</w:t>
            </w:r>
          </w:p>
        </w:tc>
        <w:tc>
          <w:tcPr>
            <w:tcW w:w="1890" w:type="dxa"/>
          </w:tcPr>
          <w:p w14:paraId="378EF699" w14:textId="77777777" w:rsidR="00361FFE" w:rsidRDefault="00361FFE" w:rsidP="00E343A7">
            <w:r>
              <w:t>3 (1.0%)</w:t>
            </w:r>
          </w:p>
        </w:tc>
        <w:tc>
          <w:tcPr>
            <w:tcW w:w="1722" w:type="dxa"/>
          </w:tcPr>
          <w:p w14:paraId="02970F8C" w14:textId="77777777" w:rsidR="00361FFE" w:rsidRDefault="00361FFE" w:rsidP="00E343A7">
            <w:r>
              <w:t>2 (0.7%)</w:t>
            </w:r>
          </w:p>
        </w:tc>
      </w:tr>
      <w:tr w:rsidR="00361FFE" w14:paraId="1BF4EF03" w14:textId="77777777" w:rsidTr="00E343A7">
        <w:trPr>
          <w:trHeight w:val="243"/>
        </w:trPr>
        <w:tc>
          <w:tcPr>
            <w:tcW w:w="4045" w:type="dxa"/>
            <w:tcBorders>
              <w:right w:val="nil"/>
            </w:tcBorders>
          </w:tcPr>
          <w:p w14:paraId="4CF270F1" w14:textId="77777777" w:rsidR="00361FFE" w:rsidRPr="00827144" w:rsidRDefault="00361FFE" w:rsidP="00E343A7">
            <w:pPr>
              <w:rPr>
                <w:vertAlign w:val="superscript"/>
              </w:rPr>
            </w:pPr>
            <w:r>
              <w:t>Respiratory failure</w:t>
            </w:r>
            <w:r>
              <w:rPr>
                <w:vertAlign w:val="superscript"/>
              </w:rPr>
              <w:t>2</w:t>
            </w:r>
          </w:p>
        </w:tc>
        <w:tc>
          <w:tcPr>
            <w:tcW w:w="1890" w:type="dxa"/>
          </w:tcPr>
          <w:p w14:paraId="0BE39C01" w14:textId="77777777" w:rsidR="00361FFE" w:rsidRDefault="00361FFE" w:rsidP="00E343A7">
            <w:r>
              <w:t>32 (11.9%)</w:t>
            </w:r>
          </w:p>
        </w:tc>
        <w:tc>
          <w:tcPr>
            <w:tcW w:w="1722" w:type="dxa"/>
          </w:tcPr>
          <w:p w14:paraId="35E48CA9" w14:textId="77777777" w:rsidR="00361FFE" w:rsidRDefault="00361FFE" w:rsidP="00E343A7">
            <w:r>
              <w:t>40 (15.9%)</w:t>
            </w:r>
          </w:p>
        </w:tc>
      </w:tr>
      <w:tr w:rsidR="00361FFE" w14:paraId="5FB189AF" w14:textId="77777777" w:rsidTr="00E343A7">
        <w:trPr>
          <w:trHeight w:val="243"/>
        </w:trPr>
        <w:tc>
          <w:tcPr>
            <w:tcW w:w="4045" w:type="dxa"/>
            <w:tcBorders>
              <w:right w:val="nil"/>
            </w:tcBorders>
          </w:tcPr>
          <w:p w14:paraId="1E8201BC" w14:textId="77777777" w:rsidR="00361FFE" w:rsidRDefault="00361FFE" w:rsidP="00E343A7">
            <w:r>
              <w:t>Any of the above</w:t>
            </w:r>
          </w:p>
        </w:tc>
        <w:tc>
          <w:tcPr>
            <w:tcW w:w="1890" w:type="dxa"/>
          </w:tcPr>
          <w:p w14:paraId="7C89533F" w14:textId="77777777" w:rsidR="00361FFE" w:rsidRDefault="00361FFE" w:rsidP="00E343A7">
            <w:r>
              <w:t>42 (14.2%)</w:t>
            </w:r>
          </w:p>
        </w:tc>
        <w:tc>
          <w:tcPr>
            <w:tcW w:w="1722" w:type="dxa"/>
          </w:tcPr>
          <w:p w14:paraId="3B4BA2CE" w14:textId="77777777" w:rsidR="00361FFE" w:rsidRDefault="00361FFE" w:rsidP="00E343A7">
            <w:r>
              <w:t>48 (16.9%)</w:t>
            </w:r>
          </w:p>
        </w:tc>
      </w:tr>
    </w:tbl>
    <w:p w14:paraId="38FBD80A" w14:textId="77777777" w:rsidR="00361FFE" w:rsidRDefault="00361FFE" w:rsidP="00361FFE">
      <w:pPr>
        <w:rPr>
          <w:vertAlign w:val="superscript"/>
        </w:rPr>
      </w:pPr>
    </w:p>
    <w:p w14:paraId="309BCCD4" w14:textId="77777777" w:rsidR="00361FFE" w:rsidRDefault="00361FFE" w:rsidP="00361FFE">
      <w:r>
        <w:rPr>
          <w:vertAlign w:val="superscript"/>
        </w:rPr>
        <w:t>1</w:t>
      </w:r>
      <w:r>
        <w:t>Excludes those on RRT prior to entry</w:t>
      </w:r>
    </w:p>
    <w:p w14:paraId="38657F66" w14:textId="77777777" w:rsidR="007F1D32" w:rsidRDefault="00361FFE" w:rsidP="00361FFE">
      <w:pPr>
        <w:spacing w:after="200" w:line="276" w:lineRule="auto"/>
      </w:pPr>
      <w:r>
        <w:rPr>
          <w:vertAlign w:val="superscript"/>
        </w:rPr>
        <w:t>2</w:t>
      </w:r>
      <w:r>
        <w:t>Excludes those on high flow oxygen at entry</w:t>
      </w:r>
    </w:p>
    <w:p w14:paraId="7235018A" w14:textId="77777777" w:rsidR="007F1D32" w:rsidRDefault="007F1D32">
      <w:pPr>
        <w:spacing w:after="200" w:line="276" w:lineRule="auto"/>
      </w:pPr>
      <w:r>
        <w:br w:type="page"/>
      </w:r>
    </w:p>
    <w:p w14:paraId="7F509C58" w14:textId="210AC056" w:rsidR="007F1D32" w:rsidRPr="00795EB6" w:rsidRDefault="007F1D32" w:rsidP="007F1D32">
      <w:pPr>
        <w:pStyle w:val="Heading2"/>
        <w:spacing w:line="276" w:lineRule="auto"/>
      </w:pPr>
      <w:bookmarkStart w:id="123" w:name="_Toc94019686"/>
      <w:r>
        <w:t>Table S2</w:t>
      </w:r>
      <w:r w:rsidR="00A62625">
        <w:t>3</w:t>
      </w:r>
      <w:r w:rsidRPr="00795EB6">
        <w:t xml:space="preserve">: </w:t>
      </w:r>
      <w:r>
        <w:t xml:space="preserve">Deaths or SAEs through Day 28 </w:t>
      </w:r>
      <w:r w:rsidRPr="00795EB6">
        <w:t>by MedDRA System Organ Class (SOC)</w:t>
      </w:r>
      <w:bookmarkEnd w:id="123"/>
      <w:r w:rsidRPr="00795EB6">
        <w:t xml:space="preserve"> </w:t>
      </w:r>
    </w:p>
    <w:tbl>
      <w:tblPr>
        <w:tblStyle w:val="TableGrid"/>
        <w:tblW w:w="7657" w:type="dxa"/>
        <w:tblLook w:val="04A0" w:firstRow="1" w:lastRow="0" w:firstColumn="1" w:lastColumn="0" w:noHBand="0" w:noVBand="1"/>
      </w:tblPr>
      <w:tblGrid>
        <w:gridCol w:w="4045"/>
        <w:gridCol w:w="1890"/>
        <w:gridCol w:w="1722"/>
      </w:tblGrid>
      <w:tr w:rsidR="007F1D32" w:rsidRPr="00795EB6" w14:paraId="446F4752" w14:textId="77777777" w:rsidTr="00227DE1">
        <w:trPr>
          <w:trHeight w:val="258"/>
        </w:trPr>
        <w:tc>
          <w:tcPr>
            <w:tcW w:w="4045" w:type="dxa"/>
          </w:tcPr>
          <w:p w14:paraId="528AEA7B" w14:textId="77777777" w:rsidR="007F1D32" w:rsidRPr="00795EB6" w:rsidRDefault="007F1D32" w:rsidP="00227DE1">
            <w:pPr>
              <w:spacing w:line="276" w:lineRule="auto"/>
              <w:rPr>
                <w:rFonts w:asciiTheme="minorHAnsi" w:hAnsiTheme="minorHAnsi" w:cstheme="minorHAnsi"/>
                <w:b/>
                <w:sz w:val="20"/>
                <w:szCs w:val="20"/>
              </w:rPr>
            </w:pPr>
          </w:p>
          <w:p w14:paraId="36525D1B" w14:textId="77777777" w:rsidR="007F1D32" w:rsidRPr="00795EB6" w:rsidRDefault="007F1D32" w:rsidP="00227DE1">
            <w:pPr>
              <w:spacing w:line="276" w:lineRule="auto"/>
              <w:rPr>
                <w:rFonts w:asciiTheme="minorHAnsi" w:hAnsiTheme="minorHAnsi" w:cstheme="minorHAnsi"/>
                <w:b/>
                <w:sz w:val="20"/>
                <w:szCs w:val="20"/>
              </w:rPr>
            </w:pPr>
          </w:p>
          <w:p w14:paraId="10CAA848" w14:textId="77777777" w:rsidR="007F1D32" w:rsidRPr="00795EB6" w:rsidRDefault="007F1D32" w:rsidP="00227DE1">
            <w:pPr>
              <w:spacing w:line="276" w:lineRule="auto"/>
              <w:rPr>
                <w:rFonts w:asciiTheme="minorHAnsi" w:hAnsiTheme="minorHAnsi" w:cstheme="minorHAnsi"/>
                <w:b/>
                <w:sz w:val="20"/>
                <w:szCs w:val="20"/>
              </w:rPr>
            </w:pPr>
            <w:r w:rsidRPr="00795EB6">
              <w:rPr>
                <w:rFonts w:asciiTheme="minorHAnsi" w:hAnsiTheme="minorHAnsi" w:cstheme="minorHAnsi"/>
                <w:b/>
                <w:sz w:val="20"/>
                <w:szCs w:val="20"/>
              </w:rPr>
              <w:t>MedDRA SOC</w:t>
            </w:r>
          </w:p>
        </w:tc>
        <w:tc>
          <w:tcPr>
            <w:tcW w:w="1890" w:type="dxa"/>
          </w:tcPr>
          <w:p w14:paraId="49A692F8" w14:textId="77777777" w:rsidR="007F1D32" w:rsidRPr="00795EB6" w:rsidRDefault="007F1D32" w:rsidP="00227DE1">
            <w:pPr>
              <w:spacing w:line="276" w:lineRule="auto"/>
              <w:jc w:val="center"/>
              <w:rPr>
                <w:rFonts w:asciiTheme="minorHAnsi" w:hAnsiTheme="minorHAnsi" w:cstheme="minorHAnsi"/>
                <w:b/>
                <w:sz w:val="20"/>
                <w:szCs w:val="20"/>
              </w:rPr>
            </w:pPr>
          </w:p>
          <w:p w14:paraId="16611282" w14:textId="77777777" w:rsidR="007F1D32" w:rsidRPr="00795EB6" w:rsidRDefault="007F1D32" w:rsidP="00227DE1">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 xml:space="preserve">hIVIG </w:t>
            </w:r>
          </w:p>
          <w:p w14:paraId="250FB39C" w14:textId="77777777" w:rsidR="007F1D32" w:rsidRPr="00795EB6" w:rsidRDefault="007F1D32" w:rsidP="00227DE1">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(n=295)</w:t>
            </w:r>
          </w:p>
          <w:p w14:paraId="666A2BDB" w14:textId="77777777" w:rsidR="007F1D32" w:rsidRPr="00795EB6" w:rsidRDefault="007F1D32" w:rsidP="00227DE1">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No. (%)</w:t>
            </w:r>
          </w:p>
        </w:tc>
        <w:tc>
          <w:tcPr>
            <w:tcW w:w="1722" w:type="dxa"/>
          </w:tcPr>
          <w:p w14:paraId="122155A4" w14:textId="77777777" w:rsidR="007F1D32" w:rsidRPr="00795EB6" w:rsidRDefault="007F1D32" w:rsidP="00227DE1">
            <w:pPr>
              <w:spacing w:line="276" w:lineRule="auto"/>
              <w:jc w:val="center"/>
              <w:rPr>
                <w:rFonts w:asciiTheme="minorHAnsi" w:hAnsiTheme="minorHAnsi" w:cstheme="minorHAnsi"/>
                <w:b/>
                <w:sz w:val="20"/>
                <w:szCs w:val="20"/>
              </w:rPr>
            </w:pPr>
          </w:p>
          <w:p w14:paraId="23DF2954" w14:textId="77777777" w:rsidR="007F1D32" w:rsidRPr="00795EB6" w:rsidRDefault="007F1D32" w:rsidP="00227DE1">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 xml:space="preserve">Placebo </w:t>
            </w:r>
          </w:p>
          <w:p w14:paraId="4341508F" w14:textId="77777777" w:rsidR="007F1D32" w:rsidRPr="00795EB6" w:rsidRDefault="007F1D32" w:rsidP="00227DE1">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(n=284)</w:t>
            </w:r>
          </w:p>
          <w:p w14:paraId="3BBC5E02" w14:textId="77777777" w:rsidR="007F1D32" w:rsidRPr="00795EB6" w:rsidRDefault="007F1D32" w:rsidP="00227DE1">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No. (%)</w:t>
            </w:r>
          </w:p>
        </w:tc>
      </w:tr>
      <w:tr w:rsidR="007F1D32" w:rsidRPr="00795EB6" w14:paraId="69A8241E" w14:textId="77777777" w:rsidTr="00227DE1">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7C0FF166" w14:textId="77777777" w:rsidR="007F1D32" w:rsidRPr="00795EB6" w:rsidRDefault="007F1D32" w:rsidP="00227DE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Blood and Lymphatic System</w:t>
            </w:r>
          </w:p>
        </w:tc>
        <w:tc>
          <w:tcPr>
            <w:tcW w:w="1890" w:type="dxa"/>
          </w:tcPr>
          <w:p w14:paraId="0AACC361" w14:textId="77777777" w:rsidR="007F1D32" w:rsidRPr="00795EB6" w:rsidRDefault="007F1D32" w:rsidP="00227DE1">
            <w:pPr>
              <w:spacing w:line="276" w:lineRule="auto"/>
              <w:jc w:val="center"/>
              <w:rPr>
                <w:rFonts w:asciiTheme="minorHAnsi" w:hAnsiTheme="minorHAnsi" w:cstheme="minorHAnsi"/>
                <w:sz w:val="20"/>
                <w:szCs w:val="20"/>
              </w:rPr>
            </w:pPr>
            <w:r>
              <w:rPr>
                <w:rFonts w:asciiTheme="minorHAnsi" w:hAnsiTheme="minorHAnsi" w:cstheme="minorHAnsi"/>
                <w:sz w:val="20"/>
                <w:szCs w:val="20"/>
              </w:rPr>
              <w:t>3 (1.0%)</w:t>
            </w:r>
          </w:p>
        </w:tc>
        <w:tc>
          <w:tcPr>
            <w:tcW w:w="1722" w:type="dxa"/>
          </w:tcPr>
          <w:p w14:paraId="20D01451" w14:textId="77777777" w:rsidR="007F1D32" w:rsidRPr="00795EB6" w:rsidRDefault="007F1D32" w:rsidP="00227DE1">
            <w:pPr>
              <w:spacing w:line="276" w:lineRule="auto"/>
              <w:jc w:val="center"/>
              <w:rPr>
                <w:rFonts w:asciiTheme="minorHAnsi" w:hAnsiTheme="minorHAnsi" w:cstheme="minorHAnsi"/>
                <w:sz w:val="20"/>
                <w:szCs w:val="20"/>
              </w:rPr>
            </w:pPr>
            <w:r>
              <w:rPr>
                <w:rFonts w:asciiTheme="minorHAnsi" w:hAnsiTheme="minorHAnsi" w:cstheme="minorHAnsi"/>
                <w:sz w:val="20"/>
                <w:szCs w:val="20"/>
              </w:rPr>
              <w:t>2 (0.7%)</w:t>
            </w:r>
          </w:p>
        </w:tc>
      </w:tr>
      <w:tr w:rsidR="007F1D32" w:rsidRPr="00795EB6" w14:paraId="2D0CB0C0" w14:textId="77777777" w:rsidTr="00227DE1">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727E71AE" w14:textId="77777777" w:rsidR="007F1D32" w:rsidRPr="00795EB6" w:rsidRDefault="007F1D32" w:rsidP="00227DE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Cardiac</w:t>
            </w:r>
          </w:p>
        </w:tc>
        <w:tc>
          <w:tcPr>
            <w:tcW w:w="1890" w:type="dxa"/>
          </w:tcPr>
          <w:p w14:paraId="77DC17CB" w14:textId="77777777" w:rsidR="007F1D32" w:rsidRPr="00795EB6" w:rsidRDefault="007F1D32" w:rsidP="00227DE1">
            <w:pPr>
              <w:spacing w:line="276" w:lineRule="auto"/>
              <w:jc w:val="center"/>
              <w:rPr>
                <w:rFonts w:asciiTheme="minorHAnsi" w:hAnsiTheme="minorHAnsi" w:cstheme="minorHAnsi"/>
                <w:sz w:val="20"/>
                <w:szCs w:val="20"/>
              </w:rPr>
            </w:pPr>
            <w:r>
              <w:rPr>
                <w:rFonts w:asciiTheme="minorHAnsi" w:hAnsiTheme="minorHAnsi" w:cstheme="minorHAnsi"/>
                <w:sz w:val="20"/>
                <w:szCs w:val="20"/>
              </w:rPr>
              <w:t>2 (0.7%)</w:t>
            </w:r>
          </w:p>
        </w:tc>
        <w:tc>
          <w:tcPr>
            <w:tcW w:w="1722" w:type="dxa"/>
          </w:tcPr>
          <w:p w14:paraId="5189C30D" w14:textId="77777777" w:rsidR="007F1D32" w:rsidRPr="00795EB6" w:rsidRDefault="007F1D32" w:rsidP="00227DE1">
            <w:pPr>
              <w:spacing w:line="276" w:lineRule="auto"/>
              <w:jc w:val="center"/>
              <w:rPr>
                <w:rFonts w:asciiTheme="minorHAnsi" w:hAnsiTheme="minorHAnsi" w:cstheme="minorHAnsi"/>
                <w:sz w:val="20"/>
                <w:szCs w:val="20"/>
              </w:rPr>
            </w:pPr>
            <w:r>
              <w:rPr>
                <w:rFonts w:asciiTheme="minorHAnsi" w:hAnsiTheme="minorHAnsi" w:cstheme="minorHAnsi"/>
                <w:sz w:val="20"/>
                <w:szCs w:val="20"/>
              </w:rPr>
              <w:t>3 (1.1%)</w:t>
            </w:r>
          </w:p>
        </w:tc>
      </w:tr>
      <w:tr w:rsidR="007F1D32" w:rsidRPr="00795EB6" w14:paraId="4608D834" w14:textId="77777777" w:rsidTr="00227DE1">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5AE58639" w14:textId="77777777" w:rsidR="007F1D32" w:rsidRPr="00795EB6" w:rsidRDefault="007F1D32" w:rsidP="00227DE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Congenital, Familial, Genetic</w:t>
            </w:r>
          </w:p>
        </w:tc>
        <w:tc>
          <w:tcPr>
            <w:tcW w:w="1890" w:type="dxa"/>
          </w:tcPr>
          <w:p w14:paraId="325B15B2" w14:textId="77777777" w:rsidR="007F1D32" w:rsidRPr="00795EB6" w:rsidRDefault="007F1D32" w:rsidP="00227DE1">
            <w:pPr>
              <w:spacing w:line="276" w:lineRule="auto"/>
              <w:jc w:val="center"/>
              <w:rPr>
                <w:rFonts w:asciiTheme="minorHAnsi" w:hAnsiTheme="minorHAnsi" w:cstheme="minorHAnsi"/>
                <w:sz w:val="20"/>
                <w:szCs w:val="20"/>
              </w:rPr>
            </w:pPr>
            <w:r>
              <w:rPr>
                <w:rFonts w:asciiTheme="minorHAnsi" w:hAnsiTheme="minorHAnsi" w:cstheme="minorHAnsi"/>
                <w:sz w:val="20"/>
                <w:szCs w:val="20"/>
              </w:rPr>
              <w:t>0 (0.0%)</w:t>
            </w:r>
          </w:p>
        </w:tc>
        <w:tc>
          <w:tcPr>
            <w:tcW w:w="1722" w:type="dxa"/>
          </w:tcPr>
          <w:p w14:paraId="6B5C1119" w14:textId="77777777" w:rsidR="007F1D32" w:rsidRPr="00795EB6" w:rsidRDefault="007F1D32" w:rsidP="00227DE1">
            <w:pPr>
              <w:spacing w:line="276" w:lineRule="auto"/>
              <w:jc w:val="center"/>
              <w:rPr>
                <w:rFonts w:asciiTheme="minorHAnsi" w:hAnsiTheme="minorHAnsi" w:cstheme="minorHAnsi"/>
                <w:sz w:val="20"/>
                <w:szCs w:val="20"/>
              </w:rPr>
            </w:pPr>
            <w:r>
              <w:rPr>
                <w:rFonts w:asciiTheme="minorHAnsi" w:hAnsiTheme="minorHAnsi" w:cstheme="minorHAnsi"/>
                <w:sz w:val="20"/>
                <w:szCs w:val="20"/>
              </w:rPr>
              <w:t>0 (0.0%)</w:t>
            </w:r>
          </w:p>
        </w:tc>
      </w:tr>
      <w:tr w:rsidR="007F1D32" w:rsidRPr="00795EB6" w14:paraId="7D396E9B" w14:textId="77777777" w:rsidTr="00227DE1">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5C5B20ED" w14:textId="77777777" w:rsidR="007F1D32" w:rsidRPr="00795EB6" w:rsidRDefault="007F1D32" w:rsidP="00227DE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Ear and Labyrinth</w:t>
            </w:r>
          </w:p>
        </w:tc>
        <w:tc>
          <w:tcPr>
            <w:tcW w:w="1890" w:type="dxa"/>
          </w:tcPr>
          <w:p w14:paraId="2F0AFC5D" w14:textId="77777777" w:rsidR="007F1D32" w:rsidRPr="00795EB6" w:rsidRDefault="007F1D32" w:rsidP="00227DE1">
            <w:pPr>
              <w:spacing w:line="276" w:lineRule="auto"/>
              <w:jc w:val="center"/>
              <w:rPr>
                <w:rFonts w:asciiTheme="minorHAnsi" w:hAnsiTheme="minorHAnsi" w:cstheme="minorHAnsi"/>
                <w:sz w:val="20"/>
                <w:szCs w:val="20"/>
              </w:rPr>
            </w:pPr>
            <w:r>
              <w:rPr>
                <w:rFonts w:asciiTheme="minorHAnsi" w:hAnsiTheme="minorHAnsi" w:cstheme="minorHAnsi"/>
                <w:sz w:val="20"/>
                <w:szCs w:val="20"/>
              </w:rPr>
              <w:t>0 (0.0%)</w:t>
            </w:r>
          </w:p>
        </w:tc>
        <w:tc>
          <w:tcPr>
            <w:tcW w:w="1722" w:type="dxa"/>
          </w:tcPr>
          <w:p w14:paraId="53805493" w14:textId="77777777" w:rsidR="007F1D32" w:rsidRPr="00795EB6" w:rsidRDefault="007F1D32" w:rsidP="00227DE1">
            <w:pPr>
              <w:spacing w:line="276" w:lineRule="auto"/>
              <w:jc w:val="center"/>
              <w:rPr>
                <w:rFonts w:asciiTheme="minorHAnsi" w:hAnsiTheme="minorHAnsi" w:cstheme="minorHAnsi"/>
                <w:sz w:val="20"/>
                <w:szCs w:val="20"/>
              </w:rPr>
            </w:pPr>
            <w:r>
              <w:rPr>
                <w:rFonts w:asciiTheme="minorHAnsi" w:hAnsiTheme="minorHAnsi" w:cstheme="minorHAnsi"/>
                <w:sz w:val="20"/>
                <w:szCs w:val="20"/>
              </w:rPr>
              <w:t>0 (0.0%)</w:t>
            </w:r>
          </w:p>
        </w:tc>
      </w:tr>
      <w:tr w:rsidR="007F1D32" w:rsidRPr="00795EB6" w14:paraId="357B7B55" w14:textId="77777777" w:rsidTr="00227DE1">
        <w:trPr>
          <w:trHeight w:val="258"/>
        </w:trPr>
        <w:tc>
          <w:tcPr>
            <w:tcW w:w="4045" w:type="dxa"/>
            <w:tcBorders>
              <w:top w:val="outset" w:sz="6" w:space="0" w:color="000000"/>
              <w:left w:val="outset" w:sz="6" w:space="0" w:color="000000"/>
              <w:bottom w:val="outset" w:sz="6" w:space="0" w:color="000000"/>
              <w:right w:val="outset" w:sz="6" w:space="0" w:color="000000"/>
            </w:tcBorders>
            <w:vAlign w:val="center"/>
          </w:tcPr>
          <w:p w14:paraId="1F551D08" w14:textId="77777777" w:rsidR="007F1D32" w:rsidRPr="00795EB6" w:rsidRDefault="007F1D32" w:rsidP="00227DE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Endocrine</w:t>
            </w:r>
          </w:p>
        </w:tc>
        <w:tc>
          <w:tcPr>
            <w:tcW w:w="1890" w:type="dxa"/>
          </w:tcPr>
          <w:p w14:paraId="1F4784F7" w14:textId="77777777" w:rsidR="007F1D32" w:rsidRPr="00795EB6" w:rsidRDefault="007F1D32" w:rsidP="00227DE1">
            <w:pPr>
              <w:spacing w:line="276" w:lineRule="auto"/>
              <w:jc w:val="center"/>
              <w:rPr>
                <w:rFonts w:asciiTheme="minorHAnsi" w:hAnsiTheme="minorHAnsi" w:cstheme="minorHAnsi"/>
                <w:sz w:val="20"/>
                <w:szCs w:val="20"/>
              </w:rPr>
            </w:pPr>
            <w:r>
              <w:rPr>
                <w:rFonts w:asciiTheme="minorHAnsi" w:hAnsiTheme="minorHAnsi" w:cstheme="minorHAnsi"/>
                <w:sz w:val="20"/>
                <w:szCs w:val="20"/>
              </w:rPr>
              <w:t>0 (0.0%)</w:t>
            </w:r>
          </w:p>
        </w:tc>
        <w:tc>
          <w:tcPr>
            <w:tcW w:w="1722" w:type="dxa"/>
          </w:tcPr>
          <w:p w14:paraId="15C4AF08" w14:textId="77777777" w:rsidR="007F1D32" w:rsidRPr="00795EB6" w:rsidRDefault="007F1D32" w:rsidP="00227DE1">
            <w:pPr>
              <w:spacing w:line="276" w:lineRule="auto"/>
              <w:jc w:val="center"/>
              <w:rPr>
                <w:rFonts w:asciiTheme="minorHAnsi" w:hAnsiTheme="minorHAnsi" w:cstheme="minorHAnsi"/>
                <w:sz w:val="20"/>
                <w:szCs w:val="20"/>
              </w:rPr>
            </w:pPr>
            <w:r>
              <w:rPr>
                <w:rFonts w:asciiTheme="minorHAnsi" w:hAnsiTheme="minorHAnsi" w:cstheme="minorHAnsi"/>
                <w:sz w:val="20"/>
                <w:szCs w:val="20"/>
              </w:rPr>
              <w:t>0 (0.0%)</w:t>
            </w:r>
          </w:p>
        </w:tc>
      </w:tr>
      <w:tr w:rsidR="007F1D32" w:rsidRPr="00795EB6" w14:paraId="318EB54D" w14:textId="77777777" w:rsidTr="00227DE1">
        <w:trPr>
          <w:trHeight w:val="258"/>
        </w:trPr>
        <w:tc>
          <w:tcPr>
            <w:tcW w:w="4045" w:type="dxa"/>
            <w:tcBorders>
              <w:top w:val="outset" w:sz="6" w:space="0" w:color="000000"/>
              <w:left w:val="outset" w:sz="6" w:space="0" w:color="000000"/>
              <w:bottom w:val="outset" w:sz="6" w:space="0" w:color="000000"/>
              <w:right w:val="outset" w:sz="6" w:space="0" w:color="000000"/>
            </w:tcBorders>
            <w:vAlign w:val="center"/>
          </w:tcPr>
          <w:p w14:paraId="5D3732E9" w14:textId="77777777" w:rsidR="007F1D32" w:rsidRPr="00795EB6" w:rsidRDefault="007F1D32" w:rsidP="00227DE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Eye</w:t>
            </w:r>
          </w:p>
        </w:tc>
        <w:tc>
          <w:tcPr>
            <w:tcW w:w="1890" w:type="dxa"/>
          </w:tcPr>
          <w:p w14:paraId="29A8F5FA" w14:textId="77777777" w:rsidR="007F1D32" w:rsidRPr="00795EB6" w:rsidRDefault="007F1D32" w:rsidP="00227DE1">
            <w:pPr>
              <w:spacing w:line="276" w:lineRule="auto"/>
              <w:jc w:val="center"/>
              <w:rPr>
                <w:rFonts w:asciiTheme="minorHAnsi" w:hAnsiTheme="minorHAnsi" w:cstheme="minorHAnsi"/>
                <w:sz w:val="20"/>
                <w:szCs w:val="20"/>
              </w:rPr>
            </w:pPr>
            <w:r>
              <w:rPr>
                <w:rFonts w:asciiTheme="minorHAnsi" w:hAnsiTheme="minorHAnsi" w:cstheme="minorHAnsi"/>
                <w:sz w:val="20"/>
                <w:szCs w:val="20"/>
              </w:rPr>
              <w:t>0 (0.0%)</w:t>
            </w:r>
          </w:p>
        </w:tc>
        <w:tc>
          <w:tcPr>
            <w:tcW w:w="1722" w:type="dxa"/>
          </w:tcPr>
          <w:p w14:paraId="51F14FC9" w14:textId="77777777" w:rsidR="007F1D32" w:rsidRPr="00795EB6" w:rsidRDefault="007F1D32" w:rsidP="00227DE1">
            <w:pPr>
              <w:spacing w:line="276" w:lineRule="auto"/>
              <w:jc w:val="center"/>
              <w:rPr>
                <w:rFonts w:asciiTheme="minorHAnsi" w:hAnsiTheme="minorHAnsi" w:cstheme="minorHAnsi"/>
                <w:sz w:val="20"/>
                <w:szCs w:val="20"/>
              </w:rPr>
            </w:pPr>
            <w:r>
              <w:rPr>
                <w:rFonts w:asciiTheme="minorHAnsi" w:hAnsiTheme="minorHAnsi" w:cstheme="minorHAnsi"/>
                <w:sz w:val="20"/>
                <w:szCs w:val="20"/>
              </w:rPr>
              <w:t>0 (0.0%)</w:t>
            </w:r>
          </w:p>
        </w:tc>
      </w:tr>
      <w:tr w:rsidR="007F1D32" w:rsidRPr="00795EB6" w14:paraId="499E21CD" w14:textId="77777777" w:rsidTr="00227DE1">
        <w:trPr>
          <w:trHeight w:val="258"/>
        </w:trPr>
        <w:tc>
          <w:tcPr>
            <w:tcW w:w="4045" w:type="dxa"/>
            <w:tcBorders>
              <w:top w:val="outset" w:sz="6" w:space="0" w:color="000000"/>
              <w:left w:val="outset" w:sz="6" w:space="0" w:color="000000"/>
              <w:bottom w:val="outset" w:sz="6" w:space="0" w:color="000000"/>
              <w:right w:val="outset" w:sz="6" w:space="0" w:color="000000"/>
            </w:tcBorders>
            <w:vAlign w:val="center"/>
          </w:tcPr>
          <w:p w14:paraId="4ACE184C" w14:textId="77777777" w:rsidR="007F1D32" w:rsidRPr="00795EB6" w:rsidRDefault="007F1D32" w:rsidP="00227DE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Gastrointestinal</w:t>
            </w:r>
          </w:p>
        </w:tc>
        <w:tc>
          <w:tcPr>
            <w:tcW w:w="1890" w:type="dxa"/>
          </w:tcPr>
          <w:p w14:paraId="5F8706D5" w14:textId="77777777" w:rsidR="007F1D32" w:rsidRPr="00795EB6" w:rsidRDefault="007F1D32" w:rsidP="00227DE1">
            <w:pPr>
              <w:spacing w:line="276" w:lineRule="auto"/>
              <w:jc w:val="center"/>
              <w:rPr>
                <w:rFonts w:asciiTheme="minorHAnsi" w:hAnsiTheme="minorHAnsi" w:cstheme="minorHAnsi"/>
                <w:sz w:val="20"/>
                <w:szCs w:val="20"/>
              </w:rPr>
            </w:pPr>
            <w:r>
              <w:rPr>
                <w:rFonts w:asciiTheme="minorHAnsi" w:hAnsiTheme="minorHAnsi" w:cstheme="minorHAnsi"/>
                <w:sz w:val="20"/>
                <w:szCs w:val="20"/>
              </w:rPr>
              <w:t>2 (0.7%)</w:t>
            </w:r>
          </w:p>
        </w:tc>
        <w:tc>
          <w:tcPr>
            <w:tcW w:w="1722" w:type="dxa"/>
          </w:tcPr>
          <w:p w14:paraId="5A1DF072" w14:textId="77777777" w:rsidR="007F1D32" w:rsidRPr="00795EB6" w:rsidRDefault="007F1D32" w:rsidP="00227DE1">
            <w:pPr>
              <w:spacing w:line="276" w:lineRule="auto"/>
              <w:jc w:val="center"/>
              <w:rPr>
                <w:rFonts w:asciiTheme="minorHAnsi" w:hAnsiTheme="minorHAnsi" w:cstheme="minorHAnsi"/>
                <w:sz w:val="20"/>
                <w:szCs w:val="20"/>
              </w:rPr>
            </w:pPr>
            <w:r>
              <w:rPr>
                <w:rFonts w:asciiTheme="minorHAnsi" w:hAnsiTheme="minorHAnsi" w:cstheme="minorHAnsi"/>
                <w:sz w:val="20"/>
                <w:szCs w:val="20"/>
              </w:rPr>
              <w:t>0 (0.0%)</w:t>
            </w:r>
          </w:p>
        </w:tc>
      </w:tr>
      <w:tr w:rsidR="007F1D32" w:rsidRPr="00795EB6" w14:paraId="5AFB944F" w14:textId="77777777" w:rsidTr="00227DE1">
        <w:trPr>
          <w:trHeight w:val="258"/>
        </w:trPr>
        <w:tc>
          <w:tcPr>
            <w:tcW w:w="4045" w:type="dxa"/>
            <w:tcBorders>
              <w:top w:val="outset" w:sz="6" w:space="0" w:color="000000"/>
              <w:left w:val="outset" w:sz="6" w:space="0" w:color="000000"/>
              <w:bottom w:val="outset" w:sz="6" w:space="0" w:color="000000"/>
              <w:right w:val="outset" w:sz="6" w:space="0" w:color="000000"/>
            </w:tcBorders>
            <w:vAlign w:val="center"/>
          </w:tcPr>
          <w:p w14:paraId="52838DE3" w14:textId="77777777" w:rsidR="007F1D32" w:rsidRPr="00795EB6" w:rsidRDefault="007F1D32" w:rsidP="00227DE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General and Administration Site</w:t>
            </w:r>
          </w:p>
        </w:tc>
        <w:tc>
          <w:tcPr>
            <w:tcW w:w="1890" w:type="dxa"/>
          </w:tcPr>
          <w:p w14:paraId="1BE72432" w14:textId="77777777" w:rsidR="007F1D32" w:rsidRPr="00795EB6" w:rsidRDefault="007F1D32" w:rsidP="00227DE1">
            <w:pPr>
              <w:spacing w:line="276" w:lineRule="auto"/>
              <w:jc w:val="center"/>
              <w:rPr>
                <w:rFonts w:asciiTheme="minorHAnsi" w:hAnsiTheme="minorHAnsi" w:cstheme="minorHAnsi"/>
                <w:sz w:val="20"/>
                <w:szCs w:val="20"/>
              </w:rPr>
            </w:pPr>
            <w:r>
              <w:rPr>
                <w:rFonts w:asciiTheme="minorHAnsi" w:hAnsiTheme="minorHAnsi" w:cstheme="minorHAnsi"/>
                <w:sz w:val="20"/>
                <w:szCs w:val="20"/>
              </w:rPr>
              <w:t>0 (0.0%)</w:t>
            </w:r>
          </w:p>
        </w:tc>
        <w:tc>
          <w:tcPr>
            <w:tcW w:w="1722" w:type="dxa"/>
          </w:tcPr>
          <w:p w14:paraId="0D6446C4" w14:textId="77777777" w:rsidR="007F1D32" w:rsidRPr="00795EB6" w:rsidRDefault="007F1D32" w:rsidP="00227DE1">
            <w:pPr>
              <w:spacing w:line="276" w:lineRule="auto"/>
              <w:jc w:val="center"/>
              <w:rPr>
                <w:rFonts w:asciiTheme="minorHAnsi" w:hAnsiTheme="minorHAnsi" w:cstheme="minorHAnsi"/>
                <w:sz w:val="20"/>
                <w:szCs w:val="20"/>
              </w:rPr>
            </w:pPr>
            <w:r>
              <w:rPr>
                <w:rFonts w:asciiTheme="minorHAnsi" w:hAnsiTheme="minorHAnsi" w:cstheme="minorHAnsi"/>
                <w:sz w:val="20"/>
                <w:szCs w:val="20"/>
              </w:rPr>
              <w:t>3 (1.1%)</w:t>
            </w:r>
          </w:p>
        </w:tc>
      </w:tr>
      <w:tr w:rsidR="007F1D32" w:rsidRPr="00795EB6" w14:paraId="1DCAD4E5" w14:textId="77777777" w:rsidTr="00227DE1">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00758301" w14:textId="77777777" w:rsidR="007F1D32" w:rsidRPr="00795EB6" w:rsidRDefault="007F1D32" w:rsidP="00227DE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Hepatobiliary</w:t>
            </w:r>
          </w:p>
        </w:tc>
        <w:tc>
          <w:tcPr>
            <w:tcW w:w="1890" w:type="dxa"/>
          </w:tcPr>
          <w:p w14:paraId="372F6AD8" w14:textId="77777777" w:rsidR="007F1D32" w:rsidRPr="00795EB6" w:rsidRDefault="007F1D32" w:rsidP="00227DE1">
            <w:pPr>
              <w:spacing w:line="276" w:lineRule="auto"/>
              <w:jc w:val="center"/>
              <w:rPr>
                <w:rFonts w:asciiTheme="minorHAnsi" w:hAnsiTheme="minorHAnsi" w:cstheme="minorHAnsi"/>
                <w:sz w:val="20"/>
                <w:szCs w:val="20"/>
              </w:rPr>
            </w:pPr>
            <w:r>
              <w:rPr>
                <w:rFonts w:asciiTheme="minorHAnsi" w:hAnsiTheme="minorHAnsi" w:cstheme="minorHAnsi"/>
                <w:sz w:val="20"/>
                <w:szCs w:val="20"/>
              </w:rPr>
              <w:t>0 (0.0%)</w:t>
            </w:r>
          </w:p>
        </w:tc>
        <w:tc>
          <w:tcPr>
            <w:tcW w:w="1722" w:type="dxa"/>
          </w:tcPr>
          <w:p w14:paraId="3122C420" w14:textId="77777777" w:rsidR="007F1D32" w:rsidRPr="00795EB6" w:rsidRDefault="007F1D32" w:rsidP="00227DE1">
            <w:pPr>
              <w:spacing w:line="276" w:lineRule="auto"/>
              <w:jc w:val="center"/>
              <w:rPr>
                <w:rFonts w:asciiTheme="minorHAnsi" w:hAnsiTheme="minorHAnsi" w:cstheme="minorHAnsi"/>
                <w:sz w:val="20"/>
                <w:szCs w:val="20"/>
              </w:rPr>
            </w:pPr>
            <w:r>
              <w:rPr>
                <w:rFonts w:asciiTheme="minorHAnsi" w:hAnsiTheme="minorHAnsi" w:cstheme="minorHAnsi"/>
                <w:sz w:val="20"/>
                <w:szCs w:val="20"/>
              </w:rPr>
              <w:t>1 (0.4%)</w:t>
            </w:r>
          </w:p>
        </w:tc>
      </w:tr>
      <w:tr w:rsidR="007F1D32" w:rsidRPr="00795EB6" w14:paraId="0E7B6858" w14:textId="77777777" w:rsidTr="00227DE1">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095623CB" w14:textId="77777777" w:rsidR="007F1D32" w:rsidRPr="00795EB6" w:rsidRDefault="007F1D32" w:rsidP="00227DE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Immune System</w:t>
            </w:r>
          </w:p>
        </w:tc>
        <w:tc>
          <w:tcPr>
            <w:tcW w:w="1890" w:type="dxa"/>
          </w:tcPr>
          <w:p w14:paraId="48A7EAFA" w14:textId="77777777" w:rsidR="007F1D32" w:rsidRPr="00795EB6" w:rsidRDefault="007F1D32" w:rsidP="00227DE1">
            <w:pPr>
              <w:spacing w:line="276" w:lineRule="auto"/>
              <w:jc w:val="center"/>
              <w:rPr>
                <w:rFonts w:asciiTheme="minorHAnsi" w:hAnsiTheme="minorHAnsi" w:cstheme="minorHAnsi"/>
                <w:sz w:val="20"/>
                <w:szCs w:val="20"/>
              </w:rPr>
            </w:pPr>
            <w:r>
              <w:rPr>
                <w:rFonts w:asciiTheme="minorHAnsi" w:hAnsiTheme="minorHAnsi" w:cstheme="minorHAnsi"/>
                <w:sz w:val="20"/>
                <w:szCs w:val="20"/>
              </w:rPr>
              <w:t>0 (0.0%)</w:t>
            </w:r>
          </w:p>
        </w:tc>
        <w:tc>
          <w:tcPr>
            <w:tcW w:w="1722" w:type="dxa"/>
          </w:tcPr>
          <w:p w14:paraId="6CEE568E" w14:textId="77777777" w:rsidR="007F1D32" w:rsidRPr="00795EB6" w:rsidRDefault="007F1D32" w:rsidP="00227DE1">
            <w:pPr>
              <w:spacing w:line="276" w:lineRule="auto"/>
              <w:jc w:val="center"/>
              <w:rPr>
                <w:rFonts w:asciiTheme="minorHAnsi" w:hAnsiTheme="minorHAnsi" w:cstheme="minorHAnsi"/>
                <w:sz w:val="20"/>
                <w:szCs w:val="20"/>
              </w:rPr>
            </w:pPr>
            <w:r>
              <w:rPr>
                <w:rFonts w:asciiTheme="minorHAnsi" w:hAnsiTheme="minorHAnsi" w:cstheme="minorHAnsi"/>
                <w:sz w:val="20"/>
                <w:szCs w:val="20"/>
              </w:rPr>
              <w:t>0 (0.0%)</w:t>
            </w:r>
          </w:p>
        </w:tc>
      </w:tr>
      <w:tr w:rsidR="007F1D32" w:rsidRPr="00795EB6" w14:paraId="0DEECF01" w14:textId="77777777" w:rsidTr="00227DE1">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2F5EBB08" w14:textId="77777777" w:rsidR="007F1D32" w:rsidRPr="00795EB6" w:rsidRDefault="007F1D32" w:rsidP="00227DE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Infections and Infestations</w:t>
            </w:r>
          </w:p>
        </w:tc>
        <w:tc>
          <w:tcPr>
            <w:tcW w:w="1890" w:type="dxa"/>
          </w:tcPr>
          <w:p w14:paraId="6039EB2F" w14:textId="77777777" w:rsidR="007F1D32" w:rsidRPr="00795EB6" w:rsidRDefault="007F1D32" w:rsidP="00227DE1">
            <w:pPr>
              <w:spacing w:line="276" w:lineRule="auto"/>
              <w:jc w:val="center"/>
              <w:rPr>
                <w:rFonts w:asciiTheme="minorHAnsi" w:hAnsiTheme="minorHAnsi" w:cstheme="minorHAnsi"/>
                <w:sz w:val="20"/>
                <w:szCs w:val="20"/>
              </w:rPr>
            </w:pPr>
            <w:r>
              <w:rPr>
                <w:rFonts w:asciiTheme="minorHAnsi" w:hAnsiTheme="minorHAnsi" w:cstheme="minorHAnsi"/>
                <w:sz w:val="20"/>
                <w:szCs w:val="20"/>
              </w:rPr>
              <w:t>12 (4.1%)</w:t>
            </w:r>
          </w:p>
        </w:tc>
        <w:tc>
          <w:tcPr>
            <w:tcW w:w="1722" w:type="dxa"/>
          </w:tcPr>
          <w:p w14:paraId="29005CA4" w14:textId="77777777" w:rsidR="007F1D32" w:rsidRPr="00795EB6" w:rsidRDefault="007F1D32" w:rsidP="00227DE1">
            <w:pPr>
              <w:spacing w:line="276" w:lineRule="auto"/>
              <w:jc w:val="center"/>
              <w:rPr>
                <w:rFonts w:asciiTheme="minorHAnsi" w:hAnsiTheme="minorHAnsi" w:cstheme="minorHAnsi"/>
                <w:sz w:val="20"/>
                <w:szCs w:val="20"/>
              </w:rPr>
            </w:pPr>
            <w:r>
              <w:rPr>
                <w:rFonts w:asciiTheme="minorHAnsi" w:hAnsiTheme="minorHAnsi" w:cstheme="minorHAnsi"/>
                <w:sz w:val="20"/>
                <w:szCs w:val="20"/>
              </w:rPr>
              <w:t>16 (5.6%)</w:t>
            </w:r>
          </w:p>
        </w:tc>
      </w:tr>
      <w:tr w:rsidR="007F1D32" w:rsidRPr="00795EB6" w14:paraId="6B58EBC3" w14:textId="77777777" w:rsidTr="00227DE1">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1D882186" w14:textId="77777777" w:rsidR="007F1D32" w:rsidRPr="00795EB6" w:rsidRDefault="007F1D32" w:rsidP="00227DE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Injury, Poisoning, Procedural</w:t>
            </w:r>
          </w:p>
        </w:tc>
        <w:tc>
          <w:tcPr>
            <w:tcW w:w="1890" w:type="dxa"/>
          </w:tcPr>
          <w:p w14:paraId="0A7AC216" w14:textId="77777777" w:rsidR="007F1D32" w:rsidRPr="00795EB6" w:rsidRDefault="007F1D32" w:rsidP="00227DE1">
            <w:pPr>
              <w:spacing w:line="276" w:lineRule="auto"/>
              <w:jc w:val="center"/>
              <w:rPr>
                <w:rFonts w:asciiTheme="minorHAnsi" w:hAnsiTheme="minorHAnsi" w:cstheme="minorHAnsi"/>
                <w:sz w:val="20"/>
                <w:szCs w:val="20"/>
              </w:rPr>
            </w:pPr>
            <w:r>
              <w:rPr>
                <w:rFonts w:asciiTheme="minorHAnsi" w:hAnsiTheme="minorHAnsi" w:cstheme="minorHAnsi"/>
                <w:sz w:val="20"/>
                <w:szCs w:val="20"/>
              </w:rPr>
              <w:t>0 (0.0%)</w:t>
            </w:r>
          </w:p>
        </w:tc>
        <w:tc>
          <w:tcPr>
            <w:tcW w:w="1722" w:type="dxa"/>
          </w:tcPr>
          <w:p w14:paraId="22748682" w14:textId="77777777" w:rsidR="007F1D32" w:rsidRPr="00795EB6" w:rsidRDefault="007F1D32" w:rsidP="00227DE1">
            <w:pPr>
              <w:spacing w:line="276" w:lineRule="auto"/>
              <w:jc w:val="center"/>
              <w:rPr>
                <w:rFonts w:asciiTheme="minorHAnsi" w:hAnsiTheme="minorHAnsi" w:cstheme="minorHAnsi"/>
                <w:sz w:val="20"/>
                <w:szCs w:val="20"/>
              </w:rPr>
            </w:pPr>
            <w:r>
              <w:rPr>
                <w:rFonts w:asciiTheme="minorHAnsi" w:hAnsiTheme="minorHAnsi" w:cstheme="minorHAnsi"/>
                <w:sz w:val="20"/>
                <w:szCs w:val="20"/>
              </w:rPr>
              <w:t>0 (0.0%)</w:t>
            </w:r>
          </w:p>
        </w:tc>
      </w:tr>
      <w:tr w:rsidR="007F1D32" w:rsidRPr="00795EB6" w14:paraId="77BC6CDB" w14:textId="77777777" w:rsidTr="00227DE1">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4D597D11" w14:textId="77777777" w:rsidR="007F1D32" w:rsidRPr="00795EB6" w:rsidRDefault="007F1D32" w:rsidP="00227DE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Investigations</w:t>
            </w:r>
          </w:p>
        </w:tc>
        <w:tc>
          <w:tcPr>
            <w:tcW w:w="1890" w:type="dxa"/>
          </w:tcPr>
          <w:p w14:paraId="7D1FDE4C" w14:textId="77777777" w:rsidR="007F1D32" w:rsidRPr="00795EB6" w:rsidRDefault="007F1D32" w:rsidP="00227DE1">
            <w:pPr>
              <w:spacing w:line="276" w:lineRule="auto"/>
              <w:jc w:val="center"/>
              <w:rPr>
                <w:rFonts w:asciiTheme="minorHAnsi" w:hAnsiTheme="minorHAnsi" w:cstheme="minorHAnsi"/>
                <w:sz w:val="20"/>
                <w:szCs w:val="20"/>
              </w:rPr>
            </w:pPr>
            <w:r>
              <w:rPr>
                <w:rFonts w:asciiTheme="minorHAnsi" w:hAnsiTheme="minorHAnsi" w:cstheme="minorHAnsi"/>
                <w:sz w:val="20"/>
                <w:szCs w:val="20"/>
              </w:rPr>
              <w:t>0 (0.0%)</w:t>
            </w:r>
          </w:p>
        </w:tc>
        <w:tc>
          <w:tcPr>
            <w:tcW w:w="1722" w:type="dxa"/>
          </w:tcPr>
          <w:p w14:paraId="4AA003BE" w14:textId="77777777" w:rsidR="007F1D32" w:rsidRPr="00795EB6" w:rsidRDefault="007F1D32" w:rsidP="00227DE1">
            <w:pPr>
              <w:spacing w:line="276" w:lineRule="auto"/>
              <w:jc w:val="center"/>
              <w:rPr>
                <w:rFonts w:asciiTheme="minorHAnsi" w:hAnsiTheme="minorHAnsi" w:cstheme="minorHAnsi"/>
                <w:sz w:val="20"/>
                <w:szCs w:val="20"/>
              </w:rPr>
            </w:pPr>
            <w:r>
              <w:rPr>
                <w:rFonts w:asciiTheme="minorHAnsi" w:hAnsiTheme="minorHAnsi" w:cstheme="minorHAnsi"/>
                <w:sz w:val="20"/>
                <w:szCs w:val="20"/>
              </w:rPr>
              <w:t>0 (0.0%)</w:t>
            </w:r>
          </w:p>
        </w:tc>
      </w:tr>
      <w:tr w:rsidR="007F1D32" w:rsidRPr="00795EB6" w14:paraId="778D21D0" w14:textId="77777777" w:rsidTr="00227DE1">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12A90FC9" w14:textId="77777777" w:rsidR="007F1D32" w:rsidRPr="00795EB6" w:rsidRDefault="007F1D32" w:rsidP="00227DE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Metabolism and Nutrition</w:t>
            </w:r>
          </w:p>
        </w:tc>
        <w:tc>
          <w:tcPr>
            <w:tcW w:w="1890" w:type="dxa"/>
          </w:tcPr>
          <w:p w14:paraId="7ACF602B" w14:textId="77777777" w:rsidR="007F1D32" w:rsidRPr="00795EB6" w:rsidRDefault="007F1D32" w:rsidP="00227DE1">
            <w:pPr>
              <w:spacing w:line="276" w:lineRule="auto"/>
              <w:jc w:val="center"/>
              <w:rPr>
                <w:rFonts w:asciiTheme="minorHAnsi" w:hAnsiTheme="minorHAnsi" w:cstheme="minorHAnsi"/>
                <w:sz w:val="20"/>
                <w:szCs w:val="20"/>
              </w:rPr>
            </w:pPr>
            <w:r>
              <w:rPr>
                <w:rFonts w:asciiTheme="minorHAnsi" w:hAnsiTheme="minorHAnsi" w:cstheme="minorHAnsi"/>
                <w:sz w:val="20"/>
                <w:szCs w:val="20"/>
              </w:rPr>
              <w:t>0 (0.0%)</w:t>
            </w:r>
          </w:p>
        </w:tc>
        <w:tc>
          <w:tcPr>
            <w:tcW w:w="1722" w:type="dxa"/>
          </w:tcPr>
          <w:p w14:paraId="00A93CC6" w14:textId="77777777" w:rsidR="007F1D32" w:rsidRPr="00795EB6" w:rsidRDefault="007F1D32" w:rsidP="00227DE1">
            <w:pPr>
              <w:spacing w:line="276" w:lineRule="auto"/>
              <w:jc w:val="center"/>
              <w:rPr>
                <w:rFonts w:asciiTheme="minorHAnsi" w:hAnsiTheme="minorHAnsi" w:cstheme="minorHAnsi"/>
                <w:sz w:val="20"/>
                <w:szCs w:val="20"/>
              </w:rPr>
            </w:pPr>
            <w:r>
              <w:rPr>
                <w:rFonts w:asciiTheme="minorHAnsi" w:hAnsiTheme="minorHAnsi" w:cstheme="minorHAnsi"/>
                <w:sz w:val="20"/>
                <w:szCs w:val="20"/>
              </w:rPr>
              <w:t>0 (0.0%)</w:t>
            </w:r>
          </w:p>
        </w:tc>
      </w:tr>
      <w:tr w:rsidR="007F1D32" w:rsidRPr="00795EB6" w14:paraId="6DFE7A67" w14:textId="77777777" w:rsidTr="00227DE1">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7C571701" w14:textId="77777777" w:rsidR="007F1D32" w:rsidRPr="00795EB6" w:rsidRDefault="007F1D32" w:rsidP="00227DE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Musculoskeletal, Connective Tissue</w:t>
            </w:r>
          </w:p>
        </w:tc>
        <w:tc>
          <w:tcPr>
            <w:tcW w:w="1890" w:type="dxa"/>
          </w:tcPr>
          <w:p w14:paraId="341A8311" w14:textId="77777777" w:rsidR="007F1D32" w:rsidRPr="00795EB6" w:rsidRDefault="007F1D32" w:rsidP="00227DE1">
            <w:pPr>
              <w:spacing w:line="276" w:lineRule="auto"/>
              <w:jc w:val="center"/>
              <w:rPr>
                <w:rFonts w:asciiTheme="minorHAnsi" w:hAnsiTheme="minorHAnsi" w:cstheme="minorHAnsi"/>
                <w:sz w:val="20"/>
                <w:szCs w:val="20"/>
              </w:rPr>
            </w:pPr>
            <w:r>
              <w:rPr>
                <w:rFonts w:asciiTheme="minorHAnsi" w:hAnsiTheme="minorHAnsi" w:cstheme="minorHAnsi"/>
                <w:sz w:val="20"/>
                <w:szCs w:val="20"/>
              </w:rPr>
              <w:t>0 (0.0%)</w:t>
            </w:r>
          </w:p>
        </w:tc>
        <w:tc>
          <w:tcPr>
            <w:tcW w:w="1722" w:type="dxa"/>
          </w:tcPr>
          <w:p w14:paraId="7822E6D5" w14:textId="77777777" w:rsidR="007F1D32" w:rsidRPr="00795EB6" w:rsidRDefault="007F1D32" w:rsidP="00227DE1">
            <w:pPr>
              <w:spacing w:line="276" w:lineRule="auto"/>
              <w:jc w:val="center"/>
              <w:rPr>
                <w:rFonts w:asciiTheme="minorHAnsi" w:hAnsiTheme="minorHAnsi" w:cstheme="minorHAnsi"/>
                <w:sz w:val="20"/>
                <w:szCs w:val="20"/>
              </w:rPr>
            </w:pPr>
            <w:r>
              <w:rPr>
                <w:rFonts w:asciiTheme="minorHAnsi" w:hAnsiTheme="minorHAnsi" w:cstheme="minorHAnsi"/>
                <w:sz w:val="20"/>
                <w:szCs w:val="20"/>
              </w:rPr>
              <w:t>0 (0.0%)</w:t>
            </w:r>
          </w:p>
        </w:tc>
      </w:tr>
      <w:tr w:rsidR="007F1D32" w:rsidRPr="00795EB6" w14:paraId="02E8CFDA" w14:textId="77777777" w:rsidTr="00227DE1">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56AAB987" w14:textId="77777777" w:rsidR="007F1D32" w:rsidRPr="00795EB6" w:rsidRDefault="007F1D32" w:rsidP="00227DE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Neoplasms - Benign and Malignant</w:t>
            </w:r>
          </w:p>
        </w:tc>
        <w:tc>
          <w:tcPr>
            <w:tcW w:w="1890" w:type="dxa"/>
          </w:tcPr>
          <w:p w14:paraId="6E9C5079" w14:textId="77777777" w:rsidR="007F1D32" w:rsidRPr="00795EB6" w:rsidRDefault="007F1D32" w:rsidP="00227DE1">
            <w:pPr>
              <w:spacing w:line="276" w:lineRule="auto"/>
              <w:jc w:val="center"/>
              <w:rPr>
                <w:rFonts w:asciiTheme="minorHAnsi" w:hAnsiTheme="minorHAnsi" w:cstheme="minorHAnsi"/>
                <w:sz w:val="20"/>
                <w:szCs w:val="20"/>
              </w:rPr>
            </w:pPr>
            <w:r>
              <w:rPr>
                <w:rFonts w:asciiTheme="minorHAnsi" w:hAnsiTheme="minorHAnsi" w:cstheme="minorHAnsi"/>
                <w:sz w:val="20"/>
                <w:szCs w:val="20"/>
              </w:rPr>
              <w:t>1 (0.3%)</w:t>
            </w:r>
          </w:p>
        </w:tc>
        <w:tc>
          <w:tcPr>
            <w:tcW w:w="1722" w:type="dxa"/>
          </w:tcPr>
          <w:p w14:paraId="7DC82964" w14:textId="77777777" w:rsidR="007F1D32" w:rsidRPr="00795EB6" w:rsidRDefault="007F1D32" w:rsidP="00227DE1">
            <w:pPr>
              <w:spacing w:line="276" w:lineRule="auto"/>
              <w:jc w:val="center"/>
              <w:rPr>
                <w:rFonts w:asciiTheme="minorHAnsi" w:hAnsiTheme="minorHAnsi" w:cstheme="minorHAnsi"/>
                <w:sz w:val="20"/>
                <w:szCs w:val="20"/>
              </w:rPr>
            </w:pPr>
            <w:r>
              <w:rPr>
                <w:rFonts w:asciiTheme="minorHAnsi" w:hAnsiTheme="minorHAnsi" w:cstheme="minorHAnsi"/>
                <w:sz w:val="20"/>
                <w:szCs w:val="20"/>
              </w:rPr>
              <w:t>0 (0.0%)</w:t>
            </w:r>
          </w:p>
        </w:tc>
      </w:tr>
      <w:tr w:rsidR="007F1D32" w:rsidRPr="00795EB6" w14:paraId="52AA6425" w14:textId="77777777" w:rsidTr="00227DE1">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387A8EAD" w14:textId="77777777" w:rsidR="007F1D32" w:rsidRPr="00795EB6" w:rsidRDefault="007F1D32" w:rsidP="00227DE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Nervous System</w:t>
            </w:r>
          </w:p>
        </w:tc>
        <w:tc>
          <w:tcPr>
            <w:tcW w:w="1890" w:type="dxa"/>
          </w:tcPr>
          <w:p w14:paraId="50C04A55" w14:textId="77777777" w:rsidR="007F1D32" w:rsidRPr="00795EB6" w:rsidRDefault="007F1D32" w:rsidP="00227DE1">
            <w:pPr>
              <w:spacing w:line="276" w:lineRule="auto"/>
              <w:jc w:val="center"/>
              <w:rPr>
                <w:rFonts w:asciiTheme="minorHAnsi" w:hAnsiTheme="minorHAnsi" w:cstheme="minorHAnsi"/>
                <w:sz w:val="20"/>
                <w:szCs w:val="20"/>
              </w:rPr>
            </w:pPr>
            <w:r>
              <w:rPr>
                <w:rFonts w:asciiTheme="minorHAnsi" w:hAnsiTheme="minorHAnsi" w:cstheme="minorHAnsi"/>
                <w:sz w:val="20"/>
                <w:szCs w:val="20"/>
              </w:rPr>
              <w:t>0 (0.0%)</w:t>
            </w:r>
          </w:p>
        </w:tc>
        <w:tc>
          <w:tcPr>
            <w:tcW w:w="1722" w:type="dxa"/>
          </w:tcPr>
          <w:p w14:paraId="7BF0744B" w14:textId="77777777" w:rsidR="007F1D32" w:rsidRPr="00795EB6" w:rsidRDefault="007F1D32" w:rsidP="00227DE1">
            <w:pPr>
              <w:spacing w:line="276" w:lineRule="auto"/>
              <w:jc w:val="center"/>
              <w:rPr>
                <w:rFonts w:asciiTheme="minorHAnsi" w:hAnsiTheme="minorHAnsi" w:cstheme="minorHAnsi"/>
                <w:sz w:val="20"/>
                <w:szCs w:val="20"/>
              </w:rPr>
            </w:pPr>
            <w:r>
              <w:rPr>
                <w:rFonts w:asciiTheme="minorHAnsi" w:hAnsiTheme="minorHAnsi" w:cstheme="minorHAnsi"/>
                <w:sz w:val="20"/>
                <w:szCs w:val="20"/>
              </w:rPr>
              <w:t>1 (0.4%)</w:t>
            </w:r>
          </w:p>
        </w:tc>
      </w:tr>
      <w:tr w:rsidR="007F1D32" w:rsidRPr="00795EB6" w14:paraId="4C737BE3" w14:textId="77777777" w:rsidTr="00227DE1">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6DD0C5DE" w14:textId="77777777" w:rsidR="007F1D32" w:rsidRPr="00795EB6" w:rsidRDefault="007F1D32" w:rsidP="00227DE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Pregnancy, puerperium, perinatal</w:t>
            </w:r>
          </w:p>
        </w:tc>
        <w:tc>
          <w:tcPr>
            <w:tcW w:w="1890" w:type="dxa"/>
          </w:tcPr>
          <w:p w14:paraId="7D43BB19" w14:textId="77777777" w:rsidR="007F1D32" w:rsidRPr="00795EB6" w:rsidRDefault="007F1D32" w:rsidP="00227DE1">
            <w:pPr>
              <w:spacing w:line="276" w:lineRule="auto"/>
              <w:jc w:val="center"/>
              <w:rPr>
                <w:rFonts w:asciiTheme="minorHAnsi" w:hAnsiTheme="minorHAnsi" w:cstheme="minorHAnsi"/>
                <w:sz w:val="20"/>
                <w:szCs w:val="20"/>
              </w:rPr>
            </w:pPr>
            <w:r>
              <w:rPr>
                <w:rFonts w:asciiTheme="minorHAnsi" w:hAnsiTheme="minorHAnsi" w:cstheme="minorHAnsi"/>
                <w:sz w:val="20"/>
                <w:szCs w:val="20"/>
              </w:rPr>
              <w:t>0 (0.0%)</w:t>
            </w:r>
          </w:p>
        </w:tc>
        <w:tc>
          <w:tcPr>
            <w:tcW w:w="1722" w:type="dxa"/>
          </w:tcPr>
          <w:p w14:paraId="2A6DAC30" w14:textId="77777777" w:rsidR="007F1D32" w:rsidRPr="00795EB6" w:rsidRDefault="007F1D32" w:rsidP="00227DE1">
            <w:pPr>
              <w:spacing w:line="276" w:lineRule="auto"/>
              <w:jc w:val="center"/>
              <w:rPr>
                <w:rFonts w:asciiTheme="minorHAnsi" w:hAnsiTheme="minorHAnsi" w:cstheme="minorHAnsi"/>
                <w:sz w:val="20"/>
                <w:szCs w:val="20"/>
              </w:rPr>
            </w:pPr>
            <w:r>
              <w:rPr>
                <w:rFonts w:asciiTheme="minorHAnsi" w:hAnsiTheme="minorHAnsi" w:cstheme="minorHAnsi"/>
                <w:sz w:val="20"/>
                <w:szCs w:val="20"/>
              </w:rPr>
              <w:t>0 (0.0%)</w:t>
            </w:r>
          </w:p>
        </w:tc>
      </w:tr>
      <w:tr w:rsidR="007F1D32" w:rsidRPr="00795EB6" w14:paraId="4AF37093" w14:textId="77777777" w:rsidTr="00227DE1">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05649420" w14:textId="77777777" w:rsidR="007F1D32" w:rsidRPr="00795EB6" w:rsidRDefault="007F1D32" w:rsidP="00227DE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Psychiatric</w:t>
            </w:r>
          </w:p>
        </w:tc>
        <w:tc>
          <w:tcPr>
            <w:tcW w:w="1890" w:type="dxa"/>
          </w:tcPr>
          <w:p w14:paraId="7E934F3C" w14:textId="77777777" w:rsidR="007F1D32" w:rsidRPr="00795EB6" w:rsidRDefault="007F1D32" w:rsidP="00227DE1">
            <w:pPr>
              <w:spacing w:line="276" w:lineRule="auto"/>
              <w:jc w:val="center"/>
              <w:rPr>
                <w:rFonts w:asciiTheme="minorHAnsi" w:hAnsiTheme="minorHAnsi" w:cstheme="minorHAnsi"/>
                <w:sz w:val="20"/>
                <w:szCs w:val="20"/>
              </w:rPr>
            </w:pPr>
            <w:r>
              <w:rPr>
                <w:rFonts w:asciiTheme="minorHAnsi" w:hAnsiTheme="minorHAnsi" w:cstheme="minorHAnsi"/>
                <w:sz w:val="20"/>
                <w:szCs w:val="20"/>
              </w:rPr>
              <w:t>1 (0.3%)</w:t>
            </w:r>
          </w:p>
        </w:tc>
        <w:tc>
          <w:tcPr>
            <w:tcW w:w="1722" w:type="dxa"/>
          </w:tcPr>
          <w:p w14:paraId="7453B92A" w14:textId="77777777" w:rsidR="007F1D32" w:rsidRPr="00795EB6" w:rsidRDefault="007F1D32" w:rsidP="00227DE1">
            <w:pPr>
              <w:spacing w:line="276" w:lineRule="auto"/>
              <w:jc w:val="center"/>
              <w:rPr>
                <w:rFonts w:asciiTheme="minorHAnsi" w:hAnsiTheme="minorHAnsi" w:cstheme="minorHAnsi"/>
                <w:sz w:val="20"/>
                <w:szCs w:val="20"/>
              </w:rPr>
            </w:pPr>
            <w:r>
              <w:rPr>
                <w:rFonts w:asciiTheme="minorHAnsi" w:hAnsiTheme="minorHAnsi" w:cstheme="minorHAnsi"/>
                <w:sz w:val="20"/>
                <w:szCs w:val="20"/>
              </w:rPr>
              <w:t>1 (0.4%)</w:t>
            </w:r>
          </w:p>
        </w:tc>
      </w:tr>
      <w:tr w:rsidR="007F1D32" w:rsidRPr="00795EB6" w14:paraId="29AF5EC1" w14:textId="77777777" w:rsidTr="00227DE1">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78329C07" w14:textId="77777777" w:rsidR="007F1D32" w:rsidRPr="00795EB6" w:rsidRDefault="007F1D32" w:rsidP="00227DE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Renal and Urinary</w:t>
            </w:r>
          </w:p>
        </w:tc>
        <w:tc>
          <w:tcPr>
            <w:tcW w:w="1890" w:type="dxa"/>
          </w:tcPr>
          <w:p w14:paraId="4898B692" w14:textId="77777777" w:rsidR="007F1D32" w:rsidRPr="00795EB6" w:rsidRDefault="007F1D32" w:rsidP="00227DE1">
            <w:pPr>
              <w:spacing w:line="276" w:lineRule="auto"/>
              <w:jc w:val="center"/>
              <w:rPr>
                <w:rFonts w:asciiTheme="minorHAnsi" w:hAnsiTheme="minorHAnsi" w:cstheme="minorHAnsi"/>
                <w:sz w:val="20"/>
                <w:szCs w:val="20"/>
              </w:rPr>
            </w:pPr>
            <w:r>
              <w:rPr>
                <w:rFonts w:asciiTheme="minorHAnsi" w:hAnsiTheme="minorHAnsi" w:cstheme="minorHAnsi"/>
                <w:sz w:val="20"/>
                <w:szCs w:val="20"/>
              </w:rPr>
              <w:t>1 (0.3%)</w:t>
            </w:r>
          </w:p>
        </w:tc>
        <w:tc>
          <w:tcPr>
            <w:tcW w:w="1722" w:type="dxa"/>
          </w:tcPr>
          <w:p w14:paraId="25A0ECF6" w14:textId="77777777" w:rsidR="007F1D32" w:rsidRPr="00795EB6" w:rsidRDefault="007F1D32" w:rsidP="00227DE1">
            <w:pPr>
              <w:spacing w:line="276" w:lineRule="auto"/>
              <w:jc w:val="center"/>
              <w:rPr>
                <w:rFonts w:asciiTheme="minorHAnsi" w:hAnsiTheme="minorHAnsi" w:cstheme="minorHAnsi"/>
                <w:sz w:val="20"/>
                <w:szCs w:val="20"/>
              </w:rPr>
            </w:pPr>
            <w:r>
              <w:rPr>
                <w:rFonts w:asciiTheme="minorHAnsi" w:hAnsiTheme="minorHAnsi" w:cstheme="minorHAnsi"/>
                <w:sz w:val="20"/>
                <w:szCs w:val="20"/>
              </w:rPr>
              <w:t>0 (0.0%)</w:t>
            </w:r>
          </w:p>
        </w:tc>
      </w:tr>
      <w:tr w:rsidR="007F1D32" w:rsidRPr="00795EB6" w14:paraId="2786044F" w14:textId="77777777" w:rsidTr="00227DE1">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47D2CD3B" w14:textId="77777777" w:rsidR="007F1D32" w:rsidRPr="00795EB6" w:rsidRDefault="007F1D32" w:rsidP="00227DE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Reproductive System and Breast</w:t>
            </w:r>
          </w:p>
        </w:tc>
        <w:tc>
          <w:tcPr>
            <w:tcW w:w="1890" w:type="dxa"/>
          </w:tcPr>
          <w:p w14:paraId="7D183655" w14:textId="77777777" w:rsidR="007F1D32" w:rsidRPr="00795EB6" w:rsidRDefault="007F1D32" w:rsidP="00227DE1">
            <w:pPr>
              <w:spacing w:line="276" w:lineRule="auto"/>
              <w:jc w:val="center"/>
              <w:rPr>
                <w:rFonts w:asciiTheme="minorHAnsi" w:hAnsiTheme="minorHAnsi" w:cstheme="minorHAnsi"/>
                <w:sz w:val="20"/>
                <w:szCs w:val="20"/>
              </w:rPr>
            </w:pPr>
            <w:r>
              <w:rPr>
                <w:rFonts w:asciiTheme="minorHAnsi" w:hAnsiTheme="minorHAnsi" w:cstheme="minorHAnsi"/>
                <w:sz w:val="20"/>
                <w:szCs w:val="20"/>
              </w:rPr>
              <w:t>0 (0.0%)</w:t>
            </w:r>
          </w:p>
        </w:tc>
        <w:tc>
          <w:tcPr>
            <w:tcW w:w="1722" w:type="dxa"/>
          </w:tcPr>
          <w:p w14:paraId="24E95C48" w14:textId="77777777" w:rsidR="007F1D32" w:rsidRPr="00795EB6" w:rsidRDefault="007F1D32" w:rsidP="00227DE1">
            <w:pPr>
              <w:spacing w:line="276" w:lineRule="auto"/>
              <w:jc w:val="center"/>
              <w:rPr>
                <w:rFonts w:asciiTheme="minorHAnsi" w:hAnsiTheme="minorHAnsi" w:cstheme="minorHAnsi"/>
                <w:sz w:val="20"/>
                <w:szCs w:val="20"/>
              </w:rPr>
            </w:pPr>
            <w:r>
              <w:rPr>
                <w:rFonts w:asciiTheme="minorHAnsi" w:hAnsiTheme="minorHAnsi" w:cstheme="minorHAnsi"/>
                <w:sz w:val="20"/>
                <w:szCs w:val="20"/>
              </w:rPr>
              <w:t>0 (0.0%)</w:t>
            </w:r>
          </w:p>
        </w:tc>
      </w:tr>
      <w:tr w:rsidR="007F1D32" w:rsidRPr="00795EB6" w14:paraId="3293B952" w14:textId="77777777" w:rsidTr="00227DE1">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5B600F7B" w14:textId="77777777" w:rsidR="007F1D32" w:rsidRPr="00795EB6" w:rsidRDefault="007F1D32" w:rsidP="00227DE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Respiratory, Thoracic, Mediastinal</w:t>
            </w:r>
          </w:p>
        </w:tc>
        <w:tc>
          <w:tcPr>
            <w:tcW w:w="1890" w:type="dxa"/>
          </w:tcPr>
          <w:p w14:paraId="0F3ED826" w14:textId="77777777" w:rsidR="007F1D32" w:rsidRPr="00795EB6" w:rsidRDefault="007F1D32" w:rsidP="00227DE1">
            <w:pPr>
              <w:spacing w:line="276" w:lineRule="auto"/>
              <w:jc w:val="center"/>
              <w:rPr>
                <w:rFonts w:asciiTheme="minorHAnsi" w:hAnsiTheme="minorHAnsi" w:cstheme="minorHAnsi"/>
                <w:sz w:val="20"/>
                <w:szCs w:val="20"/>
              </w:rPr>
            </w:pPr>
            <w:r>
              <w:rPr>
                <w:rFonts w:asciiTheme="minorHAnsi" w:hAnsiTheme="minorHAnsi" w:cstheme="minorHAnsi"/>
                <w:sz w:val="20"/>
                <w:szCs w:val="20"/>
              </w:rPr>
              <w:t>8 (2.7%)</w:t>
            </w:r>
          </w:p>
        </w:tc>
        <w:tc>
          <w:tcPr>
            <w:tcW w:w="1722" w:type="dxa"/>
          </w:tcPr>
          <w:p w14:paraId="78F6E3F2" w14:textId="77777777" w:rsidR="007F1D32" w:rsidRPr="00795EB6" w:rsidRDefault="007F1D32" w:rsidP="00227DE1">
            <w:pPr>
              <w:spacing w:line="276" w:lineRule="auto"/>
              <w:jc w:val="center"/>
              <w:rPr>
                <w:rFonts w:asciiTheme="minorHAnsi" w:hAnsiTheme="minorHAnsi" w:cstheme="minorHAnsi"/>
                <w:sz w:val="20"/>
                <w:szCs w:val="20"/>
              </w:rPr>
            </w:pPr>
            <w:r>
              <w:rPr>
                <w:rFonts w:asciiTheme="minorHAnsi" w:hAnsiTheme="minorHAnsi" w:cstheme="minorHAnsi"/>
                <w:sz w:val="20"/>
                <w:szCs w:val="20"/>
              </w:rPr>
              <w:t>12 (2.4%)</w:t>
            </w:r>
          </w:p>
        </w:tc>
      </w:tr>
      <w:tr w:rsidR="007F1D32" w:rsidRPr="00795EB6" w14:paraId="0231439E" w14:textId="77777777" w:rsidTr="00227DE1">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683942BF" w14:textId="77777777" w:rsidR="007F1D32" w:rsidRPr="00795EB6" w:rsidRDefault="007F1D32" w:rsidP="00227DE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Skin and Subcutaneous Tissue</w:t>
            </w:r>
          </w:p>
        </w:tc>
        <w:tc>
          <w:tcPr>
            <w:tcW w:w="1890" w:type="dxa"/>
          </w:tcPr>
          <w:p w14:paraId="77C28FEC" w14:textId="77777777" w:rsidR="007F1D32" w:rsidRPr="00795EB6" w:rsidRDefault="007F1D32" w:rsidP="00227DE1">
            <w:pPr>
              <w:spacing w:line="276" w:lineRule="auto"/>
              <w:jc w:val="center"/>
              <w:rPr>
                <w:rFonts w:asciiTheme="minorHAnsi" w:hAnsiTheme="minorHAnsi" w:cstheme="minorHAnsi"/>
                <w:sz w:val="20"/>
                <w:szCs w:val="20"/>
              </w:rPr>
            </w:pPr>
            <w:r>
              <w:rPr>
                <w:rFonts w:asciiTheme="minorHAnsi" w:hAnsiTheme="minorHAnsi" w:cstheme="minorHAnsi"/>
                <w:sz w:val="20"/>
                <w:szCs w:val="20"/>
              </w:rPr>
              <w:t>0 (0.0%)</w:t>
            </w:r>
          </w:p>
        </w:tc>
        <w:tc>
          <w:tcPr>
            <w:tcW w:w="1722" w:type="dxa"/>
          </w:tcPr>
          <w:p w14:paraId="7E183835" w14:textId="77777777" w:rsidR="007F1D32" w:rsidRPr="00795EB6" w:rsidRDefault="007F1D32" w:rsidP="00227DE1">
            <w:pPr>
              <w:spacing w:line="276" w:lineRule="auto"/>
              <w:jc w:val="center"/>
              <w:rPr>
                <w:rFonts w:asciiTheme="minorHAnsi" w:hAnsiTheme="minorHAnsi" w:cstheme="minorHAnsi"/>
                <w:sz w:val="20"/>
                <w:szCs w:val="20"/>
              </w:rPr>
            </w:pPr>
            <w:r>
              <w:rPr>
                <w:rFonts w:asciiTheme="minorHAnsi" w:hAnsiTheme="minorHAnsi" w:cstheme="minorHAnsi"/>
                <w:sz w:val="20"/>
                <w:szCs w:val="20"/>
              </w:rPr>
              <w:t>0 (0.0%)</w:t>
            </w:r>
          </w:p>
        </w:tc>
      </w:tr>
      <w:tr w:rsidR="007F1D32" w:rsidRPr="00795EB6" w14:paraId="21FC8416" w14:textId="77777777" w:rsidTr="00227DE1">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36FBA957" w14:textId="77777777" w:rsidR="007F1D32" w:rsidRPr="00795EB6" w:rsidRDefault="007F1D32" w:rsidP="00227DE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Social Circumstances</w:t>
            </w:r>
          </w:p>
        </w:tc>
        <w:tc>
          <w:tcPr>
            <w:tcW w:w="1890" w:type="dxa"/>
          </w:tcPr>
          <w:p w14:paraId="6F9C3723" w14:textId="77777777" w:rsidR="007F1D32" w:rsidRPr="00795EB6" w:rsidRDefault="007F1D32" w:rsidP="00227DE1">
            <w:pPr>
              <w:spacing w:line="276" w:lineRule="auto"/>
              <w:jc w:val="center"/>
              <w:rPr>
                <w:rFonts w:asciiTheme="minorHAnsi" w:hAnsiTheme="minorHAnsi" w:cstheme="minorHAnsi"/>
                <w:sz w:val="20"/>
                <w:szCs w:val="20"/>
              </w:rPr>
            </w:pPr>
            <w:r>
              <w:rPr>
                <w:rFonts w:asciiTheme="minorHAnsi" w:hAnsiTheme="minorHAnsi" w:cstheme="minorHAnsi"/>
                <w:sz w:val="20"/>
                <w:szCs w:val="20"/>
              </w:rPr>
              <w:t>0 (0.0%)</w:t>
            </w:r>
          </w:p>
        </w:tc>
        <w:tc>
          <w:tcPr>
            <w:tcW w:w="1722" w:type="dxa"/>
          </w:tcPr>
          <w:p w14:paraId="56FC23F6" w14:textId="77777777" w:rsidR="007F1D32" w:rsidRPr="00795EB6" w:rsidRDefault="007F1D32" w:rsidP="00227DE1">
            <w:pPr>
              <w:spacing w:line="276" w:lineRule="auto"/>
              <w:jc w:val="center"/>
              <w:rPr>
                <w:rFonts w:asciiTheme="minorHAnsi" w:hAnsiTheme="minorHAnsi" w:cstheme="minorHAnsi"/>
                <w:sz w:val="20"/>
                <w:szCs w:val="20"/>
              </w:rPr>
            </w:pPr>
            <w:r>
              <w:rPr>
                <w:rFonts w:asciiTheme="minorHAnsi" w:hAnsiTheme="minorHAnsi" w:cstheme="minorHAnsi"/>
                <w:sz w:val="20"/>
                <w:szCs w:val="20"/>
              </w:rPr>
              <w:t>0 (0.0%)</w:t>
            </w:r>
          </w:p>
        </w:tc>
      </w:tr>
      <w:tr w:rsidR="007F1D32" w:rsidRPr="00795EB6" w14:paraId="585A22A9" w14:textId="77777777" w:rsidTr="00227DE1">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6F641329" w14:textId="77777777" w:rsidR="007F1D32" w:rsidRPr="00795EB6" w:rsidRDefault="007F1D32" w:rsidP="00227DE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Surgical and Medical Procedures</w:t>
            </w:r>
          </w:p>
        </w:tc>
        <w:tc>
          <w:tcPr>
            <w:tcW w:w="1890" w:type="dxa"/>
          </w:tcPr>
          <w:p w14:paraId="6D3FFD8F" w14:textId="77777777" w:rsidR="007F1D32" w:rsidRPr="00795EB6" w:rsidRDefault="007F1D32" w:rsidP="00227DE1">
            <w:pPr>
              <w:spacing w:line="276" w:lineRule="auto"/>
              <w:jc w:val="center"/>
              <w:rPr>
                <w:rFonts w:asciiTheme="minorHAnsi" w:hAnsiTheme="minorHAnsi" w:cstheme="minorHAnsi"/>
                <w:sz w:val="20"/>
                <w:szCs w:val="20"/>
              </w:rPr>
            </w:pPr>
            <w:r>
              <w:rPr>
                <w:rFonts w:asciiTheme="minorHAnsi" w:hAnsiTheme="minorHAnsi" w:cstheme="minorHAnsi"/>
                <w:sz w:val="20"/>
                <w:szCs w:val="20"/>
              </w:rPr>
              <w:t>0 (0.0%)</w:t>
            </w:r>
          </w:p>
        </w:tc>
        <w:tc>
          <w:tcPr>
            <w:tcW w:w="1722" w:type="dxa"/>
          </w:tcPr>
          <w:p w14:paraId="4AEF45EB" w14:textId="77777777" w:rsidR="007F1D32" w:rsidRPr="00795EB6" w:rsidRDefault="007F1D32" w:rsidP="00227DE1">
            <w:pPr>
              <w:spacing w:line="276" w:lineRule="auto"/>
              <w:jc w:val="center"/>
              <w:rPr>
                <w:rFonts w:asciiTheme="minorHAnsi" w:hAnsiTheme="minorHAnsi" w:cstheme="minorHAnsi"/>
                <w:sz w:val="20"/>
                <w:szCs w:val="20"/>
              </w:rPr>
            </w:pPr>
            <w:r>
              <w:rPr>
                <w:rFonts w:asciiTheme="minorHAnsi" w:hAnsiTheme="minorHAnsi" w:cstheme="minorHAnsi"/>
                <w:sz w:val="20"/>
                <w:szCs w:val="20"/>
              </w:rPr>
              <w:t>0 (0.0%)</w:t>
            </w:r>
          </w:p>
        </w:tc>
      </w:tr>
      <w:tr w:rsidR="007F1D32" w:rsidRPr="00795EB6" w14:paraId="1F330300" w14:textId="77777777" w:rsidTr="00227DE1">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14F08284" w14:textId="77777777" w:rsidR="007F1D32" w:rsidRPr="00795EB6" w:rsidRDefault="007F1D32" w:rsidP="00227DE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Vascular</w:t>
            </w:r>
          </w:p>
        </w:tc>
        <w:tc>
          <w:tcPr>
            <w:tcW w:w="1890" w:type="dxa"/>
          </w:tcPr>
          <w:p w14:paraId="69CBC29D" w14:textId="77777777" w:rsidR="007F1D32" w:rsidRPr="00795EB6" w:rsidRDefault="007F1D32" w:rsidP="00227DE1">
            <w:pPr>
              <w:spacing w:line="276" w:lineRule="auto"/>
              <w:jc w:val="center"/>
              <w:rPr>
                <w:rFonts w:asciiTheme="minorHAnsi" w:hAnsiTheme="minorHAnsi" w:cstheme="minorHAnsi"/>
                <w:sz w:val="20"/>
                <w:szCs w:val="20"/>
              </w:rPr>
            </w:pPr>
            <w:r>
              <w:rPr>
                <w:rFonts w:asciiTheme="minorHAnsi" w:hAnsiTheme="minorHAnsi" w:cstheme="minorHAnsi"/>
                <w:sz w:val="20"/>
                <w:szCs w:val="20"/>
              </w:rPr>
              <w:t>1 (0.3%)</w:t>
            </w:r>
          </w:p>
        </w:tc>
        <w:tc>
          <w:tcPr>
            <w:tcW w:w="1722" w:type="dxa"/>
          </w:tcPr>
          <w:p w14:paraId="48F5F7DF" w14:textId="77777777" w:rsidR="007F1D32" w:rsidRPr="00795EB6" w:rsidRDefault="007F1D32" w:rsidP="00227DE1">
            <w:pPr>
              <w:spacing w:line="276" w:lineRule="auto"/>
              <w:jc w:val="center"/>
              <w:rPr>
                <w:rFonts w:asciiTheme="minorHAnsi" w:hAnsiTheme="minorHAnsi" w:cstheme="minorHAnsi"/>
                <w:sz w:val="20"/>
                <w:szCs w:val="20"/>
              </w:rPr>
            </w:pPr>
            <w:r>
              <w:rPr>
                <w:rFonts w:asciiTheme="minorHAnsi" w:hAnsiTheme="minorHAnsi" w:cstheme="minorHAnsi"/>
                <w:sz w:val="20"/>
                <w:szCs w:val="20"/>
              </w:rPr>
              <w:t>0 (0.0%)</w:t>
            </w:r>
          </w:p>
        </w:tc>
      </w:tr>
      <w:tr w:rsidR="007F1D32" w:rsidRPr="00795EB6" w14:paraId="0C8B522E" w14:textId="77777777" w:rsidTr="00227DE1">
        <w:trPr>
          <w:trHeight w:val="243"/>
        </w:trPr>
        <w:tc>
          <w:tcPr>
            <w:tcW w:w="4045" w:type="dxa"/>
            <w:tcBorders>
              <w:right w:val="nil"/>
            </w:tcBorders>
          </w:tcPr>
          <w:p w14:paraId="0306DA71" w14:textId="77777777" w:rsidR="007F1D32" w:rsidRPr="00795EB6" w:rsidRDefault="007F1D32" w:rsidP="00227DE1">
            <w:pPr>
              <w:spacing w:line="276" w:lineRule="auto"/>
              <w:ind w:left="150"/>
              <w:rPr>
                <w:rFonts w:asciiTheme="minorHAnsi" w:hAnsiTheme="minorHAnsi" w:cstheme="minorHAnsi"/>
                <w:sz w:val="20"/>
                <w:szCs w:val="20"/>
              </w:rPr>
            </w:pPr>
          </w:p>
        </w:tc>
        <w:tc>
          <w:tcPr>
            <w:tcW w:w="1890" w:type="dxa"/>
          </w:tcPr>
          <w:p w14:paraId="38F6C072" w14:textId="77777777" w:rsidR="007F1D32" w:rsidRPr="00795EB6" w:rsidRDefault="007F1D32" w:rsidP="00227DE1">
            <w:pPr>
              <w:spacing w:line="276" w:lineRule="auto"/>
              <w:jc w:val="center"/>
              <w:rPr>
                <w:rFonts w:asciiTheme="minorHAnsi" w:hAnsiTheme="minorHAnsi" w:cstheme="minorHAnsi"/>
                <w:sz w:val="20"/>
                <w:szCs w:val="20"/>
              </w:rPr>
            </w:pPr>
          </w:p>
        </w:tc>
        <w:tc>
          <w:tcPr>
            <w:tcW w:w="1722" w:type="dxa"/>
          </w:tcPr>
          <w:p w14:paraId="6D41B360" w14:textId="77777777" w:rsidR="007F1D32" w:rsidRPr="00795EB6" w:rsidRDefault="007F1D32" w:rsidP="00227DE1">
            <w:pPr>
              <w:spacing w:line="276" w:lineRule="auto"/>
              <w:jc w:val="center"/>
              <w:rPr>
                <w:rFonts w:asciiTheme="minorHAnsi" w:hAnsiTheme="minorHAnsi" w:cstheme="minorHAnsi"/>
                <w:sz w:val="20"/>
                <w:szCs w:val="20"/>
              </w:rPr>
            </w:pPr>
          </w:p>
        </w:tc>
      </w:tr>
      <w:tr w:rsidR="007F1D32" w:rsidRPr="00795EB6" w14:paraId="5FE79651" w14:textId="77777777" w:rsidTr="00227DE1">
        <w:trPr>
          <w:trHeight w:val="243"/>
        </w:trPr>
        <w:tc>
          <w:tcPr>
            <w:tcW w:w="4045" w:type="dxa"/>
            <w:tcBorders>
              <w:right w:val="nil"/>
            </w:tcBorders>
          </w:tcPr>
          <w:p w14:paraId="57DC5C31" w14:textId="77777777" w:rsidR="007F1D32" w:rsidRPr="00795EB6" w:rsidRDefault="007F1D32" w:rsidP="00227DE1">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Any of above</w:t>
            </w:r>
          </w:p>
        </w:tc>
        <w:tc>
          <w:tcPr>
            <w:tcW w:w="1890" w:type="dxa"/>
          </w:tcPr>
          <w:p w14:paraId="3BC9A775" w14:textId="77777777" w:rsidR="007F1D32" w:rsidRPr="00795EB6" w:rsidRDefault="007F1D32" w:rsidP="00227DE1">
            <w:pPr>
              <w:spacing w:line="276" w:lineRule="auto"/>
              <w:jc w:val="center"/>
              <w:rPr>
                <w:rFonts w:asciiTheme="minorHAnsi" w:hAnsiTheme="minorHAnsi" w:cstheme="minorHAnsi"/>
                <w:sz w:val="20"/>
                <w:szCs w:val="20"/>
              </w:rPr>
            </w:pPr>
            <w:r>
              <w:rPr>
                <w:rFonts w:asciiTheme="minorHAnsi" w:hAnsiTheme="minorHAnsi" w:cstheme="minorHAnsi"/>
                <w:sz w:val="20"/>
                <w:szCs w:val="20"/>
              </w:rPr>
              <w:t>28 (9.5%)</w:t>
            </w:r>
          </w:p>
        </w:tc>
        <w:tc>
          <w:tcPr>
            <w:tcW w:w="1722" w:type="dxa"/>
          </w:tcPr>
          <w:p w14:paraId="4229FD4F" w14:textId="77777777" w:rsidR="007F1D32" w:rsidRPr="00795EB6" w:rsidRDefault="007F1D32" w:rsidP="00227DE1">
            <w:pPr>
              <w:spacing w:line="276" w:lineRule="auto"/>
              <w:jc w:val="center"/>
              <w:rPr>
                <w:rFonts w:asciiTheme="minorHAnsi" w:hAnsiTheme="minorHAnsi" w:cstheme="minorHAnsi"/>
                <w:sz w:val="20"/>
                <w:szCs w:val="20"/>
              </w:rPr>
            </w:pPr>
            <w:r>
              <w:rPr>
                <w:rFonts w:asciiTheme="minorHAnsi" w:hAnsiTheme="minorHAnsi" w:cstheme="minorHAnsi"/>
                <w:sz w:val="20"/>
                <w:szCs w:val="20"/>
              </w:rPr>
              <w:t>37 (13.0%)</w:t>
            </w:r>
          </w:p>
        </w:tc>
      </w:tr>
    </w:tbl>
    <w:p w14:paraId="527E7A5D" w14:textId="77777777" w:rsidR="007F1D32" w:rsidRDefault="007F1D32" w:rsidP="007F1D32">
      <w:pPr>
        <w:spacing w:line="276" w:lineRule="auto"/>
        <w:rPr>
          <w:rFonts w:asciiTheme="minorHAnsi" w:eastAsia="Times New Roman" w:hAnsiTheme="minorHAnsi" w:cstheme="minorHAnsi"/>
          <w:color w:val="000000"/>
          <w:sz w:val="20"/>
          <w:szCs w:val="20"/>
          <w:lang w:val="en-US"/>
        </w:rPr>
      </w:pPr>
    </w:p>
    <w:p w14:paraId="592932ED" w14:textId="77777777" w:rsidR="007F1D32" w:rsidRDefault="007F1D32" w:rsidP="007F1D32">
      <w:pPr>
        <w:spacing w:after="200" w:line="276" w:lineRule="auto"/>
        <w:rPr>
          <w:rFonts w:asciiTheme="minorHAnsi" w:eastAsiaTheme="majorEastAsia" w:hAnsiTheme="minorHAnsi" w:cstheme="minorHAnsi"/>
          <w:b/>
          <w:bCs/>
          <w:color w:val="000000" w:themeColor="text1"/>
          <w:sz w:val="20"/>
          <w:szCs w:val="20"/>
        </w:rPr>
      </w:pPr>
      <w:r>
        <w:br w:type="page"/>
      </w:r>
    </w:p>
    <w:p w14:paraId="0C57BADA" w14:textId="2BA45F44" w:rsidR="007407E8" w:rsidRDefault="007407E8" w:rsidP="007407E8">
      <w:pPr>
        <w:pStyle w:val="Heading2"/>
      </w:pPr>
      <w:bookmarkStart w:id="124" w:name="_Toc94019687"/>
      <w:r>
        <w:t>Table S2</w:t>
      </w:r>
      <w:r w:rsidR="00A62625">
        <w:t>4</w:t>
      </w:r>
      <w:r>
        <w:t>: Clinical organ failure and serious infection events through Day 28</w:t>
      </w:r>
      <w:bookmarkEnd w:id="124"/>
    </w:p>
    <w:tbl>
      <w:tblPr>
        <w:tblStyle w:val="TableGrid"/>
        <w:tblW w:w="7657" w:type="dxa"/>
        <w:tblLook w:val="04A0" w:firstRow="1" w:lastRow="0" w:firstColumn="1" w:lastColumn="0" w:noHBand="0" w:noVBand="1"/>
      </w:tblPr>
      <w:tblGrid>
        <w:gridCol w:w="4045"/>
        <w:gridCol w:w="1890"/>
        <w:gridCol w:w="1722"/>
      </w:tblGrid>
      <w:tr w:rsidR="007407E8" w14:paraId="2AD6D9BC" w14:textId="77777777" w:rsidTr="00E343A7">
        <w:trPr>
          <w:trHeight w:val="258"/>
        </w:trPr>
        <w:tc>
          <w:tcPr>
            <w:tcW w:w="4045" w:type="dxa"/>
          </w:tcPr>
          <w:p w14:paraId="1CA80401" w14:textId="77777777" w:rsidR="007407E8" w:rsidRDefault="007407E8" w:rsidP="00E343A7"/>
          <w:p w14:paraId="74AE66CA" w14:textId="77777777" w:rsidR="007407E8" w:rsidRDefault="007407E8" w:rsidP="00E343A7"/>
          <w:p w14:paraId="61AA37B6" w14:textId="77777777" w:rsidR="007407E8" w:rsidRPr="00F11D7D" w:rsidRDefault="007407E8" w:rsidP="00E343A7">
            <w:r>
              <w:t>Diagnoses</w:t>
            </w:r>
          </w:p>
        </w:tc>
        <w:tc>
          <w:tcPr>
            <w:tcW w:w="1890" w:type="dxa"/>
          </w:tcPr>
          <w:p w14:paraId="5A282359" w14:textId="77777777" w:rsidR="007407E8" w:rsidRPr="00F11D7D" w:rsidRDefault="007407E8" w:rsidP="00E343A7"/>
          <w:p w14:paraId="50E0EC31" w14:textId="77777777" w:rsidR="007407E8" w:rsidRPr="00F11D7D" w:rsidRDefault="007407E8" w:rsidP="00E343A7">
            <w:r w:rsidRPr="00F11D7D">
              <w:t xml:space="preserve">hIVIG </w:t>
            </w:r>
          </w:p>
          <w:p w14:paraId="5FD1EBFD" w14:textId="77777777" w:rsidR="007407E8" w:rsidRDefault="007407E8" w:rsidP="00E343A7">
            <w:r w:rsidRPr="00F11D7D">
              <w:t>(n=</w:t>
            </w:r>
            <w:r>
              <w:t>295</w:t>
            </w:r>
            <w:r w:rsidRPr="00F11D7D">
              <w:t>)</w:t>
            </w:r>
          </w:p>
          <w:p w14:paraId="13574119" w14:textId="77777777" w:rsidR="007407E8" w:rsidRPr="00F11D7D" w:rsidRDefault="007407E8" w:rsidP="00E343A7">
            <w:r>
              <w:t>No. (%)</w:t>
            </w:r>
          </w:p>
        </w:tc>
        <w:tc>
          <w:tcPr>
            <w:tcW w:w="1722" w:type="dxa"/>
          </w:tcPr>
          <w:p w14:paraId="15691D0C" w14:textId="77777777" w:rsidR="007407E8" w:rsidRPr="00F11D7D" w:rsidRDefault="007407E8" w:rsidP="00E343A7"/>
          <w:p w14:paraId="7C8C1B57" w14:textId="77777777" w:rsidR="007407E8" w:rsidRDefault="007407E8" w:rsidP="00E343A7">
            <w:r w:rsidRPr="00F11D7D">
              <w:t xml:space="preserve">Placebo </w:t>
            </w:r>
          </w:p>
          <w:p w14:paraId="2601CB79" w14:textId="77777777" w:rsidR="007407E8" w:rsidRDefault="007407E8" w:rsidP="00E343A7">
            <w:r w:rsidRPr="00F11D7D">
              <w:t>(n=</w:t>
            </w:r>
            <w:r>
              <w:t>284</w:t>
            </w:r>
            <w:r w:rsidRPr="00F11D7D">
              <w:t>)</w:t>
            </w:r>
          </w:p>
          <w:p w14:paraId="2DE7A5F8" w14:textId="77777777" w:rsidR="007407E8" w:rsidRPr="00F11D7D" w:rsidRDefault="007407E8" w:rsidP="00E343A7">
            <w:r>
              <w:t>No. (%)</w:t>
            </w:r>
          </w:p>
        </w:tc>
      </w:tr>
      <w:tr w:rsidR="007407E8" w14:paraId="4A419E1F" w14:textId="77777777" w:rsidTr="00E343A7">
        <w:trPr>
          <w:trHeight w:val="243"/>
        </w:trPr>
        <w:tc>
          <w:tcPr>
            <w:tcW w:w="4045" w:type="dxa"/>
          </w:tcPr>
          <w:p w14:paraId="62AD5B3A" w14:textId="77777777" w:rsidR="007407E8" w:rsidRDefault="007407E8" w:rsidP="00E343A7">
            <w:r>
              <w:t>MI</w:t>
            </w:r>
          </w:p>
        </w:tc>
        <w:tc>
          <w:tcPr>
            <w:tcW w:w="1890" w:type="dxa"/>
          </w:tcPr>
          <w:p w14:paraId="2F91AB85" w14:textId="77777777" w:rsidR="007407E8" w:rsidRDefault="007407E8" w:rsidP="00E343A7">
            <w:r>
              <w:t>2 (0.7%)</w:t>
            </w:r>
          </w:p>
        </w:tc>
        <w:tc>
          <w:tcPr>
            <w:tcW w:w="1722" w:type="dxa"/>
          </w:tcPr>
          <w:p w14:paraId="026DD2EE" w14:textId="77777777" w:rsidR="007407E8" w:rsidRDefault="007407E8" w:rsidP="00E343A7">
            <w:r>
              <w:t>0 (0.0%)</w:t>
            </w:r>
          </w:p>
        </w:tc>
      </w:tr>
      <w:tr w:rsidR="007407E8" w14:paraId="7AA2C0BA" w14:textId="77777777" w:rsidTr="00E343A7">
        <w:trPr>
          <w:trHeight w:val="243"/>
        </w:trPr>
        <w:tc>
          <w:tcPr>
            <w:tcW w:w="4045" w:type="dxa"/>
          </w:tcPr>
          <w:p w14:paraId="525BE4CD" w14:textId="77777777" w:rsidR="007407E8" w:rsidRDefault="007407E8" w:rsidP="00E343A7">
            <w:r>
              <w:t>NYHA class III or IV heart failure</w:t>
            </w:r>
          </w:p>
        </w:tc>
        <w:tc>
          <w:tcPr>
            <w:tcW w:w="1890" w:type="dxa"/>
          </w:tcPr>
          <w:p w14:paraId="2A657FA4" w14:textId="77777777" w:rsidR="007407E8" w:rsidRDefault="007407E8" w:rsidP="00E343A7">
            <w:r>
              <w:t>0 (0.0%)</w:t>
            </w:r>
          </w:p>
        </w:tc>
        <w:tc>
          <w:tcPr>
            <w:tcW w:w="1722" w:type="dxa"/>
          </w:tcPr>
          <w:p w14:paraId="12DE7106" w14:textId="77777777" w:rsidR="007407E8" w:rsidRDefault="007407E8" w:rsidP="00E343A7">
            <w:r>
              <w:t>1 (0.4%)</w:t>
            </w:r>
          </w:p>
        </w:tc>
      </w:tr>
      <w:tr w:rsidR="007407E8" w14:paraId="785D8E0B" w14:textId="77777777" w:rsidTr="00E343A7">
        <w:trPr>
          <w:trHeight w:val="243"/>
        </w:trPr>
        <w:tc>
          <w:tcPr>
            <w:tcW w:w="4045" w:type="dxa"/>
          </w:tcPr>
          <w:p w14:paraId="50C89FB2" w14:textId="77777777" w:rsidR="007407E8" w:rsidRPr="003A7FF4" w:rsidRDefault="007407E8" w:rsidP="00E343A7">
            <w:r>
              <w:t>Institution of vasopressor therapy</w:t>
            </w:r>
          </w:p>
        </w:tc>
        <w:tc>
          <w:tcPr>
            <w:tcW w:w="1890" w:type="dxa"/>
          </w:tcPr>
          <w:p w14:paraId="3BA360E2" w14:textId="77777777" w:rsidR="007407E8" w:rsidRPr="003A7FF4" w:rsidRDefault="007407E8" w:rsidP="00E343A7">
            <w:r>
              <w:t>12 (4.1%)</w:t>
            </w:r>
          </w:p>
        </w:tc>
        <w:tc>
          <w:tcPr>
            <w:tcW w:w="1722" w:type="dxa"/>
          </w:tcPr>
          <w:p w14:paraId="05C88330" w14:textId="77777777" w:rsidR="007407E8" w:rsidRPr="003A7FF4" w:rsidRDefault="007407E8" w:rsidP="00E343A7">
            <w:r>
              <w:t>22 (7.7%)</w:t>
            </w:r>
          </w:p>
        </w:tc>
      </w:tr>
      <w:tr w:rsidR="007407E8" w14:paraId="27CD3609" w14:textId="77777777" w:rsidTr="00E343A7">
        <w:trPr>
          <w:trHeight w:val="258"/>
        </w:trPr>
        <w:tc>
          <w:tcPr>
            <w:tcW w:w="4045" w:type="dxa"/>
            <w:tcBorders>
              <w:bottom w:val="single" w:sz="4" w:space="0" w:color="auto"/>
            </w:tcBorders>
          </w:tcPr>
          <w:p w14:paraId="381F3262" w14:textId="77777777" w:rsidR="007407E8" w:rsidRPr="006E22CC" w:rsidRDefault="007407E8" w:rsidP="00E343A7">
            <w:r>
              <w:t>Myocarditis</w:t>
            </w:r>
          </w:p>
        </w:tc>
        <w:tc>
          <w:tcPr>
            <w:tcW w:w="1890" w:type="dxa"/>
          </w:tcPr>
          <w:p w14:paraId="1FDCB325" w14:textId="77777777" w:rsidR="007407E8" w:rsidRPr="006E22CC" w:rsidRDefault="007407E8" w:rsidP="00E343A7">
            <w:r>
              <w:t>0 (0.0%)</w:t>
            </w:r>
          </w:p>
        </w:tc>
        <w:tc>
          <w:tcPr>
            <w:tcW w:w="1722" w:type="dxa"/>
          </w:tcPr>
          <w:p w14:paraId="70D1483D" w14:textId="77777777" w:rsidR="007407E8" w:rsidRPr="006E22CC" w:rsidRDefault="007407E8" w:rsidP="00E343A7">
            <w:r>
              <w:t>1 (0.4%)</w:t>
            </w:r>
          </w:p>
        </w:tc>
      </w:tr>
      <w:tr w:rsidR="007407E8" w14:paraId="76DAADDD" w14:textId="77777777" w:rsidTr="00E343A7">
        <w:trPr>
          <w:trHeight w:val="258"/>
        </w:trPr>
        <w:tc>
          <w:tcPr>
            <w:tcW w:w="4045" w:type="dxa"/>
            <w:tcBorders>
              <w:bottom w:val="single" w:sz="4" w:space="0" w:color="auto"/>
            </w:tcBorders>
          </w:tcPr>
          <w:p w14:paraId="069EC413" w14:textId="77777777" w:rsidR="007407E8" w:rsidRPr="006E22CC" w:rsidRDefault="007407E8" w:rsidP="00E343A7">
            <w:r>
              <w:t>Pericarditis</w:t>
            </w:r>
          </w:p>
        </w:tc>
        <w:tc>
          <w:tcPr>
            <w:tcW w:w="1890" w:type="dxa"/>
          </w:tcPr>
          <w:p w14:paraId="13D4C759" w14:textId="77777777" w:rsidR="007407E8" w:rsidRPr="006E22CC" w:rsidRDefault="007407E8" w:rsidP="00E343A7">
            <w:r>
              <w:t>0 (0.0%)</w:t>
            </w:r>
          </w:p>
        </w:tc>
        <w:tc>
          <w:tcPr>
            <w:tcW w:w="1722" w:type="dxa"/>
          </w:tcPr>
          <w:p w14:paraId="64F06EE2" w14:textId="77777777" w:rsidR="007407E8" w:rsidRPr="006E22CC" w:rsidRDefault="007407E8" w:rsidP="00E343A7">
            <w:r>
              <w:t>0 (0.0%)</w:t>
            </w:r>
          </w:p>
        </w:tc>
      </w:tr>
      <w:tr w:rsidR="007407E8" w14:paraId="3AD65B59" w14:textId="77777777" w:rsidTr="00E343A7">
        <w:trPr>
          <w:trHeight w:val="258"/>
        </w:trPr>
        <w:tc>
          <w:tcPr>
            <w:tcW w:w="4045" w:type="dxa"/>
            <w:tcBorders>
              <w:right w:val="single" w:sz="4" w:space="0" w:color="auto"/>
            </w:tcBorders>
          </w:tcPr>
          <w:p w14:paraId="2340066B" w14:textId="77777777" w:rsidR="007407E8" w:rsidRPr="006E22CC" w:rsidRDefault="007407E8" w:rsidP="00E343A7">
            <w:r>
              <w:t>DIC</w:t>
            </w:r>
          </w:p>
        </w:tc>
        <w:tc>
          <w:tcPr>
            <w:tcW w:w="1890" w:type="dxa"/>
          </w:tcPr>
          <w:p w14:paraId="6A42EBFE" w14:textId="77777777" w:rsidR="007407E8" w:rsidRPr="006E22CC" w:rsidRDefault="007407E8" w:rsidP="00E343A7">
            <w:r>
              <w:t>0 (0.0%)</w:t>
            </w:r>
          </w:p>
        </w:tc>
        <w:tc>
          <w:tcPr>
            <w:tcW w:w="1722" w:type="dxa"/>
          </w:tcPr>
          <w:p w14:paraId="24646729" w14:textId="0FA962D2" w:rsidR="007407E8" w:rsidRPr="006E22CC" w:rsidRDefault="000A2B55" w:rsidP="00E343A7">
            <w:r>
              <w:t>1</w:t>
            </w:r>
            <w:r w:rsidR="007407E8">
              <w:t xml:space="preserve"> (0.</w:t>
            </w:r>
            <w:r>
              <w:t>4</w:t>
            </w:r>
            <w:r w:rsidR="007407E8">
              <w:t>%)</w:t>
            </w:r>
          </w:p>
        </w:tc>
      </w:tr>
      <w:tr w:rsidR="007407E8" w14:paraId="2AC9BE56" w14:textId="77777777" w:rsidTr="00E343A7">
        <w:trPr>
          <w:trHeight w:val="243"/>
        </w:trPr>
        <w:tc>
          <w:tcPr>
            <w:tcW w:w="4045" w:type="dxa"/>
            <w:tcBorders>
              <w:right w:val="nil"/>
            </w:tcBorders>
          </w:tcPr>
          <w:p w14:paraId="4C7B3BCD" w14:textId="77777777" w:rsidR="007407E8" w:rsidRPr="006E22CC" w:rsidRDefault="007407E8" w:rsidP="00E343A7">
            <w:r>
              <w:t>Thromboembolic events</w:t>
            </w:r>
          </w:p>
        </w:tc>
        <w:tc>
          <w:tcPr>
            <w:tcW w:w="1890" w:type="dxa"/>
          </w:tcPr>
          <w:p w14:paraId="2EB1F27A" w14:textId="77777777" w:rsidR="007407E8" w:rsidRPr="006E22CC" w:rsidRDefault="007407E8" w:rsidP="00E343A7">
            <w:r>
              <w:t>7 (2.4%)</w:t>
            </w:r>
          </w:p>
        </w:tc>
        <w:tc>
          <w:tcPr>
            <w:tcW w:w="1722" w:type="dxa"/>
          </w:tcPr>
          <w:p w14:paraId="7BB00556" w14:textId="2F21255E" w:rsidR="007407E8" w:rsidRPr="006E22CC" w:rsidRDefault="003F6580" w:rsidP="00E343A7">
            <w:r>
              <w:t>9</w:t>
            </w:r>
            <w:r w:rsidR="007407E8">
              <w:t xml:space="preserve"> (</w:t>
            </w:r>
            <w:r>
              <w:t>3.2</w:t>
            </w:r>
            <w:r w:rsidR="007407E8">
              <w:t>%)</w:t>
            </w:r>
          </w:p>
        </w:tc>
      </w:tr>
      <w:tr w:rsidR="007407E8" w14:paraId="6BBD9A5B" w14:textId="77777777" w:rsidTr="00E343A7">
        <w:trPr>
          <w:trHeight w:val="243"/>
        </w:trPr>
        <w:tc>
          <w:tcPr>
            <w:tcW w:w="4045" w:type="dxa"/>
            <w:tcBorders>
              <w:bottom w:val="single" w:sz="4" w:space="0" w:color="auto"/>
            </w:tcBorders>
          </w:tcPr>
          <w:p w14:paraId="0D731191" w14:textId="77777777" w:rsidR="007407E8" w:rsidRDefault="007407E8" w:rsidP="00E343A7">
            <w:r>
              <w:t>Hepatic decompensation</w:t>
            </w:r>
          </w:p>
        </w:tc>
        <w:tc>
          <w:tcPr>
            <w:tcW w:w="1890" w:type="dxa"/>
          </w:tcPr>
          <w:p w14:paraId="12759EAD" w14:textId="77777777" w:rsidR="007407E8" w:rsidRDefault="007407E8" w:rsidP="00E343A7">
            <w:r>
              <w:t>0 (0.0%)</w:t>
            </w:r>
          </w:p>
        </w:tc>
        <w:tc>
          <w:tcPr>
            <w:tcW w:w="1722" w:type="dxa"/>
          </w:tcPr>
          <w:p w14:paraId="455512C3" w14:textId="77777777" w:rsidR="007407E8" w:rsidRDefault="007407E8" w:rsidP="00E343A7">
            <w:r>
              <w:t>0 (0.0%)</w:t>
            </w:r>
          </w:p>
        </w:tc>
      </w:tr>
      <w:tr w:rsidR="007407E8" w14:paraId="421C5A8E" w14:textId="77777777" w:rsidTr="00E343A7">
        <w:trPr>
          <w:trHeight w:val="243"/>
        </w:trPr>
        <w:tc>
          <w:tcPr>
            <w:tcW w:w="4045" w:type="dxa"/>
            <w:tcBorders>
              <w:right w:val="nil"/>
            </w:tcBorders>
          </w:tcPr>
          <w:p w14:paraId="46240045" w14:textId="77777777" w:rsidR="007407E8" w:rsidRDefault="007407E8" w:rsidP="00E343A7">
            <w:r>
              <w:t>Microbiologically proven severe infection (not including SARS-CoV-2)</w:t>
            </w:r>
          </w:p>
        </w:tc>
        <w:tc>
          <w:tcPr>
            <w:tcW w:w="1890" w:type="dxa"/>
          </w:tcPr>
          <w:p w14:paraId="6E2B27B0" w14:textId="77777777" w:rsidR="007407E8" w:rsidRDefault="007407E8" w:rsidP="00E343A7">
            <w:r>
              <w:t>6 (2.0%)</w:t>
            </w:r>
          </w:p>
        </w:tc>
        <w:tc>
          <w:tcPr>
            <w:tcW w:w="1722" w:type="dxa"/>
          </w:tcPr>
          <w:p w14:paraId="089E75DD" w14:textId="77777777" w:rsidR="007407E8" w:rsidRDefault="007407E8" w:rsidP="00E343A7">
            <w:r>
              <w:t>12 (4.2%)</w:t>
            </w:r>
          </w:p>
        </w:tc>
      </w:tr>
      <w:tr w:rsidR="007407E8" w14:paraId="24BBE249" w14:textId="77777777" w:rsidTr="00E343A7">
        <w:trPr>
          <w:trHeight w:val="243"/>
        </w:trPr>
        <w:tc>
          <w:tcPr>
            <w:tcW w:w="4045" w:type="dxa"/>
            <w:tcBorders>
              <w:right w:val="nil"/>
            </w:tcBorders>
          </w:tcPr>
          <w:p w14:paraId="0B710CCF" w14:textId="77777777" w:rsidR="007407E8" w:rsidRDefault="007407E8" w:rsidP="00E343A7">
            <w:r>
              <w:t>Acute delirium</w:t>
            </w:r>
          </w:p>
        </w:tc>
        <w:tc>
          <w:tcPr>
            <w:tcW w:w="1890" w:type="dxa"/>
          </w:tcPr>
          <w:p w14:paraId="0B0515A7" w14:textId="77777777" w:rsidR="007407E8" w:rsidRDefault="007407E8" w:rsidP="00E343A7">
            <w:r>
              <w:t>2 (0.7%)</w:t>
            </w:r>
          </w:p>
        </w:tc>
        <w:tc>
          <w:tcPr>
            <w:tcW w:w="1722" w:type="dxa"/>
          </w:tcPr>
          <w:p w14:paraId="5D1C60D6" w14:textId="77777777" w:rsidR="007407E8" w:rsidRDefault="007407E8" w:rsidP="00E343A7">
            <w:r>
              <w:t>3 (1.1%)</w:t>
            </w:r>
          </w:p>
        </w:tc>
      </w:tr>
      <w:tr w:rsidR="007407E8" w14:paraId="3A0D5F26" w14:textId="77777777" w:rsidTr="00E343A7">
        <w:trPr>
          <w:trHeight w:val="243"/>
        </w:trPr>
        <w:tc>
          <w:tcPr>
            <w:tcW w:w="4045" w:type="dxa"/>
            <w:tcBorders>
              <w:right w:val="nil"/>
            </w:tcBorders>
          </w:tcPr>
          <w:p w14:paraId="56E4DD9D" w14:textId="77777777" w:rsidR="007407E8" w:rsidRDefault="007407E8" w:rsidP="00E343A7">
            <w:r>
              <w:t>Cerebrovascular event (stroke)</w:t>
            </w:r>
          </w:p>
        </w:tc>
        <w:tc>
          <w:tcPr>
            <w:tcW w:w="1890" w:type="dxa"/>
          </w:tcPr>
          <w:p w14:paraId="2516BABC" w14:textId="77777777" w:rsidR="007407E8" w:rsidRDefault="007407E8" w:rsidP="00E343A7">
            <w:r>
              <w:t>0 (0.0%)</w:t>
            </w:r>
          </w:p>
        </w:tc>
        <w:tc>
          <w:tcPr>
            <w:tcW w:w="1722" w:type="dxa"/>
          </w:tcPr>
          <w:p w14:paraId="74068AF2" w14:textId="77777777" w:rsidR="007407E8" w:rsidRDefault="007407E8" w:rsidP="00E343A7">
            <w:r>
              <w:t>2 (0.7%)</w:t>
            </w:r>
          </w:p>
        </w:tc>
      </w:tr>
      <w:tr w:rsidR="007407E8" w14:paraId="2A452248" w14:textId="77777777" w:rsidTr="00E343A7">
        <w:trPr>
          <w:trHeight w:val="243"/>
        </w:trPr>
        <w:tc>
          <w:tcPr>
            <w:tcW w:w="4045" w:type="dxa"/>
            <w:tcBorders>
              <w:right w:val="nil"/>
            </w:tcBorders>
          </w:tcPr>
          <w:p w14:paraId="2E080AC0" w14:textId="77777777" w:rsidR="007407E8" w:rsidRDefault="007407E8" w:rsidP="00E343A7">
            <w:r>
              <w:t>Encephalitis</w:t>
            </w:r>
          </w:p>
        </w:tc>
        <w:tc>
          <w:tcPr>
            <w:tcW w:w="1890" w:type="dxa"/>
          </w:tcPr>
          <w:p w14:paraId="05912858" w14:textId="77777777" w:rsidR="007407E8" w:rsidRDefault="007407E8" w:rsidP="00E343A7">
            <w:r>
              <w:t>1 (0.3%)</w:t>
            </w:r>
          </w:p>
        </w:tc>
        <w:tc>
          <w:tcPr>
            <w:tcW w:w="1722" w:type="dxa"/>
          </w:tcPr>
          <w:p w14:paraId="2CC55B1D" w14:textId="77777777" w:rsidR="007407E8" w:rsidRDefault="007407E8" w:rsidP="00E343A7">
            <w:r>
              <w:t>0 (0.0%)</w:t>
            </w:r>
          </w:p>
        </w:tc>
      </w:tr>
      <w:tr w:rsidR="007407E8" w14:paraId="1D6F2BF1" w14:textId="77777777" w:rsidTr="00E343A7">
        <w:trPr>
          <w:trHeight w:val="243"/>
        </w:trPr>
        <w:tc>
          <w:tcPr>
            <w:tcW w:w="4045" w:type="dxa"/>
            <w:tcBorders>
              <w:right w:val="nil"/>
            </w:tcBorders>
          </w:tcPr>
          <w:p w14:paraId="3940E738" w14:textId="77777777" w:rsidR="007407E8" w:rsidRDefault="007407E8" w:rsidP="00E343A7">
            <w:r>
              <w:t>Meningitis</w:t>
            </w:r>
          </w:p>
        </w:tc>
        <w:tc>
          <w:tcPr>
            <w:tcW w:w="1890" w:type="dxa"/>
          </w:tcPr>
          <w:p w14:paraId="09F318A1" w14:textId="77777777" w:rsidR="007407E8" w:rsidRDefault="007407E8" w:rsidP="00E343A7">
            <w:r>
              <w:t>0 (0.0%)</w:t>
            </w:r>
          </w:p>
        </w:tc>
        <w:tc>
          <w:tcPr>
            <w:tcW w:w="1722" w:type="dxa"/>
          </w:tcPr>
          <w:p w14:paraId="4E047E54" w14:textId="77777777" w:rsidR="007407E8" w:rsidRDefault="007407E8" w:rsidP="00E343A7">
            <w:r>
              <w:t>0 (0.0%)</w:t>
            </w:r>
          </w:p>
        </w:tc>
      </w:tr>
      <w:tr w:rsidR="007407E8" w14:paraId="4E895BB4" w14:textId="77777777" w:rsidTr="00E343A7">
        <w:trPr>
          <w:trHeight w:val="243"/>
        </w:trPr>
        <w:tc>
          <w:tcPr>
            <w:tcW w:w="4045" w:type="dxa"/>
            <w:tcBorders>
              <w:right w:val="nil"/>
            </w:tcBorders>
          </w:tcPr>
          <w:p w14:paraId="4CF584B5" w14:textId="77777777" w:rsidR="007407E8" w:rsidRDefault="007407E8" w:rsidP="00E343A7">
            <w:r>
              <w:t>Myelitis</w:t>
            </w:r>
          </w:p>
        </w:tc>
        <w:tc>
          <w:tcPr>
            <w:tcW w:w="1890" w:type="dxa"/>
          </w:tcPr>
          <w:p w14:paraId="01F0EA86" w14:textId="77777777" w:rsidR="007407E8" w:rsidRDefault="007407E8" w:rsidP="00E343A7">
            <w:r>
              <w:t>0 (0.0%)</w:t>
            </w:r>
          </w:p>
        </w:tc>
        <w:tc>
          <w:tcPr>
            <w:tcW w:w="1722" w:type="dxa"/>
          </w:tcPr>
          <w:p w14:paraId="1261D732" w14:textId="77777777" w:rsidR="007407E8" w:rsidRDefault="007407E8" w:rsidP="00E343A7">
            <w:r>
              <w:t>0 (0.0%)</w:t>
            </w:r>
          </w:p>
        </w:tc>
      </w:tr>
      <w:tr w:rsidR="007407E8" w14:paraId="2D5ED7FA" w14:textId="77777777" w:rsidTr="00E343A7">
        <w:trPr>
          <w:trHeight w:val="243"/>
        </w:trPr>
        <w:tc>
          <w:tcPr>
            <w:tcW w:w="4045" w:type="dxa"/>
            <w:tcBorders>
              <w:right w:val="nil"/>
            </w:tcBorders>
          </w:tcPr>
          <w:p w14:paraId="6D65274E" w14:textId="77777777" w:rsidR="007407E8" w:rsidRPr="00827144" w:rsidRDefault="007407E8" w:rsidP="00E343A7">
            <w:pPr>
              <w:rPr>
                <w:vertAlign w:val="superscript"/>
              </w:rPr>
            </w:pPr>
            <w:r>
              <w:t>Renal replacement therapy</w:t>
            </w:r>
            <w:r>
              <w:rPr>
                <w:vertAlign w:val="superscript"/>
              </w:rPr>
              <w:t>1</w:t>
            </w:r>
          </w:p>
        </w:tc>
        <w:tc>
          <w:tcPr>
            <w:tcW w:w="1890" w:type="dxa"/>
          </w:tcPr>
          <w:p w14:paraId="5CA1DFBC" w14:textId="77777777" w:rsidR="007407E8" w:rsidRDefault="007407E8" w:rsidP="00E343A7">
            <w:r>
              <w:t>6 (2.1%)</w:t>
            </w:r>
          </w:p>
        </w:tc>
        <w:tc>
          <w:tcPr>
            <w:tcW w:w="1722" w:type="dxa"/>
          </w:tcPr>
          <w:p w14:paraId="491107A3" w14:textId="77777777" w:rsidR="007407E8" w:rsidRDefault="007407E8" w:rsidP="00E343A7">
            <w:r>
              <w:t>7 (2.5%)</w:t>
            </w:r>
          </w:p>
        </w:tc>
      </w:tr>
      <w:tr w:rsidR="007407E8" w14:paraId="189F4469" w14:textId="77777777" w:rsidTr="00E343A7">
        <w:trPr>
          <w:trHeight w:val="243"/>
        </w:trPr>
        <w:tc>
          <w:tcPr>
            <w:tcW w:w="4045" w:type="dxa"/>
            <w:tcBorders>
              <w:right w:val="nil"/>
            </w:tcBorders>
          </w:tcPr>
          <w:p w14:paraId="2B7C3972" w14:textId="77777777" w:rsidR="007407E8" w:rsidRPr="00827144" w:rsidRDefault="007407E8" w:rsidP="00E343A7">
            <w:pPr>
              <w:rPr>
                <w:vertAlign w:val="superscript"/>
              </w:rPr>
            </w:pPr>
            <w:r>
              <w:t>Respiratory failure</w:t>
            </w:r>
            <w:r>
              <w:rPr>
                <w:vertAlign w:val="superscript"/>
              </w:rPr>
              <w:t>2</w:t>
            </w:r>
          </w:p>
        </w:tc>
        <w:tc>
          <w:tcPr>
            <w:tcW w:w="1890" w:type="dxa"/>
          </w:tcPr>
          <w:p w14:paraId="57B4A1DB" w14:textId="77777777" w:rsidR="007407E8" w:rsidRDefault="007407E8" w:rsidP="00E343A7">
            <w:r>
              <w:t>41 (15.2%)</w:t>
            </w:r>
          </w:p>
        </w:tc>
        <w:tc>
          <w:tcPr>
            <w:tcW w:w="1722" w:type="dxa"/>
          </w:tcPr>
          <w:p w14:paraId="47B2276C" w14:textId="77777777" w:rsidR="007407E8" w:rsidRDefault="007407E8" w:rsidP="00E343A7">
            <w:r>
              <w:t>47 (18.7%)</w:t>
            </w:r>
          </w:p>
        </w:tc>
      </w:tr>
      <w:tr w:rsidR="00CA4FF1" w14:paraId="67251302" w14:textId="77777777" w:rsidTr="00E343A7">
        <w:trPr>
          <w:trHeight w:val="243"/>
        </w:trPr>
        <w:tc>
          <w:tcPr>
            <w:tcW w:w="4045" w:type="dxa"/>
            <w:tcBorders>
              <w:right w:val="nil"/>
            </w:tcBorders>
          </w:tcPr>
          <w:p w14:paraId="01A0DDEB" w14:textId="57F5D37A" w:rsidR="00CA4FF1" w:rsidRDefault="00CA4FF1" w:rsidP="00CA4FF1">
            <w:r>
              <w:t>Any thrombotic event</w:t>
            </w:r>
            <w:r>
              <w:rPr>
                <w:vertAlign w:val="superscript"/>
              </w:rPr>
              <w:t>3</w:t>
            </w:r>
          </w:p>
        </w:tc>
        <w:tc>
          <w:tcPr>
            <w:tcW w:w="1890" w:type="dxa"/>
          </w:tcPr>
          <w:p w14:paraId="136E3EA4" w14:textId="02BD50D1" w:rsidR="00CA4FF1" w:rsidRDefault="00CC47FC" w:rsidP="00CA4FF1">
            <w:r>
              <w:t>9 (3.0%)</w:t>
            </w:r>
          </w:p>
        </w:tc>
        <w:tc>
          <w:tcPr>
            <w:tcW w:w="1722" w:type="dxa"/>
          </w:tcPr>
          <w:p w14:paraId="0765CAE3" w14:textId="419C5C7E" w:rsidR="00CA4FF1" w:rsidRDefault="00CC47FC" w:rsidP="00CA4FF1">
            <w:r>
              <w:t>11 (3.9%)</w:t>
            </w:r>
          </w:p>
        </w:tc>
      </w:tr>
      <w:tr w:rsidR="00CA4FF1" w14:paraId="4118DDA7" w14:textId="77777777" w:rsidTr="00E343A7">
        <w:trPr>
          <w:trHeight w:val="243"/>
        </w:trPr>
        <w:tc>
          <w:tcPr>
            <w:tcW w:w="4045" w:type="dxa"/>
            <w:tcBorders>
              <w:right w:val="nil"/>
            </w:tcBorders>
          </w:tcPr>
          <w:p w14:paraId="31103262" w14:textId="77777777" w:rsidR="00CA4FF1" w:rsidRDefault="00CA4FF1" w:rsidP="00CA4FF1">
            <w:r>
              <w:t>Any of the above</w:t>
            </w:r>
          </w:p>
        </w:tc>
        <w:tc>
          <w:tcPr>
            <w:tcW w:w="1890" w:type="dxa"/>
          </w:tcPr>
          <w:p w14:paraId="5569A2F5" w14:textId="77777777" w:rsidR="00CA4FF1" w:rsidRDefault="00CA4FF1" w:rsidP="00CA4FF1">
            <w:r>
              <w:t>56 (19.0%)</w:t>
            </w:r>
          </w:p>
        </w:tc>
        <w:tc>
          <w:tcPr>
            <w:tcW w:w="1722" w:type="dxa"/>
          </w:tcPr>
          <w:p w14:paraId="509D642C" w14:textId="77777777" w:rsidR="00CA4FF1" w:rsidRDefault="00CA4FF1" w:rsidP="00CA4FF1">
            <w:r>
              <w:t>64 (22.5%)</w:t>
            </w:r>
          </w:p>
        </w:tc>
      </w:tr>
    </w:tbl>
    <w:p w14:paraId="71FC1832" w14:textId="77777777" w:rsidR="007407E8" w:rsidRDefault="007407E8" w:rsidP="007407E8">
      <w:pPr>
        <w:rPr>
          <w:vertAlign w:val="superscript"/>
        </w:rPr>
      </w:pPr>
    </w:p>
    <w:p w14:paraId="6F392FC5" w14:textId="77777777" w:rsidR="007407E8" w:rsidRDefault="007407E8" w:rsidP="007407E8">
      <w:r>
        <w:rPr>
          <w:vertAlign w:val="superscript"/>
        </w:rPr>
        <w:t>1</w:t>
      </w:r>
      <w:r>
        <w:t>Excludes those on RRT prior to entry</w:t>
      </w:r>
    </w:p>
    <w:p w14:paraId="7278FDDD" w14:textId="47B96F6F" w:rsidR="00CA4FF1" w:rsidRDefault="007407E8" w:rsidP="00257C73">
      <w:r>
        <w:rPr>
          <w:vertAlign w:val="superscript"/>
        </w:rPr>
        <w:t>2</w:t>
      </w:r>
      <w:r>
        <w:t xml:space="preserve">Excludes those on high flow oxygen at entry </w:t>
      </w:r>
    </w:p>
    <w:p w14:paraId="2FF4BF48" w14:textId="113BFE8D" w:rsidR="00CA4FF1" w:rsidRPr="00CA4FF1" w:rsidRDefault="00CA4FF1" w:rsidP="00257C73">
      <w:r>
        <w:rPr>
          <w:vertAlign w:val="superscript"/>
        </w:rPr>
        <w:t>3</w:t>
      </w:r>
      <w:r>
        <w:t xml:space="preserve">Stroke, MI, thromboembolic events, </w:t>
      </w:r>
      <w:r w:rsidR="000A2B55">
        <w:t xml:space="preserve">or </w:t>
      </w:r>
      <w:r>
        <w:t>DIC</w:t>
      </w:r>
    </w:p>
    <w:p w14:paraId="411AA2B6" w14:textId="668E0C41" w:rsidR="007407E8" w:rsidRDefault="007407E8" w:rsidP="00257C73">
      <w:pPr>
        <w:rPr>
          <w:rStyle w:val="Heading2Char"/>
          <w:rFonts w:asciiTheme="minorHAnsi" w:hAnsiTheme="minorHAnsi"/>
        </w:rPr>
      </w:pPr>
      <w:r>
        <w:rPr>
          <w:rStyle w:val="Heading2Char"/>
          <w:rFonts w:asciiTheme="minorHAnsi" w:hAnsiTheme="minorHAnsi"/>
        </w:rPr>
        <w:br w:type="page"/>
      </w:r>
    </w:p>
    <w:p w14:paraId="0506A88A" w14:textId="354989C6" w:rsidR="00A62625" w:rsidRPr="00795EB6" w:rsidRDefault="00A62625" w:rsidP="00A62625">
      <w:pPr>
        <w:pStyle w:val="Heading2"/>
        <w:spacing w:line="276" w:lineRule="auto"/>
      </w:pPr>
      <w:bookmarkStart w:id="125" w:name="_Toc94019688"/>
      <w:r w:rsidRPr="00257C73">
        <w:rPr>
          <w:rStyle w:val="Heading2Char"/>
          <w:b/>
        </w:rPr>
        <w:t>Table S25</w:t>
      </w:r>
      <w:r w:rsidR="004D46DD" w:rsidRPr="00257C73">
        <w:rPr>
          <w:rStyle w:val="Heading2Char"/>
          <w:b/>
        </w:rPr>
        <w:t>.</w:t>
      </w:r>
      <w:r w:rsidR="004D46DD">
        <w:rPr>
          <w:rStyle w:val="Heading2Char"/>
          <w:sz w:val="22"/>
          <w:szCs w:val="22"/>
        </w:rPr>
        <w:t xml:space="preserve"> </w:t>
      </w:r>
      <w:r>
        <w:t xml:space="preserve">Prevalence of AEs of any grade on Day 1 </w:t>
      </w:r>
      <w:r w:rsidRPr="00795EB6">
        <w:t>by MedDRA System Organ Class (SOC)</w:t>
      </w:r>
      <w:bookmarkEnd w:id="125"/>
      <w:r w:rsidRPr="00795EB6">
        <w:t xml:space="preserve"> </w:t>
      </w:r>
    </w:p>
    <w:tbl>
      <w:tblPr>
        <w:tblStyle w:val="TableGrid"/>
        <w:tblW w:w="7657" w:type="dxa"/>
        <w:tblLook w:val="04A0" w:firstRow="1" w:lastRow="0" w:firstColumn="1" w:lastColumn="0" w:noHBand="0" w:noVBand="1"/>
      </w:tblPr>
      <w:tblGrid>
        <w:gridCol w:w="4045"/>
        <w:gridCol w:w="1890"/>
        <w:gridCol w:w="1722"/>
      </w:tblGrid>
      <w:tr w:rsidR="00A62625" w:rsidRPr="00795EB6" w14:paraId="36A1D6D1" w14:textId="77777777" w:rsidTr="00BB66C9">
        <w:trPr>
          <w:trHeight w:val="258"/>
        </w:trPr>
        <w:tc>
          <w:tcPr>
            <w:tcW w:w="4045" w:type="dxa"/>
          </w:tcPr>
          <w:p w14:paraId="6B7C5F91" w14:textId="77777777" w:rsidR="00A62625" w:rsidRPr="00795EB6" w:rsidRDefault="00A62625" w:rsidP="00BB66C9">
            <w:pPr>
              <w:spacing w:line="276" w:lineRule="auto"/>
              <w:rPr>
                <w:rFonts w:asciiTheme="minorHAnsi" w:hAnsiTheme="minorHAnsi" w:cstheme="minorHAnsi"/>
                <w:b/>
                <w:sz w:val="20"/>
                <w:szCs w:val="20"/>
              </w:rPr>
            </w:pPr>
          </w:p>
          <w:p w14:paraId="1D6B28AD" w14:textId="77777777" w:rsidR="00A62625" w:rsidRPr="00795EB6" w:rsidRDefault="00A62625" w:rsidP="00BB66C9">
            <w:pPr>
              <w:spacing w:line="276" w:lineRule="auto"/>
              <w:rPr>
                <w:rFonts w:asciiTheme="minorHAnsi" w:hAnsiTheme="minorHAnsi" w:cstheme="minorHAnsi"/>
                <w:b/>
                <w:sz w:val="20"/>
                <w:szCs w:val="20"/>
              </w:rPr>
            </w:pPr>
          </w:p>
          <w:p w14:paraId="33043703" w14:textId="77777777" w:rsidR="00A62625" w:rsidRPr="00795EB6" w:rsidRDefault="00A62625" w:rsidP="00BB66C9">
            <w:pPr>
              <w:spacing w:line="276" w:lineRule="auto"/>
              <w:rPr>
                <w:rFonts w:asciiTheme="minorHAnsi" w:hAnsiTheme="minorHAnsi" w:cstheme="minorHAnsi"/>
                <w:b/>
                <w:sz w:val="20"/>
                <w:szCs w:val="20"/>
              </w:rPr>
            </w:pPr>
            <w:r w:rsidRPr="00795EB6">
              <w:rPr>
                <w:rFonts w:asciiTheme="minorHAnsi" w:hAnsiTheme="minorHAnsi" w:cstheme="minorHAnsi"/>
                <w:b/>
                <w:sz w:val="20"/>
                <w:szCs w:val="20"/>
              </w:rPr>
              <w:t>MedDRA SOC</w:t>
            </w:r>
          </w:p>
        </w:tc>
        <w:tc>
          <w:tcPr>
            <w:tcW w:w="1890" w:type="dxa"/>
          </w:tcPr>
          <w:p w14:paraId="43BF307A" w14:textId="77777777" w:rsidR="00A62625" w:rsidRPr="00795EB6" w:rsidRDefault="00A62625" w:rsidP="00BB66C9">
            <w:pPr>
              <w:spacing w:line="276" w:lineRule="auto"/>
              <w:jc w:val="center"/>
              <w:rPr>
                <w:rFonts w:asciiTheme="minorHAnsi" w:hAnsiTheme="minorHAnsi" w:cstheme="minorHAnsi"/>
                <w:b/>
                <w:sz w:val="20"/>
                <w:szCs w:val="20"/>
              </w:rPr>
            </w:pPr>
          </w:p>
          <w:p w14:paraId="18B38F9D" w14:textId="77777777" w:rsidR="00A62625" w:rsidRPr="00795EB6" w:rsidRDefault="00A62625" w:rsidP="00BB66C9">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 xml:space="preserve">hIVIG </w:t>
            </w:r>
          </w:p>
          <w:p w14:paraId="3B9944F7" w14:textId="77777777" w:rsidR="00A62625" w:rsidRPr="00795EB6" w:rsidRDefault="00A62625" w:rsidP="00BB66C9">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(n=295)</w:t>
            </w:r>
          </w:p>
          <w:p w14:paraId="01F783C9" w14:textId="77777777" w:rsidR="00A62625" w:rsidRPr="00795EB6" w:rsidRDefault="00A62625" w:rsidP="00BB66C9">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No. (%)</w:t>
            </w:r>
          </w:p>
        </w:tc>
        <w:tc>
          <w:tcPr>
            <w:tcW w:w="1722" w:type="dxa"/>
          </w:tcPr>
          <w:p w14:paraId="0F877783" w14:textId="77777777" w:rsidR="00A62625" w:rsidRPr="00795EB6" w:rsidRDefault="00A62625" w:rsidP="00BB66C9">
            <w:pPr>
              <w:spacing w:line="276" w:lineRule="auto"/>
              <w:jc w:val="center"/>
              <w:rPr>
                <w:rFonts w:asciiTheme="minorHAnsi" w:hAnsiTheme="minorHAnsi" w:cstheme="minorHAnsi"/>
                <w:b/>
                <w:sz w:val="20"/>
                <w:szCs w:val="20"/>
              </w:rPr>
            </w:pPr>
          </w:p>
          <w:p w14:paraId="5B0086A0" w14:textId="77777777" w:rsidR="00A62625" w:rsidRPr="00795EB6" w:rsidRDefault="00A62625" w:rsidP="00BB66C9">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 xml:space="preserve">Placebo </w:t>
            </w:r>
          </w:p>
          <w:p w14:paraId="3E399525" w14:textId="77777777" w:rsidR="00A62625" w:rsidRPr="00795EB6" w:rsidRDefault="00A62625" w:rsidP="00BB66C9">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(n=284)</w:t>
            </w:r>
          </w:p>
          <w:p w14:paraId="421B914C" w14:textId="77777777" w:rsidR="00A62625" w:rsidRPr="00795EB6" w:rsidRDefault="00A62625" w:rsidP="00BB66C9">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No. (%)</w:t>
            </w:r>
          </w:p>
        </w:tc>
      </w:tr>
      <w:tr w:rsidR="00A62625" w:rsidRPr="00795EB6" w14:paraId="671F70C7" w14:textId="77777777" w:rsidTr="00257C73">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79BAF154" w14:textId="77777777" w:rsidR="00A62625" w:rsidRPr="00795EB6" w:rsidRDefault="00A62625" w:rsidP="00A62625">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Blood and Lymphatic System</w:t>
            </w:r>
          </w:p>
        </w:tc>
        <w:tc>
          <w:tcPr>
            <w:tcW w:w="1890" w:type="dxa"/>
            <w:tcBorders>
              <w:top w:val="outset" w:sz="6" w:space="0" w:color="000000"/>
              <w:left w:val="outset" w:sz="6" w:space="0" w:color="000000"/>
              <w:bottom w:val="outset" w:sz="6" w:space="0" w:color="000000"/>
              <w:right w:val="outset" w:sz="6" w:space="0" w:color="000000"/>
            </w:tcBorders>
            <w:vAlign w:val="center"/>
          </w:tcPr>
          <w:p w14:paraId="13C928D1" w14:textId="779DF2C5" w:rsidR="00A62625" w:rsidRPr="00520631" w:rsidRDefault="00A62625" w:rsidP="00A62625">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1 (0.3%)</w:t>
            </w:r>
          </w:p>
        </w:tc>
        <w:tc>
          <w:tcPr>
            <w:tcW w:w="1722" w:type="dxa"/>
            <w:tcBorders>
              <w:top w:val="outset" w:sz="6" w:space="0" w:color="000000"/>
              <w:left w:val="outset" w:sz="6" w:space="0" w:color="000000"/>
              <w:bottom w:val="outset" w:sz="6" w:space="0" w:color="000000"/>
              <w:right w:val="outset" w:sz="6" w:space="0" w:color="000000"/>
            </w:tcBorders>
            <w:vAlign w:val="center"/>
          </w:tcPr>
          <w:p w14:paraId="272F92CC" w14:textId="01775EEA" w:rsidR="00A62625" w:rsidRPr="00520631" w:rsidRDefault="00A62625" w:rsidP="00A62625">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1 (0.4%)</w:t>
            </w:r>
          </w:p>
        </w:tc>
      </w:tr>
      <w:tr w:rsidR="00A62625" w:rsidRPr="00795EB6" w14:paraId="2FFE52A0" w14:textId="77777777" w:rsidTr="00257C73">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3C3665E0" w14:textId="77777777" w:rsidR="00A62625" w:rsidRPr="00795EB6" w:rsidRDefault="00A62625" w:rsidP="00A62625">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Cardiac</w:t>
            </w:r>
          </w:p>
        </w:tc>
        <w:tc>
          <w:tcPr>
            <w:tcW w:w="1890" w:type="dxa"/>
            <w:tcBorders>
              <w:top w:val="outset" w:sz="6" w:space="0" w:color="000000"/>
              <w:left w:val="outset" w:sz="6" w:space="0" w:color="000000"/>
              <w:bottom w:val="outset" w:sz="6" w:space="0" w:color="000000"/>
              <w:right w:val="outset" w:sz="6" w:space="0" w:color="000000"/>
            </w:tcBorders>
            <w:vAlign w:val="center"/>
          </w:tcPr>
          <w:p w14:paraId="0DEF0537" w14:textId="5B80E77C" w:rsidR="00A62625" w:rsidRPr="00520631" w:rsidRDefault="00A62625" w:rsidP="00A62625">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12 (4.1%)</w:t>
            </w:r>
          </w:p>
        </w:tc>
        <w:tc>
          <w:tcPr>
            <w:tcW w:w="1722" w:type="dxa"/>
            <w:tcBorders>
              <w:top w:val="outset" w:sz="6" w:space="0" w:color="000000"/>
              <w:left w:val="outset" w:sz="6" w:space="0" w:color="000000"/>
              <w:bottom w:val="outset" w:sz="6" w:space="0" w:color="000000"/>
              <w:right w:val="outset" w:sz="6" w:space="0" w:color="000000"/>
            </w:tcBorders>
            <w:vAlign w:val="center"/>
          </w:tcPr>
          <w:p w14:paraId="25A7C35B" w14:textId="7B3D6DE4" w:rsidR="00A62625" w:rsidRPr="00520631" w:rsidRDefault="00A62625" w:rsidP="00A62625">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10 (3.5%)</w:t>
            </w:r>
          </w:p>
        </w:tc>
      </w:tr>
      <w:tr w:rsidR="00A62625" w:rsidRPr="00795EB6" w14:paraId="31CA0A33" w14:textId="77777777" w:rsidTr="00257C73">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4AB4926D" w14:textId="77777777" w:rsidR="00A62625" w:rsidRPr="00795EB6" w:rsidRDefault="00A62625" w:rsidP="00A62625">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Congenital, Familial, Genetic</w:t>
            </w:r>
          </w:p>
        </w:tc>
        <w:tc>
          <w:tcPr>
            <w:tcW w:w="1890" w:type="dxa"/>
            <w:tcBorders>
              <w:top w:val="outset" w:sz="6" w:space="0" w:color="000000"/>
              <w:left w:val="outset" w:sz="6" w:space="0" w:color="000000"/>
              <w:bottom w:val="outset" w:sz="6" w:space="0" w:color="000000"/>
              <w:right w:val="outset" w:sz="6" w:space="0" w:color="000000"/>
            </w:tcBorders>
            <w:vAlign w:val="center"/>
          </w:tcPr>
          <w:p w14:paraId="0C623252" w14:textId="7EADB411" w:rsidR="00A62625" w:rsidRPr="00520631" w:rsidRDefault="00A62625" w:rsidP="00A62625">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c>
          <w:tcPr>
            <w:tcW w:w="1722" w:type="dxa"/>
            <w:tcBorders>
              <w:top w:val="outset" w:sz="6" w:space="0" w:color="000000"/>
              <w:left w:val="outset" w:sz="6" w:space="0" w:color="000000"/>
              <w:bottom w:val="outset" w:sz="6" w:space="0" w:color="000000"/>
              <w:right w:val="outset" w:sz="6" w:space="0" w:color="000000"/>
            </w:tcBorders>
            <w:vAlign w:val="center"/>
          </w:tcPr>
          <w:p w14:paraId="2E313BA6" w14:textId="68E1F446" w:rsidR="00A62625" w:rsidRPr="00520631" w:rsidRDefault="00A62625" w:rsidP="00A62625">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r>
      <w:tr w:rsidR="00A62625" w:rsidRPr="00795EB6" w14:paraId="1A925583" w14:textId="77777777" w:rsidTr="00257C73">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2EF61787" w14:textId="77777777" w:rsidR="00A62625" w:rsidRPr="00795EB6" w:rsidRDefault="00A62625" w:rsidP="00A62625">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Ear and Labyrinth</w:t>
            </w:r>
          </w:p>
        </w:tc>
        <w:tc>
          <w:tcPr>
            <w:tcW w:w="1890" w:type="dxa"/>
            <w:tcBorders>
              <w:top w:val="outset" w:sz="6" w:space="0" w:color="000000"/>
              <w:left w:val="outset" w:sz="6" w:space="0" w:color="000000"/>
              <w:bottom w:val="outset" w:sz="6" w:space="0" w:color="000000"/>
              <w:right w:val="outset" w:sz="6" w:space="0" w:color="000000"/>
            </w:tcBorders>
            <w:vAlign w:val="center"/>
          </w:tcPr>
          <w:p w14:paraId="31F15715" w14:textId="3F650443" w:rsidR="00A62625" w:rsidRPr="00520631" w:rsidRDefault="00A62625" w:rsidP="00A62625">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c>
          <w:tcPr>
            <w:tcW w:w="1722" w:type="dxa"/>
            <w:tcBorders>
              <w:top w:val="outset" w:sz="6" w:space="0" w:color="000000"/>
              <w:left w:val="outset" w:sz="6" w:space="0" w:color="000000"/>
              <w:bottom w:val="outset" w:sz="6" w:space="0" w:color="000000"/>
              <w:right w:val="outset" w:sz="6" w:space="0" w:color="000000"/>
            </w:tcBorders>
            <w:vAlign w:val="center"/>
          </w:tcPr>
          <w:p w14:paraId="12A68D95" w14:textId="21614839" w:rsidR="00A62625" w:rsidRPr="00520631" w:rsidRDefault="00A62625" w:rsidP="00A62625">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r>
      <w:tr w:rsidR="00A62625" w:rsidRPr="00795EB6" w14:paraId="4BE42231" w14:textId="77777777" w:rsidTr="00257C73">
        <w:trPr>
          <w:trHeight w:val="258"/>
        </w:trPr>
        <w:tc>
          <w:tcPr>
            <w:tcW w:w="4045" w:type="dxa"/>
            <w:tcBorders>
              <w:top w:val="outset" w:sz="6" w:space="0" w:color="000000"/>
              <w:left w:val="outset" w:sz="6" w:space="0" w:color="000000"/>
              <w:bottom w:val="outset" w:sz="6" w:space="0" w:color="000000"/>
              <w:right w:val="outset" w:sz="6" w:space="0" w:color="000000"/>
            </w:tcBorders>
            <w:vAlign w:val="center"/>
          </w:tcPr>
          <w:p w14:paraId="7AE747E5" w14:textId="77777777" w:rsidR="00A62625" w:rsidRPr="00795EB6" w:rsidRDefault="00A62625" w:rsidP="00A62625">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Endocrine</w:t>
            </w:r>
          </w:p>
        </w:tc>
        <w:tc>
          <w:tcPr>
            <w:tcW w:w="1890" w:type="dxa"/>
            <w:tcBorders>
              <w:top w:val="outset" w:sz="6" w:space="0" w:color="000000"/>
              <w:left w:val="outset" w:sz="6" w:space="0" w:color="000000"/>
              <w:bottom w:val="outset" w:sz="6" w:space="0" w:color="000000"/>
              <w:right w:val="outset" w:sz="6" w:space="0" w:color="000000"/>
            </w:tcBorders>
            <w:vAlign w:val="center"/>
          </w:tcPr>
          <w:p w14:paraId="15BE1D12" w14:textId="2C1C69EE" w:rsidR="00A62625" w:rsidRPr="00520631" w:rsidRDefault="00A62625" w:rsidP="00A62625">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3 (1.0%)</w:t>
            </w:r>
          </w:p>
        </w:tc>
        <w:tc>
          <w:tcPr>
            <w:tcW w:w="1722" w:type="dxa"/>
            <w:tcBorders>
              <w:top w:val="outset" w:sz="6" w:space="0" w:color="000000"/>
              <w:left w:val="outset" w:sz="6" w:space="0" w:color="000000"/>
              <w:bottom w:val="outset" w:sz="6" w:space="0" w:color="000000"/>
              <w:right w:val="outset" w:sz="6" w:space="0" w:color="000000"/>
            </w:tcBorders>
            <w:vAlign w:val="center"/>
          </w:tcPr>
          <w:p w14:paraId="396DFF33" w14:textId="5918A447" w:rsidR="00A62625" w:rsidRPr="00520631" w:rsidRDefault="00A62625" w:rsidP="00A62625">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1 (0.4%)</w:t>
            </w:r>
          </w:p>
        </w:tc>
      </w:tr>
      <w:tr w:rsidR="00A62625" w:rsidRPr="00795EB6" w14:paraId="52A99F80" w14:textId="77777777" w:rsidTr="00257C73">
        <w:trPr>
          <w:trHeight w:val="258"/>
        </w:trPr>
        <w:tc>
          <w:tcPr>
            <w:tcW w:w="4045" w:type="dxa"/>
            <w:tcBorders>
              <w:top w:val="outset" w:sz="6" w:space="0" w:color="000000"/>
              <w:left w:val="outset" w:sz="6" w:space="0" w:color="000000"/>
              <w:bottom w:val="outset" w:sz="6" w:space="0" w:color="000000"/>
              <w:right w:val="outset" w:sz="6" w:space="0" w:color="000000"/>
            </w:tcBorders>
            <w:vAlign w:val="center"/>
          </w:tcPr>
          <w:p w14:paraId="0A008367" w14:textId="77777777" w:rsidR="00A62625" w:rsidRPr="00795EB6" w:rsidRDefault="00A62625" w:rsidP="00A62625">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Eye</w:t>
            </w:r>
          </w:p>
        </w:tc>
        <w:tc>
          <w:tcPr>
            <w:tcW w:w="1890" w:type="dxa"/>
            <w:tcBorders>
              <w:top w:val="outset" w:sz="6" w:space="0" w:color="000000"/>
              <w:left w:val="outset" w:sz="6" w:space="0" w:color="000000"/>
              <w:bottom w:val="outset" w:sz="6" w:space="0" w:color="000000"/>
              <w:right w:val="outset" w:sz="6" w:space="0" w:color="000000"/>
            </w:tcBorders>
            <w:vAlign w:val="center"/>
          </w:tcPr>
          <w:p w14:paraId="50BDB27A" w14:textId="21632950" w:rsidR="00A62625" w:rsidRPr="00520631" w:rsidRDefault="00A62625" w:rsidP="00A62625">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2 (0.7%)</w:t>
            </w:r>
          </w:p>
        </w:tc>
        <w:tc>
          <w:tcPr>
            <w:tcW w:w="1722" w:type="dxa"/>
            <w:tcBorders>
              <w:top w:val="outset" w:sz="6" w:space="0" w:color="000000"/>
              <w:left w:val="outset" w:sz="6" w:space="0" w:color="000000"/>
              <w:bottom w:val="outset" w:sz="6" w:space="0" w:color="000000"/>
              <w:right w:val="outset" w:sz="6" w:space="0" w:color="000000"/>
            </w:tcBorders>
            <w:vAlign w:val="center"/>
          </w:tcPr>
          <w:p w14:paraId="1874C4AB" w14:textId="74349CA7" w:rsidR="00A62625" w:rsidRPr="00520631" w:rsidRDefault="00A62625" w:rsidP="00A62625">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1 (0.4%)</w:t>
            </w:r>
          </w:p>
        </w:tc>
      </w:tr>
      <w:tr w:rsidR="00A62625" w:rsidRPr="00795EB6" w14:paraId="2C56F065" w14:textId="77777777" w:rsidTr="00257C73">
        <w:trPr>
          <w:trHeight w:val="258"/>
        </w:trPr>
        <w:tc>
          <w:tcPr>
            <w:tcW w:w="4045" w:type="dxa"/>
            <w:tcBorders>
              <w:top w:val="outset" w:sz="6" w:space="0" w:color="000000"/>
              <w:left w:val="outset" w:sz="6" w:space="0" w:color="000000"/>
              <w:bottom w:val="outset" w:sz="6" w:space="0" w:color="000000"/>
              <w:right w:val="outset" w:sz="6" w:space="0" w:color="000000"/>
            </w:tcBorders>
            <w:vAlign w:val="center"/>
          </w:tcPr>
          <w:p w14:paraId="5058C100" w14:textId="77777777" w:rsidR="00A62625" w:rsidRPr="00795EB6" w:rsidRDefault="00A62625" w:rsidP="00A62625">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Gastrointestinal</w:t>
            </w:r>
          </w:p>
        </w:tc>
        <w:tc>
          <w:tcPr>
            <w:tcW w:w="1890" w:type="dxa"/>
            <w:tcBorders>
              <w:top w:val="outset" w:sz="6" w:space="0" w:color="000000"/>
              <w:left w:val="outset" w:sz="6" w:space="0" w:color="000000"/>
              <w:bottom w:val="outset" w:sz="6" w:space="0" w:color="000000"/>
              <w:right w:val="outset" w:sz="6" w:space="0" w:color="000000"/>
            </w:tcBorders>
            <w:vAlign w:val="center"/>
          </w:tcPr>
          <w:p w14:paraId="77F0EC1F" w14:textId="34F2E80E" w:rsidR="00A62625" w:rsidRPr="00520631" w:rsidRDefault="00A62625" w:rsidP="00A62625">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24 (8.1%)</w:t>
            </w:r>
          </w:p>
        </w:tc>
        <w:tc>
          <w:tcPr>
            <w:tcW w:w="1722" w:type="dxa"/>
            <w:tcBorders>
              <w:top w:val="outset" w:sz="6" w:space="0" w:color="000000"/>
              <w:left w:val="outset" w:sz="6" w:space="0" w:color="000000"/>
              <w:bottom w:val="outset" w:sz="6" w:space="0" w:color="000000"/>
              <w:right w:val="outset" w:sz="6" w:space="0" w:color="000000"/>
            </w:tcBorders>
            <w:vAlign w:val="center"/>
          </w:tcPr>
          <w:p w14:paraId="709F5A45" w14:textId="65BD3621" w:rsidR="00A62625" w:rsidRPr="00520631" w:rsidRDefault="00A62625" w:rsidP="00A62625">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24 (8.5%)</w:t>
            </w:r>
          </w:p>
        </w:tc>
      </w:tr>
      <w:tr w:rsidR="00A62625" w:rsidRPr="00795EB6" w14:paraId="05F2A4BB" w14:textId="77777777" w:rsidTr="00257C73">
        <w:trPr>
          <w:trHeight w:val="258"/>
        </w:trPr>
        <w:tc>
          <w:tcPr>
            <w:tcW w:w="4045" w:type="dxa"/>
            <w:tcBorders>
              <w:top w:val="outset" w:sz="6" w:space="0" w:color="000000"/>
              <w:left w:val="outset" w:sz="6" w:space="0" w:color="000000"/>
              <w:bottom w:val="outset" w:sz="6" w:space="0" w:color="000000"/>
              <w:right w:val="outset" w:sz="6" w:space="0" w:color="000000"/>
            </w:tcBorders>
            <w:vAlign w:val="center"/>
          </w:tcPr>
          <w:p w14:paraId="1E5118C0" w14:textId="77777777" w:rsidR="00A62625" w:rsidRPr="00795EB6" w:rsidRDefault="00A62625" w:rsidP="00A62625">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General and Administration Site</w:t>
            </w:r>
          </w:p>
        </w:tc>
        <w:tc>
          <w:tcPr>
            <w:tcW w:w="1890" w:type="dxa"/>
            <w:tcBorders>
              <w:top w:val="outset" w:sz="6" w:space="0" w:color="000000"/>
              <w:left w:val="outset" w:sz="6" w:space="0" w:color="000000"/>
              <w:bottom w:val="outset" w:sz="6" w:space="0" w:color="000000"/>
              <w:right w:val="outset" w:sz="6" w:space="0" w:color="000000"/>
            </w:tcBorders>
            <w:vAlign w:val="center"/>
          </w:tcPr>
          <w:p w14:paraId="282F5139" w14:textId="26D2700C" w:rsidR="00A62625" w:rsidRPr="00520631" w:rsidRDefault="00A62625" w:rsidP="00A62625">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43 (14.6%)</w:t>
            </w:r>
          </w:p>
        </w:tc>
        <w:tc>
          <w:tcPr>
            <w:tcW w:w="1722" w:type="dxa"/>
            <w:tcBorders>
              <w:top w:val="outset" w:sz="6" w:space="0" w:color="000000"/>
              <w:left w:val="outset" w:sz="6" w:space="0" w:color="000000"/>
              <w:bottom w:val="outset" w:sz="6" w:space="0" w:color="000000"/>
              <w:right w:val="outset" w:sz="6" w:space="0" w:color="000000"/>
            </w:tcBorders>
            <w:vAlign w:val="center"/>
          </w:tcPr>
          <w:p w14:paraId="3A4BB885" w14:textId="722150F3" w:rsidR="00A62625" w:rsidRPr="00520631" w:rsidRDefault="00A62625" w:rsidP="00A62625">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49 (17.3%)</w:t>
            </w:r>
          </w:p>
        </w:tc>
      </w:tr>
      <w:tr w:rsidR="00A62625" w:rsidRPr="00795EB6" w14:paraId="072C78DE" w14:textId="77777777" w:rsidTr="00257C73">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48A64850" w14:textId="77777777" w:rsidR="00A62625" w:rsidRPr="00795EB6" w:rsidRDefault="00A62625" w:rsidP="00A62625">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Hepatobiliary</w:t>
            </w:r>
          </w:p>
        </w:tc>
        <w:tc>
          <w:tcPr>
            <w:tcW w:w="1890" w:type="dxa"/>
            <w:tcBorders>
              <w:top w:val="outset" w:sz="6" w:space="0" w:color="000000"/>
              <w:left w:val="outset" w:sz="6" w:space="0" w:color="000000"/>
              <w:bottom w:val="outset" w:sz="6" w:space="0" w:color="000000"/>
              <w:right w:val="outset" w:sz="6" w:space="0" w:color="000000"/>
            </w:tcBorders>
            <w:vAlign w:val="center"/>
          </w:tcPr>
          <w:p w14:paraId="2E310F9D" w14:textId="032B7D42" w:rsidR="00A62625" w:rsidRPr="00520631" w:rsidRDefault="00A62625" w:rsidP="00A62625">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c>
          <w:tcPr>
            <w:tcW w:w="1722" w:type="dxa"/>
            <w:tcBorders>
              <w:top w:val="outset" w:sz="6" w:space="0" w:color="000000"/>
              <w:left w:val="outset" w:sz="6" w:space="0" w:color="000000"/>
              <w:bottom w:val="outset" w:sz="6" w:space="0" w:color="000000"/>
              <w:right w:val="outset" w:sz="6" w:space="0" w:color="000000"/>
            </w:tcBorders>
            <w:vAlign w:val="center"/>
          </w:tcPr>
          <w:p w14:paraId="2B30B8C0" w14:textId="3670ED92" w:rsidR="00A62625" w:rsidRPr="00520631" w:rsidRDefault="00A62625" w:rsidP="00A62625">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r>
      <w:tr w:rsidR="00A62625" w:rsidRPr="00795EB6" w14:paraId="36CDFF40" w14:textId="77777777" w:rsidTr="00257C73">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50258B54" w14:textId="77777777" w:rsidR="00A62625" w:rsidRPr="00795EB6" w:rsidRDefault="00A62625" w:rsidP="00A62625">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Immune System</w:t>
            </w:r>
          </w:p>
        </w:tc>
        <w:tc>
          <w:tcPr>
            <w:tcW w:w="1890" w:type="dxa"/>
            <w:tcBorders>
              <w:top w:val="outset" w:sz="6" w:space="0" w:color="000000"/>
              <w:left w:val="outset" w:sz="6" w:space="0" w:color="000000"/>
              <w:bottom w:val="outset" w:sz="6" w:space="0" w:color="000000"/>
              <w:right w:val="outset" w:sz="6" w:space="0" w:color="000000"/>
            </w:tcBorders>
            <w:vAlign w:val="center"/>
          </w:tcPr>
          <w:p w14:paraId="4B5EF593" w14:textId="2556D468" w:rsidR="00A62625" w:rsidRPr="00520631" w:rsidRDefault="00A62625" w:rsidP="00A62625">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c>
          <w:tcPr>
            <w:tcW w:w="1722" w:type="dxa"/>
            <w:tcBorders>
              <w:top w:val="outset" w:sz="6" w:space="0" w:color="000000"/>
              <w:left w:val="outset" w:sz="6" w:space="0" w:color="000000"/>
              <w:bottom w:val="outset" w:sz="6" w:space="0" w:color="000000"/>
              <w:right w:val="outset" w:sz="6" w:space="0" w:color="000000"/>
            </w:tcBorders>
            <w:vAlign w:val="center"/>
          </w:tcPr>
          <w:p w14:paraId="14FFDD00" w14:textId="0F1F6683" w:rsidR="00A62625" w:rsidRPr="00520631" w:rsidRDefault="00A62625" w:rsidP="00A62625">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r>
      <w:tr w:rsidR="00A62625" w:rsidRPr="00795EB6" w14:paraId="7093A4F3" w14:textId="77777777" w:rsidTr="00257C73">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17C60136" w14:textId="77777777" w:rsidR="00A62625" w:rsidRPr="00795EB6" w:rsidRDefault="00A62625" w:rsidP="00A62625">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Infections and Infestations</w:t>
            </w:r>
          </w:p>
        </w:tc>
        <w:tc>
          <w:tcPr>
            <w:tcW w:w="1890" w:type="dxa"/>
            <w:tcBorders>
              <w:top w:val="outset" w:sz="6" w:space="0" w:color="000000"/>
              <w:left w:val="outset" w:sz="6" w:space="0" w:color="000000"/>
              <w:bottom w:val="outset" w:sz="6" w:space="0" w:color="000000"/>
              <w:right w:val="outset" w:sz="6" w:space="0" w:color="000000"/>
            </w:tcBorders>
            <w:vAlign w:val="center"/>
          </w:tcPr>
          <w:p w14:paraId="2229289F" w14:textId="42AC6311" w:rsidR="00A62625" w:rsidRPr="00520631" w:rsidRDefault="00A62625" w:rsidP="00A62625">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16 (5.4%)</w:t>
            </w:r>
          </w:p>
        </w:tc>
        <w:tc>
          <w:tcPr>
            <w:tcW w:w="1722" w:type="dxa"/>
            <w:tcBorders>
              <w:top w:val="outset" w:sz="6" w:space="0" w:color="000000"/>
              <w:left w:val="outset" w:sz="6" w:space="0" w:color="000000"/>
              <w:bottom w:val="outset" w:sz="6" w:space="0" w:color="000000"/>
              <w:right w:val="outset" w:sz="6" w:space="0" w:color="000000"/>
            </w:tcBorders>
            <w:vAlign w:val="center"/>
          </w:tcPr>
          <w:p w14:paraId="2008117D" w14:textId="6A6154D8" w:rsidR="00A62625" w:rsidRPr="00520631" w:rsidRDefault="00A62625" w:rsidP="00A62625">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15 (5.3%)</w:t>
            </w:r>
          </w:p>
        </w:tc>
      </w:tr>
      <w:tr w:rsidR="00A62625" w:rsidRPr="00795EB6" w14:paraId="32BDFD6F" w14:textId="77777777" w:rsidTr="00257C73">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6B2BF57C" w14:textId="77777777" w:rsidR="00A62625" w:rsidRPr="00795EB6" w:rsidRDefault="00A62625" w:rsidP="00A62625">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Injury, Poisoning, Procedural</w:t>
            </w:r>
          </w:p>
        </w:tc>
        <w:tc>
          <w:tcPr>
            <w:tcW w:w="1890" w:type="dxa"/>
            <w:tcBorders>
              <w:top w:val="outset" w:sz="6" w:space="0" w:color="000000"/>
              <w:left w:val="outset" w:sz="6" w:space="0" w:color="000000"/>
              <w:bottom w:val="outset" w:sz="6" w:space="0" w:color="000000"/>
              <w:right w:val="outset" w:sz="6" w:space="0" w:color="000000"/>
            </w:tcBorders>
            <w:vAlign w:val="center"/>
          </w:tcPr>
          <w:p w14:paraId="107595F4" w14:textId="0AD647F4" w:rsidR="00A62625" w:rsidRPr="00520631" w:rsidRDefault="00A62625" w:rsidP="00A62625">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c>
          <w:tcPr>
            <w:tcW w:w="1722" w:type="dxa"/>
            <w:tcBorders>
              <w:top w:val="outset" w:sz="6" w:space="0" w:color="000000"/>
              <w:left w:val="outset" w:sz="6" w:space="0" w:color="000000"/>
              <w:bottom w:val="outset" w:sz="6" w:space="0" w:color="000000"/>
              <w:right w:val="outset" w:sz="6" w:space="0" w:color="000000"/>
            </w:tcBorders>
            <w:vAlign w:val="center"/>
          </w:tcPr>
          <w:p w14:paraId="0A066785" w14:textId="599302C1" w:rsidR="00A62625" w:rsidRPr="00520631" w:rsidRDefault="00A62625" w:rsidP="00A62625">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r>
      <w:tr w:rsidR="00A62625" w:rsidRPr="00795EB6" w14:paraId="3CB5F6C9" w14:textId="77777777" w:rsidTr="00257C73">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3DB053EE" w14:textId="77777777" w:rsidR="00A62625" w:rsidRPr="00795EB6" w:rsidRDefault="00A62625" w:rsidP="00A62625">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Investigations</w:t>
            </w:r>
          </w:p>
        </w:tc>
        <w:tc>
          <w:tcPr>
            <w:tcW w:w="1890" w:type="dxa"/>
            <w:tcBorders>
              <w:top w:val="outset" w:sz="6" w:space="0" w:color="000000"/>
              <w:left w:val="outset" w:sz="6" w:space="0" w:color="000000"/>
              <w:bottom w:val="outset" w:sz="6" w:space="0" w:color="000000"/>
              <w:right w:val="outset" w:sz="6" w:space="0" w:color="000000"/>
            </w:tcBorders>
            <w:vAlign w:val="center"/>
          </w:tcPr>
          <w:p w14:paraId="3090ABAD" w14:textId="77DD78E8" w:rsidR="00A62625" w:rsidRPr="00520631" w:rsidRDefault="00A62625" w:rsidP="00A62625">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5 (1.7%)</w:t>
            </w:r>
          </w:p>
        </w:tc>
        <w:tc>
          <w:tcPr>
            <w:tcW w:w="1722" w:type="dxa"/>
            <w:tcBorders>
              <w:top w:val="outset" w:sz="6" w:space="0" w:color="000000"/>
              <w:left w:val="outset" w:sz="6" w:space="0" w:color="000000"/>
              <w:bottom w:val="outset" w:sz="6" w:space="0" w:color="000000"/>
              <w:right w:val="outset" w:sz="6" w:space="0" w:color="000000"/>
            </w:tcBorders>
            <w:vAlign w:val="center"/>
          </w:tcPr>
          <w:p w14:paraId="3916DA00" w14:textId="06745179" w:rsidR="00A62625" w:rsidRPr="00520631" w:rsidRDefault="00A62625" w:rsidP="00A62625">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4 (1.4%)</w:t>
            </w:r>
          </w:p>
        </w:tc>
      </w:tr>
      <w:tr w:rsidR="00A62625" w:rsidRPr="00795EB6" w14:paraId="378B138A" w14:textId="77777777" w:rsidTr="00257C73">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2BC94D1F" w14:textId="77777777" w:rsidR="00A62625" w:rsidRPr="00795EB6" w:rsidRDefault="00A62625" w:rsidP="00A62625">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Metabolism and Nutrition</w:t>
            </w:r>
          </w:p>
        </w:tc>
        <w:tc>
          <w:tcPr>
            <w:tcW w:w="1890" w:type="dxa"/>
            <w:tcBorders>
              <w:top w:val="outset" w:sz="6" w:space="0" w:color="000000"/>
              <w:left w:val="outset" w:sz="6" w:space="0" w:color="000000"/>
              <w:bottom w:val="outset" w:sz="6" w:space="0" w:color="000000"/>
              <w:right w:val="outset" w:sz="6" w:space="0" w:color="000000"/>
            </w:tcBorders>
            <w:vAlign w:val="center"/>
          </w:tcPr>
          <w:p w14:paraId="64A05867" w14:textId="376645BB" w:rsidR="00A62625" w:rsidRPr="00520631" w:rsidRDefault="00A62625" w:rsidP="00A62625">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10 (3.4%)</w:t>
            </w:r>
          </w:p>
        </w:tc>
        <w:tc>
          <w:tcPr>
            <w:tcW w:w="1722" w:type="dxa"/>
            <w:tcBorders>
              <w:top w:val="outset" w:sz="6" w:space="0" w:color="000000"/>
              <w:left w:val="outset" w:sz="6" w:space="0" w:color="000000"/>
              <w:bottom w:val="outset" w:sz="6" w:space="0" w:color="000000"/>
              <w:right w:val="outset" w:sz="6" w:space="0" w:color="000000"/>
            </w:tcBorders>
            <w:vAlign w:val="center"/>
          </w:tcPr>
          <w:p w14:paraId="766C65D2" w14:textId="698DE84E" w:rsidR="00A62625" w:rsidRPr="00520631" w:rsidRDefault="00A62625" w:rsidP="00A62625">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13 (4.6%)</w:t>
            </w:r>
          </w:p>
        </w:tc>
      </w:tr>
      <w:tr w:rsidR="00A62625" w:rsidRPr="00795EB6" w14:paraId="25EAC199" w14:textId="77777777" w:rsidTr="00257C73">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6D795E7C" w14:textId="77777777" w:rsidR="00A62625" w:rsidRPr="00795EB6" w:rsidRDefault="00A62625" w:rsidP="00A62625">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Musculoskeletal, Connective Tissue</w:t>
            </w:r>
          </w:p>
        </w:tc>
        <w:tc>
          <w:tcPr>
            <w:tcW w:w="1890" w:type="dxa"/>
            <w:tcBorders>
              <w:top w:val="outset" w:sz="6" w:space="0" w:color="000000"/>
              <w:left w:val="outset" w:sz="6" w:space="0" w:color="000000"/>
              <w:bottom w:val="outset" w:sz="6" w:space="0" w:color="000000"/>
              <w:right w:val="outset" w:sz="6" w:space="0" w:color="000000"/>
            </w:tcBorders>
            <w:vAlign w:val="center"/>
          </w:tcPr>
          <w:p w14:paraId="642AB494" w14:textId="0415DC38" w:rsidR="00A62625" w:rsidRPr="00520631" w:rsidRDefault="00A62625" w:rsidP="00A62625">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14 (4.7%)</w:t>
            </w:r>
          </w:p>
        </w:tc>
        <w:tc>
          <w:tcPr>
            <w:tcW w:w="1722" w:type="dxa"/>
            <w:tcBorders>
              <w:top w:val="outset" w:sz="6" w:space="0" w:color="000000"/>
              <w:left w:val="outset" w:sz="6" w:space="0" w:color="000000"/>
              <w:bottom w:val="outset" w:sz="6" w:space="0" w:color="000000"/>
              <w:right w:val="outset" w:sz="6" w:space="0" w:color="000000"/>
            </w:tcBorders>
            <w:vAlign w:val="center"/>
          </w:tcPr>
          <w:p w14:paraId="555E8395" w14:textId="55AE08B0" w:rsidR="00A62625" w:rsidRPr="00520631" w:rsidRDefault="00A62625" w:rsidP="00A62625">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11 (3.9%)</w:t>
            </w:r>
          </w:p>
        </w:tc>
      </w:tr>
      <w:tr w:rsidR="00A62625" w:rsidRPr="00795EB6" w14:paraId="3AF90990" w14:textId="77777777" w:rsidTr="00257C73">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3A11D596" w14:textId="77777777" w:rsidR="00A62625" w:rsidRPr="00795EB6" w:rsidRDefault="00A62625" w:rsidP="00A62625">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Neoplasms - Benign and Malignant</w:t>
            </w:r>
          </w:p>
        </w:tc>
        <w:tc>
          <w:tcPr>
            <w:tcW w:w="1890" w:type="dxa"/>
            <w:tcBorders>
              <w:top w:val="outset" w:sz="6" w:space="0" w:color="000000"/>
              <w:left w:val="outset" w:sz="6" w:space="0" w:color="000000"/>
              <w:bottom w:val="outset" w:sz="6" w:space="0" w:color="000000"/>
              <w:right w:val="outset" w:sz="6" w:space="0" w:color="000000"/>
            </w:tcBorders>
            <w:vAlign w:val="center"/>
          </w:tcPr>
          <w:p w14:paraId="593BAE83" w14:textId="1090388F" w:rsidR="00A62625" w:rsidRPr="00520631" w:rsidRDefault="00A62625" w:rsidP="00A62625">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c>
          <w:tcPr>
            <w:tcW w:w="1722" w:type="dxa"/>
            <w:tcBorders>
              <w:top w:val="outset" w:sz="6" w:space="0" w:color="000000"/>
              <w:left w:val="outset" w:sz="6" w:space="0" w:color="000000"/>
              <w:bottom w:val="outset" w:sz="6" w:space="0" w:color="000000"/>
              <w:right w:val="outset" w:sz="6" w:space="0" w:color="000000"/>
            </w:tcBorders>
            <w:vAlign w:val="center"/>
          </w:tcPr>
          <w:p w14:paraId="61A2BB51" w14:textId="07D679A7" w:rsidR="00A62625" w:rsidRPr="00520631" w:rsidRDefault="00A62625" w:rsidP="00A62625">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r>
      <w:tr w:rsidR="00520631" w:rsidRPr="00795EB6" w14:paraId="16C57F92" w14:textId="77777777" w:rsidTr="00257C73">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7EF0ABCE" w14:textId="77777777" w:rsidR="00520631" w:rsidRPr="00795EB6" w:rsidRDefault="00520631" w:rsidP="0052063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Nervous System</w:t>
            </w:r>
          </w:p>
        </w:tc>
        <w:tc>
          <w:tcPr>
            <w:tcW w:w="1890" w:type="dxa"/>
            <w:tcBorders>
              <w:top w:val="outset" w:sz="6" w:space="0" w:color="000000"/>
              <w:left w:val="outset" w:sz="6" w:space="0" w:color="000000"/>
              <w:bottom w:val="outset" w:sz="6" w:space="0" w:color="000000"/>
              <w:right w:val="outset" w:sz="6" w:space="0" w:color="000000"/>
            </w:tcBorders>
            <w:vAlign w:val="center"/>
          </w:tcPr>
          <w:p w14:paraId="71FBFD83" w14:textId="4387CF1C"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29 (9.8%)</w:t>
            </w:r>
          </w:p>
        </w:tc>
        <w:tc>
          <w:tcPr>
            <w:tcW w:w="1722" w:type="dxa"/>
            <w:tcBorders>
              <w:top w:val="outset" w:sz="6" w:space="0" w:color="000000"/>
              <w:left w:val="outset" w:sz="6" w:space="0" w:color="000000"/>
              <w:bottom w:val="outset" w:sz="6" w:space="0" w:color="000000"/>
              <w:right w:val="outset" w:sz="6" w:space="0" w:color="000000"/>
            </w:tcBorders>
            <w:vAlign w:val="center"/>
          </w:tcPr>
          <w:p w14:paraId="6B397835" w14:textId="4C212F80"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24 (8.5%)</w:t>
            </w:r>
          </w:p>
        </w:tc>
      </w:tr>
      <w:tr w:rsidR="00520631" w:rsidRPr="00795EB6" w14:paraId="2B64DDB7" w14:textId="77777777" w:rsidTr="00257C73">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31BBB053" w14:textId="77777777" w:rsidR="00520631" w:rsidRPr="00795EB6" w:rsidRDefault="00520631" w:rsidP="0052063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Pregnancy, puerperium, perinatal</w:t>
            </w:r>
          </w:p>
        </w:tc>
        <w:tc>
          <w:tcPr>
            <w:tcW w:w="1890" w:type="dxa"/>
            <w:tcBorders>
              <w:top w:val="outset" w:sz="6" w:space="0" w:color="000000"/>
              <w:left w:val="outset" w:sz="6" w:space="0" w:color="000000"/>
              <w:bottom w:val="outset" w:sz="6" w:space="0" w:color="000000"/>
              <w:right w:val="outset" w:sz="6" w:space="0" w:color="000000"/>
            </w:tcBorders>
            <w:vAlign w:val="center"/>
          </w:tcPr>
          <w:p w14:paraId="0868210B" w14:textId="30282289"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c>
          <w:tcPr>
            <w:tcW w:w="1722" w:type="dxa"/>
            <w:tcBorders>
              <w:top w:val="outset" w:sz="6" w:space="0" w:color="000000"/>
              <w:left w:val="outset" w:sz="6" w:space="0" w:color="000000"/>
              <w:bottom w:val="outset" w:sz="6" w:space="0" w:color="000000"/>
              <w:right w:val="outset" w:sz="6" w:space="0" w:color="000000"/>
            </w:tcBorders>
            <w:vAlign w:val="center"/>
          </w:tcPr>
          <w:p w14:paraId="1DC86203" w14:textId="0EC19DDE"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r>
      <w:tr w:rsidR="00520631" w:rsidRPr="00795EB6" w14:paraId="1C171E9E" w14:textId="77777777" w:rsidTr="00257C73">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579A7A0A" w14:textId="77777777" w:rsidR="00520631" w:rsidRPr="00795EB6" w:rsidRDefault="00520631" w:rsidP="0052063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Psychiatric</w:t>
            </w:r>
          </w:p>
        </w:tc>
        <w:tc>
          <w:tcPr>
            <w:tcW w:w="1890" w:type="dxa"/>
            <w:tcBorders>
              <w:top w:val="outset" w:sz="6" w:space="0" w:color="000000"/>
              <w:left w:val="outset" w:sz="6" w:space="0" w:color="000000"/>
              <w:bottom w:val="outset" w:sz="6" w:space="0" w:color="000000"/>
              <w:right w:val="outset" w:sz="6" w:space="0" w:color="000000"/>
            </w:tcBorders>
            <w:vAlign w:val="center"/>
          </w:tcPr>
          <w:p w14:paraId="5C48B330" w14:textId="34D1F4B0"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5 (1.7%)</w:t>
            </w:r>
          </w:p>
        </w:tc>
        <w:tc>
          <w:tcPr>
            <w:tcW w:w="1722" w:type="dxa"/>
            <w:tcBorders>
              <w:top w:val="outset" w:sz="6" w:space="0" w:color="000000"/>
              <w:left w:val="outset" w:sz="6" w:space="0" w:color="000000"/>
              <w:bottom w:val="outset" w:sz="6" w:space="0" w:color="000000"/>
              <w:right w:val="outset" w:sz="6" w:space="0" w:color="000000"/>
            </w:tcBorders>
            <w:vAlign w:val="center"/>
          </w:tcPr>
          <w:p w14:paraId="6C0F254E" w14:textId="75A4CFC3"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9 (3.2%)</w:t>
            </w:r>
          </w:p>
        </w:tc>
      </w:tr>
      <w:tr w:rsidR="00520631" w:rsidRPr="00795EB6" w14:paraId="417466F9" w14:textId="77777777" w:rsidTr="00257C73">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3DFE61D9" w14:textId="77777777" w:rsidR="00520631" w:rsidRPr="00795EB6" w:rsidRDefault="00520631" w:rsidP="0052063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Renal and Urinary</w:t>
            </w:r>
          </w:p>
        </w:tc>
        <w:tc>
          <w:tcPr>
            <w:tcW w:w="1890" w:type="dxa"/>
            <w:tcBorders>
              <w:top w:val="outset" w:sz="6" w:space="0" w:color="000000"/>
              <w:left w:val="outset" w:sz="6" w:space="0" w:color="000000"/>
              <w:bottom w:val="outset" w:sz="6" w:space="0" w:color="000000"/>
              <w:right w:val="outset" w:sz="6" w:space="0" w:color="000000"/>
            </w:tcBorders>
            <w:vAlign w:val="center"/>
          </w:tcPr>
          <w:p w14:paraId="62FCA27D" w14:textId="4EC36526"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3 (1.0%)</w:t>
            </w:r>
          </w:p>
        </w:tc>
        <w:tc>
          <w:tcPr>
            <w:tcW w:w="1722" w:type="dxa"/>
            <w:tcBorders>
              <w:top w:val="outset" w:sz="6" w:space="0" w:color="000000"/>
              <w:left w:val="outset" w:sz="6" w:space="0" w:color="000000"/>
              <w:bottom w:val="outset" w:sz="6" w:space="0" w:color="000000"/>
              <w:right w:val="outset" w:sz="6" w:space="0" w:color="000000"/>
            </w:tcBorders>
            <w:vAlign w:val="center"/>
          </w:tcPr>
          <w:p w14:paraId="10F27B64" w14:textId="390C3FA4"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4 (1.4%)</w:t>
            </w:r>
          </w:p>
        </w:tc>
      </w:tr>
      <w:tr w:rsidR="00520631" w:rsidRPr="00795EB6" w14:paraId="45B64A19" w14:textId="77777777" w:rsidTr="00257C73">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299F286A" w14:textId="77777777" w:rsidR="00520631" w:rsidRPr="00795EB6" w:rsidRDefault="00520631" w:rsidP="0052063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Reproductive System and Breast</w:t>
            </w:r>
          </w:p>
        </w:tc>
        <w:tc>
          <w:tcPr>
            <w:tcW w:w="1890" w:type="dxa"/>
            <w:tcBorders>
              <w:top w:val="outset" w:sz="6" w:space="0" w:color="000000"/>
              <w:left w:val="outset" w:sz="6" w:space="0" w:color="000000"/>
              <w:bottom w:val="outset" w:sz="6" w:space="0" w:color="000000"/>
              <w:right w:val="outset" w:sz="6" w:space="0" w:color="000000"/>
            </w:tcBorders>
            <w:vAlign w:val="center"/>
          </w:tcPr>
          <w:p w14:paraId="59DE28B2" w14:textId="25F25271"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c>
          <w:tcPr>
            <w:tcW w:w="1722" w:type="dxa"/>
            <w:tcBorders>
              <w:top w:val="outset" w:sz="6" w:space="0" w:color="000000"/>
              <w:left w:val="outset" w:sz="6" w:space="0" w:color="000000"/>
              <w:bottom w:val="outset" w:sz="6" w:space="0" w:color="000000"/>
              <w:right w:val="outset" w:sz="6" w:space="0" w:color="000000"/>
            </w:tcBorders>
            <w:vAlign w:val="center"/>
          </w:tcPr>
          <w:p w14:paraId="3ACC2BBA" w14:textId="5C51870D"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r>
      <w:tr w:rsidR="00520631" w:rsidRPr="00795EB6" w14:paraId="0F69CBC3" w14:textId="77777777" w:rsidTr="00257C73">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7D457E84" w14:textId="77777777" w:rsidR="00520631" w:rsidRPr="00795EB6" w:rsidRDefault="00520631" w:rsidP="0052063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Respiratory, Thoracic, Mediastinal</w:t>
            </w:r>
          </w:p>
        </w:tc>
        <w:tc>
          <w:tcPr>
            <w:tcW w:w="1890" w:type="dxa"/>
            <w:tcBorders>
              <w:top w:val="outset" w:sz="6" w:space="0" w:color="000000"/>
              <w:left w:val="outset" w:sz="6" w:space="0" w:color="000000"/>
              <w:bottom w:val="outset" w:sz="6" w:space="0" w:color="000000"/>
              <w:right w:val="outset" w:sz="6" w:space="0" w:color="000000"/>
            </w:tcBorders>
            <w:vAlign w:val="center"/>
          </w:tcPr>
          <w:p w14:paraId="6E137B32" w14:textId="29D9BBE3"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93 (31.5%)</w:t>
            </w:r>
          </w:p>
        </w:tc>
        <w:tc>
          <w:tcPr>
            <w:tcW w:w="1722" w:type="dxa"/>
            <w:tcBorders>
              <w:top w:val="outset" w:sz="6" w:space="0" w:color="000000"/>
              <w:left w:val="outset" w:sz="6" w:space="0" w:color="000000"/>
              <w:bottom w:val="outset" w:sz="6" w:space="0" w:color="000000"/>
              <w:right w:val="outset" w:sz="6" w:space="0" w:color="000000"/>
            </w:tcBorders>
            <w:vAlign w:val="center"/>
          </w:tcPr>
          <w:p w14:paraId="7C6A2712" w14:textId="2109B780"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94 (33.1%)</w:t>
            </w:r>
          </w:p>
        </w:tc>
      </w:tr>
      <w:tr w:rsidR="00520631" w:rsidRPr="00795EB6" w14:paraId="013C3077" w14:textId="77777777" w:rsidTr="00257C73">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68BAB2CE" w14:textId="77777777" w:rsidR="00520631" w:rsidRPr="00795EB6" w:rsidRDefault="00520631" w:rsidP="0052063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Skin and Subcutaneous Tissue</w:t>
            </w:r>
          </w:p>
        </w:tc>
        <w:tc>
          <w:tcPr>
            <w:tcW w:w="1890" w:type="dxa"/>
            <w:tcBorders>
              <w:top w:val="outset" w:sz="6" w:space="0" w:color="000000"/>
              <w:left w:val="outset" w:sz="6" w:space="0" w:color="000000"/>
              <w:bottom w:val="outset" w:sz="6" w:space="0" w:color="000000"/>
              <w:right w:val="outset" w:sz="6" w:space="0" w:color="000000"/>
            </w:tcBorders>
            <w:vAlign w:val="center"/>
          </w:tcPr>
          <w:p w14:paraId="5D6A872A" w14:textId="0CD180A5"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3 (1.0%)</w:t>
            </w:r>
          </w:p>
        </w:tc>
        <w:tc>
          <w:tcPr>
            <w:tcW w:w="1722" w:type="dxa"/>
            <w:tcBorders>
              <w:top w:val="outset" w:sz="6" w:space="0" w:color="000000"/>
              <w:left w:val="outset" w:sz="6" w:space="0" w:color="000000"/>
              <w:bottom w:val="outset" w:sz="6" w:space="0" w:color="000000"/>
              <w:right w:val="outset" w:sz="6" w:space="0" w:color="000000"/>
            </w:tcBorders>
            <w:vAlign w:val="center"/>
          </w:tcPr>
          <w:p w14:paraId="5AD03989" w14:textId="5C40F6EE"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2 (0.7%)</w:t>
            </w:r>
          </w:p>
        </w:tc>
      </w:tr>
      <w:tr w:rsidR="00520631" w:rsidRPr="00795EB6" w14:paraId="01787273" w14:textId="77777777" w:rsidTr="00257C73">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7D1BE3B9" w14:textId="77777777" w:rsidR="00520631" w:rsidRPr="00795EB6" w:rsidRDefault="00520631" w:rsidP="0052063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Social Circumstances</w:t>
            </w:r>
          </w:p>
        </w:tc>
        <w:tc>
          <w:tcPr>
            <w:tcW w:w="1890" w:type="dxa"/>
            <w:tcBorders>
              <w:top w:val="outset" w:sz="6" w:space="0" w:color="000000"/>
              <w:left w:val="outset" w:sz="6" w:space="0" w:color="000000"/>
              <w:bottom w:val="outset" w:sz="6" w:space="0" w:color="000000"/>
              <w:right w:val="outset" w:sz="6" w:space="0" w:color="000000"/>
            </w:tcBorders>
            <w:vAlign w:val="center"/>
          </w:tcPr>
          <w:p w14:paraId="31FC2DA4" w14:textId="434E031E"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c>
          <w:tcPr>
            <w:tcW w:w="1722" w:type="dxa"/>
            <w:tcBorders>
              <w:top w:val="outset" w:sz="6" w:space="0" w:color="000000"/>
              <w:left w:val="outset" w:sz="6" w:space="0" w:color="000000"/>
              <w:bottom w:val="outset" w:sz="6" w:space="0" w:color="000000"/>
              <w:right w:val="outset" w:sz="6" w:space="0" w:color="000000"/>
            </w:tcBorders>
            <w:vAlign w:val="center"/>
          </w:tcPr>
          <w:p w14:paraId="326FAE24" w14:textId="22DA7D00"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r>
      <w:tr w:rsidR="00520631" w:rsidRPr="00795EB6" w14:paraId="0C939A8B" w14:textId="77777777" w:rsidTr="00257C73">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04CB5151" w14:textId="77777777" w:rsidR="00520631" w:rsidRPr="00795EB6" w:rsidRDefault="00520631" w:rsidP="0052063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Surgical and Medical Procedures</w:t>
            </w:r>
          </w:p>
        </w:tc>
        <w:tc>
          <w:tcPr>
            <w:tcW w:w="1890" w:type="dxa"/>
            <w:tcBorders>
              <w:top w:val="outset" w:sz="6" w:space="0" w:color="000000"/>
              <w:left w:val="outset" w:sz="6" w:space="0" w:color="000000"/>
              <w:bottom w:val="outset" w:sz="6" w:space="0" w:color="000000"/>
              <w:right w:val="outset" w:sz="6" w:space="0" w:color="000000"/>
            </w:tcBorders>
            <w:vAlign w:val="center"/>
          </w:tcPr>
          <w:p w14:paraId="06FB3200" w14:textId="32FA4071"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c>
          <w:tcPr>
            <w:tcW w:w="1722" w:type="dxa"/>
            <w:tcBorders>
              <w:top w:val="outset" w:sz="6" w:space="0" w:color="000000"/>
              <w:left w:val="outset" w:sz="6" w:space="0" w:color="000000"/>
              <w:bottom w:val="outset" w:sz="6" w:space="0" w:color="000000"/>
              <w:right w:val="outset" w:sz="6" w:space="0" w:color="000000"/>
            </w:tcBorders>
            <w:vAlign w:val="center"/>
          </w:tcPr>
          <w:p w14:paraId="6DB9D0FE" w14:textId="458707EA"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r>
      <w:tr w:rsidR="00520631" w:rsidRPr="00795EB6" w14:paraId="5D80208F" w14:textId="77777777" w:rsidTr="00257C73">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159C6C56" w14:textId="77777777" w:rsidR="00520631" w:rsidRPr="00795EB6" w:rsidRDefault="00520631" w:rsidP="0052063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Vascular</w:t>
            </w:r>
          </w:p>
        </w:tc>
        <w:tc>
          <w:tcPr>
            <w:tcW w:w="1890" w:type="dxa"/>
            <w:tcBorders>
              <w:top w:val="outset" w:sz="6" w:space="0" w:color="000000"/>
              <w:left w:val="outset" w:sz="6" w:space="0" w:color="000000"/>
              <w:bottom w:val="outset" w:sz="6" w:space="0" w:color="000000"/>
              <w:right w:val="outset" w:sz="6" w:space="0" w:color="000000"/>
            </w:tcBorders>
            <w:vAlign w:val="center"/>
          </w:tcPr>
          <w:p w14:paraId="2CF4EEAB" w14:textId="6847862E"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6 (2.0%)</w:t>
            </w:r>
          </w:p>
        </w:tc>
        <w:tc>
          <w:tcPr>
            <w:tcW w:w="1722" w:type="dxa"/>
            <w:tcBorders>
              <w:top w:val="outset" w:sz="6" w:space="0" w:color="000000"/>
              <w:left w:val="outset" w:sz="6" w:space="0" w:color="000000"/>
              <w:bottom w:val="outset" w:sz="6" w:space="0" w:color="000000"/>
              <w:right w:val="outset" w:sz="6" w:space="0" w:color="000000"/>
            </w:tcBorders>
            <w:vAlign w:val="center"/>
          </w:tcPr>
          <w:p w14:paraId="4B74DE47" w14:textId="1AF37B50"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10 (3.5%)</w:t>
            </w:r>
          </w:p>
        </w:tc>
      </w:tr>
      <w:tr w:rsidR="00520631" w:rsidRPr="00795EB6" w14:paraId="69C515E6" w14:textId="77777777" w:rsidTr="00BB66C9">
        <w:trPr>
          <w:trHeight w:val="243"/>
        </w:trPr>
        <w:tc>
          <w:tcPr>
            <w:tcW w:w="4045" w:type="dxa"/>
            <w:tcBorders>
              <w:right w:val="nil"/>
            </w:tcBorders>
          </w:tcPr>
          <w:p w14:paraId="176DF4D4" w14:textId="77777777" w:rsidR="00520631" w:rsidRPr="00795EB6" w:rsidRDefault="00520631" w:rsidP="00520631">
            <w:pPr>
              <w:spacing w:line="276" w:lineRule="auto"/>
              <w:ind w:left="150"/>
              <w:rPr>
                <w:rFonts w:asciiTheme="minorHAnsi" w:hAnsiTheme="minorHAnsi" w:cstheme="minorHAnsi"/>
                <w:sz w:val="20"/>
                <w:szCs w:val="20"/>
              </w:rPr>
            </w:pPr>
          </w:p>
        </w:tc>
        <w:tc>
          <w:tcPr>
            <w:tcW w:w="1890" w:type="dxa"/>
          </w:tcPr>
          <w:p w14:paraId="70562B8D" w14:textId="77777777" w:rsidR="00520631" w:rsidRPr="00520631" w:rsidRDefault="00520631" w:rsidP="00520631">
            <w:pPr>
              <w:spacing w:line="276" w:lineRule="auto"/>
              <w:jc w:val="center"/>
              <w:rPr>
                <w:rFonts w:asciiTheme="minorHAnsi" w:hAnsiTheme="minorHAnsi" w:cstheme="minorHAnsi"/>
                <w:sz w:val="20"/>
                <w:szCs w:val="20"/>
              </w:rPr>
            </w:pPr>
          </w:p>
        </w:tc>
        <w:tc>
          <w:tcPr>
            <w:tcW w:w="1722" w:type="dxa"/>
          </w:tcPr>
          <w:p w14:paraId="34D1A574" w14:textId="77777777" w:rsidR="00520631" w:rsidRPr="00BA639E" w:rsidRDefault="00520631" w:rsidP="00520631">
            <w:pPr>
              <w:spacing w:line="276" w:lineRule="auto"/>
              <w:jc w:val="center"/>
              <w:rPr>
                <w:rFonts w:asciiTheme="minorHAnsi" w:hAnsiTheme="minorHAnsi" w:cstheme="minorHAnsi"/>
                <w:sz w:val="20"/>
                <w:szCs w:val="20"/>
              </w:rPr>
            </w:pPr>
          </w:p>
        </w:tc>
      </w:tr>
      <w:tr w:rsidR="00520631" w:rsidRPr="00795EB6" w14:paraId="7AC3E6F6" w14:textId="77777777" w:rsidTr="00257C73">
        <w:trPr>
          <w:trHeight w:val="243"/>
        </w:trPr>
        <w:tc>
          <w:tcPr>
            <w:tcW w:w="4045" w:type="dxa"/>
            <w:tcBorders>
              <w:right w:val="nil"/>
            </w:tcBorders>
          </w:tcPr>
          <w:p w14:paraId="48E612B0" w14:textId="07F2BA2A" w:rsidR="00520631" w:rsidRPr="00257C73" w:rsidRDefault="00520631" w:rsidP="00520631">
            <w:pPr>
              <w:spacing w:line="276" w:lineRule="auto"/>
              <w:ind w:left="150"/>
              <w:rPr>
                <w:rFonts w:asciiTheme="minorHAnsi" w:hAnsiTheme="minorHAnsi" w:cstheme="minorHAnsi"/>
                <w:sz w:val="20"/>
                <w:szCs w:val="20"/>
                <w:vertAlign w:val="superscript"/>
              </w:rPr>
            </w:pPr>
            <w:r w:rsidRPr="00795EB6">
              <w:rPr>
                <w:rFonts w:asciiTheme="minorHAnsi" w:hAnsiTheme="minorHAnsi" w:cstheme="minorHAnsi"/>
                <w:sz w:val="20"/>
                <w:szCs w:val="20"/>
              </w:rPr>
              <w:t>Any of above</w:t>
            </w:r>
            <w:r w:rsidR="00CD406E">
              <w:rPr>
                <w:rFonts w:asciiTheme="minorHAnsi" w:hAnsiTheme="minorHAnsi" w:cstheme="minorHAnsi"/>
                <w:sz w:val="20"/>
                <w:szCs w:val="20"/>
                <w:vertAlign w:val="superscript"/>
              </w:rPr>
              <w:t>1</w:t>
            </w:r>
          </w:p>
        </w:tc>
        <w:tc>
          <w:tcPr>
            <w:tcW w:w="1890" w:type="dxa"/>
            <w:tcBorders>
              <w:top w:val="outset" w:sz="6" w:space="0" w:color="000000"/>
              <w:left w:val="outset" w:sz="6" w:space="0" w:color="000000"/>
              <w:bottom w:val="outset" w:sz="6" w:space="0" w:color="000000"/>
              <w:right w:val="outset" w:sz="6" w:space="0" w:color="000000"/>
            </w:tcBorders>
            <w:vAlign w:val="center"/>
          </w:tcPr>
          <w:p w14:paraId="3D67C6A0" w14:textId="55C214F0"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127 (43.1%)</w:t>
            </w:r>
          </w:p>
        </w:tc>
        <w:tc>
          <w:tcPr>
            <w:tcW w:w="1722" w:type="dxa"/>
            <w:tcBorders>
              <w:top w:val="outset" w:sz="6" w:space="0" w:color="000000"/>
              <w:left w:val="outset" w:sz="6" w:space="0" w:color="000000"/>
              <w:bottom w:val="outset" w:sz="6" w:space="0" w:color="000000"/>
              <w:right w:val="outset" w:sz="6" w:space="0" w:color="000000"/>
            </w:tcBorders>
            <w:vAlign w:val="center"/>
          </w:tcPr>
          <w:p w14:paraId="513BB60D" w14:textId="11AA1062"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125 (44.0%)</w:t>
            </w:r>
          </w:p>
        </w:tc>
      </w:tr>
    </w:tbl>
    <w:p w14:paraId="68EB23AF" w14:textId="77777777" w:rsidR="00CD406E" w:rsidRDefault="00CD406E" w:rsidP="00A62625">
      <w:pPr>
        <w:spacing w:line="276" w:lineRule="auto"/>
        <w:rPr>
          <w:rFonts w:asciiTheme="minorHAnsi" w:eastAsia="Times New Roman" w:hAnsiTheme="minorHAnsi" w:cstheme="minorHAnsi"/>
          <w:color w:val="000000"/>
          <w:sz w:val="20"/>
          <w:szCs w:val="20"/>
          <w:vertAlign w:val="superscript"/>
          <w:lang w:val="en-US"/>
        </w:rPr>
      </w:pPr>
    </w:p>
    <w:p w14:paraId="48806E31" w14:textId="4B68CF0A" w:rsidR="00A62625" w:rsidRPr="00402EFB" w:rsidRDefault="00CD406E" w:rsidP="00A62625">
      <w:pPr>
        <w:spacing w:line="276" w:lineRule="auto"/>
        <w:rPr>
          <w:rFonts w:asciiTheme="minorHAnsi" w:eastAsia="Times New Roman" w:hAnsiTheme="minorHAnsi" w:cstheme="minorHAnsi"/>
          <w:color w:val="000000"/>
          <w:sz w:val="20"/>
          <w:szCs w:val="20"/>
          <w:lang w:val="en-US"/>
        </w:rPr>
      </w:pPr>
      <w:r>
        <w:rPr>
          <w:rFonts w:asciiTheme="minorHAnsi" w:eastAsia="Times New Roman" w:hAnsiTheme="minorHAnsi" w:cstheme="minorHAnsi"/>
          <w:color w:val="000000"/>
          <w:sz w:val="20"/>
          <w:szCs w:val="20"/>
          <w:vertAlign w:val="superscript"/>
          <w:lang w:val="en-US"/>
        </w:rPr>
        <w:t xml:space="preserve">1 </w:t>
      </w:r>
      <w:r>
        <w:rPr>
          <w:rFonts w:asciiTheme="minorHAnsi" w:eastAsia="Times New Roman" w:hAnsiTheme="minorHAnsi" w:cstheme="minorHAnsi"/>
          <w:color w:val="000000"/>
          <w:sz w:val="20"/>
          <w:szCs w:val="20"/>
          <w:lang w:val="en-US"/>
        </w:rPr>
        <w:t xml:space="preserve">hIVIG/placebo odds ratio (95% CI) </w:t>
      </w:r>
      <w:r w:rsidR="00310369">
        <w:rPr>
          <w:rFonts w:asciiTheme="minorHAnsi" w:hAnsiTheme="minorHAnsi" w:cstheme="minorHAnsi"/>
          <w:sz w:val="20"/>
          <w:szCs w:val="20"/>
        </w:rPr>
        <w:t>with adjustment for hIVIG/placebo product and baseline ordinal category = 0.97 (0.70, 1.35)</w:t>
      </w:r>
    </w:p>
    <w:p w14:paraId="02102D57" w14:textId="77777777" w:rsidR="00A62625" w:rsidRDefault="00A62625" w:rsidP="00A62625">
      <w:pPr>
        <w:spacing w:after="200" w:line="276" w:lineRule="auto"/>
        <w:rPr>
          <w:rFonts w:asciiTheme="minorHAnsi" w:eastAsiaTheme="majorEastAsia" w:hAnsiTheme="minorHAnsi" w:cstheme="minorHAnsi"/>
          <w:b/>
          <w:bCs/>
          <w:color w:val="000000" w:themeColor="text1"/>
          <w:sz w:val="20"/>
          <w:szCs w:val="20"/>
        </w:rPr>
      </w:pPr>
      <w:r>
        <w:br w:type="page"/>
      </w:r>
    </w:p>
    <w:p w14:paraId="570F2E2B" w14:textId="4FF77102" w:rsidR="00520631" w:rsidRPr="00795EB6" w:rsidRDefault="00BA639E" w:rsidP="00520631">
      <w:pPr>
        <w:pStyle w:val="Heading2"/>
        <w:spacing w:line="276" w:lineRule="auto"/>
      </w:pPr>
      <w:bookmarkStart w:id="126" w:name="_Toc94019689"/>
      <w:r w:rsidRPr="00257C73">
        <w:rPr>
          <w:rStyle w:val="Heading2Char"/>
          <w:b/>
        </w:rPr>
        <w:t>Table S26</w:t>
      </w:r>
      <w:r w:rsidR="00520631" w:rsidRPr="00257C73">
        <w:rPr>
          <w:rStyle w:val="Heading2Char"/>
          <w:b/>
        </w:rPr>
        <w:t>.</w:t>
      </w:r>
      <w:r w:rsidR="00520631">
        <w:rPr>
          <w:rStyle w:val="Heading2Char"/>
          <w:sz w:val="22"/>
          <w:szCs w:val="22"/>
        </w:rPr>
        <w:t xml:space="preserve"> </w:t>
      </w:r>
      <w:r w:rsidR="00520631">
        <w:t xml:space="preserve">Prevalence of AEs of any grade on Day 3 </w:t>
      </w:r>
      <w:r w:rsidR="00520631" w:rsidRPr="00795EB6">
        <w:t>by MedDRA System Organ Class (SOC)</w:t>
      </w:r>
      <w:bookmarkEnd w:id="126"/>
      <w:r w:rsidR="00520631" w:rsidRPr="00795EB6">
        <w:t xml:space="preserve"> </w:t>
      </w:r>
    </w:p>
    <w:tbl>
      <w:tblPr>
        <w:tblStyle w:val="TableGrid"/>
        <w:tblW w:w="7657" w:type="dxa"/>
        <w:tblLook w:val="04A0" w:firstRow="1" w:lastRow="0" w:firstColumn="1" w:lastColumn="0" w:noHBand="0" w:noVBand="1"/>
      </w:tblPr>
      <w:tblGrid>
        <w:gridCol w:w="4045"/>
        <w:gridCol w:w="1890"/>
        <w:gridCol w:w="1722"/>
      </w:tblGrid>
      <w:tr w:rsidR="00520631" w:rsidRPr="00795EB6" w14:paraId="65F34317" w14:textId="77777777" w:rsidTr="00BB66C9">
        <w:trPr>
          <w:trHeight w:val="258"/>
        </w:trPr>
        <w:tc>
          <w:tcPr>
            <w:tcW w:w="4045" w:type="dxa"/>
          </w:tcPr>
          <w:p w14:paraId="7C6B1191" w14:textId="77777777" w:rsidR="00520631" w:rsidRPr="00795EB6" w:rsidRDefault="00520631" w:rsidP="00BB66C9">
            <w:pPr>
              <w:spacing w:line="276" w:lineRule="auto"/>
              <w:rPr>
                <w:rFonts w:asciiTheme="minorHAnsi" w:hAnsiTheme="minorHAnsi" w:cstheme="minorHAnsi"/>
                <w:b/>
                <w:sz w:val="20"/>
                <w:szCs w:val="20"/>
              </w:rPr>
            </w:pPr>
          </w:p>
          <w:p w14:paraId="328DE1BC" w14:textId="77777777" w:rsidR="00520631" w:rsidRPr="00795EB6" w:rsidRDefault="00520631" w:rsidP="00BB66C9">
            <w:pPr>
              <w:spacing w:line="276" w:lineRule="auto"/>
              <w:rPr>
                <w:rFonts w:asciiTheme="minorHAnsi" w:hAnsiTheme="minorHAnsi" w:cstheme="minorHAnsi"/>
                <w:b/>
                <w:sz w:val="20"/>
                <w:szCs w:val="20"/>
              </w:rPr>
            </w:pPr>
          </w:p>
          <w:p w14:paraId="0819BF18" w14:textId="77777777" w:rsidR="00520631" w:rsidRPr="00795EB6" w:rsidRDefault="00520631" w:rsidP="00BB66C9">
            <w:pPr>
              <w:spacing w:line="276" w:lineRule="auto"/>
              <w:rPr>
                <w:rFonts w:asciiTheme="minorHAnsi" w:hAnsiTheme="minorHAnsi" w:cstheme="minorHAnsi"/>
                <w:b/>
                <w:sz w:val="20"/>
                <w:szCs w:val="20"/>
              </w:rPr>
            </w:pPr>
            <w:r w:rsidRPr="00795EB6">
              <w:rPr>
                <w:rFonts w:asciiTheme="minorHAnsi" w:hAnsiTheme="minorHAnsi" w:cstheme="minorHAnsi"/>
                <w:b/>
                <w:sz w:val="20"/>
                <w:szCs w:val="20"/>
              </w:rPr>
              <w:t>MedDRA SOC</w:t>
            </w:r>
          </w:p>
        </w:tc>
        <w:tc>
          <w:tcPr>
            <w:tcW w:w="1890" w:type="dxa"/>
          </w:tcPr>
          <w:p w14:paraId="5EC4AE5E" w14:textId="77777777" w:rsidR="00520631" w:rsidRPr="00795EB6" w:rsidRDefault="00520631" w:rsidP="00BB66C9">
            <w:pPr>
              <w:spacing w:line="276" w:lineRule="auto"/>
              <w:jc w:val="center"/>
              <w:rPr>
                <w:rFonts w:asciiTheme="minorHAnsi" w:hAnsiTheme="minorHAnsi" w:cstheme="minorHAnsi"/>
                <w:b/>
                <w:sz w:val="20"/>
                <w:szCs w:val="20"/>
              </w:rPr>
            </w:pPr>
          </w:p>
          <w:p w14:paraId="3A624442" w14:textId="77777777" w:rsidR="00520631" w:rsidRPr="00795EB6" w:rsidRDefault="00520631" w:rsidP="00BB66C9">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 xml:space="preserve">hIVIG </w:t>
            </w:r>
          </w:p>
          <w:p w14:paraId="66E17855" w14:textId="22F9F070" w:rsidR="00520631" w:rsidRPr="00795EB6" w:rsidRDefault="000B69F0" w:rsidP="00BB66C9">
            <w:pPr>
              <w:spacing w:line="276" w:lineRule="auto"/>
              <w:jc w:val="center"/>
              <w:rPr>
                <w:rFonts w:asciiTheme="minorHAnsi" w:hAnsiTheme="minorHAnsi" w:cstheme="minorHAnsi"/>
                <w:b/>
                <w:sz w:val="20"/>
                <w:szCs w:val="20"/>
              </w:rPr>
            </w:pPr>
            <w:r>
              <w:rPr>
                <w:rFonts w:asciiTheme="minorHAnsi" w:hAnsiTheme="minorHAnsi" w:cstheme="minorHAnsi"/>
                <w:b/>
                <w:sz w:val="20"/>
                <w:szCs w:val="20"/>
              </w:rPr>
              <w:t>(n=291</w:t>
            </w:r>
            <w:r w:rsidR="00520631" w:rsidRPr="00795EB6">
              <w:rPr>
                <w:rFonts w:asciiTheme="minorHAnsi" w:hAnsiTheme="minorHAnsi" w:cstheme="minorHAnsi"/>
                <w:b/>
                <w:sz w:val="20"/>
                <w:szCs w:val="20"/>
              </w:rPr>
              <w:t>)</w:t>
            </w:r>
          </w:p>
          <w:p w14:paraId="72D24558" w14:textId="77777777" w:rsidR="00520631" w:rsidRPr="00795EB6" w:rsidRDefault="00520631" w:rsidP="00BB66C9">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No. (%)</w:t>
            </w:r>
          </w:p>
        </w:tc>
        <w:tc>
          <w:tcPr>
            <w:tcW w:w="1722" w:type="dxa"/>
          </w:tcPr>
          <w:p w14:paraId="07BB3377" w14:textId="77777777" w:rsidR="00520631" w:rsidRPr="00795EB6" w:rsidRDefault="00520631" w:rsidP="00BB66C9">
            <w:pPr>
              <w:spacing w:line="276" w:lineRule="auto"/>
              <w:jc w:val="center"/>
              <w:rPr>
                <w:rFonts w:asciiTheme="minorHAnsi" w:hAnsiTheme="minorHAnsi" w:cstheme="minorHAnsi"/>
                <w:b/>
                <w:sz w:val="20"/>
                <w:szCs w:val="20"/>
              </w:rPr>
            </w:pPr>
          </w:p>
          <w:p w14:paraId="33B1FE53" w14:textId="77777777" w:rsidR="00520631" w:rsidRPr="00795EB6" w:rsidRDefault="00520631" w:rsidP="00BB66C9">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 xml:space="preserve">Placebo </w:t>
            </w:r>
          </w:p>
          <w:p w14:paraId="4E76826E" w14:textId="0F79A8E5" w:rsidR="00520631" w:rsidRPr="00795EB6" w:rsidRDefault="000B69F0" w:rsidP="00BB66C9">
            <w:pPr>
              <w:spacing w:line="276" w:lineRule="auto"/>
              <w:jc w:val="center"/>
              <w:rPr>
                <w:rFonts w:asciiTheme="minorHAnsi" w:hAnsiTheme="minorHAnsi" w:cstheme="minorHAnsi"/>
                <w:b/>
                <w:sz w:val="20"/>
                <w:szCs w:val="20"/>
              </w:rPr>
            </w:pPr>
            <w:r>
              <w:rPr>
                <w:rFonts w:asciiTheme="minorHAnsi" w:hAnsiTheme="minorHAnsi" w:cstheme="minorHAnsi"/>
                <w:b/>
                <w:sz w:val="20"/>
                <w:szCs w:val="20"/>
              </w:rPr>
              <w:t>(n=282</w:t>
            </w:r>
            <w:r w:rsidR="00520631" w:rsidRPr="00795EB6">
              <w:rPr>
                <w:rFonts w:asciiTheme="minorHAnsi" w:hAnsiTheme="minorHAnsi" w:cstheme="minorHAnsi"/>
                <w:b/>
                <w:sz w:val="20"/>
                <w:szCs w:val="20"/>
              </w:rPr>
              <w:t>)</w:t>
            </w:r>
          </w:p>
          <w:p w14:paraId="33768C5B" w14:textId="77777777" w:rsidR="00520631" w:rsidRPr="00795EB6" w:rsidRDefault="00520631" w:rsidP="00BB66C9">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No. (%)</w:t>
            </w:r>
          </w:p>
        </w:tc>
      </w:tr>
      <w:tr w:rsidR="00520631" w:rsidRPr="00795EB6" w14:paraId="5BAF9C18"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4061C6DC" w14:textId="77777777" w:rsidR="00520631" w:rsidRPr="00795EB6" w:rsidRDefault="00520631" w:rsidP="0052063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Blood and Lymphatic System</w:t>
            </w:r>
          </w:p>
        </w:tc>
        <w:tc>
          <w:tcPr>
            <w:tcW w:w="1890" w:type="dxa"/>
            <w:tcBorders>
              <w:top w:val="outset" w:sz="6" w:space="0" w:color="000000"/>
              <w:left w:val="outset" w:sz="6" w:space="0" w:color="000000"/>
              <w:bottom w:val="outset" w:sz="6" w:space="0" w:color="000000"/>
              <w:right w:val="outset" w:sz="6" w:space="0" w:color="000000"/>
            </w:tcBorders>
            <w:vAlign w:val="center"/>
          </w:tcPr>
          <w:p w14:paraId="0216C948" w14:textId="42A3186E"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2 (0.7%)</w:t>
            </w:r>
          </w:p>
        </w:tc>
        <w:tc>
          <w:tcPr>
            <w:tcW w:w="1722" w:type="dxa"/>
            <w:tcBorders>
              <w:top w:val="outset" w:sz="6" w:space="0" w:color="000000"/>
              <w:left w:val="outset" w:sz="6" w:space="0" w:color="000000"/>
              <w:bottom w:val="outset" w:sz="6" w:space="0" w:color="000000"/>
              <w:right w:val="outset" w:sz="6" w:space="0" w:color="000000"/>
            </w:tcBorders>
            <w:vAlign w:val="center"/>
          </w:tcPr>
          <w:p w14:paraId="3F347D16" w14:textId="05ED1320"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r>
      <w:tr w:rsidR="00520631" w:rsidRPr="00795EB6" w14:paraId="63FB9419"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7B043329" w14:textId="77777777" w:rsidR="00520631" w:rsidRPr="00795EB6" w:rsidRDefault="00520631" w:rsidP="0052063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Cardiac</w:t>
            </w:r>
          </w:p>
        </w:tc>
        <w:tc>
          <w:tcPr>
            <w:tcW w:w="1890" w:type="dxa"/>
            <w:tcBorders>
              <w:top w:val="outset" w:sz="6" w:space="0" w:color="000000"/>
              <w:left w:val="outset" w:sz="6" w:space="0" w:color="000000"/>
              <w:bottom w:val="outset" w:sz="6" w:space="0" w:color="000000"/>
              <w:right w:val="outset" w:sz="6" w:space="0" w:color="000000"/>
            </w:tcBorders>
            <w:vAlign w:val="center"/>
          </w:tcPr>
          <w:p w14:paraId="6B2BA20E" w14:textId="730359F6"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10 (3.4%)</w:t>
            </w:r>
          </w:p>
        </w:tc>
        <w:tc>
          <w:tcPr>
            <w:tcW w:w="1722" w:type="dxa"/>
            <w:tcBorders>
              <w:top w:val="outset" w:sz="6" w:space="0" w:color="000000"/>
              <w:left w:val="outset" w:sz="6" w:space="0" w:color="000000"/>
              <w:bottom w:val="outset" w:sz="6" w:space="0" w:color="000000"/>
              <w:right w:val="outset" w:sz="6" w:space="0" w:color="000000"/>
            </w:tcBorders>
            <w:vAlign w:val="center"/>
          </w:tcPr>
          <w:p w14:paraId="03F4DE2A" w14:textId="629F1A11"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9 (3.2%)</w:t>
            </w:r>
          </w:p>
        </w:tc>
      </w:tr>
      <w:tr w:rsidR="00520631" w:rsidRPr="00795EB6" w14:paraId="5612AC44"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456D6EAE" w14:textId="77777777" w:rsidR="00520631" w:rsidRPr="00795EB6" w:rsidRDefault="00520631" w:rsidP="0052063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Congenital, Familial, Genetic</w:t>
            </w:r>
          </w:p>
        </w:tc>
        <w:tc>
          <w:tcPr>
            <w:tcW w:w="1890" w:type="dxa"/>
            <w:tcBorders>
              <w:top w:val="outset" w:sz="6" w:space="0" w:color="000000"/>
              <w:left w:val="outset" w:sz="6" w:space="0" w:color="000000"/>
              <w:bottom w:val="outset" w:sz="6" w:space="0" w:color="000000"/>
              <w:right w:val="outset" w:sz="6" w:space="0" w:color="000000"/>
            </w:tcBorders>
            <w:vAlign w:val="center"/>
          </w:tcPr>
          <w:p w14:paraId="123BDCC2" w14:textId="0CB7E701"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c>
          <w:tcPr>
            <w:tcW w:w="1722" w:type="dxa"/>
            <w:tcBorders>
              <w:top w:val="outset" w:sz="6" w:space="0" w:color="000000"/>
              <w:left w:val="outset" w:sz="6" w:space="0" w:color="000000"/>
              <w:bottom w:val="outset" w:sz="6" w:space="0" w:color="000000"/>
              <w:right w:val="outset" w:sz="6" w:space="0" w:color="000000"/>
            </w:tcBorders>
            <w:vAlign w:val="center"/>
          </w:tcPr>
          <w:p w14:paraId="1D90C643" w14:textId="0625C943"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r>
      <w:tr w:rsidR="00520631" w:rsidRPr="00795EB6" w14:paraId="0B18B78B"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256781D3" w14:textId="77777777" w:rsidR="00520631" w:rsidRPr="00795EB6" w:rsidRDefault="00520631" w:rsidP="0052063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Ear and Labyrinth</w:t>
            </w:r>
          </w:p>
        </w:tc>
        <w:tc>
          <w:tcPr>
            <w:tcW w:w="1890" w:type="dxa"/>
            <w:tcBorders>
              <w:top w:val="outset" w:sz="6" w:space="0" w:color="000000"/>
              <w:left w:val="outset" w:sz="6" w:space="0" w:color="000000"/>
              <w:bottom w:val="outset" w:sz="6" w:space="0" w:color="000000"/>
              <w:right w:val="outset" w:sz="6" w:space="0" w:color="000000"/>
            </w:tcBorders>
            <w:vAlign w:val="center"/>
          </w:tcPr>
          <w:p w14:paraId="0EEC3C52" w14:textId="72A6D625"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1 (0.3%)</w:t>
            </w:r>
          </w:p>
        </w:tc>
        <w:tc>
          <w:tcPr>
            <w:tcW w:w="1722" w:type="dxa"/>
            <w:tcBorders>
              <w:top w:val="outset" w:sz="6" w:space="0" w:color="000000"/>
              <w:left w:val="outset" w:sz="6" w:space="0" w:color="000000"/>
              <w:bottom w:val="outset" w:sz="6" w:space="0" w:color="000000"/>
              <w:right w:val="outset" w:sz="6" w:space="0" w:color="000000"/>
            </w:tcBorders>
            <w:vAlign w:val="center"/>
          </w:tcPr>
          <w:p w14:paraId="17D2BFE7" w14:textId="05723C3C"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r>
      <w:tr w:rsidR="00520631" w:rsidRPr="00795EB6" w14:paraId="6D978DCD" w14:textId="77777777" w:rsidTr="00BB66C9">
        <w:trPr>
          <w:trHeight w:val="258"/>
        </w:trPr>
        <w:tc>
          <w:tcPr>
            <w:tcW w:w="4045" w:type="dxa"/>
            <w:tcBorders>
              <w:top w:val="outset" w:sz="6" w:space="0" w:color="000000"/>
              <w:left w:val="outset" w:sz="6" w:space="0" w:color="000000"/>
              <w:bottom w:val="outset" w:sz="6" w:space="0" w:color="000000"/>
              <w:right w:val="outset" w:sz="6" w:space="0" w:color="000000"/>
            </w:tcBorders>
            <w:vAlign w:val="center"/>
          </w:tcPr>
          <w:p w14:paraId="4E4612EE" w14:textId="77777777" w:rsidR="00520631" w:rsidRPr="00795EB6" w:rsidRDefault="00520631" w:rsidP="0052063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Endocrine</w:t>
            </w:r>
          </w:p>
        </w:tc>
        <w:tc>
          <w:tcPr>
            <w:tcW w:w="1890" w:type="dxa"/>
            <w:tcBorders>
              <w:top w:val="outset" w:sz="6" w:space="0" w:color="000000"/>
              <w:left w:val="outset" w:sz="6" w:space="0" w:color="000000"/>
              <w:bottom w:val="outset" w:sz="6" w:space="0" w:color="000000"/>
              <w:right w:val="outset" w:sz="6" w:space="0" w:color="000000"/>
            </w:tcBorders>
            <w:vAlign w:val="center"/>
          </w:tcPr>
          <w:p w14:paraId="71512094" w14:textId="0A7D87C4"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3 (1.0%)</w:t>
            </w:r>
          </w:p>
        </w:tc>
        <w:tc>
          <w:tcPr>
            <w:tcW w:w="1722" w:type="dxa"/>
            <w:tcBorders>
              <w:top w:val="outset" w:sz="6" w:space="0" w:color="000000"/>
              <w:left w:val="outset" w:sz="6" w:space="0" w:color="000000"/>
              <w:bottom w:val="outset" w:sz="6" w:space="0" w:color="000000"/>
              <w:right w:val="outset" w:sz="6" w:space="0" w:color="000000"/>
            </w:tcBorders>
            <w:vAlign w:val="center"/>
          </w:tcPr>
          <w:p w14:paraId="505BD217" w14:textId="0CCE2600"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1 (0.4%)</w:t>
            </w:r>
          </w:p>
        </w:tc>
      </w:tr>
      <w:tr w:rsidR="00520631" w:rsidRPr="00795EB6" w14:paraId="1BF2A5F9" w14:textId="77777777" w:rsidTr="00BB66C9">
        <w:trPr>
          <w:trHeight w:val="258"/>
        </w:trPr>
        <w:tc>
          <w:tcPr>
            <w:tcW w:w="4045" w:type="dxa"/>
            <w:tcBorders>
              <w:top w:val="outset" w:sz="6" w:space="0" w:color="000000"/>
              <w:left w:val="outset" w:sz="6" w:space="0" w:color="000000"/>
              <w:bottom w:val="outset" w:sz="6" w:space="0" w:color="000000"/>
              <w:right w:val="outset" w:sz="6" w:space="0" w:color="000000"/>
            </w:tcBorders>
            <w:vAlign w:val="center"/>
          </w:tcPr>
          <w:p w14:paraId="6A27DC51" w14:textId="77777777" w:rsidR="00520631" w:rsidRPr="00795EB6" w:rsidRDefault="00520631" w:rsidP="0052063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Eye</w:t>
            </w:r>
          </w:p>
        </w:tc>
        <w:tc>
          <w:tcPr>
            <w:tcW w:w="1890" w:type="dxa"/>
            <w:tcBorders>
              <w:top w:val="outset" w:sz="6" w:space="0" w:color="000000"/>
              <w:left w:val="outset" w:sz="6" w:space="0" w:color="000000"/>
              <w:bottom w:val="outset" w:sz="6" w:space="0" w:color="000000"/>
              <w:right w:val="outset" w:sz="6" w:space="0" w:color="000000"/>
            </w:tcBorders>
            <w:vAlign w:val="center"/>
          </w:tcPr>
          <w:p w14:paraId="163C1088" w14:textId="5B947F87"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c>
          <w:tcPr>
            <w:tcW w:w="1722" w:type="dxa"/>
            <w:tcBorders>
              <w:top w:val="outset" w:sz="6" w:space="0" w:color="000000"/>
              <w:left w:val="outset" w:sz="6" w:space="0" w:color="000000"/>
              <w:bottom w:val="outset" w:sz="6" w:space="0" w:color="000000"/>
              <w:right w:val="outset" w:sz="6" w:space="0" w:color="000000"/>
            </w:tcBorders>
            <w:vAlign w:val="center"/>
          </w:tcPr>
          <w:p w14:paraId="1952E39C" w14:textId="6AED3A5A"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1 (0.4%)</w:t>
            </w:r>
          </w:p>
        </w:tc>
      </w:tr>
      <w:tr w:rsidR="00520631" w:rsidRPr="00795EB6" w14:paraId="540160D2" w14:textId="77777777" w:rsidTr="00BB66C9">
        <w:trPr>
          <w:trHeight w:val="258"/>
        </w:trPr>
        <w:tc>
          <w:tcPr>
            <w:tcW w:w="4045" w:type="dxa"/>
            <w:tcBorders>
              <w:top w:val="outset" w:sz="6" w:space="0" w:color="000000"/>
              <w:left w:val="outset" w:sz="6" w:space="0" w:color="000000"/>
              <w:bottom w:val="outset" w:sz="6" w:space="0" w:color="000000"/>
              <w:right w:val="outset" w:sz="6" w:space="0" w:color="000000"/>
            </w:tcBorders>
            <w:vAlign w:val="center"/>
          </w:tcPr>
          <w:p w14:paraId="46D6142E" w14:textId="77777777" w:rsidR="00520631" w:rsidRPr="00795EB6" w:rsidRDefault="00520631" w:rsidP="0052063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Gastrointestinal</w:t>
            </w:r>
          </w:p>
        </w:tc>
        <w:tc>
          <w:tcPr>
            <w:tcW w:w="1890" w:type="dxa"/>
            <w:tcBorders>
              <w:top w:val="outset" w:sz="6" w:space="0" w:color="000000"/>
              <w:left w:val="outset" w:sz="6" w:space="0" w:color="000000"/>
              <w:bottom w:val="outset" w:sz="6" w:space="0" w:color="000000"/>
              <w:right w:val="outset" w:sz="6" w:space="0" w:color="000000"/>
            </w:tcBorders>
            <w:vAlign w:val="center"/>
          </w:tcPr>
          <w:p w14:paraId="1DD0F092" w14:textId="47CF2A4D"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20 (6.9%)</w:t>
            </w:r>
          </w:p>
        </w:tc>
        <w:tc>
          <w:tcPr>
            <w:tcW w:w="1722" w:type="dxa"/>
            <w:tcBorders>
              <w:top w:val="outset" w:sz="6" w:space="0" w:color="000000"/>
              <w:left w:val="outset" w:sz="6" w:space="0" w:color="000000"/>
              <w:bottom w:val="outset" w:sz="6" w:space="0" w:color="000000"/>
              <w:right w:val="outset" w:sz="6" w:space="0" w:color="000000"/>
            </w:tcBorders>
            <w:vAlign w:val="center"/>
          </w:tcPr>
          <w:p w14:paraId="73A9CBEE" w14:textId="719698C5"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18 (6.4%)</w:t>
            </w:r>
          </w:p>
        </w:tc>
      </w:tr>
      <w:tr w:rsidR="00520631" w:rsidRPr="00795EB6" w14:paraId="36680326" w14:textId="77777777" w:rsidTr="00BB66C9">
        <w:trPr>
          <w:trHeight w:val="258"/>
        </w:trPr>
        <w:tc>
          <w:tcPr>
            <w:tcW w:w="4045" w:type="dxa"/>
            <w:tcBorders>
              <w:top w:val="outset" w:sz="6" w:space="0" w:color="000000"/>
              <w:left w:val="outset" w:sz="6" w:space="0" w:color="000000"/>
              <w:bottom w:val="outset" w:sz="6" w:space="0" w:color="000000"/>
              <w:right w:val="outset" w:sz="6" w:space="0" w:color="000000"/>
            </w:tcBorders>
            <w:vAlign w:val="center"/>
          </w:tcPr>
          <w:p w14:paraId="53EC3FC4" w14:textId="77777777" w:rsidR="00520631" w:rsidRPr="00795EB6" w:rsidRDefault="00520631" w:rsidP="0052063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General and Administration Site</w:t>
            </w:r>
          </w:p>
        </w:tc>
        <w:tc>
          <w:tcPr>
            <w:tcW w:w="1890" w:type="dxa"/>
            <w:tcBorders>
              <w:top w:val="outset" w:sz="6" w:space="0" w:color="000000"/>
              <w:left w:val="outset" w:sz="6" w:space="0" w:color="000000"/>
              <w:bottom w:val="outset" w:sz="6" w:space="0" w:color="000000"/>
              <w:right w:val="outset" w:sz="6" w:space="0" w:color="000000"/>
            </w:tcBorders>
            <w:vAlign w:val="center"/>
          </w:tcPr>
          <w:p w14:paraId="29571620" w14:textId="396FC4BD"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32 (11.0%)</w:t>
            </w:r>
          </w:p>
        </w:tc>
        <w:tc>
          <w:tcPr>
            <w:tcW w:w="1722" w:type="dxa"/>
            <w:tcBorders>
              <w:top w:val="outset" w:sz="6" w:space="0" w:color="000000"/>
              <w:left w:val="outset" w:sz="6" w:space="0" w:color="000000"/>
              <w:bottom w:val="outset" w:sz="6" w:space="0" w:color="000000"/>
              <w:right w:val="outset" w:sz="6" w:space="0" w:color="000000"/>
            </w:tcBorders>
            <w:vAlign w:val="center"/>
          </w:tcPr>
          <w:p w14:paraId="0CF88DE3" w14:textId="0FDB5437"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43 (15.2%)</w:t>
            </w:r>
          </w:p>
        </w:tc>
      </w:tr>
      <w:tr w:rsidR="00520631" w:rsidRPr="00795EB6" w14:paraId="566D6931"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4F4D9FCC" w14:textId="77777777" w:rsidR="00520631" w:rsidRPr="00795EB6" w:rsidRDefault="00520631" w:rsidP="0052063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Hepatobiliary</w:t>
            </w:r>
          </w:p>
        </w:tc>
        <w:tc>
          <w:tcPr>
            <w:tcW w:w="1890" w:type="dxa"/>
            <w:tcBorders>
              <w:top w:val="outset" w:sz="6" w:space="0" w:color="000000"/>
              <w:left w:val="outset" w:sz="6" w:space="0" w:color="000000"/>
              <w:bottom w:val="outset" w:sz="6" w:space="0" w:color="000000"/>
              <w:right w:val="outset" w:sz="6" w:space="0" w:color="000000"/>
            </w:tcBorders>
            <w:vAlign w:val="center"/>
          </w:tcPr>
          <w:p w14:paraId="6FF82A86" w14:textId="6C3A7561"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c>
          <w:tcPr>
            <w:tcW w:w="1722" w:type="dxa"/>
            <w:tcBorders>
              <w:top w:val="outset" w:sz="6" w:space="0" w:color="000000"/>
              <w:left w:val="outset" w:sz="6" w:space="0" w:color="000000"/>
              <w:bottom w:val="outset" w:sz="6" w:space="0" w:color="000000"/>
              <w:right w:val="outset" w:sz="6" w:space="0" w:color="000000"/>
            </w:tcBorders>
            <w:vAlign w:val="center"/>
          </w:tcPr>
          <w:p w14:paraId="1E845995" w14:textId="19B5FB4F"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r>
      <w:tr w:rsidR="00520631" w:rsidRPr="00795EB6" w14:paraId="724C9C3B"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3E696241" w14:textId="77777777" w:rsidR="00520631" w:rsidRPr="00795EB6" w:rsidRDefault="00520631" w:rsidP="0052063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Immune System</w:t>
            </w:r>
          </w:p>
        </w:tc>
        <w:tc>
          <w:tcPr>
            <w:tcW w:w="1890" w:type="dxa"/>
            <w:tcBorders>
              <w:top w:val="outset" w:sz="6" w:space="0" w:color="000000"/>
              <w:left w:val="outset" w:sz="6" w:space="0" w:color="000000"/>
              <w:bottom w:val="outset" w:sz="6" w:space="0" w:color="000000"/>
              <w:right w:val="outset" w:sz="6" w:space="0" w:color="000000"/>
            </w:tcBorders>
            <w:vAlign w:val="center"/>
          </w:tcPr>
          <w:p w14:paraId="6BEB2F34" w14:textId="7576BCEB"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c>
          <w:tcPr>
            <w:tcW w:w="1722" w:type="dxa"/>
            <w:tcBorders>
              <w:top w:val="outset" w:sz="6" w:space="0" w:color="000000"/>
              <w:left w:val="outset" w:sz="6" w:space="0" w:color="000000"/>
              <w:bottom w:val="outset" w:sz="6" w:space="0" w:color="000000"/>
              <w:right w:val="outset" w:sz="6" w:space="0" w:color="000000"/>
            </w:tcBorders>
            <w:vAlign w:val="center"/>
          </w:tcPr>
          <w:p w14:paraId="387EC4B1" w14:textId="673A7E8D"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r>
      <w:tr w:rsidR="00520631" w:rsidRPr="00795EB6" w14:paraId="5F5B795B"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00126CC9" w14:textId="77777777" w:rsidR="00520631" w:rsidRPr="00795EB6" w:rsidRDefault="00520631" w:rsidP="0052063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Infections and Infestations</w:t>
            </w:r>
          </w:p>
        </w:tc>
        <w:tc>
          <w:tcPr>
            <w:tcW w:w="1890" w:type="dxa"/>
            <w:tcBorders>
              <w:top w:val="outset" w:sz="6" w:space="0" w:color="000000"/>
              <w:left w:val="outset" w:sz="6" w:space="0" w:color="000000"/>
              <w:bottom w:val="outset" w:sz="6" w:space="0" w:color="000000"/>
              <w:right w:val="outset" w:sz="6" w:space="0" w:color="000000"/>
            </w:tcBorders>
            <w:vAlign w:val="center"/>
          </w:tcPr>
          <w:p w14:paraId="5DE41D7B" w14:textId="4A15D8BD"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13 (4.5%)</w:t>
            </w:r>
          </w:p>
        </w:tc>
        <w:tc>
          <w:tcPr>
            <w:tcW w:w="1722" w:type="dxa"/>
            <w:tcBorders>
              <w:top w:val="outset" w:sz="6" w:space="0" w:color="000000"/>
              <w:left w:val="outset" w:sz="6" w:space="0" w:color="000000"/>
              <w:bottom w:val="outset" w:sz="6" w:space="0" w:color="000000"/>
              <w:right w:val="outset" w:sz="6" w:space="0" w:color="000000"/>
            </w:tcBorders>
            <w:vAlign w:val="center"/>
          </w:tcPr>
          <w:p w14:paraId="134BD5F3" w14:textId="4328AB9E"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16 (5.7%)</w:t>
            </w:r>
          </w:p>
        </w:tc>
      </w:tr>
      <w:tr w:rsidR="00520631" w:rsidRPr="00795EB6" w14:paraId="3D69DEB2"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534B8D19" w14:textId="77777777" w:rsidR="00520631" w:rsidRPr="00795EB6" w:rsidRDefault="00520631" w:rsidP="0052063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Injury, Poisoning, Procedural</w:t>
            </w:r>
          </w:p>
        </w:tc>
        <w:tc>
          <w:tcPr>
            <w:tcW w:w="1890" w:type="dxa"/>
            <w:tcBorders>
              <w:top w:val="outset" w:sz="6" w:space="0" w:color="000000"/>
              <w:left w:val="outset" w:sz="6" w:space="0" w:color="000000"/>
              <w:bottom w:val="outset" w:sz="6" w:space="0" w:color="000000"/>
              <w:right w:val="outset" w:sz="6" w:space="0" w:color="000000"/>
            </w:tcBorders>
            <w:vAlign w:val="center"/>
          </w:tcPr>
          <w:p w14:paraId="1470C749" w14:textId="6A97420F"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c>
          <w:tcPr>
            <w:tcW w:w="1722" w:type="dxa"/>
            <w:tcBorders>
              <w:top w:val="outset" w:sz="6" w:space="0" w:color="000000"/>
              <w:left w:val="outset" w:sz="6" w:space="0" w:color="000000"/>
              <w:bottom w:val="outset" w:sz="6" w:space="0" w:color="000000"/>
              <w:right w:val="outset" w:sz="6" w:space="0" w:color="000000"/>
            </w:tcBorders>
            <w:vAlign w:val="center"/>
          </w:tcPr>
          <w:p w14:paraId="4599EEC5" w14:textId="47CE2964"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r>
      <w:tr w:rsidR="00520631" w:rsidRPr="00795EB6" w14:paraId="2F80B25C"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2191386B" w14:textId="77777777" w:rsidR="00520631" w:rsidRPr="00795EB6" w:rsidRDefault="00520631" w:rsidP="0052063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Investigations</w:t>
            </w:r>
          </w:p>
        </w:tc>
        <w:tc>
          <w:tcPr>
            <w:tcW w:w="1890" w:type="dxa"/>
            <w:tcBorders>
              <w:top w:val="outset" w:sz="6" w:space="0" w:color="000000"/>
              <w:left w:val="outset" w:sz="6" w:space="0" w:color="000000"/>
              <w:bottom w:val="outset" w:sz="6" w:space="0" w:color="000000"/>
              <w:right w:val="outset" w:sz="6" w:space="0" w:color="000000"/>
            </w:tcBorders>
            <w:vAlign w:val="center"/>
          </w:tcPr>
          <w:p w14:paraId="5B2E2DF9" w14:textId="4B16C967"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c>
          <w:tcPr>
            <w:tcW w:w="1722" w:type="dxa"/>
            <w:tcBorders>
              <w:top w:val="outset" w:sz="6" w:space="0" w:color="000000"/>
              <w:left w:val="outset" w:sz="6" w:space="0" w:color="000000"/>
              <w:bottom w:val="outset" w:sz="6" w:space="0" w:color="000000"/>
              <w:right w:val="outset" w:sz="6" w:space="0" w:color="000000"/>
            </w:tcBorders>
            <w:vAlign w:val="center"/>
          </w:tcPr>
          <w:p w14:paraId="15A67FC7" w14:textId="443959B9"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2 (0.7%)</w:t>
            </w:r>
          </w:p>
        </w:tc>
      </w:tr>
      <w:tr w:rsidR="00520631" w:rsidRPr="00795EB6" w14:paraId="6FD3E9A1"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77474EAE" w14:textId="77777777" w:rsidR="00520631" w:rsidRPr="00795EB6" w:rsidRDefault="00520631" w:rsidP="0052063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Metabolism and Nutrition</w:t>
            </w:r>
          </w:p>
        </w:tc>
        <w:tc>
          <w:tcPr>
            <w:tcW w:w="1890" w:type="dxa"/>
            <w:tcBorders>
              <w:top w:val="outset" w:sz="6" w:space="0" w:color="000000"/>
              <w:left w:val="outset" w:sz="6" w:space="0" w:color="000000"/>
              <w:bottom w:val="outset" w:sz="6" w:space="0" w:color="000000"/>
              <w:right w:val="outset" w:sz="6" w:space="0" w:color="000000"/>
            </w:tcBorders>
            <w:vAlign w:val="center"/>
          </w:tcPr>
          <w:p w14:paraId="05A2728F" w14:textId="6733D7DC"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9 (3.1%)</w:t>
            </w:r>
          </w:p>
        </w:tc>
        <w:tc>
          <w:tcPr>
            <w:tcW w:w="1722" w:type="dxa"/>
            <w:tcBorders>
              <w:top w:val="outset" w:sz="6" w:space="0" w:color="000000"/>
              <w:left w:val="outset" w:sz="6" w:space="0" w:color="000000"/>
              <w:bottom w:val="outset" w:sz="6" w:space="0" w:color="000000"/>
              <w:right w:val="outset" w:sz="6" w:space="0" w:color="000000"/>
            </w:tcBorders>
            <w:vAlign w:val="center"/>
          </w:tcPr>
          <w:p w14:paraId="4411897A" w14:textId="4AED01F7"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12 (4.3%)</w:t>
            </w:r>
          </w:p>
        </w:tc>
      </w:tr>
      <w:tr w:rsidR="00520631" w:rsidRPr="00795EB6" w14:paraId="48F7B33D"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2FB6BD4D" w14:textId="77777777" w:rsidR="00520631" w:rsidRPr="00795EB6" w:rsidRDefault="00520631" w:rsidP="0052063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Musculoskeletal, Connective Tissue</w:t>
            </w:r>
          </w:p>
        </w:tc>
        <w:tc>
          <w:tcPr>
            <w:tcW w:w="1890" w:type="dxa"/>
            <w:tcBorders>
              <w:top w:val="outset" w:sz="6" w:space="0" w:color="000000"/>
              <w:left w:val="outset" w:sz="6" w:space="0" w:color="000000"/>
              <w:bottom w:val="outset" w:sz="6" w:space="0" w:color="000000"/>
              <w:right w:val="outset" w:sz="6" w:space="0" w:color="000000"/>
            </w:tcBorders>
            <w:vAlign w:val="center"/>
          </w:tcPr>
          <w:p w14:paraId="1088F789" w14:textId="017141EB"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8 (2.7%)</w:t>
            </w:r>
          </w:p>
        </w:tc>
        <w:tc>
          <w:tcPr>
            <w:tcW w:w="1722" w:type="dxa"/>
            <w:tcBorders>
              <w:top w:val="outset" w:sz="6" w:space="0" w:color="000000"/>
              <w:left w:val="outset" w:sz="6" w:space="0" w:color="000000"/>
              <w:bottom w:val="outset" w:sz="6" w:space="0" w:color="000000"/>
              <w:right w:val="outset" w:sz="6" w:space="0" w:color="000000"/>
            </w:tcBorders>
            <w:vAlign w:val="center"/>
          </w:tcPr>
          <w:p w14:paraId="718CFDF6" w14:textId="70FA7809"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7 (2.5%)</w:t>
            </w:r>
          </w:p>
        </w:tc>
      </w:tr>
      <w:tr w:rsidR="00520631" w:rsidRPr="00795EB6" w14:paraId="03F56CF9"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61A40226" w14:textId="77777777" w:rsidR="00520631" w:rsidRPr="00795EB6" w:rsidRDefault="00520631" w:rsidP="0052063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Neoplasms - Benign and Malignant</w:t>
            </w:r>
          </w:p>
        </w:tc>
        <w:tc>
          <w:tcPr>
            <w:tcW w:w="1890" w:type="dxa"/>
            <w:tcBorders>
              <w:top w:val="outset" w:sz="6" w:space="0" w:color="000000"/>
              <w:left w:val="outset" w:sz="6" w:space="0" w:color="000000"/>
              <w:bottom w:val="outset" w:sz="6" w:space="0" w:color="000000"/>
              <w:right w:val="outset" w:sz="6" w:space="0" w:color="000000"/>
            </w:tcBorders>
            <w:vAlign w:val="center"/>
          </w:tcPr>
          <w:p w14:paraId="6BF36795" w14:textId="53DBDCCB"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c>
          <w:tcPr>
            <w:tcW w:w="1722" w:type="dxa"/>
            <w:tcBorders>
              <w:top w:val="outset" w:sz="6" w:space="0" w:color="000000"/>
              <w:left w:val="outset" w:sz="6" w:space="0" w:color="000000"/>
              <w:bottom w:val="outset" w:sz="6" w:space="0" w:color="000000"/>
              <w:right w:val="outset" w:sz="6" w:space="0" w:color="000000"/>
            </w:tcBorders>
            <w:vAlign w:val="center"/>
          </w:tcPr>
          <w:p w14:paraId="73D9C207" w14:textId="34B22FF0"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r>
      <w:tr w:rsidR="00520631" w:rsidRPr="00795EB6" w14:paraId="5F8ED2A4"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79624B9E" w14:textId="77777777" w:rsidR="00520631" w:rsidRPr="00795EB6" w:rsidRDefault="00520631" w:rsidP="0052063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Nervous System</w:t>
            </w:r>
          </w:p>
        </w:tc>
        <w:tc>
          <w:tcPr>
            <w:tcW w:w="1890" w:type="dxa"/>
            <w:tcBorders>
              <w:top w:val="outset" w:sz="6" w:space="0" w:color="000000"/>
              <w:left w:val="outset" w:sz="6" w:space="0" w:color="000000"/>
              <w:bottom w:val="outset" w:sz="6" w:space="0" w:color="000000"/>
              <w:right w:val="outset" w:sz="6" w:space="0" w:color="000000"/>
            </w:tcBorders>
            <w:vAlign w:val="center"/>
          </w:tcPr>
          <w:p w14:paraId="4AFBF152" w14:textId="4C25EF9E"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29 (10.0%)</w:t>
            </w:r>
          </w:p>
        </w:tc>
        <w:tc>
          <w:tcPr>
            <w:tcW w:w="1722" w:type="dxa"/>
            <w:tcBorders>
              <w:top w:val="outset" w:sz="6" w:space="0" w:color="000000"/>
              <w:left w:val="outset" w:sz="6" w:space="0" w:color="000000"/>
              <w:bottom w:val="outset" w:sz="6" w:space="0" w:color="000000"/>
              <w:right w:val="outset" w:sz="6" w:space="0" w:color="000000"/>
            </w:tcBorders>
            <w:vAlign w:val="center"/>
          </w:tcPr>
          <w:p w14:paraId="3E65B99F" w14:textId="66665E82"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20 (7.1%)</w:t>
            </w:r>
          </w:p>
        </w:tc>
      </w:tr>
      <w:tr w:rsidR="00520631" w:rsidRPr="00795EB6" w14:paraId="2D9412D4"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0533BB2B" w14:textId="77777777" w:rsidR="00520631" w:rsidRPr="00795EB6" w:rsidRDefault="00520631" w:rsidP="0052063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Pregnancy, puerperium, perinatal</w:t>
            </w:r>
          </w:p>
        </w:tc>
        <w:tc>
          <w:tcPr>
            <w:tcW w:w="1890" w:type="dxa"/>
            <w:tcBorders>
              <w:top w:val="outset" w:sz="6" w:space="0" w:color="000000"/>
              <w:left w:val="outset" w:sz="6" w:space="0" w:color="000000"/>
              <w:bottom w:val="outset" w:sz="6" w:space="0" w:color="000000"/>
              <w:right w:val="outset" w:sz="6" w:space="0" w:color="000000"/>
            </w:tcBorders>
            <w:vAlign w:val="center"/>
          </w:tcPr>
          <w:p w14:paraId="2CA00F14" w14:textId="00448077"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c>
          <w:tcPr>
            <w:tcW w:w="1722" w:type="dxa"/>
            <w:tcBorders>
              <w:top w:val="outset" w:sz="6" w:space="0" w:color="000000"/>
              <w:left w:val="outset" w:sz="6" w:space="0" w:color="000000"/>
              <w:bottom w:val="outset" w:sz="6" w:space="0" w:color="000000"/>
              <w:right w:val="outset" w:sz="6" w:space="0" w:color="000000"/>
            </w:tcBorders>
            <w:vAlign w:val="center"/>
          </w:tcPr>
          <w:p w14:paraId="136F3D6C" w14:textId="5F010389"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r>
      <w:tr w:rsidR="00520631" w:rsidRPr="00795EB6" w14:paraId="3E580457"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24A32A81" w14:textId="77777777" w:rsidR="00520631" w:rsidRPr="00795EB6" w:rsidRDefault="00520631" w:rsidP="0052063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Psychiatric</w:t>
            </w:r>
          </w:p>
        </w:tc>
        <w:tc>
          <w:tcPr>
            <w:tcW w:w="1890" w:type="dxa"/>
            <w:tcBorders>
              <w:top w:val="outset" w:sz="6" w:space="0" w:color="000000"/>
              <w:left w:val="outset" w:sz="6" w:space="0" w:color="000000"/>
              <w:bottom w:val="outset" w:sz="6" w:space="0" w:color="000000"/>
              <w:right w:val="outset" w:sz="6" w:space="0" w:color="000000"/>
            </w:tcBorders>
            <w:vAlign w:val="center"/>
          </w:tcPr>
          <w:p w14:paraId="22A26863" w14:textId="44F1825A"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1 (0.3%)</w:t>
            </w:r>
          </w:p>
        </w:tc>
        <w:tc>
          <w:tcPr>
            <w:tcW w:w="1722" w:type="dxa"/>
            <w:tcBorders>
              <w:top w:val="outset" w:sz="6" w:space="0" w:color="000000"/>
              <w:left w:val="outset" w:sz="6" w:space="0" w:color="000000"/>
              <w:bottom w:val="outset" w:sz="6" w:space="0" w:color="000000"/>
              <w:right w:val="outset" w:sz="6" w:space="0" w:color="000000"/>
            </w:tcBorders>
            <w:vAlign w:val="center"/>
          </w:tcPr>
          <w:p w14:paraId="4B8B696B" w14:textId="002287EC"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6 (2.1%)</w:t>
            </w:r>
          </w:p>
        </w:tc>
      </w:tr>
      <w:tr w:rsidR="00520631" w:rsidRPr="00795EB6" w14:paraId="28C6F8AE"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51AB489C" w14:textId="77777777" w:rsidR="00520631" w:rsidRPr="00795EB6" w:rsidRDefault="00520631" w:rsidP="0052063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Renal and Urinary</w:t>
            </w:r>
          </w:p>
        </w:tc>
        <w:tc>
          <w:tcPr>
            <w:tcW w:w="1890" w:type="dxa"/>
            <w:tcBorders>
              <w:top w:val="outset" w:sz="6" w:space="0" w:color="000000"/>
              <w:left w:val="outset" w:sz="6" w:space="0" w:color="000000"/>
              <w:bottom w:val="outset" w:sz="6" w:space="0" w:color="000000"/>
              <w:right w:val="outset" w:sz="6" w:space="0" w:color="000000"/>
            </w:tcBorders>
            <w:vAlign w:val="center"/>
          </w:tcPr>
          <w:p w14:paraId="330D5BB2" w14:textId="47C51850"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4 (1.4%)</w:t>
            </w:r>
          </w:p>
        </w:tc>
        <w:tc>
          <w:tcPr>
            <w:tcW w:w="1722" w:type="dxa"/>
            <w:tcBorders>
              <w:top w:val="outset" w:sz="6" w:space="0" w:color="000000"/>
              <w:left w:val="outset" w:sz="6" w:space="0" w:color="000000"/>
              <w:bottom w:val="outset" w:sz="6" w:space="0" w:color="000000"/>
              <w:right w:val="outset" w:sz="6" w:space="0" w:color="000000"/>
            </w:tcBorders>
            <w:vAlign w:val="center"/>
          </w:tcPr>
          <w:p w14:paraId="22837908" w14:textId="6F429C03"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3 (1.1%)</w:t>
            </w:r>
          </w:p>
        </w:tc>
      </w:tr>
      <w:tr w:rsidR="00520631" w:rsidRPr="00795EB6" w14:paraId="59DAC8FB"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743EFDB4" w14:textId="77777777" w:rsidR="00520631" w:rsidRPr="00795EB6" w:rsidRDefault="00520631" w:rsidP="0052063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Reproductive System and Breast</w:t>
            </w:r>
          </w:p>
        </w:tc>
        <w:tc>
          <w:tcPr>
            <w:tcW w:w="1890" w:type="dxa"/>
            <w:tcBorders>
              <w:top w:val="outset" w:sz="6" w:space="0" w:color="000000"/>
              <w:left w:val="outset" w:sz="6" w:space="0" w:color="000000"/>
              <w:bottom w:val="outset" w:sz="6" w:space="0" w:color="000000"/>
              <w:right w:val="outset" w:sz="6" w:space="0" w:color="000000"/>
            </w:tcBorders>
            <w:vAlign w:val="center"/>
          </w:tcPr>
          <w:p w14:paraId="2F97E212" w14:textId="69681D58"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c>
          <w:tcPr>
            <w:tcW w:w="1722" w:type="dxa"/>
            <w:tcBorders>
              <w:top w:val="outset" w:sz="6" w:space="0" w:color="000000"/>
              <w:left w:val="outset" w:sz="6" w:space="0" w:color="000000"/>
              <w:bottom w:val="outset" w:sz="6" w:space="0" w:color="000000"/>
              <w:right w:val="outset" w:sz="6" w:space="0" w:color="000000"/>
            </w:tcBorders>
            <w:vAlign w:val="center"/>
          </w:tcPr>
          <w:p w14:paraId="70C893CB" w14:textId="5A3A955B"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r>
      <w:tr w:rsidR="00520631" w:rsidRPr="00795EB6" w14:paraId="3BC3086A"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395D374D" w14:textId="77777777" w:rsidR="00520631" w:rsidRPr="00795EB6" w:rsidRDefault="00520631" w:rsidP="0052063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Respiratory, Thoracic, Mediastinal</w:t>
            </w:r>
          </w:p>
        </w:tc>
        <w:tc>
          <w:tcPr>
            <w:tcW w:w="1890" w:type="dxa"/>
            <w:tcBorders>
              <w:top w:val="outset" w:sz="6" w:space="0" w:color="000000"/>
              <w:left w:val="outset" w:sz="6" w:space="0" w:color="000000"/>
              <w:bottom w:val="outset" w:sz="6" w:space="0" w:color="000000"/>
              <w:right w:val="outset" w:sz="6" w:space="0" w:color="000000"/>
            </w:tcBorders>
            <w:vAlign w:val="center"/>
          </w:tcPr>
          <w:p w14:paraId="481F50F3" w14:textId="44B4A28E"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75 (25.8%)</w:t>
            </w:r>
          </w:p>
        </w:tc>
        <w:tc>
          <w:tcPr>
            <w:tcW w:w="1722" w:type="dxa"/>
            <w:tcBorders>
              <w:top w:val="outset" w:sz="6" w:space="0" w:color="000000"/>
              <w:left w:val="outset" w:sz="6" w:space="0" w:color="000000"/>
              <w:bottom w:val="outset" w:sz="6" w:space="0" w:color="000000"/>
              <w:right w:val="outset" w:sz="6" w:space="0" w:color="000000"/>
            </w:tcBorders>
            <w:vAlign w:val="center"/>
          </w:tcPr>
          <w:p w14:paraId="74715B28" w14:textId="60CCF13C"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83 (29.4%)</w:t>
            </w:r>
          </w:p>
        </w:tc>
      </w:tr>
      <w:tr w:rsidR="00520631" w:rsidRPr="00795EB6" w14:paraId="43FD6DFC"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4426A027" w14:textId="77777777" w:rsidR="00520631" w:rsidRPr="00795EB6" w:rsidRDefault="00520631" w:rsidP="0052063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Skin and Subcutaneous Tissue</w:t>
            </w:r>
          </w:p>
        </w:tc>
        <w:tc>
          <w:tcPr>
            <w:tcW w:w="1890" w:type="dxa"/>
            <w:tcBorders>
              <w:top w:val="outset" w:sz="6" w:space="0" w:color="000000"/>
              <w:left w:val="outset" w:sz="6" w:space="0" w:color="000000"/>
              <w:bottom w:val="outset" w:sz="6" w:space="0" w:color="000000"/>
              <w:right w:val="outset" w:sz="6" w:space="0" w:color="000000"/>
            </w:tcBorders>
            <w:vAlign w:val="center"/>
          </w:tcPr>
          <w:p w14:paraId="18DAC340" w14:textId="314F67DC"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c>
          <w:tcPr>
            <w:tcW w:w="1722" w:type="dxa"/>
            <w:tcBorders>
              <w:top w:val="outset" w:sz="6" w:space="0" w:color="000000"/>
              <w:left w:val="outset" w:sz="6" w:space="0" w:color="000000"/>
              <w:bottom w:val="outset" w:sz="6" w:space="0" w:color="000000"/>
              <w:right w:val="outset" w:sz="6" w:space="0" w:color="000000"/>
            </w:tcBorders>
            <w:vAlign w:val="center"/>
          </w:tcPr>
          <w:p w14:paraId="1B8121E1" w14:textId="4E502D53"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2 (0.7%)</w:t>
            </w:r>
          </w:p>
        </w:tc>
      </w:tr>
      <w:tr w:rsidR="00520631" w:rsidRPr="00795EB6" w14:paraId="5FEB0BC1"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6C712DB1" w14:textId="77777777" w:rsidR="00520631" w:rsidRPr="00795EB6" w:rsidRDefault="00520631" w:rsidP="0052063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Social Circumstances</w:t>
            </w:r>
          </w:p>
        </w:tc>
        <w:tc>
          <w:tcPr>
            <w:tcW w:w="1890" w:type="dxa"/>
            <w:tcBorders>
              <w:top w:val="outset" w:sz="6" w:space="0" w:color="000000"/>
              <w:left w:val="outset" w:sz="6" w:space="0" w:color="000000"/>
              <w:bottom w:val="outset" w:sz="6" w:space="0" w:color="000000"/>
              <w:right w:val="outset" w:sz="6" w:space="0" w:color="000000"/>
            </w:tcBorders>
            <w:vAlign w:val="center"/>
          </w:tcPr>
          <w:p w14:paraId="4CF2D4A3" w14:textId="74E7B126"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c>
          <w:tcPr>
            <w:tcW w:w="1722" w:type="dxa"/>
            <w:tcBorders>
              <w:top w:val="outset" w:sz="6" w:space="0" w:color="000000"/>
              <w:left w:val="outset" w:sz="6" w:space="0" w:color="000000"/>
              <w:bottom w:val="outset" w:sz="6" w:space="0" w:color="000000"/>
              <w:right w:val="outset" w:sz="6" w:space="0" w:color="000000"/>
            </w:tcBorders>
            <w:vAlign w:val="center"/>
          </w:tcPr>
          <w:p w14:paraId="1AD45C71" w14:textId="77840380"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r>
      <w:tr w:rsidR="00520631" w:rsidRPr="00795EB6" w14:paraId="49345B42"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572EC780" w14:textId="77777777" w:rsidR="00520631" w:rsidRPr="00795EB6" w:rsidRDefault="00520631" w:rsidP="0052063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Surgical and Medical Procedures</w:t>
            </w:r>
          </w:p>
        </w:tc>
        <w:tc>
          <w:tcPr>
            <w:tcW w:w="1890" w:type="dxa"/>
            <w:tcBorders>
              <w:top w:val="outset" w:sz="6" w:space="0" w:color="000000"/>
              <w:left w:val="outset" w:sz="6" w:space="0" w:color="000000"/>
              <w:bottom w:val="outset" w:sz="6" w:space="0" w:color="000000"/>
              <w:right w:val="outset" w:sz="6" w:space="0" w:color="000000"/>
            </w:tcBorders>
            <w:vAlign w:val="center"/>
          </w:tcPr>
          <w:p w14:paraId="38A851EB" w14:textId="1E8739B7"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c>
          <w:tcPr>
            <w:tcW w:w="1722" w:type="dxa"/>
            <w:tcBorders>
              <w:top w:val="outset" w:sz="6" w:space="0" w:color="000000"/>
              <w:left w:val="outset" w:sz="6" w:space="0" w:color="000000"/>
              <w:bottom w:val="outset" w:sz="6" w:space="0" w:color="000000"/>
              <w:right w:val="outset" w:sz="6" w:space="0" w:color="000000"/>
            </w:tcBorders>
            <w:vAlign w:val="center"/>
          </w:tcPr>
          <w:p w14:paraId="2C5B64BC" w14:textId="44BDF0D4"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r>
      <w:tr w:rsidR="00520631" w:rsidRPr="00795EB6" w14:paraId="75A298CE"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789DE072" w14:textId="77777777" w:rsidR="00520631" w:rsidRPr="00795EB6" w:rsidRDefault="00520631" w:rsidP="00520631">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Vascular</w:t>
            </w:r>
          </w:p>
        </w:tc>
        <w:tc>
          <w:tcPr>
            <w:tcW w:w="1890" w:type="dxa"/>
            <w:tcBorders>
              <w:top w:val="outset" w:sz="6" w:space="0" w:color="000000"/>
              <w:left w:val="outset" w:sz="6" w:space="0" w:color="000000"/>
              <w:bottom w:val="outset" w:sz="6" w:space="0" w:color="000000"/>
              <w:right w:val="outset" w:sz="6" w:space="0" w:color="000000"/>
            </w:tcBorders>
            <w:vAlign w:val="center"/>
          </w:tcPr>
          <w:p w14:paraId="5BB85DB6" w14:textId="45CCDC91"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9 (3.1%)</w:t>
            </w:r>
          </w:p>
        </w:tc>
        <w:tc>
          <w:tcPr>
            <w:tcW w:w="1722" w:type="dxa"/>
            <w:tcBorders>
              <w:top w:val="outset" w:sz="6" w:space="0" w:color="000000"/>
              <w:left w:val="outset" w:sz="6" w:space="0" w:color="000000"/>
              <w:bottom w:val="outset" w:sz="6" w:space="0" w:color="000000"/>
              <w:right w:val="outset" w:sz="6" w:space="0" w:color="000000"/>
            </w:tcBorders>
            <w:vAlign w:val="center"/>
          </w:tcPr>
          <w:p w14:paraId="4AF00953" w14:textId="5F368190"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10 (3.5%)</w:t>
            </w:r>
          </w:p>
        </w:tc>
      </w:tr>
      <w:tr w:rsidR="00520631" w:rsidRPr="00795EB6" w14:paraId="12EABD2B" w14:textId="77777777" w:rsidTr="00BB66C9">
        <w:trPr>
          <w:trHeight w:val="243"/>
        </w:trPr>
        <w:tc>
          <w:tcPr>
            <w:tcW w:w="4045" w:type="dxa"/>
            <w:tcBorders>
              <w:right w:val="nil"/>
            </w:tcBorders>
          </w:tcPr>
          <w:p w14:paraId="79CD0700" w14:textId="77777777" w:rsidR="00520631" w:rsidRPr="00795EB6" w:rsidRDefault="00520631" w:rsidP="00520631">
            <w:pPr>
              <w:spacing w:line="276" w:lineRule="auto"/>
              <w:ind w:left="150"/>
              <w:rPr>
                <w:rFonts w:asciiTheme="minorHAnsi" w:hAnsiTheme="minorHAnsi" w:cstheme="minorHAnsi"/>
                <w:sz w:val="20"/>
                <w:szCs w:val="20"/>
              </w:rPr>
            </w:pPr>
          </w:p>
        </w:tc>
        <w:tc>
          <w:tcPr>
            <w:tcW w:w="1890" w:type="dxa"/>
          </w:tcPr>
          <w:p w14:paraId="4992880E" w14:textId="77777777" w:rsidR="00520631" w:rsidRPr="00520631" w:rsidRDefault="00520631" w:rsidP="00520631">
            <w:pPr>
              <w:spacing w:line="276" w:lineRule="auto"/>
              <w:jc w:val="center"/>
              <w:rPr>
                <w:rFonts w:asciiTheme="minorHAnsi" w:hAnsiTheme="minorHAnsi" w:cstheme="minorHAnsi"/>
                <w:sz w:val="20"/>
                <w:szCs w:val="20"/>
              </w:rPr>
            </w:pPr>
          </w:p>
        </w:tc>
        <w:tc>
          <w:tcPr>
            <w:tcW w:w="1722" w:type="dxa"/>
          </w:tcPr>
          <w:p w14:paraId="157A6112" w14:textId="77777777" w:rsidR="00520631" w:rsidRPr="00BA639E" w:rsidRDefault="00520631" w:rsidP="00520631">
            <w:pPr>
              <w:spacing w:line="276" w:lineRule="auto"/>
              <w:jc w:val="center"/>
              <w:rPr>
                <w:rFonts w:asciiTheme="minorHAnsi" w:hAnsiTheme="minorHAnsi" w:cstheme="minorHAnsi"/>
                <w:sz w:val="20"/>
                <w:szCs w:val="20"/>
              </w:rPr>
            </w:pPr>
          </w:p>
        </w:tc>
      </w:tr>
      <w:tr w:rsidR="00520631" w:rsidRPr="00795EB6" w14:paraId="453F9CD1" w14:textId="77777777" w:rsidTr="00BB66C9">
        <w:trPr>
          <w:trHeight w:val="243"/>
        </w:trPr>
        <w:tc>
          <w:tcPr>
            <w:tcW w:w="4045" w:type="dxa"/>
            <w:tcBorders>
              <w:right w:val="nil"/>
            </w:tcBorders>
          </w:tcPr>
          <w:p w14:paraId="5267D4FD" w14:textId="398770FC" w:rsidR="00520631" w:rsidRPr="00257C73" w:rsidRDefault="00520631" w:rsidP="00520631">
            <w:pPr>
              <w:spacing w:line="276" w:lineRule="auto"/>
              <w:ind w:left="150"/>
              <w:rPr>
                <w:rFonts w:asciiTheme="minorHAnsi" w:hAnsiTheme="minorHAnsi" w:cstheme="minorHAnsi"/>
                <w:sz w:val="20"/>
                <w:szCs w:val="20"/>
                <w:vertAlign w:val="superscript"/>
              </w:rPr>
            </w:pPr>
            <w:r w:rsidRPr="00795EB6">
              <w:rPr>
                <w:rFonts w:asciiTheme="minorHAnsi" w:hAnsiTheme="minorHAnsi" w:cstheme="minorHAnsi"/>
                <w:sz w:val="20"/>
                <w:szCs w:val="20"/>
              </w:rPr>
              <w:t>Any of above</w:t>
            </w:r>
            <w:r w:rsidR="00310369">
              <w:rPr>
                <w:rFonts w:asciiTheme="minorHAnsi" w:hAnsiTheme="minorHAnsi" w:cstheme="minorHAnsi"/>
                <w:sz w:val="20"/>
                <w:szCs w:val="20"/>
                <w:vertAlign w:val="superscript"/>
              </w:rPr>
              <w:t>1</w:t>
            </w:r>
          </w:p>
        </w:tc>
        <w:tc>
          <w:tcPr>
            <w:tcW w:w="1890" w:type="dxa"/>
            <w:tcBorders>
              <w:top w:val="outset" w:sz="6" w:space="0" w:color="000000"/>
              <w:left w:val="outset" w:sz="6" w:space="0" w:color="000000"/>
              <w:bottom w:val="outset" w:sz="6" w:space="0" w:color="000000"/>
              <w:right w:val="outset" w:sz="6" w:space="0" w:color="000000"/>
            </w:tcBorders>
            <w:vAlign w:val="center"/>
          </w:tcPr>
          <w:p w14:paraId="7462DADA" w14:textId="7ED6150E"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107 (36.8%)</w:t>
            </w:r>
          </w:p>
        </w:tc>
        <w:tc>
          <w:tcPr>
            <w:tcW w:w="1722" w:type="dxa"/>
            <w:tcBorders>
              <w:top w:val="outset" w:sz="6" w:space="0" w:color="000000"/>
              <w:left w:val="outset" w:sz="6" w:space="0" w:color="000000"/>
              <w:bottom w:val="outset" w:sz="6" w:space="0" w:color="000000"/>
              <w:right w:val="outset" w:sz="6" w:space="0" w:color="000000"/>
            </w:tcBorders>
            <w:vAlign w:val="center"/>
          </w:tcPr>
          <w:p w14:paraId="0F72E172" w14:textId="75F2A35B" w:rsidR="00520631" w:rsidRPr="00520631" w:rsidRDefault="00520631" w:rsidP="00520631">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118 (41.8%)</w:t>
            </w:r>
          </w:p>
        </w:tc>
      </w:tr>
    </w:tbl>
    <w:p w14:paraId="346FE5ED" w14:textId="77777777" w:rsidR="00520631" w:rsidRDefault="00520631" w:rsidP="00520631">
      <w:pPr>
        <w:spacing w:line="276" w:lineRule="auto"/>
        <w:rPr>
          <w:rFonts w:asciiTheme="minorHAnsi" w:eastAsia="Times New Roman" w:hAnsiTheme="minorHAnsi" w:cstheme="minorHAnsi"/>
          <w:color w:val="000000"/>
          <w:sz w:val="20"/>
          <w:szCs w:val="20"/>
          <w:lang w:val="en-US"/>
        </w:rPr>
      </w:pPr>
    </w:p>
    <w:p w14:paraId="6EFAAEC4" w14:textId="31818773" w:rsidR="00310369" w:rsidRPr="00E60371" w:rsidRDefault="00310369" w:rsidP="00310369">
      <w:pPr>
        <w:spacing w:line="276" w:lineRule="auto"/>
        <w:rPr>
          <w:rFonts w:asciiTheme="minorHAnsi" w:eastAsia="Times New Roman" w:hAnsiTheme="minorHAnsi" w:cstheme="minorHAnsi"/>
          <w:color w:val="000000"/>
          <w:sz w:val="20"/>
          <w:szCs w:val="20"/>
          <w:lang w:val="en-US"/>
        </w:rPr>
      </w:pPr>
      <w:r>
        <w:rPr>
          <w:rFonts w:asciiTheme="minorHAnsi" w:eastAsia="Times New Roman" w:hAnsiTheme="minorHAnsi" w:cstheme="minorHAnsi"/>
          <w:color w:val="000000"/>
          <w:sz w:val="20"/>
          <w:szCs w:val="20"/>
          <w:vertAlign w:val="superscript"/>
          <w:lang w:val="en-US"/>
        </w:rPr>
        <w:t xml:space="preserve">1 </w:t>
      </w:r>
      <w:r>
        <w:rPr>
          <w:rFonts w:asciiTheme="minorHAnsi" w:eastAsia="Times New Roman" w:hAnsiTheme="minorHAnsi" w:cstheme="minorHAnsi"/>
          <w:color w:val="000000"/>
          <w:sz w:val="20"/>
          <w:szCs w:val="20"/>
          <w:lang w:val="en-US"/>
        </w:rPr>
        <w:t xml:space="preserve">hIVIG/placebo odds ratio (95% CI) </w:t>
      </w:r>
      <w:r>
        <w:rPr>
          <w:rFonts w:asciiTheme="minorHAnsi" w:hAnsiTheme="minorHAnsi" w:cstheme="minorHAnsi"/>
          <w:sz w:val="20"/>
          <w:szCs w:val="20"/>
        </w:rPr>
        <w:t>with adjustment for hIVIG/placebo product and baseline ordinal category = 0.82 (0.58, 1.15)</w:t>
      </w:r>
    </w:p>
    <w:p w14:paraId="2812AFB8" w14:textId="3DFDD509" w:rsidR="004D46DD" w:rsidRDefault="004D46DD">
      <w:pPr>
        <w:spacing w:after="200" w:line="276" w:lineRule="auto"/>
        <w:rPr>
          <w:rStyle w:val="Heading2Char"/>
          <w:rFonts w:asciiTheme="minorHAnsi" w:hAnsiTheme="minorHAnsi"/>
        </w:rPr>
      </w:pPr>
      <w:r>
        <w:rPr>
          <w:rStyle w:val="Heading2Char"/>
          <w:rFonts w:asciiTheme="minorHAnsi" w:hAnsiTheme="minorHAnsi"/>
        </w:rPr>
        <w:br w:type="page"/>
      </w:r>
    </w:p>
    <w:p w14:paraId="6D57AFA7" w14:textId="03CE62E3" w:rsidR="00BA639E" w:rsidRPr="009C1216" w:rsidRDefault="00BA639E" w:rsidP="00BA639E">
      <w:pPr>
        <w:pStyle w:val="Heading2"/>
        <w:spacing w:line="276" w:lineRule="auto"/>
      </w:pPr>
      <w:bookmarkStart w:id="127" w:name="_Toc94019690"/>
      <w:r w:rsidRPr="00257C73">
        <w:rPr>
          <w:rStyle w:val="Heading2Char"/>
          <w:b/>
        </w:rPr>
        <w:t>Table S27.</w:t>
      </w:r>
      <w:r w:rsidRPr="00257C73">
        <w:rPr>
          <w:rStyle w:val="Heading2Char"/>
        </w:rPr>
        <w:t xml:space="preserve"> </w:t>
      </w:r>
      <w:r w:rsidRPr="009C1216">
        <w:t>Prevalence of AEs of any grade on Day 7 by MedDRA System Organ Class (SOC)</w:t>
      </w:r>
      <w:bookmarkEnd w:id="127"/>
      <w:r w:rsidRPr="009C1216">
        <w:t xml:space="preserve"> </w:t>
      </w:r>
    </w:p>
    <w:tbl>
      <w:tblPr>
        <w:tblStyle w:val="TableGrid"/>
        <w:tblW w:w="7657" w:type="dxa"/>
        <w:tblLook w:val="04A0" w:firstRow="1" w:lastRow="0" w:firstColumn="1" w:lastColumn="0" w:noHBand="0" w:noVBand="1"/>
      </w:tblPr>
      <w:tblGrid>
        <w:gridCol w:w="4045"/>
        <w:gridCol w:w="1890"/>
        <w:gridCol w:w="1722"/>
      </w:tblGrid>
      <w:tr w:rsidR="00BA639E" w:rsidRPr="00795EB6" w14:paraId="57D06A14" w14:textId="77777777" w:rsidTr="00BB66C9">
        <w:trPr>
          <w:trHeight w:val="258"/>
        </w:trPr>
        <w:tc>
          <w:tcPr>
            <w:tcW w:w="4045" w:type="dxa"/>
          </w:tcPr>
          <w:p w14:paraId="57FA96F2" w14:textId="77777777" w:rsidR="00BA639E" w:rsidRPr="00795EB6" w:rsidRDefault="00BA639E" w:rsidP="00BB66C9">
            <w:pPr>
              <w:spacing w:line="276" w:lineRule="auto"/>
              <w:rPr>
                <w:rFonts w:asciiTheme="minorHAnsi" w:hAnsiTheme="minorHAnsi" w:cstheme="minorHAnsi"/>
                <w:b/>
                <w:sz w:val="20"/>
                <w:szCs w:val="20"/>
              </w:rPr>
            </w:pPr>
          </w:p>
          <w:p w14:paraId="437DB6BA" w14:textId="77777777" w:rsidR="00BA639E" w:rsidRPr="00795EB6" w:rsidRDefault="00BA639E" w:rsidP="00BB66C9">
            <w:pPr>
              <w:spacing w:line="276" w:lineRule="auto"/>
              <w:rPr>
                <w:rFonts w:asciiTheme="minorHAnsi" w:hAnsiTheme="minorHAnsi" w:cstheme="minorHAnsi"/>
                <w:b/>
                <w:sz w:val="20"/>
                <w:szCs w:val="20"/>
              </w:rPr>
            </w:pPr>
          </w:p>
          <w:p w14:paraId="48D7DE3A" w14:textId="77777777" w:rsidR="00BA639E" w:rsidRPr="00795EB6" w:rsidRDefault="00BA639E" w:rsidP="00BB66C9">
            <w:pPr>
              <w:spacing w:line="276" w:lineRule="auto"/>
              <w:rPr>
                <w:rFonts w:asciiTheme="minorHAnsi" w:hAnsiTheme="minorHAnsi" w:cstheme="minorHAnsi"/>
                <w:b/>
                <w:sz w:val="20"/>
                <w:szCs w:val="20"/>
              </w:rPr>
            </w:pPr>
            <w:r w:rsidRPr="00795EB6">
              <w:rPr>
                <w:rFonts w:asciiTheme="minorHAnsi" w:hAnsiTheme="minorHAnsi" w:cstheme="minorHAnsi"/>
                <w:b/>
                <w:sz w:val="20"/>
                <w:szCs w:val="20"/>
              </w:rPr>
              <w:t>MedDRA SOC</w:t>
            </w:r>
          </w:p>
        </w:tc>
        <w:tc>
          <w:tcPr>
            <w:tcW w:w="1890" w:type="dxa"/>
          </w:tcPr>
          <w:p w14:paraId="1C753D0D" w14:textId="77777777" w:rsidR="00BA639E" w:rsidRPr="00795EB6" w:rsidRDefault="00BA639E" w:rsidP="00BB66C9">
            <w:pPr>
              <w:spacing w:line="276" w:lineRule="auto"/>
              <w:jc w:val="center"/>
              <w:rPr>
                <w:rFonts w:asciiTheme="minorHAnsi" w:hAnsiTheme="minorHAnsi" w:cstheme="minorHAnsi"/>
                <w:b/>
                <w:sz w:val="20"/>
                <w:szCs w:val="20"/>
              </w:rPr>
            </w:pPr>
          </w:p>
          <w:p w14:paraId="58B3D75D" w14:textId="77777777" w:rsidR="00BA639E" w:rsidRPr="00795EB6" w:rsidRDefault="00BA639E" w:rsidP="00BB66C9">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 xml:space="preserve">hIVIG </w:t>
            </w:r>
          </w:p>
          <w:p w14:paraId="0659FB1B" w14:textId="3BA41DFF" w:rsidR="00BA639E" w:rsidRPr="00795EB6" w:rsidRDefault="000B69F0" w:rsidP="00BB66C9">
            <w:pPr>
              <w:spacing w:line="276" w:lineRule="auto"/>
              <w:jc w:val="center"/>
              <w:rPr>
                <w:rFonts w:asciiTheme="minorHAnsi" w:hAnsiTheme="minorHAnsi" w:cstheme="minorHAnsi"/>
                <w:b/>
                <w:sz w:val="20"/>
                <w:szCs w:val="20"/>
              </w:rPr>
            </w:pPr>
            <w:r>
              <w:rPr>
                <w:rFonts w:asciiTheme="minorHAnsi" w:hAnsiTheme="minorHAnsi" w:cstheme="minorHAnsi"/>
                <w:b/>
                <w:sz w:val="20"/>
                <w:szCs w:val="20"/>
              </w:rPr>
              <w:t>(n=286</w:t>
            </w:r>
            <w:r w:rsidR="00BA639E" w:rsidRPr="00795EB6">
              <w:rPr>
                <w:rFonts w:asciiTheme="minorHAnsi" w:hAnsiTheme="minorHAnsi" w:cstheme="minorHAnsi"/>
                <w:b/>
                <w:sz w:val="20"/>
                <w:szCs w:val="20"/>
              </w:rPr>
              <w:t>)</w:t>
            </w:r>
          </w:p>
          <w:p w14:paraId="4502F900" w14:textId="77777777" w:rsidR="00BA639E" w:rsidRPr="00795EB6" w:rsidRDefault="00BA639E" w:rsidP="00BB66C9">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No. (%)</w:t>
            </w:r>
          </w:p>
        </w:tc>
        <w:tc>
          <w:tcPr>
            <w:tcW w:w="1722" w:type="dxa"/>
          </w:tcPr>
          <w:p w14:paraId="1E1745B3" w14:textId="77777777" w:rsidR="00BA639E" w:rsidRPr="00795EB6" w:rsidRDefault="00BA639E" w:rsidP="00BB66C9">
            <w:pPr>
              <w:spacing w:line="276" w:lineRule="auto"/>
              <w:jc w:val="center"/>
              <w:rPr>
                <w:rFonts w:asciiTheme="minorHAnsi" w:hAnsiTheme="minorHAnsi" w:cstheme="minorHAnsi"/>
                <w:b/>
                <w:sz w:val="20"/>
                <w:szCs w:val="20"/>
              </w:rPr>
            </w:pPr>
          </w:p>
          <w:p w14:paraId="7DD9AF8D" w14:textId="77777777" w:rsidR="00BA639E" w:rsidRPr="00795EB6" w:rsidRDefault="00BA639E" w:rsidP="00BB66C9">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 xml:space="preserve">Placebo </w:t>
            </w:r>
          </w:p>
          <w:p w14:paraId="2330B806" w14:textId="7D09DBB8" w:rsidR="00BA639E" w:rsidRPr="00795EB6" w:rsidRDefault="000B69F0" w:rsidP="00BB66C9">
            <w:pPr>
              <w:spacing w:line="276" w:lineRule="auto"/>
              <w:jc w:val="center"/>
              <w:rPr>
                <w:rFonts w:asciiTheme="minorHAnsi" w:hAnsiTheme="minorHAnsi" w:cstheme="minorHAnsi"/>
                <w:b/>
                <w:sz w:val="20"/>
                <w:szCs w:val="20"/>
              </w:rPr>
            </w:pPr>
            <w:r>
              <w:rPr>
                <w:rFonts w:asciiTheme="minorHAnsi" w:hAnsiTheme="minorHAnsi" w:cstheme="minorHAnsi"/>
                <w:b/>
                <w:sz w:val="20"/>
                <w:szCs w:val="20"/>
              </w:rPr>
              <w:t>(n=279</w:t>
            </w:r>
            <w:r w:rsidR="00BA639E" w:rsidRPr="00795EB6">
              <w:rPr>
                <w:rFonts w:asciiTheme="minorHAnsi" w:hAnsiTheme="minorHAnsi" w:cstheme="minorHAnsi"/>
                <w:b/>
                <w:sz w:val="20"/>
                <w:szCs w:val="20"/>
              </w:rPr>
              <w:t>)</w:t>
            </w:r>
          </w:p>
          <w:p w14:paraId="1F108524" w14:textId="77777777" w:rsidR="00BA639E" w:rsidRPr="00795EB6" w:rsidRDefault="00BA639E" w:rsidP="00BB66C9">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No. (%)</w:t>
            </w:r>
          </w:p>
        </w:tc>
      </w:tr>
      <w:tr w:rsidR="000B69F0" w:rsidRPr="00795EB6" w14:paraId="23188136"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71825D5A" w14:textId="77777777" w:rsidR="000B69F0" w:rsidRPr="00795EB6" w:rsidRDefault="000B69F0" w:rsidP="000B69F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Blood and Lymphatic System</w:t>
            </w:r>
          </w:p>
        </w:tc>
        <w:tc>
          <w:tcPr>
            <w:tcW w:w="1890" w:type="dxa"/>
            <w:tcBorders>
              <w:top w:val="outset" w:sz="6" w:space="0" w:color="000000"/>
              <w:left w:val="outset" w:sz="6" w:space="0" w:color="000000"/>
              <w:bottom w:val="outset" w:sz="6" w:space="0" w:color="000000"/>
              <w:right w:val="outset" w:sz="6" w:space="0" w:color="000000"/>
            </w:tcBorders>
            <w:vAlign w:val="center"/>
          </w:tcPr>
          <w:p w14:paraId="3144289A" w14:textId="62EAE9D2" w:rsidR="000B69F0" w:rsidRPr="007F3D32" w:rsidRDefault="000B69F0" w:rsidP="000B69F0">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3 (1.0%)</w:t>
            </w:r>
          </w:p>
        </w:tc>
        <w:tc>
          <w:tcPr>
            <w:tcW w:w="1722" w:type="dxa"/>
            <w:tcBorders>
              <w:top w:val="outset" w:sz="6" w:space="0" w:color="000000"/>
              <w:left w:val="outset" w:sz="6" w:space="0" w:color="000000"/>
              <w:bottom w:val="outset" w:sz="6" w:space="0" w:color="000000"/>
              <w:right w:val="outset" w:sz="6" w:space="0" w:color="000000"/>
            </w:tcBorders>
            <w:vAlign w:val="center"/>
          </w:tcPr>
          <w:p w14:paraId="1ED66CCC" w14:textId="691900F1" w:rsidR="000B69F0" w:rsidRPr="007F3D32" w:rsidRDefault="000B69F0" w:rsidP="000B69F0">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1 (0.4%)</w:t>
            </w:r>
          </w:p>
        </w:tc>
      </w:tr>
      <w:tr w:rsidR="000B69F0" w:rsidRPr="00795EB6" w14:paraId="10153F64"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7E21C9CF" w14:textId="77777777" w:rsidR="000B69F0" w:rsidRPr="00795EB6" w:rsidRDefault="000B69F0" w:rsidP="000B69F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Cardiac</w:t>
            </w:r>
          </w:p>
        </w:tc>
        <w:tc>
          <w:tcPr>
            <w:tcW w:w="1890" w:type="dxa"/>
            <w:tcBorders>
              <w:top w:val="outset" w:sz="6" w:space="0" w:color="000000"/>
              <w:left w:val="outset" w:sz="6" w:space="0" w:color="000000"/>
              <w:bottom w:val="outset" w:sz="6" w:space="0" w:color="000000"/>
              <w:right w:val="outset" w:sz="6" w:space="0" w:color="000000"/>
            </w:tcBorders>
            <w:vAlign w:val="center"/>
          </w:tcPr>
          <w:p w14:paraId="7147F831" w14:textId="7F460DB7" w:rsidR="000B69F0" w:rsidRPr="007F3D32" w:rsidRDefault="000B69F0" w:rsidP="000B69F0">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9 (3.1%)</w:t>
            </w:r>
          </w:p>
        </w:tc>
        <w:tc>
          <w:tcPr>
            <w:tcW w:w="1722" w:type="dxa"/>
            <w:tcBorders>
              <w:top w:val="outset" w:sz="6" w:space="0" w:color="000000"/>
              <w:left w:val="outset" w:sz="6" w:space="0" w:color="000000"/>
              <w:bottom w:val="outset" w:sz="6" w:space="0" w:color="000000"/>
              <w:right w:val="outset" w:sz="6" w:space="0" w:color="000000"/>
            </w:tcBorders>
            <w:vAlign w:val="center"/>
          </w:tcPr>
          <w:p w14:paraId="71096283" w14:textId="3D892276" w:rsidR="000B69F0" w:rsidRPr="007F3D32" w:rsidRDefault="000B69F0" w:rsidP="000B69F0">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9 (3.2%)</w:t>
            </w:r>
          </w:p>
        </w:tc>
      </w:tr>
      <w:tr w:rsidR="000B69F0" w:rsidRPr="00795EB6" w14:paraId="750D7E57"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1A2DA64A" w14:textId="77777777" w:rsidR="000B69F0" w:rsidRPr="00795EB6" w:rsidRDefault="000B69F0" w:rsidP="000B69F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Congenital, Familial, Genetic</w:t>
            </w:r>
          </w:p>
        </w:tc>
        <w:tc>
          <w:tcPr>
            <w:tcW w:w="1890" w:type="dxa"/>
            <w:tcBorders>
              <w:top w:val="outset" w:sz="6" w:space="0" w:color="000000"/>
              <w:left w:val="outset" w:sz="6" w:space="0" w:color="000000"/>
              <w:bottom w:val="outset" w:sz="6" w:space="0" w:color="000000"/>
              <w:right w:val="outset" w:sz="6" w:space="0" w:color="000000"/>
            </w:tcBorders>
            <w:vAlign w:val="center"/>
          </w:tcPr>
          <w:p w14:paraId="645118E2" w14:textId="50FBE1CE" w:rsidR="000B69F0" w:rsidRPr="007F3D32" w:rsidRDefault="000B69F0" w:rsidP="000B69F0">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c>
          <w:tcPr>
            <w:tcW w:w="1722" w:type="dxa"/>
            <w:tcBorders>
              <w:top w:val="outset" w:sz="6" w:space="0" w:color="000000"/>
              <w:left w:val="outset" w:sz="6" w:space="0" w:color="000000"/>
              <w:bottom w:val="outset" w:sz="6" w:space="0" w:color="000000"/>
              <w:right w:val="outset" w:sz="6" w:space="0" w:color="000000"/>
            </w:tcBorders>
            <w:vAlign w:val="center"/>
          </w:tcPr>
          <w:p w14:paraId="16347231" w14:textId="6A128CFA" w:rsidR="000B69F0" w:rsidRPr="007F3D32" w:rsidRDefault="000B69F0" w:rsidP="000B69F0">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r>
      <w:tr w:rsidR="000B69F0" w:rsidRPr="00795EB6" w14:paraId="1F2CD434"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21B4C6D2" w14:textId="77777777" w:rsidR="000B69F0" w:rsidRPr="00795EB6" w:rsidRDefault="000B69F0" w:rsidP="000B69F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Ear and Labyrinth</w:t>
            </w:r>
          </w:p>
        </w:tc>
        <w:tc>
          <w:tcPr>
            <w:tcW w:w="1890" w:type="dxa"/>
            <w:tcBorders>
              <w:top w:val="outset" w:sz="6" w:space="0" w:color="000000"/>
              <w:left w:val="outset" w:sz="6" w:space="0" w:color="000000"/>
              <w:bottom w:val="outset" w:sz="6" w:space="0" w:color="000000"/>
              <w:right w:val="outset" w:sz="6" w:space="0" w:color="000000"/>
            </w:tcBorders>
            <w:vAlign w:val="center"/>
          </w:tcPr>
          <w:p w14:paraId="2F3C1977" w14:textId="64B7374C" w:rsidR="000B69F0" w:rsidRPr="007F3D32" w:rsidRDefault="000B69F0" w:rsidP="000B69F0">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1 (0.3%)</w:t>
            </w:r>
          </w:p>
        </w:tc>
        <w:tc>
          <w:tcPr>
            <w:tcW w:w="1722" w:type="dxa"/>
            <w:tcBorders>
              <w:top w:val="outset" w:sz="6" w:space="0" w:color="000000"/>
              <w:left w:val="outset" w:sz="6" w:space="0" w:color="000000"/>
              <w:bottom w:val="outset" w:sz="6" w:space="0" w:color="000000"/>
              <w:right w:val="outset" w:sz="6" w:space="0" w:color="000000"/>
            </w:tcBorders>
            <w:vAlign w:val="center"/>
          </w:tcPr>
          <w:p w14:paraId="2FA9C665" w14:textId="63D14EB3" w:rsidR="000B69F0" w:rsidRPr="007F3D32" w:rsidRDefault="000B69F0" w:rsidP="000B69F0">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r>
      <w:tr w:rsidR="000B69F0" w:rsidRPr="00795EB6" w14:paraId="4421CBC5" w14:textId="77777777" w:rsidTr="00BB66C9">
        <w:trPr>
          <w:trHeight w:val="258"/>
        </w:trPr>
        <w:tc>
          <w:tcPr>
            <w:tcW w:w="4045" w:type="dxa"/>
            <w:tcBorders>
              <w:top w:val="outset" w:sz="6" w:space="0" w:color="000000"/>
              <w:left w:val="outset" w:sz="6" w:space="0" w:color="000000"/>
              <w:bottom w:val="outset" w:sz="6" w:space="0" w:color="000000"/>
              <w:right w:val="outset" w:sz="6" w:space="0" w:color="000000"/>
            </w:tcBorders>
            <w:vAlign w:val="center"/>
          </w:tcPr>
          <w:p w14:paraId="15D59B9F" w14:textId="77777777" w:rsidR="000B69F0" w:rsidRPr="00795EB6" w:rsidRDefault="000B69F0" w:rsidP="000B69F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Endocrine</w:t>
            </w:r>
          </w:p>
        </w:tc>
        <w:tc>
          <w:tcPr>
            <w:tcW w:w="1890" w:type="dxa"/>
            <w:tcBorders>
              <w:top w:val="outset" w:sz="6" w:space="0" w:color="000000"/>
              <w:left w:val="outset" w:sz="6" w:space="0" w:color="000000"/>
              <w:bottom w:val="outset" w:sz="6" w:space="0" w:color="000000"/>
              <w:right w:val="outset" w:sz="6" w:space="0" w:color="000000"/>
            </w:tcBorders>
            <w:vAlign w:val="center"/>
          </w:tcPr>
          <w:p w14:paraId="3EBFD63D" w14:textId="6FC51F09" w:rsidR="000B69F0" w:rsidRPr="007F3D32" w:rsidRDefault="000B69F0" w:rsidP="000B69F0">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3 (1.0%)</w:t>
            </w:r>
          </w:p>
        </w:tc>
        <w:tc>
          <w:tcPr>
            <w:tcW w:w="1722" w:type="dxa"/>
            <w:tcBorders>
              <w:top w:val="outset" w:sz="6" w:space="0" w:color="000000"/>
              <w:left w:val="outset" w:sz="6" w:space="0" w:color="000000"/>
              <w:bottom w:val="outset" w:sz="6" w:space="0" w:color="000000"/>
              <w:right w:val="outset" w:sz="6" w:space="0" w:color="000000"/>
            </w:tcBorders>
            <w:vAlign w:val="center"/>
          </w:tcPr>
          <w:p w14:paraId="608AB3D5" w14:textId="78449FB1" w:rsidR="000B69F0" w:rsidRPr="007F3D32" w:rsidRDefault="000B69F0" w:rsidP="000B69F0">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1 (0.4%)</w:t>
            </w:r>
          </w:p>
        </w:tc>
      </w:tr>
      <w:tr w:rsidR="000B69F0" w:rsidRPr="00795EB6" w14:paraId="14518435" w14:textId="77777777" w:rsidTr="00BB66C9">
        <w:trPr>
          <w:trHeight w:val="258"/>
        </w:trPr>
        <w:tc>
          <w:tcPr>
            <w:tcW w:w="4045" w:type="dxa"/>
            <w:tcBorders>
              <w:top w:val="outset" w:sz="6" w:space="0" w:color="000000"/>
              <w:left w:val="outset" w:sz="6" w:space="0" w:color="000000"/>
              <w:bottom w:val="outset" w:sz="6" w:space="0" w:color="000000"/>
              <w:right w:val="outset" w:sz="6" w:space="0" w:color="000000"/>
            </w:tcBorders>
            <w:vAlign w:val="center"/>
          </w:tcPr>
          <w:p w14:paraId="5F9312CA" w14:textId="77777777" w:rsidR="000B69F0" w:rsidRPr="00795EB6" w:rsidRDefault="000B69F0" w:rsidP="000B69F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Eye</w:t>
            </w:r>
          </w:p>
        </w:tc>
        <w:tc>
          <w:tcPr>
            <w:tcW w:w="1890" w:type="dxa"/>
            <w:tcBorders>
              <w:top w:val="outset" w:sz="6" w:space="0" w:color="000000"/>
              <w:left w:val="outset" w:sz="6" w:space="0" w:color="000000"/>
              <w:bottom w:val="outset" w:sz="6" w:space="0" w:color="000000"/>
              <w:right w:val="outset" w:sz="6" w:space="0" w:color="000000"/>
            </w:tcBorders>
            <w:vAlign w:val="center"/>
          </w:tcPr>
          <w:p w14:paraId="2844C180" w14:textId="7BAF3A37" w:rsidR="000B69F0" w:rsidRPr="007F3D32" w:rsidRDefault="000B69F0" w:rsidP="000B69F0">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2 (0.7%)</w:t>
            </w:r>
          </w:p>
        </w:tc>
        <w:tc>
          <w:tcPr>
            <w:tcW w:w="1722" w:type="dxa"/>
            <w:tcBorders>
              <w:top w:val="outset" w:sz="6" w:space="0" w:color="000000"/>
              <w:left w:val="outset" w:sz="6" w:space="0" w:color="000000"/>
              <w:bottom w:val="outset" w:sz="6" w:space="0" w:color="000000"/>
              <w:right w:val="outset" w:sz="6" w:space="0" w:color="000000"/>
            </w:tcBorders>
            <w:vAlign w:val="center"/>
          </w:tcPr>
          <w:p w14:paraId="70C0177A" w14:textId="0C5945FF" w:rsidR="000B69F0" w:rsidRPr="007F3D32" w:rsidRDefault="000B69F0" w:rsidP="000B69F0">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1 (0.4%)</w:t>
            </w:r>
          </w:p>
        </w:tc>
      </w:tr>
      <w:tr w:rsidR="000B69F0" w:rsidRPr="00795EB6" w14:paraId="04326110" w14:textId="77777777" w:rsidTr="00BB66C9">
        <w:trPr>
          <w:trHeight w:val="258"/>
        </w:trPr>
        <w:tc>
          <w:tcPr>
            <w:tcW w:w="4045" w:type="dxa"/>
            <w:tcBorders>
              <w:top w:val="outset" w:sz="6" w:space="0" w:color="000000"/>
              <w:left w:val="outset" w:sz="6" w:space="0" w:color="000000"/>
              <w:bottom w:val="outset" w:sz="6" w:space="0" w:color="000000"/>
              <w:right w:val="outset" w:sz="6" w:space="0" w:color="000000"/>
            </w:tcBorders>
            <w:vAlign w:val="center"/>
          </w:tcPr>
          <w:p w14:paraId="1649937D" w14:textId="77777777" w:rsidR="000B69F0" w:rsidRPr="00795EB6" w:rsidRDefault="000B69F0" w:rsidP="000B69F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Gastrointestinal</w:t>
            </w:r>
          </w:p>
        </w:tc>
        <w:tc>
          <w:tcPr>
            <w:tcW w:w="1890" w:type="dxa"/>
            <w:tcBorders>
              <w:top w:val="outset" w:sz="6" w:space="0" w:color="000000"/>
              <w:left w:val="outset" w:sz="6" w:space="0" w:color="000000"/>
              <w:bottom w:val="outset" w:sz="6" w:space="0" w:color="000000"/>
              <w:right w:val="outset" w:sz="6" w:space="0" w:color="000000"/>
            </w:tcBorders>
            <w:vAlign w:val="center"/>
          </w:tcPr>
          <w:p w14:paraId="1FABD8A9" w14:textId="674F8BF6" w:rsidR="000B69F0" w:rsidRPr="007F3D32" w:rsidRDefault="000B69F0" w:rsidP="000B69F0">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15 (5.2%)</w:t>
            </w:r>
          </w:p>
        </w:tc>
        <w:tc>
          <w:tcPr>
            <w:tcW w:w="1722" w:type="dxa"/>
            <w:tcBorders>
              <w:top w:val="outset" w:sz="6" w:space="0" w:color="000000"/>
              <w:left w:val="outset" w:sz="6" w:space="0" w:color="000000"/>
              <w:bottom w:val="outset" w:sz="6" w:space="0" w:color="000000"/>
              <w:right w:val="outset" w:sz="6" w:space="0" w:color="000000"/>
            </w:tcBorders>
            <w:vAlign w:val="center"/>
          </w:tcPr>
          <w:p w14:paraId="1EA3925B" w14:textId="71B93887" w:rsidR="000B69F0" w:rsidRPr="007F3D32" w:rsidRDefault="000B69F0" w:rsidP="000B69F0">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11 (3.9%)</w:t>
            </w:r>
          </w:p>
        </w:tc>
      </w:tr>
      <w:tr w:rsidR="000B69F0" w:rsidRPr="00795EB6" w14:paraId="2E522121" w14:textId="77777777" w:rsidTr="00BB66C9">
        <w:trPr>
          <w:trHeight w:val="258"/>
        </w:trPr>
        <w:tc>
          <w:tcPr>
            <w:tcW w:w="4045" w:type="dxa"/>
            <w:tcBorders>
              <w:top w:val="outset" w:sz="6" w:space="0" w:color="000000"/>
              <w:left w:val="outset" w:sz="6" w:space="0" w:color="000000"/>
              <w:bottom w:val="outset" w:sz="6" w:space="0" w:color="000000"/>
              <w:right w:val="outset" w:sz="6" w:space="0" w:color="000000"/>
            </w:tcBorders>
            <w:vAlign w:val="center"/>
          </w:tcPr>
          <w:p w14:paraId="1BC2588A" w14:textId="77777777" w:rsidR="000B69F0" w:rsidRPr="00795EB6" w:rsidRDefault="000B69F0" w:rsidP="000B69F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General and Administration Site</w:t>
            </w:r>
          </w:p>
        </w:tc>
        <w:tc>
          <w:tcPr>
            <w:tcW w:w="1890" w:type="dxa"/>
            <w:tcBorders>
              <w:top w:val="outset" w:sz="6" w:space="0" w:color="000000"/>
              <w:left w:val="outset" w:sz="6" w:space="0" w:color="000000"/>
              <w:bottom w:val="outset" w:sz="6" w:space="0" w:color="000000"/>
              <w:right w:val="outset" w:sz="6" w:space="0" w:color="000000"/>
            </w:tcBorders>
            <w:vAlign w:val="center"/>
          </w:tcPr>
          <w:p w14:paraId="09CB62AE" w14:textId="69BA7CEA" w:rsidR="000B69F0" w:rsidRPr="007F3D32" w:rsidRDefault="000B69F0" w:rsidP="000B69F0">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28 (9.8%)</w:t>
            </w:r>
          </w:p>
        </w:tc>
        <w:tc>
          <w:tcPr>
            <w:tcW w:w="1722" w:type="dxa"/>
            <w:tcBorders>
              <w:top w:val="outset" w:sz="6" w:space="0" w:color="000000"/>
              <w:left w:val="outset" w:sz="6" w:space="0" w:color="000000"/>
              <w:bottom w:val="outset" w:sz="6" w:space="0" w:color="000000"/>
              <w:right w:val="outset" w:sz="6" w:space="0" w:color="000000"/>
            </w:tcBorders>
            <w:vAlign w:val="center"/>
          </w:tcPr>
          <w:p w14:paraId="5A9557B2" w14:textId="3257102C" w:rsidR="000B69F0" w:rsidRPr="007F3D32" w:rsidRDefault="000B69F0" w:rsidP="000B69F0">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21 (7.5%)</w:t>
            </w:r>
          </w:p>
        </w:tc>
      </w:tr>
      <w:tr w:rsidR="000B69F0" w:rsidRPr="00795EB6" w14:paraId="64585B2B"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1FCDC42F" w14:textId="77777777" w:rsidR="000B69F0" w:rsidRPr="00795EB6" w:rsidRDefault="000B69F0" w:rsidP="000B69F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Hepatobiliary</w:t>
            </w:r>
          </w:p>
        </w:tc>
        <w:tc>
          <w:tcPr>
            <w:tcW w:w="1890" w:type="dxa"/>
            <w:tcBorders>
              <w:top w:val="outset" w:sz="6" w:space="0" w:color="000000"/>
              <w:left w:val="outset" w:sz="6" w:space="0" w:color="000000"/>
              <w:bottom w:val="outset" w:sz="6" w:space="0" w:color="000000"/>
              <w:right w:val="outset" w:sz="6" w:space="0" w:color="000000"/>
            </w:tcBorders>
            <w:vAlign w:val="center"/>
          </w:tcPr>
          <w:p w14:paraId="33EC06B5" w14:textId="511448CA" w:rsidR="000B69F0" w:rsidRPr="007F3D32" w:rsidRDefault="000B69F0" w:rsidP="000B69F0">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c>
          <w:tcPr>
            <w:tcW w:w="1722" w:type="dxa"/>
            <w:tcBorders>
              <w:top w:val="outset" w:sz="6" w:space="0" w:color="000000"/>
              <w:left w:val="outset" w:sz="6" w:space="0" w:color="000000"/>
              <w:bottom w:val="outset" w:sz="6" w:space="0" w:color="000000"/>
              <w:right w:val="outset" w:sz="6" w:space="0" w:color="000000"/>
            </w:tcBorders>
            <w:vAlign w:val="center"/>
          </w:tcPr>
          <w:p w14:paraId="00CA1A1C" w14:textId="1239614D" w:rsidR="000B69F0" w:rsidRPr="007F3D32" w:rsidRDefault="000B69F0" w:rsidP="000B69F0">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r>
      <w:tr w:rsidR="000B69F0" w:rsidRPr="00795EB6" w14:paraId="0F147AD7"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2CAE66E7" w14:textId="77777777" w:rsidR="000B69F0" w:rsidRPr="00795EB6" w:rsidRDefault="000B69F0" w:rsidP="000B69F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Immune System</w:t>
            </w:r>
          </w:p>
        </w:tc>
        <w:tc>
          <w:tcPr>
            <w:tcW w:w="1890" w:type="dxa"/>
            <w:tcBorders>
              <w:top w:val="outset" w:sz="6" w:space="0" w:color="000000"/>
              <w:left w:val="outset" w:sz="6" w:space="0" w:color="000000"/>
              <w:bottom w:val="outset" w:sz="6" w:space="0" w:color="000000"/>
              <w:right w:val="outset" w:sz="6" w:space="0" w:color="000000"/>
            </w:tcBorders>
            <w:vAlign w:val="center"/>
          </w:tcPr>
          <w:p w14:paraId="39AE6889" w14:textId="3E567A60" w:rsidR="000B69F0" w:rsidRPr="007F3D32" w:rsidRDefault="000B69F0" w:rsidP="000B69F0">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c>
          <w:tcPr>
            <w:tcW w:w="1722" w:type="dxa"/>
            <w:tcBorders>
              <w:top w:val="outset" w:sz="6" w:space="0" w:color="000000"/>
              <w:left w:val="outset" w:sz="6" w:space="0" w:color="000000"/>
              <w:bottom w:val="outset" w:sz="6" w:space="0" w:color="000000"/>
              <w:right w:val="outset" w:sz="6" w:space="0" w:color="000000"/>
            </w:tcBorders>
            <w:vAlign w:val="center"/>
          </w:tcPr>
          <w:p w14:paraId="72ED2795" w14:textId="16A17F95" w:rsidR="000B69F0" w:rsidRPr="007F3D32" w:rsidRDefault="000B69F0" w:rsidP="000B69F0">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r>
      <w:tr w:rsidR="000B69F0" w:rsidRPr="00795EB6" w14:paraId="32054C28"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1FB93963" w14:textId="77777777" w:rsidR="000B69F0" w:rsidRPr="00795EB6" w:rsidRDefault="000B69F0" w:rsidP="000B69F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Infections and Infestations</w:t>
            </w:r>
          </w:p>
        </w:tc>
        <w:tc>
          <w:tcPr>
            <w:tcW w:w="1890" w:type="dxa"/>
            <w:tcBorders>
              <w:top w:val="outset" w:sz="6" w:space="0" w:color="000000"/>
              <w:left w:val="outset" w:sz="6" w:space="0" w:color="000000"/>
              <w:bottom w:val="outset" w:sz="6" w:space="0" w:color="000000"/>
              <w:right w:val="outset" w:sz="6" w:space="0" w:color="000000"/>
            </w:tcBorders>
            <w:vAlign w:val="center"/>
          </w:tcPr>
          <w:p w14:paraId="1FDB560C" w14:textId="4CA82E47" w:rsidR="000B69F0" w:rsidRPr="007F3D32" w:rsidRDefault="000B69F0" w:rsidP="000B69F0">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9 (3.1%)</w:t>
            </w:r>
          </w:p>
        </w:tc>
        <w:tc>
          <w:tcPr>
            <w:tcW w:w="1722" w:type="dxa"/>
            <w:tcBorders>
              <w:top w:val="outset" w:sz="6" w:space="0" w:color="000000"/>
              <w:left w:val="outset" w:sz="6" w:space="0" w:color="000000"/>
              <w:bottom w:val="outset" w:sz="6" w:space="0" w:color="000000"/>
              <w:right w:val="outset" w:sz="6" w:space="0" w:color="000000"/>
            </w:tcBorders>
            <w:vAlign w:val="center"/>
          </w:tcPr>
          <w:p w14:paraId="3C80BDFC" w14:textId="6B0427A4" w:rsidR="000B69F0" w:rsidRPr="007F3D32" w:rsidRDefault="000B69F0" w:rsidP="000B69F0">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13 (4.7%)</w:t>
            </w:r>
          </w:p>
        </w:tc>
      </w:tr>
      <w:tr w:rsidR="000B69F0" w:rsidRPr="00795EB6" w14:paraId="5A3561EF"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10476BAF" w14:textId="77777777" w:rsidR="000B69F0" w:rsidRPr="00795EB6" w:rsidRDefault="000B69F0" w:rsidP="000B69F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Injury, Poisoning, Procedural</w:t>
            </w:r>
          </w:p>
        </w:tc>
        <w:tc>
          <w:tcPr>
            <w:tcW w:w="1890" w:type="dxa"/>
            <w:tcBorders>
              <w:top w:val="outset" w:sz="6" w:space="0" w:color="000000"/>
              <w:left w:val="outset" w:sz="6" w:space="0" w:color="000000"/>
              <w:bottom w:val="outset" w:sz="6" w:space="0" w:color="000000"/>
              <w:right w:val="outset" w:sz="6" w:space="0" w:color="000000"/>
            </w:tcBorders>
            <w:vAlign w:val="center"/>
          </w:tcPr>
          <w:p w14:paraId="1EFAC130" w14:textId="23A7A5E9" w:rsidR="000B69F0" w:rsidRPr="007F3D32" w:rsidRDefault="000B69F0" w:rsidP="000B69F0">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c>
          <w:tcPr>
            <w:tcW w:w="1722" w:type="dxa"/>
            <w:tcBorders>
              <w:top w:val="outset" w:sz="6" w:space="0" w:color="000000"/>
              <w:left w:val="outset" w:sz="6" w:space="0" w:color="000000"/>
              <w:bottom w:val="outset" w:sz="6" w:space="0" w:color="000000"/>
              <w:right w:val="outset" w:sz="6" w:space="0" w:color="000000"/>
            </w:tcBorders>
            <w:vAlign w:val="center"/>
          </w:tcPr>
          <w:p w14:paraId="14D21326" w14:textId="7194B0AF" w:rsidR="000B69F0" w:rsidRPr="007F3D32" w:rsidRDefault="000B69F0" w:rsidP="000B69F0">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r>
      <w:tr w:rsidR="000B69F0" w:rsidRPr="00795EB6" w14:paraId="201BAF1F"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4CFAF274" w14:textId="77777777" w:rsidR="000B69F0" w:rsidRPr="00795EB6" w:rsidRDefault="000B69F0" w:rsidP="000B69F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Investigations</w:t>
            </w:r>
          </w:p>
        </w:tc>
        <w:tc>
          <w:tcPr>
            <w:tcW w:w="1890" w:type="dxa"/>
            <w:tcBorders>
              <w:top w:val="outset" w:sz="6" w:space="0" w:color="000000"/>
              <w:left w:val="outset" w:sz="6" w:space="0" w:color="000000"/>
              <w:bottom w:val="outset" w:sz="6" w:space="0" w:color="000000"/>
              <w:right w:val="outset" w:sz="6" w:space="0" w:color="000000"/>
            </w:tcBorders>
            <w:vAlign w:val="center"/>
          </w:tcPr>
          <w:p w14:paraId="523423CE" w14:textId="704B2FFE" w:rsidR="000B69F0" w:rsidRPr="007F3D32" w:rsidRDefault="000B69F0" w:rsidP="000B69F0">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1 (0.3%)</w:t>
            </w:r>
          </w:p>
        </w:tc>
        <w:tc>
          <w:tcPr>
            <w:tcW w:w="1722" w:type="dxa"/>
            <w:tcBorders>
              <w:top w:val="outset" w:sz="6" w:space="0" w:color="000000"/>
              <w:left w:val="outset" w:sz="6" w:space="0" w:color="000000"/>
              <w:bottom w:val="outset" w:sz="6" w:space="0" w:color="000000"/>
              <w:right w:val="outset" w:sz="6" w:space="0" w:color="000000"/>
            </w:tcBorders>
            <w:vAlign w:val="center"/>
          </w:tcPr>
          <w:p w14:paraId="354E839B" w14:textId="0F7D1E62" w:rsidR="000B69F0" w:rsidRPr="007F3D32" w:rsidRDefault="000B69F0" w:rsidP="000B69F0">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1 (0.4%)</w:t>
            </w:r>
          </w:p>
        </w:tc>
      </w:tr>
      <w:tr w:rsidR="000B69F0" w:rsidRPr="00795EB6" w14:paraId="5FD3E947"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6119FB9F" w14:textId="77777777" w:rsidR="000B69F0" w:rsidRPr="00795EB6" w:rsidRDefault="000B69F0" w:rsidP="000B69F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Metabolism and Nutrition</w:t>
            </w:r>
          </w:p>
        </w:tc>
        <w:tc>
          <w:tcPr>
            <w:tcW w:w="1890" w:type="dxa"/>
            <w:tcBorders>
              <w:top w:val="outset" w:sz="6" w:space="0" w:color="000000"/>
              <w:left w:val="outset" w:sz="6" w:space="0" w:color="000000"/>
              <w:bottom w:val="outset" w:sz="6" w:space="0" w:color="000000"/>
              <w:right w:val="outset" w:sz="6" w:space="0" w:color="000000"/>
            </w:tcBorders>
            <w:vAlign w:val="center"/>
          </w:tcPr>
          <w:p w14:paraId="3CD6E7EA" w14:textId="4E0359DC" w:rsidR="000B69F0" w:rsidRPr="007F3D32" w:rsidRDefault="000B69F0" w:rsidP="000B69F0">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8 (2.8%)</w:t>
            </w:r>
          </w:p>
        </w:tc>
        <w:tc>
          <w:tcPr>
            <w:tcW w:w="1722" w:type="dxa"/>
            <w:tcBorders>
              <w:top w:val="outset" w:sz="6" w:space="0" w:color="000000"/>
              <w:left w:val="outset" w:sz="6" w:space="0" w:color="000000"/>
              <w:bottom w:val="outset" w:sz="6" w:space="0" w:color="000000"/>
              <w:right w:val="outset" w:sz="6" w:space="0" w:color="000000"/>
            </w:tcBorders>
            <w:vAlign w:val="center"/>
          </w:tcPr>
          <w:p w14:paraId="1B8BDE17" w14:textId="719B38F7" w:rsidR="000B69F0" w:rsidRPr="007F3D32" w:rsidRDefault="000B69F0" w:rsidP="000B69F0">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8 (2.9%)</w:t>
            </w:r>
          </w:p>
        </w:tc>
      </w:tr>
      <w:tr w:rsidR="000B69F0" w:rsidRPr="00795EB6" w14:paraId="1D4B0AAF"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5FA92939" w14:textId="77777777" w:rsidR="000B69F0" w:rsidRPr="00795EB6" w:rsidRDefault="000B69F0" w:rsidP="000B69F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Musculoskeletal, Connective Tissue</w:t>
            </w:r>
          </w:p>
        </w:tc>
        <w:tc>
          <w:tcPr>
            <w:tcW w:w="1890" w:type="dxa"/>
            <w:tcBorders>
              <w:top w:val="outset" w:sz="6" w:space="0" w:color="000000"/>
              <w:left w:val="outset" w:sz="6" w:space="0" w:color="000000"/>
              <w:bottom w:val="outset" w:sz="6" w:space="0" w:color="000000"/>
              <w:right w:val="outset" w:sz="6" w:space="0" w:color="000000"/>
            </w:tcBorders>
            <w:vAlign w:val="center"/>
          </w:tcPr>
          <w:p w14:paraId="779F6724" w14:textId="6AE55915" w:rsidR="000B69F0" w:rsidRPr="007F3D32" w:rsidRDefault="000B69F0" w:rsidP="000B69F0">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10 (3.5%)</w:t>
            </w:r>
          </w:p>
        </w:tc>
        <w:tc>
          <w:tcPr>
            <w:tcW w:w="1722" w:type="dxa"/>
            <w:tcBorders>
              <w:top w:val="outset" w:sz="6" w:space="0" w:color="000000"/>
              <w:left w:val="outset" w:sz="6" w:space="0" w:color="000000"/>
              <w:bottom w:val="outset" w:sz="6" w:space="0" w:color="000000"/>
              <w:right w:val="outset" w:sz="6" w:space="0" w:color="000000"/>
            </w:tcBorders>
            <w:vAlign w:val="center"/>
          </w:tcPr>
          <w:p w14:paraId="3944BE73" w14:textId="7B97767B" w:rsidR="000B69F0" w:rsidRPr="007F3D32" w:rsidRDefault="000B69F0" w:rsidP="000B69F0">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5 (1.8%)</w:t>
            </w:r>
          </w:p>
        </w:tc>
      </w:tr>
      <w:tr w:rsidR="000B69F0" w:rsidRPr="00795EB6" w14:paraId="7B844B4B"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62E5AB4C" w14:textId="77777777" w:rsidR="000B69F0" w:rsidRPr="00795EB6" w:rsidRDefault="000B69F0" w:rsidP="000B69F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Neoplasms - Benign and Malignant</w:t>
            </w:r>
          </w:p>
        </w:tc>
        <w:tc>
          <w:tcPr>
            <w:tcW w:w="1890" w:type="dxa"/>
            <w:tcBorders>
              <w:top w:val="outset" w:sz="6" w:space="0" w:color="000000"/>
              <w:left w:val="outset" w:sz="6" w:space="0" w:color="000000"/>
              <w:bottom w:val="outset" w:sz="6" w:space="0" w:color="000000"/>
              <w:right w:val="outset" w:sz="6" w:space="0" w:color="000000"/>
            </w:tcBorders>
            <w:vAlign w:val="center"/>
          </w:tcPr>
          <w:p w14:paraId="1FE966A4" w14:textId="7CA956A0" w:rsidR="000B69F0" w:rsidRPr="007F3D32" w:rsidRDefault="000B69F0" w:rsidP="000B69F0">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c>
          <w:tcPr>
            <w:tcW w:w="1722" w:type="dxa"/>
            <w:tcBorders>
              <w:top w:val="outset" w:sz="6" w:space="0" w:color="000000"/>
              <w:left w:val="outset" w:sz="6" w:space="0" w:color="000000"/>
              <w:bottom w:val="outset" w:sz="6" w:space="0" w:color="000000"/>
              <w:right w:val="outset" w:sz="6" w:space="0" w:color="000000"/>
            </w:tcBorders>
            <w:vAlign w:val="center"/>
          </w:tcPr>
          <w:p w14:paraId="581367DC" w14:textId="076D2167" w:rsidR="000B69F0" w:rsidRPr="007F3D32" w:rsidRDefault="000B69F0" w:rsidP="000B69F0">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r>
      <w:tr w:rsidR="000B69F0" w:rsidRPr="00795EB6" w14:paraId="737F947B"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1D497D6D" w14:textId="77777777" w:rsidR="000B69F0" w:rsidRPr="00795EB6" w:rsidRDefault="000B69F0" w:rsidP="000B69F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Nervous System</w:t>
            </w:r>
          </w:p>
        </w:tc>
        <w:tc>
          <w:tcPr>
            <w:tcW w:w="1890" w:type="dxa"/>
            <w:tcBorders>
              <w:top w:val="outset" w:sz="6" w:space="0" w:color="000000"/>
              <w:left w:val="outset" w:sz="6" w:space="0" w:color="000000"/>
              <w:bottom w:val="outset" w:sz="6" w:space="0" w:color="000000"/>
              <w:right w:val="outset" w:sz="6" w:space="0" w:color="000000"/>
            </w:tcBorders>
            <w:vAlign w:val="center"/>
          </w:tcPr>
          <w:p w14:paraId="275D77C5" w14:textId="27F3F31F" w:rsidR="000B69F0" w:rsidRPr="007F3D32" w:rsidRDefault="000B69F0" w:rsidP="000B69F0">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15 (5.2%)</w:t>
            </w:r>
          </w:p>
        </w:tc>
        <w:tc>
          <w:tcPr>
            <w:tcW w:w="1722" w:type="dxa"/>
            <w:tcBorders>
              <w:top w:val="outset" w:sz="6" w:space="0" w:color="000000"/>
              <w:left w:val="outset" w:sz="6" w:space="0" w:color="000000"/>
              <w:bottom w:val="outset" w:sz="6" w:space="0" w:color="000000"/>
              <w:right w:val="outset" w:sz="6" w:space="0" w:color="000000"/>
            </w:tcBorders>
            <w:vAlign w:val="center"/>
          </w:tcPr>
          <w:p w14:paraId="47C88ABF" w14:textId="54C2A309" w:rsidR="000B69F0" w:rsidRPr="007F3D32" w:rsidRDefault="000B69F0" w:rsidP="000B69F0">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20 (7.2%)</w:t>
            </w:r>
          </w:p>
        </w:tc>
      </w:tr>
      <w:tr w:rsidR="000B69F0" w:rsidRPr="00795EB6" w14:paraId="62AAB34D"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00701D63" w14:textId="77777777" w:rsidR="000B69F0" w:rsidRPr="00795EB6" w:rsidRDefault="000B69F0" w:rsidP="000B69F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Pregnancy, puerperium, perinatal</w:t>
            </w:r>
          </w:p>
        </w:tc>
        <w:tc>
          <w:tcPr>
            <w:tcW w:w="1890" w:type="dxa"/>
            <w:tcBorders>
              <w:top w:val="outset" w:sz="6" w:space="0" w:color="000000"/>
              <w:left w:val="outset" w:sz="6" w:space="0" w:color="000000"/>
              <w:bottom w:val="outset" w:sz="6" w:space="0" w:color="000000"/>
              <w:right w:val="outset" w:sz="6" w:space="0" w:color="000000"/>
            </w:tcBorders>
            <w:vAlign w:val="center"/>
          </w:tcPr>
          <w:p w14:paraId="68240540" w14:textId="49F561A4" w:rsidR="000B69F0" w:rsidRPr="007F3D32" w:rsidRDefault="000B69F0" w:rsidP="000B69F0">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c>
          <w:tcPr>
            <w:tcW w:w="1722" w:type="dxa"/>
            <w:tcBorders>
              <w:top w:val="outset" w:sz="6" w:space="0" w:color="000000"/>
              <w:left w:val="outset" w:sz="6" w:space="0" w:color="000000"/>
              <w:bottom w:val="outset" w:sz="6" w:space="0" w:color="000000"/>
              <w:right w:val="outset" w:sz="6" w:space="0" w:color="000000"/>
            </w:tcBorders>
            <w:vAlign w:val="center"/>
          </w:tcPr>
          <w:p w14:paraId="48EA617C" w14:textId="65AFB475" w:rsidR="000B69F0" w:rsidRPr="007F3D32" w:rsidRDefault="000B69F0" w:rsidP="000B69F0">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r>
      <w:tr w:rsidR="000B69F0" w:rsidRPr="00795EB6" w14:paraId="1EE6418E"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49AD8855" w14:textId="77777777" w:rsidR="000B69F0" w:rsidRPr="00795EB6" w:rsidRDefault="000B69F0" w:rsidP="000B69F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Psychiatric</w:t>
            </w:r>
          </w:p>
        </w:tc>
        <w:tc>
          <w:tcPr>
            <w:tcW w:w="1890" w:type="dxa"/>
            <w:tcBorders>
              <w:top w:val="outset" w:sz="6" w:space="0" w:color="000000"/>
              <w:left w:val="outset" w:sz="6" w:space="0" w:color="000000"/>
              <w:bottom w:val="outset" w:sz="6" w:space="0" w:color="000000"/>
              <w:right w:val="outset" w:sz="6" w:space="0" w:color="000000"/>
            </w:tcBorders>
            <w:vAlign w:val="center"/>
          </w:tcPr>
          <w:p w14:paraId="21540C48" w14:textId="20AACB37" w:rsidR="000B69F0" w:rsidRPr="007F3D32" w:rsidRDefault="000B69F0" w:rsidP="000B69F0">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5 (1.7%)</w:t>
            </w:r>
          </w:p>
        </w:tc>
        <w:tc>
          <w:tcPr>
            <w:tcW w:w="1722" w:type="dxa"/>
            <w:tcBorders>
              <w:top w:val="outset" w:sz="6" w:space="0" w:color="000000"/>
              <w:left w:val="outset" w:sz="6" w:space="0" w:color="000000"/>
              <w:bottom w:val="outset" w:sz="6" w:space="0" w:color="000000"/>
              <w:right w:val="outset" w:sz="6" w:space="0" w:color="000000"/>
            </w:tcBorders>
            <w:vAlign w:val="center"/>
          </w:tcPr>
          <w:p w14:paraId="3067F31C" w14:textId="5342C73C" w:rsidR="000B69F0" w:rsidRPr="007F3D32" w:rsidRDefault="000B69F0" w:rsidP="000B69F0">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8 (2.9%)</w:t>
            </w:r>
          </w:p>
        </w:tc>
      </w:tr>
      <w:tr w:rsidR="000B69F0" w:rsidRPr="00795EB6" w14:paraId="27405B2D"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026DA9E6" w14:textId="77777777" w:rsidR="000B69F0" w:rsidRPr="00795EB6" w:rsidRDefault="000B69F0" w:rsidP="000B69F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Renal and Urinary</w:t>
            </w:r>
          </w:p>
        </w:tc>
        <w:tc>
          <w:tcPr>
            <w:tcW w:w="1890" w:type="dxa"/>
            <w:tcBorders>
              <w:top w:val="outset" w:sz="6" w:space="0" w:color="000000"/>
              <w:left w:val="outset" w:sz="6" w:space="0" w:color="000000"/>
              <w:bottom w:val="outset" w:sz="6" w:space="0" w:color="000000"/>
              <w:right w:val="outset" w:sz="6" w:space="0" w:color="000000"/>
            </w:tcBorders>
            <w:vAlign w:val="center"/>
          </w:tcPr>
          <w:p w14:paraId="441B90B4" w14:textId="43E222DC" w:rsidR="000B69F0" w:rsidRPr="007F3D32" w:rsidRDefault="000B69F0" w:rsidP="000B69F0">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2 (0.7%)</w:t>
            </w:r>
          </w:p>
        </w:tc>
        <w:tc>
          <w:tcPr>
            <w:tcW w:w="1722" w:type="dxa"/>
            <w:tcBorders>
              <w:top w:val="outset" w:sz="6" w:space="0" w:color="000000"/>
              <w:left w:val="outset" w:sz="6" w:space="0" w:color="000000"/>
              <w:bottom w:val="outset" w:sz="6" w:space="0" w:color="000000"/>
              <w:right w:val="outset" w:sz="6" w:space="0" w:color="000000"/>
            </w:tcBorders>
            <w:vAlign w:val="center"/>
          </w:tcPr>
          <w:p w14:paraId="708B336A" w14:textId="5560387F" w:rsidR="000B69F0" w:rsidRPr="007F3D32" w:rsidRDefault="000B69F0" w:rsidP="000B69F0">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5 (1.8%)</w:t>
            </w:r>
          </w:p>
        </w:tc>
      </w:tr>
      <w:tr w:rsidR="000B69F0" w:rsidRPr="00795EB6" w14:paraId="359BF0E7"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6AF695F3" w14:textId="77777777" w:rsidR="000B69F0" w:rsidRPr="00795EB6" w:rsidRDefault="000B69F0" w:rsidP="000B69F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Reproductive System and Breast</w:t>
            </w:r>
          </w:p>
        </w:tc>
        <w:tc>
          <w:tcPr>
            <w:tcW w:w="1890" w:type="dxa"/>
            <w:tcBorders>
              <w:top w:val="outset" w:sz="6" w:space="0" w:color="000000"/>
              <w:left w:val="outset" w:sz="6" w:space="0" w:color="000000"/>
              <w:bottom w:val="outset" w:sz="6" w:space="0" w:color="000000"/>
              <w:right w:val="outset" w:sz="6" w:space="0" w:color="000000"/>
            </w:tcBorders>
            <w:vAlign w:val="center"/>
          </w:tcPr>
          <w:p w14:paraId="10E38BDC" w14:textId="67645386" w:rsidR="000B69F0" w:rsidRPr="007F3D32" w:rsidRDefault="000B69F0" w:rsidP="000B69F0">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c>
          <w:tcPr>
            <w:tcW w:w="1722" w:type="dxa"/>
            <w:tcBorders>
              <w:top w:val="outset" w:sz="6" w:space="0" w:color="000000"/>
              <w:left w:val="outset" w:sz="6" w:space="0" w:color="000000"/>
              <w:bottom w:val="outset" w:sz="6" w:space="0" w:color="000000"/>
              <w:right w:val="outset" w:sz="6" w:space="0" w:color="000000"/>
            </w:tcBorders>
            <w:vAlign w:val="center"/>
          </w:tcPr>
          <w:p w14:paraId="04791EB6" w14:textId="0EE53165" w:rsidR="000B69F0" w:rsidRPr="007F3D32" w:rsidRDefault="000B69F0" w:rsidP="000B69F0">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r>
      <w:tr w:rsidR="007F3D32" w:rsidRPr="00795EB6" w14:paraId="15AE5808"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3A759E04" w14:textId="77777777" w:rsidR="007F3D32" w:rsidRPr="00795EB6" w:rsidRDefault="007F3D32" w:rsidP="007F3D32">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Respiratory, Thoracic, Mediastinal</w:t>
            </w:r>
          </w:p>
        </w:tc>
        <w:tc>
          <w:tcPr>
            <w:tcW w:w="1890" w:type="dxa"/>
            <w:tcBorders>
              <w:top w:val="outset" w:sz="6" w:space="0" w:color="000000"/>
              <w:left w:val="outset" w:sz="6" w:space="0" w:color="000000"/>
              <w:bottom w:val="outset" w:sz="6" w:space="0" w:color="000000"/>
              <w:right w:val="outset" w:sz="6" w:space="0" w:color="000000"/>
            </w:tcBorders>
            <w:vAlign w:val="center"/>
          </w:tcPr>
          <w:p w14:paraId="4D3BDFF6" w14:textId="4E5D307B" w:rsidR="007F3D32" w:rsidRPr="007F3D32" w:rsidRDefault="007F3D32" w:rsidP="007F3D32">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69 (24.1%)</w:t>
            </w:r>
          </w:p>
        </w:tc>
        <w:tc>
          <w:tcPr>
            <w:tcW w:w="1722" w:type="dxa"/>
            <w:tcBorders>
              <w:top w:val="outset" w:sz="6" w:space="0" w:color="000000"/>
              <w:left w:val="outset" w:sz="6" w:space="0" w:color="000000"/>
              <w:bottom w:val="outset" w:sz="6" w:space="0" w:color="000000"/>
              <w:right w:val="outset" w:sz="6" w:space="0" w:color="000000"/>
            </w:tcBorders>
            <w:vAlign w:val="center"/>
          </w:tcPr>
          <w:p w14:paraId="0D0BB869" w14:textId="6819C748" w:rsidR="007F3D32" w:rsidRPr="007F3D32" w:rsidRDefault="007F3D32" w:rsidP="007F3D32">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61 (21.9%)</w:t>
            </w:r>
          </w:p>
        </w:tc>
      </w:tr>
      <w:tr w:rsidR="007F3D32" w:rsidRPr="00795EB6" w14:paraId="4965FE51"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5C73F41C" w14:textId="77777777" w:rsidR="007F3D32" w:rsidRPr="00795EB6" w:rsidRDefault="007F3D32" w:rsidP="007F3D32">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Skin and Subcutaneous Tissue</w:t>
            </w:r>
          </w:p>
        </w:tc>
        <w:tc>
          <w:tcPr>
            <w:tcW w:w="1890" w:type="dxa"/>
            <w:tcBorders>
              <w:top w:val="outset" w:sz="6" w:space="0" w:color="000000"/>
              <w:left w:val="outset" w:sz="6" w:space="0" w:color="000000"/>
              <w:bottom w:val="outset" w:sz="6" w:space="0" w:color="000000"/>
              <w:right w:val="outset" w:sz="6" w:space="0" w:color="000000"/>
            </w:tcBorders>
            <w:vAlign w:val="center"/>
          </w:tcPr>
          <w:p w14:paraId="6768C1C4" w14:textId="3FFF04E0" w:rsidR="007F3D32" w:rsidRPr="007F3D32" w:rsidRDefault="007F3D32" w:rsidP="007F3D32">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1 (0.3%)</w:t>
            </w:r>
          </w:p>
        </w:tc>
        <w:tc>
          <w:tcPr>
            <w:tcW w:w="1722" w:type="dxa"/>
            <w:tcBorders>
              <w:top w:val="outset" w:sz="6" w:space="0" w:color="000000"/>
              <w:left w:val="outset" w:sz="6" w:space="0" w:color="000000"/>
              <w:bottom w:val="outset" w:sz="6" w:space="0" w:color="000000"/>
              <w:right w:val="outset" w:sz="6" w:space="0" w:color="000000"/>
            </w:tcBorders>
            <w:vAlign w:val="center"/>
          </w:tcPr>
          <w:p w14:paraId="38DE761D" w14:textId="356AD88C" w:rsidR="007F3D32" w:rsidRPr="007F3D32" w:rsidRDefault="007F3D32" w:rsidP="007F3D32">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2 (0.7%)</w:t>
            </w:r>
          </w:p>
        </w:tc>
      </w:tr>
      <w:tr w:rsidR="007F3D32" w:rsidRPr="00795EB6" w14:paraId="1BD38D26"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68DA43B6" w14:textId="77777777" w:rsidR="007F3D32" w:rsidRPr="00795EB6" w:rsidRDefault="007F3D32" w:rsidP="007F3D32">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Social Circumstances</w:t>
            </w:r>
          </w:p>
        </w:tc>
        <w:tc>
          <w:tcPr>
            <w:tcW w:w="1890" w:type="dxa"/>
            <w:tcBorders>
              <w:top w:val="outset" w:sz="6" w:space="0" w:color="000000"/>
              <w:left w:val="outset" w:sz="6" w:space="0" w:color="000000"/>
              <w:bottom w:val="outset" w:sz="6" w:space="0" w:color="000000"/>
              <w:right w:val="outset" w:sz="6" w:space="0" w:color="000000"/>
            </w:tcBorders>
            <w:vAlign w:val="center"/>
          </w:tcPr>
          <w:p w14:paraId="1864989A" w14:textId="5F023E29" w:rsidR="007F3D32" w:rsidRPr="007F3D32" w:rsidRDefault="007F3D32" w:rsidP="007F3D32">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c>
          <w:tcPr>
            <w:tcW w:w="1722" w:type="dxa"/>
            <w:tcBorders>
              <w:top w:val="outset" w:sz="6" w:space="0" w:color="000000"/>
              <w:left w:val="outset" w:sz="6" w:space="0" w:color="000000"/>
              <w:bottom w:val="outset" w:sz="6" w:space="0" w:color="000000"/>
              <w:right w:val="outset" w:sz="6" w:space="0" w:color="000000"/>
            </w:tcBorders>
            <w:vAlign w:val="center"/>
          </w:tcPr>
          <w:p w14:paraId="663F0C9B" w14:textId="741799C9" w:rsidR="007F3D32" w:rsidRPr="007F3D32" w:rsidRDefault="007F3D32" w:rsidP="007F3D32">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r>
      <w:tr w:rsidR="007F3D32" w:rsidRPr="00795EB6" w14:paraId="16F7BB87"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1DDAA16E" w14:textId="77777777" w:rsidR="007F3D32" w:rsidRPr="00795EB6" w:rsidRDefault="007F3D32" w:rsidP="007F3D32">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Surgical and Medical Procedures</w:t>
            </w:r>
          </w:p>
        </w:tc>
        <w:tc>
          <w:tcPr>
            <w:tcW w:w="1890" w:type="dxa"/>
            <w:tcBorders>
              <w:top w:val="outset" w:sz="6" w:space="0" w:color="000000"/>
              <w:left w:val="outset" w:sz="6" w:space="0" w:color="000000"/>
              <w:bottom w:val="outset" w:sz="6" w:space="0" w:color="000000"/>
              <w:right w:val="outset" w:sz="6" w:space="0" w:color="000000"/>
            </w:tcBorders>
            <w:vAlign w:val="center"/>
          </w:tcPr>
          <w:p w14:paraId="676FBC65" w14:textId="4873ADA1" w:rsidR="007F3D32" w:rsidRPr="007F3D32" w:rsidRDefault="007F3D32" w:rsidP="007F3D32">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c>
          <w:tcPr>
            <w:tcW w:w="1722" w:type="dxa"/>
            <w:tcBorders>
              <w:top w:val="outset" w:sz="6" w:space="0" w:color="000000"/>
              <w:left w:val="outset" w:sz="6" w:space="0" w:color="000000"/>
              <w:bottom w:val="outset" w:sz="6" w:space="0" w:color="000000"/>
              <w:right w:val="outset" w:sz="6" w:space="0" w:color="000000"/>
            </w:tcBorders>
            <w:vAlign w:val="center"/>
          </w:tcPr>
          <w:p w14:paraId="449B5AD0" w14:textId="18D8CBD6" w:rsidR="007F3D32" w:rsidRPr="007F3D32" w:rsidRDefault="007F3D32" w:rsidP="007F3D32">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r>
      <w:tr w:rsidR="007F3D32" w:rsidRPr="00795EB6" w14:paraId="4049C015"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38E1D4FA" w14:textId="77777777" w:rsidR="007F3D32" w:rsidRPr="00795EB6" w:rsidRDefault="007F3D32" w:rsidP="007F3D32">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Vascular</w:t>
            </w:r>
          </w:p>
        </w:tc>
        <w:tc>
          <w:tcPr>
            <w:tcW w:w="1890" w:type="dxa"/>
            <w:tcBorders>
              <w:top w:val="outset" w:sz="6" w:space="0" w:color="000000"/>
              <w:left w:val="outset" w:sz="6" w:space="0" w:color="000000"/>
              <w:bottom w:val="outset" w:sz="6" w:space="0" w:color="000000"/>
              <w:right w:val="outset" w:sz="6" w:space="0" w:color="000000"/>
            </w:tcBorders>
            <w:vAlign w:val="center"/>
          </w:tcPr>
          <w:p w14:paraId="4AB457BB" w14:textId="50109C1F" w:rsidR="007F3D32" w:rsidRPr="007F3D32" w:rsidRDefault="007F3D32" w:rsidP="007F3D32">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4 (1.4%)</w:t>
            </w:r>
          </w:p>
        </w:tc>
        <w:tc>
          <w:tcPr>
            <w:tcW w:w="1722" w:type="dxa"/>
            <w:tcBorders>
              <w:top w:val="outset" w:sz="6" w:space="0" w:color="000000"/>
              <w:left w:val="outset" w:sz="6" w:space="0" w:color="000000"/>
              <w:bottom w:val="outset" w:sz="6" w:space="0" w:color="000000"/>
              <w:right w:val="outset" w:sz="6" w:space="0" w:color="000000"/>
            </w:tcBorders>
            <w:vAlign w:val="center"/>
          </w:tcPr>
          <w:p w14:paraId="039683C5" w14:textId="284220C3" w:rsidR="007F3D32" w:rsidRPr="007F3D32" w:rsidRDefault="007F3D32" w:rsidP="007F3D32">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5 (1.8%)</w:t>
            </w:r>
          </w:p>
        </w:tc>
      </w:tr>
      <w:tr w:rsidR="007F3D32" w:rsidRPr="00795EB6" w14:paraId="5A586328" w14:textId="77777777" w:rsidTr="00BB66C9">
        <w:trPr>
          <w:trHeight w:val="243"/>
        </w:trPr>
        <w:tc>
          <w:tcPr>
            <w:tcW w:w="4045" w:type="dxa"/>
            <w:tcBorders>
              <w:right w:val="nil"/>
            </w:tcBorders>
          </w:tcPr>
          <w:p w14:paraId="685AC336" w14:textId="77777777" w:rsidR="007F3D32" w:rsidRPr="00795EB6" w:rsidRDefault="007F3D32" w:rsidP="007F3D32">
            <w:pPr>
              <w:spacing w:line="276" w:lineRule="auto"/>
              <w:ind w:left="150"/>
              <w:rPr>
                <w:rFonts w:asciiTheme="minorHAnsi" w:hAnsiTheme="minorHAnsi" w:cstheme="minorHAnsi"/>
                <w:sz w:val="20"/>
                <w:szCs w:val="20"/>
              </w:rPr>
            </w:pPr>
          </w:p>
        </w:tc>
        <w:tc>
          <w:tcPr>
            <w:tcW w:w="1890" w:type="dxa"/>
          </w:tcPr>
          <w:p w14:paraId="7CFFE9CC" w14:textId="77777777" w:rsidR="007F3D32" w:rsidRPr="007F3D32" w:rsidRDefault="007F3D32" w:rsidP="007F3D32">
            <w:pPr>
              <w:spacing w:line="276" w:lineRule="auto"/>
              <w:jc w:val="center"/>
              <w:rPr>
                <w:rFonts w:asciiTheme="minorHAnsi" w:hAnsiTheme="minorHAnsi" w:cstheme="minorHAnsi"/>
                <w:sz w:val="20"/>
                <w:szCs w:val="20"/>
              </w:rPr>
            </w:pPr>
          </w:p>
        </w:tc>
        <w:tc>
          <w:tcPr>
            <w:tcW w:w="1722" w:type="dxa"/>
          </w:tcPr>
          <w:p w14:paraId="00B928A1" w14:textId="77777777" w:rsidR="007F3D32" w:rsidRPr="009C1216" w:rsidRDefault="007F3D32" w:rsidP="007F3D32">
            <w:pPr>
              <w:spacing w:line="276" w:lineRule="auto"/>
              <w:jc w:val="center"/>
              <w:rPr>
                <w:rFonts w:asciiTheme="minorHAnsi" w:hAnsiTheme="minorHAnsi" w:cstheme="minorHAnsi"/>
                <w:sz w:val="20"/>
                <w:szCs w:val="20"/>
              </w:rPr>
            </w:pPr>
          </w:p>
        </w:tc>
      </w:tr>
      <w:tr w:rsidR="007F3D32" w:rsidRPr="00795EB6" w14:paraId="763DD10B" w14:textId="77777777" w:rsidTr="00BB66C9">
        <w:trPr>
          <w:trHeight w:val="243"/>
        </w:trPr>
        <w:tc>
          <w:tcPr>
            <w:tcW w:w="4045" w:type="dxa"/>
            <w:tcBorders>
              <w:right w:val="nil"/>
            </w:tcBorders>
          </w:tcPr>
          <w:p w14:paraId="0BE0D7FE" w14:textId="42CEEEF6" w:rsidR="007F3D32" w:rsidRPr="00257C73" w:rsidRDefault="007F3D32" w:rsidP="007F3D32">
            <w:pPr>
              <w:spacing w:line="276" w:lineRule="auto"/>
              <w:ind w:left="150"/>
              <w:rPr>
                <w:rFonts w:asciiTheme="minorHAnsi" w:hAnsiTheme="minorHAnsi" w:cstheme="minorHAnsi"/>
                <w:sz w:val="20"/>
                <w:szCs w:val="20"/>
                <w:vertAlign w:val="superscript"/>
              </w:rPr>
            </w:pPr>
            <w:r w:rsidRPr="00795EB6">
              <w:rPr>
                <w:rFonts w:asciiTheme="minorHAnsi" w:hAnsiTheme="minorHAnsi" w:cstheme="minorHAnsi"/>
                <w:sz w:val="20"/>
                <w:szCs w:val="20"/>
              </w:rPr>
              <w:t>Any of above</w:t>
            </w:r>
            <w:r w:rsidR="00310369">
              <w:rPr>
                <w:rFonts w:asciiTheme="minorHAnsi" w:hAnsiTheme="minorHAnsi" w:cstheme="minorHAnsi"/>
                <w:sz w:val="20"/>
                <w:szCs w:val="20"/>
                <w:vertAlign w:val="superscript"/>
              </w:rPr>
              <w:t>1</w:t>
            </w:r>
          </w:p>
        </w:tc>
        <w:tc>
          <w:tcPr>
            <w:tcW w:w="1890" w:type="dxa"/>
            <w:tcBorders>
              <w:top w:val="outset" w:sz="6" w:space="0" w:color="000000"/>
              <w:left w:val="outset" w:sz="6" w:space="0" w:color="000000"/>
              <w:bottom w:val="outset" w:sz="6" w:space="0" w:color="000000"/>
              <w:right w:val="outset" w:sz="6" w:space="0" w:color="000000"/>
            </w:tcBorders>
            <w:vAlign w:val="center"/>
          </w:tcPr>
          <w:p w14:paraId="4BCADDC6" w14:textId="1ABDB6A1" w:rsidR="007F3D32" w:rsidRPr="007F3D32" w:rsidRDefault="007F3D32" w:rsidP="007F3D32">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102 (35.7%)</w:t>
            </w:r>
          </w:p>
        </w:tc>
        <w:tc>
          <w:tcPr>
            <w:tcW w:w="1722" w:type="dxa"/>
            <w:tcBorders>
              <w:top w:val="outset" w:sz="6" w:space="0" w:color="000000"/>
              <w:left w:val="outset" w:sz="6" w:space="0" w:color="000000"/>
              <w:bottom w:val="outset" w:sz="6" w:space="0" w:color="000000"/>
              <w:right w:val="outset" w:sz="6" w:space="0" w:color="000000"/>
            </w:tcBorders>
            <w:vAlign w:val="center"/>
          </w:tcPr>
          <w:p w14:paraId="40AADF1A" w14:textId="7B140152" w:rsidR="007F3D32" w:rsidRPr="007F3D32" w:rsidRDefault="007F3D32" w:rsidP="007F3D32">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94 (33.7%)</w:t>
            </w:r>
          </w:p>
        </w:tc>
      </w:tr>
    </w:tbl>
    <w:p w14:paraId="3C8982B7" w14:textId="77777777" w:rsidR="00BA639E" w:rsidRDefault="00BA639E" w:rsidP="00BA639E">
      <w:pPr>
        <w:spacing w:line="276" w:lineRule="auto"/>
        <w:rPr>
          <w:rFonts w:asciiTheme="minorHAnsi" w:eastAsia="Times New Roman" w:hAnsiTheme="minorHAnsi" w:cstheme="minorHAnsi"/>
          <w:color w:val="000000"/>
          <w:sz w:val="20"/>
          <w:szCs w:val="20"/>
          <w:lang w:val="en-US"/>
        </w:rPr>
      </w:pPr>
    </w:p>
    <w:p w14:paraId="0EBA8E6D" w14:textId="30DB169F" w:rsidR="00310369" w:rsidRPr="00E60371" w:rsidRDefault="00310369" w:rsidP="00310369">
      <w:pPr>
        <w:spacing w:line="276" w:lineRule="auto"/>
        <w:rPr>
          <w:rFonts w:asciiTheme="minorHAnsi" w:eastAsia="Times New Roman" w:hAnsiTheme="minorHAnsi" w:cstheme="minorHAnsi"/>
          <w:color w:val="000000"/>
          <w:sz w:val="20"/>
          <w:szCs w:val="20"/>
          <w:lang w:val="en-US"/>
        </w:rPr>
      </w:pPr>
      <w:r>
        <w:rPr>
          <w:rFonts w:asciiTheme="minorHAnsi" w:eastAsia="Times New Roman" w:hAnsiTheme="minorHAnsi" w:cstheme="minorHAnsi"/>
          <w:color w:val="000000"/>
          <w:sz w:val="20"/>
          <w:szCs w:val="20"/>
          <w:vertAlign w:val="superscript"/>
          <w:lang w:val="en-US"/>
        </w:rPr>
        <w:t xml:space="preserve">1 </w:t>
      </w:r>
      <w:r>
        <w:rPr>
          <w:rFonts w:asciiTheme="minorHAnsi" w:eastAsia="Times New Roman" w:hAnsiTheme="minorHAnsi" w:cstheme="minorHAnsi"/>
          <w:color w:val="000000"/>
          <w:sz w:val="20"/>
          <w:szCs w:val="20"/>
          <w:lang w:val="en-US"/>
        </w:rPr>
        <w:t xml:space="preserve">hIVIG/placebo odds ratio (95% CI) </w:t>
      </w:r>
      <w:r>
        <w:rPr>
          <w:rFonts w:asciiTheme="minorHAnsi" w:hAnsiTheme="minorHAnsi" w:cstheme="minorHAnsi"/>
          <w:sz w:val="20"/>
          <w:szCs w:val="20"/>
        </w:rPr>
        <w:t>with adjustment for hIVIG/placebo product and baseline ordinal category = 1.09 (0.77, 1.55)</w:t>
      </w:r>
    </w:p>
    <w:p w14:paraId="305A9751" w14:textId="77777777" w:rsidR="00BA639E" w:rsidRDefault="00BA639E">
      <w:pPr>
        <w:spacing w:after="200" w:line="276" w:lineRule="auto"/>
        <w:rPr>
          <w:rStyle w:val="Heading2Char"/>
          <w:rFonts w:asciiTheme="minorHAnsi" w:hAnsiTheme="minorHAnsi"/>
        </w:rPr>
      </w:pPr>
      <w:r>
        <w:rPr>
          <w:rStyle w:val="Heading2Char"/>
          <w:rFonts w:asciiTheme="minorHAnsi" w:hAnsiTheme="minorHAnsi"/>
        </w:rPr>
        <w:br w:type="page"/>
      </w:r>
    </w:p>
    <w:p w14:paraId="3C8CFAFF" w14:textId="4208361C" w:rsidR="009C1216" w:rsidRPr="009C1216" w:rsidRDefault="009C1216" w:rsidP="009C1216">
      <w:pPr>
        <w:pStyle w:val="Heading2"/>
        <w:spacing w:line="276" w:lineRule="auto"/>
      </w:pPr>
      <w:bookmarkStart w:id="128" w:name="_Toc94019691"/>
      <w:r>
        <w:rPr>
          <w:rStyle w:val="Heading2Char"/>
          <w:b/>
        </w:rPr>
        <w:t>Table S28</w:t>
      </w:r>
      <w:r w:rsidRPr="00706709">
        <w:rPr>
          <w:rStyle w:val="Heading2Char"/>
          <w:b/>
        </w:rPr>
        <w:t>.</w:t>
      </w:r>
      <w:r w:rsidRPr="00706709">
        <w:rPr>
          <w:rStyle w:val="Heading2Char"/>
        </w:rPr>
        <w:t xml:space="preserve"> </w:t>
      </w:r>
      <w:r w:rsidRPr="009C1216">
        <w:t xml:space="preserve">Prevalence of AEs </w:t>
      </w:r>
      <w:r>
        <w:t>of any grade on Day 28</w:t>
      </w:r>
      <w:r w:rsidRPr="009C1216">
        <w:t xml:space="preserve"> by MedDRA System Organ Class (SOC)</w:t>
      </w:r>
      <w:bookmarkEnd w:id="128"/>
      <w:r w:rsidRPr="009C1216">
        <w:t xml:space="preserve"> </w:t>
      </w:r>
    </w:p>
    <w:tbl>
      <w:tblPr>
        <w:tblStyle w:val="TableGrid"/>
        <w:tblW w:w="7657" w:type="dxa"/>
        <w:tblLook w:val="04A0" w:firstRow="1" w:lastRow="0" w:firstColumn="1" w:lastColumn="0" w:noHBand="0" w:noVBand="1"/>
      </w:tblPr>
      <w:tblGrid>
        <w:gridCol w:w="4045"/>
        <w:gridCol w:w="1890"/>
        <w:gridCol w:w="1722"/>
      </w:tblGrid>
      <w:tr w:rsidR="009C1216" w:rsidRPr="00795EB6" w14:paraId="4FBBB52A" w14:textId="77777777" w:rsidTr="00BB66C9">
        <w:trPr>
          <w:trHeight w:val="258"/>
        </w:trPr>
        <w:tc>
          <w:tcPr>
            <w:tcW w:w="4045" w:type="dxa"/>
          </w:tcPr>
          <w:p w14:paraId="0785EF71" w14:textId="77777777" w:rsidR="009C1216" w:rsidRPr="00795EB6" w:rsidRDefault="009C1216" w:rsidP="00BB66C9">
            <w:pPr>
              <w:spacing w:line="276" w:lineRule="auto"/>
              <w:rPr>
                <w:rFonts w:asciiTheme="minorHAnsi" w:hAnsiTheme="minorHAnsi" w:cstheme="minorHAnsi"/>
                <w:b/>
                <w:sz w:val="20"/>
                <w:szCs w:val="20"/>
              </w:rPr>
            </w:pPr>
          </w:p>
          <w:p w14:paraId="383F7D9F" w14:textId="77777777" w:rsidR="009C1216" w:rsidRPr="00795EB6" w:rsidRDefault="009C1216" w:rsidP="00BB66C9">
            <w:pPr>
              <w:spacing w:line="276" w:lineRule="auto"/>
              <w:rPr>
                <w:rFonts w:asciiTheme="minorHAnsi" w:hAnsiTheme="minorHAnsi" w:cstheme="minorHAnsi"/>
                <w:b/>
                <w:sz w:val="20"/>
                <w:szCs w:val="20"/>
              </w:rPr>
            </w:pPr>
          </w:p>
          <w:p w14:paraId="76C2FFBF" w14:textId="77777777" w:rsidR="009C1216" w:rsidRPr="00795EB6" w:rsidRDefault="009C1216" w:rsidP="00BB66C9">
            <w:pPr>
              <w:spacing w:line="276" w:lineRule="auto"/>
              <w:rPr>
                <w:rFonts w:asciiTheme="minorHAnsi" w:hAnsiTheme="minorHAnsi" w:cstheme="minorHAnsi"/>
                <w:b/>
                <w:sz w:val="20"/>
                <w:szCs w:val="20"/>
              </w:rPr>
            </w:pPr>
            <w:r w:rsidRPr="00795EB6">
              <w:rPr>
                <w:rFonts w:asciiTheme="minorHAnsi" w:hAnsiTheme="minorHAnsi" w:cstheme="minorHAnsi"/>
                <w:b/>
                <w:sz w:val="20"/>
                <w:szCs w:val="20"/>
              </w:rPr>
              <w:t>MedDRA SOC</w:t>
            </w:r>
          </w:p>
        </w:tc>
        <w:tc>
          <w:tcPr>
            <w:tcW w:w="1890" w:type="dxa"/>
          </w:tcPr>
          <w:p w14:paraId="31DA2B10" w14:textId="77777777" w:rsidR="009C1216" w:rsidRPr="00795EB6" w:rsidRDefault="009C1216" w:rsidP="00BB66C9">
            <w:pPr>
              <w:spacing w:line="276" w:lineRule="auto"/>
              <w:jc w:val="center"/>
              <w:rPr>
                <w:rFonts w:asciiTheme="minorHAnsi" w:hAnsiTheme="minorHAnsi" w:cstheme="minorHAnsi"/>
                <w:b/>
                <w:sz w:val="20"/>
                <w:szCs w:val="20"/>
              </w:rPr>
            </w:pPr>
          </w:p>
          <w:p w14:paraId="19B2D537" w14:textId="77777777" w:rsidR="009C1216" w:rsidRPr="00795EB6" w:rsidRDefault="009C1216" w:rsidP="00BB66C9">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 xml:space="preserve">hIVIG </w:t>
            </w:r>
          </w:p>
          <w:p w14:paraId="7CAA4EA2" w14:textId="0841E990" w:rsidR="009C1216" w:rsidRPr="00795EB6" w:rsidRDefault="009C1216" w:rsidP="00BB66C9">
            <w:pPr>
              <w:spacing w:line="276" w:lineRule="auto"/>
              <w:jc w:val="center"/>
              <w:rPr>
                <w:rFonts w:asciiTheme="minorHAnsi" w:hAnsiTheme="minorHAnsi" w:cstheme="minorHAnsi"/>
                <w:b/>
                <w:sz w:val="20"/>
                <w:szCs w:val="20"/>
              </w:rPr>
            </w:pPr>
            <w:r>
              <w:rPr>
                <w:rFonts w:asciiTheme="minorHAnsi" w:hAnsiTheme="minorHAnsi" w:cstheme="minorHAnsi"/>
                <w:b/>
                <w:sz w:val="20"/>
                <w:szCs w:val="20"/>
              </w:rPr>
              <w:t>(n=269</w:t>
            </w:r>
            <w:r w:rsidRPr="00795EB6">
              <w:rPr>
                <w:rFonts w:asciiTheme="minorHAnsi" w:hAnsiTheme="minorHAnsi" w:cstheme="minorHAnsi"/>
                <w:b/>
                <w:sz w:val="20"/>
                <w:szCs w:val="20"/>
              </w:rPr>
              <w:t>)</w:t>
            </w:r>
          </w:p>
          <w:p w14:paraId="2C978AC6" w14:textId="77777777" w:rsidR="009C1216" w:rsidRPr="00795EB6" w:rsidRDefault="009C1216" w:rsidP="00BB66C9">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No. (%)</w:t>
            </w:r>
          </w:p>
        </w:tc>
        <w:tc>
          <w:tcPr>
            <w:tcW w:w="1722" w:type="dxa"/>
          </w:tcPr>
          <w:p w14:paraId="4CB39363" w14:textId="77777777" w:rsidR="009C1216" w:rsidRPr="00795EB6" w:rsidRDefault="009C1216" w:rsidP="00BB66C9">
            <w:pPr>
              <w:spacing w:line="276" w:lineRule="auto"/>
              <w:jc w:val="center"/>
              <w:rPr>
                <w:rFonts w:asciiTheme="minorHAnsi" w:hAnsiTheme="minorHAnsi" w:cstheme="minorHAnsi"/>
                <w:b/>
                <w:sz w:val="20"/>
                <w:szCs w:val="20"/>
              </w:rPr>
            </w:pPr>
          </w:p>
          <w:p w14:paraId="202A256B" w14:textId="77777777" w:rsidR="009C1216" w:rsidRPr="00795EB6" w:rsidRDefault="009C1216" w:rsidP="00BB66C9">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 xml:space="preserve">Placebo </w:t>
            </w:r>
          </w:p>
          <w:p w14:paraId="0BEA354B" w14:textId="0CCC1BC9" w:rsidR="009C1216" w:rsidRPr="00795EB6" w:rsidRDefault="009C1216" w:rsidP="00BB66C9">
            <w:pPr>
              <w:spacing w:line="276" w:lineRule="auto"/>
              <w:jc w:val="center"/>
              <w:rPr>
                <w:rFonts w:asciiTheme="minorHAnsi" w:hAnsiTheme="minorHAnsi" w:cstheme="minorHAnsi"/>
                <w:b/>
                <w:sz w:val="20"/>
                <w:szCs w:val="20"/>
              </w:rPr>
            </w:pPr>
            <w:r>
              <w:rPr>
                <w:rFonts w:asciiTheme="minorHAnsi" w:hAnsiTheme="minorHAnsi" w:cstheme="minorHAnsi"/>
                <w:b/>
                <w:sz w:val="20"/>
                <w:szCs w:val="20"/>
              </w:rPr>
              <w:t>(n=259</w:t>
            </w:r>
            <w:r w:rsidRPr="00795EB6">
              <w:rPr>
                <w:rFonts w:asciiTheme="minorHAnsi" w:hAnsiTheme="minorHAnsi" w:cstheme="minorHAnsi"/>
                <w:b/>
                <w:sz w:val="20"/>
                <w:szCs w:val="20"/>
              </w:rPr>
              <w:t>)</w:t>
            </w:r>
          </w:p>
          <w:p w14:paraId="330B334C" w14:textId="77777777" w:rsidR="009C1216" w:rsidRPr="00795EB6" w:rsidRDefault="009C1216" w:rsidP="00BB66C9">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No. (%)</w:t>
            </w:r>
          </w:p>
        </w:tc>
      </w:tr>
      <w:tr w:rsidR="009C1216" w:rsidRPr="00795EB6" w14:paraId="0C61362F"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6F21DBD4" w14:textId="77777777" w:rsidR="009C1216" w:rsidRPr="00795EB6" w:rsidRDefault="009C1216" w:rsidP="009C1216">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Blood and Lymphatic System</w:t>
            </w:r>
          </w:p>
        </w:tc>
        <w:tc>
          <w:tcPr>
            <w:tcW w:w="1890" w:type="dxa"/>
            <w:tcBorders>
              <w:top w:val="outset" w:sz="6" w:space="0" w:color="000000"/>
              <w:left w:val="outset" w:sz="6" w:space="0" w:color="000000"/>
              <w:bottom w:val="outset" w:sz="6" w:space="0" w:color="000000"/>
              <w:right w:val="outset" w:sz="6" w:space="0" w:color="000000"/>
            </w:tcBorders>
            <w:vAlign w:val="center"/>
          </w:tcPr>
          <w:p w14:paraId="00FB507A" w14:textId="7D67BA1E" w:rsidR="009C1216" w:rsidRPr="009C1216" w:rsidRDefault="009C1216" w:rsidP="009C1216">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c>
          <w:tcPr>
            <w:tcW w:w="1722" w:type="dxa"/>
            <w:tcBorders>
              <w:top w:val="outset" w:sz="6" w:space="0" w:color="000000"/>
              <w:left w:val="outset" w:sz="6" w:space="0" w:color="000000"/>
              <w:bottom w:val="outset" w:sz="6" w:space="0" w:color="000000"/>
              <w:right w:val="outset" w:sz="6" w:space="0" w:color="000000"/>
            </w:tcBorders>
            <w:vAlign w:val="center"/>
          </w:tcPr>
          <w:p w14:paraId="444B008F" w14:textId="0F5BFCF3" w:rsidR="009C1216" w:rsidRPr="009C1216" w:rsidRDefault="009C1216" w:rsidP="009C1216">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r>
      <w:tr w:rsidR="009C1216" w:rsidRPr="00795EB6" w14:paraId="10D86BED"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08686BEA" w14:textId="77777777" w:rsidR="009C1216" w:rsidRPr="00795EB6" w:rsidRDefault="009C1216" w:rsidP="009C1216">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Cardiac</w:t>
            </w:r>
          </w:p>
        </w:tc>
        <w:tc>
          <w:tcPr>
            <w:tcW w:w="1890" w:type="dxa"/>
            <w:tcBorders>
              <w:top w:val="outset" w:sz="6" w:space="0" w:color="000000"/>
              <w:left w:val="outset" w:sz="6" w:space="0" w:color="000000"/>
              <w:bottom w:val="outset" w:sz="6" w:space="0" w:color="000000"/>
              <w:right w:val="outset" w:sz="6" w:space="0" w:color="000000"/>
            </w:tcBorders>
            <w:vAlign w:val="center"/>
          </w:tcPr>
          <w:p w14:paraId="2900A462" w14:textId="5703A70E" w:rsidR="009C1216" w:rsidRPr="009C1216" w:rsidRDefault="009C1216" w:rsidP="009C1216">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8 (3.0%)</w:t>
            </w:r>
          </w:p>
        </w:tc>
        <w:tc>
          <w:tcPr>
            <w:tcW w:w="1722" w:type="dxa"/>
            <w:tcBorders>
              <w:top w:val="outset" w:sz="6" w:space="0" w:color="000000"/>
              <w:left w:val="outset" w:sz="6" w:space="0" w:color="000000"/>
              <w:bottom w:val="outset" w:sz="6" w:space="0" w:color="000000"/>
              <w:right w:val="outset" w:sz="6" w:space="0" w:color="000000"/>
            </w:tcBorders>
            <w:vAlign w:val="center"/>
          </w:tcPr>
          <w:p w14:paraId="18AF1C2B" w14:textId="422CA771" w:rsidR="009C1216" w:rsidRPr="009C1216" w:rsidRDefault="009C1216" w:rsidP="009C1216">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4 (1.5%)</w:t>
            </w:r>
          </w:p>
        </w:tc>
      </w:tr>
      <w:tr w:rsidR="009C1216" w:rsidRPr="00795EB6" w14:paraId="361CC15C"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59B10F74" w14:textId="77777777" w:rsidR="009C1216" w:rsidRPr="00795EB6" w:rsidRDefault="009C1216" w:rsidP="009C1216">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Congenital, Familial, Genetic</w:t>
            </w:r>
          </w:p>
        </w:tc>
        <w:tc>
          <w:tcPr>
            <w:tcW w:w="1890" w:type="dxa"/>
            <w:tcBorders>
              <w:top w:val="outset" w:sz="6" w:space="0" w:color="000000"/>
              <w:left w:val="outset" w:sz="6" w:space="0" w:color="000000"/>
              <w:bottom w:val="outset" w:sz="6" w:space="0" w:color="000000"/>
              <w:right w:val="outset" w:sz="6" w:space="0" w:color="000000"/>
            </w:tcBorders>
            <w:vAlign w:val="center"/>
          </w:tcPr>
          <w:p w14:paraId="78AAC35B" w14:textId="46206E58" w:rsidR="009C1216" w:rsidRPr="009C1216" w:rsidRDefault="009C1216" w:rsidP="009C1216">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c>
          <w:tcPr>
            <w:tcW w:w="1722" w:type="dxa"/>
            <w:tcBorders>
              <w:top w:val="outset" w:sz="6" w:space="0" w:color="000000"/>
              <w:left w:val="outset" w:sz="6" w:space="0" w:color="000000"/>
              <w:bottom w:val="outset" w:sz="6" w:space="0" w:color="000000"/>
              <w:right w:val="outset" w:sz="6" w:space="0" w:color="000000"/>
            </w:tcBorders>
            <w:vAlign w:val="center"/>
          </w:tcPr>
          <w:p w14:paraId="4A1581AE" w14:textId="65360D11" w:rsidR="009C1216" w:rsidRPr="009C1216" w:rsidRDefault="009C1216" w:rsidP="009C1216">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r>
      <w:tr w:rsidR="009C1216" w:rsidRPr="00795EB6" w14:paraId="625EE781"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0832B566" w14:textId="77777777" w:rsidR="009C1216" w:rsidRPr="00795EB6" w:rsidRDefault="009C1216" w:rsidP="009C1216">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Ear and Labyrinth</w:t>
            </w:r>
          </w:p>
        </w:tc>
        <w:tc>
          <w:tcPr>
            <w:tcW w:w="1890" w:type="dxa"/>
            <w:tcBorders>
              <w:top w:val="outset" w:sz="6" w:space="0" w:color="000000"/>
              <w:left w:val="outset" w:sz="6" w:space="0" w:color="000000"/>
              <w:bottom w:val="outset" w:sz="6" w:space="0" w:color="000000"/>
              <w:right w:val="outset" w:sz="6" w:space="0" w:color="000000"/>
            </w:tcBorders>
            <w:vAlign w:val="center"/>
          </w:tcPr>
          <w:p w14:paraId="1C65CEC4" w14:textId="65A042FA" w:rsidR="009C1216" w:rsidRPr="009C1216" w:rsidRDefault="009C1216" w:rsidP="009C1216">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c>
          <w:tcPr>
            <w:tcW w:w="1722" w:type="dxa"/>
            <w:tcBorders>
              <w:top w:val="outset" w:sz="6" w:space="0" w:color="000000"/>
              <w:left w:val="outset" w:sz="6" w:space="0" w:color="000000"/>
              <w:bottom w:val="outset" w:sz="6" w:space="0" w:color="000000"/>
              <w:right w:val="outset" w:sz="6" w:space="0" w:color="000000"/>
            </w:tcBorders>
            <w:vAlign w:val="center"/>
          </w:tcPr>
          <w:p w14:paraId="08B9FE56" w14:textId="5036700C" w:rsidR="009C1216" w:rsidRPr="009C1216" w:rsidRDefault="009C1216" w:rsidP="009C1216">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r>
      <w:tr w:rsidR="009C1216" w:rsidRPr="00795EB6" w14:paraId="08108DED" w14:textId="77777777" w:rsidTr="00BB66C9">
        <w:trPr>
          <w:trHeight w:val="258"/>
        </w:trPr>
        <w:tc>
          <w:tcPr>
            <w:tcW w:w="4045" w:type="dxa"/>
            <w:tcBorders>
              <w:top w:val="outset" w:sz="6" w:space="0" w:color="000000"/>
              <w:left w:val="outset" w:sz="6" w:space="0" w:color="000000"/>
              <w:bottom w:val="outset" w:sz="6" w:space="0" w:color="000000"/>
              <w:right w:val="outset" w:sz="6" w:space="0" w:color="000000"/>
            </w:tcBorders>
            <w:vAlign w:val="center"/>
          </w:tcPr>
          <w:p w14:paraId="6DE43DE4" w14:textId="77777777" w:rsidR="009C1216" w:rsidRPr="00795EB6" w:rsidRDefault="009C1216" w:rsidP="009C1216">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Endocrine</w:t>
            </w:r>
          </w:p>
        </w:tc>
        <w:tc>
          <w:tcPr>
            <w:tcW w:w="1890" w:type="dxa"/>
            <w:tcBorders>
              <w:top w:val="outset" w:sz="6" w:space="0" w:color="000000"/>
              <w:left w:val="outset" w:sz="6" w:space="0" w:color="000000"/>
              <w:bottom w:val="outset" w:sz="6" w:space="0" w:color="000000"/>
              <w:right w:val="outset" w:sz="6" w:space="0" w:color="000000"/>
            </w:tcBorders>
            <w:vAlign w:val="center"/>
          </w:tcPr>
          <w:p w14:paraId="68274199" w14:textId="53756688" w:rsidR="009C1216" w:rsidRPr="009C1216" w:rsidRDefault="009C1216" w:rsidP="009C1216">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2 (0.7%)</w:t>
            </w:r>
          </w:p>
        </w:tc>
        <w:tc>
          <w:tcPr>
            <w:tcW w:w="1722" w:type="dxa"/>
            <w:tcBorders>
              <w:top w:val="outset" w:sz="6" w:space="0" w:color="000000"/>
              <w:left w:val="outset" w:sz="6" w:space="0" w:color="000000"/>
              <w:bottom w:val="outset" w:sz="6" w:space="0" w:color="000000"/>
              <w:right w:val="outset" w:sz="6" w:space="0" w:color="000000"/>
            </w:tcBorders>
            <w:vAlign w:val="center"/>
          </w:tcPr>
          <w:p w14:paraId="450C6878" w14:textId="59EB5801" w:rsidR="009C1216" w:rsidRPr="009C1216" w:rsidRDefault="009C1216" w:rsidP="009C1216">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r>
      <w:tr w:rsidR="009C1216" w:rsidRPr="00795EB6" w14:paraId="569419AD" w14:textId="77777777" w:rsidTr="00BB66C9">
        <w:trPr>
          <w:trHeight w:val="258"/>
        </w:trPr>
        <w:tc>
          <w:tcPr>
            <w:tcW w:w="4045" w:type="dxa"/>
            <w:tcBorders>
              <w:top w:val="outset" w:sz="6" w:space="0" w:color="000000"/>
              <w:left w:val="outset" w:sz="6" w:space="0" w:color="000000"/>
              <w:bottom w:val="outset" w:sz="6" w:space="0" w:color="000000"/>
              <w:right w:val="outset" w:sz="6" w:space="0" w:color="000000"/>
            </w:tcBorders>
            <w:vAlign w:val="center"/>
          </w:tcPr>
          <w:p w14:paraId="7E2177C3" w14:textId="77777777" w:rsidR="009C1216" w:rsidRPr="00795EB6" w:rsidRDefault="009C1216" w:rsidP="009C1216">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Eye</w:t>
            </w:r>
          </w:p>
        </w:tc>
        <w:tc>
          <w:tcPr>
            <w:tcW w:w="1890" w:type="dxa"/>
            <w:tcBorders>
              <w:top w:val="outset" w:sz="6" w:space="0" w:color="000000"/>
              <w:left w:val="outset" w:sz="6" w:space="0" w:color="000000"/>
              <w:bottom w:val="outset" w:sz="6" w:space="0" w:color="000000"/>
              <w:right w:val="outset" w:sz="6" w:space="0" w:color="000000"/>
            </w:tcBorders>
            <w:vAlign w:val="center"/>
          </w:tcPr>
          <w:p w14:paraId="64FC7CA8" w14:textId="349C0E15" w:rsidR="009C1216" w:rsidRPr="009C1216" w:rsidRDefault="009C1216" w:rsidP="009C1216">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2 (0.7%)</w:t>
            </w:r>
          </w:p>
        </w:tc>
        <w:tc>
          <w:tcPr>
            <w:tcW w:w="1722" w:type="dxa"/>
            <w:tcBorders>
              <w:top w:val="outset" w:sz="6" w:space="0" w:color="000000"/>
              <w:left w:val="outset" w:sz="6" w:space="0" w:color="000000"/>
              <w:bottom w:val="outset" w:sz="6" w:space="0" w:color="000000"/>
              <w:right w:val="outset" w:sz="6" w:space="0" w:color="000000"/>
            </w:tcBorders>
            <w:vAlign w:val="center"/>
          </w:tcPr>
          <w:p w14:paraId="45472CF2" w14:textId="61D50ECC" w:rsidR="009C1216" w:rsidRPr="009C1216" w:rsidRDefault="009C1216" w:rsidP="009C1216">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1 (0.4%)</w:t>
            </w:r>
          </w:p>
        </w:tc>
      </w:tr>
      <w:tr w:rsidR="009C1216" w:rsidRPr="00795EB6" w14:paraId="0F9924E6" w14:textId="77777777" w:rsidTr="00BB66C9">
        <w:trPr>
          <w:trHeight w:val="258"/>
        </w:trPr>
        <w:tc>
          <w:tcPr>
            <w:tcW w:w="4045" w:type="dxa"/>
            <w:tcBorders>
              <w:top w:val="outset" w:sz="6" w:space="0" w:color="000000"/>
              <w:left w:val="outset" w:sz="6" w:space="0" w:color="000000"/>
              <w:bottom w:val="outset" w:sz="6" w:space="0" w:color="000000"/>
              <w:right w:val="outset" w:sz="6" w:space="0" w:color="000000"/>
            </w:tcBorders>
            <w:vAlign w:val="center"/>
          </w:tcPr>
          <w:p w14:paraId="0AA9F2EB" w14:textId="77777777" w:rsidR="009C1216" w:rsidRPr="00795EB6" w:rsidRDefault="009C1216" w:rsidP="009C1216">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Gastrointestinal</w:t>
            </w:r>
          </w:p>
        </w:tc>
        <w:tc>
          <w:tcPr>
            <w:tcW w:w="1890" w:type="dxa"/>
            <w:tcBorders>
              <w:top w:val="outset" w:sz="6" w:space="0" w:color="000000"/>
              <w:left w:val="outset" w:sz="6" w:space="0" w:color="000000"/>
              <w:bottom w:val="outset" w:sz="6" w:space="0" w:color="000000"/>
              <w:right w:val="outset" w:sz="6" w:space="0" w:color="000000"/>
            </w:tcBorders>
            <w:vAlign w:val="center"/>
          </w:tcPr>
          <w:p w14:paraId="34D8D885" w14:textId="5F9B6916" w:rsidR="009C1216" w:rsidRPr="009C1216" w:rsidRDefault="009C1216" w:rsidP="009C1216">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9 (3.3%)</w:t>
            </w:r>
          </w:p>
        </w:tc>
        <w:tc>
          <w:tcPr>
            <w:tcW w:w="1722" w:type="dxa"/>
            <w:tcBorders>
              <w:top w:val="outset" w:sz="6" w:space="0" w:color="000000"/>
              <w:left w:val="outset" w:sz="6" w:space="0" w:color="000000"/>
              <w:bottom w:val="outset" w:sz="6" w:space="0" w:color="000000"/>
              <w:right w:val="outset" w:sz="6" w:space="0" w:color="000000"/>
            </w:tcBorders>
            <w:vAlign w:val="center"/>
          </w:tcPr>
          <w:p w14:paraId="7DF7342A" w14:textId="681B6428" w:rsidR="009C1216" w:rsidRPr="009C1216" w:rsidRDefault="009C1216" w:rsidP="009C1216">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6 (2.3%)</w:t>
            </w:r>
          </w:p>
        </w:tc>
      </w:tr>
      <w:tr w:rsidR="009C1216" w:rsidRPr="00795EB6" w14:paraId="183E94EA" w14:textId="77777777" w:rsidTr="00BB66C9">
        <w:trPr>
          <w:trHeight w:val="258"/>
        </w:trPr>
        <w:tc>
          <w:tcPr>
            <w:tcW w:w="4045" w:type="dxa"/>
            <w:tcBorders>
              <w:top w:val="outset" w:sz="6" w:space="0" w:color="000000"/>
              <w:left w:val="outset" w:sz="6" w:space="0" w:color="000000"/>
              <w:bottom w:val="outset" w:sz="6" w:space="0" w:color="000000"/>
              <w:right w:val="outset" w:sz="6" w:space="0" w:color="000000"/>
            </w:tcBorders>
            <w:vAlign w:val="center"/>
          </w:tcPr>
          <w:p w14:paraId="012945EE" w14:textId="77777777" w:rsidR="009C1216" w:rsidRPr="00795EB6" w:rsidRDefault="009C1216" w:rsidP="009C1216">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General and Administration Site</w:t>
            </w:r>
          </w:p>
        </w:tc>
        <w:tc>
          <w:tcPr>
            <w:tcW w:w="1890" w:type="dxa"/>
            <w:tcBorders>
              <w:top w:val="outset" w:sz="6" w:space="0" w:color="000000"/>
              <w:left w:val="outset" w:sz="6" w:space="0" w:color="000000"/>
              <w:bottom w:val="outset" w:sz="6" w:space="0" w:color="000000"/>
              <w:right w:val="outset" w:sz="6" w:space="0" w:color="000000"/>
            </w:tcBorders>
            <w:vAlign w:val="center"/>
          </w:tcPr>
          <w:p w14:paraId="276C5BAF" w14:textId="7DDE3356" w:rsidR="009C1216" w:rsidRPr="009C1216" w:rsidRDefault="009C1216" w:rsidP="009C1216">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31 (11.5%)</w:t>
            </w:r>
          </w:p>
        </w:tc>
        <w:tc>
          <w:tcPr>
            <w:tcW w:w="1722" w:type="dxa"/>
            <w:tcBorders>
              <w:top w:val="outset" w:sz="6" w:space="0" w:color="000000"/>
              <w:left w:val="outset" w:sz="6" w:space="0" w:color="000000"/>
              <w:bottom w:val="outset" w:sz="6" w:space="0" w:color="000000"/>
              <w:right w:val="outset" w:sz="6" w:space="0" w:color="000000"/>
            </w:tcBorders>
            <w:vAlign w:val="center"/>
          </w:tcPr>
          <w:p w14:paraId="0306001A" w14:textId="50645E28" w:rsidR="009C1216" w:rsidRPr="009C1216" w:rsidRDefault="009C1216" w:rsidP="009C1216">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17 (6.6%)</w:t>
            </w:r>
          </w:p>
        </w:tc>
      </w:tr>
      <w:tr w:rsidR="009C1216" w:rsidRPr="00795EB6" w14:paraId="2A4A1587"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33E39E54" w14:textId="77777777" w:rsidR="009C1216" w:rsidRPr="00795EB6" w:rsidRDefault="009C1216" w:rsidP="009C1216">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Hepatobiliary</w:t>
            </w:r>
          </w:p>
        </w:tc>
        <w:tc>
          <w:tcPr>
            <w:tcW w:w="1890" w:type="dxa"/>
            <w:tcBorders>
              <w:top w:val="outset" w:sz="6" w:space="0" w:color="000000"/>
              <w:left w:val="outset" w:sz="6" w:space="0" w:color="000000"/>
              <w:bottom w:val="outset" w:sz="6" w:space="0" w:color="000000"/>
              <w:right w:val="outset" w:sz="6" w:space="0" w:color="000000"/>
            </w:tcBorders>
            <w:vAlign w:val="center"/>
          </w:tcPr>
          <w:p w14:paraId="3E3DD006" w14:textId="357CFE5F" w:rsidR="009C1216" w:rsidRPr="009C1216" w:rsidRDefault="009C1216" w:rsidP="009C1216">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c>
          <w:tcPr>
            <w:tcW w:w="1722" w:type="dxa"/>
            <w:tcBorders>
              <w:top w:val="outset" w:sz="6" w:space="0" w:color="000000"/>
              <w:left w:val="outset" w:sz="6" w:space="0" w:color="000000"/>
              <w:bottom w:val="outset" w:sz="6" w:space="0" w:color="000000"/>
              <w:right w:val="outset" w:sz="6" w:space="0" w:color="000000"/>
            </w:tcBorders>
            <w:vAlign w:val="center"/>
          </w:tcPr>
          <w:p w14:paraId="64624DA8" w14:textId="17375430" w:rsidR="009C1216" w:rsidRPr="009C1216" w:rsidRDefault="009C1216" w:rsidP="009C1216">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r>
      <w:tr w:rsidR="009C1216" w:rsidRPr="00795EB6" w14:paraId="3BA9CE37"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77289A4E" w14:textId="77777777" w:rsidR="009C1216" w:rsidRPr="00795EB6" w:rsidRDefault="009C1216" w:rsidP="009C1216">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Immune System</w:t>
            </w:r>
          </w:p>
        </w:tc>
        <w:tc>
          <w:tcPr>
            <w:tcW w:w="1890" w:type="dxa"/>
            <w:tcBorders>
              <w:top w:val="outset" w:sz="6" w:space="0" w:color="000000"/>
              <w:left w:val="outset" w:sz="6" w:space="0" w:color="000000"/>
              <w:bottom w:val="outset" w:sz="6" w:space="0" w:color="000000"/>
              <w:right w:val="outset" w:sz="6" w:space="0" w:color="000000"/>
            </w:tcBorders>
            <w:vAlign w:val="center"/>
          </w:tcPr>
          <w:p w14:paraId="6BB4A05D" w14:textId="40A56877" w:rsidR="009C1216" w:rsidRPr="009C1216" w:rsidRDefault="009C1216" w:rsidP="009C1216">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c>
          <w:tcPr>
            <w:tcW w:w="1722" w:type="dxa"/>
            <w:tcBorders>
              <w:top w:val="outset" w:sz="6" w:space="0" w:color="000000"/>
              <w:left w:val="outset" w:sz="6" w:space="0" w:color="000000"/>
              <w:bottom w:val="outset" w:sz="6" w:space="0" w:color="000000"/>
              <w:right w:val="outset" w:sz="6" w:space="0" w:color="000000"/>
            </w:tcBorders>
            <w:vAlign w:val="center"/>
          </w:tcPr>
          <w:p w14:paraId="0B78FDB5" w14:textId="24A56B75" w:rsidR="009C1216" w:rsidRPr="009C1216" w:rsidRDefault="009C1216" w:rsidP="009C1216">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r>
      <w:tr w:rsidR="009C1216" w:rsidRPr="00795EB6" w14:paraId="044F8060"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7C58D610" w14:textId="77777777" w:rsidR="009C1216" w:rsidRPr="00795EB6" w:rsidRDefault="009C1216" w:rsidP="009C1216">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Infections and Infestations</w:t>
            </w:r>
          </w:p>
        </w:tc>
        <w:tc>
          <w:tcPr>
            <w:tcW w:w="1890" w:type="dxa"/>
            <w:tcBorders>
              <w:top w:val="outset" w:sz="6" w:space="0" w:color="000000"/>
              <w:left w:val="outset" w:sz="6" w:space="0" w:color="000000"/>
              <w:bottom w:val="outset" w:sz="6" w:space="0" w:color="000000"/>
              <w:right w:val="outset" w:sz="6" w:space="0" w:color="000000"/>
            </w:tcBorders>
            <w:vAlign w:val="center"/>
          </w:tcPr>
          <w:p w14:paraId="77192BF4" w14:textId="79183341" w:rsidR="009C1216" w:rsidRPr="009C1216" w:rsidRDefault="009C1216" w:rsidP="009C1216">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4 (1.5%)</w:t>
            </w:r>
          </w:p>
        </w:tc>
        <w:tc>
          <w:tcPr>
            <w:tcW w:w="1722" w:type="dxa"/>
            <w:tcBorders>
              <w:top w:val="outset" w:sz="6" w:space="0" w:color="000000"/>
              <w:left w:val="outset" w:sz="6" w:space="0" w:color="000000"/>
              <w:bottom w:val="outset" w:sz="6" w:space="0" w:color="000000"/>
              <w:right w:val="outset" w:sz="6" w:space="0" w:color="000000"/>
            </w:tcBorders>
            <w:vAlign w:val="center"/>
          </w:tcPr>
          <w:p w14:paraId="1BB8317E" w14:textId="307336F5" w:rsidR="009C1216" w:rsidRPr="009C1216" w:rsidRDefault="009C1216" w:rsidP="009C1216">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2 (0.8%)</w:t>
            </w:r>
          </w:p>
        </w:tc>
      </w:tr>
      <w:tr w:rsidR="009C1216" w:rsidRPr="00795EB6" w14:paraId="66405727"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78FC8EEE" w14:textId="77777777" w:rsidR="009C1216" w:rsidRPr="00795EB6" w:rsidRDefault="009C1216" w:rsidP="009C1216">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Injury, Poisoning, Procedural</w:t>
            </w:r>
          </w:p>
        </w:tc>
        <w:tc>
          <w:tcPr>
            <w:tcW w:w="1890" w:type="dxa"/>
            <w:tcBorders>
              <w:top w:val="outset" w:sz="6" w:space="0" w:color="000000"/>
              <w:left w:val="outset" w:sz="6" w:space="0" w:color="000000"/>
              <w:bottom w:val="outset" w:sz="6" w:space="0" w:color="000000"/>
              <w:right w:val="outset" w:sz="6" w:space="0" w:color="000000"/>
            </w:tcBorders>
            <w:vAlign w:val="center"/>
          </w:tcPr>
          <w:p w14:paraId="0C04392D" w14:textId="77F96882" w:rsidR="009C1216" w:rsidRPr="009C1216" w:rsidRDefault="009C1216" w:rsidP="009C1216">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c>
          <w:tcPr>
            <w:tcW w:w="1722" w:type="dxa"/>
            <w:tcBorders>
              <w:top w:val="outset" w:sz="6" w:space="0" w:color="000000"/>
              <w:left w:val="outset" w:sz="6" w:space="0" w:color="000000"/>
              <w:bottom w:val="outset" w:sz="6" w:space="0" w:color="000000"/>
              <w:right w:val="outset" w:sz="6" w:space="0" w:color="000000"/>
            </w:tcBorders>
            <w:vAlign w:val="center"/>
          </w:tcPr>
          <w:p w14:paraId="19121871" w14:textId="362B299E" w:rsidR="009C1216" w:rsidRPr="009C1216" w:rsidRDefault="009C1216" w:rsidP="009C1216">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r>
      <w:tr w:rsidR="009C1216" w:rsidRPr="00795EB6" w14:paraId="1164AC63"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4D5C6489" w14:textId="77777777" w:rsidR="009C1216" w:rsidRPr="00795EB6" w:rsidRDefault="009C1216" w:rsidP="009C1216">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Investigations</w:t>
            </w:r>
          </w:p>
        </w:tc>
        <w:tc>
          <w:tcPr>
            <w:tcW w:w="1890" w:type="dxa"/>
            <w:tcBorders>
              <w:top w:val="outset" w:sz="6" w:space="0" w:color="000000"/>
              <w:left w:val="outset" w:sz="6" w:space="0" w:color="000000"/>
              <w:bottom w:val="outset" w:sz="6" w:space="0" w:color="000000"/>
              <w:right w:val="outset" w:sz="6" w:space="0" w:color="000000"/>
            </w:tcBorders>
            <w:vAlign w:val="center"/>
          </w:tcPr>
          <w:p w14:paraId="6C89AECA" w14:textId="30E8614D" w:rsidR="009C1216" w:rsidRPr="009C1216" w:rsidRDefault="009C1216" w:rsidP="009C1216">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1 (0.4%)</w:t>
            </w:r>
          </w:p>
        </w:tc>
        <w:tc>
          <w:tcPr>
            <w:tcW w:w="1722" w:type="dxa"/>
            <w:tcBorders>
              <w:top w:val="outset" w:sz="6" w:space="0" w:color="000000"/>
              <w:left w:val="outset" w:sz="6" w:space="0" w:color="000000"/>
              <w:bottom w:val="outset" w:sz="6" w:space="0" w:color="000000"/>
              <w:right w:val="outset" w:sz="6" w:space="0" w:color="000000"/>
            </w:tcBorders>
            <w:vAlign w:val="center"/>
          </w:tcPr>
          <w:p w14:paraId="79035F1C" w14:textId="5DE984B6" w:rsidR="009C1216" w:rsidRPr="009C1216" w:rsidRDefault="009C1216" w:rsidP="009C1216">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1 (0.4%)</w:t>
            </w:r>
          </w:p>
        </w:tc>
      </w:tr>
      <w:tr w:rsidR="009C1216" w:rsidRPr="00795EB6" w14:paraId="1C6D5E00"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5E360524" w14:textId="77777777" w:rsidR="009C1216" w:rsidRPr="00795EB6" w:rsidRDefault="009C1216" w:rsidP="009C1216">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Metabolism and Nutrition</w:t>
            </w:r>
          </w:p>
        </w:tc>
        <w:tc>
          <w:tcPr>
            <w:tcW w:w="1890" w:type="dxa"/>
            <w:tcBorders>
              <w:top w:val="outset" w:sz="6" w:space="0" w:color="000000"/>
              <w:left w:val="outset" w:sz="6" w:space="0" w:color="000000"/>
              <w:bottom w:val="outset" w:sz="6" w:space="0" w:color="000000"/>
              <w:right w:val="outset" w:sz="6" w:space="0" w:color="000000"/>
            </w:tcBorders>
            <w:vAlign w:val="center"/>
          </w:tcPr>
          <w:p w14:paraId="5970123D" w14:textId="62952DBB" w:rsidR="009C1216" w:rsidRPr="009C1216" w:rsidRDefault="009C1216" w:rsidP="009C1216">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6 (2.2%)</w:t>
            </w:r>
          </w:p>
        </w:tc>
        <w:tc>
          <w:tcPr>
            <w:tcW w:w="1722" w:type="dxa"/>
            <w:tcBorders>
              <w:top w:val="outset" w:sz="6" w:space="0" w:color="000000"/>
              <w:left w:val="outset" w:sz="6" w:space="0" w:color="000000"/>
              <w:bottom w:val="outset" w:sz="6" w:space="0" w:color="000000"/>
              <w:right w:val="outset" w:sz="6" w:space="0" w:color="000000"/>
            </w:tcBorders>
            <w:vAlign w:val="center"/>
          </w:tcPr>
          <w:p w14:paraId="3B789809" w14:textId="10084331" w:rsidR="009C1216" w:rsidRPr="009C1216" w:rsidRDefault="009C1216" w:rsidP="009C1216">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4 (1.5%)</w:t>
            </w:r>
          </w:p>
        </w:tc>
      </w:tr>
      <w:tr w:rsidR="009C1216" w:rsidRPr="00795EB6" w14:paraId="654DCAFB"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2ABBD97A" w14:textId="77777777" w:rsidR="009C1216" w:rsidRPr="00795EB6" w:rsidRDefault="009C1216" w:rsidP="009C1216">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Musculoskeletal, Connective Tissue</w:t>
            </w:r>
          </w:p>
        </w:tc>
        <w:tc>
          <w:tcPr>
            <w:tcW w:w="1890" w:type="dxa"/>
            <w:tcBorders>
              <w:top w:val="outset" w:sz="6" w:space="0" w:color="000000"/>
              <w:left w:val="outset" w:sz="6" w:space="0" w:color="000000"/>
              <w:bottom w:val="outset" w:sz="6" w:space="0" w:color="000000"/>
              <w:right w:val="outset" w:sz="6" w:space="0" w:color="000000"/>
            </w:tcBorders>
            <w:vAlign w:val="center"/>
          </w:tcPr>
          <w:p w14:paraId="0392EEFF" w14:textId="280663A1" w:rsidR="009C1216" w:rsidRPr="009C1216" w:rsidRDefault="009C1216" w:rsidP="009C1216">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8 (3.0%)</w:t>
            </w:r>
          </w:p>
        </w:tc>
        <w:tc>
          <w:tcPr>
            <w:tcW w:w="1722" w:type="dxa"/>
            <w:tcBorders>
              <w:top w:val="outset" w:sz="6" w:space="0" w:color="000000"/>
              <w:left w:val="outset" w:sz="6" w:space="0" w:color="000000"/>
              <w:bottom w:val="outset" w:sz="6" w:space="0" w:color="000000"/>
              <w:right w:val="outset" w:sz="6" w:space="0" w:color="000000"/>
            </w:tcBorders>
            <w:vAlign w:val="center"/>
          </w:tcPr>
          <w:p w14:paraId="36E75FAA" w14:textId="1828CD24" w:rsidR="009C1216" w:rsidRPr="009C1216" w:rsidRDefault="009C1216" w:rsidP="009C1216">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4 (1.5%)</w:t>
            </w:r>
          </w:p>
        </w:tc>
      </w:tr>
      <w:tr w:rsidR="009C1216" w:rsidRPr="00795EB6" w14:paraId="1A7B6A28"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7470F14C" w14:textId="77777777" w:rsidR="009C1216" w:rsidRPr="00795EB6" w:rsidRDefault="009C1216" w:rsidP="009C1216">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Neoplasms - Benign and Malignant</w:t>
            </w:r>
          </w:p>
        </w:tc>
        <w:tc>
          <w:tcPr>
            <w:tcW w:w="1890" w:type="dxa"/>
            <w:tcBorders>
              <w:top w:val="outset" w:sz="6" w:space="0" w:color="000000"/>
              <w:left w:val="outset" w:sz="6" w:space="0" w:color="000000"/>
              <w:bottom w:val="outset" w:sz="6" w:space="0" w:color="000000"/>
              <w:right w:val="outset" w:sz="6" w:space="0" w:color="000000"/>
            </w:tcBorders>
            <w:vAlign w:val="center"/>
          </w:tcPr>
          <w:p w14:paraId="2BE5E2F4" w14:textId="705293A6" w:rsidR="009C1216" w:rsidRPr="009C1216" w:rsidRDefault="009C1216" w:rsidP="009C1216">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c>
          <w:tcPr>
            <w:tcW w:w="1722" w:type="dxa"/>
            <w:tcBorders>
              <w:top w:val="outset" w:sz="6" w:space="0" w:color="000000"/>
              <w:left w:val="outset" w:sz="6" w:space="0" w:color="000000"/>
              <w:bottom w:val="outset" w:sz="6" w:space="0" w:color="000000"/>
              <w:right w:val="outset" w:sz="6" w:space="0" w:color="000000"/>
            </w:tcBorders>
            <w:vAlign w:val="center"/>
          </w:tcPr>
          <w:p w14:paraId="2D406550" w14:textId="2AF742A3" w:rsidR="009C1216" w:rsidRPr="009C1216" w:rsidRDefault="009C1216" w:rsidP="009C1216">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r>
      <w:tr w:rsidR="009C1216" w:rsidRPr="00795EB6" w14:paraId="43CE35CC"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0BA44DF0" w14:textId="77777777" w:rsidR="009C1216" w:rsidRPr="00795EB6" w:rsidRDefault="009C1216" w:rsidP="009C1216">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Nervous System</w:t>
            </w:r>
          </w:p>
        </w:tc>
        <w:tc>
          <w:tcPr>
            <w:tcW w:w="1890" w:type="dxa"/>
            <w:tcBorders>
              <w:top w:val="outset" w:sz="6" w:space="0" w:color="000000"/>
              <w:left w:val="outset" w:sz="6" w:space="0" w:color="000000"/>
              <w:bottom w:val="outset" w:sz="6" w:space="0" w:color="000000"/>
              <w:right w:val="outset" w:sz="6" w:space="0" w:color="000000"/>
            </w:tcBorders>
            <w:vAlign w:val="center"/>
          </w:tcPr>
          <w:p w14:paraId="394E95A7" w14:textId="223F2F24" w:rsidR="009C1216" w:rsidRPr="009C1216" w:rsidRDefault="009C1216" w:rsidP="009C1216">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18 (6.7%)</w:t>
            </w:r>
          </w:p>
        </w:tc>
        <w:tc>
          <w:tcPr>
            <w:tcW w:w="1722" w:type="dxa"/>
            <w:tcBorders>
              <w:top w:val="outset" w:sz="6" w:space="0" w:color="000000"/>
              <w:left w:val="outset" w:sz="6" w:space="0" w:color="000000"/>
              <w:bottom w:val="outset" w:sz="6" w:space="0" w:color="000000"/>
              <w:right w:val="outset" w:sz="6" w:space="0" w:color="000000"/>
            </w:tcBorders>
            <w:vAlign w:val="center"/>
          </w:tcPr>
          <w:p w14:paraId="16CFFA9E" w14:textId="6D0038E4" w:rsidR="009C1216" w:rsidRPr="009C1216" w:rsidRDefault="009C1216" w:rsidP="009C1216">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19 (7.3%)</w:t>
            </w:r>
          </w:p>
        </w:tc>
      </w:tr>
      <w:tr w:rsidR="009C1216" w:rsidRPr="00795EB6" w14:paraId="40A4C70A"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58F2A800" w14:textId="77777777" w:rsidR="009C1216" w:rsidRPr="00795EB6" w:rsidRDefault="009C1216" w:rsidP="009C1216">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Pregnancy, puerperium, perinatal</w:t>
            </w:r>
          </w:p>
        </w:tc>
        <w:tc>
          <w:tcPr>
            <w:tcW w:w="1890" w:type="dxa"/>
            <w:tcBorders>
              <w:top w:val="outset" w:sz="6" w:space="0" w:color="000000"/>
              <w:left w:val="outset" w:sz="6" w:space="0" w:color="000000"/>
              <w:bottom w:val="outset" w:sz="6" w:space="0" w:color="000000"/>
              <w:right w:val="outset" w:sz="6" w:space="0" w:color="000000"/>
            </w:tcBorders>
            <w:vAlign w:val="center"/>
          </w:tcPr>
          <w:p w14:paraId="7024007B" w14:textId="3C93613D" w:rsidR="009C1216" w:rsidRPr="009C1216" w:rsidRDefault="009C1216" w:rsidP="009C1216">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c>
          <w:tcPr>
            <w:tcW w:w="1722" w:type="dxa"/>
            <w:tcBorders>
              <w:top w:val="outset" w:sz="6" w:space="0" w:color="000000"/>
              <w:left w:val="outset" w:sz="6" w:space="0" w:color="000000"/>
              <w:bottom w:val="outset" w:sz="6" w:space="0" w:color="000000"/>
              <w:right w:val="outset" w:sz="6" w:space="0" w:color="000000"/>
            </w:tcBorders>
            <w:vAlign w:val="center"/>
          </w:tcPr>
          <w:p w14:paraId="303371E2" w14:textId="7D0635E7" w:rsidR="009C1216" w:rsidRPr="009C1216" w:rsidRDefault="009C1216" w:rsidP="009C1216">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r>
      <w:tr w:rsidR="009C1216" w:rsidRPr="00795EB6" w14:paraId="1A4D9CC9"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0C749F9B" w14:textId="77777777" w:rsidR="009C1216" w:rsidRPr="00795EB6" w:rsidRDefault="009C1216" w:rsidP="009C1216">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Psychiatric</w:t>
            </w:r>
          </w:p>
        </w:tc>
        <w:tc>
          <w:tcPr>
            <w:tcW w:w="1890" w:type="dxa"/>
            <w:tcBorders>
              <w:top w:val="outset" w:sz="6" w:space="0" w:color="000000"/>
              <w:left w:val="outset" w:sz="6" w:space="0" w:color="000000"/>
              <w:bottom w:val="outset" w:sz="6" w:space="0" w:color="000000"/>
              <w:right w:val="outset" w:sz="6" w:space="0" w:color="000000"/>
            </w:tcBorders>
            <w:vAlign w:val="center"/>
          </w:tcPr>
          <w:p w14:paraId="711BB008" w14:textId="724EC977" w:rsidR="009C1216" w:rsidRPr="009C1216" w:rsidRDefault="009C1216" w:rsidP="009C1216">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5 (1.9%)</w:t>
            </w:r>
          </w:p>
        </w:tc>
        <w:tc>
          <w:tcPr>
            <w:tcW w:w="1722" w:type="dxa"/>
            <w:tcBorders>
              <w:top w:val="outset" w:sz="6" w:space="0" w:color="000000"/>
              <w:left w:val="outset" w:sz="6" w:space="0" w:color="000000"/>
              <w:bottom w:val="outset" w:sz="6" w:space="0" w:color="000000"/>
              <w:right w:val="outset" w:sz="6" w:space="0" w:color="000000"/>
            </w:tcBorders>
            <w:vAlign w:val="center"/>
          </w:tcPr>
          <w:p w14:paraId="4E3D21FC" w14:textId="5393BF75" w:rsidR="009C1216" w:rsidRPr="009C1216" w:rsidRDefault="009C1216" w:rsidP="009C1216">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8 (3.1%)</w:t>
            </w:r>
          </w:p>
        </w:tc>
      </w:tr>
      <w:tr w:rsidR="009C1216" w:rsidRPr="00795EB6" w14:paraId="6CC81A54"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2E849580" w14:textId="77777777" w:rsidR="009C1216" w:rsidRPr="00795EB6" w:rsidRDefault="009C1216" w:rsidP="009C1216">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Renal and Urinary</w:t>
            </w:r>
          </w:p>
        </w:tc>
        <w:tc>
          <w:tcPr>
            <w:tcW w:w="1890" w:type="dxa"/>
            <w:tcBorders>
              <w:top w:val="outset" w:sz="6" w:space="0" w:color="000000"/>
              <w:left w:val="outset" w:sz="6" w:space="0" w:color="000000"/>
              <w:bottom w:val="outset" w:sz="6" w:space="0" w:color="000000"/>
              <w:right w:val="outset" w:sz="6" w:space="0" w:color="000000"/>
            </w:tcBorders>
            <w:vAlign w:val="center"/>
          </w:tcPr>
          <w:p w14:paraId="2F68181B" w14:textId="6624D4A0" w:rsidR="009C1216" w:rsidRPr="009C1216" w:rsidRDefault="009C1216" w:rsidP="009C1216">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2 (0.7%)</w:t>
            </w:r>
          </w:p>
        </w:tc>
        <w:tc>
          <w:tcPr>
            <w:tcW w:w="1722" w:type="dxa"/>
            <w:tcBorders>
              <w:top w:val="outset" w:sz="6" w:space="0" w:color="000000"/>
              <w:left w:val="outset" w:sz="6" w:space="0" w:color="000000"/>
              <w:bottom w:val="outset" w:sz="6" w:space="0" w:color="000000"/>
              <w:right w:val="outset" w:sz="6" w:space="0" w:color="000000"/>
            </w:tcBorders>
            <w:vAlign w:val="center"/>
          </w:tcPr>
          <w:p w14:paraId="47719E06" w14:textId="2DFDF842" w:rsidR="009C1216" w:rsidRPr="009C1216" w:rsidRDefault="009C1216" w:rsidP="009C1216">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2 (0.8%)</w:t>
            </w:r>
          </w:p>
        </w:tc>
      </w:tr>
      <w:tr w:rsidR="009C1216" w:rsidRPr="00795EB6" w14:paraId="04B0F200"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53A6F3AA" w14:textId="77777777" w:rsidR="009C1216" w:rsidRPr="00795EB6" w:rsidRDefault="009C1216" w:rsidP="009C1216">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Reproductive System and Breast</w:t>
            </w:r>
          </w:p>
        </w:tc>
        <w:tc>
          <w:tcPr>
            <w:tcW w:w="1890" w:type="dxa"/>
            <w:tcBorders>
              <w:top w:val="outset" w:sz="6" w:space="0" w:color="000000"/>
              <w:left w:val="outset" w:sz="6" w:space="0" w:color="000000"/>
              <w:bottom w:val="outset" w:sz="6" w:space="0" w:color="000000"/>
              <w:right w:val="outset" w:sz="6" w:space="0" w:color="000000"/>
            </w:tcBorders>
            <w:vAlign w:val="center"/>
          </w:tcPr>
          <w:p w14:paraId="46DE9102" w14:textId="0329D8AB" w:rsidR="009C1216" w:rsidRPr="009C1216" w:rsidRDefault="009C1216" w:rsidP="009C1216">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c>
          <w:tcPr>
            <w:tcW w:w="1722" w:type="dxa"/>
            <w:tcBorders>
              <w:top w:val="outset" w:sz="6" w:space="0" w:color="000000"/>
              <w:left w:val="outset" w:sz="6" w:space="0" w:color="000000"/>
              <w:bottom w:val="outset" w:sz="6" w:space="0" w:color="000000"/>
              <w:right w:val="outset" w:sz="6" w:space="0" w:color="000000"/>
            </w:tcBorders>
            <w:vAlign w:val="center"/>
          </w:tcPr>
          <w:p w14:paraId="636DC1CE" w14:textId="7769BFAE" w:rsidR="009C1216" w:rsidRPr="009C1216" w:rsidRDefault="009C1216" w:rsidP="009C1216">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r>
      <w:tr w:rsidR="009C1216" w:rsidRPr="00795EB6" w14:paraId="28495D6B"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1340AEA3" w14:textId="77777777" w:rsidR="009C1216" w:rsidRPr="00795EB6" w:rsidRDefault="009C1216" w:rsidP="009C1216">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Respiratory, Thoracic, Mediastinal</w:t>
            </w:r>
          </w:p>
        </w:tc>
        <w:tc>
          <w:tcPr>
            <w:tcW w:w="1890" w:type="dxa"/>
            <w:tcBorders>
              <w:top w:val="outset" w:sz="6" w:space="0" w:color="000000"/>
              <w:left w:val="outset" w:sz="6" w:space="0" w:color="000000"/>
              <w:bottom w:val="outset" w:sz="6" w:space="0" w:color="000000"/>
              <w:right w:val="outset" w:sz="6" w:space="0" w:color="000000"/>
            </w:tcBorders>
            <w:vAlign w:val="center"/>
          </w:tcPr>
          <w:p w14:paraId="33786561" w14:textId="2D3ECD9D" w:rsidR="009C1216" w:rsidRPr="009C1216" w:rsidRDefault="009C1216" w:rsidP="009C1216">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45 (16.7%)</w:t>
            </w:r>
          </w:p>
        </w:tc>
        <w:tc>
          <w:tcPr>
            <w:tcW w:w="1722" w:type="dxa"/>
            <w:tcBorders>
              <w:top w:val="outset" w:sz="6" w:space="0" w:color="000000"/>
              <w:left w:val="outset" w:sz="6" w:space="0" w:color="000000"/>
              <w:bottom w:val="outset" w:sz="6" w:space="0" w:color="000000"/>
              <w:right w:val="outset" w:sz="6" w:space="0" w:color="000000"/>
            </w:tcBorders>
            <w:vAlign w:val="center"/>
          </w:tcPr>
          <w:p w14:paraId="2CD5FCA0" w14:textId="5D62D6CD" w:rsidR="009C1216" w:rsidRPr="009C1216" w:rsidRDefault="009C1216" w:rsidP="009C1216">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34 (13.1%)</w:t>
            </w:r>
          </w:p>
        </w:tc>
      </w:tr>
      <w:tr w:rsidR="009C1216" w:rsidRPr="00795EB6" w14:paraId="4ADB6DCE"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21919CCD" w14:textId="77777777" w:rsidR="009C1216" w:rsidRPr="00795EB6" w:rsidRDefault="009C1216" w:rsidP="009C1216">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Skin and Subcutaneous Tissue</w:t>
            </w:r>
          </w:p>
        </w:tc>
        <w:tc>
          <w:tcPr>
            <w:tcW w:w="1890" w:type="dxa"/>
            <w:tcBorders>
              <w:top w:val="outset" w:sz="6" w:space="0" w:color="000000"/>
              <w:left w:val="outset" w:sz="6" w:space="0" w:color="000000"/>
              <w:bottom w:val="outset" w:sz="6" w:space="0" w:color="000000"/>
              <w:right w:val="outset" w:sz="6" w:space="0" w:color="000000"/>
            </w:tcBorders>
            <w:vAlign w:val="center"/>
          </w:tcPr>
          <w:p w14:paraId="6A393086" w14:textId="33D75D5A" w:rsidR="009C1216" w:rsidRPr="009C1216" w:rsidRDefault="009C1216" w:rsidP="009C1216">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5 (1.9%)</w:t>
            </w:r>
          </w:p>
        </w:tc>
        <w:tc>
          <w:tcPr>
            <w:tcW w:w="1722" w:type="dxa"/>
            <w:tcBorders>
              <w:top w:val="outset" w:sz="6" w:space="0" w:color="000000"/>
              <w:left w:val="outset" w:sz="6" w:space="0" w:color="000000"/>
              <w:bottom w:val="outset" w:sz="6" w:space="0" w:color="000000"/>
              <w:right w:val="outset" w:sz="6" w:space="0" w:color="000000"/>
            </w:tcBorders>
            <w:vAlign w:val="center"/>
          </w:tcPr>
          <w:p w14:paraId="2F076C88" w14:textId="6825083B" w:rsidR="009C1216" w:rsidRPr="009C1216" w:rsidRDefault="009C1216" w:rsidP="009C1216">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3 (1.2%)</w:t>
            </w:r>
          </w:p>
        </w:tc>
      </w:tr>
      <w:tr w:rsidR="009C1216" w:rsidRPr="00795EB6" w14:paraId="36B101A4"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5F104DDA" w14:textId="77777777" w:rsidR="009C1216" w:rsidRPr="00795EB6" w:rsidRDefault="009C1216" w:rsidP="009C1216">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Social Circumstances</w:t>
            </w:r>
          </w:p>
        </w:tc>
        <w:tc>
          <w:tcPr>
            <w:tcW w:w="1890" w:type="dxa"/>
            <w:tcBorders>
              <w:top w:val="outset" w:sz="6" w:space="0" w:color="000000"/>
              <w:left w:val="outset" w:sz="6" w:space="0" w:color="000000"/>
              <w:bottom w:val="outset" w:sz="6" w:space="0" w:color="000000"/>
              <w:right w:val="outset" w:sz="6" w:space="0" w:color="000000"/>
            </w:tcBorders>
            <w:vAlign w:val="center"/>
          </w:tcPr>
          <w:p w14:paraId="0F87921E" w14:textId="6FB9A4A9" w:rsidR="009C1216" w:rsidRPr="009C1216" w:rsidRDefault="009C1216" w:rsidP="009C1216">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c>
          <w:tcPr>
            <w:tcW w:w="1722" w:type="dxa"/>
            <w:tcBorders>
              <w:top w:val="outset" w:sz="6" w:space="0" w:color="000000"/>
              <w:left w:val="outset" w:sz="6" w:space="0" w:color="000000"/>
              <w:bottom w:val="outset" w:sz="6" w:space="0" w:color="000000"/>
              <w:right w:val="outset" w:sz="6" w:space="0" w:color="000000"/>
            </w:tcBorders>
            <w:vAlign w:val="center"/>
          </w:tcPr>
          <w:p w14:paraId="5EFD4E48" w14:textId="3FEED072" w:rsidR="009C1216" w:rsidRPr="009C1216" w:rsidRDefault="009C1216" w:rsidP="009C1216">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r>
      <w:tr w:rsidR="009C1216" w:rsidRPr="00795EB6" w14:paraId="46DBD085"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3F98B01E" w14:textId="77777777" w:rsidR="009C1216" w:rsidRPr="00795EB6" w:rsidRDefault="009C1216" w:rsidP="009C1216">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Surgical and Medical Procedures</w:t>
            </w:r>
          </w:p>
        </w:tc>
        <w:tc>
          <w:tcPr>
            <w:tcW w:w="1890" w:type="dxa"/>
            <w:tcBorders>
              <w:top w:val="outset" w:sz="6" w:space="0" w:color="000000"/>
              <w:left w:val="outset" w:sz="6" w:space="0" w:color="000000"/>
              <w:bottom w:val="outset" w:sz="6" w:space="0" w:color="000000"/>
              <w:right w:val="outset" w:sz="6" w:space="0" w:color="000000"/>
            </w:tcBorders>
            <w:vAlign w:val="center"/>
          </w:tcPr>
          <w:p w14:paraId="5FA949EF" w14:textId="47BF725E" w:rsidR="009C1216" w:rsidRPr="009C1216" w:rsidRDefault="009C1216" w:rsidP="009C1216">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0 (0.0%)</w:t>
            </w:r>
          </w:p>
        </w:tc>
        <w:tc>
          <w:tcPr>
            <w:tcW w:w="1722" w:type="dxa"/>
            <w:tcBorders>
              <w:top w:val="outset" w:sz="6" w:space="0" w:color="000000"/>
              <w:left w:val="outset" w:sz="6" w:space="0" w:color="000000"/>
              <w:bottom w:val="outset" w:sz="6" w:space="0" w:color="000000"/>
              <w:right w:val="outset" w:sz="6" w:space="0" w:color="000000"/>
            </w:tcBorders>
            <w:vAlign w:val="center"/>
          </w:tcPr>
          <w:p w14:paraId="7C864A42" w14:textId="16934888" w:rsidR="009C1216" w:rsidRPr="009C1216" w:rsidRDefault="009C1216" w:rsidP="009C1216">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1 (0.4%)</w:t>
            </w:r>
          </w:p>
        </w:tc>
      </w:tr>
      <w:tr w:rsidR="009C1216" w:rsidRPr="00795EB6" w14:paraId="293E0574" w14:textId="77777777" w:rsidTr="00BB66C9">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79DB529C" w14:textId="77777777" w:rsidR="009C1216" w:rsidRPr="00795EB6" w:rsidRDefault="009C1216" w:rsidP="009C1216">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Vascular</w:t>
            </w:r>
          </w:p>
        </w:tc>
        <w:tc>
          <w:tcPr>
            <w:tcW w:w="1890" w:type="dxa"/>
            <w:tcBorders>
              <w:top w:val="outset" w:sz="6" w:space="0" w:color="000000"/>
              <w:left w:val="outset" w:sz="6" w:space="0" w:color="000000"/>
              <w:bottom w:val="outset" w:sz="6" w:space="0" w:color="000000"/>
              <w:right w:val="outset" w:sz="6" w:space="0" w:color="000000"/>
            </w:tcBorders>
            <w:vAlign w:val="center"/>
          </w:tcPr>
          <w:p w14:paraId="6DFD11C5" w14:textId="2B524EB7" w:rsidR="009C1216" w:rsidRPr="009C1216" w:rsidRDefault="009C1216" w:rsidP="009C1216">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2 (0.7%)</w:t>
            </w:r>
          </w:p>
        </w:tc>
        <w:tc>
          <w:tcPr>
            <w:tcW w:w="1722" w:type="dxa"/>
            <w:tcBorders>
              <w:top w:val="outset" w:sz="6" w:space="0" w:color="000000"/>
              <w:left w:val="outset" w:sz="6" w:space="0" w:color="000000"/>
              <w:bottom w:val="outset" w:sz="6" w:space="0" w:color="000000"/>
              <w:right w:val="outset" w:sz="6" w:space="0" w:color="000000"/>
            </w:tcBorders>
            <w:vAlign w:val="center"/>
          </w:tcPr>
          <w:p w14:paraId="209FB060" w14:textId="0FA29CFF" w:rsidR="009C1216" w:rsidRPr="009C1216" w:rsidRDefault="009C1216" w:rsidP="009C1216">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1 (0.4%)</w:t>
            </w:r>
          </w:p>
        </w:tc>
      </w:tr>
      <w:tr w:rsidR="009C1216" w:rsidRPr="00795EB6" w14:paraId="593B9BBF" w14:textId="77777777" w:rsidTr="00BB66C9">
        <w:trPr>
          <w:trHeight w:val="243"/>
        </w:trPr>
        <w:tc>
          <w:tcPr>
            <w:tcW w:w="4045" w:type="dxa"/>
            <w:tcBorders>
              <w:right w:val="nil"/>
            </w:tcBorders>
          </w:tcPr>
          <w:p w14:paraId="4B63FDEB" w14:textId="77777777" w:rsidR="009C1216" w:rsidRPr="00795EB6" w:rsidRDefault="009C1216" w:rsidP="009C1216">
            <w:pPr>
              <w:spacing w:line="276" w:lineRule="auto"/>
              <w:ind w:left="150"/>
              <w:rPr>
                <w:rFonts w:asciiTheme="minorHAnsi" w:hAnsiTheme="minorHAnsi" w:cstheme="minorHAnsi"/>
                <w:sz w:val="20"/>
                <w:szCs w:val="20"/>
              </w:rPr>
            </w:pPr>
          </w:p>
        </w:tc>
        <w:tc>
          <w:tcPr>
            <w:tcW w:w="1890" w:type="dxa"/>
          </w:tcPr>
          <w:p w14:paraId="561104D9" w14:textId="77777777" w:rsidR="009C1216" w:rsidRPr="009C1216" w:rsidRDefault="009C1216" w:rsidP="009C1216">
            <w:pPr>
              <w:spacing w:line="276" w:lineRule="auto"/>
              <w:jc w:val="center"/>
              <w:rPr>
                <w:rFonts w:asciiTheme="minorHAnsi" w:hAnsiTheme="minorHAnsi" w:cstheme="minorHAnsi"/>
                <w:sz w:val="20"/>
                <w:szCs w:val="20"/>
              </w:rPr>
            </w:pPr>
          </w:p>
        </w:tc>
        <w:tc>
          <w:tcPr>
            <w:tcW w:w="1722" w:type="dxa"/>
          </w:tcPr>
          <w:p w14:paraId="65F3E8EC" w14:textId="77777777" w:rsidR="009C1216" w:rsidRPr="00BB66C9" w:rsidRDefault="009C1216" w:rsidP="009C1216">
            <w:pPr>
              <w:spacing w:line="276" w:lineRule="auto"/>
              <w:jc w:val="center"/>
              <w:rPr>
                <w:rFonts w:asciiTheme="minorHAnsi" w:hAnsiTheme="minorHAnsi" w:cstheme="minorHAnsi"/>
                <w:sz w:val="20"/>
                <w:szCs w:val="20"/>
              </w:rPr>
            </w:pPr>
          </w:p>
        </w:tc>
      </w:tr>
      <w:tr w:rsidR="009C1216" w:rsidRPr="00795EB6" w14:paraId="2A57ED74" w14:textId="77777777" w:rsidTr="00BB66C9">
        <w:trPr>
          <w:trHeight w:val="243"/>
        </w:trPr>
        <w:tc>
          <w:tcPr>
            <w:tcW w:w="4045" w:type="dxa"/>
            <w:tcBorders>
              <w:right w:val="nil"/>
            </w:tcBorders>
          </w:tcPr>
          <w:p w14:paraId="5ED2CB72" w14:textId="220155E1" w:rsidR="009C1216" w:rsidRPr="00257C73" w:rsidRDefault="009C1216" w:rsidP="009C1216">
            <w:pPr>
              <w:spacing w:line="276" w:lineRule="auto"/>
              <w:ind w:left="150"/>
              <w:rPr>
                <w:rFonts w:asciiTheme="minorHAnsi" w:hAnsiTheme="minorHAnsi" w:cstheme="minorHAnsi"/>
                <w:sz w:val="20"/>
                <w:szCs w:val="20"/>
                <w:vertAlign w:val="superscript"/>
              </w:rPr>
            </w:pPr>
            <w:r w:rsidRPr="00795EB6">
              <w:rPr>
                <w:rFonts w:asciiTheme="minorHAnsi" w:hAnsiTheme="minorHAnsi" w:cstheme="minorHAnsi"/>
                <w:sz w:val="20"/>
                <w:szCs w:val="20"/>
              </w:rPr>
              <w:t>Any of above</w:t>
            </w:r>
            <w:r w:rsidR="00310369">
              <w:rPr>
                <w:rFonts w:asciiTheme="minorHAnsi" w:hAnsiTheme="minorHAnsi" w:cstheme="minorHAnsi"/>
                <w:sz w:val="20"/>
                <w:szCs w:val="20"/>
                <w:vertAlign w:val="superscript"/>
              </w:rPr>
              <w:t>1</w:t>
            </w:r>
          </w:p>
        </w:tc>
        <w:tc>
          <w:tcPr>
            <w:tcW w:w="1890" w:type="dxa"/>
            <w:tcBorders>
              <w:top w:val="outset" w:sz="6" w:space="0" w:color="000000"/>
              <w:left w:val="outset" w:sz="6" w:space="0" w:color="000000"/>
              <w:bottom w:val="outset" w:sz="6" w:space="0" w:color="000000"/>
              <w:right w:val="outset" w:sz="6" w:space="0" w:color="000000"/>
            </w:tcBorders>
            <w:vAlign w:val="center"/>
          </w:tcPr>
          <w:p w14:paraId="57D3C52E" w14:textId="32CBB1BE" w:rsidR="009C1216" w:rsidRPr="009C1216" w:rsidRDefault="009C1216" w:rsidP="009C1216">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77 (28.6%)</w:t>
            </w:r>
          </w:p>
        </w:tc>
        <w:tc>
          <w:tcPr>
            <w:tcW w:w="1722" w:type="dxa"/>
            <w:tcBorders>
              <w:top w:val="outset" w:sz="6" w:space="0" w:color="000000"/>
              <w:left w:val="outset" w:sz="6" w:space="0" w:color="000000"/>
              <w:bottom w:val="outset" w:sz="6" w:space="0" w:color="000000"/>
              <w:right w:val="outset" w:sz="6" w:space="0" w:color="000000"/>
            </w:tcBorders>
            <w:vAlign w:val="center"/>
          </w:tcPr>
          <w:p w14:paraId="72405DB5" w14:textId="4B6E92D3" w:rsidR="009C1216" w:rsidRPr="009C1216" w:rsidRDefault="009C1216" w:rsidP="009C1216">
            <w:pPr>
              <w:spacing w:line="276" w:lineRule="auto"/>
              <w:jc w:val="center"/>
              <w:rPr>
                <w:rFonts w:asciiTheme="minorHAnsi" w:hAnsiTheme="minorHAnsi" w:cstheme="minorHAnsi"/>
                <w:sz w:val="20"/>
                <w:szCs w:val="20"/>
              </w:rPr>
            </w:pPr>
            <w:r w:rsidRPr="00257C73">
              <w:rPr>
                <w:rFonts w:asciiTheme="minorHAnsi" w:hAnsiTheme="minorHAnsi" w:cstheme="minorHAnsi"/>
                <w:sz w:val="20"/>
                <w:szCs w:val="20"/>
              </w:rPr>
              <w:t>51 (19.7%)</w:t>
            </w:r>
          </w:p>
        </w:tc>
      </w:tr>
    </w:tbl>
    <w:p w14:paraId="4AC15955" w14:textId="77777777" w:rsidR="00310369" w:rsidRDefault="00310369" w:rsidP="00310369">
      <w:pPr>
        <w:spacing w:line="276" w:lineRule="auto"/>
        <w:rPr>
          <w:rFonts w:asciiTheme="minorHAnsi" w:eastAsia="Times New Roman" w:hAnsiTheme="minorHAnsi" w:cstheme="minorHAnsi"/>
          <w:color w:val="000000"/>
          <w:sz w:val="20"/>
          <w:szCs w:val="20"/>
          <w:vertAlign w:val="superscript"/>
          <w:lang w:val="en-US"/>
        </w:rPr>
      </w:pPr>
    </w:p>
    <w:p w14:paraId="4C33F5E0" w14:textId="2469371F" w:rsidR="00310369" w:rsidRPr="00E60371" w:rsidRDefault="00310369" w:rsidP="00310369">
      <w:pPr>
        <w:spacing w:line="276" w:lineRule="auto"/>
        <w:rPr>
          <w:rFonts w:asciiTheme="minorHAnsi" w:eastAsia="Times New Roman" w:hAnsiTheme="minorHAnsi" w:cstheme="minorHAnsi"/>
          <w:color w:val="000000"/>
          <w:sz w:val="20"/>
          <w:szCs w:val="20"/>
          <w:lang w:val="en-US"/>
        </w:rPr>
      </w:pPr>
      <w:r>
        <w:rPr>
          <w:rFonts w:asciiTheme="minorHAnsi" w:eastAsia="Times New Roman" w:hAnsiTheme="minorHAnsi" w:cstheme="minorHAnsi"/>
          <w:color w:val="000000"/>
          <w:sz w:val="20"/>
          <w:szCs w:val="20"/>
          <w:vertAlign w:val="superscript"/>
          <w:lang w:val="en-US"/>
        </w:rPr>
        <w:t xml:space="preserve">1 </w:t>
      </w:r>
      <w:r>
        <w:rPr>
          <w:rFonts w:asciiTheme="minorHAnsi" w:eastAsia="Times New Roman" w:hAnsiTheme="minorHAnsi" w:cstheme="minorHAnsi"/>
          <w:color w:val="000000"/>
          <w:sz w:val="20"/>
          <w:szCs w:val="20"/>
          <w:lang w:val="en-US"/>
        </w:rPr>
        <w:t xml:space="preserve">hIVIG/placebo odds ratio (95% CI) </w:t>
      </w:r>
      <w:r>
        <w:rPr>
          <w:rFonts w:asciiTheme="minorHAnsi" w:hAnsiTheme="minorHAnsi" w:cstheme="minorHAnsi"/>
          <w:sz w:val="20"/>
          <w:szCs w:val="20"/>
        </w:rPr>
        <w:t>with adjustment for hIVIG/placebo product and baseline ordinal category = 1.62 (1.07, 2.45)</w:t>
      </w:r>
    </w:p>
    <w:p w14:paraId="6891307B" w14:textId="77777777" w:rsidR="00310369" w:rsidRDefault="00310369">
      <w:pPr>
        <w:spacing w:after="200" w:line="276" w:lineRule="auto"/>
        <w:rPr>
          <w:rFonts w:asciiTheme="minorHAnsi" w:eastAsia="Times New Roman" w:hAnsiTheme="minorHAnsi" w:cstheme="minorHAnsi"/>
          <w:color w:val="000000"/>
          <w:sz w:val="20"/>
          <w:szCs w:val="20"/>
          <w:lang w:val="en-US"/>
        </w:rPr>
      </w:pPr>
    </w:p>
    <w:p w14:paraId="2C6E2AAA" w14:textId="392C038E" w:rsidR="009C1216" w:rsidRDefault="009C1216">
      <w:pPr>
        <w:spacing w:after="200" w:line="276" w:lineRule="auto"/>
        <w:rPr>
          <w:rStyle w:val="Heading2Char"/>
          <w:rFonts w:asciiTheme="minorHAnsi" w:hAnsiTheme="minorHAnsi"/>
        </w:rPr>
      </w:pPr>
      <w:r>
        <w:rPr>
          <w:rStyle w:val="Heading2Char"/>
          <w:rFonts w:asciiTheme="minorHAnsi" w:hAnsiTheme="minorHAnsi"/>
        </w:rPr>
        <w:br w:type="page"/>
      </w:r>
    </w:p>
    <w:p w14:paraId="7EDA6075" w14:textId="3E79BD69" w:rsidR="00044809" w:rsidRPr="00FA3B22" w:rsidRDefault="00044809" w:rsidP="00257C73">
      <w:pPr>
        <w:pStyle w:val="Heading2"/>
        <w:rPr>
          <w:rStyle w:val="Heading2Char"/>
        </w:rPr>
      </w:pPr>
      <w:bookmarkStart w:id="129" w:name="_Toc94019692"/>
      <w:r w:rsidRPr="00402EFB">
        <w:rPr>
          <w:rStyle w:val="Heading2Char"/>
          <w:b/>
          <w:bCs/>
        </w:rPr>
        <w:t>Table S</w:t>
      </w:r>
      <w:r w:rsidR="007407E8" w:rsidRPr="00402EFB">
        <w:rPr>
          <w:rStyle w:val="Heading2Char"/>
          <w:b/>
          <w:bCs/>
        </w:rPr>
        <w:t>2</w:t>
      </w:r>
      <w:r w:rsidR="00BB66C9" w:rsidRPr="00402EFB">
        <w:rPr>
          <w:rStyle w:val="Heading2Char"/>
          <w:b/>
          <w:bCs/>
        </w:rPr>
        <w:t>9</w:t>
      </w:r>
      <w:r w:rsidRPr="00FA3B22">
        <w:rPr>
          <w:rStyle w:val="Heading2Char"/>
          <w:b/>
          <w:bCs/>
        </w:rPr>
        <w:t>: Changes in laboratory values at Day 7</w:t>
      </w:r>
      <w:bookmarkEnd w:id="129"/>
    </w:p>
    <w:tbl>
      <w:tblPr>
        <w:tblStyle w:val="TableGrid"/>
        <w:tblW w:w="0" w:type="auto"/>
        <w:tblLook w:val="04A0" w:firstRow="1" w:lastRow="0" w:firstColumn="1" w:lastColumn="0" w:noHBand="0" w:noVBand="1"/>
      </w:tblPr>
      <w:tblGrid>
        <w:gridCol w:w="2561"/>
        <w:gridCol w:w="1091"/>
        <w:gridCol w:w="1091"/>
        <w:gridCol w:w="1091"/>
        <w:gridCol w:w="1091"/>
        <w:gridCol w:w="1440"/>
        <w:gridCol w:w="985"/>
      </w:tblGrid>
      <w:tr w:rsidR="00044809" w:rsidRPr="00795EB6" w14:paraId="6D1C19E6" w14:textId="77777777" w:rsidTr="00E343A7">
        <w:tc>
          <w:tcPr>
            <w:tcW w:w="2561" w:type="dxa"/>
            <w:vMerge w:val="restart"/>
          </w:tcPr>
          <w:p w14:paraId="1AB36796" w14:textId="77777777" w:rsidR="00044809" w:rsidRPr="00795EB6" w:rsidRDefault="00044809" w:rsidP="00E343A7">
            <w:pPr>
              <w:spacing w:line="276" w:lineRule="auto"/>
              <w:rPr>
                <w:rFonts w:asciiTheme="minorHAnsi" w:hAnsiTheme="minorHAnsi" w:cstheme="minorHAnsi"/>
                <w:sz w:val="20"/>
                <w:szCs w:val="20"/>
              </w:rPr>
            </w:pPr>
          </w:p>
        </w:tc>
        <w:tc>
          <w:tcPr>
            <w:tcW w:w="2182" w:type="dxa"/>
            <w:gridSpan w:val="2"/>
          </w:tcPr>
          <w:p w14:paraId="6F999B5D" w14:textId="77777777" w:rsidR="00044809" w:rsidRPr="00795EB6" w:rsidRDefault="00044809" w:rsidP="00E343A7">
            <w:pPr>
              <w:spacing w:line="276" w:lineRule="auto"/>
              <w:jc w:val="center"/>
              <w:rPr>
                <w:rFonts w:asciiTheme="minorHAnsi" w:hAnsiTheme="minorHAnsi" w:cstheme="minorHAnsi"/>
                <w:b/>
                <w:sz w:val="20"/>
                <w:szCs w:val="20"/>
              </w:rPr>
            </w:pPr>
          </w:p>
          <w:p w14:paraId="72EA2FA0" w14:textId="77777777" w:rsidR="00044809" w:rsidRPr="00795EB6" w:rsidRDefault="00044809" w:rsidP="00E343A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Day 7 Mean</w:t>
            </w:r>
          </w:p>
        </w:tc>
        <w:tc>
          <w:tcPr>
            <w:tcW w:w="2182" w:type="dxa"/>
            <w:gridSpan w:val="2"/>
          </w:tcPr>
          <w:p w14:paraId="1D31FC3F" w14:textId="77777777" w:rsidR="00044809" w:rsidRPr="00795EB6" w:rsidRDefault="00044809" w:rsidP="00E343A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Change from Baseline</w:t>
            </w:r>
          </w:p>
        </w:tc>
        <w:tc>
          <w:tcPr>
            <w:tcW w:w="2425" w:type="dxa"/>
            <w:gridSpan w:val="2"/>
          </w:tcPr>
          <w:p w14:paraId="21A6BEC0" w14:textId="77777777" w:rsidR="00044809" w:rsidRPr="00795EB6" w:rsidRDefault="00044809" w:rsidP="00E343A7">
            <w:pPr>
              <w:spacing w:line="276" w:lineRule="auto"/>
              <w:jc w:val="center"/>
              <w:rPr>
                <w:rFonts w:asciiTheme="minorHAnsi" w:hAnsiTheme="minorHAnsi" w:cstheme="minorHAnsi"/>
                <w:b/>
                <w:sz w:val="20"/>
                <w:szCs w:val="20"/>
              </w:rPr>
            </w:pPr>
          </w:p>
          <w:p w14:paraId="14F098A1" w14:textId="77777777" w:rsidR="00044809" w:rsidRPr="00795EB6" w:rsidRDefault="00044809" w:rsidP="00E343A7">
            <w:pPr>
              <w:spacing w:line="276" w:lineRule="auto"/>
              <w:jc w:val="center"/>
              <w:rPr>
                <w:rFonts w:asciiTheme="minorHAnsi" w:hAnsiTheme="minorHAnsi" w:cstheme="minorHAnsi"/>
                <w:b/>
                <w:sz w:val="20"/>
                <w:szCs w:val="20"/>
                <w:vertAlign w:val="superscript"/>
              </w:rPr>
            </w:pPr>
            <w:r w:rsidRPr="00795EB6">
              <w:rPr>
                <w:rFonts w:asciiTheme="minorHAnsi" w:hAnsiTheme="minorHAnsi" w:cstheme="minorHAnsi"/>
                <w:b/>
                <w:sz w:val="20"/>
                <w:szCs w:val="20"/>
              </w:rPr>
              <w:t>Difference</w:t>
            </w:r>
            <w:r w:rsidRPr="00795EB6">
              <w:rPr>
                <w:rFonts w:asciiTheme="minorHAnsi" w:hAnsiTheme="minorHAnsi" w:cstheme="minorHAnsi"/>
                <w:b/>
                <w:sz w:val="20"/>
                <w:szCs w:val="20"/>
                <w:vertAlign w:val="superscript"/>
              </w:rPr>
              <w:t>1</w:t>
            </w:r>
          </w:p>
        </w:tc>
      </w:tr>
      <w:tr w:rsidR="00044809" w:rsidRPr="00795EB6" w14:paraId="75924420" w14:textId="77777777" w:rsidTr="00E343A7">
        <w:tc>
          <w:tcPr>
            <w:tcW w:w="2561" w:type="dxa"/>
            <w:vMerge/>
          </w:tcPr>
          <w:p w14:paraId="6A1A7C58" w14:textId="77777777" w:rsidR="00044809" w:rsidRPr="00795EB6" w:rsidRDefault="00044809" w:rsidP="00E343A7">
            <w:pPr>
              <w:spacing w:line="276" w:lineRule="auto"/>
              <w:rPr>
                <w:rFonts w:asciiTheme="minorHAnsi" w:hAnsiTheme="minorHAnsi" w:cstheme="minorHAnsi"/>
                <w:sz w:val="20"/>
                <w:szCs w:val="20"/>
              </w:rPr>
            </w:pPr>
          </w:p>
        </w:tc>
        <w:tc>
          <w:tcPr>
            <w:tcW w:w="1091" w:type="dxa"/>
          </w:tcPr>
          <w:p w14:paraId="15213C79" w14:textId="77777777" w:rsidR="00044809" w:rsidRPr="00795EB6" w:rsidRDefault="00044809" w:rsidP="00E343A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hIVIG</w:t>
            </w:r>
          </w:p>
          <w:p w14:paraId="3719B524" w14:textId="77777777" w:rsidR="00044809" w:rsidRPr="00795EB6" w:rsidRDefault="00044809" w:rsidP="00E343A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(n=266)</w:t>
            </w:r>
          </w:p>
        </w:tc>
        <w:tc>
          <w:tcPr>
            <w:tcW w:w="1091" w:type="dxa"/>
          </w:tcPr>
          <w:p w14:paraId="7046EEFB" w14:textId="77777777" w:rsidR="00044809" w:rsidRPr="00795EB6" w:rsidRDefault="00044809" w:rsidP="00E343A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Placebo</w:t>
            </w:r>
          </w:p>
          <w:p w14:paraId="6C4B0945" w14:textId="77777777" w:rsidR="00044809" w:rsidRPr="00795EB6" w:rsidRDefault="00044809" w:rsidP="00E343A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(n=251)</w:t>
            </w:r>
          </w:p>
        </w:tc>
        <w:tc>
          <w:tcPr>
            <w:tcW w:w="1091" w:type="dxa"/>
          </w:tcPr>
          <w:p w14:paraId="15AF8019" w14:textId="77777777" w:rsidR="00044809" w:rsidRPr="00795EB6" w:rsidRDefault="00044809" w:rsidP="00E343A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hIVIG</w:t>
            </w:r>
          </w:p>
          <w:p w14:paraId="08D20572" w14:textId="77777777" w:rsidR="00044809" w:rsidRPr="00795EB6" w:rsidRDefault="00044809" w:rsidP="00E343A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(n=266)</w:t>
            </w:r>
          </w:p>
        </w:tc>
        <w:tc>
          <w:tcPr>
            <w:tcW w:w="1091" w:type="dxa"/>
          </w:tcPr>
          <w:p w14:paraId="7C278907" w14:textId="77777777" w:rsidR="00044809" w:rsidRPr="00795EB6" w:rsidRDefault="00044809" w:rsidP="00E343A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Placebo</w:t>
            </w:r>
          </w:p>
          <w:p w14:paraId="13C0CE9A" w14:textId="77777777" w:rsidR="00044809" w:rsidRPr="00795EB6" w:rsidRDefault="00044809" w:rsidP="00E343A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(n=251)</w:t>
            </w:r>
          </w:p>
        </w:tc>
        <w:tc>
          <w:tcPr>
            <w:tcW w:w="1440" w:type="dxa"/>
          </w:tcPr>
          <w:p w14:paraId="66C2A390" w14:textId="77777777" w:rsidR="00044809" w:rsidRPr="00795EB6" w:rsidRDefault="00044809" w:rsidP="00E343A7">
            <w:pPr>
              <w:spacing w:line="276" w:lineRule="auto"/>
              <w:jc w:val="center"/>
              <w:rPr>
                <w:rFonts w:asciiTheme="minorHAnsi" w:hAnsiTheme="minorHAnsi" w:cstheme="minorHAnsi"/>
                <w:b/>
                <w:sz w:val="20"/>
                <w:szCs w:val="20"/>
              </w:rPr>
            </w:pPr>
          </w:p>
          <w:p w14:paraId="5409BF4D" w14:textId="77777777" w:rsidR="00044809" w:rsidRPr="00795EB6" w:rsidRDefault="00044809" w:rsidP="00E343A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Diff. (SE)</w:t>
            </w:r>
          </w:p>
        </w:tc>
        <w:tc>
          <w:tcPr>
            <w:tcW w:w="985" w:type="dxa"/>
          </w:tcPr>
          <w:p w14:paraId="14FCCDB5" w14:textId="77777777" w:rsidR="00044809" w:rsidRPr="00795EB6" w:rsidRDefault="00044809" w:rsidP="00E343A7">
            <w:pPr>
              <w:spacing w:line="276" w:lineRule="auto"/>
              <w:rPr>
                <w:rFonts w:asciiTheme="minorHAnsi" w:hAnsiTheme="minorHAnsi" w:cstheme="minorHAnsi"/>
                <w:b/>
                <w:sz w:val="20"/>
                <w:szCs w:val="20"/>
              </w:rPr>
            </w:pPr>
          </w:p>
          <w:p w14:paraId="416C5F56" w14:textId="77777777" w:rsidR="00044809" w:rsidRPr="00795EB6" w:rsidRDefault="00044809" w:rsidP="00E343A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p-value</w:t>
            </w:r>
          </w:p>
        </w:tc>
      </w:tr>
      <w:tr w:rsidR="00044809" w:rsidRPr="00795EB6" w14:paraId="3AFC42DD" w14:textId="77777777" w:rsidTr="00E343A7">
        <w:tc>
          <w:tcPr>
            <w:tcW w:w="2561" w:type="dxa"/>
          </w:tcPr>
          <w:p w14:paraId="074C7052" w14:textId="77777777" w:rsidR="00044809" w:rsidRPr="00795EB6" w:rsidRDefault="00044809" w:rsidP="00E343A7">
            <w:pPr>
              <w:spacing w:line="276" w:lineRule="auto"/>
              <w:rPr>
                <w:rFonts w:asciiTheme="minorHAnsi" w:hAnsiTheme="minorHAnsi" w:cstheme="minorHAnsi"/>
                <w:sz w:val="20"/>
                <w:szCs w:val="20"/>
              </w:rPr>
            </w:pPr>
            <w:r w:rsidRPr="00795EB6">
              <w:rPr>
                <w:rFonts w:asciiTheme="minorHAnsi" w:hAnsiTheme="minorHAnsi" w:cstheme="minorHAnsi"/>
                <w:sz w:val="20"/>
                <w:szCs w:val="20"/>
              </w:rPr>
              <w:t>Serum creatinine (mg/dL)</w:t>
            </w:r>
          </w:p>
        </w:tc>
        <w:tc>
          <w:tcPr>
            <w:tcW w:w="1091" w:type="dxa"/>
            <w:tcBorders>
              <w:top w:val="outset" w:sz="6" w:space="0" w:color="000000"/>
              <w:left w:val="outset" w:sz="6" w:space="0" w:color="000000"/>
              <w:bottom w:val="outset" w:sz="6" w:space="0" w:color="000000"/>
              <w:right w:val="outset" w:sz="6" w:space="0" w:color="000000"/>
            </w:tcBorders>
            <w:vAlign w:val="center"/>
          </w:tcPr>
          <w:p w14:paraId="1A7DB476" w14:textId="77777777" w:rsidR="00044809" w:rsidRPr="00795EB6" w:rsidRDefault="00044809" w:rsidP="00E343A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1.10</w:t>
            </w:r>
          </w:p>
        </w:tc>
        <w:tc>
          <w:tcPr>
            <w:tcW w:w="1091" w:type="dxa"/>
            <w:tcBorders>
              <w:top w:val="outset" w:sz="6" w:space="0" w:color="000000"/>
              <w:left w:val="outset" w:sz="6" w:space="0" w:color="000000"/>
              <w:bottom w:val="outset" w:sz="6" w:space="0" w:color="000000"/>
              <w:right w:val="outset" w:sz="6" w:space="0" w:color="000000"/>
            </w:tcBorders>
            <w:vAlign w:val="center"/>
          </w:tcPr>
          <w:p w14:paraId="6380CEF5" w14:textId="77777777" w:rsidR="00044809" w:rsidRPr="00795EB6" w:rsidRDefault="00044809" w:rsidP="00E343A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1.12</w:t>
            </w:r>
          </w:p>
        </w:tc>
        <w:tc>
          <w:tcPr>
            <w:tcW w:w="1091" w:type="dxa"/>
            <w:tcBorders>
              <w:top w:val="outset" w:sz="6" w:space="0" w:color="000000"/>
              <w:left w:val="outset" w:sz="6" w:space="0" w:color="000000"/>
              <w:bottom w:val="outset" w:sz="6" w:space="0" w:color="000000"/>
              <w:right w:val="outset" w:sz="6" w:space="0" w:color="000000"/>
            </w:tcBorders>
            <w:vAlign w:val="center"/>
          </w:tcPr>
          <w:p w14:paraId="5F9080C4" w14:textId="77777777" w:rsidR="00044809" w:rsidRPr="00795EB6" w:rsidRDefault="00044809" w:rsidP="00E343A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-0.06</w:t>
            </w:r>
          </w:p>
        </w:tc>
        <w:tc>
          <w:tcPr>
            <w:tcW w:w="1091" w:type="dxa"/>
            <w:tcBorders>
              <w:top w:val="outset" w:sz="6" w:space="0" w:color="000000"/>
              <w:left w:val="outset" w:sz="6" w:space="0" w:color="000000"/>
              <w:bottom w:val="outset" w:sz="6" w:space="0" w:color="000000"/>
              <w:right w:val="outset" w:sz="6" w:space="0" w:color="000000"/>
            </w:tcBorders>
            <w:vAlign w:val="center"/>
          </w:tcPr>
          <w:p w14:paraId="45A8D165" w14:textId="77777777" w:rsidR="00044809" w:rsidRPr="00795EB6" w:rsidRDefault="00044809" w:rsidP="00E343A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-0.08</w:t>
            </w:r>
          </w:p>
        </w:tc>
        <w:tc>
          <w:tcPr>
            <w:tcW w:w="1440" w:type="dxa"/>
            <w:tcBorders>
              <w:top w:val="outset" w:sz="6" w:space="0" w:color="000000"/>
              <w:left w:val="outset" w:sz="6" w:space="0" w:color="000000"/>
              <w:bottom w:val="outset" w:sz="6" w:space="0" w:color="000000"/>
              <w:right w:val="outset" w:sz="6" w:space="0" w:color="000000"/>
            </w:tcBorders>
            <w:vAlign w:val="center"/>
          </w:tcPr>
          <w:p w14:paraId="7875E2A2" w14:textId="77777777" w:rsidR="00044809" w:rsidRPr="00795EB6" w:rsidRDefault="00044809" w:rsidP="00E343A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0.01 (0.06)</w:t>
            </w:r>
          </w:p>
        </w:tc>
        <w:tc>
          <w:tcPr>
            <w:tcW w:w="985" w:type="dxa"/>
          </w:tcPr>
          <w:p w14:paraId="5D8463F9" w14:textId="77777777" w:rsidR="00044809" w:rsidRPr="00795EB6" w:rsidRDefault="00044809"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0.90</w:t>
            </w:r>
          </w:p>
        </w:tc>
      </w:tr>
      <w:tr w:rsidR="00044809" w:rsidRPr="00795EB6" w14:paraId="75183D8D" w14:textId="77777777" w:rsidTr="00E343A7">
        <w:tc>
          <w:tcPr>
            <w:tcW w:w="2561" w:type="dxa"/>
          </w:tcPr>
          <w:p w14:paraId="7A9DF857" w14:textId="77777777" w:rsidR="00044809" w:rsidRPr="00795EB6" w:rsidRDefault="00044809" w:rsidP="00E343A7">
            <w:pPr>
              <w:spacing w:line="276" w:lineRule="auto"/>
              <w:rPr>
                <w:rFonts w:asciiTheme="minorHAnsi" w:hAnsiTheme="minorHAnsi" w:cstheme="minorHAnsi"/>
                <w:sz w:val="20"/>
                <w:szCs w:val="20"/>
              </w:rPr>
            </w:pPr>
            <w:r w:rsidRPr="00795EB6">
              <w:rPr>
                <w:rFonts w:asciiTheme="minorHAnsi" w:hAnsiTheme="minorHAnsi" w:cstheme="minorHAnsi"/>
                <w:sz w:val="20"/>
                <w:szCs w:val="20"/>
              </w:rPr>
              <w:t>AST/SGOT (U/L)</w:t>
            </w:r>
          </w:p>
        </w:tc>
        <w:tc>
          <w:tcPr>
            <w:tcW w:w="1091" w:type="dxa"/>
            <w:tcBorders>
              <w:top w:val="outset" w:sz="6" w:space="0" w:color="000000"/>
              <w:left w:val="outset" w:sz="6" w:space="0" w:color="000000"/>
              <w:bottom w:val="outset" w:sz="6" w:space="0" w:color="000000"/>
              <w:right w:val="outset" w:sz="6" w:space="0" w:color="000000"/>
            </w:tcBorders>
            <w:vAlign w:val="center"/>
          </w:tcPr>
          <w:p w14:paraId="194D1C91" w14:textId="77777777" w:rsidR="00044809" w:rsidRPr="00795EB6" w:rsidRDefault="00044809" w:rsidP="00E343A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37.0</w:t>
            </w:r>
          </w:p>
        </w:tc>
        <w:tc>
          <w:tcPr>
            <w:tcW w:w="1091" w:type="dxa"/>
            <w:tcBorders>
              <w:top w:val="outset" w:sz="6" w:space="0" w:color="000000"/>
              <w:left w:val="outset" w:sz="6" w:space="0" w:color="000000"/>
              <w:bottom w:val="outset" w:sz="6" w:space="0" w:color="000000"/>
              <w:right w:val="outset" w:sz="6" w:space="0" w:color="000000"/>
            </w:tcBorders>
            <w:vAlign w:val="center"/>
          </w:tcPr>
          <w:p w14:paraId="3E4D9D00" w14:textId="77777777" w:rsidR="00044809" w:rsidRPr="00795EB6" w:rsidRDefault="00044809" w:rsidP="00E343A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35.0</w:t>
            </w:r>
          </w:p>
        </w:tc>
        <w:tc>
          <w:tcPr>
            <w:tcW w:w="1091" w:type="dxa"/>
            <w:tcBorders>
              <w:top w:val="outset" w:sz="6" w:space="0" w:color="000000"/>
              <w:left w:val="outset" w:sz="6" w:space="0" w:color="000000"/>
              <w:bottom w:val="outset" w:sz="6" w:space="0" w:color="000000"/>
              <w:right w:val="outset" w:sz="6" w:space="0" w:color="000000"/>
            </w:tcBorders>
            <w:vAlign w:val="center"/>
          </w:tcPr>
          <w:p w14:paraId="428CD6ED" w14:textId="77777777" w:rsidR="00044809" w:rsidRPr="00795EB6" w:rsidRDefault="00044809" w:rsidP="00E343A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-9.0</w:t>
            </w:r>
          </w:p>
        </w:tc>
        <w:tc>
          <w:tcPr>
            <w:tcW w:w="1091" w:type="dxa"/>
            <w:tcBorders>
              <w:top w:val="outset" w:sz="6" w:space="0" w:color="000000"/>
              <w:left w:val="outset" w:sz="6" w:space="0" w:color="000000"/>
              <w:bottom w:val="outset" w:sz="6" w:space="0" w:color="000000"/>
              <w:right w:val="outset" w:sz="6" w:space="0" w:color="000000"/>
            </w:tcBorders>
            <w:vAlign w:val="center"/>
          </w:tcPr>
          <w:p w14:paraId="301E1857" w14:textId="77777777" w:rsidR="00044809" w:rsidRPr="00795EB6" w:rsidRDefault="00044809" w:rsidP="00E343A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-11.3</w:t>
            </w:r>
          </w:p>
        </w:tc>
        <w:tc>
          <w:tcPr>
            <w:tcW w:w="1440" w:type="dxa"/>
            <w:tcBorders>
              <w:top w:val="outset" w:sz="6" w:space="0" w:color="000000"/>
              <w:left w:val="outset" w:sz="6" w:space="0" w:color="000000"/>
              <w:bottom w:val="outset" w:sz="6" w:space="0" w:color="000000"/>
              <w:right w:val="outset" w:sz="6" w:space="0" w:color="000000"/>
            </w:tcBorders>
            <w:vAlign w:val="center"/>
          </w:tcPr>
          <w:p w14:paraId="0D989E12" w14:textId="77777777" w:rsidR="00044809" w:rsidRPr="00795EB6" w:rsidRDefault="00044809" w:rsidP="00E343A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1.88 (2.73)</w:t>
            </w:r>
          </w:p>
        </w:tc>
        <w:tc>
          <w:tcPr>
            <w:tcW w:w="985" w:type="dxa"/>
          </w:tcPr>
          <w:p w14:paraId="32F4D190" w14:textId="77777777" w:rsidR="00044809" w:rsidRPr="00795EB6" w:rsidRDefault="00044809"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0.49</w:t>
            </w:r>
          </w:p>
        </w:tc>
      </w:tr>
      <w:tr w:rsidR="00044809" w:rsidRPr="00795EB6" w14:paraId="6C922E1C" w14:textId="77777777" w:rsidTr="00E343A7">
        <w:tc>
          <w:tcPr>
            <w:tcW w:w="2561" w:type="dxa"/>
          </w:tcPr>
          <w:p w14:paraId="3DFE4BED" w14:textId="77777777" w:rsidR="00044809" w:rsidRPr="00795EB6" w:rsidRDefault="00044809" w:rsidP="00E343A7">
            <w:pPr>
              <w:spacing w:line="276" w:lineRule="auto"/>
              <w:rPr>
                <w:rFonts w:asciiTheme="minorHAnsi" w:hAnsiTheme="minorHAnsi" w:cstheme="minorHAnsi"/>
                <w:sz w:val="20"/>
                <w:szCs w:val="20"/>
              </w:rPr>
            </w:pPr>
            <w:r w:rsidRPr="00795EB6">
              <w:rPr>
                <w:rFonts w:asciiTheme="minorHAnsi" w:hAnsiTheme="minorHAnsi" w:cstheme="minorHAnsi"/>
                <w:sz w:val="20"/>
                <w:szCs w:val="20"/>
              </w:rPr>
              <w:t>ALT/SGPT (U/L)</w:t>
            </w:r>
          </w:p>
        </w:tc>
        <w:tc>
          <w:tcPr>
            <w:tcW w:w="1091" w:type="dxa"/>
            <w:tcBorders>
              <w:top w:val="outset" w:sz="6" w:space="0" w:color="000000"/>
              <w:left w:val="outset" w:sz="6" w:space="0" w:color="000000"/>
              <w:bottom w:val="outset" w:sz="6" w:space="0" w:color="000000"/>
              <w:right w:val="outset" w:sz="6" w:space="0" w:color="000000"/>
            </w:tcBorders>
            <w:vAlign w:val="center"/>
          </w:tcPr>
          <w:p w14:paraId="5FB386C2" w14:textId="77777777" w:rsidR="00044809" w:rsidRPr="00795EB6" w:rsidRDefault="00044809" w:rsidP="00E343A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76.6</w:t>
            </w:r>
          </w:p>
        </w:tc>
        <w:tc>
          <w:tcPr>
            <w:tcW w:w="1091" w:type="dxa"/>
            <w:tcBorders>
              <w:top w:val="outset" w:sz="6" w:space="0" w:color="000000"/>
              <w:left w:val="outset" w:sz="6" w:space="0" w:color="000000"/>
              <w:bottom w:val="outset" w:sz="6" w:space="0" w:color="000000"/>
              <w:right w:val="outset" w:sz="6" w:space="0" w:color="000000"/>
            </w:tcBorders>
            <w:vAlign w:val="center"/>
          </w:tcPr>
          <w:p w14:paraId="05459B25" w14:textId="77777777" w:rsidR="00044809" w:rsidRPr="00795EB6" w:rsidRDefault="00044809" w:rsidP="00E343A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60.0</w:t>
            </w:r>
          </w:p>
        </w:tc>
        <w:tc>
          <w:tcPr>
            <w:tcW w:w="1091" w:type="dxa"/>
            <w:tcBorders>
              <w:top w:val="outset" w:sz="6" w:space="0" w:color="000000"/>
              <w:left w:val="outset" w:sz="6" w:space="0" w:color="000000"/>
              <w:bottom w:val="outset" w:sz="6" w:space="0" w:color="000000"/>
              <w:right w:val="outset" w:sz="6" w:space="0" w:color="000000"/>
            </w:tcBorders>
            <w:vAlign w:val="center"/>
          </w:tcPr>
          <w:p w14:paraId="5A5D85AC" w14:textId="77777777" w:rsidR="00044809" w:rsidRPr="00795EB6" w:rsidRDefault="00044809" w:rsidP="00E343A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32.8</w:t>
            </w:r>
          </w:p>
        </w:tc>
        <w:tc>
          <w:tcPr>
            <w:tcW w:w="1091" w:type="dxa"/>
            <w:tcBorders>
              <w:top w:val="outset" w:sz="6" w:space="0" w:color="000000"/>
              <w:left w:val="outset" w:sz="6" w:space="0" w:color="000000"/>
              <w:bottom w:val="outset" w:sz="6" w:space="0" w:color="000000"/>
              <w:right w:val="outset" w:sz="6" w:space="0" w:color="000000"/>
            </w:tcBorders>
            <w:vAlign w:val="center"/>
          </w:tcPr>
          <w:p w14:paraId="50DE1045" w14:textId="77777777" w:rsidR="00044809" w:rsidRPr="00795EB6" w:rsidRDefault="00044809" w:rsidP="00E343A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15.6</w:t>
            </w:r>
          </w:p>
        </w:tc>
        <w:tc>
          <w:tcPr>
            <w:tcW w:w="1440" w:type="dxa"/>
            <w:tcBorders>
              <w:top w:val="outset" w:sz="6" w:space="0" w:color="000000"/>
              <w:left w:val="outset" w:sz="6" w:space="0" w:color="000000"/>
              <w:bottom w:val="outset" w:sz="6" w:space="0" w:color="000000"/>
              <w:right w:val="outset" w:sz="6" w:space="0" w:color="000000"/>
            </w:tcBorders>
            <w:vAlign w:val="center"/>
          </w:tcPr>
          <w:p w14:paraId="7222F969" w14:textId="77777777" w:rsidR="00044809" w:rsidRPr="00795EB6" w:rsidRDefault="00044809" w:rsidP="00E343A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16.6 (15.8)</w:t>
            </w:r>
          </w:p>
        </w:tc>
        <w:tc>
          <w:tcPr>
            <w:tcW w:w="985" w:type="dxa"/>
          </w:tcPr>
          <w:p w14:paraId="42C722E3" w14:textId="77777777" w:rsidR="00044809" w:rsidRPr="00795EB6" w:rsidRDefault="00044809"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0.29</w:t>
            </w:r>
          </w:p>
        </w:tc>
      </w:tr>
      <w:tr w:rsidR="00044809" w:rsidRPr="00795EB6" w14:paraId="030CCB31" w14:textId="77777777" w:rsidTr="00E343A7">
        <w:tc>
          <w:tcPr>
            <w:tcW w:w="2561" w:type="dxa"/>
          </w:tcPr>
          <w:p w14:paraId="3EFFEB99" w14:textId="77777777" w:rsidR="00044809" w:rsidRPr="00795EB6" w:rsidRDefault="00044809" w:rsidP="00E343A7">
            <w:pPr>
              <w:spacing w:line="276" w:lineRule="auto"/>
              <w:rPr>
                <w:rFonts w:asciiTheme="minorHAnsi" w:hAnsiTheme="minorHAnsi" w:cstheme="minorHAnsi"/>
                <w:sz w:val="20"/>
                <w:szCs w:val="20"/>
              </w:rPr>
            </w:pPr>
            <w:r w:rsidRPr="00795EB6">
              <w:rPr>
                <w:rFonts w:asciiTheme="minorHAnsi" w:hAnsiTheme="minorHAnsi" w:cstheme="minorHAnsi"/>
                <w:sz w:val="20"/>
                <w:szCs w:val="20"/>
              </w:rPr>
              <w:t>WBC (x 10</w:t>
            </w:r>
            <w:r w:rsidRPr="00795EB6">
              <w:rPr>
                <w:rFonts w:asciiTheme="minorHAnsi" w:hAnsiTheme="minorHAnsi" w:cstheme="minorHAnsi"/>
                <w:sz w:val="20"/>
                <w:szCs w:val="20"/>
                <w:vertAlign w:val="superscript"/>
              </w:rPr>
              <w:t>9</w:t>
            </w:r>
            <w:r w:rsidRPr="00795EB6">
              <w:rPr>
                <w:rFonts w:asciiTheme="minorHAnsi" w:hAnsiTheme="minorHAnsi" w:cstheme="minorHAnsi"/>
                <w:sz w:val="20"/>
                <w:szCs w:val="20"/>
              </w:rPr>
              <w:t>/L)</w:t>
            </w:r>
          </w:p>
        </w:tc>
        <w:tc>
          <w:tcPr>
            <w:tcW w:w="1091" w:type="dxa"/>
            <w:tcBorders>
              <w:top w:val="outset" w:sz="6" w:space="0" w:color="000000"/>
              <w:left w:val="outset" w:sz="6" w:space="0" w:color="000000"/>
              <w:bottom w:val="outset" w:sz="6" w:space="0" w:color="000000"/>
              <w:right w:val="outset" w:sz="6" w:space="0" w:color="000000"/>
            </w:tcBorders>
            <w:vAlign w:val="center"/>
          </w:tcPr>
          <w:p w14:paraId="7AFE1722" w14:textId="25A34078" w:rsidR="00044809" w:rsidRPr="00795EB6" w:rsidRDefault="00044809" w:rsidP="00E343A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11.</w:t>
            </w:r>
            <w:r w:rsidR="00667F50">
              <w:rPr>
                <w:rFonts w:asciiTheme="minorHAnsi" w:hAnsiTheme="minorHAnsi" w:cstheme="minorHAnsi"/>
                <w:sz w:val="20"/>
                <w:szCs w:val="20"/>
              </w:rPr>
              <w:t>1</w:t>
            </w:r>
          </w:p>
        </w:tc>
        <w:tc>
          <w:tcPr>
            <w:tcW w:w="1091" w:type="dxa"/>
            <w:tcBorders>
              <w:top w:val="outset" w:sz="6" w:space="0" w:color="000000"/>
              <w:left w:val="outset" w:sz="6" w:space="0" w:color="000000"/>
              <w:bottom w:val="outset" w:sz="6" w:space="0" w:color="000000"/>
              <w:right w:val="outset" w:sz="6" w:space="0" w:color="000000"/>
            </w:tcBorders>
            <w:vAlign w:val="center"/>
          </w:tcPr>
          <w:p w14:paraId="00CA694B" w14:textId="02ED13B7" w:rsidR="00044809" w:rsidRPr="00795EB6" w:rsidRDefault="00044809" w:rsidP="00E343A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12.</w:t>
            </w:r>
            <w:r w:rsidR="00667F50">
              <w:rPr>
                <w:rFonts w:asciiTheme="minorHAnsi" w:hAnsiTheme="minorHAnsi" w:cstheme="minorHAnsi"/>
                <w:sz w:val="20"/>
                <w:szCs w:val="20"/>
              </w:rPr>
              <w:t>2</w:t>
            </w:r>
          </w:p>
        </w:tc>
        <w:tc>
          <w:tcPr>
            <w:tcW w:w="1091" w:type="dxa"/>
            <w:tcBorders>
              <w:top w:val="outset" w:sz="6" w:space="0" w:color="000000"/>
              <w:left w:val="outset" w:sz="6" w:space="0" w:color="000000"/>
              <w:bottom w:val="outset" w:sz="6" w:space="0" w:color="000000"/>
              <w:right w:val="outset" w:sz="6" w:space="0" w:color="000000"/>
            </w:tcBorders>
            <w:vAlign w:val="center"/>
          </w:tcPr>
          <w:p w14:paraId="7036121F" w14:textId="77777777" w:rsidR="00044809" w:rsidRPr="00795EB6" w:rsidRDefault="00044809" w:rsidP="00E343A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3.51</w:t>
            </w:r>
          </w:p>
        </w:tc>
        <w:tc>
          <w:tcPr>
            <w:tcW w:w="1091" w:type="dxa"/>
            <w:tcBorders>
              <w:top w:val="outset" w:sz="6" w:space="0" w:color="000000"/>
              <w:left w:val="outset" w:sz="6" w:space="0" w:color="000000"/>
              <w:bottom w:val="outset" w:sz="6" w:space="0" w:color="000000"/>
              <w:right w:val="outset" w:sz="6" w:space="0" w:color="000000"/>
            </w:tcBorders>
            <w:vAlign w:val="center"/>
          </w:tcPr>
          <w:p w14:paraId="65623216" w14:textId="77777777" w:rsidR="00044809" w:rsidRPr="00795EB6" w:rsidRDefault="00044809" w:rsidP="00E343A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4.06</w:t>
            </w:r>
          </w:p>
        </w:tc>
        <w:tc>
          <w:tcPr>
            <w:tcW w:w="1440" w:type="dxa"/>
            <w:tcBorders>
              <w:top w:val="outset" w:sz="6" w:space="0" w:color="000000"/>
              <w:left w:val="outset" w:sz="6" w:space="0" w:color="000000"/>
              <w:bottom w:val="outset" w:sz="6" w:space="0" w:color="000000"/>
              <w:right w:val="outset" w:sz="6" w:space="0" w:color="000000"/>
            </w:tcBorders>
            <w:vAlign w:val="center"/>
          </w:tcPr>
          <w:p w14:paraId="032860EB" w14:textId="77777777" w:rsidR="00044809" w:rsidRPr="00795EB6" w:rsidRDefault="00044809" w:rsidP="00E343A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-0.13 (0.57)</w:t>
            </w:r>
          </w:p>
        </w:tc>
        <w:tc>
          <w:tcPr>
            <w:tcW w:w="985" w:type="dxa"/>
          </w:tcPr>
          <w:p w14:paraId="3F1AD291" w14:textId="77777777" w:rsidR="00044809" w:rsidRPr="00795EB6" w:rsidRDefault="00044809"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0.82</w:t>
            </w:r>
          </w:p>
        </w:tc>
      </w:tr>
      <w:tr w:rsidR="00044809" w:rsidRPr="00795EB6" w14:paraId="58E1698C" w14:textId="77777777" w:rsidTr="00E343A7">
        <w:tc>
          <w:tcPr>
            <w:tcW w:w="2561" w:type="dxa"/>
          </w:tcPr>
          <w:p w14:paraId="1CDBB7FF" w14:textId="77777777" w:rsidR="00044809" w:rsidRPr="00795EB6" w:rsidRDefault="00044809" w:rsidP="00E343A7">
            <w:pPr>
              <w:spacing w:line="276" w:lineRule="auto"/>
              <w:rPr>
                <w:rFonts w:asciiTheme="minorHAnsi" w:hAnsiTheme="minorHAnsi" w:cstheme="minorHAnsi"/>
                <w:sz w:val="20"/>
                <w:szCs w:val="20"/>
              </w:rPr>
            </w:pPr>
            <w:r w:rsidRPr="00795EB6">
              <w:rPr>
                <w:rFonts w:asciiTheme="minorHAnsi" w:hAnsiTheme="minorHAnsi" w:cstheme="minorHAnsi"/>
                <w:sz w:val="20"/>
                <w:szCs w:val="20"/>
              </w:rPr>
              <w:t>Hemoglobin (g/dL)</w:t>
            </w:r>
          </w:p>
        </w:tc>
        <w:tc>
          <w:tcPr>
            <w:tcW w:w="1091" w:type="dxa"/>
            <w:tcBorders>
              <w:top w:val="outset" w:sz="6" w:space="0" w:color="000000"/>
              <w:left w:val="outset" w:sz="6" w:space="0" w:color="000000"/>
              <w:bottom w:val="outset" w:sz="6" w:space="0" w:color="000000"/>
              <w:right w:val="outset" w:sz="6" w:space="0" w:color="000000"/>
            </w:tcBorders>
            <w:vAlign w:val="center"/>
          </w:tcPr>
          <w:p w14:paraId="342E7706" w14:textId="77777777" w:rsidR="00044809" w:rsidRPr="00795EB6" w:rsidRDefault="00044809" w:rsidP="00E343A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12.8</w:t>
            </w:r>
          </w:p>
        </w:tc>
        <w:tc>
          <w:tcPr>
            <w:tcW w:w="1091" w:type="dxa"/>
            <w:tcBorders>
              <w:top w:val="outset" w:sz="6" w:space="0" w:color="000000"/>
              <w:left w:val="outset" w:sz="6" w:space="0" w:color="000000"/>
              <w:bottom w:val="outset" w:sz="6" w:space="0" w:color="000000"/>
              <w:right w:val="outset" w:sz="6" w:space="0" w:color="000000"/>
            </w:tcBorders>
            <w:vAlign w:val="center"/>
          </w:tcPr>
          <w:p w14:paraId="7598F34C" w14:textId="77777777" w:rsidR="00044809" w:rsidRPr="00795EB6" w:rsidRDefault="00044809" w:rsidP="00E343A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13.2</w:t>
            </w:r>
          </w:p>
        </w:tc>
        <w:tc>
          <w:tcPr>
            <w:tcW w:w="1091" w:type="dxa"/>
            <w:tcBorders>
              <w:top w:val="outset" w:sz="6" w:space="0" w:color="000000"/>
              <w:left w:val="outset" w:sz="6" w:space="0" w:color="000000"/>
              <w:bottom w:val="outset" w:sz="6" w:space="0" w:color="000000"/>
              <w:right w:val="outset" w:sz="6" w:space="0" w:color="000000"/>
            </w:tcBorders>
            <w:vAlign w:val="center"/>
          </w:tcPr>
          <w:p w14:paraId="07BAADD0" w14:textId="77777777" w:rsidR="00044809" w:rsidRPr="00795EB6" w:rsidRDefault="00044809" w:rsidP="00E343A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-0.18</w:t>
            </w:r>
          </w:p>
        </w:tc>
        <w:tc>
          <w:tcPr>
            <w:tcW w:w="1091" w:type="dxa"/>
            <w:tcBorders>
              <w:top w:val="outset" w:sz="6" w:space="0" w:color="000000"/>
              <w:left w:val="outset" w:sz="6" w:space="0" w:color="000000"/>
              <w:bottom w:val="outset" w:sz="6" w:space="0" w:color="000000"/>
              <w:right w:val="outset" w:sz="6" w:space="0" w:color="000000"/>
            </w:tcBorders>
            <w:vAlign w:val="center"/>
          </w:tcPr>
          <w:p w14:paraId="1FAABA23" w14:textId="77777777" w:rsidR="00044809" w:rsidRPr="00795EB6" w:rsidRDefault="00044809" w:rsidP="00E343A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-0.04</w:t>
            </w:r>
          </w:p>
        </w:tc>
        <w:tc>
          <w:tcPr>
            <w:tcW w:w="1440" w:type="dxa"/>
            <w:tcBorders>
              <w:top w:val="outset" w:sz="6" w:space="0" w:color="000000"/>
              <w:left w:val="outset" w:sz="6" w:space="0" w:color="000000"/>
              <w:bottom w:val="outset" w:sz="6" w:space="0" w:color="000000"/>
              <w:right w:val="outset" w:sz="6" w:space="0" w:color="000000"/>
            </w:tcBorders>
            <w:vAlign w:val="center"/>
          </w:tcPr>
          <w:p w14:paraId="73B3A5AE" w14:textId="77777777" w:rsidR="00044809" w:rsidRPr="00795EB6" w:rsidRDefault="00044809" w:rsidP="00E343A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-0.16 (0.12)</w:t>
            </w:r>
          </w:p>
        </w:tc>
        <w:tc>
          <w:tcPr>
            <w:tcW w:w="985" w:type="dxa"/>
          </w:tcPr>
          <w:p w14:paraId="4DE803AA" w14:textId="77777777" w:rsidR="00044809" w:rsidRPr="00795EB6" w:rsidRDefault="00044809"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0.16</w:t>
            </w:r>
          </w:p>
        </w:tc>
      </w:tr>
      <w:tr w:rsidR="00044809" w:rsidRPr="00795EB6" w14:paraId="46DC557A" w14:textId="77777777" w:rsidTr="00E343A7">
        <w:tc>
          <w:tcPr>
            <w:tcW w:w="2561" w:type="dxa"/>
          </w:tcPr>
          <w:p w14:paraId="5A9B0310" w14:textId="77777777" w:rsidR="00044809" w:rsidRPr="00795EB6" w:rsidRDefault="00044809" w:rsidP="00E343A7">
            <w:pPr>
              <w:spacing w:line="276" w:lineRule="auto"/>
              <w:rPr>
                <w:rFonts w:asciiTheme="minorHAnsi" w:hAnsiTheme="minorHAnsi" w:cstheme="minorHAnsi"/>
                <w:sz w:val="20"/>
                <w:szCs w:val="20"/>
              </w:rPr>
            </w:pPr>
            <w:r w:rsidRPr="00795EB6">
              <w:rPr>
                <w:rFonts w:asciiTheme="minorHAnsi" w:hAnsiTheme="minorHAnsi" w:cstheme="minorHAnsi"/>
                <w:sz w:val="20"/>
                <w:szCs w:val="20"/>
              </w:rPr>
              <w:t>Platelets (x 10</w:t>
            </w:r>
            <w:r w:rsidRPr="00795EB6">
              <w:rPr>
                <w:rFonts w:asciiTheme="minorHAnsi" w:hAnsiTheme="minorHAnsi" w:cstheme="minorHAnsi"/>
                <w:sz w:val="20"/>
                <w:szCs w:val="20"/>
                <w:vertAlign w:val="superscript"/>
              </w:rPr>
              <w:t>9</w:t>
            </w:r>
            <w:r w:rsidRPr="00795EB6">
              <w:rPr>
                <w:rFonts w:asciiTheme="minorHAnsi" w:hAnsiTheme="minorHAnsi" w:cstheme="minorHAnsi"/>
                <w:sz w:val="20"/>
                <w:szCs w:val="20"/>
              </w:rPr>
              <w:t>/L)</w:t>
            </w:r>
          </w:p>
        </w:tc>
        <w:tc>
          <w:tcPr>
            <w:tcW w:w="1091" w:type="dxa"/>
            <w:tcBorders>
              <w:top w:val="outset" w:sz="6" w:space="0" w:color="000000"/>
              <w:left w:val="outset" w:sz="6" w:space="0" w:color="000000"/>
              <w:bottom w:val="outset" w:sz="6" w:space="0" w:color="000000"/>
              <w:right w:val="outset" w:sz="6" w:space="0" w:color="000000"/>
            </w:tcBorders>
            <w:vAlign w:val="center"/>
          </w:tcPr>
          <w:p w14:paraId="07D1698A" w14:textId="77777777" w:rsidR="00044809" w:rsidRPr="00795EB6" w:rsidRDefault="00044809" w:rsidP="00E343A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387.2</w:t>
            </w:r>
          </w:p>
        </w:tc>
        <w:tc>
          <w:tcPr>
            <w:tcW w:w="1091" w:type="dxa"/>
            <w:tcBorders>
              <w:top w:val="outset" w:sz="6" w:space="0" w:color="000000"/>
              <w:left w:val="outset" w:sz="6" w:space="0" w:color="000000"/>
              <w:bottom w:val="outset" w:sz="6" w:space="0" w:color="000000"/>
              <w:right w:val="outset" w:sz="6" w:space="0" w:color="000000"/>
            </w:tcBorders>
            <w:vAlign w:val="center"/>
          </w:tcPr>
          <w:p w14:paraId="07CA75C1" w14:textId="77777777" w:rsidR="00044809" w:rsidRPr="00795EB6" w:rsidRDefault="00044809" w:rsidP="00E343A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366.2</w:t>
            </w:r>
          </w:p>
        </w:tc>
        <w:tc>
          <w:tcPr>
            <w:tcW w:w="1091" w:type="dxa"/>
            <w:tcBorders>
              <w:top w:val="outset" w:sz="6" w:space="0" w:color="000000"/>
              <w:left w:val="outset" w:sz="6" w:space="0" w:color="000000"/>
              <w:bottom w:val="outset" w:sz="6" w:space="0" w:color="000000"/>
              <w:right w:val="outset" w:sz="6" w:space="0" w:color="000000"/>
            </w:tcBorders>
            <w:vAlign w:val="center"/>
          </w:tcPr>
          <w:p w14:paraId="7D141D70" w14:textId="77777777" w:rsidR="00044809" w:rsidRPr="00795EB6" w:rsidRDefault="00044809" w:rsidP="00E343A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151.2</w:t>
            </w:r>
          </w:p>
        </w:tc>
        <w:tc>
          <w:tcPr>
            <w:tcW w:w="1091" w:type="dxa"/>
            <w:tcBorders>
              <w:top w:val="outset" w:sz="6" w:space="0" w:color="000000"/>
              <w:left w:val="outset" w:sz="6" w:space="0" w:color="000000"/>
              <w:bottom w:val="outset" w:sz="6" w:space="0" w:color="000000"/>
              <w:right w:val="outset" w:sz="6" w:space="0" w:color="000000"/>
            </w:tcBorders>
            <w:vAlign w:val="center"/>
          </w:tcPr>
          <w:p w14:paraId="07BA57F6" w14:textId="77777777" w:rsidR="00044809" w:rsidRPr="00795EB6" w:rsidRDefault="00044809" w:rsidP="00E343A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134.9</w:t>
            </w:r>
          </w:p>
        </w:tc>
        <w:tc>
          <w:tcPr>
            <w:tcW w:w="1440" w:type="dxa"/>
            <w:tcBorders>
              <w:top w:val="outset" w:sz="6" w:space="0" w:color="000000"/>
              <w:left w:val="outset" w:sz="6" w:space="0" w:color="000000"/>
              <w:bottom w:val="outset" w:sz="6" w:space="0" w:color="000000"/>
              <w:right w:val="outset" w:sz="6" w:space="0" w:color="000000"/>
            </w:tcBorders>
            <w:vAlign w:val="center"/>
          </w:tcPr>
          <w:p w14:paraId="12CD3F07" w14:textId="77777777" w:rsidR="00044809" w:rsidRPr="00795EB6" w:rsidRDefault="00044809" w:rsidP="00E343A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16.4 (12.2)</w:t>
            </w:r>
          </w:p>
        </w:tc>
        <w:tc>
          <w:tcPr>
            <w:tcW w:w="985" w:type="dxa"/>
          </w:tcPr>
          <w:p w14:paraId="66F7AE08" w14:textId="77777777" w:rsidR="00044809" w:rsidRPr="00795EB6" w:rsidRDefault="00044809"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0.18</w:t>
            </w:r>
          </w:p>
        </w:tc>
      </w:tr>
      <w:tr w:rsidR="00044809" w:rsidRPr="00795EB6" w14:paraId="7A4DA034" w14:textId="77777777" w:rsidTr="00E343A7">
        <w:tc>
          <w:tcPr>
            <w:tcW w:w="2561" w:type="dxa"/>
          </w:tcPr>
          <w:p w14:paraId="0DC80ABB" w14:textId="77777777" w:rsidR="00044809" w:rsidRPr="00795EB6" w:rsidRDefault="00044809" w:rsidP="00E343A7">
            <w:pPr>
              <w:spacing w:line="276" w:lineRule="auto"/>
              <w:rPr>
                <w:rFonts w:asciiTheme="minorHAnsi" w:hAnsiTheme="minorHAnsi" w:cstheme="minorHAnsi"/>
                <w:sz w:val="20"/>
                <w:szCs w:val="20"/>
              </w:rPr>
            </w:pPr>
            <w:r w:rsidRPr="00795EB6">
              <w:rPr>
                <w:rFonts w:asciiTheme="minorHAnsi" w:hAnsiTheme="minorHAnsi" w:cstheme="minorHAnsi"/>
                <w:sz w:val="20"/>
                <w:szCs w:val="20"/>
              </w:rPr>
              <w:t>Lymphocytes (x10</w:t>
            </w:r>
            <w:r w:rsidRPr="00795EB6">
              <w:rPr>
                <w:rFonts w:asciiTheme="minorHAnsi" w:hAnsiTheme="minorHAnsi" w:cstheme="minorHAnsi"/>
                <w:sz w:val="20"/>
                <w:szCs w:val="20"/>
                <w:vertAlign w:val="superscript"/>
              </w:rPr>
              <w:t>9</w:t>
            </w:r>
            <w:r w:rsidRPr="00795EB6">
              <w:rPr>
                <w:rFonts w:asciiTheme="minorHAnsi" w:hAnsiTheme="minorHAnsi" w:cstheme="minorHAnsi"/>
                <w:sz w:val="20"/>
                <w:szCs w:val="20"/>
              </w:rPr>
              <w:t>/L)</w:t>
            </w:r>
          </w:p>
        </w:tc>
        <w:tc>
          <w:tcPr>
            <w:tcW w:w="1091" w:type="dxa"/>
            <w:tcBorders>
              <w:top w:val="outset" w:sz="6" w:space="0" w:color="000000"/>
              <w:left w:val="outset" w:sz="6" w:space="0" w:color="000000"/>
              <w:bottom w:val="outset" w:sz="6" w:space="0" w:color="000000"/>
              <w:right w:val="outset" w:sz="6" w:space="0" w:color="000000"/>
            </w:tcBorders>
            <w:vAlign w:val="center"/>
          </w:tcPr>
          <w:p w14:paraId="4E506081" w14:textId="77777777" w:rsidR="00044809" w:rsidRPr="00795EB6" w:rsidRDefault="00044809" w:rsidP="00E343A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1.97</w:t>
            </w:r>
          </w:p>
        </w:tc>
        <w:tc>
          <w:tcPr>
            <w:tcW w:w="1091" w:type="dxa"/>
            <w:tcBorders>
              <w:top w:val="outset" w:sz="6" w:space="0" w:color="000000"/>
              <w:left w:val="outset" w:sz="6" w:space="0" w:color="000000"/>
              <w:bottom w:val="outset" w:sz="6" w:space="0" w:color="000000"/>
              <w:right w:val="outset" w:sz="6" w:space="0" w:color="000000"/>
            </w:tcBorders>
            <w:vAlign w:val="center"/>
          </w:tcPr>
          <w:p w14:paraId="7C931405" w14:textId="77777777" w:rsidR="00044809" w:rsidRPr="00795EB6" w:rsidRDefault="00044809" w:rsidP="00E343A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1.72</w:t>
            </w:r>
          </w:p>
        </w:tc>
        <w:tc>
          <w:tcPr>
            <w:tcW w:w="1091" w:type="dxa"/>
            <w:tcBorders>
              <w:top w:val="outset" w:sz="6" w:space="0" w:color="000000"/>
              <w:left w:val="outset" w:sz="6" w:space="0" w:color="000000"/>
              <w:bottom w:val="outset" w:sz="6" w:space="0" w:color="000000"/>
              <w:right w:val="outset" w:sz="6" w:space="0" w:color="000000"/>
            </w:tcBorders>
            <w:vAlign w:val="center"/>
          </w:tcPr>
          <w:p w14:paraId="3173F7E2" w14:textId="77777777" w:rsidR="00044809" w:rsidRPr="00795EB6" w:rsidRDefault="00044809" w:rsidP="00E343A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0.70</w:t>
            </w:r>
          </w:p>
        </w:tc>
        <w:tc>
          <w:tcPr>
            <w:tcW w:w="1091" w:type="dxa"/>
            <w:tcBorders>
              <w:top w:val="outset" w:sz="6" w:space="0" w:color="000000"/>
              <w:left w:val="outset" w:sz="6" w:space="0" w:color="000000"/>
              <w:bottom w:val="outset" w:sz="6" w:space="0" w:color="000000"/>
              <w:right w:val="outset" w:sz="6" w:space="0" w:color="000000"/>
            </w:tcBorders>
            <w:vAlign w:val="center"/>
          </w:tcPr>
          <w:p w14:paraId="48F95A84" w14:textId="77777777" w:rsidR="00044809" w:rsidRPr="00795EB6" w:rsidRDefault="00044809" w:rsidP="00E343A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0.72</w:t>
            </w:r>
          </w:p>
        </w:tc>
        <w:tc>
          <w:tcPr>
            <w:tcW w:w="1440" w:type="dxa"/>
            <w:tcBorders>
              <w:top w:val="outset" w:sz="6" w:space="0" w:color="000000"/>
              <w:left w:val="outset" w:sz="6" w:space="0" w:color="000000"/>
              <w:bottom w:val="outset" w:sz="6" w:space="0" w:color="000000"/>
              <w:right w:val="outset" w:sz="6" w:space="0" w:color="000000"/>
            </w:tcBorders>
            <w:vAlign w:val="center"/>
          </w:tcPr>
          <w:p w14:paraId="21124363" w14:textId="77777777" w:rsidR="00044809" w:rsidRPr="00795EB6" w:rsidRDefault="00044809" w:rsidP="00E343A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0.03 (0.10)</w:t>
            </w:r>
          </w:p>
        </w:tc>
        <w:tc>
          <w:tcPr>
            <w:tcW w:w="985" w:type="dxa"/>
          </w:tcPr>
          <w:p w14:paraId="54AFE0BD" w14:textId="77777777" w:rsidR="00044809" w:rsidRPr="00795EB6" w:rsidRDefault="00044809"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0.73</w:t>
            </w:r>
          </w:p>
        </w:tc>
      </w:tr>
      <w:tr w:rsidR="00044809" w:rsidRPr="00795EB6" w14:paraId="64493DF4" w14:textId="77777777" w:rsidTr="00E343A7">
        <w:tc>
          <w:tcPr>
            <w:tcW w:w="2561" w:type="dxa"/>
          </w:tcPr>
          <w:p w14:paraId="0F07DA2A" w14:textId="77777777" w:rsidR="00044809" w:rsidRPr="00795EB6" w:rsidRDefault="00044809" w:rsidP="00E343A7">
            <w:pPr>
              <w:spacing w:line="276" w:lineRule="auto"/>
              <w:rPr>
                <w:rFonts w:asciiTheme="minorHAnsi" w:hAnsiTheme="minorHAnsi" w:cstheme="minorHAnsi"/>
                <w:sz w:val="20"/>
                <w:szCs w:val="20"/>
              </w:rPr>
            </w:pPr>
            <w:r w:rsidRPr="00795EB6">
              <w:rPr>
                <w:rFonts w:asciiTheme="minorHAnsi" w:hAnsiTheme="minorHAnsi" w:cstheme="minorHAnsi"/>
                <w:sz w:val="20"/>
                <w:szCs w:val="20"/>
              </w:rPr>
              <w:t>CRP (log</w:t>
            </w:r>
            <w:r w:rsidRPr="00795EB6">
              <w:rPr>
                <w:rFonts w:asciiTheme="minorHAnsi" w:hAnsiTheme="minorHAnsi" w:cstheme="minorHAnsi"/>
                <w:sz w:val="20"/>
                <w:szCs w:val="20"/>
                <w:vertAlign w:val="subscript"/>
              </w:rPr>
              <w:t>2</w:t>
            </w:r>
            <w:r w:rsidRPr="00795EB6">
              <w:rPr>
                <w:rFonts w:asciiTheme="minorHAnsi" w:hAnsiTheme="minorHAnsi" w:cstheme="minorHAnsi"/>
                <w:sz w:val="20"/>
                <w:szCs w:val="20"/>
              </w:rPr>
              <w:t xml:space="preserve"> mg/dL)</w:t>
            </w:r>
          </w:p>
        </w:tc>
        <w:tc>
          <w:tcPr>
            <w:tcW w:w="1091" w:type="dxa"/>
            <w:tcBorders>
              <w:top w:val="outset" w:sz="6" w:space="0" w:color="000000"/>
              <w:left w:val="outset" w:sz="6" w:space="0" w:color="000000"/>
              <w:bottom w:val="outset" w:sz="6" w:space="0" w:color="000000"/>
              <w:right w:val="outset" w:sz="6" w:space="0" w:color="000000"/>
            </w:tcBorders>
            <w:vAlign w:val="center"/>
          </w:tcPr>
          <w:p w14:paraId="3B4926B2" w14:textId="77777777" w:rsidR="00044809" w:rsidRPr="00795EB6" w:rsidRDefault="00044809" w:rsidP="00E343A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3.24</w:t>
            </w:r>
          </w:p>
        </w:tc>
        <w:tc>
          <w:tcPr>
            <w:tcW w:w="1091" w:type="dxa"/>
            <w:tcBorders>
              <w:top w:val="outset" w:sz="6" w:space="0" w:color="000000"/>
              <w:left w:val="outset" w:sz="6" w:space="0" w:color="000000"/>
              <w:bottom w:val="outset" w:sz="6" w:space="0" w:color="000000"/>
              <w:right w:val="outset" w:sz="6" w:space="0" w:color="000000"/>
            </w:tcBorders>
            <w:vAlign w:val="center"/>
          </w:tcPr>
          <w:p w14:paraId="005E3F4D" w14:textId="77777777" w:rsidR="00044809" w:rsidRPr="00795EB6" w:rsidRDefault="00044809" w:rsidP="00E343A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3.52</w:t>
            </w:r>
          </w:p>
        </w:tc>
        <w:tc>
          <w:tcPr>
            <w:tcW w:w="1091" w:type="dxa"/>
            <w:tcBorders>
              <w:top w:val="outset" w:sz="6" w:space="0" w:color="000000"/>
              <w:left w:val="outset" w:sz="6" w:space="0" w:color="000000"/>
              <w:bottom w:val="outset" w:sz="6" w:space="0" w:color="000000"/>
              <w:right w:val="outset" w:sz="6" w:space="0" w:color="000000"/>
            </w:tcBorders>
            <w:vAlign w:val="center"/>
          </w:tcPr>
          <w:p w14:paraId="3AAF2F23" w14:textId="77777777" w:rsidR="00044809" w:rsidRPr="00795EB6" w:rsidRDefault="00044809" w:rsidP="00E343A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-2.14</w:t>
            </w:r>
          </w:p>
        </w:tc>
        <w:tc>
          <w:tcPr>
            <w:tcW w:w="1091" w:type="dxa"/>
            <w:tcBorders>
              <w:top w:val="outset" w:sz="6" w:space="0" w:color="000000"/>
              <w:left w:val="outset" w:sz="6" w:space="0" w:color="000000"/>
              <w:bottom w:val="outset" w:sz="6" w:space="0" w:color="000000"/>
              <w:right w:val="outset" w:sz="6" w:space="0" w:color="000000"/>
            </w:tcBorders>
            <w:vAlign w:val="center"/>
          </w:tcPr>
          <w:p w14:paraId="6DB0141A" w14:textId="77777777" w:rsidR="00044809" w:rsidRPr="00795EB6" w:rsidRDefault="00044809" w:rsidP="00E343A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-1.96</w:t>
            </w:r>
          </w:p>
        </w:tc>
        <w:tc>
          <w:tcPr>
            <w:tcW w:w="1440" w:type="dxa"/>
            <w:tcBorders>
              <w:top w:val="outset" w:sz="6" w:space="0" w:color="000000"/>
              <w:left w:val="outset" w:sz="6" w:space="0" w:color="000000"/>
              <w:bottom w:val="outset" w:sz="6" w:space="0" w:color="000000"/>
              <w:right w:val="outset" w:sz="6" w:space="0" w:color="000000"/>
            </w:tcBorders>
            <w:vAlign w:val="center"/>
          </w:tcPr>
          <w:p w14:paraId="17000F20" w14:textId="77777777" w:rsidR="00044809" w:rsidRPr="00795EB6" w:rsidRDefault="00044809" w:rsidP="00E343A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-0.24 (0.17)</w:t>
            </w:r>
          </w:p>
        </w:tc>
        <w:tc>
          <w:tcPr>
            <w:tcW w:w="985" w:type="dxa"/>
          </w:tcPr>
          <w:p w14:paraId="785104D4" w14:textId="77777777" w:rsidR="00044809" w:rsidRPr="00795EB6" w:rsidRDefault="00044809"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0.15</w:t>
            </w:r>
          </w:p>
          <w:p w14:paraId="573340C9" w14:textId="77777777" w:rsidR="00044809" w:rsidRPr="00795EB6" w:rsidRDefault="00044809" w:rsidP="00E343A7">
            <w:pPr>
              <w:spacing w:line="276" w:lineRule="auto"/>
              <w:jc w:val="center"/>
              <w:rPr>
                <w:rFonts w:asciiTheme="minorHAnsi" w:hAnsiTheme="minorHAnsi" w:cstheme="minorHAnsi"/>
                <w:sz w:val="20"/>
                <w:szCs w:val="20"/>
              </w:rPr>
            </w:pPr>
          </w:p>
        </w:tc>
      </w:tr>
    </w:tbl>
    <w:p w14:paraId="68DA98CC" w14:textId="77777777" w:rsidR="00044809" w:rsidRPr="00795EB6" w:rsidRDefault="00044809" w:rsidP="00044809">
      <w:pPr>
        <w:spacing w:line="276" w:lineRule="auto"/>
        <w:rPr>
          <w:rFonts w:asciiTheme="minorHAnsi" w:hAnsiTheme="minorHAnsi" w:cstheme="minorHAnsi"/>
          <w:sz w:val="20"/>
          <w:szCs w:val="20"/>
        </w:rPr>
      </w:pPr>
    </w:p>
    <w:p w14:paraId="2524BE2D" w14:textId="77777777" w:rsidR="00044809" w:rsidRPr="00795EB6" w:rsidRDefault="00044809" w:rsidP="00044809">
      <w:pPr>
        <w:spacing w:line="276" w:lineRule="auto"/>
        <w:rPr>
          <w:rFonts w:asciiTheme="minorHAnsi" w:hAnsiTheme="minorHAnsi" w:cstheme="minorHAnsi"/>
          <w:sz w:val="20"/>
          <w:szCs w:val="20"/>
        </w:rPr>
      </w:pPr>
      <w:r w:rsidRPr="00795EB6">
        <w:rPr>
          <w:rFonts w:asciiTheme="minorHAnsi" w:hAnsiTheme="minorHAnsi" w:cstheme="minorHAnsi"/>
          <w:sz w:val="20"/>
          <w:szCs w:val="20"/>
          <w:vertAlign w:val="superscript"/>
        </w:rPr>
        <w:t>1</w:t>
      </w:r>
      <w:r w:rsidRPr="00795EB6">
        <w:rPr>
          <w:rFonts w:asciiTheme="minorHAnsi" w:hAnsiTheme="minorHAnsi" w:cstheme="minorHAnsi"/>
          <w:sz w:val="20"/>
          <w:szCs w:val="20"/>
        </w:rPr>
        <w:t xml:space="preserve">Treatment group difference (hIVIG – Placebo) in Day 7 lab values adjusted for baseline value and hIVIG product/placebo </w:t>
      </w:r>
    </w:p>
    <w:p w14:paraId="0DA085B0" w14:textId="77777777" w:rsidR="00044809" w:rsidRPr="00795EB6" w:rsidRDefault="00044809" w:rsidP="00044809">
      <w:pPr>
        <w:spacing w:line="276" w:lineRule="auto"/>
        <w:rPr>
          <w:rFonts w:asciiTheme="minorHAnsi" w:hAnsiTheme="minorHAnsi" w:cstheme="minorHAnsi"/>
          <w:sz w:val="20"/>
          <w:szCs w:val="20"/>
        </w:rPr>
      </w:pPr>
      <w:r w:rsidRPr="00795EB6">
        <w:rPr>
          <w:rFonts w:asciiTheme="minorHAnsi" w:hAnsiTheme="minorHAnsi" w:cstheme="minorHAnsi"/>
          <w:sz w:val="20"/>
          <w:szCs w:val="20"/>
        </w:rPr>
        <w:br w:type="page"/>
      </w:r>
    </w:p>
    <w:p w14:paraId="62357366" w14:textId="5F643158" w:rsidR="00044809" w:rsidRPr="00795EB6" w:rsidRDefault="00044809" w:rsidP="00044809">
      <w:pPr>
        <w:pStyle w:val="Heading2"/>
        <w:spacing w:line="276" w:lineRule="auto"/>
      </w:pPr>
      <w:bookmarkStart w:id="130" w:name="_Toc94019693"/>
      <w:r w:rsidRPr="00795EB6">
        <w:t>Table S</w:t>
      </w:r>
      <w:r w:rsidR="00BB66C9">
        <w:t>30</w:t>
      </w:r>
      <w:r w:rsidRPr="00795EB6">
        <w:t>: Concomitant medications taken in past 24 hours at Day 7</w:t>
      </w:r>
      <w:bookmarkEnd w:id="130"/>
    </w:p>
    <w:tbl>
      <w:tblPr>
        <w:tblStyle w:val="TableGrid"/>
        <w:tblW w:w="7773" w:type="dxa"/>
        <w:tblLook w:val="04A0" w:firstRow="1" w:lastRow="0" w:firstColumn="1" w:lastColumn="0" w:noHBand="0" w:noVBand="1"/>
      </w:tblPr>
      <w:tblGrid>
        <w:gridCol w:w="4217"/>
        <w:gridCol w:w="1778"/>
        <w:gridCol w:w="1778"/>
      </w:tblGrid>
      <w:tr w:rsidR="00044809" w:rsidRPr="00795EB6" w14:paraId="09B8A2D9" w14:textId="77777777" w:rsidTr="00E343A7">
        <w:trPr>
          <w:trHeight w:val="234"/>
        </w:trPr>
        <w:tc>
          <w:tcPr>
            <w:tcW w:w="4217" w:type="dxa"/>
            <w:tcBorders>
              <w:bottom w:val="single" w:sz="4" w:space="0" w:color="auto"/>
            </w:tcBorders>
          </w:tcPr>
          <w:p w14:paraId="3798EE51" w14:textId="77777777" w:rsidR="00044809" w:rsidRPr="00795EB6" w:rsidRDefault="00044809" w:rsidP="00E343A7">
            <w:pPr>
              <w:spacing w:line="276" w:lineRule="auto"/>
              <w:rPr>
                <w:rFonts w:asciiTheme="minorHAnsi" w:hAnsiTheme="minorHAnsi" w:cstheme="minorHAnsi"/>
                <w:b/>
                <w:sz w:val="20"/>
                <w:szCs w:val="20"/>
              </w:rPr>
            </w:pPr>
          </w:p>
          <w:p w14:paraId="00FB603D" w14:textId="77777777" w:rsidR="00044809" w:rsidRPr="00795EB6" w:rsidRDefault="00044809" w:rsidP="00E343A7">
            <w:pPr>
              <w:spacing w:line="276" w:lineRule="auto"/>
              <w:rPr>
                <w:rFonts w:asciiTheme="minorHAnsi" w:hAnsiTheme="minorHAnsi" w:cstheme="minorHAnsi"/>
                <w:b/>
                <w:sz w:val="20"/>
                <w:szCs w:val="20"/>
              </w:rPr>
            </w:pPr>
            <w:r w:rsidRPr="00795EB6">
              <w:rPr>
                <w:rFonts w:asciiTheme="minorHAnsi" w:hAnsiTheme="minorHAnsi" w:cstheme="minorHAnsi"/>
                <w:b/>
                <w:sz w:val="20"/>
                <w:szCs w:val="20"/>
              </w:rPr>
              <w:t>Concomitant Medication</w:t>
            </w:r>
          </w:p>
        </w:tc>
        <w:tc>
          <w:tcPr>
            <w:tcW w:w="1778" w:type="dxa"/>
          </w:tcPr>
          <w:p w14:paraId="46A7AA39" w14:textId="77777777" w:rsidR="00044809" w:rsidRPr="00795EB6" w:rsidRDefault="00044809" w:rsidP="00E343A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hIVIG</w:t>
            </w:r>
          </w:p>
          <w:p w14:paraId="293A310A" w14:textId="77777777" w:rsidR="00044809" w:rsidRPr="002A6A13" w:rsidRDefault="00044809" w:rsidP="00E343A7">
            <w:pPr>
              <w:spacing w:line="276" w:lineRule="auto"/>
              <w:jc w:val="center"/>
              <w:rPr>
                <w:rFonts w:asciiTheme="minorHAnsi" w:hAnsiTheme="minorHAnsi" w:cstheme="minorHAnsi"/>
                <w:b/>
                <w:sz w:val="20"/>
                <w:szCs w:val="20"/>
                <w:vertAlign w:val="superscript"/>
              </w:rPr>
            </w:pPr>
            <w:r w:rsidRPr="00795EB6">
              <w:rPr>
                <w:rFonts w:asciiTheme="minorHAnsi" w:hAnsiTheme="minorHAnsi" w:cstheme="minorHAnsi"/>
                <w:b/>
                <w:sz w:val="20"/>
                <w:szCs w:val="20"/>
              </w:rPr>
              <w:t>(n=285)</w:t>
            </w:r>
            <w:r>
              <w:rPr>
                <w:rFonts w:asciiTheme="minorHAnsi" w:hAnsiTheme="minorHAnsi" w:cstheme="minorHAnsi"/>
                <w:b/>
                <w:sz w:val="20"/>
                <w:szCs w:val="20"/>
                <w:vertAlign w:val="superscript"/>
              </w:rPr>
              <w:t>1</w:t>
            </w:r>
          </w:p>
          <w:p w14:paraId="387813E4" w14:textId="77777777" w:rsidR="00044809" w:rsidRPr="00795EB6" w:rsidRDefault="00044809" w:rsidP="00E343A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No. (%)</w:t>
            </w:r>
          </w:p>
        </w:tc>
        <w:tc>
          <w:tcPr>
            <w:tcW w:w="1778" w:type="dxa"/>
          </w:tcPr>
          <w:p w14:paraId="719FE1B3" w14:textId="77777777" w:rsidR="00044809" w:rsidRPr="00795EB6" w:rsidRDefault="00044809" w:rsidP="00E343A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Placebo</w:t>
            </w:r>
          </w:p>
          <w:p w14:paraId="1DA281FF" w14:textId="77777777" w:rsidR="00044809" w:rsidRPr="002A6A13" w:rsidRDefault="00044809" w:rsidP="00E343A7">
            <w:pPr>
              <w:spacing w:line="276" w:lineRule="auto"/>
              <w:jc w:val="center"/>
              <w:rPr>
                <w:rFonts w:asciiTheme="minorHAnsi" w:hAnsiTheme="minorHAnsi" w:cstheme="minorHAnsi"/>
                <w:b/>
                <w:sz w:val="20"/>
                <w:szCs w:val="20"/>
                <w:vertAlign w:val="superscript"/>
              </w:rPr>
            </w:pPr>
            <w:r w:rsidRPr="00795EB6">
              <w:rPr>
                <w:rFonts w:asciiTheme="minorHAnsi" w:hAnsiTheme="minorHAnsi" w:cstheme="minorHAnsi"/>
                <w:b/>
                <w:sz w:val="20"/>
                <w:szCs w:val="20"/>
              </w:rPr>
              <w:t>(n=276)</w:t>
            </w:r>
            <w:r>
              <w:rPr>
                <w:rFonts w:asciiTheme="minorHAnsi" w:hAnsiTheme="minorHAnsi" w:cstheme="minorHAnsi"/>
                <w:b/>
                <w:sz w:val="20"/>
                <w:szCs w:val="20"/>
                <w:vertAlign w:val="superscript"/>
              </w:rPr>
              <w:t>1</w:t>
            </w:r>
          </w:p>
          <w:p w14:paraId="7E61D1C0" w14:textId="77777777" w:rsidR="00044809" w:rsidRPr="00795EB6" w:rsidRDefault="00044809" w:rsidP="00E343A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No. (%)</w:t>
            </w:r>
          </w:p>
        </w:tc>
      </w:tr>
      <w:tr w:rsidR="00044809" w:rsidRPr="00795EB6" w14:paraId="0789B3A5" w14:textId="77777777" w:rsidTr="00E343A7">
        <w:trPr>
          <w:trHeight w:val="234"/>
        </w:trPr>
        <w:tc>
          <w:tcPr>
            <w:tcW w:w="4217" w:type="dxa"/>
            <w:tcBorders>
              <w:right w:val="nil"/>
            </w:tcBorders>
          </w:tcPr>
          <w:p w14:paraId="0B4C081F" w14:textId="77777777" w:rsidR="00044809" w:rsidRPr="00795EB6" w:rsidRDefault="00044809" w:rsidP="00E343A7">
            <w:pPr>
              <w:spacing w:line="276" w:lineRule="auto"/>
              <w:rPr>
                <w:rFonts w:asciiTheme="minorHAnsi" w:hAnsiTheme="minorHAnsi" w:cstheme="minorHAnsi"/>
                <w:sz w:val="20"/>
                <w:szCs w:val="20"/>
              </w:rPr>
            </w:pPr>
            <w:r w:rsidRPr="00795EB6">
              <w:rPr>
                <w:rFonts w:asciiTheme="minorHAnsi" w:hAnsiTheme="minorHAnsi" w:cstheme="minorHAnsi"/>
                <w:sz w:val="20"/>
                <w:szCs w:val="20"/>
              </w:rPr>
              <w:t>Antiplatelets/anticoagulants</w:t>
            </w:r>
          </w:p>
        </w:tc>
        <w:tc>
          <w:tcPr>
            <w:tcW w:w="1778" w:type="dxa"/>
          </w:tcPr>
          <w:p w14:paraId="7EE043F5" w14:textId="77777777" w:rsidR="00044809" w:rsidRPr="00795EB6" w:rsidRDefault="00044809"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138 (48%)</w:t>
            </w:r>
          </w:p>
        </w:tc>
        <w:tc>
          <w:tcPr>
            <w:tcW w:w="1778" w:type="dxa"/>
          </w:tcPr>
          <w:p w14:paraId="7C9BFEC5" w14:textId="77777777" w:rsidR="00044809" w:rsidRPr="00795EB6" w:rsidRDefault="00044809"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145 (53%)</w:t>
            </w:r>
          </w:p>
        </w:tc>
      </w:tr>
      <w:tr w:rsidR="00044809" w:rsidRPr="00795EB6" w14:paraId="38ED58EB" w14:textId="77777777" w:rsidTr="00E343A7">
        <w:trPr>
          <w:trHeight w:val="234"/>
        </w:trPr>
        <w:tc>
          <w:tcPr>
            <w:tcW w:w="4217" w:type="dxa"/>
            <w:tcBorders>
              <w:right w:val="nil"/>
            </w:tcBorders>
          </w:tcPr>
          <w:p w14:paraId="48BD7FF5" w14:textId="77777777" w:rsidR="00044809" w:rsidRPr="00795EB6" w:rsidRDefault="00044809" w:rsidP="00E343A7">
            <w:pPr>
              <w:spacing w:line="276" w:lineRule="auto"/>
              <w:ind w:left="240"/>
              <w:rPr>
                <w:rFonts w:asciiTheme="minorHAnsi" w:hAnsiTheme="minorHAnsi" w:cstheme="minorHAnsi"/>
                <w:sz w:val="20"/>
                <w:szCs w:val="20"/>
              </w:rPr>
            </w:pPr>
            <w:r w:rsidRPr="00795EB6">
              <w:rPr>
                <w:rFonts w:asciiTheme="minorHAnsi" w:hAnsiTheme="minorHAnsi" w:cstheme="minorHAnsi"/>
                <w:sz w:val="20"/>
                <w:szCs w:val="20"/>
              </w:rPr>
              <w:t>Aspirin</w:t>
            </w:r>
          </w:p>
        </w:tc>
        <w:tc>
          <w:tcPr>
            <w:tcW w:w="1778" w:type="dxa"/>
            <w:tcBorders>
              <w:top w:val="outset" w:sz="6" w:space="0" w:color="000000"/>
              <w:left w:val="outset" w:sz="6" w:space="0" w:color="000000"/>
              <w:bottom w:val="outset" w:sz="6" w:space="0" w:color="000000"/>
              <w:right w:val="outset" w:sz="6" w:space="0" w:color="000000"/>
            </w:tcBorders>
            <w:vAlign w:val="center"/>
          </w:tcPr>
          <w:p w14:paraId="28E2AAA1" w14:textId="77777777" w:rsidR="00044809" w:rsidRPr="00795EB6" w:rsidRDefault="00044809" w:rsidP="00E343A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29 (10%)</w:t>
            </w:r>
          </w:p>
        </w:tc>
        <w:tc>
          <w:tcPr>
            <w:tcW w:w="1778" w:type="dxa"/>
            <w:tcBorders>
              <w:top w:val="outset" w:sz="6" w:space="0" w:color="000000"/>
              <w:left w:val="outset" w:sz="6" w:space="0" w:color="000000"/>
              <w:bottom w:val="outset" w:sz="6" w:space="0" w:color="000000"/>
              <w:right w:val="outset" w:sz="6" w:space="0" w:color="000000"/>
            </w:tcBorders>
            <w:vAlign w:val="center"/>
          </w:tcPr>
          <w:p w14:paraId="1AB8A70D" w14:textId="77777777" w:rsidR="00044809" w:rsidRPr="00795EB6" w:rsidRDefault="00044809" w:rsidP="00E343A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20 (7%)</w:t>
            </w:r>
          </w:p>
        </w:tc>
      </w:tr>
      <w:tr w:rsidR="00044809" w:rsidRPr="00795EB6" w14:paraId="4855C557" w14:textId="77777777" w:rsidTr="00E343A7">
        <w:trPr>
          <w:trHeight w:val="234"/>
        </w:trPr>
        <w:tc>
          <w:tcPr>
            <w:tcW w:w="4217" w:type="dxa"/>
            <w:tcBorders>
              <w:right w:val="nil"/>
            </w:tcBorders>
          </w:tcPr>
          <w:p w14:paraId="0478F5E2" w14:textId="77777777" w:rsidR="00044809" w:rsidRPr="00795EB6" w:rsidRDefault="00044809" w:rsidP="00E343A7">
            <w:pPr>
              <w:spacing w:line="276" w:lineRule="auto"/>
              <w:ind w:left="240"/>
              <w:rPr>
                <w:rFonts w:asciiTheme="minorHAnsi" w:hAnsiTheme="minorHAnsi" w:cstheme="minorHAnsi"/>
                <w:sz w:val="20"/>
                <w:szCs w:val="20"/>
              </w:rPr>
            </w:pPr>
            <w:r w:rsidRPr="00795EB6">
              <w:rPr>
                <w:rFonts w:asciiTheme="minorHAnsi" w:hAnsiTheme="minorHAnsi" w:cstheme="minorHAnsi"/>
                <w:sz w:val="20"/>
                <w:szCs w:val="20"/>
              </w:rPr>
              <w:t>Other antiplatelets</w:t>
            </w:r>
          </w:p>
        </w:tc>
        <w:tc>
          <w:tcPr>
            <w:tcW w:w="1778" w:type="dxa"/>
            <w:tcBorders>
              <w:top w:val="outset" w:sz="6" w:space="0" w:color="000000"/>
              <w:left w:val="outset" w:sz="6" w:space="0" w:color="000000"/>
              <w:bottom w:val="outset" w:sz="6" w:space="0" w:color="000000"/>
              <w:right w:val="outset" w:sz="6" w:space="0" w:color="000000"/>
            </w:tcBorders>
            <w:vAlign w:val="center"/>
          </w:tcPr>
          <w:p w14:paraId="2F7D8FA8" w14:textId="77777777" w:rsidR="00044809" w:rsidRPr="00795EB6" w:rsidRDefault="00044809" w:rsidP="00E343A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19 (7%)</w:t>
            </w:r>
          </w:p>
        </w:tc>
        <w:tc>
          <w:tcPr>
            <w:tcW w:w="1778" w:type="dxa"/>
            <w:tcBorders>
              <w:top w:val="outset" w:sz="6" w:space="0" w:color="000000"/>
              <w:left w:val="outset" w:sz="6" w:space="0" w:color="000000"/>
              <w:bottom w:val="outset" w:sz="6" w:space="0" w:color="000000"/>
              <w:right w:val="outset" w:sz="6" w:space="0" w:color="000000"/>
            </w:tcBorders>
            <w:vAlign w:val="center"/>
          </w:tcPr>
          <w:p w14:paraId="7EFCEE7A" w14:textId="77777777" w:rsidR="00044809" w:rsidRPr="00795EB6" w:rsidRDefault="00044809" w:rsidP="00E343A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11 (4%)</w:t>
            </w:r>
          </w:p>
        </w:tc>
      </w:tr>
      <w:tr w:rsidR="00044809" w:rsidRPr="00795EB6" w14:paraId="3381F315" w14:textId="77777777" w:rsidTr="00E343A7">
        <w:trPr>
          <w:trHeight w:val="234"/>
        </w:trPr>
        <w:tc>
          <w:tcPr>
            <w:tcW w:w="4217" w:type="dxa"/>
            <w:tcBorders>
              <w:right w:val="nil"/>
            </w:tcBorders>
          </w:tcPr>
          <w:p w14:paraId="1D8080BC" w14:textId="77777777" w:rsidR="00044809" w:rsidRPr="00795EB6" w:rsidRDefault="00044809" w:rsidP="00E343A7">
            <w:pPr>
              <w:spacing w:line="276" w:lineRule="auto"/>
              <w:ind w:left="240"/>
              <w:rPr>
                <w:rFonts w:asciiTheme="minorHAnsi" w:hAnsiTheme="minorHAnsi" w:cstheme="minorHAnsi"/>
                <w:sz w:val="20"/>
                <w:szCs w:val="20"/>
              </w:rPr>
            </w:pPr>
            <w:r w:rsidRPr="00795EB6">
              <w:rPr>
                <w:rFonts w:asciiTheme="minorHAnsi" w:hAnsiTheme="minorHAnsi" w:cstheme="minorHAnsi"/>
                <w:sz w:val="20"/>
                <w:szCs w:val="20"/>
              </w:rPr>
              <w:t>Heparin prophylactic dose</w:t>
            </w:r>
          </w:p>
        </w:tc>
        <w:tc>
          <w:tcPr>
            <w:tcW w:w="1778" w:type="dxa"/>
            <w:tcBorders>
              <w:top w:val="outset" w:sz="6" w:space="0" w:color="000000"/>
              <w:left w:val="outset" w:sz="6" w:space="0" w:color="000000"/>
              <w:bottom w:val="outset" w:sz="6" w:space="0" w:color="000000"/>
              <w:right w:val="outset" w:sz="6" w:space="0" w:color="000000"/>
            </w:tcBorders>
            <w:vAlign w:val="center"/>
          </w:tcPr>
          <w:p w14:paraId="65D775E0" w14:textId="77777777" w:rsidR="00044809" w:rsidRPr="00795EB6" w:rsidRDefault="00044809" w:rsidP="00E343A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75 (26%)</w:t>
            </w:r>
          </w:p>
        </w:tc>
        <w:tc>
          <w:tcPr>
            <w:tcW w:w="1778" w:type="dxa"/>
            <w:tcBorders>
              <w:top w:val="outset" w:sz="6" w:space="0" w:color="000000"/>
              <w:left w:val="outset" w:sz="6" w:space="0" w:color="000000"/>
              <w:bottom w:val="outset" w:sz="6" w:space="0" w:color="000000"/>
              <w:right w:val="outset" w:sz="6" w:space="0" w:color="000000"/>
            </w:tcBorders>
            <w:vAlign w:val="center"/>
          </w:tcPr>
          <w:p w14:paraId="15D1FA74" w14:textId="77777777" w:rsidR="00044809" w:rsidRPr="00795EB6" w:rsidRDefault="00044809" w:rsidP="00E343A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85 (31%)</w:t>
            </w:r>
          </w:p>
        </w:tc>
      </w:tr>
      <w:tr w:rsidR="00044809" w:rsidRPr="00795EB6" w14:paraId="7A73B038" w14:textId="77777777" w:rsidTr="00E343A7">
        <w:trPr>
          <w:trHeight w:val="234"/>
        </w:trPr>
        <w:tc>
          <w:tcPr>
            <w:tcW w:w="4217" w:type="dxa"/>
            <w:tcBorders>
              <w:right w:val="nil"/>
            </w:tcBorders>
          </w:tcPr>
          <w:p w14:paraId="1B573649" w14:textId="77777777" w:rsidR="00044809" w:rsidRPr="00795EB6" w:rsidRDefault="00044809" w:rsidP="00E343A7">
            <w:pPr>
              <w:spacing w:line="276" w:lineRule="auto"/>
              <w:ind w:left="240"/>
              <w:rPr>
                <w:rFonts w:asciiTheme="minorHAnsi" w:hAnsiTheme="minorHAnsi" w:cstheme="minorHAnsi"/>
                <w:sz w:val="20"/>
                <w:szCs w:val="20"/>
              </w:rPr>
            </w:pPr>
            <w:r w:rsidRPr="00795EB6">
              <w:rPr>
                <w:rFonts w:asciiTheme="minorHAnsi" w:hAnsiTheme="minorHAnsi" w:cstheme="minorHAnsi"/>
                <w:sz w:val="20"/>
                <w:szCs w:val="20"/>
              </w:rPr>
              <w:t>Heparin intermediate dose</w:t>
            </w:r>
          </w:p>
        </w:tc>
        <w:tc>
          <w:tcPr>
            <w:tcW w:w="1778" w:type="dxa"/>
            <w:tcBorders>
              <w:top w:val="outset" w:sz="6" w:space="0" w:color="000000"/>
              <w:left w:val="outset" w:sz="6" w:space="0" w:color="000000"/>
              <w:bottom w:val="outset" w:sz="6" w:space="0" w:color="000000"/>
              <w:right w:val="outset" w:sz="6" w:space="0" w:color="000000"/>
            </w:tcBorders>
            <w:vAlign w:val="center"/>
          </w:tcPr>
          <w:p w14:paraId="7BCA5732" w14:textId="77777777" w:rsidR="00044809" w:rsidRPr="00795EB6" w:rsidRDefault="00044809" w:rsidP="00E343A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13 (5%)</w:t>
            </w:r>
          </w:p>
        </w:tc>
        <w:tc>
          <w:tcPr>
            <w:tcW w:w="1778" w:type="dxa"/>
            <w:tcBorders>
              <w:top w:val="outset" w:sz="6" w:space="0" w:color="000000"/>
              <w:left w:val="outset" w:sz="6" w:space="0" w:color="000000"/>
              <w:bottom w:val="outset" w:sz="6" w:space="0" w:color="000000"/>
              <w:right w:val="outset" w:sz="6" w:space="0" w:color="000000"/>
            </w:tcBorders>
            <w:vAlign w:val="center"/>
          </w:tcPr>
          <w:p w14:paraId="1C8020B6" w14:textId="77777777" w:rsidR="00044809" w:rsidRPr="00795EB6" w:rsidRDefault="00044809" w:rsidP="00E343A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13 (5%)</w:t>
            </w:r>
          </w:p>
        </w:tc>
      </w:tr>
      <w:tr w:rsidR="00044809" w:rsidRPr="00795EB6" w14:paraId="2C3EED61" w14:textId="77777777" w:rsidTr="00E343A7">
        <w:trPr>
          <w:trHeight w:val="234"/>
        </w:trPr>
        <w:tc>
          <w:tcPr>
            <w:tcW w:w="4217" w:type="dxa"/>
            <w:tcBorders>
              <w:right w:val="nil"/>
            </w:tcBorders>
          </w:tcPr>
          <w:p w14:paraId="433C46D6" w14:textId="77777777" w:rsidR="00044809" w:rsidRPr="00795EB6" w:rsidRDefault="00044809" w:rsidP="00E343A7">
            <w:pPr>
              <w:spacing w:line="276" w:lineRule="auto"/>
              <w:ind w:left="240"/>
              <w:rPr>
                <w:rFonts w:asciiTheme="minorHAnsi" w:hAnsiTheme="minorHAnsi" w:cstheme="minorHAnsi"/>
                <w:sz w:val="20"/>
                <w:szCs w:val="20"/>
              </w:rPr>
            </w:pPr>
            <w:r w:rsidRPr="00795EB6">
              <w:rPr>
                <w:rFonts w:asciiTheme="minorHAnsi" w:hAnsiTheme="minorHAnsi" w:cstheme="minorHAnsi"/>
                <w:sz w:val="20"/>
                <w:szCs w:val="20"/>
              </w:rPr>
              <w:t>Heparin therapeutic dose</w:t>
            </w:r>
          </w:p>
        </w:tc>
        <w:tc>
          <w:tcPr>
            <w:tcW w:w="1778" w:type="dxa"/>
            <w:tcBorders>
              <w:top w:val="outset" w:sz="6" w:space="0" w:color="000000"/>
              <w:left w:val="outset" w:sz="6" w:space="0" w:color="000000"/>
              <w:bottom w:val="outset" w:sz="6" w:space="0" w:color="000000"/>
              <w:right w:val="outset" w:sz="6" w:space="0" w:color="000000"/>
            </w:tcBorders>
            <w:vAlign w:val="center"/>
          </w:tcPr>
          <w:p w14:paraId="7A764832" w14:textId="77777777" w:rsidR="00044809" w:rsidRPr="00795EB6" w:rsidRDefault="00044809" w:rsidP="00E343A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9 (3%)</w:t>
            </w:r>
          </w:p>
        </w:tc>
        <w:tc>
          <w:tcPr>
            <w:tcW w:w="1778" w:type="dxa"/>
            <w:tcBorders>
              <w:top w:val="outset" w:sz="6" w:space="0" w:color="000000"/>
              <w:left w:val="outset" w:sz="6" w:space="0" w:color="000000"/>
              <w:bottom w:val="outset" w:sz="6" w:space="0" w:color="000000"/>
              <w:right w:val="outset" w:sz="6" w:space="0" w:color="000000"/>
            </w:tcBorders>
            <w:vAlign w:val="center"/>
          </w:tcPr>
          <w:p w14:paraId="26BC98CE" w14:textId="77777777" w:rsidR="00044809" w:rsidRPr="00795EB6" w:rsidRDefault="00044809" w:rsidP="00E343A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10 (4%)</w:t>
            </w:r>
          </w:p>
        </w:tc>
      </w:tr>
      <w:tr w:rsidR="00044809" w:rsidRPr="00795EB6" w14:paraId="130762B4" w14:textId="77777777" w:rsidTr="00E343A7">
        <w:trPr>
          <w:trHeight w:val="234"/>
        </w:trPr>
        <w:tc>
          <w:tcPr>
            <w:tcW w:w="4217" w:type="dxa"/>
            <w:tcBorders>
              <w:right w:val="nil"/>
            </w:tcBorders>
          </w:tcPr>
          <w:p w14:paraId="05257437" w14:textId="77777777" w:rsidR="00044809" w:rsidRPr="00795EB6" w:rsidRDefault="00044809" w:rsidP="00E343A7">
            <w:pPr>
              <w:spacing w:line="276" w:lineRule="auto"/>
              <w:ind w:left="240"/>
              <w:rPr>
                <w:rFonts w:asciiTheme="minorHAnsi" w:hAnsiTheme="minorHAnsi" w:cstheme="minorHAnsi"/>
                <w:sz w:val="20"/>
                <w:szCs w:val="20"/>
              </w:rPr>
            </w:pPr>
            <w:r w:rsidRPr="00795EB6">
              <w:rPr>
                <w:rFonts w:asciiTheme="minorHAnsi" w:hAnsiTheme="minorHAnsi" w:cstheme="minorHAnsi"/>
                <w:sz w:val="20"/>
                <w:szCs w:val="20"/>
              </w:rPr>
              <w:t>Warfarin</w:t>
            </w:r>
          </w:p>
        </w:tc>
        <w:tc>
          <w:tcPr>
            <w:tcW w:w="1778" w:type="dxa"/>
            <w:tcBorders>
              <w:top w:val="outset" w:sz="6" w:space="0" w:color="000000"/>
              <w:left w:val="outset" w:sz="6" w:space="0" w:color="000000"/>
              <w:bottom w:val="outset" w:sz="6" w:space="0" w:color="000000"/>
              <w:right w:val="outset" w:sz="6" w:space="0" w:color="000000"/>
            </w:tcBorders>
            <w:vAlign w:val="center"/>
          </w:tcPr>
          <w:p w14:paraId="08E80A85" w14:textId="77777777" w:rsidR="00044809" w:rsidRPr="00795EB6" w:rsidRDefault="00044809" w:rsidP="00E343A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1778" w:type="dxa"/>
            <w:tcBorders>
              <w:top w:val="outset" w:sz="6" w:space="0" w:color="000000"/>
              <w:left w:val="outset" w:sz="6" w:space="0" w:color="000000"/>
              <w:bottom w:val="outset" w:sz="6" w:space="0" w:color="000000"/>
              <w:right w:val="outset" w:sz="6" w:space="0" w:color="000000"/>
            </w:tcBorders>
            <w:vAlign w:val="center"/>
          </w:tcPr>
          <w:p w14:paraId="48E84E0F" w14:textId="77777777" w:rsidR="00044809" w:rsidRPr="00795EB6" w:rsidRDefault="00044809" w:rsidP="00E343A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3 (1%)</w:t>
            </w:r>
          </w:p>
        </w:tc>
      </w:tr>
      <w:tr w:rsidR="00044809" w:rsidRPr="00795EB6" w14:paraId="4BDF9A1F" w14:textId="77777777" w:rsidTr="00E343A7">
        <w:trPr>
          <w:trHeight w:val="234"/>
        </w:trPr>
        <w:tc>
          <w:tcPr>
            <w:tcW w:w="4217" w:type="dxa"/>
            <w:tcBorders>
              <w:right w:val="nil"/>
            </w:tcBorders>
          </w:tcPr>
          <w:p w14:paraId="1D625149" w14:textId="77777777" w:rsidR="00044809" w:rsidRPr="00795EB6" w:rsidRDefault="00044809" w:rsidP="00E343A7">
            <w:pPr>
              <w:spacing w:line="276" w:lineRule="auto"/>
              <w:ind w:left="240"/>
              <w:rPr>
                <w:rFonts w:asciiTheme="minorHAnsi" w:hAnsiTheme="minorHAnsi" w:cstheme="minorHAnsi"/>
                <w:sz w:val="20"/>
                <w:szCs w:val="20"/>
              </w:rPr>
            </w:pPr>
            <w:r w:rsidRPr="00795EB6">
              <w:rPr>
                <w:rFonts w:asciiTheme="minorHAnsi" w:hAnsiTheme="minorHAnsi" w:cstheme="minorHAnsi"/>
                <w:sz w:val="20"/>
                <w:szCs w:val="20"/>
              </w:rPr>
              <w:t>DOAC</w:t>
            </w:r>
          </w:p>
        </w:tc>
        <w:tc>
          <w:tcPr>
            <w:tcW w:w="1778" w:type="dxa"/>
            <w:tcBorders>
              <w:top w:val="outset" w:sz="6" w:space="0" w:color="000000"/>
              <w:left w:val="outset" w:sz="6" w:space="0" w:color="000000"/>
              <w:bottom w:val="outset" w:sz="6" w:space="0" w:color="000000"/>
              <w:right w:val="outset" w:sz="6" w:space="0" w:color="000000"/>
            </w:tcBorders>
            <w:vAlign w:val="center"/>
          </w:tcPr>
          <w:p w14:paraId="5FD51258" w14:textId="77777777" w:rsidR="00044809" w:rsidRPr="00795EB6" w:rsidRDefault="00044809" w:rsidP="00E343A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17 (6%)</w:t>
            </w:r>
          </w:p>
        </w:tc>
        <w:tc>
          <w:tcPr>
            <w:tcW w:w="1778" w:type="dxa"/>
            <w:tcBorders>
              <w:top w:val="outset" w:sz="6" w:space="0" w:color="000000"/>
              <w:left w:val="outset" w:sz="6" w:space="0" w:color="000000"/>
              <w:bottom w:val="outset" w:sz="6" w:space="0" w:color="000000"/>
              <w:right w:val="outset" w:sz="6" w:space="0" w:color="000000"/>
            </w:tcBorders>
            <w:vAlign w:val="center"/>
          </w:tcPr>
          <w:p w14:paraId="0C2D95FC" w14:textId="77777777" w:rsidR="00044809" w:rsidRPr="00795EB6" w:rsidRDefault="00044809" w:rsidP="00E343A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15 (5%)</w:t>
            </w:r>
          </w:p>
        </w:tc>
      </w:tr>
      <w:tr w:rsidR="00044809" w:rsidRPr="00795EB6" w14:paraId="556163ED" w14:textId="77777777" w:rsidTr="00E343A7">
        <w:trPr>
          <w:trHeight w:val="234"/>
        </w:trPr>
        <w:tc>
          <w:tcPr>
            <w:tcW w:w="4217" w:type="dxa"/>
            <w:tcBorders>
              <w:right w:val="nil"/>
            </w:tcBorders>
          </w:tcPr>
          <w:p w14:paraId="5C286C3B" w14:textId="77777777" w:rsidR="00044809" w:rsidRPr="00795EB6" w:rsidRDefault="00044809" w:rsidP="00E343A7">
            <w:pPr>
              <w:spacing w:line="276" w:lineRule="auto"/>
              <w:rPr>
                <w:rFonts w:asciiTheme="minorHAnsi" w:hAnsiTheme="minorHAnsi" w:cstheme="minorHAnsi"/>
                <w:sz w:val="20"/>
                <w:szCs w:val="20"/>
              </w:rPr>
            </w:pPr>
            <w:r w:rsidRPr="00795EB6">
              <w:rPr>
                <w:rFonts w:asciiTheme="minorHAnsi" w:hAnsiTheme="minorHAnsi" w:cstheme="minorHAnsi"/>
                <w:sz w:val="20"/>
                <w:szCs w:val="20"/>
              </w:rPr>
              <w:t>Antibacterials</w:t>
            </w:r>
          </w:p>
        </w:tc>
        <w:tc>
          <w:tcPr>
            <w:tcW w:w="1778" w:type="dxa"/>
            <w:tcBorders>
              <w:top w:val="outset" w:sz="6" w:space="0" w:color="000000"/>
              <w:left w:val="outset" w:sz="6" w:space="0" w:color="000000"/>
              <w:bottom w:val="outset" w:sz="6" w:space="0" w:color="000000"/>
              <w:right w:val="outset" w:sz="6" w:space="0" w:color="000000"/>
            </w:tcBorders>
            <w:vAlign w:val="center"/>
          </w:tcPr>
          <w:p w14:paraId="15CCEC87" w14:textId="77777777" w:rsidR="00044809" w:rsidRPr="00795EB6" w:rsidRDefault="00044809" w:rsidP="00E343A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58 (20%)</w:t>
            </w:r>
          </w:p>
        </w:tc>
        <w:tc>
          <w:tcPr>
            <w:tcW w:w="1778" w:type="dxa"/>
            <w:tcBorders>
              <w:top w:val="outset" w:sz="6" w:space="0" w:color="000000"/>
              <w:left w:val="outset" w:sz="6" w:space="0" w:color="000000"/>
              <w:bottom w:val="outset" w:sz="6" w:space="0" w:color="000000"/>
              <w:right w:val="outset" w:sz="6" w:space="0" w:color="000000"/>
            </w:tcBorders>
            <w:vAlign w:val="center"/>
          </w:tcPr>
          <w:p w14:paraId="719AA964" w14:textId="77777777" w:rsidR="00044809" w:rsidRPr="00795EB6" w:rsidRDefault="00044809" w:rsidP="00E343A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70 (25%)</w:t>
            </w:r>
          </w:p>
        </w:tc>
      </w:tr>
      <w:tr w:rsidR="00044809" w:rsidRPr="00795EB6" w14:paraId="0F79E2D1" w14:textId="77777777" w:rsidTr="00E343A7">
        <w:trPr>
          <w:trHeight w:val="234"/>
        </w:trPr>
        <w:tc>
          <w:tcPr>
            <w:tcW w:w="4217" w:type="dxa"/>
            <w:tcBorders>
              <w:right w:val="nil"/>
            </w:tcBorders>
          </w:tcPr>
          <w:p w14:paraId="14436C05" w14:textId="77777777" w:rsidR="00044809" w:rsidRPr="00795EB6" w:rsidRDefault="00044809" w:rsidP="00E343A7">
            <w:pPr>
              <w:spacing w:line="276" w:lineRule="auto"/>
              <w:ind w:left="240"/>
              <w:rPr>
                <w:rFonts w:asciiTheme="minorHAnsi" w:hAnsiTheme="minorHAnsi" w:cstheme="minorHAnsi"/>
                <w:sz w:val="20"/>
                <w:szCs w:val="20"/>
              </w:rPr>
            </w:pPr>
            <w:r w:rsidRPr="00795EB6">
              <w:rPr>
                <w:rFonts w:asciiTheme="minorHAnsi" w:hAnsiTheme="minorHAnsi" w:cstheme="minorHAnsi"/>
                <w:sz w:val="20"/>
                <w:szCs w:val="20"/>
              </w:rPr>
              <w:t>IV</w:t>
            </w:r>
          </w:p>
        </w:tc>
        <w:tc>
          <w:tcPr>
            <w:tcW w:w="1778" w:type="dxa"/>
            <w:tcBorders>
              <w:top w:val="outset" w:sz="6" w:space="0" w:color="000000"/>
              <w:left w:val="outset" w:sz="6" w:space="0" w:color="000000"/>
              <w:bottom w:val="outset" w:sz="6" w:space="0" w:color="000000"/>
              <w:right w:val="outset" w:sz="6" w:space="0" w:color="000000"/>
            </w:tcBorders>
            <w:vAlign w:val="center"/>
          </w:tcPr>
          <w:p w14:paraId="7993A506" w14:textId="77777777" w:rsidR="00044809" w:rsidRPr="00795EB6" w:rsidRDefault="00044809" w:rsidP="00E343A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32 (11%)</w:t>
            </w:r>
          </w:p>
        </w:tc>
        <w:tc>
          <w:tcPr>
            <w:tcW w:w="1778" w:type="dxa"/>
            <w:tcBorders>
              <w:top w:val="outset" w:sz="6" w:space="0" w:color="000000"/>
              <w:left w:val="outset" w:sz="6" w:space="0" w:color="000000"/>
              <w:bottom w:val="outset" w:sz="6" w:space="0" w:color="000000"/>
              <w:right w:val="outset" w:sz="6" w:space="0" w:color="000000"/>
            </w:tcBorders>
            <w:vAlign w:val="center"/>
          </w:tcPr>
          <w:p w14:paraId="302ED3A3" w14:textId="77777777" w:rsidR="00044809" w:rsidRPr="00795EB6" w:rsidRDefault="00044809" w:rsidP="00E343A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34 (12%)</w:t>
            </w:r>
          </w:p>
        </w:tc>
      </w:tr>
      <w:tr w:rsidR="00044809" w:rsidRPr="00795EB6" w14:paraId="082918C8" w14:textId="77777777" w:rsidTr="00E343A7">
        <w:trPr>
          <w:trHeight w:val="234"/>
        </w:trPr>
        <w:tc>
          <w:tcPr>
            <w:tcW w:w="4217" w:type="dxa"/>
            <w:tcBorders>
              <w:right w:val="nil"/>
            </w:tcBorders>
          </w:tcPr>
          <w:p w14:paraId="51FF3428" w14:textId="77777777" w:rsidR="00044809" w:rsidRPr="00795EB6" w:rsidRDefault="00044809" w:rsidP="00E343A7">
            <w:pPr>
              <w:spacing w:line="276" w:lineRule="auto"/>
              <w:ind w:left="240"/>
              <w:rPr>
                <w:rFonts w:asciiTheme="minorHAnsi" w:hAnsiTheme="minorHAnsi" w:cstheme="minorHAnsi"/>
                <w:sz w:val="20"/>
                <w:szCs w:val="20"/>
              </w:rPr>
            </w:pPr>
            <w:r w:rsidRPr="00795EB6">
              <w:rPr>
                <w:rFonts w:asciiTheme="minorHAnsi" w:hAnsiTheme="minorHAnsi" w:cstheme="minorHAnsi"/>
                <w:sz w:val="20"/>
                <w:szCs w:val="20"/>
              </w:rPr>
              <w:t>Oral</w:t>
            </w:r>
          </w:p>
        </w:tc>
        <w:tc>
          <w:tcPr>
            <w:tcW w:w="1778" w:type="dxa"/>
            <w:tcBorders>
              <w:top w:val="outset" w:sz="6" w:space="0" w:color="000000"/>
              <w:left w:val="outset" w:sz="6" w:space="0" w:color="000000"/>
              <w:bottom w:val="outset" w:sz="6" w:space="0" w:color="000000"/>
              <w:right w:val="outset" w:sz="6" w:space="0" w:color="000000"/>
            </w:tcBorders>
            <w:vAlign w:val="center"/>
          </w:tcPr>
          <w:p w14:paraId="4680C044" w14:textId="77777777" w:rsidR="00044809" w:rsidRPr="00795EB6" w:rsidRDefault="00044809" w:rsidP="00E343A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28 (10%)</w:t>
            </w:r>
          </w:p>
        </w:tc>
        <w:tc>
          <w:tcPr>
            <w:tcW w:w="1778" w:type="dxa"/>
            <w:tcBorders>
              <w:top w:val="outset" w:sz="6" w:space="0" w:color="000000"/>
              <w:left w:val="outset" w:sz="6" w:space="0" w:color="000000"/>
              <w:bottom w:val="outset" w:sz="6" w:space="0" w:color="000000"/>
              <w:right w:val="outset" w:sz="6" w:space="0" w:color="000000"/>
            </w:tcBorders>
            <w:vAlign w:val="center"/>
          </w:tcPr>
          <w:p w14:paraId="545CD375" w14:textId="77777777" w:rsidR="00044809" w:rsidRPr="00795EB6" w:rsidRDefault="00044809" w:rsidP="00E343A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38 (14%)</w:t>
            </w:r>
          </w:p>
        </w:tc>
      </w:tr>
      <w:tr w:rsidR="00044809" w:rsidRPr="00795EB6" w14:paraId="3904A5B5" w14:textId="77777777" w:rsidTr="00E343A7">
        <w:trPr>
          <w:trHeight w:val="234"/>
        </w:trPr>
        <w:tc>
          <w:tcPr>
            <w:tcW w:w="4217" w:type="dxa"/>
            <w:tcBorders>
              <w:right w:val="nil"/>
            </w:tcBorders>
          </w:tcPr>
          <w:p w14:paraId="2BA86C00" w14:textId="77777777" w:rsidR="00044809" w:rsidRPr="00795EB6" w:rsidRDefault="00044809" w:rsidP="00E343A7">
            <w:pPr>
              <w:spacing w:line="276" w:lineRule="auto"/>
              <w:rPr>
                <w:rFonts w:asciiTheme="minorHAnsi" w:hAnsiTheme="minorHAnsi" w:cstheme="minorHAnsi"/>
                <w:sz w:val="20"/>
                <w:szCs w:val="20"/>
              </w:rPr>
            </w:pPr>
            <w:r w:rsidRPr="00795EB6">
              <w:rPr>
                <w:rFonts w:asciiTheme="minorHAnsi" w:hAnsiTheme="minorHAnsi" w:cstheme="minorHAnsi"/>
                <w:sz w:val="20"/>
                <w:szCs w:val="20"/>
              </w:rPr>
              <w:t>Antivirals</w:t>
            </w:r>
          </w:p>
        </w:tc>
        <w:tc>
          <w:tcPr>
            <w:tcW w:w="1778" w:type="dxa"/>
          </w:tcPr>
          <w:p w14:paraId="77441071" w14:textId="77777777" w:rsidR="00044809" w:rsidRPr="00795EB6" w:rsidRDefault="00044809"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c>
          <w:tcPr>
            <w:tcW w:w="1778" w:type="dxa"/>
          </w:tcPr>
          <w:p w14:paraId="0937B418" w14:textId="77777777" w:rsidR="00044809" w:rsidRPr="00795EB6" w:rsidRDefault="00044809"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 (1%)</w:t>
            </w:r>
          </w:p>
        </w:tc>
      </w:tr>
      <w:tr w:rsidR="00044809" w:rsidRPr="00795EB6" w14:paraId="3F5694DD" w14:textId="77777777" w:rsidTr="00E343A7">
        <w:trPr>
          <w:trHeight w:val="234"/>
        </w:trPr>
        <w:tc>
          <w:tcPr>
            <w:tcW w:w="4217" w:type="dxa"/>
            <w:tcBorders>
              <w:right w:val="nil"/>
            </w:tcBorders>
          </w:tcPr>
          <w:p w14:paraId="0255D1F2" w14:textId="77777777" w:rsidR="00044809" w:rsidRPr="00795EB6" w:rsidRDefault="00044809" w:rsidP="00E343A7">
            <w:pPr>
              <w:spacing w:line="276" w:lineRule="auto"/>
              <w:rPr>
                <w:rFonts w:asciiTheme="minorHAnsi" w:hAnsiTheme="minorHAnsi" w:cstheme="minorHAnsi"/>
                <w:sz w:val="20"/>
                <w:szCs w:val="20"/>
              </w:rPr>
            </w:pPr>
            <w:r w:rsidRPr="00795EB6">
              <w:rPr>
                <w:rFonts w:asciiTheme="minorHAnsi" w:hAnsiTheme="minorHAnsi" w:cstheme="minorHAnsi"/>
                <w:sz w:val="20"/>
                <w:szCs w:val="20"/>
              </w:rPr>
              <w:t>Antifungals</w:t>
            </w:r>
          </w:p>
        </w:tc>
        <w:tc>
          <w:tcPr>
            <w:tcW w:w="1778" w:type="dxa"/>
          </w:tcPr>
          <w:p w14:paraId="3163E571" w14:textId="77777777" w:rsidR="00044809" w:rsidRPr="00795EB6" w:rsidRDefault="00044809"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4 (1%)</w:t>
            </w:r>
          </w:p>
        </w:tc>
        <w:tc>
          <w:tcPr>
            <w:tcW w:w="1778" w:type="dxa"/>
          </w:tcPr>
          <w:p w14:paraId="6065E031" w14:textId="77777777" w:rsidR="00044809" w:rsidRPr="00795EB6" w:rsidRDefault="00044809"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4 (1%)</w:t>
            </w:r>
          </w:p>
        </w:tc>
      </w:tr>
      <w:tr w:rsidR="00044809" w:rsidRPr="00795EB6" w14:paraId="2E1E5E75" w14:textId="77777777" w:rsidTr="00E343A7">
        <w:trPr>
          <w:trHeight w:val="234"/>
        </w:trPr>
        <w:tc>
          <w:tcPr>
            <w:tcW w:w="4217" w:type="dxa"/>
            <w:tcBorders>
              <w:right w:val="nil"/>
            </w:tcBorders>
          </w:tcPr>
          <w:p w14:paraId="7799ACB0" w14:textId="77777777" w:rsidR="00044809" w:rsidRPr="00795EB6" w:rsidRDefault="00044809" w:rsidP="00E343A7">
            <w:pPr>
              <w:spacing w:line="276" w:lineRule="auto"/>
              <w:rPr>
                <w:rFonts w:asciiTheme="minorHAnsi" w:hAnsiTheme="minorHAnsi" w:cstheme="minorHAnsi"/>
                <w:sz w:val="20"/>
                <w:szCs w:val="20"/>
              </w:rPr>
            </w:pPr>
            <w:r w:rsidRPr="00795EB6">
              <w:rPr>
                <w:rFonts w:asciiTheme="minorHAnsi" w:hAnsiTheme="minorHAnsi" w:cstheme="minorHAnsi"/>
                <w:sz w:val="20"/>
                <w:szCs w:val="20"/>
              </w:rPr>
              <w:t>ACE inhibitors</w:t>
            </w:r>
          </w:p>
        </w:tc>
        <w:tc>
          <w:tcPr>
            <w:tcW w:w="1778" w:type="dxa"/>
          </w:tcPr>
          <w:p w14:paraId="5D82C3F0" w14:textId="77777777" w:rsidR="00044809" w:rsidRPr="00795EB6" w:rsidRDefault="00044809"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21 (7%)</w:t>
            </w:r>
          </w:p>
        </w:tc>
        <w:tc>
          <w:tcPr>
            <w:tcW w:w="1778" w:type="dxa"/>
          </w:tcPr>
          <w:p w14:paraId="7CA3AC85" w14:textId="77777777" w:rsidR="00044809" w:rsidRPr="00795EB6" w:rsidRDefault="00044809"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24 (9%)</w:t>
            </w:r>
          </w:p>
        </w:tc>
      </w:tr>
      <w:tr w:rsidR="00044809" w:rsidRPr="00795EB6" w14:paraId="6A95F646" w14:textId="77777777" w:rsidTr="00E343A7">
        <w:trPr>
          <w:trHeight w:val="234"/>
        </w:trPr>
        <w:tc>
          <w:tcPr>
            <w:tcW w:w="4217" w:type="dxa"/>
            <w:tcBorders>
              <w:right w:val="nil"/>
            </w:tcBorders>
          </w:tcPr>
          <w:p w14:paraId="5E1A76F5" w14:textId="77777777" w:rsidR="00044809" w:rsidRPr="00795EB6" w:rsidRDefault="00044809" w:rsidP="00E343A7">
            <w:pPr>
              <w:spacing w:line="276" w:lineRule="auto"/>
              <w:rPr>
                <w:rFonts w:asciiTheme="minorHAnsi" w:hAnsiTheme="minorHAnsi" w:cstheme="minorHAnsi"/>
                <w:sz w:val="20"/>
                <w:szCs w:val="20"/>
              </w:rPr>
            </w:pPr>
            <w:r w:rsidRPr="00795EB6">
              <w:rPr>
                <w:rFonts w:asciiTheme="minorHAnsi" w:hAnsiTheme="minorHAnsi" w:cstheme="minorHAnsi"/>
                <w:sz w:val="20"/>
                <w:szCs w:val="20"/>
              </w:rPr>
              <w:t>ARBs</w:t>
            </w:r>
          </w:p>
        </w:tc>
        <w:tc>
          <w:tcPr>
            <w:tcW w:w="1778" w:type="dxa"/>
          </w:tcPr>
          <w:p w14:paraId="385287A5" w14:textId="77777777" w:rsidR="00044809" w:rsidRPr="00795EB6" w:rsidRDefault="00044809"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23 (8%)</w:t>
            </w:r>
          </w:p>
        </w:tc>
        <w:tc>
          <w:tcPr>
            <w:tcW w:w="1778" w:type="dxa"/>
          </w:tcPr>
          <w:p w14:paraId="512A9B55" w14:textId="77777777" w:rsidR="00044809" w:rsidRPr="00795EB6" w:rsidRDefault="00044809"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24 (9%)</w:t>
            </w:r>
          </w:p>
        </w:tc>
      </w:tr>
      <w:tr w:rsidR="00044809" w:rsidRPr="00795EB6" w14:paraId="7FFBCE76" w14:textId="77777777" w:rsidTr="00E343A7">
        <w:trPr>
          <w:trHeight w:val="234"/>
        </w:trPr>
        <w:tc>
          <w:tcPr>
            <w:tcW w:w="4217" w:type="dxa"/>
            <w:tcBorders>
              <w:right w:val="nil"/>
            </w:tcBorders>
          </w:tcPr>
          <w:p w14:paraId="1615D8F0" w14:textId="77777777" w:rsidR="00044809" w:rsidRPr="00795EB6" w:rsidRDefault="00044809" w:rsidP="00E343A7">
            <w:pPr>
              <w:spacing w:line="276" w:lineRule="auto"/>
              <w:rPr>
                <w:rFonts w:asciiTheme="minorHAnsi" w:hAnsiTheme="minorHAnsi" w:cstheme="minorHAnsi"/>
                <w:sz w:val="20"/>
                <w:szCs w:val="20"/>
              </w:rPr>
            </w:pPr>
            <w:r w:rsidRPr="00795EB6">
              <w:rPr>
                <w:rFonts w:asciiTheme="minorHAnsi" w:hAnsiTheme="minorHAnsi" w:cstheme="minorHAnsi"/>
                <w:sz w:val="20"/>
                <w:szCs w:val="20"/>
              </w:rPr>
              <w:t>Antirejection medications</w:t>
            </w:r>
          </w:p>
        </w:tc>
        <w:tc>
          <w:tcPr>
            <w:tcW w:w="1778" w:type="dxa"/>
          </w:tcPr>
          <w:p w14:paraId="5F302C2D" w14:textId="77777777" w:rsidR="00044809" w:rsidRPr="00795EB6" w:rsidRDefault="00044809"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 (0%)</w:t>
            </w:r>
          </w:p>
        </w:tc>
        <w:tc>
          <w:tcPr>
            <w:tcW w:w="1778" w:type="dxa"/>
          </w:tcPr>
          <w:p w14:paraId="561BB501" w14:textId="77777777" w:rsidR="00044809" w:rsidRPr="00795EB6" w:rsidRDefault="00044809"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 (0%)</w:t>
            </w:r>
          </w:p>
        </w:tc>
      </w:tr>
      <w:tr w:rsidR="00044809" w:rsidRPr="00795EB6" w14:paraId="0B97283A" w14:textId="77777777" w:rsidTr="00E343A7">
        <w:trPr>
          <w:trHeight w:val="234"/>
        </w:trPr>
        <w:tc>
          <w:tcPr>
            <w:tcW w:w="4217" w:type="dxa"/>
            <w:tcBorders>
              <w:right w:val="nil"/>
            </w:tcBorders>
          </w:tcPr>
          <w:p w14:paraId="7A2C82AB" w14:textId="77777777" w:rsidR="00044809" w:rsidRPr="00795EB6" w:rsidRDefault="00044809" w:rsidP="00E343A7">
            <w:pPr>
              <w:spacing w:line="276" w:lineRule="auto"/>
              <w:rPr>
                <w:rFonts w:asciiTheme="minorHAnsi" w:hAnsiTheme="minorHAnsi" w:cstheme="minorHAnsi"/>
                <w:sz w:val="20"/>
                <w:szCs w:val="20"/>
              </w:rPr>
            </w:pPr>
            <w:r w:rsidRPr="00795EB6">
              <w:rPr>
                <w:rFonts w:asciiTheme="minorHAnsi" w:hAnsiTheme="minorHAnsi" w:cstheme="minorHAnsi"/>
                <w:sz w:val="20"/>
                <w:szCs w:val="20"/>
              </w:rPr>
              <w:t>Immune modulators</w:t>
            </w:r>
          </w:p>
        </w:tc>
        <w:tc>
          <w:tcPr>
            <w:tcW w:w="1778" w:type="dxa"/>
          </w:tcPr>
          <w:p w14:paraId="189DD96D" w14:textId="77777777" w:rsidR="00044809" w:rsidRPr="00795EB6" w:rsidRDefault="00044809"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 (1%)</w:t>
            </w:r>
          </w:p>
        </w:tc>
        <w:tc>
          <w:tcPr>
            <w:tcW w:w="1778" w:type="dxa"/>
          </w:tcPr>
          <w:p w14:paraId="7AAAF573" w14:textId="77777777" w:rsidR="00044809" w:rsidRPr="00795EB6" w:rsidRDefault="00044809"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3 (1%)</w:t>
            </w:r>
          </w:p>
        </w:tc>
      </w:tr>
      <w:tr w:rsidR="00044809" w:rsidRPr="00795EB6" w14:paraId="6FC5ABCF" w14:textId="77777777" w:rsidTr="00E343A7">
        <w:trPr>
          <w:trHeight w:val="234"/>
        </w:trPr>
        <w:tc>
          <w:tcPr>
            <w:tcW w:w="4217" w:type="dxa"/>
            <w:tcBorders>
              <w:right w:val="nil"/>
            </w:tcBorders>
          </w:tcPr>
          <w:p w14:paraId="40EEFED4" w14:textId="77777777" w:rsidR="00044809" w:rsidRPr="00795EB6" w:rsidRDefault="00044809" w:rsidP="00E343A7">
            <w:pPr>
              <w:spacing w:line="276" w:lineRule="auto"/>
              <w:rPr>
                <w:rFonts w:asciiTheme="minorHAnsi" w:hAnsiTheme="minorHAnsi" w:cstheme="minorHAnsi"/>
                <w:sz w:val="20"/>
                <w:szCs w:val="20"/>
              </w:rPr>
            </w:pPr>
            <w:r w:rsidRPr="00795EB6">
              <w:rPr>
                <w:rFonts w:asciiTheme="minorHAnsi" w:hAnsiTheme="minorHAnsi" w:cstheme="minorHAnsi"/>
                <w:sz w:val="20"/>
                <w:szCs w:val="20"/>
              </w:rPr>
              <w:t>NSAID</w:t>
            </w:r>
          </w:p>
        </w:tc>
        <w:tc>
          <w:tcPr>
            <w:tcW w:w="1778" w:type="dxa"/>
          </w:tcPr>
          <w:p w14:paraId="2BB2E8FA" w14:textId="77777777" w:rsidR="00044809" w:rsidRPr="00795EB6" w:rsidRDefault="00044809"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17 (6%)</w:t>
            </w:r>
          </w:p>
        </w:tc>
        <w:tc>
          <w:tcPr>
            <w:tcW w:w="1778" w:type="dxa"/>
          </w:tcPr>
          <w:p w14:paraId="09A0901F" w14:textId="77777777" w:rsidR="00044809" w:rsidRPr="00795EB6" w:rsidRDefault="00044809"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12 (4%)</w:t>
            </w:r>
          </w:p>
        </w:tc>
      </w:tr>
      <w:tr w:rsidR="00044809" w:rsidRPr="00795EB6" w14:paraId="13C00405" w14:textId="77777777" w:rsidTr="00E343A7">
        <w:trPr>
          <w:trHeight w:val="234"/>
        </w:trPr>
        <w:tc>
          <w:tcPr>
            <w:tcW w:w="4217" w:type="dxa"/>
          </w:tcPr>
          <w:p w14:paraId="0D5D0708" w14:textId="77777777" w:rsidR="00044809" w:rsidRPr="00795EB6" w:rsidRDefault="00044809" w:rsidP="00E343A7">
            <w:pPr>
              <w:spacing w:line="276" w:lineRule="auto"/>
              <w:rPr>
                <w:rFonts w:asciiTheme="minorHAnsi" w:hAnsiTheme="minorHAnsi" w:cstheme="minorHAnsi"/>
                <w:sz w:val="20"/>
                <w:szCs w:val="20"/>
              </w:rPr>
            </w:pPr>
            <w:r w:rsidRPr="00795EB6">
              <w:rPr>
                <w:rFonts w:asciiTheme="minorHAnsi" w:hAnsiTheme="minorHAnsi" w:cstheme="minorHAnsi"/>
                <w:sz w:val="20"/>
                <w:szCs w:val="20"/>
              </w:rPr>
              <w:t>Biologics for cancer or autoimmune disease</w:t>
            </w:r>
          </w:p>
        </w:tc>
        <w:tc>
          <w:tcPr>
            <w:tcW w:w="1778" w:type="dxa"/>
          </w:tcPr>
          <w:p w14:paraId="44E387DC" w14:textId="77777777" w:rsidR="00044809" w:rsidRPr="00795EB6" w:rsidRDefault="00044809"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3 (1%)</w:t>
            </w:r>
          </w:p>
        </w:tc>
        <w:tc>
          <w:tcPr>
            <w:tcW w:w="1778" w:type="dxa"/>
          </w:tcPr>
          <w:p w14:paraId="67DFE779" w14:textId="77777777" w:rsidR="00044809" w:rsidRPr="00795EB6" w:rsidRDefault="00044809"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w:t>
            </w:r>
          </w:p>
        </w:tc>
      </w:tr>
      <w:tr w:rsidR="00044809" w:rsidRPr="00795EB6" w14:paraId="6E63E927" w14:textId="77777777" w:rsidTr="00E343A7">
        <w:trPr>
          <w:trHeight w:val="234"/>
        </w:trPr>
        <w:tc>
          <w:tcPr>
            <w:tcW w:w="4217" w:type="dxa"/>
            <w:tcBorders>
              <w:right w:val="nil"/>
            </w:tcBorders>
          </w:tcPr>
          <w:p w14:paraId="4866FF58" w14:textId="77777777" w:rsidR="00044809" w:rsidRPr="00795EB6" w:rsidRDefault="00044809" w:rsidP="00E343A7">
            <w:pPr>
              <w:spacing w:line="276" w:lineRule="auto"/>
              <w:rPr>
                <w:rFonts w:asciiTheme="minorHAnsi" w:hAnsiTheme="minorHAnsi" w:cstheme="minorHAnsi"/>
                <w:sz w:val="20"/>
                <w:szCs w:val="20"/>
              </w:rPr>
            </w:pPr>
            <w:r w:rsidRPr="00795EB6">
              <w:rPr>
                <w:rFonts w:asciiTheme="minorHAnsi" w:hAnsiTheme="minorHAnsi" w:cstheme="minorHAnsi"/>
                <w:sz w:val="20"/>
                <w:szCs w:val="20"/>
              </w:rPr>
              <w:t>Corticosteroids</w:t>
            </w:r>
          </w:p>
        </w:tc>
        <w:tc>
          <w:tcPr>
            <w:tcW w:w="1778" w:type="dxa"/>
          </w:tcPr>
          <w:p w14:paraId="325EB068" w14:textId="77777777" w:rsidR="00044809" w:rsidRPr="00795EB6" w:rsidRDefault="00044809"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93 (33%)</w:t>
            </w:r>
          </w:p>
        </w:tc>
        <w:tc>
          <w:tcPr>
            <w:tcW w:w="1778" w:type="dxa"/>
          </w:tcPr>
          <w:p w14:paraId="75A24CA9" w14:textId="77777777" w:rsidR="00044809" w:rsidRPr="00795EB6" w:rsidRDefault="00044809" w:rsidP="00E343A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108 (39%)</w:t>
            </w:r>
          </w:p>
        </w:tc>
      </w:tr>
    </w:tbl>
    <w:p w14:paraId="09F45D74" w14:textId="77777777" w:rsidR="00044809" w:rsidRPr="002A6A13" w:rsidRDefault="00044809" w:rsidP="00044809">
      <w:pPr>
        <w:spacing w:line="276" w:lineRule="auto"/>
        <w:rPr>
          <w:rFonts w:asciiTheme="minorHAnsi" w:hAnsiTheme="minorHAnsi" w:cstheme="minorHAnsi"/>
          <w:sz w:val="20"/>
          <w:szCs w:val="20"/>
        </w:rPr>
      </w:pPr>
      <w:r>
        <w:rPr>
          <w:rFonts w:asciiTheme="minorHAnsi" w:hAnsiTheme="minorHAnsi" w:cstheme="minorHAnsi"/>
          <w:sz w:val="20"/>
          <w:szCs w:val="20"/>
          <w:vertAlign w:val="superscript"/>
        </w:rPr>
        <w:t>1</w:t>
      </w:r>
      <w:r>
        <w:rPr>
          <w:rFonts w:asciiTheme="minorHAnsi" w:hAnsiTheme="minorHAnsi" w:cstheme="minorHAnsi"/>
          <w:sz w:val="20"/>
          <w:szCs w:val="20"/>
        </w:rPr>
        <w:t>Denomenator includes those with Day 7 assessment</w:t>
      </w:r>
    </w:p>
    <w:p w14:paraId="7EB1EE59" w14:textId="77777777" w:rsidR="00044809" w:rsidRDefault="00044809" w:rsidP="00044809">
      <w:pPr>
        <w:spacing w:after="200" w:line="276" w:lineRule="auto"/>
        <w:rPr>
          <w:rFonts w:asciiTheme="minorHAnsi" w:hAnsiTheme="minorHAnsi" w:cstheme="minorHAnsi"/>
          <w:sz w:val="20"/>
          <w:szCs w:val="20"/>
        </w:rPr>
      </w:pPr>
      <w:r>
        <w:rPr>
          <w:rFonts w:asciiTheme="minorHAnsi" w:hAnsiTheme="minorHAnsi" w:cstheme="minorHAnsi"/>
          <w:sz w:val="20"/>
          <w:szCs w:val="20"/>
        </w:rPr>
        <w:br w:type="page"/>
      </w:r>
    </w:p>
    <w:p w14:paraId="0B11C9EA" w14:textId="77F552BE" w:rsidR="00044809" w:rsidRDefault="00044809" w:rsidP="00044809">
      <w:pPr>
        <w:pStyle w:val="Heading2"/>
        <w:spacing w:line="276" w:lineRule="auto"/>
      </w:pPr>
      <w:bookmarkStart w:id="131" w:name="_Toc94019694"/>
      <w:r w:rsidRPr="00795EB6">
        <w:t>Table S</w:t>
      </w:r>
      <w:r w:rsidR="00BB66C9">
        <w:t>31</w:t>
      </w:r>
      <w:r w:rsidRPr="00795EB6">
        <w:t xml:space="preserve">: </w:t>
      </w:r>
      <w:r>
        <w:t>Antibacterial, heparin, and c</w:t>
      </w:r>
      <w:r w:rsidRPr="00795EB6">
        <w:t>o</w:t>
      </w:r>
      <w:r>
        <w:t>rticosteroid use at baseline and Day 7</w:t>
      </w:r>
      <w:bookmarkEnd w:id="131"/>
    </w:p>
    <w:p w14:paraId="447BD9F8" w14:textId="77777777" w:rsidR="00044809" w:rsidRPr="00D643B6" w:rsidRDefault="00044809" w:rsidP="00044809"/>
    <w:tbl>
      <w:tblPr>
        <w:tblStyle w:val="TableGrid"/>
        <w:tblW w:w="7773" w:type="dxa"/>
        <w:tblLook w:val="04A0" w:firstRow="1" w:lastRow="0" w:firstColumn="1" w:lastColumn="0" w:noHBand="0" w:noVBand="1"/>
      </w:tblPr>
      <w:tblGrid>
        <w:gridCol w:w="4217"/>
        <w:gridCol w:w="1778"/>
        <w:gridCol w:w="1778"/>
      </w:tblGrid>
      <w:tr w:rsidR="00044809" w:rsidRPr="00795EB6" w14:paraId="434B5518" w14:textId="77777777" w:rsidTr="00E343A7">
        <w:trPr>
          <w:trHeight w:val="234"/>
        </w:trPr>
        <w:tc>
          <w:tcPr>
            <w:tcW w:w="4217" w:type="dxa"/>
            <w:tcBorders>
              <w:bottom w:val="single" w:sz="4" w:space="0" w:color="auto"/>
            </w:tcBorders>
          </w:tcPr>
          <w:p w14:paraId="5E65CF44" w14:textId="77777777" w:rsidR="00044809" w:rsidRPr="00795EB6" w:rsidRDefault="00044809" w:rsidP="00E343A7">
            <w:pPr>
              <w:spacing w:line="276" w:lineRule="auto"/>
              <w:rPr>
                <w:rFonts w:asciiTheme="minorHAnsi" w:hAnsiTheme="minorHAnsi" w:cstheme="minorHAnsi"/>
                <w:b/>
                <w:sz w:val="20"/>
                <w:szCs w:val="20"/>
              </w:rPr>
            </w:pPr>
          </w:p>
          <w:p w14:paraId="02CD4B2F" w14:textId="77777777" w:rsidR="00044809" w:rsidRPr="00795EB6" w:rsidRDefault="00044809" w:rsidP="00E343A7">
            <w:pPr>
              <w:spacing w:line="276" w:lineRule="auto"/>
              <w:rPr>
                <w:rFonts w:asciiTheme="minorHAnsi" w:hAnsiTheme="minorHAnsi" w:cstheme="minorHAnsi"/>
                <w:b/>
                <w:sz w:val="20"/>
                <w:szCs w:val="20"/>
              </w:rPr>
            </w:pPr>
          </w:p>
        </w:tc>
        <w:tc>
          <w:tcPr>
            <w:tcW w:w="1778" w:type="dxa"/>
          </w:tcPr>
          <w:p w14:paraId="18C9F7A2" w14:textId="77777777" w:rsidR="00044809" w:rsidRPr="00795EB6" w:rsidRDefault="00044809" w:rsidP="00E343A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hIVIG</w:t>
            </w:r>
          </w:p>
          <w:p w14:paraId="172DC61E" w14:textId="77777777" w:rsidR="00044809" w:rsidRPr="002A6A13" w:rsidRDefault="00044809" w:rsidP="00E343A7">
            <w:pPr>
              <w:spacing w:line="276" w:lineRule="auto"/>
              <w:jc w:val="center"/>
              <w:rPr>
                <w:rFonts w:asciiTheme="minorHAnsi" w:hAnsiTheme="minorHAnsi" w:cstheme="minorHAnsi"/>
                <w:b/>
                <w:sz w:val="20"/>
                <w:szCs w:val="20"/>
                <w:vertAlign w:val="superscript"/>
              </w:rPr>
            </w:pPr>
            <w:r w:rsidRPr="00795EB6">
              <w:rPr>
                <w:rFonts w:asciiTheme="minorHAnsi" w:hAnsiTheme="minorHAnsi" w:cstheme="minorHAnsi"/>
                <w:b/>
                <w:sz w:val="20"/>
                <w:szCs w:val="20"/>
              </w:rPr>
              <w:t>(n=285)</w:t>
            </w:r>
            <w:r>
              <w:rPr>
                <w:rFonts w:asciiTheme="minorHAnsi" w:hAnsiTheme="minorHAnsi" w:cstheme="minorHAnsi"/>
                <w:b/>
                <w:sz w:val="20"/>
                <w:szCs w:val="20"/>
                <w:vertAlign w:val="superscript"/>
              </w:rPr>
              <w:t>1</w:t>
            </w:r>
          </w:p>
          <w:p w14:paraId="52162338" w14:textId="77777777" w:rsidR="00044809" w:rsidRPr="00795EB6" w:rsidRDefault="00044809" w:rsidP="00E343A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No. (%)</w:t>
            </w:r>
          </w:p>
        </w:tc>
        <w:tc>
          <w:tcPr>
            <w:tcW w:w="1778" w:type="dxa"/>
          </w:tcPr>
          <w:p w14:paraId="36520FA2" w14:textId="77777777" w:rsidR="00044809" w:rsidRPr="00795EB6" w:rsidRDefault="00044809" w:rsidP="00E343A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Placebo</w:t>
            </w:r>
          </w:p>
          <w:p w14:paraId="052E9019" w14:textId="77777777" w:rsidR="00044809" w:rsidRPr="002A6A13" w:rsidRDefault="00044809" w:rsidP="00E343A7">
            <w:pPr>
              <w:spacing w:line="276" w:lineRule="auto"/>
              <w:jc w:val="center"/>
              <w:rPr>
                <w:rFonts w:asciiTheme="minorHAnsi" w:hAnsiTheme="minorHAnsi" w:cstheme="minorHAnsi"/>
                <w:b/>
                <w:sz w:val="20"/>
                <w:szCs w:val="20"/>
                <w:vertAlign w:val="superscript"/>
              </w:rPr>
            </w:pPr>
            <w:r w:rsidRPr="00795EB6">
              <w:rPr>
                <w:rFonts w:asciiTheme="minorHAnsi" w:hAnsiTheme="minorHAnsi" w:cstheme="minorHAnsi"/>
                <w:b/>
                <w:sz w:val="20"/>
                <w:szCs w:val="20"/>
              </w:rPr>
              <w:t>(n=276)</w:t>
            </w:r>
            <w:r>
              <w:rPr>
                <w:rFonts w:asciiTheme="minorHAnsi" w:hAnsiTheme="minorHAnsi" w:cstheme="minorHAnsi"/>
                <w:b/>
                <w:sz w:val="20"/>
                <w:szCs w:val="20"/>
                <w:vertAlign w:val="superscript"/>
              </w:rPr>
              <w:t>1</w:t>
            </w:r>
          </w:p>
          <w:p w14:paraId="665AC52E" w14:textId="77777777" w:rsidR="00044809" w:rsidRPr="00795EB6" w:rsidRDefault="00044809" w:rsidP="00E343A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No. (%)</w:t>
            </w:r>
          </w:p>
        </w:tc>
      </w:tr>
      <w:tr w:rsidR="00044809" w:rsidRPr="00795EB6" w14:paraId="38703D1E" w14:textId="77777777" w:rsidTr="00E343A7">
        <w:trPr>
          <w:trHeight w:val="234"/>
        </w:trPr>
        <w:tc>
          <w:tcPr>
            <w:tcW w:w="4217" w:type="dxa"/>
            <w:tcBorders>
              <w:right w:val="nil"/>
            </w:tcBorders>
          </w:tcPr>
          <w:p w14:paraId="3C0C5C53" w14:textId="77777777" w:rsidR="00044809" w:rsidRPr="00795EB6" w:rsidRDefault="00044809" w:rsidP="00E343A7">
            <w:pPr>
              <w:spacing w:line="276" w:lineRule="auto"/>
              <w:rPr>
                <w:rFonts w:asciiTheme="minorHAnsi" w:hAnsiTheme="minorHAnsi" w:cstheme="minorHAnsi"/>
                <w:sz w:val="20"/>
                <w:szCs w:val="20"/>
              </w:rPr>
            </w:pPr>
            <w:r>
              <w:rPr>
                <w:rFonts w:asciiTheme="minorHAnsi" w:hAnsiTheme="minorHAnsi" w:cstheme="minorHAnsi"/>
                <w:sz w:val="20"/>
                <w:szCs w:val="20"/>
              </w:rPr>
              <w:t>Antibacterial use</w:t>
            </w:r>
          </w:p>
        </w:tc>
        <w:tc>
          <w:tcPr>
            <w:tcW w:w="1778" w:type="dxa"/>
          </w:tcPr>
          <w:p w14:paraId="413EB77D" w14:textId="77777777" w:rsidR="00044809" w:rsidRPr="00795EB6" w:rsidRDefault="00044809" w:rsidP="00E343A7">
            <w:pPr>
              <w:spacing w:line="276" w:lineRule="auto"/>
              <w:jc w:val="center"/>
              <w:rPr>
                <w:rFonts w:asciiTheme="minorHAnsi" w:hAnsiTheme="minorHAnsi" w:cstheme="minorHAnsi"/>
                <w:sz w:val="20"/>
                <w:szCs w:val="20"/>
              </w:rPr>
            </w:pPr>
          </w:p>
        </w:tc>
        <w:tc>
          <w:tcPr>
            <w:tcW w:w="1778" w:type="dxa"/>
          </w:tcPr>
          <w:p w14:paraId="1E12205C" w14:textId="77777777" w:rsidR="00044809" w:rsidRPr="00795EB6" w:rsidRDefault="00044809" w:rsidP="00E343A7">
            <w:pPr>
              <w:spacing w:line="276" w:lineRule="auto"/>
              <w:jc w:val="center"/>
              <w:rPr>
                <w:rFonts w:asciiTheme="minorHAnsi" w:hAnsiTheme="minorHAnsi" w:cstheme="minorHAnsi"/>
                <w:sz w:val="20"/>
                <w:szCs w:val="20"/>
              </w:rPr>
            </w:pPr>
          </w:p>
        </w:tc>
      </w:tr>
      <w:tr w:rsidR="00044809" w:rsidRPr="00795EB6" w14:paraId="11663124" w14:textId="77777777" w:rsidTr="00E343A7">
        <w:trPr>
          <w:trHeight w:val="234"/>
        </w:trPr>
        <w:tc>
          <w:tcPr>
            <w:tcW w:w="4217" w:type="dxa"/>
            <w:tcBorders>
              <w:right w:val="nil"/>
            </w:tcBorders>
          </w:tcPr>
          <w:p w14:paraId="44E57D9E" w14:textId="77777777" w:rsidR="00044809" w:rsidRPr="00795EB6" w:rsidRDefault="00044809" w:rsidP="00E343A7">
            <w:pPr>
              <w:spacing w:line="276" w:lineRule="auto"/>
              <w:ind w:left="240"/>
              <w:rPr>
                <w:rFonts w:asciiTheme="minorHAnsi" w:hAnsiTheme="minorHAnsi" w:cstheme="minorHAnsi"/>
                <w:sz w:val="20"/>
                <w:szCs w:val="20"/>
              </w:rPr>
            </w:pPr>
            <w:r>
              <w:rPr>
                <w:rFonts w:asciiTheme="minorHAnsi" w:hAnsiTheme="minorHAnsi" w:cstheme="minorHAnsi"/>
                <w:sz w:val="20"/>
                <w:szCs w:val="20"/>
              </w:rPr>
              <w:t>Baseline and Day 7</w:t>
            </w:r>
          </w:p>
        </w:tc>
        <w:tc>
          <w:tcPr>
            <w:tcW w:w="1778" w:type="dxa"/>
            <w:tcBorders>
              <w:top w:val="outset" w:sz="6" w:space="0" w:color="000000"/>
              <w:left w:val="outset" w:sz="6" w:space="0" w:color="000000"/>
              <w:bottom w:val="outset" w:sz="6" w:space="0" w:color="000000"/>
              <w:right w:val="outset" w:sz="6" w:space="0" w:color="000000"/>
            </w:tcBorders>
            <w:vAlign w:val="center"/>
          </w:tcPr>
          <w:p w14:paraId="3310E872" w14:textId="77777777" w:rsidR="00044809" w:rsidRPr="00795EB6" w:rsidRDefault="00044809" w:rsidP="00E343A7">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45 (16%)</w:t>
            </w:r>
          </w:p>
        </w:tc>
        <w:tc>
          <w:tcPr>
            <w:tcW w:w="1778" w:type="dxa"/>
            <w:tcBorders>
              <w:top w:val="outset" w:sz="6" w:space="0" w:color="000000"/>
              <w:left w:val="outset" w:sz="6" w:space="0" w:color="000000"/>
              <w:bottom w:val="outset" w:sz="6" w:space="0" w:color="000000"/>
              <w:right w:val="outset" w:sz="6" w:space="0" w:color="000000"/>
            </w:tcBorders>
            <w:vAlign w:val="center"/>
          </w:tcPr>
          <w:p w14:paraId="2AB23349" w14:textId="77777777" w:rsidR="00044809" w:rsidRPr="00795EB6" w:rsidRDefault="00044809" w:rsidP="00E343A7">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51 (18%)</w:t>
            </w:r>
          </w:p>
        </w:tc>
      </w:tr>
      <w:tr w:rsidR="00044809" w:rsidRPr="00795EB6" w14:paraId="56EEFE23" w14:textId="77777777" w:rsidTr="00E343A7">
        <w:trPr>
          <w:trHeight w:val="234"/>
        </w:trPr>
        <w:tc>
          <w:tcPr>
            <w:tcW w:w="4217" w:type="dxa"/>
            <w:tcBorders>
              <w:right w:val="nil"/>
            </w:tcBorders>
          </w:tcPr>
          <w:p w14:paraId="1877FFB5" w14:textId="77777777" w:rsidR="00044809" w:rsidRPr="00795EB6" w:rsidRDefault="00044809" w:rsidP="00E343A7">
            <w:pPr>
              <w:spacing w:line="276" w:lineRule="auto"/>
              <w:ind w:left="240"/>
              <w:rPr>
                <w:rFonts w:asciiTheme="minorHAnsi" w:hAnsiTheme="minorHAnsi" w:cstheme="minorHAnsi"/>
                <w:sz w:val="20"/>
                <w:szCs w:val="20"/>
              </w:rPr>
            </w:pPr>
            <w:r>
              <w:rPr>
                <w:rFonts w:asciiTheme="minorHAnsi" w:hAnsiTheme="minorHAnsi" w:cstheme="minorHAnsi"/>
                <w:sz w:val="20"/>
                <w:szCs w:val="20"/>
              </w:rPr>
              <w:t>Baseline, not Day 7</w:t>
            </w:r>
          </w:p>
        </w:tc>
        <w:tc>
          <w:tcPr>
            <w:tcW w:w="1778" w:type="dxa"/>
          </w:tcPr>
          <w:p w14:paraId="4E997D1F" w14:textId="77777777" w:rsidR="00044809" w:rsidRPr="00795EB6" w:rsidRDefault="00044809" w:rsidP="00E343A7">
            <w:pPr>
              <w:spacing w:line="276" w:lineRule="auto"/>
              <w:jc w:val="center"/>
              <w:rPr>
                <w:rFonts w:asciiTheme="minorHAnsi" w:hAnsiTheme="minorHAnsi" w:cstheme="minorHAnsi"/>
                <w:sz w:val="20"/>
                <w:szCs w:val="20"/>
              </w:rPr>
            </w:pPr>
            <w:r>
              <w:rPr>
                <w:rFonts w:asciiTheme="minorHAnsi" w:hAnsiTheme="minorHAnsi" w:cstheme="minorHAnsi"/>
                <w:sz w:val="20"/>
                <w:szCs w:val="20"/>
              </w:rPr>
              <w:t>76 (27%)</w:t>
            </w:r>
          </w:p>
        </w:tc>
        <w:tc>
          <w:tcPr>
            <w:tcW w:w="1778" w:type="dxa"/>
          </w:tcPr>
          <w:p w14:paraId="7161FB34" w14:textId="77777777" w:rsidR="00044809" w:rsidRPr="00795EB6" w:rsidRDefault="00044809" w:rsidP="00E343A7">
            <w:pPr>
              <w:spacing w:line="276" w:lineRule="auto"/>
              <w:jc w:val="center"/>
              <w:rPr>
                <w:rFonts w:asciiTheme="minorHAnsi" w:hAnsiTheme="minorHAnsi" w:cstheme="minorHAnsi"/>
                <w:sz w:val="20"/>
                <w:szCs w:val="20"/>
              </w:rPr>
            </w:pPr>
            <w:r>
              <w:rPr>
                <w:rFonts w:asciiTheme="minorHAnsi" w:hAnsiTheme="minorHAnsi" w:cstheme="minorHAnsi"/>
                <w:sz w:val="20"/>
                <w:szCs w:val="20"/>
              </w:rPr>
              <w:t>64 (23%)</w:t>
            </w:r>
          </w:p>
        </w:tc>
      </w:tr>
      <w:tr w:rsidR="00044809" w:rsidRPr="00795EB6" w14:paraId="3847E26C" w14:textId="77777777" w:rsidTr="00E343A7">
        <w:trPr>
          <w:trHeight w:val="234"/>
        </w:trPr>
        <w:tc>
          <w:tcPr>
            <w:tcW w:w="4217" w:type="dxa"/>
            <w:tcBorders>
              <w:right w:val="nil"/>
            </w:tcBorders>
          </w:tcPr>
          <w:p w14:paraId="2998757C" w14:textId="77777777" w:rsidR="00044809" w:rsidRPr="00795EB6" w:rsidRDefault="00044809" w:rsidP="00E343A7">
            <w:pPr>
              <w:spacing w:line="276" w:lineRule="auto"/>
              <w:ind w:left="240"/>
              <w:rPr>
                <w:rFonts w:asciiTheme="minorHAnsi" w:hAnsiTheme="minorHAnsi" w:cstheme="minorHAnsi"/>
                <w:sz w:val="20"/>
                <w:szCs w:val="20"/>
              </w:rPr>
            </w:pPr>
            <w:r>
              <w:rPr>
                <w:rFonts w:asciiTheme="minorHAnsi" w:hAnsiTheme="minorHAnsi" w:cstheme="minorHAnsi"/>
                <w:sz w:val="20"/>
                <w:szCs w:val="20"/>
              </w:rPr>
              <w:t>Day 7, not Baseline</w:t>
            </w:r>
          </w:p>
        </w:tc>
        <w:tc>
          <w:tcPr>
            <w:tcW w:w="1778" w:type="dxa"/>
          </w:tcPr>
          <w:p w14:paraId="58DFD7AF" w14:textId="77777777" w:rsidR="00044809" w:rsidRPr="00795EB6" w:rsidRDefault="00044809" w:rsidP="00E343A7">
            <w:pPr>
              <w:spacing w:line="276" w:lineRule="auto"/>
              <w:jc w:val="center"/>
              <w:rPr>
                <w:rFonts w:asciiTheme="minorHAnsi" w:hAnsiTheme="minorHAnsi" w:cstheme="minorHAnsi"/>
                <w:sz w:val="20"/>
                <w:szCs w:val="20"/>
              </w:rPr>
            </w:pPr>
            <w:r>
              <w:rPr>
                <w:rFonts w:asciiTheme="minorHAnsi" w:hAnsiTheme="minorHAnsi" w:cstheme="minorHAnsi"/>
                <w:sz w:val="20"/>
                <w:szCs w:val="20"/>
              </w:rPr>
              <w:t>13 (5%)</w:t>
            </w:r>
          </w:p>
        </w:tc>
        <w:tc>
          <w:tcPr>
            <w:tcW w:w="1778" w:type="dxa"/>
          </w:tcPr>
          <w:p w14:paraId="1E6232E9" w14:textId="77777777" w:rsidR="00044809" w:rsidRPr="00795EB6" w:rsidRDefault="00044809" w:rsidP="00E343A7">
            <w:pPr>
              <w:spacing w:line="276" w:lineRule="auto"/>
              <w:jc w:val="center"/>
              <w:rPr>
                <w:rFonts w:asciiTheme="minorHAnsi" w:hAnsiTheme="minorHAnsi" w:cstheme="minorHAnsi"/>
                <w:sz w:val="20"/>
                <w:szCs w:val="20"/>
              </w:rPr>
            </w:pPr>
            <w:r>
              <w:rPr>
                <w:rFonts w:asciiTheme="minorHAnsi" w:hAnsiTheme="minorHAnsi" w:cstheme="minorHAnsi"/>
                <w:sz w:val="20"/>
                <w:szCs w:val="20"/>
              </w:rPr>
              <w:t>19 (7%)</w:t>
            </w:r>
          </w:p>
        </w:tc>
      </w:tr>
      <w:tr w:rsidR="00044809" w:rsidRPr="00795EB6" w14:paraId="065A7387" w14:textId="77777777" w:rsidTr="00E343A7">
        <w:trPr>
          <w:trHeight w:val="234"/>
        </w:trPr>
        <w:tc>
          <w:tcPr>
            <w:tcW w:w="4217" w:type="dxa"/>
            <w:tcBorders>
              <w:right w:val="nil"/>
            </w:tcBorders>
          </w:tcPr>
          <w:p w14:paraId="38C6118A" w14:textId="77777777" w:rsidR="00044809" w:rsidRPr="00795EB6" w:rsidRDefault="00044809" w:rsidP="00E343A7">
            <w:pPr>
              <w:spacing w:line="276" w:lineRule="auto"/>
              <w:ind w:left="240"/>
              <w:rPr>
                <w:rFonts w:asciiTheme="minorHAnsi" w:hAnsiTheme="minorHAnsi" w:cstheme="minorHAnsi"/>
                <w:sz w:val="20"/>
                <w:szCs w:val="20"/>
              </w:rPr>
            </w:pPr>
            <w:r>
              <w:rPr>
                <w:rFonts w:asciiTheme="minorHAnsi" w:hAnsiTheme="minorHAnsi" w:cstheme="minorHAnsi"/>
                <w:sz w:val="20"/>
                <w:szCs w:val="20"/>
              </w:rPr>
              <w:t>Neither Baseline nor Day 7</w:t>
            </w:r>
          </w:p>
        </w:tc>
        <w:tc>
          <w:tcPr>
            <w:tcW w:w="1778" w:type="dxa"/>
          </w:tcPr>
          <w:p w14:paraId="219BBFD7" w14:textId="77777777" w:rsidR="00044809" w:rsidRPr="00795EB6" w:rsidRDefault="00044809" w:rsidP="00E343A7">
            <w:pPr>
              <w:spacing w:line="276" w:lineRule="auto"/>
              <w:jc w:val="center"/>
              <w:rPr>
                <w:rFonts w:asciiTheme="minorHAnsi" w:hAnsiTheme="minorHAnsi" w:cstheme="minorHAnsi"/>
                <w:sz w:val="20"/>
                <w:szCs w:val="20"/>
              </w:rPr>
            </w:pPr>
            <w:r>
              <w:rPr>
                <w:rFonts w:asciiTheme="minorHAnsi" w:hAnsiTheme="minorHAnsi" w:cstheme="minorHAnsi"/>
                <w:sz w:val="20"/>
                <w:szCs w:val="20"/>
              </w:rPr>
              <w:t>151 (53%)</w:t>
            </w:r>
          </w:p>
        </w:tc>
        <w:tc>
          <w:tcPr>
            <w:tcW w:w="1778" w:type="dxa"/>
          </w:tcPr>
          <w:p w14:paraId="6F1B5360" w14:textId="77777777" w:rsidR="00044809" w:rsidRPr="00795EB6" w:rsidRDefault="00044809" w:rsidP="00E343A7">
            <w:pPr>
              <w:spacing w:line="276" w:lineRule="auto"/>
              <w:jc w:val="center"/>
              <w:rPr>
                <w:rFonts w:asciiTheme="minorHAnsi" w:hAnsiTheme="minorHAnsi" w:cstheme="minorHAnsi"/>
                <w:sz w:val="20"/>
                <w:szCs w:val="20"/>
              </w:rPr>
            </w:pPr>
            <w:r>
              <w:rPr>
                <w:rFonts w:asciiTheme="minorHAnsi" w:hAnsiTheme="minorHAnsi" w:cstheme="minorHAnsi"/>
                <w:sz w:val="20"/>
                <w:szCs w:val="20"/>
              </w:rPr>
              <w:t>142 (51%)</w:t>
            </w:r>
          </w:p>
        </w:tc>
      </w:tr>
      <w:tr w:rsidR="00044809" w:rsidRPr="00795EB6" w14:paraId="25C87B71" w14:textId="77777777" w:rsidTr="00E343A7">
        <w:trPr>
          <w:trHeight w:val="234"/>
        </w:trPr>
        <w:tc>
          <w:tcPr>
            <w:tcW w:w="4217" w:type="dxa"/>
            <w:tcBorders>
              <w:right w:val="nil"/>
            </w:tcBorders>
          </w:tcPr>
          <w:p w14:paraId="570EBA03" w14:textId="77777777" w:rsidR="00044809" w:rsidRPr="00795EB6" w:rsidRDefault="00044809" w:rsidP="00E343A7">
            <w:pPr>
              <w:spacing w:line="276" w:lineRule="auto"/>
              <w:rPr>
                <w:rFonts w:asciiTheme="minorHAnsi" w:hAnsiTheme="minorHAnsi" w:cstheme="minorHAnsi"/>
                <w:sz w:val="20"/>
                <w:szCs w:val="20"/>
              </w:rPr>
            </w:pPr>
            <w:r>
              <w:rPr>
                <w:rFonts w:asciiTheme="minorHAnsi" w:hAnsiTheme="minorHAnsi" w:cstheme="minorHAnsi"/>
                <w:sz w:val="20"/>
                <w:szCs w:val="20"/>
              </w:rPr>
              <w:t>Heparin use</w:t>
            </w:r>
          </w:p>
        </w:tc>
        <w:tc>
          <w:tcPr>
            <w:tcW w:w="1778" w:type="dxa"/>
          </w:tcPr>
          <w:p w14:paraId="6B02F93A" w14:textId="77777777" w:rsidR="00044809" w:rsidRPr="00795EB6" w:rsidRDefault="00044809" w:rsidP="00E343A7">
            <w:pPr>
              <w:spacing w:line="276" w:lineRule="auto"/>
              <w:jc w:val="center"/>
              <w:rPr>
                <w:rFonts w:asciiTheme="minorHAnsi" w:hAnsiTheme="minorHAnsi" w:cstheme="minorHAnsi"/>
                <w:sz w:val="20"/>
                <w:szCs w:val="20"/>
              </w:rPr>
            </w:pPr>
          </w:p>
        </w:tc>
        <w:tc>
          <w:tcPr>
            <w:tcW w:w="1778" w:type="dxa"/>
          </w:tcPr>
          <w:p w14:paraId="6C2014BD" w14:textId="77777777" w:rsidR="00044809" w:rsidRPr="00795EB6" w:rsidRDefault="00044809" w:rsidP="00E343A7">
            <w:pPr>
              <w:spacing w:line="276" w:lineRule="auto"/>
              <w:jc w:val="center"/>
              <w:rPr>
                <w:rFonts w:asciiTheme="minorHAnsi" w:hAnsiTheme="minorHAnsi" w:cstheme="minorHAnsi"/>
                <w:sz w:val="20"/>
                <w:szCs w:val="20"/>
              </w:rPr>
            </w:pPr>
          </w:p>
        </w:tc>
      </w:tr>
      <w:tr w:rsidR="00044809" w:rsidRPr="00795EB6" w14:paraId="3942CB46" w14:textId="77777777" w:rsidTr="00E343A7">
        <w:trPr>
          <w:trHeight w:val="234"/>
        </w:trPr>
        <w:tc>
          <w:tcPr>
            <w:tcW w:w="4217" w:type="dxa"/>
            <w:tcBorders>
              <w:right w:val="nil"/>
            </w:tcBorders>
          </w:tcPr>
          <w:p w14:paraId="17345D5E" w14:textId="77777777" w:rsidR="00044809" w:rsidRPr="00795EB6" w:rsidRDefault="00044809" w:rsidP="00E343A7">
            <w:pPr>
              <w:spacing w:line="276" w:lineRule="auto"/>
              <w:ind w:left="240"/>
              <w:rPr>
                <w:rFonts w:asciiTheme="minorHAnsi" w:hAnsiTheme="minorHAnsi" w:cstheme="minorHAnsi"/>
                <w:sz w:val="20"/>
                <w:szCs w:val="20"/>
              </w:rPr>
            </w:pPr>
            <w:r>
              <w:rPr>
                <w:rFonts w:asciiTheme="minorHAnsi" w:hAnsiTheme="minorHAnsi" w:cstheme="minorHAnsi"/>
                <w:sz w:val="20"/>
                <w:szCs w:val="20"/>
              </w:rPr>
              <w:t>Baseline and Day 7</w:t>
            </w:r>
          </w:p>
        </w:tc>
        <w:tc>
          <w:tcPr>
            <w:tcW w:w="1778" w:type="dxa"/>
          </w:tcPr>
          <w:p w14:paraId="4EEEA548" w14:textId="77777777" w:rsidR="00044809" w:rsidRPr="00795EB6" w:rsidRDefault="00044809" w:rsidP="00E343A7">
            <w:pPr>
              <w:spacing w:line="276" w:lineRule="auto"/>
              <w:jc w:val="center"/>
              <w:rPr>
                <w:rFonts w:asciiTheme="minorHAnsi" w:hAnsiTheme="minorHAnsi" w:cstheme="minorHAnsi"/>
                <w:sz w:val="20"/>
                <w:szCs w:val="20"/>
              </w:rPr>
            </w:pPr>
            <w:r>
              <w:rPr>
                <w:rFonts w:asciiTheme="minorHAnsi" w:hAnsiTheme="minorHAnsi" w:cstheme="minorHAnsi"/>
                <w:sz w:val="20"/>
                <w:szCs w:val="20"/>
              </w:rPr>
              <w:t>80 (28%)</w:t>
            </w:r>
          </w:p>
        </w:tc>
        <w:tc>
          <w:tcPr>
            <w:tcW w:w="1778" w:type="dxa"/>
          </w:tcPr>
          <w:p w14:paraId="34479599" w14:textId="77777777" w:rsidR="00044809" w:rsidRPr="00795EB6" w:rsidRDefault="00044809" w:rsidP="00E343A7">
            <w:pPr>
              <w:spacing w:line="276" w:lineRule="auto"/>
              <w:jc w:val="center"/>
              <w:rPr>
                <w:rFonts w:asciiTheme="minorHAnsi" w:hAnsiTheme="minorHAnsi" w:cstheme="minorHAnsi"/>
                <w:sz w:val="20"/>
                <w:szCs w:val="20"/>
              </w:rPr>
            </w:pPr>
            <w:r>
              <w:rPr>
                <w:rFonts w:asciiTheme="minorHAnsi" w:hAnsiTheme="minorHAnsi" w:cstheme="minorHAnsi"/>
                <w:sz w:val="20"/>
                <w:szCs w:val="20"/>
              </w:rPr>
              <w:t>84 (30%)</w:t>
            </w:r>
          </w:p>
        </w:tc>
      </w:tr>
      <w:tr w:rsidR="00044809" w:rsidRPr="00795EB6" w14:paraId="1C904055" w14:textId="77777777" w:rsidTr="00E343A7">
        <w:trPr>
          <w:trHeight w:val="234"/>
        </w:trPr>
        <w:tc>
          <w:tcPr>
            <w:tcW w:w="4217" w:type="dxa"/>
            <w:tcBorders>
              <w:right w:val="nil"/>
            </w:tcBorders>
          </w:tcPr>
          <w:p w14:paraId="527D1B37" w14:textId="77777777" w:rsidR="00044809" w:rsidRPr="00795EB6" w:rsidRDefault="00044809" w:rsidP="00E343A7">
            <w:pPr>
              <w:spacing w:line="276" w:lineRule="auto"/>
              <w:ind w:left="240"/>
              <w:rPr>
                <w:rFonts w:asciiTheme="minorHAnsi" w:hAnsiTheme="minorHAnsi" w:cstheme="minorHAnsi"/>
                <w:sz w:val="20"/>
                <w:szCs w:val="20"/>
              </w:rPr>
            </w:pPr>
            <w:r>
              <w:rPr>
                <w:rFonts w:asciiTheme="minorHAnsi" w:hAnsiTheme="minorHAnsi" w:cstheme="minorHAnsi"/>
                <w:sz w:val="20"/>
                <w:szCs w:val="20"/>
              </w:rPr>
              <w:t>Baseline, not Day 7</w:t>
            </w:r>
          </w:p>
        </w:tc>
        <w:tc>
          <w:tcPr>
            <w:tcW w:w="1778" w:type="dxa"/>
          </w:tcPr>
          <w:p w14:paraId="2489DE34" w14:textId="77777777" w:rsidR="00044809" w:rsidRPr="00795EB6" w:rsidRDefault="00044809" w:rsidP="00E343A7">
            <w:pPr>
              <w:spacing w:line="276" w:lineRule="auto"/>
              <w:jc w:val="center"/>
              <w:rPr>
                <w:rFonts w:asciiTheme="minorHAnsi" w:hAnsiTheme="minorHAnsi" w:cstheme="minorHAnsi"/>
                <w:sz w:val="20"/>
                <w:szCs w:val="20"/>
              </w:rPr>
            </w:pPr>
            <w:r>
              <w:rPr>
                <w:rFonts w:asciiTheme="minorHAnsi" w:hAnsiTheme="minorHAnsi" w:cstheme="minorHAnsi"/>
                <w:sz w:val="20"/>
                <w:szCs w:val="20"/>
              </w:rPr>
              <w:t>91 (32%)</w:t>
            </w:r>
          </w:p>
        </w:tc>
        <w:tc>
          <w:tcPr>
            <w:tcW w:w="1778" w:type="dxa"/>
          </w:tcPr>
          <w:p w14:paraId="581E46D5" w14:textId="77777777" w:rsidR="00044809" w:rsidRPr="00795EB6" w:rsidRDefault="00044809" w:rsidP="00E343A7">
            <w:pPr>
              <w:spacing w:line="276" w:lineRule="auto"/>
              <w:jc w:val="center"/>
              <w:rPr>
                <w:rFonts w:asciiTheme="minorHAnsi" w:hAnsiTheme="minorHAnsi" w:cstheme="minorHAnsi"/>
                <w:sz w:val="20"/>
                <w:szCs w:val="20"/>
              </w:rPr>
            </w:pPr>
            <w:r>
              <w:rPr>
                <w:rFonts w:asciiTheme="minorHAnsi" w:hAnsiTheme="minorHAnsi" w:cstheme="minorHAnsi"/>
                <w:sz w:val="20"/>
                <w:szCs w:val="20"/>
              </w:rPr>
              <w:t>85 (31%)</w:t>
            </w:r>
          </w:p>
        </w:tc>
      </w:tr>
      <w:tr w:rsidR="00044809" w:rsidRPr="00795EB6" w14:paraId="419CE0FE" w14:textId="77777777" w:rsidTr="00E343A7">
        <w:trPr>
          <w:trHeight w:val="234"/>
        </w:trPr>
        <w:tc>
          <w:tcPr>
            <w:tcW w:w="4217" w:type="dxa"/>
            <w:tcBorders>
              <w:right w:val="nil"/>
            </w:tcBorders>
          </w:tcPr>
          <w:p w14:paraId="6500C662" w14:textId="77777777" w:rsidR="00044809" w:rsidRPr="00795EB6" w:rsidRDefault="00044809" w:rsidP="00E343A7">
            <w:pPr>
              <w:spacing w:line="276" w:lineRule="auto"/>
              <w:ind w:left="240"/>
              <w:rPr>
                <w:rFonts w:asciiTheme="minorHAnsi" w:hAnsiTheme="minorHAnsi" w:cstheme="minorHAnsi"/>
                <w:sz w:val="20"/>
                <w:szCs w:val="20"/>
              </w:rPr>
            </w:pPr>
            <w:r>
              <w:rPr>
                <w:rFonts w:asciiTheme="minorHAnsi" w:hAnsiTheme="minorHAnsi" w:cstheme="minorHAnsi"/>
                <w:sz w:val="20"/>
                <w:szCs w:val="20"/>
              </w:rPr>
              <w:t>Day 7, not Baseline</w:t>
            </w:r>
          </w:p>
        </w:tc>
        <w:tc>
          <w:tcPr>
            <w:tcW w:w="1778" w:type="dxa"/>
          </w:tcPr>
          <w:p w14:paraId="69C77EB5" w14:textId="77777777" w:rsidR="00044809" w:rsidRPr="00795EB6" w:rsidRDefault="00044809" w:rsidP="00E343A7">
            <w:pPr>
              <w:spacing w:line="276" w:lineRule="auto"/>
              <w:jc w:val="center"/>
              <w:rPr>
                <w:rFonts w:asciiTheme="minorHAnsi" w:hAnsiTheme="minorHAnsi" w:cstheme="minorHAnsi"/>
                <w:sz w:val="20"/>
                <w:szCs w:val="20"/>
              </w:rPr>
            </w:pPr>
            <w:r>
              <w:rPr>
                <w:rFonts w:asciiTheme="minorHAnsi" w:hAnsiTheme="minorHAnsi" w:cstheme="minorHAnsi"/>
                <w:sz w:val="20"/>
                <w:szCs w:val="20"/>
              </w:rPr>
              <w:t>17 (6%)</w:t>
            </w:r>
          </w:p>
        </w:tc>
        <w:tc>
          <w:tcPr>
            <w:tcW w:w="1778" w:type="dxa"/>
          </w:tcPr>
          <w:p w14:paraId="2554CF2E" w14:textId="77777777" w:rsidR="00044809" w:rsidRPr="00795EB6" w:rsidRDefault="00044809" w:rsidP="00E343A7">
            <w:pPr>
              <w:spacing w:line="276" w:lineRule="auto"/>
              <w:jc w:val="center"/>
              <w:rPr>
                <w:rFonts w:asciiTheme="minorHAnsi" w:hAnsiTheme="minorHAnsi" w:cstheme="minorHAnsi"/>
                <w:sz w:val="20"/>
                <w:szCs w:val="20"/>
              </w:rPr>
            </w:pPr>
            <w:r>
              <w:rPr>
                <w:rFonts w:asciiTheme="minorHAnsi" w:hAnsiTheme="minorHAnsi" w:cstheme="minorHAnsi"/>
                <w:sz w:val="20"/>
                <w:szCs w:val="20"/>
              </w:rPr>
              <w:t>24 (9%)</w:t>
            </w:r>
          </w:p>
        </w:tc>
      </w:tr>
      <w:tr w:rsidR="00044809" w:rsidRPr="00795EB6" w14:paraId="4DEB5156" w14:textId="77777777" w:rsidTr="00E343A7">
        <w:trPr>
          <w:trHeight w:val="234"/>
        </w:trPr>
        <w:tc>
          <w:tcPr>
            <w:tcW w:w="4217" w:type="dxa"/>
            <w:tcBorders>
              <w:right w:val="nil"/>
            </w:tcBorders>
          </w:tcPr>
          <w:p w14:paraId="3A703C7A" w14:textId="77777777" w:rsidR="00044809" w:rsidRPr="00795EB6" w:rsidRDefault="00044809" w:rsidP="00E343A7">
            <w:pPr>
              <w:spacing w:line="276" w:lineRule="auto"/>
              <w:ind w:left="240"/>
              <w:rPr>
                <w:rFonts w:asciiTheme="minorHAnsi" w:hAnsiTheme="minorHAnsi" w:cstheme="minorHAnsi"/>
                <w:sz w:val="20"/>
                <w:szCs w:val="20"/>
              </w:rPr>
            </w:pPr>
            <w:r>
              <w:rPr>
                <w:rFonts w:asciiTheme="minorHAnsi" w:hAnsiTheme="minorHAnsi" w:cstheme="minorHAnsi"/>
                <w:sz w:val="20"/>
                <w:szCs w:val="20"/>
              </w:rPr>
              <w:t>Neither Baseline nor Day 7</w:t>
            </w:r>
          </w:p>
        </w:tc>
        <w:tc>
          <w:tcPr>
            <w:tcW w:w="1778" w:type="dxa"/>
          </w:tcPr>
          <w:p w14:paraId="7ECCE3BE" w14:textId="77777777" w:rsidR="00044809" w:rsidRPr="00795EB6" w:rsidRDefault="00044809" w:rsidP="00E343A7">
            <w:pPr>
              <w:spacing w:line="276" w:lineRule="auto"/>
              <w:jc w:val="center"/>
              <w:rPr>
                <w:rFonts w:asciiTheme="minorHAnsi" w:hAnsiTheme="minorHAnsi" w:cstheme="minorHAnsi"/>
                <w:sz w:val="20"/>
                <w:szCs w:val="20"/>
              </w:rPr>
            </w:pPr>
            <w:r>
              <w:rPr>
                <w:rFonts w:asciiTheme="minorHAnsi" w:hAnsiTheme="minorHAnsi" w:cstheme="minorHAnsi"/>
                <w:sz w:val="20"/>
                <w:szCs w:val="20"/>
              </w:rPr>
              <w:t>97 (34%)</w:t>
            </w:r>
          </w:p>
        </w:tc>
        <w:tc>
          <w:tcPr>
            <w:tcW w:w="1778" w:type="dxa"/>
          </w:tcPr>
          <w:p w14:paraId="1549DE8C" w14:textId="77777777" w:rsidR="00044809" w:rsidRPr="00795EB6" w:rsidRDefault="00044809" w:rsidP="00E343A7">
            <w:pPr>
              <w:spacing w:line="276" w:lineRule="auto"/>
              <w:jc w:val="center"/>
              <w:rPr>
                <w:rFonts w:asciiTheme="minorHAnsi" w:hAnsiTheme="minorHAnsi" w:cstheme="minorHAnsi"/>
                <w:sz w:val="20"/>
                <w:szCs w:val="20"/>
              </w:rPr>
            </w:pPr>
            <w:r>
              <w:rPr>
                <w:rFonts w:asciiTheme="minorHAnsi" w:hAnsiTheme="minorHAnsi" w:cstheme="minorHAnsi"/>
                <w:sz w:val="20"/>
                <w:szCs w:val="20"/>
              </w:rPr>
              <w:t>83 (30%)</w:t>
            </w:r>
          </w:p>
        </w:tc>
      </w:tr>
      <w:tr w:rsidR="00044809" w:rsidRPr="00795EB6" w14:paraId="29011C27" w14:textId="77777777" w:rsidTr="00E343A7">
        <w:trPr>
          <w:trHeight w:val="234"/>
        </w:trPr>
        <w:tc>
          <w:tcPr>
            <w:tcW w:w="4217" w:type="dxa"/>
            <w:tcBorders>
              <w:right w:val="nil"/>
            </w:tcBorders>
          </w:tcPr>
          <w:p w14:paraId="579C3E16" w14:textId="77777777" w:rsidR="00044809" w:rsidRDefault="00044809" w:rsidP="00E343A7">
            <w:pPr>
              <w:spacing w:line="276" w:lineRule="auto"/>
              <w:rPr>
                <w:rFonts w:asciiTheme="minorHAnsi" w:hAnsiTheme="minorHAnsi" w:cstheme="minorHAnsi"/>
                <w:sz w:val="20"/>
                <w:szCs w:val="20"/>
              </w:rPr>
            </w:pPr>
            <w:r>
              <w:rPr>
                <w:rFonts w:asciiTheme="minorHAnsi" w:hAnsiTheme="minorHAnsi" w:cstheme="minorHAnsi"/>
                <w:sz w:val="20"/>
                <w:szCs w:val="20"/>
              </w:rPr>
              <w:t>Corticosteroid use</w:t>
            </w:r>
          </w:p>
        </w:tc>
        <w:tc>
          <w:tcPr>
            <w:tcW w:w="1778" w:type="dxa"/>
          </w:tcPr>
          <w:p w14:paraId="2006B6C6" w14:textId="77777777" w:rsidR="00044809" w:rsidRDefault="00044809" w:rsidP="00E343A7">
            <w:pPr>
              <w:spacing w:line="276" w:lineRule="auto"/>
              <w:jc w:val="center"/>
              <w:rPr>
                <w:rFonts w:asciiTheme="minorHAnsi" w:hAnsiTheme="minorHAnsi" w:cstheme="minorHAnsi"/>
                <w:sz w:val="20"/>
                <w:szCs w:val="20"/>
              </w:rPr>
            </w:pPr>
          </w:p>
        </w:tc>
        <w:tc>
          <w:tcPr>
            <w:tcW w:w="1778" w:type="dxa"/>
          </w:tcPr>
          <w:p w14:paraId="3C9E892B" w14:textId="77777777" w:rsidR="00044809" w:rsidRDefault="00044809" w:rsidP="00E343A7">
            <w:pPr>
              <w:spacing w:line="276" w:lineRule="auto"/>
              <w:jc w:val="center"/>
              <w:rPr>
                <w:rFonts w:asciiTheme="minorHAnsi" w:hAnsiTheme="minorHAnsi" w:cstheme="minorHAnsi"/>
                <w:sz w:val="20"/>
                <w:szCs w:val="20"/>
              </w:rPr>
            </w:pPr>
          </w:p>
        </w:tc>
      </w:tr>
      <w:tr w:rsidR="00044809" w:rsidRPr="00795EB6" w14:paraId="6B957698" w14:textId="77777777" w:rsidTr="00E343A7">
        <w:trPr>
          <w:trHeight w:val="234"/>
        </w:trPr>
        <w:tc>
          <w:tcPr>
            <w:tcW w:w="4217" w:type="dxa"/>
            <w:tcBorders>
              <w:right w:val="nil"/>
            </w:tcBorders>
          </w:tcPr>
          <w:p w14:paraId="2AA1BC5E" w14:textId="77777777" w:rsidR="00044809" w:rsidRDefault="00044809" w:rsidP="00E343A7">
            <w:pPr>
              <w:spacing w:line="276" w:lineRule="auto"/>
              <w:ind w:left="240"/>
              <w:rPr>
                <w:rFonts w:asciiTheme="minorHAnsi" w:hAnsiTheme="minorHAnsi" w:cstheme="minorHAnsi"/>
                <w:sz w:val="20"/>
                <w:szCs w:val="20"/>
              </w:rPr>
            </w:pPr>
            <w:r>
              <w:rPr>
                <w:rFonts w:asciiTheme="minorHAnsi" w:hAnsiTheme="minorHAnsi" w:cstheme="minorHAnsi"/>
                <w:sz w:val="20"/>
                <w:szCs w:val="20"/>
              </w:rPr>
              <w:t>Baseline and Day 7</w:t>
            </w:r>
          </w:p>
        </w:tc>
        <w:tc>
          <w:tcPr>
            <w:tcW w:w="1778" w:type="dxa"/>
            <w:tcBorders>
              <w:top w:val="outset" w:sz="6" w:space="0" w:color="000000"/>
              <w:left w:val="outset" w:sz="6" w:space="0" w:color="000000"/>
              <w:bottom w:val="outset" w:sz="6" w:space="0" w:color="000000"/>
              <w:right w:val="outset" w:sz="6" w:space="0" w:color="000000"/>
            </w:tcBorders>
            <w:vAlign w:val="center"/>
          </w:tcPr>
          <w:p w14:paraId="19C41E78" w14:textId="77777777" w:rsidR="00044809" w:rsidRDefault="00044809" w:rsidP="00E343A7">
            <w:pPr>
              <w:spacing w:line="276" w:lineRule="auto"/>
              <w:jc w:val="center"/>
              <w:rPr>
                <w:rFonts w:asciiTheme="minorHAnsi" w:hAnsiTheme="minorHAnsi" w:cstheme="minorHAnsi"/>
                <w:sz w:val="20"/>
                <w:szCs w:val="20"/>
              </w:rPr>
            </w:pPr>
            <w:r>
              <w:rPr>
                <w:rFonts w:asciiTheme="minorHAnsi" w:hAnsiTheme="minorHAnsi" w:cstheme="minorHAnsi"/>
                <w:sz w:val="20"/>
                <w:szCs w:val="20"/>
              </w:rPr>
              <w:t>75 (26%)</w:t>
            </w:r>
          </w:p>
        </w:tc>
        <w:tc>
          <w:tcPr>
            <w:tcW w:w="1778" w:type="dxa"/>
            <w:tcBorders>
              <w:top w:val="outset" w:sz="6" w:space="0" w:color="000000"/>
              <w:left w:val="outset" w:sz="6" w:space="0" w:color="000000"/>
              <w:bottom w:val="outset" w:sz="6" w:space="0" w:color="000000"/>
              <w:right w:val="outset" w:sz="6" w:space="0" w:color="000000"/>
            </w:tcBorders>
            <w:vAlign w:val="center"/>
          </w:tcPr>
          <w:p w14:paraId="13D19D8A" w14:textId="77777777" w:rsidR="00044809" w:rsidRDefault="00044809" w:rsidP="00E343A7">
            <w:pPr>
              <w:spacing w:line="276" w:lineRule="auto"/>
              <w:jc w:val="center"/>
              <w:rPr>
                <w:rFonts w:asciiTheme="minorHAnsi" w:hAnsiTheme="minorHAnsi" w:cstheme="minorHAnsi"/>
                <w:sz w:val="20"/>
                <w:szCs w:val="20"/>
              </w:rPr>
            </w:pPr>
            <w:r>
              <w:rPr>
                <w:rFonts w:asciiTheme="minorHAnsi" w:hAnsiTheme="minorHAnsi" w:cstheme="minorHAnsi"/>
                <w:sz w:val="20"/>
                <w:szCs w:val="20"/>
              </w:rPr>
              <w:t>79 (29%)</w:t>
            </w:r>
          </w:p>
        </w:tc>
      </w:tr>
      <w:tr w:rsidR="00044809" w:rsidRPr="00795EB6" w14:paraId="55C88AE0" w14:textId="77777777" w:rsidTr="00E343A7">
        <w:trPr>
          <w:trHeight w:val="234"/>
        </w:trPr>
        <w:tc>
          <w:tcPr>
            <w:tcW w:w="4217" w:type="dxa"/>
            <w:tcBorders>
              <w:right w:val="nil"/>
            </w:tcBorders>
          </w:tcPr>
          <w:p w14:paraId="5FF39FA6" w14:textId="77777777" w:rsidR="00044809" w:rsidRDefault="00044809" w:rsidP="00E343A7">
            <w:pPr>
              <w:spacing w:line="276" w:lineRule="auto"/>
              <w:ind w:left="240"/>
              <w:rPr>
                <w:rFonts w:asciiTheme="minorHAnsi" w:hAnsiTheme="minorHAnsi" w:cstheme="minorHAnsi"/>
                <w:sz w:val="20"/>
                <w:szCs w:val="20"/>
              </w:rPr>
            </w:pPr>
            <w:r>
              <w:rPr>
                <w:rFonts w:asciiTheme="minorHAnsi" w:hAnsiTheme="minorHAnsi" w:cstheme="minorHAnsi"/>
                <w:sz w:val="20"/>
                <w:szCs w:val="20"/>
              </w:rPr>
              <w:t>Baseline, not Day 7</w:t>
            </w:r>
          </w:p>
        </w:tc>
        <w:tc>
          <w:tcPr>
            <w:tcW w:w="1778" w:type="dxa"/>
          </w:tcPr>
          <w:p w14:paraId="20409C04" w14:textId="77777777" w:rsidR="00044809" w:rsidRDefault="00044809" w:rsidP="00E343A7">
            <w:pPr>
              <w:spacing w:line="276" w:lineRule="auto"/>
              <w:jc w:val="center"/>
              <w:rPr>
                <w:rFonts w:asciiTheme="minorHAnsi" w:hAnsiTheme="minorHAnsi" w:cstheme="minorHAnsi"/>
                <w:sz w:val="20"/>
                <w:szCs w:val="20"/>
              </w:rPr>
            </w:pPr>
            <w:r>
              <w:rPr>
                <w:rFonts w:asciiTheme="minorHAnsi" w:hAnsiTheme="minorHAnsi" w:cstheme="minorHAnsi"/>
                <w:sz w:val="20"/>
                <w:szCs w:val="20"/>
              </w:rPr>
              <w:t>90 (32%)</w:t>
            </w:r>
          </w:p>
        </w:tc>
        <w:tc>
          <w:tcPr>
            <w:tcW w:w="1778" w:type="dxa"/>
          </w:tcPr>
          <w:p w14:paraId="69AE10D4" w14:textId="77777777" w:rsidR="00044809" w:rsidRDefault="00044809" w:rsidP="00E343A7">
            <w:pPr>
              <w:spacing w:line="276" w:lineRule="auto"/>
              <w:jc w:val="center"/>
              <w:rPr>
                <w:rFonts w:asciiTheme="minorHAnsi" w:hAnsiTheme="minorHAnsi" w:cstheme="minorHAnsi"/>
                <w:sz w:val="20"/>
                <w:szCs w:val="20"/>
              </w:rPr>
            </w:pPr>
            <w:r>
              <w:rPr>
                <w:rFonts w:asciiTheme="minorHAnsi" w:hAnsiTheme="minorHAnsi" w:cstheme="minorHAnsi"/>
                <w:sz w:val="20"/>
                <w:szCs w:val="20"/>
              </w:rPr>
              <w:t>73 (26%)</w:t>
            </w:r>
          </w:p>
        </w:tc>
      </w:tr>
      <w:tr w:rsidR="00044809" w:rsidRPr="00795EB6" w14:paraId="4D6B907F" w14:textId="77777777" w:rsidTr="00E343A7">
        <w:trPr>
          <w:trHeight w:val="234"/>
        </w:trPr>
        <w:tc>
          <w:tcPr>
            <w:tcW w:w="4217" w:type="dxa"/>
            <w:tcBorders>
              <w:right w:val="nil"/>
            </w:tcBorders>
          </w:tcPr>
          <w:p w14:paraId="0984A8DE" w14:textId="77777777" w:rsidR="00044809" w:rsidRDefault="00044809" w:rsidP="00E343A7">
            <w:pPr>
              <w:spacing w:line="276" w:lineRule="auto"/>
              <w:ind w:left="240"/>
              <w:rPr>
                <w:rFonts w:asciiTheme="minorHAnsi" w:hAnsiTheme="minorHAnsi" w:cstheme="minorHAnsi"/>
                <w:sz w:val="20"/>
                <w:szCs w:val="20"/>
              </w:rPr>
            </w:pPr>
            <w:r>
              <w:rPr>
                <w:rFonts w:asciiTheme="minorHAnsi" w:hAnsiTheme="minorHAnsi" w:cstheme="minorHAnsi"/>
                <w:sz w:val="20"/>
                <w:szCs w:val="20"/>
              </w:rPr>
              <w:t>Day 7, not Baseline</w:t>
            </w:r>
          </w:p>
        </w:tc>
        <w:tc>
          <w:tcPr>
            <w:tcW w:w="1778" w:type="dxa"/>
          </w:tcPr>
          <w:p w14:paraId="414EF8EE" w14:textId="77777777" w:rsidR="00044809" w:rsidRDefault="00044809" w:rsidP="00E343A7">
            <w:pPr>
              <w:spacing w:line="276" w:lineRule="auto"/>
              <w:jc w:val="center"/>
              <w:rPr>
                <w:rFonts w:asciiTheme="minorHAnsi" w:hAnsiTheme="minorHAnsi" w:cstheme="minorHAnsi"/>
                <w:sz w:val="20"/>
                <w:szCs w:val="20"/>
              </w:rPr>
            </w:pPr>
            <w:r>
              <w:rPr>
                <w:rFonts w:asciiTheme="minorHAnsi" w:hAnsiTheme="minorHAnsi" w:cstheme="minorHAnsi"/>
                <w:sz w:val="20"/>
                <w:szCs w:val="20"/>
              </w:rPr>
              <w:t>18 (6%)</w:t>
            </w:r>
          </w:p>
        </w:tc>
        <w:tc>
          <w:tcPr>
            <w:tcW w:w="1778" w:type="dxa"/>
          </w:tcPr>
          <w:p w14:paraId="0DB0A9B7" w14:textId="77777777" w:rsidR="00044809" w:rsidRDefault="00044809" w:rsidP="00E343A7">
            <w:pPr>
              <w:spacing w:line="276" w:lineRule="auto"/>
              <w:jc w:val="center"/>
              <w:rPr>
                <w:rFonts w:asciiTheme="minorHAnsi" w:hAnsiTheme="minorHAnsi" w:cstheme="minorHAnsi"/>
                <w:sz w:val="20"/>
                <w:szCs w:val="20"/>
              </w:rPr>
            </w:pPr>
            <w:r>
              <w:rPr>
                <w:rFonts w:asciiTheme="minorHAnsi" w:hAnsiTheme="minorHAnsi" w:cstheme="minorHAnsi"/>
                <w:sz w:val="20"/>
                <w:szCs w:val="20"/>
              </w:rPr>
              <w:t>30 (11%)</w:t>
            </w:r>
          </w:p>
        </w:tc>
      </w:tr>
      <w:tr w:rsidR="00044809" w:rsidRPr="00795EB6" w14:paraId="257BFC8B" w14:textId="77777777" w:rsidTr="00E343A7">
        <w:trPr>
          <w:trHeight w:val="234"/>
        </w:trPr>
        <w:tc>
          <w:tcPr>
            <w:tcW w:w="4217" w:type="dxa"/>
            <w:tcBorders>
              <w:right w:val="nil"/>
            </w:tcBorders>
          </w:tcPr>
          <w:p w14:paraId="329328C3" w14:textId="77777777" w:rsidR="00044809" w:rsidRDefault="00044809" w:rsidP="00E343A7">
            <w:pPr>
              <w:spacing w:line="276" w:lineRule="auto"/>
              <w:ind w:left="240"/>
              <w:rPr>
                <w:rFonts w:asciiTheme="minorHAnsi" w:hAnsiTheme="minorHAnsi" w:cstheme="minorHAnsi"/>
                <w:sz w:val="20"/>
                <w:szCs w:val="20"/>
              </w:rPr>
            </w:pPr>
            <w:r>
              <w:rPr>
                <w:rFonts w:asciiTheme="minorHAnsi" w:hAnsiTheme="minorHAnsi" w:cstheme="minorHAnsi"/>
                <w:sz w:val="20"/>
                <w:szCs w:val="20"/>
              </w:rPr>
              <w:t>Neither Baseline nor Day 7</w:t>
            </w:r>
          </w:p>
        </w:tc>
        <w:tc>
          <w:tcPr>
            <w:tcW w:w="1778" w:type="dxa"/>
          </w:tcPr>
          <w:p w14:paraId="528F8566" w14:textId="77777777" w:rsidR="00044809" w:rsidRDefault="00044809" w:rsidP="00E343A7">
            <w:pPr>
              <w:spacing w:line="276" w:lineRule="auto"/>
              <w:jc w:val="center"/>
              <w:rPr>
                <w:rFonts w:asciiTheme="minorHAnsi" w:hAnsiTheme="minorHAnsi" w:cstheme="minorHAnsi"/>
                <w:sz w:val="20"/>
                <w:szCs w:val="20"/>
              </w:rPr>
            </w:pPr>
            <w:r>
              <w:rPr>
                <w:rFonts w:asciiTheme="minorHAnsi" w:hAnsiTheme="minorHAnsi" w:cstheme="minorHAnsi"/>
                <w:sz w:val="20"/>
                <w:szCs w:val="20"/>
              </w:rPr>
              <w:t>102 (36%)</w:t>
            </w:r>
          </w:p>
        </w:tc>
        <w:tc>
          <w:tcPr>
            <w:tcW w:w="1778" w:type="dxa"/>
          </w:tcPr>
          <w:p w14:paraId="66FD7B9C" w14:textId="77777777" w:rsidR="00044809" w:rsidRDefault="00044809" w:rsidP="00E343A7">
            <w:pPr>
              <w:spacing w:line="276" w:lineRule="auto"/>
              <w:jc w:val="center"/>
              <w:rPr>
                <w:rFonts w:asciiTheme="minorHAnsi" w:hAnsiTheme="minorHAnsi" w:cstheme="minorHAnsi"/>
                <w:sz w:val="20"/>
                <w:szCs w:val="20"/>
              </w:rPr>
            </w:pPr>
            <w:r>
              <w:rPr>
                <w:rFonts w:asciiTheme="minorHAnsi" w:hAnsiTheme="minorHAnsi" w:cstheme="minorHAnsi"/>
                <w:sz w:val="20"/>
                <w:szCs w:val="20"/>
              </w:rPr>
              <w:t>95 (34%)</w:t>
            </w:r>
          </w:p>
        </w:tc>
      </w:tr>
    </w:tbl>
    <w:p w14:paraId="2094376A" w14:textId="77777777" w:rsidR="00044809" w:rsidRPr="002A6A13" w:rsidRDefault="00044809" w:rsidP="00044809">
      <w:pPr>
        <w:spacing w:line="276" w:lineRule="auto"/>
        <w:rPr>
          <w:rFonts w:asciiTheme="minorHAnsi" w:hAnsiTheme="minorHAnsi" w:cstheme="minorHAnsi"/>
          <w:sz w:val="20"/>
          <w:szCs w:val="20"/>
        </w:rPr>
      </w:pPr>
      <w:r>
        <w:rPr>
          <w:rFonts w:asciiTheme="minorHAnsi" w:hAnsiTheme="minorHAnsi" w:cstheme="minorHAnsi"/>
          <w:sz w:val="20"/>
          <w:szCs w:val="20"/>
          <w:vertAlign w:val="superscript"/>
        </w:rPr>
        <w:t>1</w:t>
      </w:r>
      <w:r>
        <w:rPr>
          <w:rFonts w:asciiTheme="minorHAnsi" w:hAnsiTheme="minorHAnsi" w:cstheme="minorHAnsi"/>
          <w:sz w:val="20"/>
          <w:szCs w:val="20"/>
        </w:rPr>
        <w:t>Denomenator includes those with Day 7 assessment</w:t>
      </w:r>
    </w:p>
    <w:p w14:paraId="711EABF4" w14:textId="77777777" w:rsidR="00044809" w:rsidRDefault="00044809" w:rsidP="00044809">
      <w:pPr>
        <w:spacing w:after="200" w:line="276" w:lineRule="auto"/>
        <w:rPr>
          <w:rFonts w:asciiTheme="minorHAnsi" w:hAnsiTheme="minorHAnsi" w:cstheme="minorHAnsi"/>
          <w:sz w:val="20"/>
          <w:szCs w:val="20"/>
        </w:rPr>
      </w:pPr>
      <w:r>
        <w:rPr>
          <w:rFonts w:asciiTheme="minorHAnsi" w:hAnsiTheme="minorHAnsi" w:cstheme="minorHAnsi"/>
          <w:sz w:val="20"/>
          <w:szCs w:val="20"/>
        </w:rPr>
        <w:br w:type="page"/>
      </w:r>
    </w:p>
    <w:p w14:paraId="235BBA92" w14:textId="649BB659" w:rsidR="00A45E27" w:rsidRPr="00795EB6" w:rsidRDefault="007407E8" w:rsidP="00A45E27">
      <w:pPr>
        <w:pStyle w:val="Heading2"/>
        <w:spacing w:line="276" w:lineRule="auto"/>
      </w:pPr>
      <w:bookmarkStart w:id="132" w:name="_Toc94019695"/>
      <w:r>
        <w:t>T</w:t>
      </w:r>
      <w:r w:rsidR="00A45E27" w:rsidRPr="00795EB6">
        <w:t>able S</w:t>
      </w:r>
      <w:r w:rsidR="00BB66C9">
        <w:t>32</w:t>
      </w:r>
      <w:r w:rsidR="00A45E27" w:rsidRPr="00795EB6">
        <w:t>: Primary outcome subgroup analyses</w:t>
      </w:r>
      <w:bookmarkEnd w:id="132"/>
    </w:p>
    <w:tbl>
      <w:tblPr>
        <w:tblStyle w:val="TableGrid"/>
        <w:tblW w:w="0" w:type="auto"/>
        <w:tblLook w:val="04A0" w:firstRow="1" w:lastRow="0" w:firstColumn="1" w:lastColumn="0" w:noHBand="0" w:noVBand="1"/>
      </w:tblPr>
      <w:tblGrid>
        <w:gridCol w:w="2688"/>
        <w:gridCol w:w="825"/>
        <w:gridCol w:w="801"/>
        <w:gridCol w:w="825"/>
        <w:gridCol w:w="801"/>
        <w:gridCol w:w="1955"/>
        <w:gridCol w:w="926"/>
        <w:gridCol w:w="807"/>
      </w:tblGrid>
      <w:tr w:rsidR="00A45E27" w:rsidRPr="00795EB6" w14:paraId="1FCD8A3D" w14:textId="77777777" w:rsidTr="009D36B6">
        <w:tc>
          <w:tcPr>
            <w:tcW w:w="2688" w:type="dxa"/>
            <w:vMerge w:val="restart"/>
          </w:tcPr>
          <w:p w14:paraId="11112D56" w14:textId="77777777" w:rsidR="00A45E27" w:rsidRPr="00795EB6" w:rsidRDefault="00A45E27" w:rsidP="00A45E27">
            <w:pPr>
              <w:spacing w:line="276" w:lineRule="auto"/>
              <w:rPr>
                <w:rFonts w:asciiTheme="minorHAnsi" w:hAnsiTheme="minorHAnsi" w:cstheme="minorHAnsi"/>
                <w:b/>
                <w:sz w:val="20"/>
                <w:szCs w:val="20"/>
              </w:rPr>
            </w:pPr>
          </w:p>
          <w:p w14:paraId="5B04FBDB" w14:textId="77777777" w:rsidR="00A45E27" w:rsidRPr="00795EB6" w:rsidRDefault="00A45E27" w:rsidP="00A45E27">
            <w:pPr>
              <w:spacing w:line="276" w:lineRule="auto"/>
              <w:rPr>
                <w:rFonts w:asciiTheme="minorHAnsi" w:hAnsiTheme="minorHAnsi" w:cstheme="minorHAnsi"/>
                <w:b/>
                <w:sz w:val="20"/>
                <w:szCs w:val="20"/>
              </w:rPr>
            </w:pPr>
            <w:r w:rsidRPr="00795EB6">
              <w:rPr>
                <w:rFonts w:asciiTheme="minorHAnsi" w:hAnsiTheme="minorHAnsi" w:cstheme="minorHAnsi"/>
                <w:b/>
                <w:sz w:val="20"/>
                <w:szCs w:val="20"/>
              </w:rPr>
              <w:t>Baseline Subgroup</w:t>
            </w:r>
          </w:p>
        </w:tc>
        <w:tc>
          <w:tcPr>
            <w:tcW w:w="1626" w:type="dxa"/>
            <w:gridSpan w:val="2"/>
          </w:tcPr>
          <w:p w14:paraId="693EE290" w14:textId="77777777" w:rsidR="00A45E27" w:rsidRPr="00795EB6" w:rsidRDefault="00A45E27" w:rsidP="00A45E2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hIVIG</w:t>
            </w:r>
          </w:p>
        </w:tc>
        <w:tc>
          <w:tcPr>
            <w:tcW w:w="1626" w:type="dxa"/>
            <w:gridSpan w:val="2"/>
          </w:tcPr>
          <w:p w14:paraId="2C869EA2" w14:textId="77777777" w:rsidR="00A45E27" w:rsidRPr="00795EB6" w:rsidRDefault="00A45E27" w:rsidP="00A45E2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Placebo</w:t>
            </w:r>
          </w:p>
        </w:tc>
        <w:tc>
          <w:tcPr>
            <w:tcW w:w="2881" w:type="dxa"/>
            <w:gridSpan w:val="2"/>
          </w:tcPr>
          <w:p w14:paraId="43806B0B" w14:textId="77777777" w:rsidR="00A45E27" w:rsidRPr="00795EB6" w:rsidRDefault="00A45E27" w:rsidP="00A45E27">
            <w:pPr>
              <w:spacing w:line="276" w:lineRule="auto"/>
              <w:jc w:val="center"/>
              <w:rPr>
                <w:rFonts w:asciiTheme="minorHAnsi" w:hAnsiTheme="minorHAnsi" w:cstheme="minorHAnsi"/>
                <w:b/>
                <w:sz w:val="20"/>
                <w:szCs w:val="20"/>
                <w:vertAlign w:val="superscript"/>
              </w:rPr>
            </w:pPr>
            <w:r w:rsidRPr="00795EB6">
              <w:rPr>
                <w:rFonts w:asciiTheme="minorHAnsi" w:hAnsiTheme="minorHAnsi" w:cstheme="minorHAnsi"/>
                <w:b/>
                <w:sz w:val="20"/>
                <w:szCs w:val="20"/>
              </w:rPr>
              <w:t>Odds Ratio</w:t>
            </w:r>
            <w:r w:rsidRPr="00795EB6">
              <w:rPr>
                <w:rFonts w:asciiTheme="minorHAnsi" w:hAnsiTheme="minorHAnsi" w:cstheme="minorHAnsi"/>
                <w:b/>
                <w:sz w:val="20"/>
                <w:szCs w:val="20"/>
                <w:vertAlign w:val="superscript"/>
              </w:rPr>
              <w:t>1</w:t>
            </w:r>
          </w:p>
        </w:tc>
        <w:tc>
          <w:tcPr>
            <w:tcW w:w="807" w:type="dxa"/>
            <w:vMerge w:val="restart"/>
          </w:tcPr>
          <w:p w14:paraId="309755B2" w14:textId="77777777" w:rsidR="00A45E27" w:rsidRPr="00795EB6" w:rsidRDefault="00A45E27" w:rsidP="00A45E27">
            <w:pPr>
              <w:spacing w:line="276" w:lineRule="auto"/>
              <w:jc w:val="center"/>
              <w:rPr>
                <w:rFonts w:asciiTheme="minorHAnsi" w:hAnsiTheme="minorHAnsi" w:cstheme="minorHAnsi"/>
                <w:b/>
                <w:sz w:val="20"/>
                <w:szCs w:val="20"/>
              </w:rPr>
            </w:pPr>
          </w:p>
          <w:p w14:paraId="38BF5931" w14:textId="77777777" w:rsidR="00A45E27" w:rsidRPr="00795EB6" w:rsidRDefault="00A45E27" w:rsidP="00A45E2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Int. p-value</w:t>
            </w:r>
          </w:p>
        </w:tc>
      </w:tr>
      <w:tr w:rsidR="00A45E27" w:rsidRPr="00795EB6" w14:paraId="2CF61356" w14:textId="77777777" w:rsidTr="009D36B6">
        <w:tc>
          <w:tcPr>
            <w:tcW w:w="2688" w:type="dxa"/>
            <w:vMerge/>
          </w:tcPr>
          <w:p w14:paraId="2B3D0D0B" w14:textId="77777777" w:rsidR="00A45E27" w:rsidRPr="00795EB6" w:rsidRDefault="00A45E27" w:rsidP="00A45E27">
            <w:pPr>
              <w:spacing w:line="276" w:lineRule="auto"/>
              <w:rPr>
                <w:rFonts w:asciiTheme="minorHAnsi" w:hAnsiTheme="minorHAnsi" w:cstheme="minorHAnsi"/>
                <w:sz w:val="20"/>
                <w:szCs w:val="20"/>
              </w:rPr>
            </w:pPr>
          </w:p>
        </w:tc>
        <w:tc>
          <w:tcPr>
            <w:tcW w:w="825" w:type="dxa"/>
          </w:tcPr>
          <w:p w14:paraId="602A3264" w14:textId="77777777" w:rsidR="00A45E27" w:rsidRPr="00795EB6" w:rsidRDefault="00A45E27" w:rsidP="00A45E2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 pts</w:t>
            </w:r>
          </w:p>
        </w:tc>
        <w:tc>
          <w:tcPr>
            <w:tcW w:w="801" w:type="dxa"/>
          </w:tcPr>
          <w:p w14:paraId="4DDC0689" w14:textId="77777777" w:rsidR="00A45E27" w:rsidRPr="00795EB6" w:rsidRDefault="00A45E27" w:rsidP="00A45E27">
            <w:pPr>
              <w:spacing w:line="276" w:lineRule="auto"/>
              <w:jc w:val="center"/>
              <w:rPr>
                <w:rFonts w:asciiTheme="minorHAnsi" w:hAnsiTheme="minorHAnsi" w:cstheme="minorHAnsi"/>
                <w:b/>
                <w:sz w:val="20"/>
                <w:szCs w:val="20"/>
                <w:vertAlign w:val="superscript"/>
              </w:rPr>
            </w:pPr>
            <w:r w:rsidRPr="00795EB6">
              <w:rPr>
                <w:rFonts w:asciiTheme="minorHAnsi" w:hAnsiTheme="minorHAnsi" w:cstheme="minorHAnsi"/>
                <w:b/>
                <w:sz w:val="20"/>
                <w:szCs w:val="20"/>
              </w:rPr>
              <w:t>Score</w:t>
            </w:r>
            <w:r w:rsidRPr="00795EB6">
              <w:rPr>
                <w:rFonts w:asciiTheme="minorHAnsi" w:hAnsiTheme="minorHAnsi" w:cstheme="minorHAnsi"/>
                <w:b/>
                <w:sz w:val="20"/>
                <w:szCs w:val="20"/>
                <w:vertAlign w:val="superscript"/>
              </w:rPr>
              <w:t>2</w:t>
            </w:r>
          </w:p>
        </w:tc>
        <w:tc>
          <w:tcPr>
            <w:tcW w:w="825" w:type="dxa"/>
          </w:tcPr>
          <w:p w14:paraId="0CF3984E" w14:textId="77777777" w:rsidR="00A45E27" w:rsidRPr="00795EB6" w:rsidRDefault="00A45E27" w:rsidP="00A45E2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 pts</w:t>
            </w:r>
          </w:p>
        </w:tc>
        <w:tc>
          <w:tcPr>
            <w:tcW w:w="801" w:type="dxa"/>
          </w:tcPr>
          <w:p w14:paraId="78269657" w14:textId="77777777" w:rsidR="00A45E27" w:rsidRPr="00795EB6" w:rsidRDefault="00A45E27" w:rsidP="00A45E27">
            <w:pPr>
              <w:spacing w:line="276" w:lineRule="auto"/>
              <w:jc w:val="center"/>
              <w:rPr>
                <w:rFonts w:asciiTheme="minorHAnsi" w:hAnsiTheme="minorHAnsi" w:cstheme="minorHAnsi"/>
                <w:b/>
                <w:sz w:val="20"/>
                <w:szCs w:val="20"/>
                <w:vertAlign w:val="superscript"/>
              </w:rPr>
            </w:pPr>
            <w:r w:rsidRPr="00795EB6">
              <w:rPr>
                <w:rFonts w:asciiTheme="minorHAnsi" w:hAnsiTheme="minorHAnsi" w:cstheme="minorHAnsi"/>
                <w:b/>
                <w:sz w:val="20"/>
                <w:szCs w:val="20"/>
              </w:rPr>
              <w:t>Score</w:t>
            </w:r>
            <w:r w:rsidRPr="00795EB6">
              <w:rPr>
                <w:rFonts w:asciiTheme="minorHAnsi" w:hAnsiTheme="minorHAnsi" w:cstheme="minorHAnsi"/>
                <w:b/>
                <w:sz w:val="20"/>
                <w:szCs w:val="20"/>
                <w:vertAlign w:val="superscript"/>
              </w:rPr>
              <w:t>2</w:t>
            </w:r>
          </w:p>
        </w:tc>
        <w:tc>
          <w:tcPr>
            <w:tcW w:w="1955" w:type="dxa"/>
          </w:tcPr>
          <w:p w14:paraId="7B6275AC" w14:textId="77777777" w:rsidR="00A45E27" w:rsidRPr="00795EB6" w:rsidRDefault="00A45E27" w:rsidP="00A45E2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OR (95% CI)</w:t>
            </w:r>
          </w:p>
        </w:tc>
        <w:tc>
          <w:tcPr>
            <w:tcW w:w="926" w:type="dxa"/>
          </w:tcPr>
          <w:p w14:paraId="0B49413F" w14:textId="77777777" w:rsidR="00A45E27" w:rsidRPr="00795EB6" w:rsidRDefault="00A45E27" w:rsidP="00A45E2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P-value</w:t>
            </w:r>
          </w:p>
        </w:tc>
        <w:tc>
          <w:tcPr>
            <w:tcW w:w="807" w:type="dxa"/>
            <w:vMerge/>
          </w:tcPr>
          <w:p w14:paraId="1458C7CF" w14:textId="77777777" w:rsidR="00A45E27" w:rsidRPr="00795EB6" w:rsidRDefault="00A45E27" w:rsidP="00A45E27">
            <w:pPr>
              <w:spacing w:line="276" w:lineRule="auto"/>
              <w:rPr>
                <w:rFonts w:asciiTheme="minorHAnsi" w:hAnsiTheme="minorHAnsi" w:cstheme="minorHAnsi"/>
                <w:sz w:val="20"/>
                <w:szCs w:val="20"/>
              </w:rPr>
            </w:pPr>
          </w:p>
        </w:tc>
      </w:tr>
      <w:tr w:rsidR="00A45E27" w:rsidRPr="00795EB6" w14:paraId="603747D1" w14:textId="77777777" w:rsidTr="009D36B6">
        <w:tc>
          <w:tcPr>
            <w:tcW w:w="2688" w:type="dxa"/>
          </w:tcPr>
          <w:p w14:paraId="77509A7D" w14:textId="77777777" w:rsidR="00A45E27" w:rsidRPr="00795EB6" w:rsidRDefault="00A45E27" w:rsidP="00A45E27">
            <w:pPr>
              <w:spacing w:line="276" w:lineRule="auto"/>
              <w:rPr>
                <w:rFonts w:asciiTheme="minorHAnsi" w:hAnsiTheme="minorHAnsi" w:cstheme="minorHAnsi"/>
                <w:sz w:val="20"/>
                <w:szCs w:val="20"/>
              </w:rPr>
            </w:pPr>
            <w:r w:rsidRPr="00795EB6">
              <w:rPr>
                <w:rFonts w:asciiTheme="minorHAnsi" w:hAnsiTheme="minorHAnsi" w:cstheme="minorHAnsi"/>
                <w:sz w:val="20"/>
                <w:szCs w:val="20"/>
              </w:rPr>
              <w:t>Age</w:t>
            </w:r>
          </w:p>
        </w:tc>
        <w:tc>
          <w:tcPr>
            <w:tcW w:w="825" w:type="dxa"/>
          </w:tcPr>
          <w:p w14:paraId="6A439BDA" w14:textId="77777777" w:rsidR="00A45E27" w:rsidRPr="00795EB6" w:rsidRDefault="00A45E27" w:rsidP="00A45E27">
            <w:pPr>
              <w:spacing w:line="276" w:lineRule="auto"/>
              <w:jc w:val="center"/>
              <w:rPr>
                <w:rFonts w:asciiTheme="minorHAnsi" w:hAnsiTheme="minorHAnsi" w:cstheme="minorHAnsi"/>
                <w:sz w:val="20"/>
                <w:szCs w:val="20"/>
              </w:rPr>
            </w:pPr>
          </w:p>
        </w:tc>
        <w:tc>
          <w:tcPr>
            <w:tcW w:w="801" w:type="dxa"/>
          </w:tcPr>
          <w:p w14:paraId="3EBEF082" w14:textId="77777777" w:rsidR="00A45E27" w:rsidRPr="00795EB6" w:rsidRDefault="00A45E27" w:rsidP="00A45E27">
            <w:pPr>
              <w:spacing w:line="276" w:lineRule="auto"/>
              <w:jc w:val="center"/>
              <w:rPr>
                <w:rFonts w:asciiTheme="minorHAnsi" w:hAnsiTheme="minorHAnsi" w:cstheme="minorHAnsi"/>
                <w:sz w:val="20"/>
                <w:szCs w:val="20"/>
              </w:rPr>
            </w:pPr>
          </w:p>
        </w:tc>
        <w:tc>
          <w:tcPr>
            <w:tcW w:w="825" w:type="dxa"/>
          </w:tcPr>
          <w:p w14:paraId="3E1D7DCC" w14:textId="77777777" w:rsidR="00A45E27" w:rsidRPr="00795EB6" w:rsidRDefault="00A45E27" w:rsidP="00A45E27">
            <w:pPr>
              <w:spacing w:line="276" w:lineRule="auto"/>
              <w:jc w:val="center"/>
              <w:rPr>
                <w:rFonts w:asciiTheme="minorHAnsi" w:hAnsiTheme="minorHAnsi" w:cstheme="minorHAnsi"/>
                <w:sz w:val="20"/>
                <w:szCs w:val="20"/>
              </w:rPr>
            </w:pPr>
          </w:p>
        </w:tc>
        <w:tc>
          <w:tcPr>
            <w:tcW w:w="801" w:type="dxa"/>
          </w:tcPr>
          <w:p w14:paraId="0C6FDB65" w14:textId="77777777" w:rsidR="00A45E27" w:rsidRPr="00795EB6" w:rsidRDefault="00A45E27" w:rsidP="00A45E27">
            <w:pPr>
              <w:spacing w:line="276" w:lineRule="auto"/>
              <w:jc w:val="center"/>
              <w:rPr>
                <w:rFonts w:asciiTheme="minorHAnsi" w:hAnsiTheme="minorHAnsi" w:cstheme="minorHAnsi"/>
                <w:sz w:val="20"/>
                <w:szCs w:val="20"/>
              </w:rPr>
            </w:pPr>
          </w:p>
        </w:tc>
        <w:tc>
          <w:tcPr>
            <w:tcW w:w="1955" w:type="dxa"/>
          </w:tcPr>
          <w:p w14:paraId="3A4074D4" w14:textId="77777777" w:rsidR="00A45E27" w:rsidRPr="00795EB6" w:rsidRDefault="00A45E27" w:rsidP="00A45E27">
            <w:pPr>
              <w:spacing w:line="276" w:lineRule="auto"/>
              <w:jc w:val="center"/>
              <w:rPr>
                <w:rFonts w:asciiTheme="minorHAnsi" w:hAnsiTheme="minorHAnsi" w:cstheme="minorHAnsi"/>
                <w:sz w:val="20"/>
                <w:szCs w:val="20"/>
              </w:rPr>
            </w:pPr>
          </w:p>
        </w:tc>
        <w:tc>
          <w:tcPr>
            <w:tcW w:w="926" w:type="dxa"/>
          </w:tcPr>
          <w:p w14:paraId="55CEB943" w14:textId="77777777" w:rsidR="00A45E27" w:rsidRPr="00795EB6" w:rsidRDefault="00A45E27" w:rsidP="00A45E27">
            <w:pPr>
              <w:spacing w:line="276" w:lineRule="auto"/>
              <w:jc w:val="center"/>
              <w:rPr>
                <w:rFonts w:asciiTheme="minorHAnsi" w:hAnsiTheme="minorHAnsi" w:cstheme="minorHAnsi"/>
                <w:sz w:val="20"/>
                <w:szCs w:val="20"/>
              </w:rPr>
            </w:pPr>
          </w:p>
        </w:tc>
        <w:tc>
          <w:tcPr>
            <w:tcW w:w="807" w:type="dxa"/>
          </w:tcPr>
          <w:p w14:paraId="76A62DC8" w14:textId="77777777" w:rsidR="00A45E27" w:rsidRPr="00795EB6" w:rsidRDefault="00A45E27"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0.04</w:t>
            </w:r>
          </w:p>
        </w:tc>
      </w:tr>
      <w:tr w:rsidR="00A45E27" w:rsidRPr="00795EB6" w14:paraId="47C179EE" w14:textId="77777777" w:rsidTr="009D36B6">
        <w:tc>
          <w:tcPr>
            <w:tcW w:w="2688" w:type="dxa"/>
          </w:tcPr>
          <w:p w14:paraId="43CB0800" w14:textId="77777777" w:rsidR="00A45E27" w:rsidRPr="00795EB6" w:rsidRDefault="00A45E27" w:rsidP="00A45E27">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18-49</w:t>
            </w:r>
          </w:p>
        </w:tc>
        <w:tc>
          <w:tcPr>
            <w:tcW w:w="825" w:type="dxa"/>
            <w:tcBorders>
              <w:top w:val="outset" w:sz="6" w:space="0" w:color="000000"/>
              <w:left w:val="outset" w:sz="6" w:space="0" w:color="000000"/>
              <w:bottom w:val="outset" w:sz="6" w:space="0" w:color="000000"/>
              <w:right w:val="outset" w:sz="6" w:space="0" w:color="000000"/>
            </w:tcBorders>
            <w:vAlign w:val="center"/>
          </w:tcPr>
          <w:p w14:paraId="5EFEB121"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80</w:t>
            </w:r>
          </w:p>
        </w:tc>
        <w:tc>
          <w:tcPr>
            <w:tcW w:w="801" w:type="dxa"/>
            <w:tcBorders>
              <w:top w:val="outset" w:sz="6" w:space="0" w:color="000000"/>
              <w:left w:val="outset" w:sz="6" w:space="0" w:color="000000"/>
              <w:bottom w:val="outset" w:sz="6" w:space="0" w:color="000000"/>
              <w:right w:val="outset" w:sz="6" w:space="0" w:color="000000"/>
            </w:tcBorders>
            <w:vAlign w:val="center"/>
          </w:tcPr>
          <w:p w14:paraId="6BDE239D"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1.8</w:t>
            </w:r>
          </w:p>
        </w:tc>
        <w:tc>
          <w:tcPr>
            <w:tcW w:w="825" w:type="dxa"/>
            <w:tcBorders>
              <w:top w:val="outset" w:sz="6" w:space="0" w:color="000000"/>
              <w:left w:val="outset" w:sz="6" w:space="0" w:color="000000"/>
              <w:bottom w:val="outset" w:sz="6" w:space="0" w:color="000000"/>
              <w:right w:val="outset" w:sz="6" w:space="0" w:color="000000"/>
            </w:tcBorders>
            <w:vAlign w:val="center"/>
          </w:tcPr>
          <w:p w14:paraId="44093C11"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62</w:t>
            </w:r>
          </w:p>
        </w:tc>
        <w:tc>
          <w:tcPr>
            <w:tcW w:w="801" w:type="dxa"/>
            <w:tcBorders>
              <w:top w:val="outset" w:sz="6" w:space="0" w:color="000000"/>
              <w:left w:val="outset" w:sz="6" w:space="0" w:color="000000"/>
              <w:bottom w:val="outset" w:sz="6" w:space="0" w:color="000000"/>
              <w:right w:val="outset" w:sz="6" w:space="0" w:color="000000"/>
            </w:tcBorders>
            <w:vAlign w:val="center"/>
          </w:tcPr>
          <w:p w14:paraId="31521FBC"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1.7</w:t>
            </w:r>
          </w:p>
        </w:tc>
        <w:tc>
          <w:tcPr>
            <w:tcW w:w="1955" w:type="dxa"/>
            <w:tcBorders>
              <w:top w:val="outset" w:sz="6" w:space="0" w:color="000000"/>
              <w:left w:val="outset" w:sz="6" w:space="0" w:color="000000"/>
              <w:bottom w:val="outset" w:sz="6" w:space="0" w:color="000000"/>
              <w:right w:val="outset" w:sz="6" w:space="0" w:color="000000"/>
            </w:tcBorders>
            <w:vAlign w:val="center"/>
          </w:tcPr>
          <w:p w14:paraId="369834AE"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0.57 (0.26, 1.26)</w:t>
            </w:r>
          </w:p>
        </w:tc>
        <w:tc>
          <w:tcPr>
            <w:tcW w:w="926" w:type="dxa"/>
            <w:tcBorders>
              <w:top w:val="outset" w:sz="6" w:space="0" w:color="000000"/>
              <w:left w:val="outset" w:sz="6" w:space="0" w:color="000000"/>
              <w:bottom w:val="outset" w:sz="6" w:space="0" w:color="000000"/>
              <w:right w:val="outset" w:sz="6" w:space="0" w:color="000000"/>
            </w:tcBorders>
            <w:vAlign w:val="center"/>
          </w:tcPr>
          <w:p w14:paraId="0829D8B2"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0.17</w:t>
            </w:r>
          </w:p>
        </w:tc>
        <w:tc>
          <w:tcPr>
            <w:tcW w:w="807" w:type="dxa"/>
            <w:tcBorders>
              <w:top w:val="outset" w:sz="6" w:space="0" w:color="000000"/>
              <w:left w:val="outset" w:sz="6" w:space="0" w:color="000000"/>
              <w:bottom w:val="outset" w:sz="6" w:space="0" w:color="000000"/>
              <w:right w:val="outset" w:sz="6" w:space="0" w:color="000000"/>
            </w:tcBorders>
            <w:vAlign w:val="center"/>
          </w:tcPr>
          <w:p w14:paraId="486AE434" w14:textId="77777777" w:rsidR="00A45E27" w:rsidRPr="00795EB6" w:rsidRDefault="00A45E27" w:rsidP="00A45E27">
            <w:pPr>
              <w:spacing w:line="276" w:lineRule="auto"/>
              <w:rPr>
                <w:rFonts w:asciiTheme="minorHAnsi" w:eastAsia="Times New Roman" w:hAnsiTheme="minorHAnsi" w:cstheme="minorHAnsi"/>
                <w:sz w:val="20"/>
                <w:szCs w:val="20"/>
              </w:rPr>
            </w:pPr>
            <w:r w:rsidRPr="00795EB6">
              <w:rPr>
                <w:rFonts w:asciiTheme="minorHAnsi" w:eastAsia="Times New Roman" w:hAnsiTheme="minorHAnsi" w:cstheme="minorHAnsi"/>
                <w:sz w:val="20"/>
                <w:szCs w:val="20"/>
              </w:rPr>
              <w:t> </w:t>
            </w:r>
          </w:p>
        </w:tc>
      </w:tr>
      <w:tr w:rsidR="00A45E27" w:rsidRPr="00795EB6" w14:paraId="292A220A" w14:textId="77777777" w:rsidTr="009D36B6">
        <w:tc>
          <w:tcPr>
            <w:tcW w:w="2688" w:type="dxa"/>
          </w:tcPr>
          <w:p w14:paraId="646F6D89" w14:textId="77777777" w:rsidR="00A45E27" w:rsidRPr="00795EB6" w:rsidRDefault="00A45E27" w:rsidP="00A45E27">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50-59</w:t>
            </w:r>
          </w:p>
        </w:tc>
        <w:tc>
          <w:tcPr>
            <w:tcW w:w="825" w:type="dxa"/>
            <w:tcBorders>
              <w:top w:val="outset" w:sz="6" w:space="0" w:color="000000"/>
              <w:left w:val="outset" w:sz="6" w:space="0" w:color="000000"/>
              <w:bottom w:val="outset" w:sz="6" w:space="0" w:color="000000"/>
              <w:right w:val="outset" w:sz="6" w:space="0" w:color="000000"/>
            </w:tcBorders>
            <w:vAlign w:val="center"/>
          </w:tcPr>
          <w:p w14:paraId="21CA04F3"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74</w:t>
            </w:r>
          </w:p>
        </w:tc>
        <w:tc>
          <w:tcPr>
            <w:tcW w:w="801" w:type="dxa"/>
            <w:tcBorders>
              <w:top w:val="outset" w:sz="6" w:space="0" w:color="000000"/>
              <w:left w:val="outset" w:sz="6" w:space="0" w:color="000000"/>
              <w:bottom w:val="outset" w:sz="6" w:space="0" w:color="000000"/>
              <w:right w:val="outset" w:sz="6" w:space="0" w:color="000000"/>
            </w:tcBorders>
            <w:vAlign w:val="center"/>
          </w:tcPr>
          <w:p w14:paraId="5E2CB27F"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2.5</w:t>
            </w:r>
          </w:p>
        </w:tc>
        <w:tc>
          <w:tcPr>
            <w:tcW w:w="825" w:type="dxa"/>
            <w:tcBorders>
              <w:top w:val="outset" w:sz="6" w:space="0" w:color="000000"/>
              <w:left w:val="outset" w:sz="6" w:space="0" w:color="000000"/>
              <w:bottom w:val="outset" w:sz="6" w:space="0" w:color="000000"/>
              <w:right w:val="outset" w:sz="6" w:space="0" w:color="000000"/>
            </w:tcBorders>
            <w:vAlign w:val="center"/>
          </w:tcPr>
          <w:p w14:paraId="73C89244"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77</w:t>
            </w:r>
          </w:p>
        </w:tc>
        <w:tc>
          <w:tcPr>
            <w:tcW w:w="801" w:type="dxa"/>
            <w:tcBorders>
              <w:top w:val="outset" w:sz="6" w:space="0" w:color="000000"/>
              <w:left w:val="outset" w:sz="6" w:space="0" w:color="000000"/>
              <w:bottom w:val="outset" w:sz="6" w:space="0" w:color="000000"/>
              <w:right w:val="outset" w:sz="6" w:space="0" w:color="000000"/>
            </w:tcBorders>
            <w:vAlign w:val="center"/>
          </w:tcPr>
          <w:p w14:paraId="70A03CA0"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2.1</w:t>
            </w:r>
          </w:p>
        </w:tc>
        <w:tc>
          <w:tcPr>
            <w:tcW w:w="1955" w:type="dxa"/>
            <w:tcBorders>
              <w:top w:val="outset" w:sz="6" w:space="0" w:color="000000"/>
              <w:left w:val="outset" w:sz="6" w:space="0" w:color="000000"/>
              <w:bottom w:val="outset" w:sz="6" w:space="0" w:color="000000"/>
              <w:right w:val="outset" w:sz="6" w:space="0" w:color="000000"/>
            </w:tcBorders>
            <w:vAlign w:val="center"/>
          </w:tcPr>
          <w:p w14:paraId="4E42C521"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0.81 (0.43, 1.54)</w:t>
            </w:r>
          </w:p>
        </w:tc>
        <w:tc>
          <w:tcPr>
            <w:tcW w:w="926" w:type="dxa"/>
            <w:tcBorders>
              <w:top w:val="outset" w:sz="6" w:space="0" w:color="000000"/>
              <w:left w:val="outset" w:sz="6" w:space="0" w:color="000000"/>
              <w:bottom w:val="outset" w:sz="6" w:space="0" w:color="000000"/>
              <w:right w:val="outset" w:sz="6" w:space="0" w:color="000000"/>
            </w:tcBorders>
            <w:vAlign w:val="center"/>
          </w:tcPr>
          <w:p w14:paraId="72915854"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0.52</w:t>
            </w:r>
          </w:p>
        </w:tc>
        <w:tc>
          <w:tcPr>
            <w:tcW w:w="807" w:type="dxa"/>
            <w:tcBorders>
              <w:top w:val="outset" w:sz="6" w:space="0" w:color="000000"/>
              <w:left w:val="outset" w:sz="6" w:space="0" w:color="000000"/>
              <w:bottom w:val="outset" w:sz="6" w:space="0" w:color="000000"/>
              <w:right w:val="outset" w:sz="6" w:space="0" w:color="000000"/>
            </w:tcBorders>
            <w:vAlign w:val="center"/>
          </w:tcPr>
          <w:p w14:paraId="4CF68A72" w14:textId="77777777" w:rsidR="00A45E27" w:rsidRPr="00795EB6" w:rsidRDefault="00A45E27" w:rsidP="00A45E27">
            <w:pPr>
              <w:spacing w:line="276" w:lineRule="auto"/>
              <w:rPr>
                <w:rFonts w:asciiTheme="minorHAnsi" w:eastAsia="Times New Roman" w:hAnsiTheme="minorHAnsi" w:cstheme="minorHAnsi"/>
                <w:sz w:val="20"/>
                <w:szCs w:val="20"/>
              </w:rPr>
            </w:pPr>
            <w:r w:rsidRPr="00795EB6">
              <w:rPr>
                <w:rFonts w:asciiTheme="minorHAnsi" w:eastAsia="Times New Roman" w:hAnsiTheme="minorHAnsi" w:cstheme="minorHAnsi"/>
                <w:sz w:val="20"/>
                <w:szCs w:val="20"/>
              </w:rPr>
              <w:t> </w:t>
            </w:r>
          </w:p>
        </w:tc>
      </w:tr>
      <w:tr w:rsidR="00A45E27" w:rsidRPr="00795EB6" w14:paraId="380BADCC" w14:textId="77777777" w:rsidTr="009D36B6">
        <w:tc>
          <w:tcPr>
            <w:tcW w:w="2688" w:type="dxa"/>
          </w:tcPr>
          <w:p w14:paraId="50689F51" w14:textId="77777777" w:rsidR="00A45E27" w:rsidRPr="00795EB6" w:rsidRDefault="00A45E27" w:rsidP="00A45E27">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60-69</w:t>
            </w:r>
          </w:p>
        </w:tc>
        <w:tc>
          <w:tcPr>
            <w:tcW w:w="825" w:type="dxa"/>
            <w:tcBorders>
              <w:top w:val="outset" w:sz="6" w:space="0" w:color="000000"/>
              <w:left w:val="outset" w:sz="6" w:space="0" w:color="000000"/>
              <w:bottom w:val="outset" w:sz="6" w:space="0" w:color="000000"/>
              <w:right w:val="outset" w:sz="6" w:space="0" w:color="000000"/>
            </w:tcBorders>
            <w:vAlign w:val="center"/>
          </w:tcPr>
          <w:p w14:paraId="58B4BD6B"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65</w:t>
            </w:r>
          </w:p>
        </w:tc>
        <w:tc>
          <w:tcPr>
            <w:tcW w:w="801" w:type="dxa"/>
            <w:tcBorders>
              <w:top w:val="outset" w:sz="6" w:space="0" w:color="000000"/>
              <w:left w:val="outset" w:sz="6" w:space="0" w:color="000000"/>
              <w:bottom w:val="outset" w:sz="6" w:space="0" w:color="000000"/>
              <w:right w:val="outset" w:sz="6" w:space="0" w:color="000000"/>
            </w:tcBorders>
            <w:vAlign w:val="center"/>
          </w:tcPr>
          <w:p w14:paraId="28D3874B"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2.2</w:t>
            </w:r>
          </w:p>
        </w:tc>
        <w:tc>
          <w:tcPr>
            <w:tcW w:w="825" w:type="dxa"/>
            <w:tcBorders>
              <w:top w:val="outset" w:sz="6" w:space="0" w:color="000000"/>
              <w:left w:val="outset" w:sz="6" w:space="0" w:color="000000"/>
              <w:bottom w:val="outset" w:sz="6" w:space="0" w:color="000000"/>
              <w:right w:val="outset" w:sz="6" w:space="0" w:color="000000"/>
            </w:tcBorders>
            <w:vAlign w:val="center"/>
          </w:tcPr>
          <w:p w14:paraId="55F9FE6B"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67</w:t>
            </w:r>
          </w:p>
        </w:tc>
        <w:tc>
          <w:tcPr>
            <w:tcW w:w="801" w:type="dxa"/>
            <w:tcBorders>
              <w:top w:val="outset" w:sz="6" w:space="0" w:color="000000"/>
              <w:left w:val="outset" w:sz="6" w:space="0" w:color="000000"/>
              <w:bottom w:val="outset" w:sz="6" w:space="0" w:color="000000"/>
              <w:right w:val="outset" w:sz="6" w:space="0" w:color="000000"/>
            </w:tcBorders>
            <w:vAlign w:val="center"/>
          </w:tcPr>
          <w:p w14:paraId="72A23538"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2.5</w:t>
            </w:r>
          </w:p>
        </w:tc>
        <w:tc>
          <w:tcPr>
            <w:tcW w:w="1955" w:type="dxa"/>
            <w:tcBorders>
              <w:top w:val="outset" w:sz="6" w:space="0" w:color="000000"/>
              <w:left w:val="outset" w:sz="6" w:space="0" w:color="000000"/>
              <w:bottom w:val="outset" w:sz="6" w:space="0" w:color="000000"/>
              <w:right w:val="outset" w:sz="6" w:space="0" w:color="000000"/>
            </w:tcBorders>
            <w:vAlign w:val="center"/>
          </w:tcPr>
          <w:p w14:paraId="53E0AA31"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1.26 (0.63, 2.55)</w:t>
            </w:r>
          </w:p>
        </w:tc>
        <w:tc>
          <w:tcPr>
            <w:tcW w:w="926" w:type="dxa"/>
            <w:tcBorders>
              <w:top w:val="outset" w:sz="6" w:space="0" w:color="000000"/>
              <w:left w:val="outset" w:sz="6" w:space="0" w:color="000000"/>
              <w:bottom w:val="outset" w:sz="6" w:space="0" w:color="000000"/>
              <w:right w:val="outset" w:sz="6" w:space="0" w:color="000000"/>
            </w:tcBorders>
            <w:vAlign w:val="center"/>
          </w:tcPr>
          <w:p w14:paraId="6CEDF596"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0.51</w:t>
            </w:r>
          </w:p>
        </w:tc>
        <w:tc>
          <w:tcPr>
            <w:tcW w:w="807" w:type="dxa"/>
            <w:tcBorders>
              <w:top w:val="outset" w:sz="6" w:space="0" w:color="000000"/>
              <w:left w:val="outset" w:sz="6" w:space="0" w:color="000000"/>
              <w:bottom w:val="outset" w:sz="6" w:space="0" w:color="000000"/>
              <w:right w:val="outset" w:sz="6" w:space="0" w:color="000000"/>
            </w:tcBorders>
            <w:vAlign w:val="center"/>
          </w:tcPr>
          <w:p w14:paraId="7FF368E2" w14:textId="77777777" w:rsidR="00A45E27" w:rsidRPr="00795EB6" w:rsidRDefault="00A45E27" w:rsidP="00A45E27">
            <w:pPr>
              <w:spacing w:line="276" w:lineRule="auto"/>
              <w:rPr>
                <w:rFonts w:asciiTheme="minorHAnsi" w:eastAsia="Times New Roman" w:hAnsiTheme="minorHAnsi" w:cstheme="minorHAnsi"/>
                <w:sz w:val="20"/>
                <w:szCs w:val="20"/>
              </w:rPr>
            </w:pPr>
            <w:r w:rsidRPr="00795EB6">
              <w:rPr>
                <w:rFonts w:asciiTheme="minorHAnsi" w:eastAsia="Times New Roman" w:hAnsiTheme="minorHAnsi" w:cstheme="minorHAnsi"/>
                <w:sz w:val="20"/>
                <w:szCs w:val="20"/>
              </w:rPr>
              <w:t> </w:t>
            </w:r>
          </w:p>
        </w:tc>
      </w:tr>
      <w:tr w:rsidR="00A45E27" w:rsidRPr="00795EB6" w14:paraId="40325858" w14:textId="77777777" w:rsidTr="009D36B6">
        <w:tc>
          <w:tcPr>
            <w:tcW w:w="2688" w:type="dxa"/>
          </w:tcPr>
          <w:p w14:paraId="33174327" w14:textId="77777777" w:rsidR="00A45E27" w:rsidRPr="00795EB6" w:rsidRDefault="00A45E27" w:rsidP="00A45E27">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70+</w:t>
            </w:r>
          </w:p>
        </w:tc>
        <w:tc>
          <w:tcPr>
            <w:tcW w:w="825" w:type="dxa"/>
            <w:tcBorders>
              <w:top w:val="outset" w:sz="6" w:space="0" w:color="000000"/>
              <w:left w:val="outset" w:sz="6" w:space="0" w:color="000000"/>
              <w:bottom w:val="outset" w:sz="6" w:space="0" w:color="000000"/>
              <w:right w:val="outset" w:sz="6" w:space="0" w:color="000000"/>
            </w:tcBorders>
            <w:vAlign w:val="center"/>
          </w:tcPr>
          <w:p w14:paraId="1E77F30E"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74</w:t>
            </w:r>
          </w:p>
        </w:tc>
        <w:tc>
          <w:tcPr>
            <w:tcW w:w="801" w:type="dxa"/>
            <w:tcBorders>
              <w:top w:val="outset" w:sz="6" w:space="0" w:color="000000"/>
              <w:left w:val="outset" w:sz="6" w:space="0" w:color="000000"/>
              <w:bottom w:val="outset" w:sz="6" w:space="0" w:color="000000"/>
              <w:right w:val="outset" w:sz="6" w:space="0" w:color="000000"/>
            </w:tcBorders>
            <w:vAlign w:val="center"/>
          </w:tcPr>
          <w:p w14:paraId="7AB4294A"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2.9</w:t>
            </w:r>
          </w:p>
        </w:tc>
        <w:tc>
          <w:tcPr>
            <w:tcW w:w="825" w:type="dxa"/>
            <w:tcBorders>
              <w:top w:val="outset" w:sz="6" w:space="0" w:color="000000"/>
              <w:left w:val="outset" w:sz="6" w:space="0" w:color="000000"/>
              <w:bottom w:val="outset" w:sz="6" w:space="0" w:color="000000"/>
              <w:right w:val="outset" w:sz="6" w:space="0" w:color="000000"/>
            </w:tcBorders>
            <w:vAlign w:val="center"/>
          </w:tcPr>
          <w:p w14:paraId="6CA0E77A"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73</w:t>
            </w:r>
          </w:p>
        </w:tc>
        <w:tc>
          <w:tcPr>
            <w:tcW w:w="801" w:type="dxa"/>
            <w:tcBorders>
              <w:top w:val="outset" w:sz="6" w:space="0" w:color="000000"/>
              <w:left w:val="outset" w:sz="6" w:space="0" w:color="000000"/>
              <w:bottom w:val="outset" w:sz="6" w:space="0" w:color="000000"/>
              <w:right w:val="outset" w:sz="6" w:space="0" w:color="000000"/>
            </w:tcBorders>
            <w:vAlign w:val="center"/>
          </w:tcPr>
          <w:p w14:paraId="73DD2D3A"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3.4</w:t>
            </w:r>
          </w:p>
        </w:tc>
        <w:tc>
          <w:tcPr>
            <w:tcW w:w="1955" w:type="dxa"/>
            <w:tcBorders>
              <w:top w:val="outset" w:sz="6" w:space="0" w:color="000000"/>
              <w:left w:val="outset" w:sz="6" w:space="0" w:color="000000"/>
              <w:bottom w:val="outset" w:sz="6" w:space="0" w:color="000000"/>
              <w:right w:val="outset" w:sz="6" w:space="0" w:color="000000"/>
            </w:tcBorders>
            <w:vAlign w:val="center"/>
          </w:tcPr>
          <w:p w14:paraId="071CF84B"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1.29 (0.69, 2.41)</w:t>
            </w:r>
          </w:p>
        </w:tc>
        <w:tc>
          <w:tcPr>
            <w:tcW w:w="926" w:type="dxa"/>
            <w:tcBorders>
              <w:top w:val="outset" w:sz="6" w:space="0" w:color="000000"/>
              <w:left w:val="outset" w:sz="6" w:space="0" w:color="000000"/>
              <w:bottom w:val="outset" w:sz="6" w:space="0" w:color="000000"/>
              <w:right w:val="outset" w:sz="6" w:space="0" w:color="000000"/>
            </w:tcBorders>
            <w:vAlign w:val="center"/>
          </w:tcPr>
          <w:p w14:paraId="7D6E1036"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0.42</w:t>
            </w:r>
          </w:p>
        </w:tc>
        <w:tc>
          <w:tcPr>
            <w:tcW w:w="807" w:type="dxa"/>
            <w:tcBorders>
              <w:top w:val="outset" w:sz="6" w:space="0" w:color="000000"/>
              <w:left w:val="outset" w:sz="6" w:space="0" w:color="000000"/>
              <w:bottom w:val="outset" w:sz="6" w:space="0" w:color="000000"/>
              <w:right w:val="outset" w:sz="6" w:space="0" w:color="000000"/>
            </w:tcBorders>
            <w:vAlign w:val="center"/>
          </w:tcPr>
          <w:p w14:paraId="0270E5F3" w14:textId="77777777" w:rsidR="00A45E27" w:rsidRPr="00795EB6" w:rsidRDefault="00A45E27" w:rsidP="00A45E27">
            <w:pPr>
              <w:spacing w:line="276" w:lineRule="auto"/>
              <w:rPr>
                <w:rFonts w:asciiTheme="minorHAnsi" w:eastAsia="Times New Roman" w:hAnsiTheme="minorHAnsi" w:cstheme="minorHAnsi"/>
                <w:sz w:val="20"/>
                <w:szCs w:val="20"/>
              </w:rPr>
            </w:pPr>
            <w:r w:rsidRPr="00795EB6">
              <w:rPr>
                <w:rFonts w:asciiTheme="minorHAnsi" w:eastAsia="Times New Roman" w:hAnsiTheme="minorHAnsi" w:cstheme="minorHAnsi"/>
                <w:sz w:val="20"/>
                <w:szCs w:val="20"/>
              </w:rPr>
              <w:t> </w:t>
            </w:r>
          </w:p>
        </w:tc>
      </w:tr>
      <w:tr w:rsidR="00A45E27" w:rsidRPr="00795EB6" w14:paraId="432EFD29" w14:textId="77777777" w:rsidTr="009D36B6">
        <w:tc>
          <w:tcPr>
            <w:tcW w:w="2688" w:type="dxa"/>
          </w:tcPr>
          <w:p w14:paraId="6674033B" w14:textId="77777777" w:rsidR="00A45E27" w:rsidRPr="00795EB6" w:rsidRDefault="00A45E27" w:rsidP="00A45E27">
            <w:pPr>
              <w:spacing w:line="276" w:lineRule="auto"/>
              <w:rPr>
                <w:rFonts w:asciiTheme="minorHAnsi" w:hAnsiTheme="minorHAnsi" w:cstheme="minorHAnsi"/>
                <w:sz w:val="20"/>
                <w:szCs w:val="20"/>
              </w:rPr>
            </w:pPr>
            <w:r w:rsidRPr="00795EB6">
              <w:rPr>
                <w:rFonts w:asciiTheme="minorHAnsi" w:hAnsiTheme="minorHAnsi" w:cstheme="minorHAnsi"/>
                <w:sz w:val="20"/>
                <w:szCs w:val="20"/>
              </w:rPr>
              <w:t>Gender</w:t>
            </w:r>
          </w:p>
        </w:tc>
        <w:tc>
          <w:tcPr>
            <w:tcW w:w="825" w:type="dxa"/>
          </w:tcPr>
          <w:p w14:paraId="0BACE86C" w14:textId="77777777" w:rsidR="00A45E27" w:rsidRPr="00795EB6" w:rsidRDefault="00A45E27" w:rsidP="00A45E27">
            <w:pPr>
              <w:spacing w:line="276" w:lineRule="auto"/>
              <w:jc w:val="center"/>
              <w:rPr>
                <w:rFonts w:asciiTheme="minorHAnsi" w:hAnsiTheme="minorHAnsi" w:cstheme="minorHAnsi"/>
                <w:sz w:val="20"/>
                <w:szCs w:val="20"/>
              </w:rPr>
            </w:pPr>
          </w:p>
        </w:tc>
        <w:tc>
          <w:tcPr>
            <w:tcW w:w="801" w:type="dxa"/>
          </w:tcPr>
          <w:p w14:paraId="035D1FA0" w14:textId="77777777" w:rsidR="00A45E27" w:rsidRPr="00795EB6" w:rsidRDefault="00A45E27" w:rsidP="00A45E27">
            <w:pPr>
              <w:spacing w:line="276" w:lineRule="auto"/>
              <w:jc w:val="center"/>
              <w:rPr>
                <w:rFonts w:asciiTheme="minorHAnsi" w:hAnsiTheme="minorHAnsi" w:cstheme="minorHAnsi"/>
                <w:sz w:val="20"/>
                <w:szCs w:val="20"/>
              </w:rPr>
            </w:pPr>
          </w:p>
        </w:tc>
        <w:tc>
          <w:tcPr>
            <w:tcW w:w="825" w:type="dxa"/>
          </w:tcPr>
          <w:p w14:paraId="2692ECEE" w14:textId="77777777" w:rsidR="00A45E27" w:rsidRPr="00795EB6" w:rsidRDefault="00A45E27" w:rsidP="00A45E27">
            <w:pPr>
              <w:spacing w:line="276" w:lineRule="auto"/>
              <w:jc w:val="center"/>
              <w:rPr>
                <w:rFonts w:asciiTheme="minorHAnsi" w:hAnsiTheme="minorHAnsi" w:cstheme="minorHAnsi"/>
                <w:sz w:val="20"/>
                <w:szCs w:val="20"/>
              </w:rPr>
            </w:pPr>
          </w:p>
        </w:tc>
        <w:tc>
          <w:tcPr>
            <w:tcW w:w="801" w:type="dxa"/>
          </w:tcPr>
          <w:p w14:paraId="6D983BF4" w14:textId="77777777" w:rsidR="00A45E27" w:rsidRPr="00795EB6" w:rsidRDefault="00A45E27" w:rsidP="00A45E27">
            <w:pPr>
              <w:spacing w:line="276" w:lineRule="auto"/>
              <w:jc w:val="center"/>
              <w:rPr>
                <w:rFonts w:asciiTheme="minorHAnsi" w:hAnsiTheme="minorHAnsi" w:cstheme="minorHAnsi"/>
                <w:sz w:val="20"/>
                <w:szCs w:val="20"/>
              </w:rPr>
            </w:pPr>
          </w:p>
        </w:tc>
        <w:tc>
          <w:tcPr>
            <w:tcW w:w="1955" w:type="dxa"/>
          </w:tcPr>
          <w:p w14:paraId="0440E326" w14:textId="77777777" w:rsidR="00A45E27" w:rsidRPr="00795EB6" w:rsidRDefault="00A45E27" w:rsidP="00A45E27">
            <w:pPr>
              <w:spacing w:line="276" w:lineRule="auto"/>
              <w:jc w:val="center"/>
              <w:rPr>
                <w:rFonts w:asciiTheme="minorHAnsi" w:hAnsiTheme="minorHAnsi" w:cstheme="minorHAnsi"/>
                <w:sz w:val="20"/>
                <w:szCs w:val="20"/>
              </w:rPr>
            </w:pPr>
          </w:p>
        </w:tc>
        <w:tc>
          <w:tcPr>
            <w:tcW w:w="926" w:type="dxa"/>
          </w:tcPr>
          <w:p w14:paraId="4856E4AC" w14:textId="77777777" w:rsidR="00A45E27" w:rsidRPr="00795EB6" w:rsidRDefault="00A45E27" w:rsidP="00A45E27">
            <w:pPr>
              <w:spacing w:line="276" w:lineRule="auto"/>
              <w:jc w:val="center"/>
              <w:rPr>
                <w:rFonts w:asciiTheme="minorHAnsi" w:hAnsiTheme="minorHAnsi" w:cstheme="minorHAnsi"/>
                <w:sz w:val="20"/>
                <w:szCs w:val="20"/>
              </w:rPr>
            </w:pPr>
          </w:p>
        </w:tc>
        <w:tc>
          <w:tcPr>
            <w:tcW w:w="807" w:type="dxa"/>
          </w:tcPr>
          <w:p w14:paraId="488F7958" w14:textId="77777777" w:rsidR="00A45E27" w:rsidRPr="00795EB6" w:rsidRDefault="00A45E27"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0.50</w:t>
            </w:r>
          </w:p>
        </w:tc>
      </w:tr>
      <w:tr w:rsidR="00A45E27" w:rsidRPr="00795EB6" w14:paraId="3DB0B8C3" w14:textId="77777777" w:rsidTr="009D36B6">
        <w:tc>
          <w:tcPr>
            <w:tcW w:w="2688" w:type="dxa"/>
          </w:tcPr>
          <w:p w14:paraId="7CB2DFB6" w14:textId="77777777" w:rsidR="00A45E27" w:rsidRPr="00795EB6" w:rsidRDefault="00A45E27" w:rsidP="00A45E27">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Male</w:t>
            </w:r>
          </w:p>
        </w:tc>
        <w:tc>
          <w:tcPr>
            <w:tcW w:w="825" w:type="dxa"/>
            <w:tcBorders>
              <w:top w:val="outset" w:sz="6" w:space="0" w:color="000000"/>
              <w:left w:val="outset" w:sz="6" w:space="0" w:color="000000"/>
              <w:bottom w:val="outset" w:sz="6" w:space="0" w:color="000000"/>
              <w:right w:val="outset" w:sz="6" w:space="0" w:color="000000"/>
            </w:tcBorders>
            <w:vAlign w:val="center"/>
          </w:tcPr>
          <w:p w14:paraId="753D56CE"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148</w:t>
            </w:r>
          </w:p>
        </w:tc>
        <w:tc>
          <w:tcPr>
            <w:tcW w:w="801" w:type="dxa"/>
            <w:tcBorders>
              <w:top w:val="outset" w:sz="6" w:space="0" w:color="000000"/>
              <w:left w:val="outset" w:sz="6" w:space="0" w:color="000000"/>
              <w:bottom w:val="outset" w:sz="6" w:space="0" w:color="000000"/>
              <w:right w:val="outset" w:sz="6" w:space="0" w:color="000000"/>
            </w:tcBorders>
            <w:vAlign w:val="center"/>
          </w:tcPr>
          <w:p w14:paraId="4D380942"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2.6</w:t>
            </w:r>
          </w:p>
        </w:tc>
        <w:tc>
          <w:tcPr>
            <w:tcW w:w="825" w:type="dxa"/>
            <w:tcBorders>
              <w:top w:val="outset" w:sz="6" w:space="0" w:color="000000"/>
              <w:left w:val="outset" w:sz="6" w:space="0" w:color="000000"/>
              <w:bottom w:val="outset" w:sz="6" w:space="0" w:color="000000"/>
              <w:right w:val="outset" w:sz="6" w:space="0" w:color="000000"/>
            </w:tcBorders>
            <w:vAlign w:val="center"/>
          </w:tcPr>
          <w:p w14:paraId="79C7FC85"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177</w:t>
            </w:r>
          </w:p>
        </w:tc>
        <w:tc>
          <w:tcPr>
            <w:tcW w:w="801" w:type="dxa"/>
            <w:tcBorders>
              <w:top w:val="outset" w:sz="6" w:space="0" w:color="000000"/>
              <w:left w:val="outset" w:sz="6" w:space="0" w:color="000000"/>
              <w:bottom w:val="outset" w:sz="6" w:space="0" w:color="000000"/>
              <w:right w:val="outset" w:sz="6" w:space="0" w:color="000000"/>
            </w:tcBorders>
            <w:vAlign w:val="center"/>
          </w:tcPr>
          <w:p w14:paraId="082F6877"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2.6</w:t>
            </w:r>
          </w:p>
        </w:tc>
        <w:tc>
          <w:tcPr>
            <w:tcW w:w="1955" w:type="dxa"/>
            <w:tcBorders>
              <w:top w:val="outset" w:sz="6" w:space="0" w:color="000000"/>
              <w:left w:val="outset" w:sz="6" w:space="0" w:color="000000"/>
              <w:bottom w:val="outset" w:sz="6" w:space="0" w:color="000000"/>
              <w:right w:val="outset" w:sz="6" w:space="0" w:color="000000"/>
            </w:tcBorders>
            <w:vAlign w:val="center"/>
          </w:tcPr>
          <w:p w14:paraId="1DC7514F"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0.88 (0.57, 1.33)</w:t>
            </w:r>
          </w:p>
        </w:tc>
        <w:tc>
          <w:tcPr>
            <w:tcW w:w="926" w:type="dxa"/>
            <w:tcBorders>
              <w:top w:val="outset" w:sz="6" w:space="0" w:color="000000"/>
              <w:left w:val="outset" w:sz="6" w:space="0" w:color="000000"/>
              <w:bottom w:val="outset" w:sz="6" w:space="0" w:color="000000"/>
              <w:right w:val="outset" w:sz="6" w:space="0" w:color="000000"/>
            </w:tcBorders>
            <w:vAlign w:val="center"/>
          </w:tcPr>
          <w:p w14:paraId="02870065"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0.54</w:t>
            </w:r>
          </w:p>
        </w:tc>
        <w:tc>
          <w:tcPr>
            <w:tcW w:w="807" w:type="dxa"/>
            <w:tcBorders>
              <w:top w:val="outset" w:sz="6" w:space="0" w:color="000000"/>
              <w:left w:val="outset" w:sz="6" w:space="0" w:color="000000"/>
              <w:bottom w:val="outset" w:sz="6" w:space="0" w:color="000000"/>
              <w:right w:val="outset" w:sz="6" w:space="0" w:color="000000"/>
            </w:tcBorders>
            <w:vAlign w:val="center"/>
          </w:tcPr>
          <w:p w14:paraId="1026DB1E" w14:textId="77777777" w:rsidR="00A45E27" w:rsidRPr="00795EB6" w:rsidRDefault="00A45E27" w:rsidP="00A45E27">
            <w:pPr>
              <w:spacing w:line="276" w:lineRule="auto"/>
              <w:rPr>
                <w:rFonts w:asciiTheme="minorHAnsi" w:eastAsia="Times New Roman" w:hAnsiTheme="minorHAnsi" w:cstheme="minorHAnsi"/>
                <w:sz w:val="20"/>
                <w:szCs w:val="20"/>
              </w:rPr>
            </w:pPr>
            <w:r w:rsidRPr="00795EB6">
              <w:rPr>
                <w:rFonts w:asciiTheme="minorHAnsi" w:eastAsia="Times New Roman" w:hAnsiTheme="minorHAnsi" w:cstheme="minorHAnsi"/>
                <w:sz w:val="20"/>
                <w:szCs w:val="20"/>
              </w:rPr>
              <w:t> </w:t>
            </w:r>
          </w:p>
        </w:tc>
      </w:tr>
      <w:tr w:rsidR="00A45E27" w:rsidRPr="00795EB6" w14:paraId="19A11A38" w14:textId="77777777" w:rsidTr="009D36B6">
        <w:tc>
          <w:tcPr>
            <w:tcW w:w="2688" w:type="dxa"/>
          </w:tcPr>
          <w:p w14:paraId="3FACD76C" w14:textId="77777777" w:rsidR="00A45E27" w:rsidRPr="00795EB6" w:rsidRDefault="00A45E27" w:rsidP="00A45E27">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Female</w:t>
            </w:r>
          </w:p>
        </w:tc>
        <w:tc>
          <w:tcPr>
            <w:tcW w:w="825" w:type="dxa"/>
            <w:tcBorders>
              <w:top w:val="outset" w:sz="6" w:space="0" w:color="000000"/>
              <w:left w:val="outset" w:sz="6" w:space="0" w:color="000000"/>
              <w:bottom w:val="outset" w:sz="6" w:space="0" w:color="000000"/>
              <w:right w:val="outset" w:sz="6" w:space="0" w:color="000000"/>
            </w:tcBorders>
            <w:vAlign w:val="center"/>
          </w:tcPr>
          <w:p w14:paraId="64D1281E"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145</w:t>
            </w:r>
          </w:p>
        </w:tc>
        <w:tc>
          <w:tcPr>
            <w:tcW w:w="801" w:type="dxa"/>
            <w:tcBorders>
              <w:top w:val="outset" w:sz="6" w:space="0" w:color="000000"/>
              <w:left w:val="outset" w:sz="6" w:space="0" w:color="000000"/>
              <w:bottom w:val="outset" w:sz="6" w:space="0" w:color="000000"/>
              <w:right w:val="outset" w:sz="6" w:space="0" w:color="000000"/>
            </w:tcBorders>
            <w:vAlign w:val="center"/>
          </w:tcPr>
          <w:p w14:paraId="46FCF797"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2.1</w:t>
            </w:r>
          </w:p>
        </w:tc>
        <w:tc>
          <w:tcPr>
            <w:tcW w:w="825" w:type="dxa"/>
            <w:tcBorders>
              <w:top w:val="outset" w:sz="6" w:space="0" w:color="000000"/>
              <w:left w:val="outset" w:sz="6" w:space="0" w:color="000000"/>
              <w:bottom w:val="outset" w:sz="6" w:space="0" w:color="000000"/>
              <w:right w:val="outset" w:sz="6" w:space="0" w:color="000000"/>
            </w:tcBorders>
            <w:vAlign w:val="center"/>
          </w:tcPr>
          <w:p w14:paraId="71B33CE3"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102</w:t>
            </w:r>
          </w:p>
        </w:tc>
        <w:tc>
          <w:tcPr>
            <w:tcW w:w="801" w:type="dxa"/>
            <w:tcBorders>
              <w:top w:val="outset" w:sz="6" w:space="0" w:color="000000"/>
              <w:left w:val="outset" w:sz="6" w:space="0" w:color="000000"/>
              <w:bottom w:val="outset" w:sz="6" w:space="0" w:color="000000"/>
              <w:right w:val="outset" w:sz="6" w:space="0" w:color="000000"/>
            </w:tcBorders>
            <w:vAlign w:val="center"/>
          </w:tcPr>
          <w:p w14:paraId="0433B2ED"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2.1</w:t>
            </w:r>
          </w:p>
        </w:tc>
        <w:tc>
          <w:tcPr>
            <w:tcW w:w="1955" w:type="dxa"/>
            <w:tcBorders>
              <w:top w:val="outset" w:sz="6" w:space="0" w:color="000000"/>
              <w:left w:val="outset" w:sz="6" w:space="0" w:color="000000"/>
              <w:bottom w:val="outset" w:sz="6" w:space="0" w:color="000000"/>
              <w:right w:val="outset" w:sz="6" w:space="0" w:color="000000"/>
            </w:tcBorders>
            <w:vAlign w:val="center"/>
          </w:tcPr>
          <w:p w14:paraId="4E63D549"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1.13 (0.67, 1.89)</w:t>
            </w:r>
          </w:p>
        </w:tc>
        <w:tc>
          <w:tcPr>
            <w:tcW w:w="926" w:type="dxa"/>
            <w:tcBorders>
              <w:top w:val="outset" w:sz="6" w:space="0" w:color="000000"/>
              <w:left w:val="outset" w:sz="6" w:space="0" w:color="000000"/>
              <w:bottom w:val="outset" w:sz="6" w:space="0" w:color="000000"/>
              <w:right w:val="outset" w:sz="6" w:space="0" w:color="000000"/>
            </w:tcBorders>
            <w:vAlign w:val="center"/>
          </w:tcPr>
          <w:p w14:paraId="66FA2B48"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0.65</w:t>
            </w:r>
          </w:p>
        </w:tc>
        <w:tc>
          <w:tcPr>
            <w:tcW w:w="807" w:type="dxa"/>
            <w:tcBorders>
              <w:top w:val="outset" w:sz="6" w:space="0" w:color="000000"/>
              <w:left w:val="outset" w:sz="6" w:space="0" w:color="000000"/>
              <w:bottom w:val="outset" w:sz="6" w:space="0" w:color="000000"/>
              <w:right w:val="outset" w:sz="6" w:space="0" w:color="000000"/>
            </w:tcBorders>
            <w:vAlign w:val="center"/>
          </w:tcPr>
          <w:p w14:paraId="265B5A3A" w14:textId="77777777" w:rsidR="00A45E27" w:rsidRPr="00795EB6" w:rsidRDefault="00A45E27" w:rsidP="00A45E27">
            <w:pPr>
              <w:spacing w:line="276" w:lineRule="auto"/>
              <w:rPr>
                <w:rFonts w:asciiTheme="minorHAnsi" w:eastAsia="Times New Roman" w:hAnsiTheme="minorHAnsi" w:cstheme="minorHAnsi"/>
                <w:sz w:val="20"/>
                <w:szCs w:val="20"/>
              </w:rPr>
            </w:pPr>
            <w:r w:rsidRPr="00795EB6">
              <w:rPr>
                <w:rFonts w:asciiTheme="minorHAnsi" w:eastAsia="Times New Roman" w:hAnsiTheme="minorHAnsi" w:cstheme="minorHAnsi"/>
                <w:sz w:val="20"/>
                <w:szCs w:val="20"/>
              </w:rPr>
              <w:t> </w:t>
            </w:r>
          </w:p>
        </w:tc>
      </w:tr>
      <w:tr w:rsidR="00A45E27" w:rsidRPr="00795EB6" w14:paraId="413F9A55" w14:textId="77777777" w:rsidTr="009D36B6">
        <w:tc>
          <w:tcPr>
            <w:tcW w:w="2688" w:type="dxa"/>
          </w:tcPr>
          <w:p w14:paraId="5477A431" w14:textId="77777777" w:rsidR="00A45E27" w:rsidRPr="00795EB6" w:rsidRDefault="00A45E27" w:rsidP="00A45E27">
            <w:pPr>
              <w:spacing w:line="276" w:lineRule="auto"/>
              <w:rPr>
                <w:rFonts w:asciiTheme="minorHAnsi" w:hAnsiTheme="minorHAnsi" w:cstheme="minorHAnsi"/>
                <w:sz w:val="20"/>
                <w:szCs w:val="20"/>
              </w:rPr>
            </w:pPr>
            <w:r w:rsidRPr="00795EB6">
              <w:rPr>
                <w:rFonts w:asciiTheme="minorHAnsi" w:hAnsiTheme="minorHAnsi" w:cstheme="minorHAnsi"/>
                <w:sz w:val="20"/>
                <w:szCs w:val="20"/>
              </w:rPr>
              <w:t>Race/ethnicity</w:t>
            </w:r>
          </w:p>
        </w:tc>
        <w:tc>
          <w:tcPr>
            <w:tcW w:w="825" w:type="dxa"/>
          </w:tcPr>
          <w:p w14:paraId="0CE2E171" w14:textId="77777777" w:rsidR="00A45E27" w:rsidRPr="00795EB6" w:rsidRDefault="00A45E27" w:rsidP="00A45E27">
            <w:pPr>
              <w:spacing w:line="276" w:lineRule="auto"/>
              <w:jc w:val="center"/>
              <w:rPr>
                <w:rFonts w:asciiTheme="minorHAnsi" w:hAnsiTheme="minorHAnsi" w:cstheme="minorHAnsi"/>
                <w:sz w:val="20"/>
                <w:szCs w:val="20"/>
              </w:rPr>
            </w:pPr>
          </w:p>
        </w:tc>
        <w:tc>
          <w:tcPr>
            <w:tcW w:w="801" w:type="dxa"/>
          </w:tcPr>
          <w:p w14:paraId="76EF6644" w14:textId="77777777" w:rsidR="00A45E27" w:rsidRPr="00795EB6" w:rsidRDefault="00A45E27" w:rsidP="00A45E27">
            <w:pPr>
              <w:spacing w:line="276" w:lineRule="auto"/>
              <w:jc w:val="center"/>
              <w:rPr>
                <w:rFonts w:asciiTheme="minorHAnsi" w:hAnsiTheme="minorHAnsi" w:cstheme="minorHAnsi"/>
                <w:sz w:val="20"/>
                <w:szCs w:val="20"/>
              </w:rPr>
            </w:pPr>
          </w:p>
        </w:tc>
        <w:tc>
          <w:tcPr>
            <w:tcW w:w="825" w:type="dxa"/>
          </w:tcPr>
          <w:p w14:paraId="59334413" w14:textId="77777777" w:rsidR="00A45E27" w:rsidRPr="00795EB6" w:rsidRDefault="00A45E27" w:rsidP="00A45E27">
            <w:pPr>
              <w:spacing w:line="276" w:lineRule="auto"/>
              <w:jc w:val="center"/>
              <w:rPr>
                <w:rFonts w:asciiTheme="minorHAnsi" w:hAnsiTheme="minorHAnsi" w:cstheme="minorHAnsi"/>
                <w:sz w:val="20"/>
                <w:szCs w:val="20"/>
              </w:rPr>
            </w:pPr>
          </w:p>
        </w:tc>
        <w:tc>
          <w:tcPr>
            <w:tcW w:w="801" w:type="dxa"/>
          </w:tcPr>
          <w:p w14:paraId="1EC77308" w14:textId="77777777" w:rsidR="00A45E27" w:rsidRPr="00795EB6" w:rsidRDefault="00A45E27" w:rsidP="00A45E27">
            <w:pPr>
              <w:spacing w:line="276" w:lineRule="auto"/>
              <w:jc w:val="center"/>
              <w:rPr>
                <w:rFonts w:asciiTheme="minorHAnsi" w:hAnsiTheme="minorHAnsi" w:cstheme="minorHAnsi"/>
                <w:sz w:val="20"/>
                <w:szCs w:val="20"/>
              </w:rPr>
            </w:pPr>
          </w:p>
        </w:tc>
        <w:tc>
          <w:tcPr>
            <w:tcW w:w="1955" w:type="dxa"/>
          </w:tcPr>
          <w:p w14:paraId="6494C37C" w14:textId="77777777" w:rsidR="00A45E27" w:rsidRPr="00795EB6" w:rsidRDefault="00A45E27" w:rsidP="00A45E27">
            <w:pPr>
              <w:spacing w:line="276" w:lineRule="auto"/>
              <w:jc w:val="center"/>
              <w:rPr>
                <w:rFonts w:asciiTheme="minorHAnsi" w:hAnsiTheme="minorHAnsi" w:cstheme="minorHAnsi"/>
                <w:sz w:val="20"/>
                <w:szCs w:val="20"/>
              </w:rPr>
            </w:pPr>
          </w:p>
        </w:tc>
        <w:tc>
          <w:tcPr>
            <w:tcW w:w="926" w:type="dxa"/>
          </w:tcPr>
          <w:p w14:paraId="3A1C541F" w14:textId="77777777" w:rsidR="00A45E27" w:rsidRPr="00795EB6" w:rsidRDefault="00A45E27" w:rsidP="00A45E27">
            <w:pPr>
              <w:spacing w:line="276" w:lineRule="auto"/>
              <w:jc w:val="center"/>
              <w:rPr>
                <w:rFonts w:asciiTheme="minorHAnsi" w:hAnsiTheme="minorHAnsi" w:cstheme="minorHAnsi"/>
                <w:sz w:val="20"/>
                <w:szCs w:val="20"/>
              </w:rPr>
            </w:pPr>
          </w:p>
        </w:tc>
        <w:tc>
          <w:tcPr>
            <w:tcW w:w="807" w:type="dxa"/>
          </w:tcPr>
          <w:p w14:paraId="6BD40E90" w14:textId="77777777" w:rsidR="00A45E27" w:rsidRPr="00795EB6" w:rsidRDefault="00A45E27"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0.50</w:t>
            </w:r>
          </w:p>
        </w:tc>
      </w:tr>
      <w:tr w:rsidR="00A45E27" w:rsidRPr="00795EB6" w14:paraId="490A361C" w14:textId="77777777" w:rsidTr="009D36B6">
        <w:tc>
          <w:tcPr>
            <w:tcW w:w="2688" w:type="dxa"/>
          </w:tcPr>
          <w:p w14:paraId="401077A2" w14:textId="77777777" w:rsidR="00A45E27" w:rsidRPr="00795EB6" w:rsidRDefault="00A45E27" w:rsidP="00A45E27">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Black</w:t>
            </w:r>
          </w:p>
        </w:tc>
        <w:tc>
          <w:tcPr>
            <w:tcW w:w="825" w:type="dxa"/>
            <w:tcBorders>
              <w:top w:val="outset" w:sz="6" w:space="0" w:color="000000"/>
              <w:left w:val="outset" w:sz="6" w:space="0" w:color="000000"/>
              <w:bottom w:val="outset" w:sz="6" w:space="0" w:color="000000"/>
              <w:right w:val="outset" w:sz="6" w:space="0" w:color="000000"/>
            </w:tcBorders>
            <w:vAlign w:val="center"/>
          </w:tcPr>
          <w:p w14:paraId="52CA6A00"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41</w:t>
            </w:r>
          </w:p>
        </w:tc>
        <w:tc>
          <w:tcPr>
            <w:tcW w:w="801" w:type="dxa"/>
            <w:tcBorders>
              <w:top w:val="outset" w:sz="6" w:space="0" w:color="000000"/>
              <w:left w:val="outset" w:sz="6" w:space="0" w:color="000000"/>
              <w:bottom w:val="outset" w:sz="6" w:space="0" w:color="000000"/>
              <w:right w:val="outset" w:sz="6" w:space="0" w:color="000000"/>
            </w:tcBorders>
            <w:vAlign w:val="center"/>
          </w:tcPr>
          <w:p w14:paraId="3A516E46"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1.9</w:t>
            </w:r>
          </w:p>
        </w:tc>
        <w:tc>
          <w:tcPr>
            <w:tcW w:w="825" w:type="dxa"/>
            <w:tcBorders>
              <w:top w:val="outset" w:sz="6" w:space="0" w:color="000000"/>
              <w:left w:val="outset" w:sz="6" w:space="0" w:color="000000"/>
              <w:bottom w:val="outset" w:sz="6" w:space="0" w:color="000000"/>
              <w:right w:val="outset" w:sz="6" w:space="0" w:color="000000"/>
            </w:tcBorders>
            <w:vAlign w:val="center"/>
          </w:tcPr>
          <w:p w14:paraId="610038F6"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45</w:t>
            </w:r>
          </w:p>
        </w:tc>
        <w:tc>
          <w:tcPr>
            <w:tcW w:w="801" w:type="dxa"/>
            <w:tcBorders>
              <w:top w:val="outset" w:sz="6" w:space="0" w:color="000000"/>
              <w:left w:val="outset" w:sz="6" w:space="0" w:color="000000"/>
              <w:bottom w:val="outset" w:sz="6" w:space="0" w:color="000000"/>
              <w:right w:val="outset" w:sz="6" w:space="0" w:color="000000"/>
            </w:tcBorders>
            <w:vAlign w:val="center"/>
          </w:tcPr>
          <w:p w14:paraId="609624C9"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2.1</w:t>
            </w:r>
          </w:p>
        </w:tc>
        <w:tc>
          <w:tcPr>
            <w:tcW w:w="1955" w:type="dxa"/>
            <w:tcBorders>
              <w:top w:val="outset" w:sz="6" w:space="0" w:color="000000"/>
              <w:left w:val="outset" w:sz="6" w:space="0" w:color="000000"/>
              <w:bottom w:val="outset" w:sz="6" w:space="0" w:color="000000"/>
              <w:right w:val="outset" w:sz="6" w:space="0" w:color="000000"/>
            </w:tcBorders>
            <w:vAlign w:val="center"/>
          </w:tcPr>
          <w:p w14:paraId="7B0E10AD"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0.97 (0.26, 3.64)</w:t>
            </w:r>
          </w:p>
        </w:tc>
        <w:tc>
          <w:tcPr>
            <w:tcW w:w="926" w:type="dxa"/>
            <w:tcBorders>
              <w:top w:val="outset" w:sz="6" w:space="0" w:color="000000"/>
              <w:left w:val="outset" w:sz="6" w:space="0" w:color="000000"/>
              <w:bottom w:val="outset" w:sz="6" w:space="0" w:color="000000"/>
              <w:right w:val="outset" w:sz="6" w:space="0" w:color="000000"/>
            </w:tcBorders>
            <w:vAlign w:val="center"/>
          </w:tcPr>
          <w:p w14:paraId="65A2BEFF"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0.97</w:t>
            </w:r>
          </w:p>
        </w:tc>
        <w:tc>
          <w:tcPr>
            <w:tcW w:w="807" w:type="dxa"/>
            <w:tcBorders>
              <w:top w:val="outset" w:sz="6" w:space="0" w:color="000000"/>
              <w:left w:val="outset" w:sz="6" w:space="0" w:color="000000"/>
              <w:bottom w:val="outset" w:sz="6" w:space="0" w:color="000000"/>
              <w:right w:val="outset" w:sz="6" w:space="0" w:color="000000"/>
            </w:tcBorders>
            <w:vAlign w:val="center"/>
          </w:tcPr>
          <w:p w14:paraId="2F862A1C" w14:textId="77777777" w:rsidR="00A45E27" w:rsidRPr="00795EB6" w:rsidRDefault="00A45E27" w:rsidP="00A45E27">
            <w:pPr>
              <w:spacing w:line="276" w:lineRule="auto"/>
              <w:rPr>
                <w:rFonts w:asciiTheme="minorHAnsi" w:eastAsia="Times New Roman" w:hAnsiTheme="minorHAnsi" w:cstheme="minorHAnsi"/>
                <w:sz w:val="20"/>
                <w:szCs w:val="20"/>
              </w:rPr>
            </w:pPr>
            <w:r w:rsidRPr="00795EB6">
              <w:rPr>
                <w:rFonts w:asciiTheme="minorHAnsi" w:eastAsia="Times New Roman" w:hAnsiTheme="minorHAnsi" w:cstheme="minorHAnsi"/>
                <w:sz w:val="20"/>
                <w:szCs w:val="20"/>
              </w:rPr>
              <w:t> </w:t>
            </w:r>
          </w:p>
        </w:tc>
      </w:tr>
      <w:tr w:rsidR="00A45E27" w:rsidRPr="00795EB6" w14:paraId="4EF5687C" w14:textId="77777777" w:rsidTr="009D36B6">
        <w:tc>
          <w:tcPr>
            <w:tcW w:w="2688" w:type="dxa"/>
          </w:tcPr>
          <w:p w14:paraId="27CAA405" w14:textId="77777777" w:rsidR="00A45E27" w:rsidRPr="00795EB6" w:rsidRDefault="00A45E27" w:rsidP="00A45E27">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Hispanic/Latino</w:t>
            </w:r>
          </w:p>
        </w:tc>
        <w:tc>
          <w:tcPr>
            <w:tcW w:w="825" w:type="dxa"/>
            <w:tcBorders>
              <w:top w:val="outset" w:sz="6" w:space="0" w:color="000000"/>
              <w:left w:val="outset" w:sz="6" w:space="0" w:color="000000"/>
              <w:bottom w:val="outset" w:sz="6" w:space="0" w:color="000000"/>
              <w:right w:val="outset" w:sz="6" w:space="0" w:color="000000"/>
            </w:tcBorders>
            <w:vAlign w:val="center"/>
          </w:tcPr>
          <w:p w14:paraId="2403111C"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40</w:t>
            </w:r>
          </w:p>
        </w:tc>
        <w:tc>
          <w:tcPr>
            <w:tcW w:w="801" w:type="dxa"/>
            <w:tcBorders>
              <w:top w:val="outset" w:sz="6" w:space="0" w:color="000000"/>
              <w:left w:val="outset" w:sz="6" w:space="0" w:color="000000"/>
              <w:bottom w:val="outset" w:sz="6" w:space="0" w:color="000000"/>
              <w:right w:val="outset" w:sz="6" w:space="0" w:color="000000"/>
            </w:tcBorders>
            <w:vAlign w:val="center"/>
          </w:tcPr>
          <w:p w14:paraId="24B428FA"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2.7</w:t>
            </w:r>
          </w:p>
        </w:tc>
        <w:tc>
          <w:tcPr>
            <w:tcW w:w="825" w:type="dxa"/>
            <w:tcBorders>
              <w:top w:val="outset" w:sz="6" w:space="0" w:color="000000"/>
              <w:left w:val="outset" w:sz="6" w:space="0" w:color="000000"/>
              <w:bottom w:val="outset" w:sz="6" w:space="0" w:color="000000"/>
              <w:right w:val="outset" w:sz="6" w:space="0" w:color="000000"/>
            </w:tcBorders>
            <w:vAlign w:val="center"/>
          </w:tcPr>
          <w:p w14:paraId="2E94D570"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46</w:t>
            </w:r>
          </w:p>
        </w:tc>
        <w:tc>
          <w:tcPr>
            <w:tcW w:w="801" w:type="dxa"/>
            <w:tcBorders>
              <w:top w:val="outset" w:sz="6" w:space="0" w:color="000000"/>
              <w:left w:val="outset" w:sz="6" w:space="0" w:color="000000"/>
              <w:bottom w:val="outset" w:sz="6" w:space="0" w:color="000000"/>
              <w:right w:val="outset" w:sz="6" w:space="0" w:color="000000"/>
            </w:tcBorders>
            <w:vAlign w:val="center"/>
          </w:tcPr>
          <w:p w14:paraId="1ECD02A1"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2.8</w:t>
            </w:r>
          </w:p>
        </w:tc>
        <w:tc>
          <w:tcPr>
            <w:tcW w:w="1955" w:type="dxa"/>
            <w:tcBorders>
              <w:top w:val="outset" w:sz="6" w:space="0" w:color="000000"/>
              <w:left w:val="outset" w:sz="6" w:space="0" w:color="000000"/>
              <w:bottom w:val="outset" w:sz="6" w:space="0" w:color="000000"/>
              <w:right w:val="outset" w:sz="6" w:space="0" w:color="000000"/>
            </w:tcBorders>
            <w:vAlign w:val="center"/>
          </w:tcPr>
          <w:p w14:paraId="39EAA544"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1.23 (0.00, 26276)</w:t>
            </w:r>
          </w:p>
        </w:tc>
        <w:tc>
          <w:tcPr>
            <w:tcW w:w="926" w:type="dxa"/>
            <w:tcBorders>
              <w:top w:val="outset" w:sz="6" w:space="0" w:color="000000"/>
              <w:left w:val="outset" w:sz="6" w:space="0" w:color="000000"/>
              <w:bottom w:val="outset" w:sz="6" w:space="0" w:color="000000"/>
              <w:right w:val="outset" w:sz="6" w:space="0" w:color="000000"/>
            </w:tcBorders>
            <w:vAlign w:val="center"/>
          </w:tcPr>
          <w:p w14:paraId="79D3062E"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0.97</w:t>
            </w:r>
          </w:p>
        </w:tc>
        <w:tc>
          <w:tcPr>
            <w:tcW w:w="807" w:type="dxa"/>
            <w:tcBorders>
              <w:top w:val="outset" w:sz="6" w:space="0" w:color="000000"/>
              <w:left w:val="outset" w:sz="6" w:space="0" w:color="000000"/>
              <w:bottom w:val="outset" w:sz="6" w:space="0" w:color="000000"/>
              <w:right w:val="outset" w:sz="6" w:space="0" w:color="000000"/>
            </w:tcBorders>
            <w:vAlign w:val="center"/>
          </w:tcPr>
          <w:p w14:paraId="2FA102CE" w14:textId="77777777" w:rsidR="00A45E27" w:rsidRPr="00795EB6" w:rsidRDefault="00A45E27" w:rsidP="00A45E27">
            <w:pPr>
              <w:spacing w:line="276" w:lineRule="auto"/>
              <w:rPr>
                <w:rFonts w:asciiTheme="minorHAnsi" w:eastAsia="Times New Roman" w:hAnsiTheme="minorHAnsi" w:cstheme="minorHAnsi"/>
                <w:sz w:val="20"/>
                <w:szCs w:val="20"/>
              </w:rPr>
            </w:pPr>
            <w:r w:rsidRPr="00795EB6">
              <w:rPr>
                <w:rFonts w:asciiTheme="minorHAnsi" w:eastAsia="Times New Roman" w:hAnsiTheme="minorHAnsi" w:cstheme="minorHAnsi"/>
                <w:sz w:val="20"/>
                <w:szCs w:val="20"/>
              </w:rPr>
              <w:t> </w:t>
            </w:r>
          </w:p>
        </w:tc>
      </w:tr>
      <w:tr w:rsidR="00A45E27" w:rsidRPr="00795EB6" w14:paraId="53FC98BE" w14:textId="77777777" w:rsidTr="009D36B6">
        <w:tc>
          <w:tcPr>
            <w:tcW w:w="2688" w:type="dxa"/>
          </w:tcPr>
          <w:p w14:paraId="37B63A1C" w14:textId="77777777" w:rsidR="00A45E27" w:rsidRPr="00795EB6" w:rsidRDefault="00A45E27" w:rsidP="00A45E27">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White/other</w:t>
            </w:r>
          </w:p>
        </w:tc>
        <w:tc>
          <w:tcPr>
            <w:tcW w:w="825" w:type="dxa"/>
            <w:tcBorders>
              <w:top w:val="outset" w:sz="6" w:space="0" w:color="000000"/>
              <w:left w:val="outset" w:sz="6" w:space="0" w:color="000000"/>
              <w:bottom w:val="outset" w:sz="6" w:space="0" w:color="000000"/>
              <w:right w:val="outset" w:sz="6" w:space="0" w:color="000000"/>
            </w:tcBorders>
            <w:vAlign w:val="center"/>
          </w:tcPr>
          <w:p w14:paraId="64E00E93"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212</w:t>
            </w:r>
          </w:p>
        </w:tc>
        <w:tc>
          <w:tcPr>
            <w:tcW w:w="801" w:type="dxa"/>
            <w:tcBorders>
              <w:top w:val="outset" w:sz="6" w:space="0" w:color="000000"/>
              <w:left w:val="outset" w:sz="6" w:space="0" w:color="000000"/>
              <w:bottom w:val="outset" w:sz="6" w:space="0" w:color="000000"/>
              <w:right w:val="outset" w:sz="6" w:space="0" w:color="000000"/>
            </w:tcBorders>
            <w:vAlign w:val="center"/>
          </w:tcPr>
          <w:p w14:paraId="029C0568"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2.3</w:t>
            </w:r>
          </w:p>
        </w:tc>
        <w:tc>
          <w:tcPr>
            <w:tcW w:w="825" w:type="dxa"/>
            <w:tcBorders>
              <w:top w:val="outset" w:sz="6" w:space="0" w:color="000000"/>
              <w:left w:val="outset" w:sz="6" w:space="0" w:color="000000"/>
              <w:bottom w:val="outset" w:sz="6" w:space="0" w:color="000000"/>
              <w:right w:val="outset" w:sz="6" w:space="0" w:color="000000"/>
            </w:tcBorders>
            <w:vAlign w:val="center"/>
          </w:tcPr>
          <w:p w14:paraId="36881EC1"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188</w:t>
            </w:r>
          </w:p>
        </w:tc>
        <w:tc>
          <w:tcPr>
            <w:tcW w:w="801" w:type="dxa"/>
            <w:tcBorders>
              <w:top w:val="outset" w:sz="6" w:space="0" w:color="000000"/>
              <w:left w:val="outset" w:sz="6" w:space="0" w:color="000000"/>
              <w:bottom w:val="outset" w:sz="6" w:space="0" w:color="000000"/>
              <w:right w:val="outset" w:sz="6" w:space="0" w:color="000000"/>
            </w:tcBorders>
            <w:vAlign w:val="center"/>
          </w:tcPr>
          <w:p w14:paraId="1F109FE5"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2.5</w:t>
            </w:r>
          </w:p>
        </w:tc>
        <w:tc>
          <w:tcPr>
            <w:tcW w:w="1955" w:type="dxa"/>
            <w:tcBorders>
              <w:top w:val="outset" w:sz="6" w:space="0" w:color="000000"/>
              <w:left w:val="outset" w:sz="6" w:space="0" w:color="000000"/>
              <w:bottom w:val="outset" w:sz="6" w:space="0" w:color="000000"/>
              <w:right w:val="outset" w:sz="6" w:space="0" w:color="000000"/>
            </w:tcBorders>
            <w:vAlign w:val="center"/>
          </w:tcPr>
          <w:p w14:paraId="5BD2CD23"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1.18 (0.80, 1.76)</w:t>
            </w:r>
          </w:p>
        </w:tc>
        <w:tc>
          <w:tcPr>
            <w:tcW w:w="926" w:type="dxa"/>
            <w:tcBorders>
              <w:top w:val="outset" w:sz="6" w:space="0" w:color="000000"/>
              <w:left w:val="outset" w:sz="6" w:space="0" w:color="000000"/>
              <w:bottom w:val="outset" w:sz="6" w:space="0" w:color="000000"/>
              <w:right w:val="outset" w:sz="6" w:space="0" w:color="000000"/>
            </w:tcBorders>
            <w:vAlign w:val="center"/>
          </w:tcPr>
          <w:p w14:paraId="4114935A"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0.41</w:t>
            </w:r>
          </w:p>
        </w:tc>
        <w:tc>
          <w:tcPr>
            <w:tcW w:w="807" w:type="dxa"/>
            <w:tcBorders>
              <w:top w:val="outset" w:sz="6" w:space="0" w:color="000000"/>
              <w:left w:val="outset" w:sz="6" w:space="0" w:color="000000"/>
              <w:bottom w:val="outset" w:sz="6" w:space="0" w:color="000000"/>
              <w:right w:val="outset" w:sz="6" w:space="0" w:color="000000"/>
            </w:tcBorders>
            <w:vAlign w:val="center"/>
          </w:tcPr>
          <w:p w14:paraId="4D65C327" w14:textId="77777777" w:rsidR="00A45E27" w:rsidRPr="00795EB6" w:rsidRDefault="00A45E27" w:rsidP="00A45E27">
            <w:pPr>
              <w:spacing w:line="276" w:lineRule="auto"/>
              <w:rPr>
                <w:rFonts w:asciiTheme="minorHAnsi" w:eastAsia="Times New Roman" w:hAnsiTheme="minorHAnsi" w:cstheme="minorHAnsi"/>
                <w:sz w:val="20"/>
                <w:szCs w:val="20"/>
              </w:rPr>
            </w:pPr>
            <w:r w:rsidRPr="00795EB6">
              <w:rPr>
                <w:rFonts w:asciiTheme="minorHAnsi" w:eastAsia="Times New Roman" w:hAnsiTheme="minorHAnsi" w:cstheme="minorHAnsi"/>
                <w:sz w:val="20"/>
                <w:szCs w:val="20"/>
              </w:rPr>
              <w:t> </w:t>
            </w:r>
          </w:p>
        </w:tc>
      </w:tr>
      <w:tr w:rsidR="00A45E27" w:rsidRPr="00795EB6" w14:paraId="3A1783AC" w14:textId="77777777" w:rsidTr="009D36B6">
        <w:tc>
          <w:tcPr>
            <w:tcW w:w="2688" w:type="dxa"/>
          </w:tcPr>
          <w:p w14:paraId="1C7C883E" w14:textId="77777777" w:rsidR="00A45E27" w:rsidRPr="00795EB6" w:rsidRDefault="00A45E27" w:rsidP="00A45E27">
            <w:pPr>
              <w:spacing w:line="276" w:lineRule="auto"/>
              <w:rPr>
                <w:rFonts w:asciiTheme="minorHAnsi" w:hAnsiTheme="minorHAnsi" w:cstheme="minorHAnsi"/>
                <w:sz w:val="20"/>
                <w:szCs w:val="20"/>
              </w:rPr>
            </w:pPr>
            <w:r w:rsidRPr="00795EB6">
              <w:rPr>
                <w:rFonts w:asciiTheme="minorHAnsi" w:hAnsiTheme="minorHAnsi" w:cstheme="minorHAnsi"/>
                <w:sz w:val="20"/>
                <w:szCs w:val="20"/>
              </w:rPr>
              <w:t>Geographical region</w:t>
            </w:r>
          </w:p>
        </w:tc>
        <w:tc>
          <w:tcPr>
            <w:tcW w:w="825" w:type="dxa"/>
          </w:tcPr>
          <w:p w14:paraId="7083767B" w14:textId="77777777" w:rsidR="00A45E27" w:rsidRPr="00795EB6" w:rsidRDefault="00A45E27" w:rsidP="00A45E27">
            <w:pPr>
              <w:spacing w:line="276" w:lineRule="auto"/>
              <w:jc w:val="center"/>
              <w:rPr>
                <w:rFonts w:asciiTheme="minorHAnsi" w:hAnsiTheme="minorHAnsi" w:cstheme="minorHAnsi"/>
                <w:sz w:val="20"/>
                <w:szCs w:val="20"/>
              </w:rPr>
            </w:pPr>
          </w:p>
        </w:tc>
        <w:tc>
          <w:tcPr>
            <w:tcW w:w="801" w:type="dxa"/>
          </w:tcPr>
          <w:p w14:paraId="7E654337" w14:textId="77777777" w:rsidR="00A45E27" w:rsidRPr="00795EB6" w:rsidRDefault="00A45E27" w:rsidP="00A45E27">
            <w:pPr>
              <w:spacing w:line="276" w:lineRule="auto"/>
              <w:jc w:val="center"/>
              <w:rPr>
                <w:rFonts w:asciiTheme="minorHAnsi" w:hAnsiTheme="minorHAnsi" w:cstheme="minorHAnsi"/>
                <w:sz w:val="20"/>
                <w:szCs w:val="20"/>
              </w:rPr>
            </w:pPr>
          </w:p>
        </w:tc>
        <w:tc>
          <w:tcPr>
            <w:tcW w:w="825" w:type="dxa"/>
          </w:tcPr>
          <w:p w14:paraId="0DD0A2F9" w14:textId="77777777" w:rsidR="00A45E27" w:rsidRPr="00795EB6" w:rsidRDefault="00A45E27" w:rsidP="00A45E27">
            <w:pPr>
              <w:spacing w:line="276" w:lineRule="auto"/>
              <w:jc w:val="center"/>
              <w:rPr>
                <w:rFonts w:asciiTheme="minorHAnsi" w:hAnsiTheme="minorHAnsi" w:cstheme="minorHAnsi"/>
                <w:sz w:val="20"/>
                <w:szCs w:val="20"/>
              </w:rPr>
            </w:pPr>
          </w:p>
        </w:tc>
        <w:tc>
          <w:tcPr>
            <w:tcW w:w="801" w:type="dxa"/>
          </w:tcPr>
          <w:p w14:paraId="1808E607" w14:textId="77777777" w:rsidR="00A45E27" w:rsidRPr="00795EB6" w:rsidRDefault="00A45E27" w:rsidP="00A45E27">
            <w:pPr>
              <w:spacing w:line="276" w:lineRule="auto"/>
              <w:jc w:val="center"/>
              <w:rPr>
                <w:rFonts w:asciiTheme="minorHAnsi" w:hAnsiTheme="minorHAnsi" w:cstheme="minorHAnsi"/>
                <w:sz w:val="20"/>
                <w:szCs w:val="20"/>
              </w:rPr>
            </w:pPr>
          </w:p>
        </w:tc>
        <w:tc>
          <w:tcPr>
            <w:tcW w:w="1955" w:type="dxa"/>
          </w:tcPr>
          <w:p w14:paraId="286D5D88" w14:textId="77777777" w:rsidR="00A45E27" w:rsidRPr="00795EB6" w:rsidRDefault="00A45E27" w:rsidP="00A45E27">
            <w:pPr>
              <w:spacing w:line="276" w:lineRule="auto"/>
              <w:jc w:val="center"/>
              <w:rPr>
                <w:rFonts w:asciiTheme="minorHAnsi" w:hAnsiTheme="minorHAnsi" w:cstheme="minorHAnsi"/>
                <w:sz w:val="20"/>
                <w:szCs w:val="20"/>
              </w:rPr>
            </w:pPr>
          </w:p>
        </w:tc>
        <w:tc>
          <w:tcPr>
            <w:tcW w:w="926" w:type="dxa"/>
          </w:tcPr>
          <w:p w14:paraId="06A9ECB9" w14:textId="77777777" w:rsidR="00A45E27" w:rsidRPr="00795EB6" w:rsidRDefault="00A45E27" w:rsidP="00A45E27">
            <w:pPr>
              <w:spacing w:line="276" w:lineRule="auto"/>
              <w:jc w:val="center"/>
              <w:rPr>
                <w:rFonts w:asciiTheme="minorHAnsi" w:hAnsiTheme="minorHAnsi" w:cstheme="minorHAnsi"/>
                <w:sz w:val="20"/>
                <w:szCs w:val="20"/>
              </w:rPr>
            </w:pPr>
          </w:p>
        </w:tc>
        <w:tc>
          <w:tcPr>
            <w:tcW w:w="807" w:type="dxa"/>
          </w:tcPr>
          <w:p w14:paraId="3FEB1F2B" w14:textId="77777777" w:rsidR="00A45E27" w:rsidRPr="00795EB6" w:rsidRDefault="00A45E27"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0.50</w:t>
            </w:r>
          </w:p>
        </w:tc>
      </w:tr>
      <w:tr w:rsidR="00A45E27" w:rsidRPr="00795EB6" w14:paraId="24373F80" w14:textId="77777777" w:rsidTr="009D36B6">
        <w:tc>
          <w:tcPr>
            <w:tcW w:w="2688" w:type="dxa"/>
          </w:tcPr>
          <w:p w14:paraId="3323292A" w14:textId="77777777" w:rsidR="00A45E27" w:rsidRPr="00795EB6" w:rsidRDefault="00A45E27" w:rsidP="00A45E27">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Europe/UK/Israel</w:t>
            </w:r>
          </w:p>
        </w:tc>
        <w:tc>
          <w:tcPr>
            <w:tcW w:w="825" w:type="dxa"/>
            <w:tcBorders>
              <w:top w:val="outset" w:sz="6" w:space="0" w:color="000000"/>
              <w:left w:val="outset" w:sz="6" w:space="0" w:color="000000"/>
              <w:bottom w:val="outset" w:sz="6" w:space="0" w:color="000000"/>
              <w:right w:val="outset" w:sz="6" w:space="0" w:color="000000"/>
            </w:tcBorders>
            <w:vAlign w:val="center"/>
          </w:tcPr>
          <w:p w14:paraId="66EEF544"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121</w:t>
            </w:r>
          </w:p>
        </w:tc>
        <w:tc>
          <w:tcPr>
            <w:tcW w:w="801" w:type="dxa"/>
            <w:tcBorders>
              <w:top w:val="outset" w:sz="6" w:space="0" w:color="000000"/>
              <w:left w:val="outset" w:sz="6" w:space="0" w:color="000000"/>
              <w:bottom w:val="outset" w:sz="6" w:space="0" w:color="000000"/>
              <w:right w:val="outset" w:sz="6" w:space="0" w:color="000000"/>
            </w:tcBorders>
            <w:vAlign w:val="center"/>
          </w:tcPr>
          <w:p w14:paraId="784416B4"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2.2</w:t>
            </w:r>
          </w:p>
        </w:tc>
        <w:tc>
          <w:tcPr>
            <w:tcW w:w="825" w:type="dxa"/>
            <w:tcBorders>
              <w:top w:val="outset" w:sz="6" w:space="0" w:color="000000"/>
              <w:left w:val="outset" w:sz="6" w:space="0" w:color="000000"/>
              <w:bottom w:val="outset" w:sz="6" w:space="0" w:color="000000"/>
              <w:right w:val="outset" w:sz="6" w:space="0" w:color="000000"/>
            </w:tcBorders>
            <w:vAlign w:val="center"/>
          </w:tcPr>
          <w:p w14:paraId="6727F1E5"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117</w:t>
            </w:r>
          </w:p>
        </w:tc>
        <w:tc>
          <w:tcPr>
            <w:tcW w:w="801" w:type="dxa"/>
            <w:tcBorders>
              <w:top w:val="outset" w:sz="6" w:space="0" w:color="000000"/>
              <w:left w:val="outset" w:sz="6" w:space="0" w:color="000000"/>
              <w:bottom w:val="outset" w:sz="6" w:space="0" w:color="000000"/>
              <w:right w:val="outset" w:sz="6" w:space="0" w:color="000000"/>
            </w:tcBorders>
            <w:vAlign w:val="center"/>
          </w:tcPr>
          <w:p w14:paraId="0277DDCC"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2.4</w:t>
            </w:r>
          </w:p>
        </w:tc>
        <w:tc>
          <w:tcPr>
            <w:tcW w:w="1955" w:type="dxa"/>
            <w:tcBorders>
              <w:top w:val="outset" w:sz="6" w:space="0" w:color="000000"/>
              <w:left w:val="outset" w:sz="6" w:space="0" w:color="000000"/>
              <w:bottom w:val="outset" w:sz="6" w:space="0" w:color="000000"/>
              <w:right w:val="outset" w:sz="6" w:space="0" w:color="000000"/>
            </w:tcBorders>
            <w:vAlign w:val="center"/>
          </w:tcPr>
          <w:p w14:paraId="4B849B66"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1.29 (0.78, 2.13)</w:t>
            </w:r>
          </w:p>
        </w:tc>
        <w:tc>
          <w:tcPr>
            <w:tcW w:w="926" w:type="dxa"/>
            <w:tcBorders>
              <w:top w:val="outset" w:sz="6" w:space="0" w:color="000000"/>
              <w:left w:val="outset" w:sz="6" w:space="0" w:color="000000"/>
              <w:bottom w:val="outset" w:sz="6" w:space="0" w:color="000000"/>
              <w:right w:val="outset" w:sz="6" w:space="0" w:color="000000"/>
            </w:tcBorders>
            <w:vAlign w:val="center"/>
          </w:tcPr>
          <w:p w14:paraId="394A6C0D"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0.33</w:t>
            </w:r>
          </w:p>
        </w:tc>
        <w:tc>
          <w:tcPr>
            <w:tcW w:w="807" w:type="dxa"/>
            <w:tcBorders>
              <w:top w:val="outset" w:sz="6" w:space="0" w:color="000000"/>
              <w:left w:val="outset" w:sz="6" w:space="0" w:color="000000"/>
              <w:bottom w:val="outset" w:sz="6" w:space="0" w:color="000000"/>
              <w:right w:val="outset" w:sz="6" w:space="0" w:color="000000"/>
            </w:tcBorders>
            <w:vAlign w:val="center"/>
          </w:tcPr>
          <w:p w14:paraId="772010F3" w14:textId="77777777" w:rsidR="00A45E27" w:rsidRPr="00795EB6" w:rsidRDefault="00A45E27" w:rsidP="00A45E27">
            <w:pPr>
              <w:spacing w:line="276" w:lineRule="auto"/>
              <w:rPr>
                <w:rFonts w:asciiTheme="minorHAnsi" w:eastAsia="Times New Roman" w:hAnsiTheme="minorHAnsi" w:cstheme="minorHAnsi"/>
                <w:sz w:val="20"/>
                <w:szCs w:val="20"/>
              </w:rPr>
            </w:pPr>
            <w:r w:rsidRPr="00795EB6">
              <w:rPr>
                <w:rFonts w:asciiTheme="minorHAnsi" w:eastAsia="Times New Roman" w:hAnsiTheme="minorHAnsi" w:cstheme="minorHAnsi"/>
                <w:sz w:val="20"/>
                <w:szCs w:val="20"/>
              </w:rPr>
              <w:t> </w:t>
            </w:r>
          </w:p>
        </w:tc>
      </w:tr>
      <w:tr w:rsidR="00A45E27" w:rsidRPr="00795EB6" w14:paraId="3C27FD79" w14:textId="77777777" w:rsidTr="009D36B6">
        <w:tc>
          <w:tcPr>
            <w:tcW w:w="2688" w:type="dxa"/>
          </w:tcPr>
          <w:p w14:paraId="768BE9D6" w14:textId="4D3598E1" w:rsidR="00A45E27" w:rsidRPr="00795EB6" w:rsidRDefault="00A80AD0" w:rsidP="00A45E27">
            <w:pPr>
              <w:spacing w:line="276" w:lineRule="auto"/>
              <w:ind w:left="150"/>
              <w:rPr>
                <w:rFonts w:asciiTheme="minorHAnsi" w:hAnsiTheme="minorHAnsi" w:cstheme="minorHAnsi"/>
                <w:sz w:val="20"/>
                <w:szCs w:val="20"/>
              </w:rPr>
            </w:pPr>
            <w:r>
              <w:rPr>
                <w:rFonts w:asciiTheme="minorHAnsi" w:hAnsiTheme="minorHAnsi" w:cstheme="minorHAnsi"/>
                <w:sz w:val="20"/>
                <w:szCs w:val="20"/>
              </w:rPr>
              <w:t xml:space="preserve"> </w:t>
            </w:r>
            <w:r w:rsidR="00A45E27" w:rsidRPr="00795EB6">
              <w:rPr>
                <w:rFonts w:asciiTheme="minorHAnsi" w:hAnsiTheme="minorHAnsi" w:cstheme="minorHAnsi"/>
                <w:sz w:val="20"/>
                <w:szCs w:val="20"/>
              </w:rPr>
              <w:t>USA</w:t>
            </w:r>
          </w:p>
        </w:tc>
        <w:tc>
          <w:tcPr>
            <w:tcW w:w="825" w:type="dxa"/>
            <w:tcBorders>
              <w:top w:val="outset" w:sz="6" w:space="0" w:color="000000"/>
              <w:left w:val="outset" w:sz="6" w:space="0" w:color="000000"/>
              <w:bottom w:val="outset" w:sz="6" w:space="0" w:color="000000"/>
              <w:right w:val="outset" w:sz="6" w:space="0" w:color="000000"/>
            </w:tcBorders>
            <w:vAlign w:val="center"/>
          </w:tcPr>
          <w:p w14:paraId="7096BCDC"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125</w:t>
            </w:r>
          </w:p>
        </w:tc>
        <w:tc>
          <w:tcPr>
            <w:tcW w:w="801" w:type="dxa"/>
            <w:tcBorders>
              <w:top w:val="outset" w:sz="6" w:space="0" w:color="000000"/>
              <w:left w:val="outset" w:sz="6" w:space="0" w:color="000000"/>
              <w:bottom w:val="outset" w:sz="6" w:space="0" w:color="000000"/>
              <w:right w:val="outset" w:sz="6" w:space="0" w:color="000000"/>
            </w:tcBorders>
            <w:vAlign w:val="center"/>
          </w:tcPr>
          <w:p w14:paraId="61D84984"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2.7</w:t>
            </w:r>
          </w:p>
        </w:tc>
        <w:tc>
          <w:tcPr>
            <w:tcW w:w="825" w:type="dxa"/>
            <w:tcBorders>
              <w:top w:val="outset" w:sz="6" w:space="0" w:color="000000"/>
              <w:left w:val="outset" w:sz="6" w:space="0" w:color="000000"/>
              <w:bottom w:val="outset" w:sz="6" w:space="0" w:color="000000"/>
              <w:right w:val="outset" w:sz="6" w:space="0" w:color="000000"/>
            </w:tcBorders>
            <w:vAlign w:val="center"/>
          </w:tcPr>
          <w:p w14:paraId="4189480F"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117</w:t>
            </w:r>
          </w:p>
        </w:tc>
        <w:tc>
          <w:tcPr>
            <w:tcW w:w="801" w:type="dxa"/>
            <w:tcBorders>
              <w:top w:val="outset" w:sz="6" w:space="0" w:color="000000"/>
              <w:left w:val="outset" w:sz="6" w:space="0" w:color="000000"/>
              <w:bottom w:val="outset" w:sz="6" w:space="0" w:color="000000"/>
              <w:right w:val="outset" w:sz="6" w:space="0" w:color="000000"/>
            </w:tcBorders>
            <w:vAlign w:val="center"/>
          </w:tcPr>
          <w:p w14:paraId="4A9E51FF"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2.8</w:t>
            </w:r>
          </w:p>
        </w:tc>
        <w:tc>
          <w:tcPr>
            <w:tcW w:w="1955" w:type="dxa"/>
            <w:tcBorders>
              <w:top w:val="outset" w:sz="6" w:space="0" w:color="000000"/>
              <w:left w:val="outset" w:sz="6" w:space="0" w:color="000000"/>
              <w:bottom w:val="outset" w:sz="6" w:space="0" w:color="000000"/>
              <w:right w:val="outset" w:sz="6" w:space="0" w:color="000000"/>
            </w:tcBorders>
            <w:vAlign w:val="center"/>
          </w:tcPr>
          <w:p w14:paraId="36BC88B7"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0.85 (0.51, 1.41)</w:t>
            </w:r>
          </w:p>
        </w:tc>
        <w:tc>
          <w:tcPr>
            <w:tcW w:w="926" w:type="dxa"/>
            <w:tcBorders>
              <w:top w:val="outset" w:sz="6" w:space="0" w:color="000000"/>
              <w:left w:val="outset" w:sz="6" w:space="0" w:color="000000"/>
              <w:bottom w:val="outset" w:sz="6" w:space="0" w:color="000000"/>
              <w:right w:val="outset" w:sz="6" w:space="0" w:color="000000"/>
            </w:tcBorders>
            <w:vAlign w:val="center"/>
          </w:tcPr>
          <w:p w14:paraId="79D5AF97"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0.52</w:t>
            </w:r>
          </w:p>
        </w:tc>
        <w:tc>
          <w:tcPr>
            <w:tcW w:w="807" w:type="dxa"/>
            <w:tcBorders>
              <w:top w:val="outset" w:sz="6" w:space="0" w:color="000000"/>
              <w:left w:val="outset" w:sz="6" w:space="0" w:color="000000"/>
              <w:bottom w:val="outset" w:sz="6" w:space="0" w:color="000000"/>
              <w:right w:val="outset" w:sz="6" w:space="0" w:color="000000"/>
            </w:tcBorders>
            <w:vAlign w:val="center"/>
          </w:tcPr>
          <w:p w14:paraId="15BE2F44" w14:textId="77777777" w:rsidR="00A45E27" w:rsidRPr="00795EB6" w:rsidRDefault="00A45E27" w:rsidP="00A45E27">
            <w:pPr>
              <w:spacing w:line="276" w:lineRule="auto"/>
              <w:rPr>
                <w:rFonts w:asciiTheme="minorHAnsi" w:eastAsia="Times New Roman" w:hAnsiTheme="minorHAnsi" w:cstheme="minorHAnsi"/>
                <w:sz w:val="20"/>
                <w:szCs w:val="20"/>
              </w:rPr>
            </w:pPr>
            <w:r w:rsidRPr="00795EB6">
              <w:rPr>
                <w:rFonts w:asciiTheme="minorHAnsi" w:eastAsia="Times New Roman" w:hAnsiTheme="minorHAnsi" w:cstheme="minorHAnsi"/>
                <w:sz w:val="20"/>
                <w:szCs w:val="20"/>
              </w:rPr>
              <w:t> </w:t>
            </w:r>
          </w:p>
        </w:tc>
      </w:tr>
      <w:tr w:rsidR="00A45E27" w:rsidRPr="00795EB6" w14:paraId="4BFE6E12" w14:textId="77777777" w:rsidTr="009D36B6">
        <w:tc>
          <w:tcPr>
            <w:tcW w:w="2688" w:type="dxa"/>
          </w:tcPr>
          <w:p w14:paraId="6533E684" w14:textId="77777777" w:rsidR="00A45E27" w:rsidRPr="00795EB6" w:rsidRDefault="00A45E27" w:rsidP="00A45E27">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Argentina/Indonesia/Japan/ Nigeria</w:t>
            </w:r>
          </w:p>
        </w:tc>
        <w:tc>
          <w:tcPr>
            <w:tcW w:w="825" w:type="dxa"/>
            <w:tcBorders>
              <w:top w:val="outset" w:sz="6" w:space="0" w:color="000000"/>
              <w:left w:val="outset" w:sz="6" w:space="0" w:color="000000"/>
              <w:bottom w:val="outset" w:sz="6" w:space="0" w:color="000000"/>
              <w:right w:val="outset" w:sz="6" w:space="0" w:color="000000"/>
            </w:tcBorders>
            <w:vAlign w:val="center"/>
          </w:tcPr>
          <w:p w14:paraId="131F54CF"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47</w:t>
            </w:r>
          </w:p>
        </w:tc>
        <w:tc>
          <w:tcPr>
            <w:tcW w:w="801" w:type="dxa"/>
            <w:tcBorders>
              <w:top w:val="outset" w:sz="6" w:space="0" w:color="000000"/>
              <w:left w:val="outset" w:sz="6" w:space="0" w:color="000000"/>
              <w:bottom w:val="outset" w:sz="6" w:space="0" w:color="000000"/>
              <w:right w:val="outset" w:sz="6" w:space="0" w:color="000000"/>
            </w:tcBorders>
            <w:vAlign w:val="center"/>
          </w:tcPr>
          <w:p w14:paraId="34055088"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1.7</w:t>
            </w:r>
          </w:p>
        </w:tc>
        <w:tc>
          <w:tcPr>
            <w:tcW w:w="825" w:type="dxa"/>
            <w:tcBorders>
              <w:top w:val="outset" w:sz="6" w:space="0" w:color="000000"/>
              <w:left w:val="outset" w:sz="6" w:space="0" w:color="000000"/>
              <w:bottom w:val="outset" w:sz="6" w:space="0" w:color="000000"/>
              <w:right w:val="outset" w:sz="6" w:space="0" w:color="000000"/>
            </w:tcBorders>
            <w:vAlign w:val="center"/>
          </w:tcPr>
          <w:p w14:paraId="4AEF483F"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45</w:t>
            </w:r>
          </w:p>
        </w:tc>
        <w:tc>
          <w:tcPr>
            <w:tcW w:w="801" w:type="dxa"/>
            <w:tcBorders>
              <w:top w:val="outset" w:sz="6" w:space="0" w:color="000000"/>
              <w:left w:val="outset" w:sz="6" w:space="0" w:color="000000"/>
              <w:bottom w:val="outset" w:sz="6" w:space="0" w:color="000000"/>
              <w:right w:val="outset" w:sz="6" w:space="0" w:color="000000"/>
            </w:tcBorders>
            <w:vAlign w:val="center"/>
          </w:tcPr>
          <w:p w14:paraId="58B386BB"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1.8</w:t>
            </w:r>
          </w:p>
        </w:tc>
        <w:tc>
          <w:tcPr>
            <w:tcW w:w="1955" w:type="dxa"/>
            <w:tcBorders>
              <w:top w:val="outset" w:sz="6" w:space="0" w:color="000000"/>
              <w:left w:val="outset" w:sz="6" w:space="0" w:color="000000"/>
              <w:bottom w:val="outset" w:sz="6" w:space="0" w:color="000000"/>
              <w:right w:val="outset" w:sz="6" w:space="0" w:color="000000"/>
            </w:tcBorders>
            <w:vAlign w:val="center"/>
          </w:tcPr>
          <w:p w14:paraId="7A4498B5"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0.98 (0.00, 121E3)</w:t>
            </w:r>
          </w:p>
        </w:tc>
        <w:tc>
          <w:tcPr>
            <w:tcW w:w="926" w:type="dxa"/>
            <w:tcBorders>
              <w:top w:val="outset" w:sz="6" w:space="0" w:color="000000"/>
              <w:left w:val="outset" w:sz="6" w:space="0" w:color="000000"/>
              <w:bottom w:val="outset" w:sz="6" w:space="0" w:color="000000"/>
              <w:right w:val="outset" w:sz="6" w:space="0" w:color="000000"/>
            </w:tcBorders>
            <w:vAlign w:val="center"/>
          </w:tcPr>
          <w:p w14:paraId="34A363B9" w14:textId="77777777" w:rsidR="00A45E27" w:rsidRPr="00795EB6" w:rsidRDefault="00A45E27" w:rsidP="00A45E27">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1.00</w:t>
            </w:r>
          </w:p>
        </w:tc>
        <w:tc>
          <w:tcPr>
            <w:tcW w:w="807" w:type="dxa"/>
            <w:tcBorders>
              <w:top w:val="outset" w:sz="6" w:space="0" w:color="000000"/>
              <w:left w:val="outset" w:sz="6" w:space="0" w:color="000000"/>
              <w:bottom w:val="outset" w:sz="6" w:space="0" w:color="000000"/>
              <w:right w:val="outset" w:sz="6" w:space="0" w:color="000000"/>
            </w:tcBorders>
            <w:vAlign w:val="center"/>
          </w:tcPr>
          <w:p w14:paraId="7B356F5E" w14:textId="77777777" w:rsidR="00A45E27" w:rsidRPr="00795EB6" w:rsidRDefault="00A45E27" w:rsidP="00A45E27">
            <w:pPr>
              <w:spacing w:line="276" w:lineRule="auto"/>
              <w:rPr>
                <w:rFonts w:asciiTheme="minorHAnsi" w:eastAsia="Times New Roman" w:hAnsiTheme="minorHAnsi" w:cstheme="minorHAnsi"/>
                <w:sz w:val="20"/>
                <w:szCs w:val="20"/>
              </w:rPr>
            </w:pPr>
            <w:r w:rsidRPr="00795EB6">
              <w:rPr>
                <w:rFonts w:asciiTheme="minorHAnsi" w:eastAsia="Times New Roman" w:hAnsiTheme="minorHAnsi" w:cstheme="minorHAnsi"/>
                <w:sz w:val="20"/>
                <w:szCs w:val="20"/>
              </w:rPr>
              <w:t> </w:t>
            </w:r>
          </w:p>
        </w:tc>
      </w:tr>
      <w:tr w:rsidR="00735E5D" w:rsidRPr="00795EB6" w14:paraId="04B98189" w14:textId="77777777" w:rsidTr="009D36B6">
        <w:tc>
          <w:tcPr>
            <w:tcW w:w="2688" w:type="dxa"/>
          </w:tcPr>
          <w:p w14:paraId="0693DB7C" w14:textId="08B99822" w:rsidR="004A1394" w:rsidRPr="00795EB6" w:rsidRDefault="004A1394" w:rsidP="004A1394">
            <w:pPr>
              <w:spacing w:line="276" w:lineRule="auto"/>
              <w:rPr>
                <w:rFonts w:asciiTheme="minorHAnsi" w:hAnsiTheme="minorHAnsi" w:cstheme="minorHAnsi"/>
                <w:sz w:val="20"/>
                <w:szCs w:val="20"/>
              </w:rPr>
            </w:pPr>
            <w:r>
              <w:rPr>
                <w:rFonts w:asciiTheme="minorHAnsi" w:hAnsiTheme="minorHAnsi" w:cstheme="minorHAnsi"/>
                <w:sz w:val="20"/>
                <w:szCs w:val="20"/>
              </w:rPr>
              <w:t>hIVIG/placebo product</w:t>
            </w:r>
          </w:p>
        </w:tc>
        <w:tc>
          <w:tcPr>
            <w:tcW w:w="825" w:type="dxa"/>
            <w:tcBorders>
              <w:top w:val="outset" w:sz="6" w:space="0" w:color="000000"/>
              <w:left w:val="outset" w:sz="6" w:space="0" w:color="000000"/>
              <w:bottom w:val="outset" w:sz="6" w:space="0" w:color="000000"/>
              <w:right w:val="outset" w:sz="6" w:space="0" w:color="000000"/>
            </w:tcBorders>
            <w:vAlign w:val="center"/>
          </w:tcPr>
          <w:p w14:paraId="7157C9A8" w14:textId="78F677C4"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eastAsia="Times New Roman" w:hAnsiTheme="minorHAnsi" w:cstheme="minorHAnsi"/>
                <w:sz w:val="20"/>
                <w:szCs w:val="20"/>
              </w:rPr>
              <w:t> </w:t>
            </w:r>
          </w:p>
        </w:tc>
        <w:tc>
          <w:tcPr>
            <w:tcW w:w="801" w:type="dxa"/>
            <w:tcBorders>
              <w:top w:val="outset" w:sz="6" w:space="0" w:color="000000"/>
              <w:left w:val="outset" w:sz="6" w:space="0" w:color="000000"/>
              <w:bottom w:val="outset" w:sz="6" w:space="0" w:color="000000"/>
              <w:right w:val="outset" w:sz="6" w:space="0" w:color="000000"/>
            </w:tcBorders>
            <w:vAlign w:val="center"/>
          </w:tcPr>
          <w:p w14:paraId="4FE03947" w14:textId="225DA2E0"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eastAsia="Times New Roman" w:hAnsiTheme="minorHAnsi" w:cstheme="minorHAnsi"/>
                <w:sz w:val="20"/>
                <w:szCs w:val="20"/>
              </w:rPr>
              <w:t> </w:t>
            </w:r>
          </w:p>
        </w:tc>
        <w:tc>
          <w:tcPr>
            <w:tcW w:w="825" w:type="dxa"/>
            <w:tcBorders>
              <w:top w:val="outset" w:sz="6" w:space="0" w:color="000000"/>
              <w:left w:val="outset" w:sz="6" w:space="0" w:color="000000"/>
              <w:bottom w:val="outset" w:sz="6" w:space="0" w:color="000000"/>
              <w:right w:val="outset" w:sz="6" w:space="0" w:color="000000"/>
            </w:tcBorders>
            <w:vAlign w:val="center"/>
          </w:tcPr>
          <w:p w14:paraId="68022D63" w14:textId="7D3E2AD6"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eastAsia="Times New Roman" w:hAnsiTheme="minorHAnsi" w:cstheme="minorHAnsi"/>
                <w:sz w:val="20"/>
                <w:szCs w:val="20"/>
              </w:rPr>
              <w:t> </w:t>
            </w:r>
          </w:p>
        </w:tc>
        <w:tc>
          <w:tcPr>
            <w:tcW w:w="801" w:type="dxa"/>
            <w:tcBorders>
              <w:top w:val="outset" w:sz="6" w:space="0" w:color="000000"/>
              <w:left w:val="outset" w:sz="6" w:space="0" w:color="000000"/>
              <w:bottom w:val="outset" w:sz="6" w:space="0" w:color="000000"/>
              <w:right w:val="outset" w:sz="6" w:space="0" w:color="000000"/>
            </w:tcBorders>
            <w:vAlign w:val="center"/>
          </w:tcPr>
          <w:p w14:paraId="36940B94" w14:textId="54FE4E2D"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eastAsia="Times New Roman" w:hAnsiTheme="minorHAnsi" w:cstheme="minorHAnsi"/>
                <w:sz w:val="20"/>
                <w:szCs w:val="20"/>
              </w:rPr>
              <w:t> </w:t>
            </w:r>
          </w:p>
        </w:tc>
        <w:tc>
          <w:tcPr>
            <w:tcW w:w="1955" w:type="dxa"/>
            <w:tcBorders>
              <w:top w:val="outset" w:sz="6" w:space="0" w:color="000000"/>
              <w:left w:val="outset" w:sz="6" w:space="0" w:color="000000"/>
              <w:bottom w:val="outset" w:sz="6" w:space="0" w:color="000000"/>
              <w:right w:val="outset" w:sz="6" w:space="0" w:color="000000"/>
            </w:tcBorders>
            <w:vAlign w:val="center"/>
          </w:tcPr>
          <w:p w14:paraId="688CF3B8" w14:textId="3B09E6B2"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eastAsia="Times New Roman" w:hAnsiTheme="minorHAnsi" w:cstheme="minorHAnsi"/>
                <w:sz w:val="20"/>
                <w:szCs w:val="20"/>
              </w:rPr>
              <w:t> </w:t>
            </w:r>
          </w:p>
        </w:tc>
        <w:tc>
          <w:tcPr>
            <w:tcW w:w="926" w:type="dxa"/>
            <w:tcBorders>
              <w:top w:val="outset" w:sz="6" w:space="0" w:color="000000"/>
              <w:left w:val="outset" w:sz="6" w:space="0" w:color="000000"/>
              <w:bottom w:val="outset" w:sz="6" w:space="0" w:color="000000"/>
              <w:right w:val="outset" w:sz="6" w:space="0" w:color="000000"/>
            </w:tcBorders>
            <w:vAlign w:val="center"/>
          </w:tcPr>
          <w:p w14:paraId="026EDA93" w14:textId="05E4060C"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eastAsia="Times New Roman" w:hAnsiTheme="minorHAnsi" w:cstheme="minorHAnsi"/>
                <w:sz w:val="20"/>
                <w:szCs w:val="20"/>
              </w:rPr>
              <w:t> </w:t>
            </w:r>
          </w:p>
        </w:tc>
        <w:tc>
          <w:tcPr>
            <w:tcW w:w="807" w:type="dxa"/>
            <w:tcBorders>
              <w:top w:val="outset" w:sz="6" w:space="0" w:color="000000"/>
              <w:left w:val="outset" w:sz="6" w:space="0" w:color="000000"/>
              <w:bottom w:val="outset" w:sz="6" w:space="0" w:color="000000"/>
              <w:right w:val="outset" w:sz="6" w:space="0" w:color="000000"/>
            </w:tcBorders>
            <w:vAlign w:val="center"/>
          </w:tcPr>
          <w:p w14:paraId="71C3EF20" w14:textId="17C8A37F"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0.95</w:t>
            </w:r>
          </w:p>
        </w:tc>
      </w:tr>
      <w:tr w:rsidR="00735E5D" w:rsidRPr="00795EB6" w14:paraId="5F55E2B2" w14:textId="77777777" w:rsidTr="009D36B6">
        <w:tc>
          <w:tcPr>
            <w:tcW w:w="2688" w:type="dxa"/>
          </w:tcPr>
          <w:p w14:paraId="758176ED" w14:textId="462EB198" w:rsidR="004A1394" w:rsidRPr="00795EB6" w:rsidRDefault="004A1394" w:rsidP="008B2BF5">
            <w:pPr>
              <w:spacing w:line="276" w:lineRule="auto"/>
              <w:ind w:left="150"/>
              <w:rPr>
                <w:rFonts w:asciiTheme="minorHAnsi" w:hAnsiTheme="minorHAnsi" w:cstheme="minorHAnsi"/>
                <w:sz w:val="20"/>
                <w:szCs w:val="20"/>
              </w:rPr>
            </w:pPr>
            <w:r>
              <w:rPr>
                <w:rFonts w:asciiTheme="minorHAnsi" w:hAnsiTheme="minorHAnsi" w:cstheme="minorHAnsi"/>
                <w:sz w:val="20"/>
                <w:szCs w:val="20"/>
              </w:rPr>
              <w:t>CSL Behring</w:t>
            </w:r>
          </w:p>
        </w:tc>
        <w:tc>
          <w:tcPr>
            <w:tcW w:w="825" w:type="dxa"/>
            <w:tcBorders>
              <w:top w:val="outset" w:sz="6" w:space="0" w:color="000000"/>
              <w:left w:val="outset" w:sz="6" w:space="0" w:color="000000"/>
              <w:bottom w:val="outset" w:sz="6" w:space="0" w:color="000000"/>
              <w:right w:val="outset" w:sz="6" w:space="0" w:color="000000"/>
            </w:tcBorders>
            <w:vAlign w:val="center"/>
          </w:tcPr>
          <w:p w14:paraId="02BC6779" w14:textId="07350E44"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74</w:t>
            </w:r>
          </w:p>
        </w:tc>
        <w:tc>
          <w:tcPr>
            <w:tcW w:w="801" w:type="dxa"/>
            <w:tcBorders>
              <w:top w:val="outset" w:sz="6" w:space="0" w:color="000000"/>
              <w:left w:val="outset" w:sz="6" w:space="0" w:color="000000"/>
              <w:bottom w:val="outset" w:sz="6" w:space="0" w:color="000000"/>
              <w:right w:val="outset" w:sz="6" w:space="0" w:color="000000"/>
            </w:tcBorders>
            <w:vAlign w:val="center"/>
          </w:tcPr>
          <w:p w14:paraId="10DA4CB9" w14:textId="1970F2FD"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2.1</w:t>
            </w:r>
          </w:p>
        </w:tc>
        <w:tc>
          <w:tcPr>
            <w:tcW w:w="825" w:type="dxa"/>
            <w:tcBorders>
              <w:top w:val="outset" w:sz="6" w:space="0" w:color="000000"/>
              <w:left w:val="outset" w:sz="6" w:space="0" w:color="000000"/>
              <w:bottom w:val="outset" w:sz="6" w:space="0" w:color="000000"/>
              <w:right w:val="outset" w:sz="6" w:space="0" w:color="000000"/>
            </w:tcBorders>
            <w:vAlign w:val="center"/>
          </w:tcPr>
          <w:p w14:paraId="21BE1ECB" w14:textId="1D2694CD"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76</w:t>
            </w:r>
          </w:p>
        </w:tc>
        <w:tc>
          <w:tcPr>
            <w:tcW w:w="801" w:type="dxa"/>
            <w:tcBorders>
              <w:top w:val="outset" w:sz="6" w:space="0" w:color="000000"/>
              <w:left w:val="outset" w:sz="6" w:space="0" w:color="000000"/>
              <w:bottom w:val="outset" w:sz="6" w:space="0" w:color="000000"/>
              <w:right w:val="outset" w:sz="6" w:space="0" w:color="000000"/>
            </w:tcBorders>
            <w:vAlign w:val="center"/>
          </w:tcPr>
          <w:p w14:paraId="15B0041A" w14:textId="6C273B7C"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2.1</w:t>
            </w:r>
          </w:p>
        </w:tc>
        <w:tc>
          <w:tcPr>
            <w:tcW w:w="1955" w:type="dxa"/>
            <w:tcBorders>
              <w:top w:val="outset" w:sz="6" w:space="0" w:color="000000"/>
              <w:left w:val="outset" w:sz="6" w:space="0" w:color="000000"/>
              <w:bottom w:val="outset" w:sz="6" w:space="0" w:color="000000"/>
              <w:right w:val="outset" w:sz="6" w:space="0" w:color="000000"/>
            </w:tcBorders>
            <w:vAlign w:val="center"/>
          </w:tcPr>
          <w:p w14:paraId="1C9A0F52" w14:textId="3821FB09"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0.84 (0.42 - 1.70)</w:t>
            </w:r>
          </w:p>
        </w:tc>
        <w:tc>
          <w:tcPr>
            <w:tcW w:w="926" w:type="dxa"/>
            <w:tcBorders>
              <w:top w:val="outset" w:sz="6" w:space="0" w:color="000000"/>
              <w:left w:val="outset" w:sz="6" w:space="0" w:color="000000"/>
              <w:bottom w:val="outset" w:sz="6" w:space="0" w:color="000000"/>
              <w:right w:val="outset" w:sz="6" w:space="0" w:color="000000"/>
            </w:tcBorders>
            <w:vAlign w:val="center"/>
          </w:tcPr>
          <w:p w14:paraId="5D4A8744" w14:textId="0AA84CD5"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0.63</w:t>
            </w:r>
          </w:p>
        </w:tc>
        <w:tc>
          <w:tcPr>
            <w:tcW w:w="807" w:type="dxa"/>
            <w:tcBorders>
              <w:top w:val="outset" w:sz="6" w:space="0" w:color="000000"/>
              <w:left w:val="outset" w:sz="6" w:space="0" w:color="000000"/>
              <w:bottom w:val="outset" w:sz="6" w:space="0" w:color="000000"/>
              <w:right w:val="outset" w:sz="6" w:space="0" w:color="000000"/>
            </w:tcBorders>
            <w:vAlign w:val="center"/>
          </w:tcPr>
          <w:p w14:paraId="0F342AAD" w14:textId="75984292"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eastAsia="Times New Roman" w:hAnsiTheme="minorHAnsi" w:cstheme="minorHAnsi"/>
                <w:sz w:val="20"/>
                <w:szCs w:val="20"/>
              </w:rPr>
              <w:t> </w:t>
            </w:r>
          </w:p>
        </w:tc>
      </w:tr>
      <w:tr w:rsidR="00735E5D" w:rsidRPr="00795EB6" w14:paraId="6439EE09" w14:textId="77777777" w:rsidTr="009D36B6">
        <w:tc>
          <w:tcPr>
            <w:tcW w:w="2688" w:type="dxa"/>
          </w:tcPr>
          <w:p w14:paraId="5BAB2655" w14:textId="31534783" w:rsidR="004A1394" w:rsidRPr="00795EB6" w:rsidRDefault="004A1394" w:rsidP="008B2BF5">
            <w:pPr>
              <w:spacing w:line="276" w:lineRule="auto"/>
              <w:ind w:left="150"/>
              <w:rPr>
                <w:rFonts w:asciiTheme="minorHAnsi" w:hAnsiTheme="minorHAnsi" w:cstheme="minorHAnsi"/>
                <w:sz w:val="20"/>
                <w:szCs w:val="20"/>
              </w:rPr>
            </w:pPr>
            <w:r>
              <w:rPr>
                <w:rFonts w:asciiTheme="minorHAnsi" w:hAnsiTheme="minorHAnsi" w:cstheme="minorHAnsi"/>
                <w:sz w:val="20"/>
                <w:szCs w:val="20"/>
              </w:rPr>
              <w:t>Emergent</w:t>
            </w:r>
          </w:p>
        </w:tc>
        <w:tc>
          <w:tcPr>
            <w:tcW w:w="825" w:type="dxa"/>
            <w:tcBorders>
              <w:top w:val="outset" w:sz="6" w:space="0" w:color="000000"/>
              <w:left w:val="outset" w:sz="6" w:space="0" w:color="000000"/>
              <w:bottom w:val="outset" w:sz="6" w:space="0" w:color="000000"/>
              <w:right w:val="outset" w:sz="6" w:space="0" w:color="000000"/>
            </w:tcBorders>
            <w:vAlign w:val="center"/>
          </w:tcPr>
          <w:p w14:paraId="4FEA623F" w14:textId="6D3EC7E8"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80</w:t>
            </w:r>
          </w:p>
        </w:tc>
        <w:tc>
          <w:tcPr>
            <w:tcW w:w="801" w:type="dxa"/>
            <w:tcBorders>
              <w:top w:val="outset" w:sz="6" w:space="0" w:color="000000"/>
              <w:left w:val="outset" w:sz="6" w:space="0" w:color="000000"/>
              <w:bottom w:val="outset" w:sz="6" w:space="0" w:color="000000"/>
              <w:right w:val="outset" w:sz="6" w:space="0" w:color="000000"/>
            </w:tcBorders>
            <w:vAlign w:val="center"/>
          </w:tcPr>
          <w:p w14:paraId="6DC7DCC8" w14:textId="1C880CA4"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2.2</w:t>
            </w:r>
          </w:p>
        </w:tc>
        <w:tc>
          <w:tcPr>
            <w:tcW w:w="825" w:type="dxa"/>
            <w:tcBorders>
              <w:top w:val="outset" w:sz="6" w:space="0" w:color="000000"/>
              <w:left w:val="outset" w:sz="6" w:space="0" w:color="000000"/>
              <w:bottom w:val="outset" w:sz="6" w:space="0" w:color="000000"/>
              <w:right w:val="outset" w:sz="6" w:space="0" w:color="000000"/>
            </w:tcBorders>
            <w:vAlign w:val="center"/>
          </w:tcPr>
          <w:p w14:paraId="276DD2F4" w14:textId="2A599EB6"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67</w:t>
            </w:r>
          </w:p>
        </w:tc>
        <w:tc>
          <w:tcPr>
            <w:tcW w:w="801" w:type="dxa"/>
            <w:tcBorders>
              <w:top w:val="outset" w:sz="6" w:space="0" w:color="000000"/>
              <w:left w:val="outset" w:sz="6" w:space="0" w:color="000000"/>
              <w:bottom w:val="outset" w:sz="6" w:space="0" w:color="000000"/>
              <w:right w:val="outset" w:sz="6" w:space="0" w:color="000000"/>
            </w:tcBorders>
            <w:vAlign w:val="center"/>
          </w:tcPr>
          <w:p w14:paraId="3B429C81" w14:textId="4B2A6942"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2.5</w:t>
            </w:r>
          </w:p>
        </w:tc>
        <w:tc>
          <w:tcPr>
            <w:tcW w:w="1955" w:type="dxa"/>
            <w:tcBorders>
              <w:top w:val="outset" w:sz="6" w:space="0" w:color="000000"/>
              <w:left w:val="outset" w:sz="6" w:space="0" w:color="000000"/>
              <w:bottom w:val="outset" w:sz="6" w:space="0" w:color="000000"/>
              <w:right w:val="outset" w:sz="6" w:space="0" w:color="000000"/>
            </w:tcBorders>
            <w:vAlign w:val="center"/>
          </w:tcPr>
          <w:p w14:paraId="057ACDBE" w14:textId="3514EB35"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1.20 (0.62 - 2.31)</w:t>
            </w:r>
          </w:p>
        </w:tc>
        <w:tc>
          <w:tcPr>
            <w:tcW w:w="926" w:type="dxa"/>
            <w:tcBorders>
              <w:top w:val="outset" w:sz="6" w:space="0" w:color="000000"/>
              <w:left w:val="outset" w:sz="6" w:space="0" w:color="000000"/>
              <w:bottom w:val="outset" w:sz="6" w:space="0" w:color="000000"/>
              <w:right w:val="outset" w:sz="6" w:space="0" w:color="000000"/>
            </w:tcBorders>
            <w:vAlign w:val="center"/>
          </w:tcPr>
          <w:p w14:paraId="5333B36F" w14:textId="7E902F1C"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0.59</w:t>
            </w:r>
          </w:p>
        </w:tc>
        <w:tc>
          <w:tcPr>
            <w:tcW w:w="807" w:type="dxa"/>
            <w:tcBorders>
              <w:top w:val="outset" w:sz="6" w:space="0" w:color="000000"/>
              <w:left w:val="outset" w:sz="6" w:space="0" w:color="000000"/>
              <w:bottom w:val="outset" w:sz="6" w:space="0" w:color="000000"/>
              <w:right w:val="outset" w:sz="6" w:space="0" w:color="000000"/>
            </w:tcBorders>
            <w:vAlign w:val="center"/>
          </w:tcPr>
          <w:p w14:paraId="0177991F" w14:textId="7C6C43B9"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eastAsia="Times New Roman" w:hAnsiTheme="minorHAnsi" w:cstheme="minorHAnsi"/>
                <w:sz w:val="20"/>
                <w:szCs w:val="20"/>
              </w:rPr>
              <w:t> </w:t>
            </w:r>
          </w:p>
        </w:tc>
      </w:tr>
      <w:tr w:rsidR="00735E5D" w:rsidRPr="00795EB6" w14:paraId="093C2D1A" w14:textId="77777777" w:rsidTr="009D36B6">
        <w:tc>
          <w:tcPr>
            <w:tcW w:w="2688" w:type="dxa"/>
          </w:tcPr>
          <w:p w14:paraId="1D6DBCD1" w14:textId="48BDAC3F" w:rsidR="004A1394" w:rsidRPr="00795EB6" w:rsidRDefault="004A1394" w:rsidP="008B2BF5">
            <w:pPr>
              <w:spacing w:line="276" w:lineRule="auto"/>
              <w:ind w:left="150"/>
              <w:rPr>
                <w:rFonts w:asciiTheme="minorHAnsi" w:hAnsiTheme="minorHAnsi" w:cstheme="minorHAnsi"/>
                <w:sz w:val="20"/>
                <w:szCs w:val="20"/>
              </w:rPr>
            </w:pPr>
            <w:r>
              <w:rPr>
                <w:rFonts w:asciiTheme="minorHAnsi" w:hAnsiTheme="minorHAnsi" w:cstheme="minorHAnsi"/>
                <w:sz w:val="20"/>
                <w:szCs w:val="20"/>
              </w:rPr>
              <w:t>Grifols</w:t>
            </w:r>
          </w:p>
        </w:tc>
        <w:tc>
          <w:tcPr>
            <w:tcW w:w="825" w:type="dxa"/>
            <w:tcBorders>
              <w:top w:val="outset" w:sz="6" w:space="0" w:color="000000"/>
              <w:left w:val="outset" w:sz="6" w:space="0" w:color="000000"/>
              <w:bottom w:val="outset" w:sz="6" w:space="0" w:color="000000"/>
              <w:right w:val="outset" w:sz="6" w:space="0" w:color="000000"/>
            </w:tcBorders>
            <w:vAlign w:val="center"/>
          </w:tcPr>
          <w:p w14:paraId="15F1724C" w14:textId="606F0877"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71</w:t>
            </w:r>
          </w:p>
        </w:tc>
        <w:tc>
          <w:tcPr>
            <w:tcW w:w="801" w:type="dxa"/>
            <w:tcBorders>
              <w:top w:val="outset" w:sz="6" w:space="0" w:color="000000"/>
              <w:left w:val="outset" w:sz="6" w:space="0" w:color="000000"/>
              <w:bottom w:val="outset" w:sz="6" w:space="0" w:color="000000"/>
              <w:right w:val="outset" w:sz="6" w:space="0" w:color="000000"/>
            </w:tcBorders>
            <w:vAlign w:val="center"/>
          </w:tcPr>
          <w:p w14:paraId="6ABA9550" w14:textId="1EA4AB9A"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2.3</w:t>
            </w:r>
          </w:p>
        </w:tc>
        <w:tc>
          <w:tcPr>
            <w:tcW w:w="825" w:type="dxa"/>
            <w:tcBorders>
              <w:top w:val="outset" w:sz="6" w:space="0" w:color="000000"/>
              <w:left w:val="outset" w:sz="6" w:space="0" w:color="000000"/>
              <w:bottom w:val="outset" w:sz="6" w:space="0" w:color="000000"/>
              <w:right w:val="outset" w:sz="6" w:space="0" w:color="000000"/>
            </w:tcBorders>
            <w:vAlign w:val="center"/>
          </w:tcPr>
          <w:p w14:paraId="12FF17C0" w14:textId="2E57FBC7"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68</w:t>
            </w:r>
          </w:p>
        </w:tc>
        <w:tc>
          <w:tcPr>
            <w:tcW w:w="801" w:type="dxa"/>
            <w:tcBorders>
              <w:top w:val="outset" w:sz="6" w:space="0" w:color="000000"/>
              <w:left w:val="outset" w:sz="6" w:space="0" w:color="000000"/>
              <w:bottom w:val="outset" w:sz="6" w:space="0" w:color="000000"/>
              <w:right w:val="outset" w:sz="6" w:space="0" w:color="000000"/>
            </w:tcBorders>
            <w:vAlign w:val="center"/>
          </w:tcPr>
          <w:p w14:paraId="5F3ED3A0" w14:textId="0062CA0D"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2.3</w:t>
            </w:r>
          </w:p>
        </w:tc>
        <w:tc>
          <w:tcPr>
            <w:tcW w:w="1955" w:type="dxa"/>
            <w:tcBorders>
              <w:top w:val="outset" w:sz="6" w:space="0" w:color="000000"/>
              <w:left w:val="outset" w:sz="6" w:space="0" w:color="000000"/>
              <w:bottom w:val="outset" w:sz="6" w:space="0" w:color="000000"/>
              <w:right w:val="outset" w:sz="6" w:space="0" w:color="000000"/>
            </w:tcBorders>
            <w:vAlign w:val="center"/>
          </w:tcPr>
          <w:p w14:paraId="084987C8" w14:textId="68EE1682"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1.23 (0.64 - 2.38)</w:t>
            </w:r>
          </w:p>
        </w:tc>
        <w:tc>
          <w:tcPr>
            <w:tcW w:w="926" w:type="dxa"/>
            <w:tcBorders>
              <w:top w:val="outset" w:sz="6" w:space="0" w:color="000000"/>
              <w:left w:val="outset" w:sz="6" w:space="0" w:color="000000"/>
              <w:bottom w:val="outset" w:sz="6" w:space="0" w:color="000000"/>
              <w:right w:val="outset" w:sz="6" w:space="0" w:color="000000"/>
            </w:tcBorders>
            <w:vAlign w:val="center"/>
          </w:tcPr>
          <w:p w14:paraId="07EAB14B" w14:textId="10E26581"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0.54</w:t>
            </w:r>
          </w:p>
        </w:tc>
        <w:tc>
          <w:tcPr>
            <w:tcW w:w="807" w:type="dxa"/>
            <w:tcBorders>
              <w:top w:val="outset" w:sz="6" w:space="0" w:color="000000"/>
              <w:left w:val="outset" w:sz="6" w:space="0" w:color="000000"/>
              <w:bottom w:val="outset" w:sz="6" w:space="0" w:color="000000"/>
              <w:right w:val="outset" w:sz="6" w:space="0" w:color="000000"/>
            </w:tcBorders>
            <w:vAlign w:val="center"/>
          </w:tcPr>
          <w:p w14:paraId="51A02F1C" w14:textId="585CB36B"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eastAsia="Times New Roman" w:hAnsiTheme="minorHAnsi" w:cstheme="minorHAnsi"/>
                <w:sz w:val="20"/>
                <w:szCs w:val="20"/>
              </w:rPr>
              <w:t> </w:t>
            </w:r>
          </w:p>
        </w:tc>
      </w:tr>
      <w:tr w:rsidR="00735E5D" w:rsidRPr="00795EB6" w14:paraId="7AAE6A84" w14:textId="77777777" w:rsidTr="009D36B6">
        <w:tc>
          <w:tcPr>
            <w:tcW w:w="2688" w:type="dxa"/>
          </w:tcPr>
          <w:p w14:paraId="649AEF72" w14:textId="17D1DA4E" w:rsidR="004A1394" w:rsidRPr="00795EB6" w:rsidRDefault="004A1394" w:rsidP="008B2BF5">
            <w:pPr>
              <w:spacing w:line="276" w:lineRule="auto"/>
              <w:ind w:left="150"/>
              <w:rPr>
                <w:rFonts w:asciiTheme="minorHAnsi" w:hAnsiTheme="minorHAnsi" w:cstheme="minorHAnsi"/>
                <w:sz w:val="20"/>
                <w:szCs w:val="20"/>
              </w:rPr>
            </w:pPr>
            <w:r>
              <w:rPr>
                <w:rFonts w:asciiTheme="minorHAnsi" w:hAnsiTheme="minorHAnsi" w:cstheme="minorHAnsi"/>
                <w:sz w:val="20"/>
                <w:szCs w:val="20"/>
              </w:rPr>
              <w:t>Takeda</w:t>
            </w:r>
          </w:p>
        </w:tc>
        <w:tc>
          <w:tcPr>
            <w:tcW w:w="825" w:type="dxa"/>
            <w:tcBorders>
              <w:top w:val="outset" w:sz="6" w:space="0" w:color="000000"/>
              <w:left w:val="outset" w:sz="6" w:space="0" w:color="000000"/>
              <w:bottom w:val="outset" w:sz="6" w:space="0" w:color="000000"/>
              <w:right w:val="outset" w:sz="6" w:space="0" w:color="000000"/>
            </w:tcBorders>
            <w:vAlign w:val="center"/>
          </w:tcPr>
          <w:p w14:paraId="26E0E0AD" w14:textId="775BFA7E"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68</w:t>
            </w:r>
          </w:p>
        </w:tc>
        <w:tc>
          <w:tcPr>
            <w:tcW w:w="801" w:type="dxa"/>
            <w:tcBorders>
              <w:top w:val="outset" w:sz="6" w:space="0" w:color="000000"/>
              <w:left w:val="outset" w:sz="6" w:space="0" w:color="000000"/>
              <w:bottom w:val="outset" w:sz="6" w:space="0" w:color="000000"/>
              <w:right w:val="outset" w:sz="6" w:space="0" w:color="000000"/>
            </w:tcBorders>
            <w:vAlign w:val="center"/>
          </w:tcPr>
          <w:p w14:paraId="1C1814C8" w14:textId="1EA59FD3"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2.7</w:t>
            </w:r>
          </w:p>
        </w:tc>
        <w:tc>
          <w:tcPr>
            <w:tcW w:w="825" w:type="dxa"/>
            <w:tcBorders>
              <w:top w:val="outset" w:sz="6" w:space="0" w:color="000000"/>
              <w:left w:val="outset" w:sz="6" w:space="0" w:color="000000"/>
              <w:bottom w:val="outset" w:sz="6" w:space="0" w:color="000000"/>
              <w:right w:val="outset" w:sz="6" w:space="0" w:color="000000"/>
            </w:tcBorders>
            <w:vAlign w:val="center"/>
          </w:tcPr>
          <w:p w14:paraId="62E1FE84" w14:textId="52F1126E"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68</w:t>
            </w:r>
          </w:p>
        </w:tc>
        <w:tc>
          <w:tcPr>
            <w:tcW w:w="801" w:type="dxa"/>
            <w:tcBorders>
              <w:top w:val="outset" w:sz="6" w:space="0" w:color="000000"/>
              <w:left w:val="outset" w:sz="6" w:space="0" w:color="000000"/>
              <w:bottom w:val="outset" w:sz="6" w:space="0" w:color="000000"/>
              <w:right w:val="outset" w:sz="6" w:space="0" w:color="000000"/>
            </w:tcBorders>
            <w:vAlign w:val="center"/>
          </w:tcPr>
          <w:p w14:paraId="12EE0132" w14:textId="055CE952"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3.0</w:t>
            </w:r>
          </w:p>
        </w:tc>
        <w:tc>
          <w:tcPr>
            <w:tcW w:w="1955" w:type="dxa"/>
            <w:tcBorders>
              <w:top w:val="outset" w:sz="6" w:space="0" w:color="000000"/>
              <w:left w:val="outset" w:sz="6" w:space="0" w:color="000000"/>
              <w:bottom w:val="outset" w:sz="6" w:space="0" w:color="000000"/>
              <w:right w:val="outset" w:sz="6" w:space="0" w:color="000000"/>
            </w:tcBorders>
            <w:vAlign w:val="center"/>
          </w:tcPr>
          <w:p w14:paraId="4FB09C93" w14:textId="586F9CB8"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1.05 (0.54 - 2.04)</w:t>
            </w:r>
          </w:p>
        </w:tc>
        <w:tc>
          <w:tcPr>
            <w:tcW w:w="926" w:type="dxa"/>
            <w:tcBorders>
              <w:top w:val="outset" w:sz="6" w:space="0" w:color="000000"/>
              <w:left w:val="outset" w:sz="6" w:space="0" w:color="000000"/>
              <w:bottom w:val="outset" w:sz="6" w:space="0" w:color="000000"/>
              <w:right w:val="outset" w:sz="6" w:space="0" w:color="000000"/>
            </w:tcBorders>
            <w:vAlign w:val="center"/>
          </w:tcPr>
          <w:p w14:paraId="4573A332" w14:textId="4CDC25F2"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0.89</w:t>
            </w:r>
          </w:p>
        </w:tc>
        <w:tc>
          <w:tcPr>
            <w:tcW w:w="807" w:type="dxa"/>
            <w:tcBorders>
              <w:top w:val="outset" w:sz="6" w:space="0" w:color="000000"/>
              <w:left w:val="outset" w:sz="6" w:space="0" w:color="000000"/>
              <w:bottom w:val="outset" w:sz="6" w:space="0" w:color="000000"/>
              <w:right w:val="outset" w:sz="6" w:space="0" w:color="000000"/>
            </w:tcBorders>
            <w:vAlign w:val="center"/>
          </w:tcPr>
          <w:p w14:paraId="00488F4F" w14:textId="34A88C5B"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eastAsia="Times New Roman" w:hAnsiTheme="minorHAnsi" w:cstheme="minorHAnsi"/>
                <w:sz w:val="20"/>
                <w:szCs w:val="20"/>
              </w:rPr>
              <w:t> </w:t>
            </w:r>
          </w:p>
        </w:tc>
      </w:tr>
      <w:tr w:rsidR="004A1394" w:rsidRPr="00795EB6" w14:paraId="698A23AD" w14:textId="77777777" w:rsidTr="009D36B6">
        <w:tc>
          <w:tcPr>
            <w:tcW w:w="2688" w:type="dxa"/>
          </w:tcPr>
          <w:p w14:paraId="7AD18B5E" w14:textId="77777777" w:rsidR="004A1394" w:rsidRPr="00795EB6" w:rsidRDefault="004A1394" w:rsidP="004A1394">
            <w:pPr>
              <w:spacing w:line="276" w:lineRule="auto"/>
              <w:rPr>
                <w:rFonts w:asciiTheme="minorHAnsi" w:hAnsiTheme="minorHAnsi" w:cstheme="minorHAnsi"/>
                <w:sz w:val="20"/>
                <w:szCs w:val="20"/>
              </w:rPr>
            </w:pPr>
            <w:r w:rsidRPr="00795EB6">
              <w:rPr>
                <w:rFonts w:asciiTheme="minorHAnsi" w:hAnsiTheme="minorHAnsi" w:cstheme="minorHAnsi"/>
                <w:sz w:val="20"/>
                <w:szCs w:val="20"/>
              </w:rPr>
              <w:t>Texcell potency (IU/mL)</w:t>
            </w:r>
          </w:p>
        </w:tc>
        <w:tc>
          <w:tcPr>
            <w:tcW w:w="825" w:type="dxa"/>
          </w:tcPr>
          <w:p w14:paraId="53DC8564" w14:textId="77777777" w:rsidR="004A1394" w:rsidRPr="00795EB6" w:rsidRDefault="004A1394" w:rsidP="004A1394">
            <w:pPr>
              <w:spacing w:line="276" w:lineRule="auto"/>
              <w:jc w:val="center"/>
              <w:rPr>
                <w:rFonts w:asciiTheme="minorHAnsi" w:hAnsiTheme="minorHAnsi" w:cstheme="minorHAnsi"/>
                <w:sz w:val="20"/>
                <w:szCs w:val="20"/>
              </w:rPr>
            </w:pPr>
          </w:p>
        </w:tc>
        <w:tc>
          <w:tcPr>
            <w:tcW w:w="801" w:type="dxa"/>
          </w:tcPr>
          <w:p w14:paraId="4DF62B10" w14:textId="77777777" w:rsidR="004A1394" w:rsidRPr="00795EB6" w:rsidRDefault="004A1394" w:rsidP="004A1394">
            <w:pPr>
              <w:spacing w:line="276" w:lineRule="auto"/>
              <w:jc w:val="center"/>
              <w:rPr>
                <w:rFonts w:asciiTheme="minorHAnsi" w:hAnsiTheme="minorHAnsi" w:cstheme="minorHAnsi"/>
                <w:sz w:val="20"/>
                <w:szCs w:val="20"/>
              </w:rPr>
            </w:pPr>
          </w:p>
        </w:tc>
        <w:tc>
          <w:tcPr>
            <w:tcW w:w="825" w:type="dxa"/>
          </w:tcPr>
          <w:p w14:paraId="77DEE791" w14:textId="77777777" w:rsidR="004A1394" w:rsidRPr="00795EB6" w:rsidRDefault="004A1394" w:rsidP="004A1394">
            <w:pPr>
              <w:spacing w:line="276" w:lineRule="auto"/>
              <w:jc w:val="center"/>
              <w:rPr>
                <w:rFonts w:asciiTheme="minorHAnsi" w:hAnsiTheme="minorHAnsi" w:cstheme="minorHAnsi"/>
                <w:sz w:val="20"/>
                <w:szCs w:val="20"/>
              </w:rPr>
            </w:pPr>
          </w:p>
        </w:tc>
        <w:tc>
          <w:tcPr>
            <w:tcW w:w="801" w:type="dxa"/>
          </w:tcPr>
          <w:p w14:paraId="3D668EF3" w14:textId="77777777" w:rsidR="004A1394" w:rsidRPr="00795EB6" w:rsidRDefault="004A1394" w:rsidP="004A1394">
            <w:pPr>
              <w:spacing w:line="276" w:lineRule="auto"/>
              <w:jc w:val="center"/>
              <w:rPr>
                <w:rFonts w:asciiTheme="minorHAnsi" w:hAnsiTheme="minorHAnsi" w:cstheme="minorHAnsi"/>
                <w:sz w:val="20"/>
                <w:szCs w:val="20"/>
              </w:rPr>
            </w:pPr>
          </w:p>
        </w:tc>
        <w:tc>
          <w:tcPr>
            <w:tcW w:w="1955" w:type="dxa"/>
          </w:tcPr>
          <w:p w14:paraId="2286E210" w14:textId="77777777" w:rsidR="004A1394" w:rsidRPr="00795EB6" w:rsidRDefault="004A1394" w:rsidP="004A1394">
            <w:pPr>
              <w:spacing w:line="276" w:lineRule="auto"/>
              <w:jc w:val="center"/>
              <w:rPr>
                <w:rFonts w:asciiTheme="minorHAnsi" w:hAnsiTheme="minorHAnsi" w:cstheme="minorHAnsi"/>
                <w:sz w:val="20"/>
                <w:szCs w:val="20"/>
              </w:rPr>
            </w:pPr>
          </w:p>
        </w:tc>
        <w:tc>
          <w:tcPr>
            <w:tcW w:w="926" w:type="dxa"/>
          </w:tcPr>
          <w:p w14:paraId="2B9B34DD" w14:textId="77777777" w:rsidR="004A1394" w:rsidRPr="00795EB6" w:rsidRDefault="004A1394" w:rsidP="004A1394">
            <w:pPr>
              <w:spacing w:line="276" w:lineRule="auto"/>
              <w:jc w:val="center"/>
              <w:rPr>
                <w:rFonts w:asciiTheme="minorHAnsi" w:hAnsiTheme="minorHAnsi" w:cstheme="minorHAnsi"/>
                <w:sz w:val="20"/>
                <w:szCs w:val="20"/>
              </w:rPr>
            </w:pPr>
          </w:p>
        </w:tc>
        <w:tc>
          <w:tcPr>
            <w:tcW w:w="807" w:type="dxa"/>
          </w:tcPr>
          <w:p w14:paraId="7C47CCD6" w14:textId="77777777" w:rsidR="004A1394" w:rsidRPr="00795EB6" w:rsidRDefault="004A1394" w:rsidP="004A1394">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0.82</w:t>
            </w:r>
          </w:p>
        </w:tc>
      </w:tr>
      <w:tr w:rsidR="004A1394" w:rsidRPr="00795EB6" w14:paraId="0907529E" w14:textId="77777777" w:rsidTr="009D36B6">
        <w:tc>
          <w:tcPr>
            <w:tcW w:w="2688" w:type="dxa"/>
          </w:tcPr>
          <w:p w14:paraId="7387A073" w14:textId="77777777" w:rsidR="004A1394" w:rsidRPr="00795EB6" w:rsidRDefault="004A1394" w:rsidP="004A1394">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&lt; 1050</w:t>
            </w:r>
          </w:p>
        </w:tc>
        <w:tc>
          <w:tcPr>
            <w:tcW w:w="825" w:type="dxa"/>
            <w:tcBorders>
              <w:top w:val="outset" w:sz="6" w:space="0" w:color="000000"/>
              <w:left w:val="outset" w:sz="6" w:space="0" w:color="000000"/>
              <w:bottom w:val="outset" w:sz="6" w:space="0" w:color="000000"/>
              <w:right w:val="outset" w:sz="6" w:space="0" w:color="000000"/>
            </w:tcBorders>
            <w:vAlign w:val="center"/>
          </w:tcPr>
          <w:p w14:paraId="35235E9A" w14:textId="77777777" w:rsidR="004A1394" w:rsidRPr="00795EB6" w:rsidRDefault="004A1394" w:rsidP="004A139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117</w:t>
            </w:r>
          </w:p>
        </w:tc>
        <w:tc>
          <w:tcPr>
            <w:tcW w:w="801" w:type="dxa"/>
            <w:tcBorders>
              <w:top w:val="outset" w:sz="6" w:space="0" w:color="000000"/>
              <w:left w:val="outset" w:sz="6" w:space="0" w:color="000000"/>
              <w:bottom w:val="outset" w:sz="6" w:space="0" w:color="000000"/>
              <w:right w:val="outset" w:sz="6" w:space="0" w:color="000000"/>
            </w:tcBorders>
            <w:vAlign w:val="center"/>
          </w:tcPr>
          <w:p w14:paraId="28F1197B" w14:textId="77777777" w:rsidR="004A1394" w:rsidRPr="00795EB6" w:rsidRDefault="004A1394" w:rsidP="004A139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2.3</w:t>
            </w:r>
          </w:p>
        </w:tc>
        <w:tc>
          <w:tcPr>
            <w:tcW w:w="825" w:type="dxa"/>
            <w:tcBorders>
              <w:top w:val="outset" w:sz="6" w:space="0" w:color="000000"/>
              <w:left w:val="outset" w:sz="6" w:space="0" w:color="000000"/>
              <w:bottom w:val="outset" w:sz="6" w:space="0" w:color="000000"/>
              <w:right w:val="outset" w:sz="6" w:space="0" w:color="000000"/>
            </w:tcBorders>
            <w:vAlign w:val="center"/>
          </w:tcPr>
          <w:p w14:paraId="446B4DDD" w14:textId="77777777" w:rsidR="004A1394" w:rsidRPr="00795EB6" w:rsidRDefault="004A1394" w:rsidP="004A139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104</w:t>
            </w:r>
          </w:p>
        </w:tc>
        <w:tc>
          <w:tcPr>
            <w:tcW w:w="801" w:type="dxa"/>
            <w:tcBorders>
              <w:top w:val="outset" w:sz="6" w:space="0" w:color="000000"/>
              <w:left w:val="outset" w:sz="6" w:space="0" w:color="000000"/>
              <w:bottom w:val="outset" w:sz="6" w:space="0" w:color="000000"/>
              <w:right w:val="outset" w:sz="6" w:space="0" w:color="000000"/>
            </w:tcBorders>
            <w:vAlign w:val="center"/>
          </w:tcPr>
          <w:p w14:paraId="6396EA61" w14:textId="77777777" w:rsidR="004A1394" w:rsidRPr="00795EB6" w:rsidRDefault="004A1394" w:rsidP="004A139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2.4</w:t>
            </w:r>
          </w:p>
        </w:tc>
        <w:tc>
          <w:tcPr>
            <w:tcW w:w="1955" w:type="dxa"/>
            <w:tcBorders>
              <w:top w:val="outset" w:sz="6" w:space="0" w:color="000000"/>
              <w:left w:val="outset" w:sz="6" w:space="0" w:color="000000"/>
              <w:bottom w:val="outset" w:sz="6" w:space="0" w:color="000000"/>
              <w:right w:val="outset" w:sz="6" w:space="0" w:color="000000"/>
            </w:tcBorders>
            <w:vAlign w:val="center"/>
          </w:tcPr>
          <w:p w14:paraId="2FAA75F0" w14:textId="77777777" w:rsidR="004A1394" w:rsidRPr="00795EB6" w:rsidRDefault="004A1394" w:rsidP="004A139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0.98 (0.58, 1.66)</w:t>
            </w:r>
          </w:p>
        </w:tc>
        <w:tc>
          <w:tcPr>
            <w:tcW w:w="926" w:type="dxa"/>
            <w:tcBorders>
              <w:top w:val="outset" w:sz="6" w:space="0" w:color="000000"/>
              <w:left w:val="outset" w:sz="6" w:space="0" w:color="000000"/>
              <w:bottom w:val="outset" w:sz="6" w:space="0" w:color="000000"/>
              <w:right w:val="outset" w:sz="6" w:space="0" w:color="000000"/>
            </w:tcBorders>
            <w:vAlign w:val="center"/>
          </w:tcPr>
          <w:p w14:paraId="397B44D7" w14:textId="77777777" w:rsidR="004A1394" w:rsidRPr="00795EB6" w:rsidRDefault="004A1394" w:rsidP="004A139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0.95</w:t>
            </w:r>
          </w:p>
        </w:tc>
        <w:tc>
          <w:tcPr>
            <w:tcW w:w="807" w:type="dxa"/>
            <w:tcBorders>
              <w:top w:val="outset" w:sz="6" w:space="0" w:color="000000"/>
              <w:left w:val="outset" w:sz="6" w:space="0" w:color="000000"/>
              <w:bottom w:val="outset" w:sz="6" w:space="0" w:color="000000"/>
              <w:right w:val="outset" w:sz="6" w:space="0" w:color="000000"/>
            </w:tcBorders>
            <w:vAlign w:val="center"/>
          </w:tcPr>
          <w:p w14:paraId="490CBEFA" w14:textId="77777777" w:rsidR="004A1394" w:rsidRPr="00795EB6" w:rsidRDefault="004A1394" w:rsidP="004A1394">
            <w:pPr>
              <w:spacing w:line="276" w:lineRule="auto"/>
              <w:rPr>
                <w:rFonts w:asciiTheme="minorHAnsi" w:eastAsia="Times New Roman" w:hAnsiTheme="minorHAnsi" w:cstheme="minorHAnsi"/>
                <w:sz w:val="20"/>
                <w:szCs w:val="20"/>
              </w:rPr>
            </w:pPr>
          </w:p>
        </w:tc>
      </w:tr>
      <w:tr w:rsidR="004A1394" w:rsidRPr="00795EB6" w14:paraId="35E29BD4" w14:textId="77777777" w:rsidTr="009D36B6">
        <w:tc>
          <w:tcPr>
            <w:tcW w:w="2688" w:type="dxa"/>
          </w:tcPr>
          <w:p w14:paraId="78F92A0C" w14:textId="77777777" w:rsidR="004A1394" w:rsidRPr="00795EB6" w:rsidRDefault="004A1394" w:rsidP="004A1394">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1050 to &lt; 1400</w:t>
            </w:r>
          </w:p>
        </w:tc>
        <w:tc>
          <w:tcPr>
            <w:tcW w:w="825" w:type="dxa"/>
            <w:tcBorders>
              <w:top w:val="outset" w:sz="6" w:space="0" w:color="000000"/>
              <w:left w:val="outset" w:sz="6" w:space="0" w:color="000000"/>
              <w:bottom w:val="outset" w:sz="6" w:space="0" w:color="000000"/>
              <w:right w:val="outset" w:sz="6" w:space="0" w:color="000000"/>
            </w:tcBorders>
            <w:vAlign w:val="center"/>
          </w:tcPr>
          <w:p w14:paraId="09CF0679" w14:textId="77777777" w:rsidR="004A1394" w:rsidRPr="00795EB6" w:rsidRDefault="004A1394" w:rsidP="004A139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91</w:t>
            </w:r>
          </w:p>
        </w:tc>
        <w:tc>
          <w:tcPr>
            <w:tcW w:w="801" w:type="dxa"/>
            <w:tcBorders>
              <w:top w:val="outset" w:sz="6" w:space="0" w:color="000000"/>
              <w:left w:val="outset" w:sz="6" w:space="0" w:color="000000"/>
              <w:bottom w:val="outset" w:sz="6" w:space="0" w:color="000000"/>
              <w:right w:val="outset" w:sz="6" w:space="0" w:color="000000"/>
            </w:tcBorders>
            <w:vAlign w:val="center"/>
          </w:tcPr>
          <w:p w14:paraId="66380A06" w14:textId="77777777" w:rsidR="004A1394" w:rsidRPr="00795EB6" w:rsidRDefault="004A1394" w:rsidP="004A139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2.5</w:t>
            </w:r>
          </w:p>
        </w:tc>
        <w:tc>
          <w:tcPr>
            <w:tcW w:w="825" w:type="dxa"/>
            <w:tcBorders>
              <w:top w:val="outset" w:sz="6" w:space="0" w:color="000000"/>
              <w:left w:val="outset" w:sz="6" w:space="0" w:color="000000"/>
              <w:bottom w:val="outset" w:sz="6" w:space="0" w:color="000000"/>
              <w:right w:val="outset" w:sz="6" w:space="0" w:color="000000"/>
            </w:tcBorders>
            <w:vAlign w:val="center"/>
          </w:tcPr>
          <w:p w14:paraId="0EE57F9E" w14:textId="77777777" w:rsidR="004A1394" w:rsidRPr="00795EB6" w:rsidRDefault="004A1394" w:rsidP="004A139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90</w:t>
            </w:r>
          </w:p>
        </w:tc>
        <w:tc>
          <w:tcPr>
            <w:tcW w:w="801" w:type="dxa"/>
            <w:tcBorders>
              <w:top w:val="outset" w:sz="6" w:space="0" w:color="000000"/>
              <w:left w:val="outset" w:sz="6" w:space="0" w:color="000000"/>
              <w:bottom w:val="outset" w:sz="6" w:space="0" w:color="000000"/>
              <w:right w:val="outset" w:sz="6" w:space="0" w:color="000000"/>
            </w:tcBorders>
            <w:vAlign w:val="center"/>
          </w:tcPr>
          <w:p w14:paraId="155D9868" w14:textId="77777777" w:rsidR="004A1394" w:rsidRPr="00795EB6" w:rsidRDefault="004A1394" w:rsidP="004A139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2.8</w:t>
            </w:r>
          </w:p>
        </w:tc>
        <w:tc>
          <w:tcPr>
            <w:tcW w:w="1955" w:type="dxa"/>
            <w:tcBorders>
              <w:top w:val="outset" w:sz="6" w:space="0" w:color="000000"/>
              <w:left w:val="outset" w:sz="6" w:space="0" w:color="000000"/>
              <w:bottom w:val="outset" w:sz="6" w:space="0" w:color="000000"/>
              <w:right w:val="outset" w:sz="6" w:space="0" w:color="000000"/>
            </w:tcBorders>
            <w:vAlign w:val="center"/>
          </w:tcPr>
          <w:p w14:paraId="42AC969D" w14:textId="77777777" w:rsidR="004A1394" w:rsidRPr="00795EB6" w:rsidRDefault="004A1394" w:rsidP="004A139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1.23 (0.66, 2.31)</w:t>
            </w:r>
          </w:p>
        </w:tc>
        <w:tc>
          <w:tcPr>
            <w:tcW w:w="926" w:type="dxa"/>
            <w:tcBorders>
              <w:top w:val="outset" w:sz="6" w:space="0" w:color="000000"/>
              <w:left w:val="outset" w:sz="6" w:space="0" w:color="000000"/>
              <w:bottom w:val="outset" w:sz="6" w:space="0" w:color="000000"/>
              <w:right w:val="outset" w:sz="6" w:space="0" w:color="000000"/>
            </w:tcBorders>
            <w:vAlign w:val="center"/>
          </w:tcPr>
          <w:p w14:paraId="721ACDCA" w14:textId="77777777" w:rsidR="004A1394" w:rsidRPr="00795EB6" w:rsidRDefault="004A1394" w:rsidP="004A139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0.51</w:t>
            </w:r>
          </w:p>
        </w:tc>
        <w:tc>
          <w:tcPr>
            <w:tcW w:w="807" w:type="dxa"/>
            <w:tcBorders>
              <w:top w:val="outset" w:sz="6" w:space="0" w:color="000000"/>
              <w:left w:val="outset" w:sz="6" w:space="0" w:color="000000"/>
              <w:bottom w:val="outset" w:sz="6" w:space="0" w:color="000000"/>
              <w:right w:val="outset" w:sz="6" w:space="0" w:color="000000"/>
            </w:tcBorders>
            <w:vAlign w:val="center"/>
          </w:tcPr>
          <w:p w14:paraId="0955A689" w14:textId="77777777" w:rsidR="004A1394" w:rsidRPr="00795EB6" w:rsidRDefault="004A1394" w:rsidP="004A1394">
            <w:pPr>
              <w:spacing w:line="276" w:lineRule="auto"/>
              <w:rPr>
                <w:rFonts w:asciiTheme="minorHAnsi" w:eastAsia="Times New Roman" w:hAnsiTheme="minorHAnsi" w:cstheme="minorHAnsi"/>
                <w:sz w:val="20"/>
                <w:szCs w:val="20"/>
              </w:rPr>
            </w:pPr>
          </w:p>
        </w:tc>
      </w:tr>
      <w:tr w:rsidR="004A1394" w:rsidRPr="00795EB6" w14:paraId="181BD658" w14:textId="77777777" w:rsidTr="009D36B6">
        <w:tc>
          <w:tcPr>
            <w:tcW w:w="2688" w:type="dxa"/>
          </w:tcPr>
          <w:p w14:paraId="5180E77C" w14:textId="77777777" w:rsidR="004A1394" w:rsidRPr="00795EB6" w:rsidRDefault="004A1394" w:rsidP="004A1394">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1400+</w:t>
            </w:r>
          </w:p>
        </w:tc>
        <w:tc>
          <w:tcPr>
            <w:tcW w:w="825" w:type="dxa"/>
            <w:tcBorders>
              <w:top w:val="outset" w:sz="6" w:space="0" w:color="000000"/>
              <w:left w:val="outset" w:sz="6" w:space="0" w:color="000000"/>
              <w:bottom w:val="outset" w:sz="6" w:space="0" w:color="000000"/>
              <w:right w:val="outset" w:sz="6" w:space="0" w:color="000000"/>
            </w:tcBorders>
            <w:vAlign w:val="center"/>
          </w:tcPr>
          <w:p w14:paraId="593D6739" w14:textId="77777777" w:rsidR="004A1394" w:rsidRPr="00795EB6" w:rsidRDefault="004A1394" w:rsidP="004A139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84</w:t>
            </w:r>
          </w:p>
        </w:tc>
        <w:tc>
          <w:tcPr>
            <w:tcW w:w="801" w:type="dxa"/>
            <w:tcBorders>
              <w:top w:val="outset" w:sz="6" w:space="0" w:color="000000"/>
              <w:left w:val="outset" w:sz="6" w:space="0" w:color="000000"/>
              <w:bottom w:val="outset" w:sz="6" w:space="0" w:color="000000"/>
              <w:right w:val="outset" w:sz="6" w:space="0" w:color="000000"/>
            </w:tcBorders>
            <w:vAlign w:val="center"/>
          </w:tcPr>
          <w:p w14:paraId="23ADD41E" w14:textId="77777777" w:rsidR="004A1394" w:rsidRPr="00795EB6" w:rsidRDefault="004A1394" w:rsidP="004A139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2.2</w:t>
            </w:r>
          </w:p>
        </w:tc>
        <w:tc>
          <w:tcPr>
            <w:tcW w:w="825" w:type="dxa"/>
            <w:tcBorders>
              <w:top w:val="outset" w:sz="6" w:space="0" w:color="000000"/>
              <w:left w:val="outset" w:sz="6" w:space="0" w:color="000000"/>
              <w:bottom w:val="outset" w:sz="6" w:space="0" w:color="000000"/>
              <w:right w:val="outset" w:sz="6" w:space="0" w:color="000000"/>
            </w:tcBorders>
            <w:vAlign w:val="center"/>
          </w:tcPr>
          <w:p w14:paraId="5EAF57A4" w14:textId="77777777" w:rsidR="004A1394" w:rsidRPr="00795EB6" w:rsidRDefault="004A1394" w:rsidP="004A139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85</w:t>
            </w:r>
          </w:p>
        </w:tc>
        <w:tc>
          <w:tcPr>
            <w:tcW w:w="801" w:type="dxa"/>
            <w:tcBorders>
              <w:top w:val="outset" w:sz="6" w:space="0" w:color="000000"/>
              <w:left w:val="outset" w:sz="6" w:space="0" w:color="000000"/>
              <w:bottom w:val="outset" w:sz="6" w:space="0" w:color="000000"/>
              <w:right w:val="outset" w:sz="6" w:space="0" w:color="000000"/>
            </w:tcBorders>
            <w:vAlign w:val="center"/>
          </w:tcPr>
          <w:p w14:paraId="07C21921" w14:textId="77777777" w:rsidR="004A1394" w:rsidRPr="00795EB6" w:rsidRDefault="004A1394" w:rsidP="004A139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2.2</w:t>
            </w:r>
          </w:p>
        </w:tc>
        <w:tc>
          <w:tcPr>
            <w:tcW w:w="1955" w:type="dxa"/>
            <w:tcBorders>
              <w:top w:val="outset" w:sz="6" w:space="0" w:color="000000"/>
              <w:left w:val="outset" w:sz="6" w:space="0" w:color="000000"/>
              <w:bottom w:val="outset" w:sz="6" w:space="0" w:color="000000"/>
              <w:right w:val="outset" w:sz="6" w:space="0" w:color="000000"/>
            </w:tcBorders>
            <w:vAlign w:val="center"/>
          </w:tcPr>
          <w:p w14:paraId="3C4AC5B4" w14:textId="77777777" w:rsidR="004A1394" w:rsidRPr="00795EB6" w:rsidRDefault="004A1394" w:rsidP="004A139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0.92 (0.00, 2015)</w:t>
            </w:r>
          </w:p>
        </w:tc>
        <w:tc>
          <w:tcPr>
            <w:tcW w:w="926" w:type="dxa"/>
            <w:tcBorders>
              <w:top w:val="outset" w:sz="6" w:space="0" w:color="000000"/>
              <w:left w:val="outset" w:sz="6" w:space="0" w:color="000000"/>
              <w:bottom w:val="outset" w:sz="6" w:space="0" w:color="000000"/>
              <w:right w:val="outset" w:sz="6" w:space="0" w:color="000000"/>
            </w:tcBorders>
            <w:vAlign w:val="center"/>
          </w:tcPr>
          <w:p w14:paraId="1B8F6582" w14:textId="77777777" w:rsidR="004A1394" w:rsidRPr="00795EB6" w:rsidRDefault="004A1394" w:rsidP="004A139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0.98</w:t>
            </w:r>
          </w:p>
        </w:tc>
        <w:tc>
          <w:tcPr>
            <w:tcW w:w="807" w:type="dxa"/>
            <w:tcBorders>
              <w:top w:val="outset" w:sz="6" w:space="0" w:color="000000"/>
              <w:left w:val="outset" w:sz="6" w:space="0" w:color="000000"/>
              <w:bottom w:val="outset" w:sz="6" w:space="0" w:color="000000"/>
              <w:right w:val="outset" w:sz="6" w:space="0" w:color="000000"/>
            </w:tcBorders>
            <w:vAlign w:val="center"/>
          </w:tcPr>
          <w:p w14:paraId="6735DAE8" w14:textId="77777777" w:rsidR="004A1394" w:rsidRPr="00795EB6" w:rsidRDefault="004A1394" w:rsidP="004A1394">
            <w:pPr>
              <w:spacing w:line="276" w:lineRule="auto"/>
              <w:rPr>
                <w:rFonts w:asciiTheme="minorHAnsi" w:eastAsia="Times New Roman" w:hAnsiTheme="minorHAnsi" w:cstheme="minorHAnsi"/>
                <w:sz w:val="20"/>
                <w:szCs w:val="20"/>
              </w:rPr>
            </w:pPr>
          </w:p>
        </w:tc>
      </w:tr>
      <w:tr w:rsidR="004A1394" w:rsidRPr="00795EB6" w14:paraId="4F83EA2D" w14:textId="77777777" w:rsidTr="009D36B6">
        <w:tc>
          <w:tcPr>
            <w:tcW w:w="2688" w:type="dxa"/>
          </w:tcPr>
          <w:p w14:paraId="7EFA9C32" w14:textId="77777777" w:rsidR="004A1394" w:rsidRPr="00795EB6" w:rsidRDefault="004A1394" w:rsidP="004A1394">
            <w:pPr>
              <w:spacing w:line="276" w:lineRule="auto"/>
              <w:rPr>
                <w:rFonts w:asciiTheme="minorHAnsi" w:hAnsiTheme="minorHAnsi" w:cstheme="minorHAnsi"/>
                <w:sz w:val="20"/>
                <w:szCs w:val="20"/>
              </w:rPr>
            </w:pPr>
            <w:r w:rsidRPr="00795EB6">
              <w:rPr>
                <w:rFonts w:asciiTheme="minorHAnsi" w:hAnsiTheme="minorHAnsi" w:cstheme="minorHAnsi"/>
                <w:sz w:val="20"/>
                <w:szCs w:val="20"/>
              </w:rPr>
              <w:t>BMI</w:t>
            </w:r>
          </w:p>
        </w:tc>
        <w:tc>
          <w:tcPr>
            <w:tcW w:w="825" w:type="dxa"/>
          </w:tcPr>
          <w:p w14:paraId="6F472D23" w14:textId="77777777" w:rsidR="004A1394" w:rsidRPr="00795EB6" w:rsidRDefault="004A1394" w:rsidP="004A1394">
            <w:pPr>
              <w:spacing w:line="276" w:lineRule="auto"/>
              <w:jc w:val="center"/>
              <w:rPr>
                <w:rFonts w:asciiTheme="minorHAnsi" w:hAnsiTheme="minorHAnsi" w:cstheme="minorHAnsi"/>
                <w:sz w:val="20"/>
                <w:szCs w:val="20"/>
              </w:rPr>
            </w:pPr>
          </w:p>
        </w:tc>
        <w:tc>
          <w:tcPr>
            <w:tcW w:w="801" w:type="dxa"/>
          </w:tcPr>
          <w:p w14:paraId="189B850A" w14:textId="77777777" w:rsidR="004A1394" w:rsidRPr="00795EB6" w:rsidRDefault="004A1394" w:rsidP="004A1394">
            <w:pPr>
              <w:spacing w:line="276" w:lineRule="auto"/>
              <w:jc w:val="center"/>
              <w:rPr>
                <w:rFonts w:asciiTheme="minorHAnsi" w:hAnsiTheme="minorHAnsi" w:cstheme="minorHAnsi"/>
                <w:sz w:val="20"/>
                <w:szCs w:val="20"/>
              </w:rPr>
            </w:pPr>
          </w:p>
        </w:tc>
        <w:tc>
          <w:tcPr>
            <w:tcW w:w="825" w:type="dxa"/>
          </w:tcPr>
          <w:p w14:paraId="214B84B6" w14:textId="77777777" w:rsidR="004A1394" w:rsidRPr="00795EB6" w:rsidRDefault="004A1394" w:rsidP="004A1394">
            <w:pPr>
              <w:spacing w:line="276" w:lineRule="auto"/>
              <w:jc w:val="center"/>
              <w:rPr>
                <w:rFonts w:asciiTheme="minorHAnsi" w:hAnsiTheme="minorHAnsi" w:cstheme="minorHAnsi"/>
                <w:sz w:val="20"/>
                <w:szCs w:val="20"/>
              </w:rPr>
            </w:pPr>
          </w:p>
        </w:tc>
        <w:tc>
          <w:tcPr>
            <w:tcW w:w="801" w:type="dxa"/>
          </w:tcPr>
          <w:p w14:paraId="692EF6CF" w14:textId="77777777" w:rsidR="004A1394" w:rsidRPr="00795EB6" w:rsidRDefault="004A1394" w:rsidP="004A1394">
            <w:pPr>
              <w:spacing w:line="276" w:lineRule="auto"/>
              <w:jc w:val="center"/>
              <w:rPr>
                <w:rFonts w:asciiTheme="minorHAnsi" w:hAnsiTheme="minorHAnsi" w:cstheme="minorHAnsi"/>
                <w:sz w:val="20"/>
                <w:szCs w:val="20"/>
              </w:rPr>
            </w:pPr>
          </w:p>
        </w:tc>
        <w:tc>
          <w:tcPr>
            <w:tcW w:w="1955" w:type="dxa"/>
          </w:tcPr>
          <w:p w14:paraId="49BF41FC" w14:textId="77777777" w:rsidR="004A1394" w:rsidRPr="00795EB6" w:rsidRDefault="004A1394" w:rsidP="004A1394">
            <w:pPr>
              <w:spacing w:line="276" w:lineRule="auto"/>
              <w:jc w:val="center"/>
              <w:rPr>
                <w:rFonts w:asciiTheme="minorHAnsi" w:hAnsiTheme="minorHAnsi" w:cstheme="minorHAnsi"/>
                <w:sz w:val="20"/>
                <w:szCs w:val="20"/>
              </w:rPr>
            </w:pPr>
          </w:p>
        </w:tc>
        <w:tc>
          <w:tcPr>
            <w:tcW w:w="926" w:type="dxa"/>
          </w:tcPr>
          <w:p w14:paraId="495331C5" w14:textId="77777777" w:rsidR="004A1394" w:rsidRPr="00795EB6" w:rsidRDefault="004A1394" w:rsidP="004A1394">
            <w:pPr>
              <w:spacing w:line="276" w:lineRule="auto"/>
              <w:jc w:val="center"/>
              <w:rPr>
                <w:rFonts w:asciiTheme="minorHAnsi" w:hAnsiTheme="minorHAnsi" w:cstheme="minorHAnsi"/>
                <w:sz w:val="20"/>
                <w:szCs w:val="20"/>
              </w:rPr>
            </w:pPr>
          </w:p>
        </w:tc>
        <w:tc>
          <w:tcPr>
            <w:tcW w:w="807" w:type="dxa"/>
          </w:tcPr>
          <w:p w14:paraId="17A92883" w14:textId="77777777" w:rsidR="004A1394" w:rsidRPr="00795EB6" w:rsidRDefault="004A1394" w:rsidP="004A1394">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0.28</w:t>
            </w:r>
          </w:p>
        </w:tc>
      </w:tr>
      <w:tr w:rsidR="004A1394" w:rsidRPr="00795EB6" w14:paraId="657F252C" w14:textId="77777777" w:rsidTr="009D36B6">
        <w:tc>
          <w:tcPr>
            <w:tcW w:w="2688" w:type="dxa"/>
          </w:tcPr>
          <w:p w14:paraId="12BBB038" w14:textId="77777777" w:rsidR="004A1394" w:rsidRPr="00795EB6" w:rsidRDefault="004A1394" w:rsidP="004A1394">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&lt; 25</w:t>
            </w:r>
          </w:p>
        </w:tc>
        <w:tc>
          <w:tcPr>
            <w:tcW w:w="825" w:type="dxa"/>
            <w:tcBorders>
              <w:top w:val="outset" w:sz="6" w:space="0" w:color="000000"/>
              <w:left w:val="outset" w:sz="6" w:space="0" w:color="000000"/>
              <w:bottom w:val="outset" w:sz="6" w:space="0" w:color="000000"/>
              <w:right w:val="outset" w:sz="6" w:space="0" w:color="000000"/>
            </w:tcBorders>
            <w:vAlign w:val="center"/>
          </w:tcPr>
          <w:p w14:paraId="45640F16" w14:textId="77777777" w:rsidR="004A1394" w:rsidRPr="00795EB6" w:rsidRDefault="004A1394" w:rsidP="004A139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57</w:t>
            </w:r>
          </w:p>
        </w:tc>
        <w:tc>
          <w:tcPr>
            <w:tcW w:w="801" w:type="dxa"/>
            <w:tcBorders>
              <w:top w:val="outset" w:sz="6" w:space="0" w:color="000000"/>
              <w:left w:val="outset" w:sz="6" w:space="0" w:color="000000"/>
              <w:bottom w:val="outset" w:sz="6" w:space="0" w:color="000000"/>
              <w:right w:val="outset" w:sz="6" w:space="0" w:color="000000"/>
            </w:tcBorders>
            <w:vAlign w:val="center"/>
          </w:tcPr>
          <w:p w14:paraId="2AA3A86B" w14:textId="77777777" w:rsidR="004A1394" w:rsidRPr="00795EB6" w:rsidRDefault="004A1394" w:rsidP="004A139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2.2</w:t>
            </w:r>
          </w:p>
        </w:tc>
        <w:tc>
          <w:tcPr>
            <w:tcW w:w="825" w:type="dxa"/>
            <w:tcBorders>
              <w:top w:val="outset" w:sz="6" w:space="0" w:color="000000"/>
              <w:left w:val="outset" w:sz="6" w:space="0" w:color="000000"/>
              <w:bottom w:val="outset" w:sz="6" w:space="0" w:color="000000"/>
              <w:right w:val="outset" w:sz="6" w:space="0" w:color="000000"/>
            </w:tcBorders>
            <w:vAlign w:val="center"/>
          </w:tcPr>
          <w:p w14:paraId="6380DA26" w14:textId="77777777" w:rsidR="004A1394" w:rsidRPr="00795EB6" w:rsidRDefault="004A1394" w:rsidP="004A139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60</w:t>
            </w:r>
          </w:p>
        </w:tc>
        <w:tc>
          <w:tcPr>
            <w:tcW w:w="801" w:type="dxa"/>
            <w:tcBorders>
              <w:top w:val="outset" w:sz="6" w:space="0" w:color="000000"/>
              <w:left w:val="outset" w:sz="6" w:space="0" w:color="000000"/>
              <w:bottom w:val="outset" w:sz="6" w:space="0" w:color="000000"/>
              <w:right w:val="outset" w:sz="6" w:space="0" w:color="000000"/>
            </w:tcBorders>
            <w:vAlign w:val="center"/>
          </w:tcPr>
          <w:p w14:paraId="613DD65E" w14:textId="77777777" w:rsidR="004A1394" w:rsidRPr="00795EB6" w:rsidRDefault="004A1394" w:rsidP="004A139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2.6</w:t>
            </w:r>
          </w:p>
        </w:tc>
        <w:tc>
          <w:tcPr>
            <w:tcW w:w="1955" w:type="dxa"/>
            <w:tcBorders>
              <w:top w:val="outset" w:sz="6" w:space="0" w:color="000000"/>
              <w:left w:val="outset" w:sz="6" w:space="0" w:color="000000"/>
              <w:bottom w:val="outset" w:sz="6" w:space="0" w:color="000000"/>
              <w:right w:val="outset" w:sz="6" w:space="0" w:color="000000"/>
            </w:tcBorders>
            <w:vAlign w:val="center"/>
          </w:tcPr>
          <w:p w14:paraId="1C55C9F0" w14:textId="77777777" w:rsidR="004A1394" w:rsidRPr="00795EB6" w:rsidRDefault="004A1394" w:rsidP="004A139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1.50 (0.66, 3.42)</w:t>
            </w:r>
          </w:p>
        </w:tc>
        <w:tc>
          <w:tcPr>
            <w:tcW w:w="926" w:type="dxa"/>
            <w:tcBorders>
              <w:top w:val="outset" w:sz="6" w:space="0" w:color="000000"/>
              <w:left w:val="outset" w:sz="6" w:space="0" w:color="000000"/>
              <w:bottom w:val="outset" w:sz="6" w:space="0" w:color="000000"/>
              <w:right w:val="outset" w:sz="6" w:space="0" w:color="000000"/>
            </w:tcBorders>
            <w:vAlign w:val="center"/>
          </w:tcPr>
          <w:p w14:paraId="2230C458" w14:textId="77777777" w:rsidR="004A1394" w:rsidRPr="00795EB6" w:rsidRDefault="004A1394" w:rsidP="004A139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0.34</w:t>
            </w:r>
          </w:p>
        </w:tc>
        <w:tc>
          <w:tcPr>
            <w:tcW w:w="807" w:type="dxa"/>
            <w:tcBorders>
              <w:top w:val="outset" w:sz="6" w:space="0" w:color="000000"/>
              <w:left w:val="outset" w:sz="6" w:space="0" w:color="000000"/>
              <w:bottom w:val="outset" w:sz="6" w:space="0" w:color="000000"/>
              <w:right w:val="outset" w:sz="6" w:space="0" w:color="000000"/>
            </w:tcBorders>
            <w:vAlign w:val="center"/>
          </w:tcPr>
          <w:p w14:paraId="43E93ABC" w14:textId="77777777" w:rsidR="004A1394" w:rsidRPr="00795EB6" w:rsidRDefault="004A1394" w:rsidP="004A1394">
            <w:pPr>
              <w:spacing w:line="276" w:lineRule="auto"/>
              <w:rPr>
                <w:rFonts w:asciiTheme="minorHAnsi" w:eastAsia="Times New Roman" w:hAnsiTheme="minorHAnsi" w:cstheme="minorHAnsi"/>
                <w:sz w:val="20"/>
                <w:szCs w:val="20"/>
              </w:rPr>
            </w:pPr>
            <w:r w:rsidRPr="00795EB6">
              <w:rPr>
                <w:rFonts w:asciiTheme="minorHAnsi" w:eastAsia="Times New Roman" w:hAnsiTheme="minorHAnsi" w:cstheme="minorHAnsi"/>
                <w:sz w:val="20"/>
                <w:szCs w:val="20"/>
              </w:rPr>
              <w:t> </w:t>
            </w:r>
          </w:p>
        </w:tc>
      </w:tr>
      <w:tr w:rsidR="004A1394" w:rsidRPr="00795EB6" w14:paraId="7A4F2713" w14:textId="77777777" w:rsidTr="009D36B6">
        <w:tc>
          <w:tcPr>
            <w:tcW w:w="2688" w:type="dxa"/>
          </w:tcPr>
          <w:p w14:paraId="59C1F1E2" w14:textId="77777777" w:rsidR="004A1394" w:rsidRPr="00795EB6" w:rsidRDefault="004A1394" w:rsidP="004A1394">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25-29.9</w:t>
            </w:r>
          </w:p>
        </w:tc>
        <w:tc>
          <w:tcPr>
            <w:tcW w:w="825" w:type="dxa"/>
            <w:tcBorders>
              <w:top w:val="outset" w:sz="6" w:space="0" w:color="000000"/>
              <w:left w:val="outset" w:sz="6" w:space="0" w:color="000000"/>
              <w:bottom w:val="outset" w:sz="6" w:space="0" w:color="000000"/>
              <w:right w:val="outset" w:sz="6" w:space="0" w:color="000000"/>
            </w:tcBorders>
            <w:vAlign w:val="center"/>
          </w:tcPr>
          <w:p w14:paraId="00695055" w14:textId="77777777" w:rsidR="004A1394" w:rsidRPr="00795EB6" w:rsidRDefault="004A1394" w:rsidP="004A139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90</w:t>
            </w:r>
          </w:p>
        </w:tc>
        <w:tc>
          <w:tcPr>
            <w:tcW w:w="801" w:type="dxa"/>
            <w:tcBorders>
              <w:top w:val="outset" w:sz="6" w:space="0" w:color="000000"/>
              <w:left w:val="outset" w:sz="6" w:space="0" w:color="000000"/>
              <w:bottom w:val="outset" w:sz="6" w:space="0" w:color="000000"/>
              <w:right w:val="outset" w:sz="6" w:space="0" w:color="000000"/>
            </w:tcBorders>
            <w:vAlign w:val="center"/>
          </w:tcPr>
          <w:p w14:paraId="633B8F90" w14:textId="77777777" w:rsidR="004A1394" w:rsidRPr="00795EB6" w:rsidRDefault="004A1394" w:rsidP="004A139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2.2</w:t>
            </w:r>
          </w:p>
        </w:tc>
        <w:tc>
          <w:tcPr>
            <w:tcW w:w="825" w:type="dxa"/>
            <w:tcBorders>
              <w:top w:val="outset" w:sz="6" w:space="0" w:color="000000"/>
              <w:left w:val="outset" w:sz="6" w:space="0" w:color="000000"/>
              <w:bottom w:val="outset" w:sz="6" w:space="0" w:color="000000"/>
              <w:right w:val="outset" w:sz="6" w:space="0" w:color="000000"/>
            </w:tcBorders>
            <w:vAlign w:val="center"/>
          </w:tcPr>
          <w:p w14:paraId="7EFF7A7A" w14:textId="77777777" w:rsidR="004A1394" w:rsidRPr="00795EB6" w:rsidRDefault="004A1394" w:rsidP="004A139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84</w:t>
            </w:r>
          </w:p>
        </w:tc>
        <w:tc>
          <w:tcPr>
            <w:tcW w:w="801" w:type="dxa"/>
            <w:tcBorders>
              <w:top w:val="outset" w:sz="6" w:space="0" w:color="000000"/>
              <w:left w:val="outset" w:sz="6" w:space="0" w:color="000000"/>
              <w:bottom w:val="outset" w:sz="6" w:space="0" w:color="000000"/>
              <w:right w:val="outset" w:sz="6" w:space="0" w:color="000000"/>
            </w:tcBorders>
            <w:vAlign w:val="center"/>
          </w:tcPr>
          <w:p w14:paraId="2A0A8984" w14:textId="77777777" w:rsidR="004A1394" w:rsidRPr="00795EB6" w:rsidRDefault="004A1394" w:rsidP="004A139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2.3</w:t>
            </w:r>
          </w:p>
        </w:tc>
        <w:tc>
          <w:tcPr>
            <w:tcW w:w="1955" w:type="dxa"/>
            <w:tcBorders>
              <w:top w:val="outset" w:sz="6" w:space="0" w:color="000000"/>
              <w:left w:val="outset" w:sz="6" w:space="0" w:color="000000"/>
              <w:bottom w:val="outset" w:sz="6" w:space="0" w:color="000000"/>
              <w:right w:val="outset" w:sz="6" w:space="0" w:color="000000"/>
            </w:tcBorders>
            <w:vAlign w:val="center"/>
          </w:tcPr>
          <w:p w14:paraId="714A55B5" w14:textId="77777777" w:rsidR="004A1394" w:rsidRPr="00795EB6" w:rsidRDefault="004A1394" w:rsidP="004A139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1.07 (0.58, 1.97)</w:t>
            </w:r>
          </w:p>
        </w:tc>
        <w:tc>
          <w:tcPr>
            <w:tcW w:w="926" w:type="dxa"/>
            <w:tcBorders>
              <w:top w:val="outset" w:sz="6" w:space="0" w:color="000000"/>
              <w:left w:val="outset" w:sz="6" w:space="0" w:color="000000"/>
              <w:bottom w:val="outset" w:sz="6" w:space="0" w:color="000000"/>
              <w:right w:val="outset" w:sz="6" w:space="0" w:color="000000"/>
            </w:tcBorders>
            <w:vAlign w:val="center"/>
          </w:tcPr>
          <w:p w14:paraId="4BC6E8E7" w14:textId="77777777" w:rsidR="004A1394" w:rsidRPr="00795EB6" w:rsidRDefault="004A1394" w:rsidP="004A139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0.82</w:t>
            </w:r>
          </w:p>
        </w:tc>
        <w:tc>
          <w:tcPr>
            <w:tcW w:w="807" w:type="dxa"/>
            <w:tcBorders>
              <w:top w:val="outset" w:sz="6" w:space="0" w:color="000000"/>
              <w:left w:val="outset" w:sz="6" w:space="0" w:color="000000"/>
              <w:bottom w:val="outset" w:sz="6" w:space="0" w:color="000000"/>
              <w:right w:val="outset" w:sz="6" w:space="0" w:color="000000"/>
            </w:tcBorders>
            <w:vAlign w:val="center"/>
          </w:tcPr>
          <w:p w14:paraId="28E1D257" w14:textId="77777777" w:rsidR="004A1394" w:rsidRPr="00795EB6" w:rsidRDefault="004A1394" w:rsidP="004A1394">
            <w:pPr>
              <w:spacing w:line="276" w:lineRule="auto"/>
              <w:rPr>
                <w:rFonts w:asciiTheme="minorHAnsi" w:eastAsia="Times New Roman" w:hAnsiTheme="minorHAnsi" w:cstheme="minorHAnsi"/>
                <w:sz w:val="20"/>
                <w:szCs w:val="20"/>
              </w:rPr>
            </w:pPr>
            <w:r w:rsidRPr="00795EB6">
              <w:rPr>
                <w:rFonts w:asciiTheme="minorHAnsi" w:eastAsia="Times New Roman" w:hAnsiTheme="minorHAnsi" w:cstheme="minorHAnsi"/>
                <w:sz w:val="20"/>
                <w:szCs w:val="20"/>
              </w:rPr>
              <w:t> </w:t>
            </w:r>
          </w:p>
        </w:tc>
      </w:tr>
      <w:tr w:rsidR="004A1394" w:rsidRPr="00795EB6" w14:paraId="383DFDDB" w14:textId="77777777" w:rsidTr="009D36B6">
        <w:tc>
          <w:tcPr>
            <w:tcW w:w="2688" w:type="dxa"/>
          </w:tcPr>
          <w:p w14:paraId="499AEB14" w14:textId="77777777" w:rsidR="004A1394" w:rsidRPr="00795EB6" w:rsidRDefault="004A1394" w:rsidP="004A1394">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30-39.9</w:t>
            </w:r>
          </w:p>
        </w:tc>
        <w:tc>
          <w:tcPr>
            <w:tcW w:w="825" w:type="dxa"/>
            <w:tcBorders>
              <w:top w:val="outset" w:sz="6" w:space="0" w:color="000000"/>
              <w:left w:val="outset" w:sz="6" w:space="0" w:color="000000"/>
              <w:bottom w:val="outset" w:sz="6" w:space="0" w:color="000000"/>
              <w:right w:val="outset" w:sz="6" w:space="0" w:color="000000"/>
            </w:tcBorders>
            <w:vAlign w:val="center"/>
          </w:tcPr>
          <w:p w14:paraId="57393CC0" w14:textId="77777777" w:rsidR="004A1394" w:rsidRPr="00795EB6" w:rsidRDefault="004A1394" w:rsidP="004A139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102</w:t>
            </w:r>
          </w:p>
        </w:tc>
        <w:tc>
          <w:tcPr>
            <w:tcW w:w="801" w:type="dxa"/>
            <w:tcBorders>
              <w:top w:val="outset" w:sz="6" w:space="0" w:color="000000"/>
              <w:left w:val="outset" w:sz="6" w:space="0" w:color="000000"/>
              <w:bottom w:val="outset" w:sz="6" w:space="0" w:color="000000"/>
              <w:right w:val="outset" w:sz="6" w:space="0" w:color="000000"/>
            </w:tcBorders>
            <w:vAlign w:val="center"/>
          </w:tcPr>
          <w:p w14:paraId="49DC6D76" w14:textId="77777777" w:rsidR="004A1394" w:rsidRPr="00795EB6" w:rsidRDefault="004A1394" w:rsidP="004A139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2.5</w:t>
            </w:r>
          </w:p>
        </w:tc>
        <w:tc>
          <w:tcPr>
            <w:tcW w:w="825" w:type="dxa"/>
            <w:tcBorders>
              <w:top w:val="outset" w:sz="6" w:space="0" w:color="000000"/>
              <w:left w:val="outset" w:sz="6" w:space="0" w:color="000000"/>
              <w:bottom w:val="outset" w:sz="6" w:space="0" w:color="000000"/>
              <w:right w:val="outset" w:sz="6" w:space="0" w:color="000000"/>
            </w:tcBorders>
            <w:vAlign w:val="center"/>
          </w:tcPr>
          <w:p w14:paraId="28602E4C" w14:textId="5C19F7F8" w:rsidR="004A1394" w:rsidRPr="00795EB6" w:rsidRDefault="003C3905" w:rsidP="004A1394">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105</w:t>
            </w:r>
          </w:p>
        </w:tc>
        <w:tc>
          <w:tcPr>
            <w:tcW w:w="801" w:type="dxa"/>
            <w:tcBorders>
              <w:top w:val="outset" w:sz="6" w:space="0" w:color="000000"/>
              <w:left w:val="outset" w:sz="6" w:space="0" w:color="000000"/>
              <w:bottom w:val="outset" w:sz="6" w:space="0" w:color="000000"/>
              <w:right w:val="outset" w:sz="6" w:space="0" w:color="000000"/>
            </w:tcBorders>
            <w:vAlign w:val="center"/>
          </w:tcPr>
          <w:p w14:paraId="0CDCD8B4" w14:textId="77777777" w:rsidR="004A1394" w:rsidRPr="00795EB6" w:rsidRDefault="004A1394" w:rsidP="004A139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2.5</w:t>
            </w:r>
          </w:p>
        </w:tc>
        <w:tc>
          <w:tcPr>
            <w:tcW w:w="1955" w:type="dxa"/>
            <w:tcBorders>
              <w:top w:val="outset" w:sz="6" w:space="0" w:color="000000"/>
              <w:left w:val="outset" w:sz="6" w:space="0" w:color="000000"/>
              <w:bottom w:val="outset" w:sz="6" w:space="0" w:color="000000"/>
              <w:right w:val="outset" w:sz="6" w:space="0" w:color="000000"/>
            </w:tcBorders>
            <w:vAlign w:val="center"/>
          </w:tcPr>
          <w:p w14:paraId="0F72229F" w14:textId="77777777" w:rsidR="004A1394" w:rsidRPr="00795EB6" w:rsidRDefault="004A1394" w:rsidP="004A139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0.89 (0.51, 1.54)</w:t>
            </w:r>
          </w:p>
        </w:tc>
        <w:tc>
          <w:tcPr>
            <w:tcW w:w="926" w:type="dxa"/>
            <w:tcBorders>
              <w:top w:val="outset" w:sz="6" w:space="0" w:color="000000"/>
              <w:left w:val="outset" w:sz="6" w:space="0" w:color="000000"/>
              <w:bottom w:val="outset" w:sz="6" w:space="0" w:color="000000"/>
              <w:right w:val="outset" w:sz="6" w:space="0" w:color="000000"/>
            </w:tcBorders>
            <w:vAlign w:val="center"/>
          </w:tcPr>
          <w:p w14:paraId="28A6EE34" w14:textId="77777777" w:rsidR="004A1394" w:rsidRPr="00795EB6" w:rsidRDefault="004A1394" w:rsidP="004A139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0.67</w:t>
            </w:r>
          </w:p>
        </w:tc>
        <w:tc>
          <w:tcPr>
            <w:tcW w:w="807" w:type="dxa"/>
            <w:tcBorders>
              <w:top w:val="outset" w:sz="6" w:space="0" w:color="000000"/>
              <w:left w:val="outset" w:sz="6" w:space="0" w:color="000000"/>
              <w:bottom w:val="outset" w:sz="6" w:space="0" w:color="000000"/>
              <w:right w:val="outset" w:sz="6" w:space="0" w:color="000000"/>
            </w:tcBorders>
            <w:vAlign w:val="center"/>
          </w:tcPr>
          <w:p w14:paraId="270CFC76" w14:textId="77777777" w:rsidR="004A1394" w:rsidRPr="00795EB6" w:rsidRDefault="004A1394" w:rsidP="004A1394">
            <w:pPr>
              <w:spacing w:line="276" w:lineRule="auto"/>
              <w:rPr>
                <w:rFonts w:asciiTheme="minorHAnsi" w:eastAsia="Times New Roman" w:hAnsiTheme="minorHAnsi" w:cstheme="minorHAnsi"/>
                <w:sz w:val="20"/>
                <w:szCs w:val="20"/>
              </w:rPr>
            </w:pPr>
            <w:r w:rsidRPr="00795EB6">
              <w:rPr>
                <w:rFonts w:asciiTheme="minorHAnsi" w:eastAsia="Times New Roman" w:hAnsiTheme="minorHAnsi" w:cstheme="minorHAnsi"/>
                <w:sz w:val="20"/>
                <w:szCs w:val="20"/>
              </w:rPr>
              <w:t> </w:t>
            </w:r>
          </w:p>
        </w:tc>
      </w:tr>
      <w:tr w:rsidR="004A1394" w:rsidRPr="00795EB6" w14:paraId="48C88EF6" w14:textId="77777777" w:rsidTr="009D36B6">
        <w:tc>
          <w:tcPr>
            <w:tcW w:w="2688" w:type="dxa"/>
          </w:tcPr>
          <w:p w14:paraId="3D407CDF" w14:textId="77777777" w:rsidR="004A1394" w:rsidRPr="00795EB6" w:rsidRDefault="004A1394" w:rsidP="004A1394">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40+</w:t>
            </w:r>
          </w:p>
        </w:tc>
        <w:tc>
          <w:tcPr>
            <w:tcW w:w="825" w:type="dxa"/>
            <w:tcBorders>
              <w:top w:val="outset" w:sz="6" w:space="0" w:color="000000"/>
              <w:left w:val="outset" w:sz="6" w:space="0" w:color="000000"/>
              <w:bottom w:val="outset" w:sz="6" w:space="0" w:color="000000"/>
              <w:right w:val="outset" w:sz="6" w:space="0" w:color="000000"/>
            </w:tcBorders>
            <w:vAlign w:val="center"/>
          </w:tcPr>
          <w:p w14:paraId="6E034755" w14:textId="77777777" w:rsidR="004A1394" w:rsidRPr="00795EB6" w:rsidRDefault="004A1394" w:rsidP="004A139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33</w:t>
            </w:r>
          </w:p>
        </w:tc>
        <w:tc>
          <w:tcPr>
            <w:tcW w:w="801" w:type="dxa"/>
            <w:tcBorders>
              <w:top w:val="outset" w:sz="6" w:space="0" w:color="000000"/>
              <w:left w:val="outset" w:sz="6" w:space="0" w:color="000000"/>
              <w:bottom w:val="outset" w:sz="6" w:space="0" w:color="000000"/>
              <w:right w:val="outset" w:sz="6" w:space="0" w:color="000000"/>
            </w:tcBorders>
            <w:vAlign w:val="center"/>
          </w:tcPr>
          <w:p w14:paraId="0ED47D4B" w14:textId="77777777" w:rsidR="004A1394" w:rsidRPr="00795EB6" w:rsidRDefault="004A1394" w:rsidP="004A139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2.2</w:t>
            </w:r>
          </w:p>
        </w:tc>
        <w:tc>
          <w:tcPr>
            <w:tcW w:w="825" w:type="dxa"/>
            <w:tcBorders>
              <w:top w:val="outset" w:sz="6" w:space="0" w:color="000000"/>
              <w:left w:val="outset" w:sz="6" w:space="0" w:color="000000"/>
              <w:bottom w:val="outset" w:sz="6" w:space="0" w:color="000000"/>
              <w:right w:val="outset" w:sz="6" w:space="0" w:color="000000"/>
            </w:tcBorders>
            <w:vAlign w:val="center"/>
          </w:tcPr>
          <w:p w14:paraId="08D77201" w14:textId="77777777" w:rsidR="004A1394" w:rsidRPr="00795EB6" w:rsidRDefault="004A1394" w:rsidP="004A139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28</w:t>
            </w:r>
          </w:p>
        </w:tc>
        <w:tc>
          <w:tcPr>
            <w:tcW w:w="801" w:type="dxa"/>
            <w:tcBorders>
              <w:top w:val="outset" w:sz="6" w:space="0" w:color="000000"/>
              <w:left w:val="outset" w:sz="6" w:space="0" w:color="000000"/>
              <w:bottom w:val="outset" w:sz="6" w:space="0" w:color="000000"/>
              <w:right w:val="outset" w:sz="6" w:space="0" w:color="000000"/>
            </w:tcBorders>
            <w:vAlign w:val="center"/>
          </w:tcPr>
          <w:p w14:paraId="4C3D35FA" w14:textId="77777777" w:rsidR="004A1394" w:rsidRPr="00795EB6" w:rsidRDefault="004A1394" w:rsidP="004A139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2.5</w:t>
            </w:r>
          </w:p>
        </w:tc>
        <w:tc>
          <w:tcPr>
            <w:tcW w:w="1955" w:type="dxa"/>
            <w:tcBorders>
              <w:top w:val="outset" w:sz="6" w:space="0" w:color="000000"/>
              <w:left w:val="outset" w:sz="6" w:space="0" w:color="000000"/>
              <w:bottom w:val="outset" w:sz="6" w:space="0" w:color="000000"/>
              <w:right w:val="outset" w:sz="6" w:space="0" w:color="000000"/>
            </w:tcBorders>
            <w:vAlign w:val="center"/>
          </w:tcPr>
          <w:p w14:paraId="634C98B3" w14:textId="77777777" w:rsidR="004A1394" w:rsidRPr="00795EB6" w:rsidRDefault="004A1394" w:rsidP="004A139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1.37 (0.46, 4.05)</w:t>
            </w:r>
          </w:p>
        </w:tc>
        <w:tc>
          <w:tcPr>
            <w:tcW w:w="926" w:type="dxa"/>
            <w:tcBorders>
              <w:top w:val="outset" w:sz="6" w:space="0" w:color="000000"/>
              <w:left w:val="outset" w:sz="6" w:space="0" w:color="000000"/>
              <w:bottom w:val="outset" w:sz="6" w:space="0" w:color="000000"/>
              <w:right w:val="outset" w:sz="6" w:space="0" w:color="000000"/>
            </w:tcBorders>
            <w:vAlign w:val="center"/>
          </w:tcPr>
          <w:p w14:paraId="0C8B05EA" w14:textId="77777777" w:rsidR="004A1394" w:rsidRPr="00795EB6" w:rsidRDefault="004A1394" w:rsidP="004A139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0.57</w:t>
            </w:r>
          </w:p>
        </w:tc>
        <w:tc>
          <w:tcPr>
            <w:tcW w:w="807" w:type="dxa"/>
            <w:tcBorders>
              <w:top w:val="outset" w:sz="6" w:space="0" w:color="000000"/>
              <w:left w:val="outset" w:sz="6" w:space="0" w:color="000000"/>
              <w:bottom w:val="outset" w:sz="6" w:space="0" w:color="000000"/>
              <w:right w:val="outset" w:sz="6" w:space="0" w:color="000000"/>
            </w:tcBorders>
            <w:vAlign w:val="center"/>
          </w:tcPr>
          <w:p w14:paraId="4C6E914A" w14:textId="77777777" w:rsidR="004A1394" w:rsidRPr="00795EB6" w:rsidRDefault="004A1394" w:rsidP="004A1394">
            <w:pPr>
              <w:spacing w:line="276" w:lineRule="auto"/>
              <w:rPr>
                <w:rFonts w:asciiTheme="minorHAnsi" w:eastAsia="Times New Roman" w:hAnsiTheme="minorHAnsi" w:cstheme="minorHAnsi"/>
                <w:sz w:val="20"/>
                <w:szCs w:val="20"/>
              </w:rPr>
            </w:pPr>
            <w:r w:rsidRPr="00795EB6">
              <w:rPr>
                <w:rFonts w:asciiTheme="minorHAnsi" w:eastAsia="Times New Roman" w:hAnsiTheme="minorHAnsi" w:cstheme="minorHAnsi"/>
                <w:sz w:val="20"/>
                <w:szCs w:val="20"/>
              </w:rPr>
              <w:t> </w:t>
            </w:r>
          </w:p>
        </w:tc>
      </w:tr>
      <w:tr w:rsidR="004A1394" w:rsidRPr="00795EB6" w14:paraId="5604A7D6" w14:textId="77777777" w:rsidTr="009D36B6">
        <w:tc>
          <w:tcPr>
            <w:tcW w:w="2688" w:type="dxa"/>
          </w:tcPr>
          <w:p w14:paraId="3A030985" w14:textId="10306AD7" w:rsidR="004A1394" w:rsidRPr="00795EB6" w:rsidRDefault="004A1394" w:rsidP="004A1394">
            <w:pPr>
              <w:spacing w:line="276" w:lineRule="auto"/>
              <w:rPr>
                <w:rFonts w:asciiTheme="minorHAnsi" w:hAnsiTheme="minorHAnsi" w:cstheme="minorHAnsi"/>
                <w:sz w:val="20"/>
                <w:szCs w:val="20"/>
              </w:rPr>
            </w:pPr>
            <w:r>
              <w:rPr>
                <w:rFonts w:asciiTheme="minorHAnsi" w:hAnsiTheme="minorHAnsi" w:cstheme="minorHAnsi"/>
                <w:sz w:val="20"/>
                <w:szCs w:val="20"/>
              </w:rPr>
              <w:t>Days since symptom onset</w:t>
            </w:r>
          </w:p>
        </w:tc>
        <w:tc>
          <w:tcPr>
            <w:tcW w:w="825" w:type="dxa"/>
          </w:tcPr>
          <w:p w14:paraId="2191024B" w14:textId="77777777" w:rsidR="004A1394" w:rsidRPr="00795EB6" w:rsidRDefault="004A1394" w:rsidP="004A1394">
            <w:pPr>
              <w:spacing w:line="276" w:lineRule="auto"/>
              <w:jc w:val="center"/>
              <w:rPr>
                <w:rFonts w:asciiTheme="minorHAnsi" w:hAnsiTheme="minorHAnsi" w:cstheme="minorHAnsi"/>
                <w:sz w:val="20"/>
                <w:szCs w:val="20"/>
              </w:rPr>
            </w:pPr>
          </w:p>
        </w:tc>
        <w:tc>
          <w:tcPr>
            <w:tcW w:w="801" w:type="dxa"/>
          </w:tcPr>
          <w:p w14:paraId="5311BBF4" w14:textId="77777777" w:rsidR="004A1394" w:rsidRPr="00795EB6" w:rsidRDefault="004A1394" w:rsidP="004A1394">
            <w:pPr>
              <w:spacing w:line="276" w:lineRule="auto"/>
              <w:jc w:val="center"/>
              <w:rPr>
                <w:rFonts w:asciiTheme="minorHAnsi" w:hAnsiTheme="minorHAnsi" w:cstheme="minorHAnsi"/>
                <w:sz w:val="20"/>
                <w:szCs w:val="20"/>
              </w:rPr>
            </w:pPr>
          </w:p>
        </w:tc>
        <w:tc>
          <w:tcPr>
            <w:tcW w:w="825" w:type="dxa"/>
          </w:tcPr>
          <w:p w14:paraId="6A646F22" w14:textId="77777777" w:rsidR="004A1394" w:rsidRPr="00795EB6" w:rsidRDefault="004A1394" w:rsidP="004A1394">
            <w:pPr>
              <w:spacing w:line="276" w:lineRule="auto"/>
              <w:jc w:val="center"/>
              <w:rPr>
                <w:rFonts w:asciiTheme="minorHAnsi" w:hAnsiTheme="minorHAnsi" w:cstheme="minorHAnsi"/>
                <w:sz w:val="20"/>
                <w:szCs w:val="20"/>
              </w:rPr>
            </w:pPr>
          </w:p>
        </w:tc>
        <w:tc>
          <w:tcPr>
            <w:tcW w:w="801" w:type="dxa"/>
          </w:tcPr>
          <w:p w14:paraId="2A084FFB" w14:textId="77777777" w:rsidR="004A1394" w:rsidRPr="00795EB6" w:rsidRDefault="004A1394" w:rsidP="004A1394">
            <w:pPr>
              <w:spacing w:line="276" w:lineRule="auto"/>
              <w:jc w:val="center"/>
              <w:rPr>
                <w:rFonts w:asciiTheme="minorHAnsi" w:hAnsiTheme="minorHAnsi" w:cstheme="minorHAnsi"/>
                <w:sz w:val="20"/>
                <w:szCs w:val="20"/>
              </w:rPr>
            </w:pPr>
          </w:p>
        </w:tc>
        <w:tc>
          <w:tcPr>
            <w:tcW w:w="1955" w:type="dxa"/>
          </w:tcPr>
          <w:p w14:paraId="1BF127DA" w14:textId="77777777" w:rsidR="004A1394" w:rsidRPr="00795EB6" w:rsidRDefault="004A1394" w:rsidP="004A1394">
            <w:pPr>
              <w:spacing w:line="276" w:lineRule="auto"/>
              <w:jc w:val="center"/>
              <w:rPr>
                <w:rFonts w:asciiTheme="minorHAnsi" w:hAnsiTheme="minorHAnsi" w:cstheme="minorHAnsi"/>
                <w:sz w:val="20"/>
                <w:szCs w:val="20"/>
              </w:rPr>
            </w:pPr>
          </w:p>
        </w:tc>
        <w:tc>
          <w:tcPr>
            <w:tcW w:w="926" w:type="dxa"/>
          </w:tcPr>
          <w:p w14:paraId="0D929D9B" w14:textId="77777777" w:rsidR="004A1394" w:rsidRPr="00795EB6" w:rsidRDefault="004A1394" w:rsidP="004A1394">
            <w:pPr>
              <w:spacing w:line="276" w:lineRule="auto"/>
              <w:jc w:val="center"/>
              <w:rPr>
                <w:rFonts w:asciiTheme="minorHAnsi" w:hAnsiTheme="minorHAnsi" w:cstheme="minorHAnsi"/>
                <w:sz w:val="20"/>
                <w:szCs w:val="20"/>
              </w:rPr>
            </w:pPr>
          </w:p>
        </w:tc>
        <w:tc>
          <w:tcPr>
            <w:tcW w:w="807" w:type="dxa"/>
          </w:tcPr>
          <w:p w14:paraId="4CB4FAC1" w14:textId="0EA4B4B1" w:rsidR="004A1394" w:rsidRPr="00795EB6" w:rsidRDefault="004A1394" w:rsidP="004A1394">
            <w:pPr>
              <w:spacing w:line="276" w:lineRule="auto"/>
              <w:jc w:val="center"/>
              <w:rPr>
                <w:rFonts w:asciiTheme="minorHAnsi" w:hAnsiTheme="minorHAnsi" w:cstheme="minorHAnsi"/>
                <w:sz w:val="20"/>
                <w:szCs w:val="20"/>
              </w:rPr>
            </w:pPr>
            <w:r>
              <w:rPr>
                <w:rFonts w:asciiTheme="minorHAnsi" w:hAnsiTheme="minorHAnsi" w:cstheme="minorHAnsi"/>
                <w:sz w:val="20"/>
                <w:szCs w:val="20"/>
              </w:rPr>
              <w:t>0.24</w:t>
            </w:r>
          </w:p>
        </w:tc>
      </w:tr>
      <w:tr w:rsidR="00735E5D" w:rsidRPr="00795EB6" w14:paraId="6D16BB9A" w14:textId="77777777" w:rsidTr="009D36B6">
        <w:tc>
          <w:tcPr>
            <w:tcW w:w="2688" w:type="dxa"/>
          </w:tcPr>
          <w:p w14:paraId="0BA7A1E6" w14:textId="7F3A5310" w:rsidR="004A1394" w:rsidRPr="00795EB6" w:rsidRDefault="004A1394" w:rsidP="008B2BF5">
            <w:pPr>
              <w:spacing w:line="276" w:lineRule="auto"/>
              <w:ind w:left="150"/>
              <w:rPr>
                <w:rFonts w:asciiTheme="minorHAnsi" w:hAnsiTheme="minorHAnsi" w:cstheme="minorHAnsi"/>
                <w:sz w:val="20"/>
                <w:szCs w:val="20"/>
              </w:rPr>
            </w:pPr>
            <w:r>
              <w:rPr>
                <w:rFonts w:asciiTheme="minorHAnsi" w:hAnsiTheme="minorHAnsi" w:cstheme="minorHAnsi"/>
                <w:sz w:val="20"/>
                <w:szCs w:val="20"/>
              </w:rPr>
              <w:t xml:space="preserve">&lt; 6 days </w:t>
            </w:r>
          </w:p>
        </w:tc>
        <w:tc>
          <w:tcPr>
            <w:tcW w:w="825" w:type="dxa"/>
            <w:tcBorders>
              <w:top w:val="outset" w:sz="6" w:space="0" w:color="000000"/>
              <w:left w:val="outset" w:sz="6" w:space="0" w:color="000000"/>
              <w:bottom w:val="outset" w:sz="6" w:space="0" w:color="000000"/>
              <w:right w:val="outset" w:sz="6" w:space="0" w:color="000000"/>
            </w:tcBorders>
            <w:vAlign w:val="center"/>
          </w:tcPr>
          <w:p w14:paraId="38FAB046" w14:textId="1A414FA0"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82</w:t>
            </w:r>
          </w:p>
        </w:tc>
        <w:tc>
          <w:tcPr>
            <w:tcW w:w="801" w:type="dxa"/>
            <w:tcBorders>
              <w:top w:val="outset" w:sz="6" w:space="0" w:color="000000"/>
              <w:left w:val="outset" w:sz="6" w:space="0" w:color="000000"/>
              <w:bottom w:val="outset" w:sz="6" w:space="0" w:color="000000"/>
              <w:right w:val="outset" w:sz="6" w:space="0" w:color="000000"/>
            </w:tcBorders>
            <w:vAlign w:val="center"/>
          </w:tcPr>
          <w:p w14:paraId="04493E5B" w14:textId="56987C8C"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2.3</w:t>
            </w:r>
          </w:p>
        </w:tc>
        <w:tc>
          <w:tcPr>
            <w:tcW w:w="825" w:type="dxa"/>
            <w:tcBorders>
              <w:top w:val="outset" w:sz="6" w:space="0" w:color="000000"/>
              <w:left w:val="outset" w:sz="6" w:space="0" w:color="000000"/>
              <w:bottom w:val="outset" w:sz="6" w:space="0" w:color="000000"/>
              <w:right w:val="outset" w:sz="6" w:space="0" w:color="000000"/>
            </w:tcBorders>
            <w:vAlign w:val="center"/>
          </w:tcPr>
          <w:p w14:paraId="08E9E322" w14:textId="32EEF561"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52</w:t>
            </w:r>
          </w:p>
        </w:tc>
        <w:tc>
          <w:tcPr>
            <w:tcW w:w="801" w:type="dxa"/>
            <w:tcBorders>
              <w:top w:val="outset" w:sz="6" w:space="0" w:color="000000"/>
              <w:left w:val="outset" w:sz="6" w:space="0" w:color="000000"/>
              <w:bottom w:val="outset" w:sz="6" w:space="0" w:color="000000"/>
              <w:right w:val="outset" w:sz="6" w:space="0" w:color="000000"/>
            </w:tcBorders>
            <w:vAlign w:val="center"/>
          </w:tcPr>
          <w:p w14:paraId="0FBB3A10" w14:textId="14486102"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2.4</w:t>
            </w:r>
          </w:p>
        </w:tc>
        <w:tc>
          <w:tcPr>
            <w:tcW w:w="1955" w:type="dxa"/>
            <w:tcBorders>
              <w:top w:val="outset" w:sz="6" w:space="0" w:color="000000"/>
              <w:left w:val="outset" w:sz="6" w:space="0" w:color="000000"/>
              <w:bottom w:val="outset" w:sz="6" w:space="0" w:color="000000"/>
              <w:right w:val="outset" w:sz="6" w:space="0" w:color="000000"/>
            </w:tcBorders>
            <w:vAlign w:val="center"/>
          </w:tcPr>
          <w:p w14:paraId="1CAF3FD2" w14:textId="37BE4A3E"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0.74 (0.35 - 1.53)</w:t>
            </w:r>
          </w:p>
        </w:tc>
        <w:tc>
          <w:tcPr>
            <w:tcW w:w="926" w:type="dxa"/>
            <w:tcBorders>
              <w:top w:val="outset" w:sz="6" w:space="0" w:color="000000"/>
              <w:left w:val="outset" w:sz="6" w:space="0" w:color="000000"/>
              <w:bottom w:val="outset" w:sz="6" w:space="0" w:color="000000"/>
              <w:right w:val="outset" w:sz="6" w:space="0" w:color="000000"/>
            </w:tcBorders>
            <w:vAlign w:val="center"/>
          </w:tcPr>
          <w:p w14:paraId="0A30241F" w14:textId="1A32EF10"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0.41</w:t>
            </w:r>
          </w:p>
        </w:tc>
        <w:tc>
          <w:tcPr>
            <w:tcW w:w="807" w:type="dxa"/>
            <w:tcBorders>
              <w:top w:val="outset" w:sz="6" w:space="0" w:color="000000"/>
              <w:left w:val="outset" w:sz="6" w:space="0" w:color="000000"/>
              <w:bottom w:val="outset" w:sz="6" w:space="0" w:color="000000"/>
              <w:right w:val="outset" w:sz="6" w:space="0" w:color="000000"/>
            </w:tcBorders>
            <w:vAlign w:val="center"/>
          </w:tcPr>
          <w:p w14:paraId="73E68204" w14:textId="1D5E30FF" w:rsidR="004A1394" w:rsidRPr="00795EB6" w:rsidRDefault="004A1394" w:rsidP="004A1394">
            <w:pPr>
              <w:spacing w:line="276" w:lineRule="auto"/>
              <w:jc w:val="center"/>
              <w:rPr>
                <w:rFonts w:asciiTheme="minorHAnsi" w:hAnsiTheme="minorHAnsi" w:cstheme="minorHAnsi"/>
                <w:sz w:val="20"/>
                <w:szCs w:val="20"/>
              </w:rPr>
            </w:pPr>
          </w:p>
        </w:tc>
      </w:tr>
      <w:tr w:rsidR="00735E5D" w:rsidRPr="00795EB6" w14:paraId="319ECB62" w14:textId="77777777" w:rsidTr="009D36B6">
        <w:tc>
          <w:tcPr>
            <w:tcW w:w="2688" w:type="dxa"/>
          </w:tcPr>
          <w:p w14:paraId="1C27EF5E" w14:textId="0EDE6CED" w:rsidR="004A1394" w:rsidRPr="00795EB6" w:rsidRDefault="004A1394" w:rsidP="008B2BF5">
            <w:pPr>
              <w:spacing w:line="276" w:lineRule="auto"/>
              <w:ind w:left="150"/>
              <w:rPr>
                <w:rFonts w:asciiTheme="minorHAnsi" w:hAnsiTheme="minorHAnsi" w:cstheme="minorHAnsi"/>
                <w:sz w:val="20"/>
                <w:szCs w:val="20"/>
              </w:rPr>
            </w:pPr>
            <w:r>
              <w:rPr>
                <w:rFonts w:asciiTheme="minorHAnsi" w:hAnsiTheme="minorHAnsi" w:cstheme="minorHAnsi"/>
                <w:sz w:val="20"/>
                <w:szCs w:val="20"/>
              </w:rPr>
              <w:t>6-7 days</w:t>
            </w:r>
          </w:p>
        </w:tc>
        <w:tc>
          <w:tcPr>
            <w:tcW w:w="825" w:type="dxa"/>
            <w:tcBorders>
              <w:top w:val="outset" w:sz="6" w:space="0" w:color="000000"/>
              <w:left w:val="outset" w:sz="6" w:space="0" w:color="000000"/>
              <w:bottom w:val="outset" w:sz="6" w:space="0" w:color="000000"/>
              <w:right w:val="outset" w:sz="6" w:space="0" w:color="000000"/>
            </w:tcBorders>
            <w:vAlign w:val="center"/>
          </w:tcPr>
          <w:p w14:paraId="4316BCB2" w14:textId="2C6F90E6"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65</w:t>
            </w:r>
          </w:p>
        </w:tc>
        <w:tc>
          <w:tcPr>
            <w:tcW w:w="801" w:type="dxa"/>
            <w:tcBorders>
              <w:top w:val="outset" w:sz="6" w:space="0" w:color="000000"/>
              <w:left w:val="outset" w:sz="6" w:space="0" w:color="000000"/>
              <w:bottom w:val="outset" w:sz="6" w:space="0" w:color="000000"/>
              <w:right w:val="outset" w:sz="6" w:space="0" w:color="000000"/>
            </w:tcBorders>
            <w:vAlign w:val="center"/>
          </w:tcPr>
          <w:p w14:paraId="5A51C072" w14:textId="4F16945B"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2.2</w:t>
            </w:r>
          </w:p>
        </w:tc>
        <w:tc>
          <w:tcPr>
            <w:tcW w:w="825" w:type="dxa"/>
            <w:tcBorders>
              <w:top w:val="outset" w:sz="6" w:space="0" w:color="000000"/>
              <w:left w:val="outset" w:sz="6" w:space="0" w:color="000000"/>
              <w:bottom w:val="outset" w:sz="6" w:space="0" w:color="000000"/>
              <w:right w:val="outset" w:sz="6" w:space="0" w:color="000000"/>
            </w:tcBorders>
            <w:vAlign w:val="center"/>
          </w:tcPr>
          <w:p w14:paraId="0D50AFB5" w14:textId="304647DE"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61</w:t>
            </w:r>
          </w:p>
        </w:tc>
        <w:tc>
          <w:tcPr>
            <w:tcW w:w="801" w:type="dxa"/>
            <w:tcBorders>
              <w:top w:val="outset" w:sz="6" w:space="0" w:color="000000"/>
              <w:left w:val="outset" w:sz="6" w:space="0" w:color="000000"/>
              <w:bottom w:val="outset" w:sz="6" w:space="0" w:color="000000"/>
              <w:right w:val="outset" w:sz="6" w:space="0" w:color="000000"/>
            </w:tcBorders>
            <w:vAlign w:val="center"/>
          </w:tcPr>
          <w:p w14:paraId="6B716182" w14:textId="133FDD34"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2.9</w:t>
            </w:r>
          </w:p>
        </w:tc>
        <w:tc>
          <w:tcPr>
            <w:tcW w:w="1955" w:type="dxa"/>
            <w:tcBorders>
              <w:top w:val="outset" w:sz="6" w:space="0" w:color="000000"/>
              <w:left w:val="outset" w:sz="6" w:space="0" w:color="000000"/>
              <w:bottom w:val="outset" w:sz="6" w:space="0" w:color="000000"/>
              <w:right w:val="outset" w:sz="6" w:space="0" w:color="000000"/>
            </w:tcBorders>
            <w:vAlign w:val="center"/>
          </w:tcPr>
          <w:p w14:paraId="77B69F40" w14:textId="1415C74B"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1.43 (0.71 - 2.89)</w:t>
            </w:r>
          </w:p>
        </w:tc>
        <w:tc>
          <w:tcPr>
            <w:tcW w:w="926" w:type="dxa"/>
            <w:tcBorders>
              <w:top w:val="outset" w:sz="6" w:space="0" w:color="000000"/>
              <w:left w:val="outset" w:sz="6" w:space="0" w:color="000000"/>
              <w:bottom w:val="outset" w:sz="6" w:space="0" w:color="000000"/>
              <w:right w:val="outset" w:sz="6" w:space="0" w:color="000000"/>
            </w:tcBorders>
            <w:vAlign w:val="center"/>
          </w:tcPr>
          <w:p w14:paraId="3408512A" w14:textId="228B52F4"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0.32</w:t>
            </w:r>
          </w:p>
        </w:tc>
        <w:tc>
          <w:tcPr>
            <w:tcW w:w="807" w:type="dxa"/>
            <w:tcBorders>
              <w:top w:val="outset" w:sz="6" w:space="0" w:color="000000"/>
              <w:left w:val="outset" w:sz="6" w:space="0" w:color="000000"/>
              <w:bottom w:val="outset" w:sz="6" w:space="0" w:color="000000"/>
              <w:right w:val="outset" w:sz="6" w:space="0" w:color="000000"/>
            </w:tcBorders>
            <w:vAlign w:val="center"/>
          </w:tcPr>
          <w:p w14:paraId="3E1E75ED" w14:textId="55FA11C9" w:rsidR="004A1394" w:rsidRPr="00795EB6" w:rsidRDefault="004A1394" w:rsidP="004A1394">
            <w:pPr>
              <w:spacing w:line="276" w:lineRule="auto"/>
              <w:jc w:val="center"/>
              <w:rPr>
                <w:rFonts w:asciiTheme="minorHAnsi" w:hAnsiTheme="minorHAnsi" w:cstheme="minorHAnsi"/>
                <w:sz w:val="20"/>
                <w:szCs w:val="20"/>
              </w:rPr>
            </w:pPr>
            <w:r>
              <w:rPr>
                <w:rFonts w:ascii="Arial" w:eastAsia="Times New Roman" w:hAnsi="Arial" w:cs="Arial"/>
                <w:sz w:val="20"/>
                <w:szCs w:val="20"/>
              </w:rPr>
              <w:t> </w:t>
            </w:r>
          </w:p>
        </w:tc>
      </w:tr>
      <w:tr w:rsidR="00735E5D" w:rsidRPr="00795EB6" w14:paraId="7CA93BFC" w14:textId="77777777" w:rsidTr="009D36B6">
        <w:tc>
          <w:tcPr>
            <w:tcW w:w="2688" w:type="dxa"/>
          </w:tcPr>
          <w:p w14:paraId="0EA44BCA" w14:textId="59D6D847" w:rsidR="004A1394" w:rsidRPr="00795EB6" w:rsidRDefault="004A1394" w:rsidP="008B2BF5">
            <w:pPr>
              <w:spacing w:line="276" w:lineRule="auto"/>
              <w:ind w:left="150"/>
              <w:rPr>
                <w:rFonts w:asciiTheme="minorHAnsi" w:hAnsiTheme="minorHAnsi" w:cstheme="minorHAnsi"/>
                <w:sz w:val="20"/>
                <w:szCs w:val="20"/>
              </w:rPr>
            </w:pPr>
            <w:r>
              <w:rPr>
                <w:rFonts w:asciiTheme="minorHAnsi" w:hAnsiTheme="minorHAnsi" w:cstheme="minorHAnsi"/>
                <w:sz w:val="20"/>
                <w:szCs w:val="20"/>
              </w:rPr>
              <w:t>8-9 days</w:t>
            </w:r>
          </w:p>
        </w:tc>
        <w:tc>
          <w:tcPr>
            <w:tcW w:w="825" w:type="dxa"/>
            <w:tcBorders>
              <w:top w:val="outset" w:sz="6" w:space="0" w:color="000000"/>
              <w:left w:val="outset" w:sz="6" w:space="0" w:color="000000"/>
              <w:bottom w:val="outset" w:sz="6" w:space="0" w:color="000000"/>
              <w:right w:val="outset" w:sz="6" w:space="0" w:color="000000"/>
            </w:tcBorders>
            <w:vAlign w:val="center"/>
          </w:tcPr>
          <w:p w14:paraId="4FFC317D" w14:textId="7589403B"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66</w:t>
            </w:r>
          </w:p>
        </w:tc>
        <w:tc>
          <w:tcPr>
            <w:tcW w:w="801" w:type="dxa"/>
            <w:tcBorders>
              <w:top w:val="outset" w:sz="6" w:space="0" w:color="000000"/>
              <w:left w:val="outset" w:sz="6" w:space="0" w:color="000000"/>
              <w:bottom w:val="outset" w:sz="6" w:space="0" w:color="000000"/>
              <w:right w:val="outset" w:sz="6" w:space="0" w:color="000000"/>
            </w:tcBorders>
            <w:vAlign w:val="center"/>
          </w:tcPr>
          <w:p w14:paraId="19036F97" w14:textId="2D720D13"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2.4</w:t>
            </w:r>
          </w:p>
        </w:tc>
        <w:tc>
          <w:tcPr>
            <w:tcW w:w="825" w:type="dxa"/>
            <w:tcBorders>
              <w:top w:val="outset" w:sz="6" w:space="0" w:color="000000"/>
              <w:left w:val="outset" w:sz="6" w:space="0" w:color="000000"/>
              <w:bottom w:val="outset" w:sz="6" w:space="0" w:color="000000"/>
              <w:right w:val="outset" w:sz="6" w:space="0" w:color="000000"/>
            </w:tcBorders>
            <w:vAlign w:val="center"/>
          </w:tcPr>
          <w:p w14:paraId="33DCABE7" w14:textId="0B6C4C46"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70</w:t>
            </w:r>
          </w:p>
        </w:tc>
        <w:tc>
          <w:tcPr>
            <w:tcW w:w="801" w:type="dxa"/>
            <w:tcBorders>
              <w:top w:val="outset" w:sz="6" w:space="0" w:color="000000"/>
              <w:left w:val="outset" w:sz="6" w:space="0" w:color="000000"/>
              <w:bottom w:val="outset" w:sz="6" w:space="0" w:color="000000"/>
              <w:right w:val="outset" w:sz="6" w:space="0" w:color="000000"/>
            </w:tcBorders>
            <w:vAlign w:val="center"/>
          </w:tcPr>
          <w:p w14:paraId="33BB91AA" w14:textId="54B6E003"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2.3</w:t>
            </w:r>
          </w:p>
        </w:tc>
        <w:tc>
          <w:tcPr>
            <w:tcW w:w="1955" w:type="dxa"/>
            <w:tcBorders>
              <w:top w:val="outset" w:sz="6" w:space="0" w:color="000000"/>
              <w:left w:val="outset" w:sz="6" w:space="0" w:color="000000"/>
              <w:bottom w:val="outset" w:sz="6" w:space="0" w:color="000000"/>
              <w:right w:val="outset" w:sz="6" w:space="0" w:color="000000"/>
            </w:tcBorders>
            <w:vAlign w:val="center"/>
          </w:tcPr>
          <w:p w14:paraId="3DCFEAF1" w14:textId="06BCB0FB"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1.03 (0.50 - 2.12)</w:t>
            </w:r>
          </w:p>
        </w:tc>
        <w:tc>
          <w:tcPr>
            <w:tcW w:w="926" w:type="dxa"/>
            <w:tcBorders>
              <w:top w:val="outset" w:sz="6" w:space="0" w:color="000000"/>
              <w:left w:val="outset" w:sz="6" w:space="0" w:color="000000"/>
              <w:bottom w:val="outset" w:sz="6" w:space="0" w:color="000000"/>
              <w:right w:val="outset" w:sz="6" w:space="0" w:color="000000"/>
            </w:tcBorders>
            <w:vAlign w:val="center"/>
          </w:tcPr>
          <w:p w14:paraId="6C7504A0" w14:textId="0FDE3127"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0.93</w:t>
            </w:r>
          </w:p>
        </w:tc>
        <w:tc>
          <w:tcPr>
            <w:tcW w:w="807" w:type="dxa"/>
            <w:tcBorders>
              <w:top w:val="outset" w:sz="6" w:space="0" w:color="000000"/>
              <w:left w:val="outset" w:sz="6" w:space="0" w:color="000000"/>
              <w:bottom w:val="outset" w:sz="6" w:space="0" w:color="000000"/>
              <w:right w:val="outset" w:sz="6" w:space="0" w:color="000000"/>
            </w:tcBorders>
            <w:vAlign w:val="center"/>
          </w:tcPr>
          <w:p w14:paraId="603F6F99" w14:textId="5A105FD6" w:rsidR="004A1394" w:rsidRPr="00795EB6" w:rsidRDefault="004A1394" w:rsidP="004A1394">
            <w:pPr>
              <w:spacing w:line="276" w:lineRule="auto"/>
              <w:jc w:val="center"/>
              <w:rPr>
                <w:rFonts w:asciiTheme="minorHAnsi" w:hAnsiTheme="minorHAnsi" w:cstheme="minorHAnsi"/>
                <w:sz w:val="20"/>
                <w:szCs w:val="20"/>
              </w:rPr>
            </w:pPr>
            <w:r>
              <w:rPr>
                <w:rFonts w:ascii="Arial" w:eastAsia="Times New Roman" w:hAnsi="Arial" w:cs="Arial"/>
                <w:sz w:val="20"/>
                <w:szCs w:val="20"/>
              </w:rPr>
              <w:t> </w:t>
            </w:r>
          </w:p>
        </w:tc>
      </w:tr>
      <w:tr w:rsidR="00735E5D" w:rsidRPr="00795EB6" w14:paraId="516D417B" w14:textId="77777777" w:rsidTr="009D36B6">
        <w:tc>
          <w:tcPr>
            <w:tcW w:w="2688" w:type="dxa"/>
          </w:tcPr>
          <w:p w14:paraId="036F38F9" w14:textId="50ADD36A" w:rsidR="004A1394" w:rsidRPr="00795EB6" w:rsidRDefault="004A1394" w:rsidP="008B2BF5">
            <w:pPr>
              <w:spacing w:line="276" w:lineRule="auto"/>
              <w:ind w:left="150"/>
              <w:rPr>
                <w:rFonts w:asciiTheme="minorHAnsi" w:hAnsiTheme="minorHAnsi" w:cstheme="minorHAnsi"/>
                <w:sz w:val="20"/>
                <w:szCs w:val="20"/>
              </w:rPr>
            </w:pPr>
            <w:r>
              <w:rPr>
                <w:rFonts w:asciiTheme="minorHAnsi" w:hAnsiTheme="minorHAnsi" w:cstheme="minorHAnsi"/>
                <w:sz w:val="20"/>
                <w:szCs w:val="20"/>
              </w:rPr>
              <w:t>10-12 days</w:t>
            </w:r>
          </w:p>
        </w:tc>
        <w:tc>
          <w:tcPr>
            <w:tcW w:w="825" w:type="dxa"/>
            <w:tcBorders>
              <w:top w:val="outset" w:sz="6" w:space="0" w:color="000000"/>
              <w:left w:val="outset" w:sz="6" w:space="0" w:color="000000"/>
              <w:bottom w:val="outset" w:sz="6" w:space="0" w:color="000000"/>
              <w:right w:val="outset" w:sz="6" w:space="0" w:color="000000"/>
            </w:tcBorders>
            <w:vAlign w:val="center"/>
          </w:tcPr>
          <w:p w14:paraId="5CE956D6" w14:textId="41397733"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80</w:t>
            </w:r>
          </w:p>
        </w:tc>
        <w:tc>
          <w:tcPr>
            <w:tcW w:w="801" w:type="dxa"/>
            <w:tcBorders>
              <w:top w:val="outset" w:sz="6" w:space="0" w:color="000000"/>
              <w:left w:val="outset" w:sz="6" w:space="0" w:color="000000"/>
              <w:bottom w:val="outset" w:sz="6" w:space="0" w:color="000000"/>
              <w:right w:val="outset" w:sz="6" w:space="0" w:color="000000"/>
            </w:tcBorders>
            <w:vAlign w:val="center"/>
          </w:tcPr>
          <w:p w14:paraId="7EB53A49" w14:textId="549EACED"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2.3</w:t>
            </w:r>
          </w:p>
        </w:tc>
        <w:tc>
          <w:tcPr>
            <w:tcW w:w="825" w:type="dxa"/>
            <w:tcBorders>
              <w:top w:val="outset" w:sz="6" w:space="0" w:color="000000"/>
              <w:left w:val="outset" w:sz="6" w:space="0" w:color="000000"/>
              <w:bottom w:val="outset" w:sz="6" w:space="0" w:color="000000"/>
              <w:right w:val="outset" w:sz="6" w:space="0" w:color="000000"/>
            </w:tcBorders>
            <w:vAlign w:val="center"/>
          </w:tcPr>
          <w:p w14:paraId="098A0DF7" w14:textId="665CF249"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96</w:t>
            </w:r>
          </w:p>
        </w:tc>
        <w:tc>
          <w:tcPr>
            <w:tcW w:w="801" w:type="dxa"/>
            <w:tcBorders>
              <w:top w:val="outset" w:sz="6" w:space="0" w:color="000000"/>
              <w:left w:val="outset" w:sz="6" w:space="0" w:color="000000"/>
              <w:bottom w:val="outset" w:sz="6" w:space="0" w:color="000000"/>
              <w:right w:val="outset" w:sz="6" w:space="0" w:color="000000"/>
            </w:tcBorders>
            <w:vAlign w:val="center"/>
          </w:tcPr>
          <w:p w14:paraId="1046718F" w14:textId="16C7D3D5"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2.3</w:t>
            </w:r>
          </w:p>
        </w:tc>
        <w:tc>
          <w:tcPr>
            <w:tcW w:w="1955" w:type="dxa"/>
            <w:tcBorders>
              <w:top w:val="outset" w:sz="6" w:space="0" w:color="000000"/>
              <w:left w:val="outset" w:sz="6" w:space="0" w:color="000000"/>
              <w:bottom w:val="outset" w:sz="6" w:space="0" w:color="000000"/>
              <w:right w:val="outset" w:sz="6" w:space="0" w:color="000000"/>
            </w:tcBorders>
            <w:vAlign w:val="center"/>
          </w:tcPr>
          <w:p w14:paraId="797F3098" w14:textId="0B1648C8"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1.24 (0.69 - 2.25)</w:t>
            </w:r>
          </w:p>
        </w:tc>
        <w:tc>
          <w:tcPr>
            <w:tcW w:w="926" w:type="dxa"/>
            <w:tcBorders>
              <w:top w:val="outset" w:sz="6" w:space="0" w:color="000000"/>
              <w:left w:val="outset" w:sz="6" w:space="0" w:color="000000"/>
              <w:bottom w:val="outset" w:sz="6" w:space="0" w:color="000000"/>
              <w:right w:val="outset" w:sz="6" w:space="0" w:color="000000"/>
            </w:tcBorders>
            <w:vAlign w:val="center"/>
          </w:tcPr>
          <w:p w14:paraId="1F783985" w14:textId="70F2CF2F"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0.47</w:t>
            </w:r>
          </w:p>
        </w:tc>
        <w:tc>
          <w:tcPr>
            <w:tcW w:w="807" w:type="dxa"/>
            <w:tcBorders>
              <w:top w:val="outset" w:sz="6" w:space="0" w:color="000000"/>
              <w:left w:val="outset" w:sz="6" w:space="0" w:color="000000"/>
              <w:bottom w:val="outset" w:sz="6" w:space="0" w:color="000000"/>
              <w:right w:val="outset" w:sz="6" w:space="0" w:color="000000"/>
            </w:tcBorders>
            <w:vAlign w:val="center"/>
          </w:tcPr>
          <w:p w14:paraId="6243785C" w14:textId="2E03368F" w:rsidR="004A1394" w:rsidRPr="00795EB6" w:rsidRDefault="004A1394" w:rsidP="004A1394">
            <w:pPr>
              <w:spacing w:line="276" w:lineRule="auto"/>
              <w:jc w:val="center"/>
              <w:rPr>
                <w:rFonts w:asciiTheme="minorHAnsi" w:hAnsiTheme="minorHAnsi" w:cstheme="minorHAnsi"/>
                <w:sz w:val="20"/>
                <w:szCs w:val="20"/>
              </w:rPr>
            </w:pPr>
            <w:r>
              <w:rPr>
                <w:rFonts w:ascii="Arial" w:eastAsia="Times New Roman" w:hAnsi="Arial" w:cs="Arial"/>
                <w:sz w:val="20"/>
                <w:szCs w:val="20"/>
              </w:rPr>
              <w:t> </w:t>
            </w:r>
          </w:p>
        </w:tc>
      </w:tr>
      <w:tr w:rsidR="00735E5D" w:rsidRPr="00795EB6" w14:paraId="550B37CB" w14:textId="77777777" w:rsidTr="009D36B6">
        <w:tc>
          <w:tcPr>
            <w:tcW w:w="2688" w:type="dxa"/>
          </w:tcPr>
          <w:p w14:paraId="6775E047" w14:textId="70C8EB36" w:rsidR="004A1394" w:rsidRPr="00795EB6" w:rsidRDefault="004A1394" w:rsidP="004A1394">
            <w:pPr>
              <w:spacing w:line="276" w:lineRule="auto"/>
              <w:rPr>
                <w:rFonts w:asciiTheme="minorHAnsi" w:hAnsiTheme="minorHAnsi" w:cstheme="minorHAnsi"/>
                <w:sz w:val="20"/>
                <w:szCs w:val="20"/>
              </w:rPr>
            </w:pPr>
            <w:r>
              <w:rPr>
                <w:rFonts w:asciiTheme="minorHAnsi" w:hAnsiTheme="minorHAnsi" w:cstheme="minorHAnsi"/>
                <w:sz w:val="20"/>
                <w:szCs w:val="20"/>
              </w:rPr>
              <w:t>Oxygen requirement</w:t>
            </w:r>
          </w:p>
        </w:tc>
        <w:tc>
          <w:tcPr>
            <w:tcW w:w="825" w:type="dxa"/>
            <w:tcBorders>
              <w:top w:val="outset" w:sz="6" w:space="0" w:color="000000"/>
              <w:left w:val="outset" w:sz="6" w:space="0" w:color="000000"/>
              <w:bottom w:val="outset" w:sz="6" w:space="0" w:color="000000"/>
              <w:right w:val="outset" w:sz="6" w:space="0" w:color="000000"/>
            </w:tcBorders>
            <w:vAlign w:val="center"/>
          </w:tcPr>
          <w:p w14:paraId="3029E068" w14:textId="0827C75C"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eastAsia="Times New Roman" w:hAnsiTheme="minorHAnsi" w:cstheme="minorHAnsi"/>
                <w:sz w:val="20"/>
                <w:szCs w:val="20"/>
              </w:rPr>
              <w:t> </w:t>
            </w:r>
          </w:p>
        </w:tc>
        <w:tc>
          <w:tcPr>
            <w:tcW w:w="801" w:type="dxa"/>
            <w:tcBorders>
              <w:top w:val="outset" w:sz="6" w:space="0" w:color="000000"/>
              <w:left w:val="outset" w:sz="6" w:space="0" w:color="000000"/>
              <w:bottom w:val="outset" w:sz="6" w:space="0" w:color="000000"/>
              <w:right w:val="outset" w:sz="6" w:space="0" w:color="000000"/>
            </w:tcBorders>
            <w:vAlign w:val="center"/>
          </w:tcPr>
          <w:p w14:paraId="5192BCBD" w14:textId="7917D994"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eastAsia="Times New Roman" w:hAnsiTheme="minorHAnsi" w:cstheme="minorHAnsi"/>
                <w:sz w:val="20"/>
                <w:szCs w:val="20"/>
              </w:rPr>
              <w:t> </w:t>
            </w:r>
          </w:p>
        </w:tc>
        <w:tc>
          <w:tcPr>
            <w:tcW w:w="825" w:type="dxa"/>
            <w:tcBorders>
              <w:top w:val="outset" w:sz="6" w:space="0" w:color="000000"/>
              <w:left w:val="outset" w:sz="6" w:space="0" w:color="000000"/>
              <w:bottom w:val="outset" w:sz="6" w:space="0" w:color="000000"/>
              <w:right w:val="outset" w:sz="6" w:space="0" w:color="000000"/>
            </w:tcBorders>
            <w:vAlign w:val="center"/>
          </w:tcPr>
          <w:p w14:paraId="055F7907" w14:textId="2302F5B5"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eastAsia="Times New Roman" w:hAnsiTheme="minorHAnsi" w:cstheme="minorHAnsi"/>
                <w:sz w:val="20"/>
                <w:szCs w:val="20"/>
              </w:rPr>
              <w:t> </w:t>
            </w:r>
          </w:p>
        </w:tc>
        <w:tc>
          <w:tcPr>
            <w:tcW w:w="801" w:type="dxa"/>
            <w:tcBorders>
              <w:top w:val="outset" w:sz="6" w:space="0" w:color="000000"/>
              <w:left w:val="outset" w:sz="6" w:space="0" w:color="000000"/>
              <w:bottom w:val="outset" w:sz="6" w:space="0" w:color="000000"/>
              <w:right w:val="outset" w:sz="6" w:space="0" w:color="000000"/>
            </w:tcBorders>
            <w:vAlign w:val="center"/>
          </w:tcPr>
          <w:p w14:paraId="3AB2B744" w14:textId="4398ECCE"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eastAsia="Times New Roman" w:hAnsiTheme="minorHAnsi" w:cstheme="minorHAnsi"/>
                <w:sz w:val="20"/>
                <w:szCs w:val="20"/>
              </w:rPr>
              <w:t> </w:t>
            </w:r>
          </w:p>
        </w:tc>
        <w:tc>
          <w:tcPr>
            <w:tcW w:w="1955" w:type="dxa"/>
            <w:tcBorders>
              <w:top w:val="outset" w:sz="6" w:space="0" w:color="000000"/>
              <w:left w:val="outset" w:sz="6" w:space="0" w:color="000000"/>
              <w:bottom w:val="outset" w:sz="6" w:space="0" w:color="000000"/>
              <w:right w:val="outset" w:sz="6" w:space="0" w:color="000000"/>
            </w:tcBorders>
            <w:vAlign w:val="center"/>
          </w:tcPr>
          <w:p w14:paraId="752D8E9B" w14:textId="5CC182AF"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eastAsia="Times New Roman" w:hAnsiTheme="minorHAnsi" w:cstheme="minorHAnsi"/>
                <w:sz w:val="20"/>
                <w:szCs w:val="20"/>
              </w:rPr>
              <w:t> </w:t>
            </w:r>
          </w:p>
        </w:tc>
        <w:tc>
          <w:tcPr>
            <w:tcW w:w="926" w:type="dxa"/>
            <w:tcBorders>
              <w:top w:val="outset" w:sz="6" w:space="0" w:color="000000"/>
              <w:left w:val="outset" w:sz="6" w:space="0" w:color="000000"/>
              <w:bottom w:val="outset" w:sz="6" w:space="0" w:color="000000"/>
              <w:right w:val="outset" w:sz="6" w:space="0" w:color="000000"/>
            </w:tcBorders>
            <w:vAlign w:val="center"/>
          </w:tcPr>
          <w:p w14:paraId="6FC4C784" w14:textId="06BF6A57"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eastAsia="Times New Roman" w:hAnsiTheme="minorHAnsi" w:cstheme="minorHAnsi"/>
                <w:sz w:val="20"/>
                <w:szCs w:val="20"/>
              </w:rPr>
              <w:t> </w:t>
            </w:r>
          </w:p>
        </w:tc>
        <w:tc>
          <w:tcPr>
            <w:tcW w:w="807" w:type="dxa"/>
            <w:tcBorders>
              <w:top w:val="outset" w:sz="6" w:space="0" w:color="000000"/>
              <w:left w:val="outset" w:sz="6" w:space="0" w:color="000000"/>
              <w:bottom w:val="outset" w:sz="6" w:space="0" w:color="000000"/>
              <w:right w:val="outset" w:sz="6" w:space="0" w:color="000000"/>
            </w:tcBorders>
            <w:vAlign w:val="center"/>
          </w:tcPr>
          <w:p w14:paraId="6B2712DA" w14:textId="785F3B42"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0.90</w:t>
            </w:r>
          </w:p>
        </w:tc>
      </w:tr>
      <w:tr w:rsidR="00735E5D" w:rsidRPr="00795EB6" w14:paraId="21401B94" w14:textId="77777777" w:rsidTr="009D36B6">
        <w:tc>
          <w:tcPr>
            <w:tcW w:w="2688" w:type="dxa"/>
          </w:tcPr>
          <w:p w14:paraId="50C5EC8A" w14:textId="08EDE7EB" w:rsidR="004A1394" w:rsidRPr="00795EB6" w:rsidRDefault="004A1394" w:rsidP="008B2BF5">
            <w:pPr>
              <w:spacing w:line="276" w:lineRule="auto"/>
              <w:ind w:left="150"/>
              <w:rPr>
                <w:rFonts w:asciiTheme="minorHAnsi" w:hAnsiTheme="minorHAnsi" w:cstheme="minorHAnsi"/>
                <w:sz w:val="20"/>
                <w:szCs w:val="20"/>
              </w:rPr>
            </w:pPr>
            <w:r>
              <w:rPr>
                <w:rFonts w:asciiTheme="minorHAnsi" w:hAnsiTheme="minorHAnsi" w:cstheme="minorHAnsi"/>
                <w:sz w:val="20"/>
                <w:szCs w:val="20"/>
              </w:rPr>
              <w:t>Not on Sup O2</w:t>
            </w:r>
          </w:p>
        </w:tc>
        <w:tc>
          <w:tcPr>
            <w:tcW w:w="825" w:type="dxa"/>
            <w:tcBorders>
              <w:top w:val="outset" w:sz="6" w:space="0" w:color="000000"/>
              <w:left w:val="outset" w:sz="6" w:space="0" w:color="000000"/>
              <w:bottom w:val="outset" w:sz="6" w:space="0" w:color="000000"/>
              <w:right w:val="outset" w:sz="6" w:space="0" w:color="000000"/>
            </w:tcBorders>
            <w:vAlign w:val="center"/>
          </w:tcPr>
          <w:p w14:paraId="54105B80" w14:textId="787140E5"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78</w:t>
            </w:r>
          </w:p>
        </w:tc>
        <w:tc>
          <w:tcPr>
            <w:tcW w:w="801" w:type="dxa"/>
            <w:tcBorders>
              <w:top w:val="outset" w:sz="6" w:space="0" w:color="000000"/>
              <w:left w:val="outset" w:sz="6" w:space="0" w:color="000000"/>
              <w:bottom w:val="outset" w:sz="6" w:space="0" w:color="000000"/>
              <w:right w:val="outset" w:sz="6" w:space="0" w:color="000000"/>
            </w:tcBorders>
            <w:vAlign w:val="center"/>
          </w:tcPr>
          <w:p w14:paraId="12931086" w14:textId="2BD37D04"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1.7</w:t>
            </w:r>
          </w:p>
        </w:tc>
        <w:tc>
          <w:tcPr>
            <w:tcW w:w="825" w:type="dxa"/>
            <w:tcBorders>
              <w:top w:val="outset" w:sz="6" w:space="0" w:color="000000"/>
              <w:left w:val="outset" w:sz="6" w:space="0" w:color="000000"/>
              <w:bottom w:val="outset" w:sz="6" w:space="0" w:color="000000"/>
              <w:right w:val="outset" w:sz="6" w:space="0" w:color="000000"/>
            </w:tcBorders>
            <w:vAlign w:val="center"/>
          </w:tcPr>
          <w:p w14:paraId="2EEDA20C" w14:textId="6B6FC49D"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80</w:t>
            </w:r>
          </w:p>
        </w:tc>
        <w:tc>
          <w:tcPr>
            <w:tcW w:w="801" w:type="dxa"/>
            <w:tcBorders>
              <w:top w:val="outset" w:sz="6" w:space="0" w:color="000000"/>
              <w:left w:val="outset" w:sz="6" w:space="0" w:color="000000"/>
              <w:bottom w:val="outset" w:sz="6" w:space="0" w:color="000000"/>
              <w:right w:val="outset" w:sz="6" w:space="0" w:color="000000"/>
            </w:tcBorders>
            <w:vAlign w:val="center"/>
          </w:tcPr>
          <w:p w14:paraId="6D6E7721" w14:textId="39D6A3C9"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1.7</w:t>
            </w:r>
          </w:p>
        </w:tc>
        <w:tc>
          <w:tcPr>
            <w:tcW w:w="1955" w:type="dxa"/>
            <w:tcBorders>
              <w:top w:val="outset" w:sz="6" w:space="0" w:color="000000"/>
              <w:left w:val="outset" w:sz="6" w:space="0" w:color="000000"/>
              <w:bottom w:val="outset" w:sz="6" w:space="0" w:color="000000"/>
              <w:right w:val="outset" w:sz="6" w:space="0" w:color="000000"/>
            </w:tcBorders>
            <w:vAlign w:val="center"/>
          </w:tcPr>
          <w:p w14:paraId="41DD25D9" w14:textId="7A562D75"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0.94 (0.48 - 1.81)</w:t>
            </w:r>
          </w:p>
        </w:tc>
        <w:tc>
          <w:tcPr>
            <w:tcW w:w="926" w:type="dxa"/>
            <w:tcBorders>
              <w:top w:val="outset" w:sz="6" w:space="0" w:color="000000"/>
              <w:left w:val="outset" w:sz="6" w:space="0" w:color="000000"/>
              <w:bottom w:val="outset" w:sz="6" w:space="0" w:color="000000"/>
              <w:right w:val="outset" w:sz="6" w:space="0" w:color="000000"/>
            </w:tcBorders>
            <w:vAlign w:val="center"/>
          </w:tcPr>
          <w:p w14:paraId="5C01CF38" w14:textId="571AE0BB"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0.85</w:t>
            </w:r>
          </w:p>
        </w:tc>
        <w:tc>
          <w:tcPr>
            <w:tcW w:w="807" w:type="dxa"/>
            <w:tcBorders>
              <w:top w:val="outset" w:sz="6" w:space="0" w:color="000000"/>
              <w:left w:val="outset" w:sz="6" w:space="0" w:color="000000"/>
              <w:bottom w:val="outset" w:sz="6" w:space="0" w:color="000000"/>
              <w:right w:val="outset" w:sz="6" w:space="0" w:color="000000"/>
            </w:tcBorders>
            <w:vAlign w:val="center"/>
          </w:tcPr>
          <w:p w14:paraId="4C778BEF" w14:textId="3D2C5042"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eastAsia="Times New Roman" w:hAnsiTheme="minorHAnsi" w:cstheme="minorHAnsi"/>
                <w:sz w:val="20"/>
                <w:szCs w:val="20"/>
              </w:rPr>
              <w:t> </w:t>
            </w:r>
          </w:p>
        </w:tc>
      </w:tr>
      <w:tr w:rsidR="00735E5D" w:rsidRPr="00795EB6" w14:paraId="289D3B35" w14:textId="77777777" w:rsidTr="009D36B6">
        <w:tc>
          <w:tcPr>
            <w:tcW w:w="2688" w:type="dxa"/>
          </w:tcPr>
          <w:p w14:paraId="4A6C9D56" w14:textId="445560E9" w:rsidR="004A1394" w:rsidRPr="00795EB6" w:rsidRDefault="004A1394" w:rsidP="008B2BF5">
            <w:pPr>
              <w:spacing w:line="276" w:lineRule="auto"/>
              <w:ind w:left="150"/>
              <w:rPr>
                <w:rFonts w:asciiTheme="minorHAnsi" w:hAnsiTheme="minorHAnsi" w:cstheme="minorHAnsi"/>
                <w:sz w:val="20"/>
                <w:szCs w:val="20"/>
              </w:rPr>
            </w:pPr>
            <w:r>
              <w:rPr>
                <w:rFonts w:asciiTheme="minorHAnsi" w:hAnsiTheme="minorHAnsi" w:cstheme="minorHAnsi"/>
                <w:sz w:val="20"/>
                <w:szCs w:val="20"/>
              </w:rPr>
              <w:t>Sup O2 &lt; 4 L/min</w:t>
            </w:r>
          </w:p>
        </w:tc>
        <w:tc>
          <w:tcPr>
            <w:tcW w:w="825" w:type="dxa"/>
            <w:tcBorders>
              <w:top w:val="outset" w:sz="6" w:space="0" w:color="000000"/>
              <w:left w:val="outset" w:sz="6" w:space="0" w:color="000000"/>
              <w:bottom w:val="outset" w:sz="6" w:space="0" w:color="000000"/>
              <w:right w:val="outset" w:sz="6" w:space="0" w:color="000000"/>
            </w:tcBorders>
            <w:vAlign w:val="center"/>
          </w:tcPr>
          <w:p w14:paraId="43DCC602" w14:textId="680FC426"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107</w:t>
            </w:r>
          </w:p>
        </w:tc>
        <w:tc>
          <w:tcPr>
            <w:tcW w:w="801" w:type="dxa"/>
            <w:tcBorders>
              <w:top w:val="outset" w:sz="6" w:space="0" w:color="000000"/>
              <w:left w:val="outset" w:sz="6" w:space="0" w:color="000000"/>
              <w:bottom w:val="outset" w:sz="6" w:space="0" w:color="000000"/>
              <w:right w:val="outset" w:sz="6" w:space="0" w:color="000000"/>
            </w:tcBorders>
            <w:vAlign w:val="center"/>
          </w:tcPr>
          <w:p w14:paraId="07A5056F" w14:textId="3FE4CD48"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2.0</w:t>
            </w:r>
          </w:p>
        </w:tc>
        <w:tc>
          <w:tcPr>
            <w:tcW w:w="825" w:type="dxa"/>
            <w:tcBorders>
              <w:top w:val="outset" w:sz="6" w:space="0" w:color="000000"/>
              <w:left w:val="outset" w:sz="6" w:space="0" w:color="000000"/>
              <w:bottom w:val="outset" w:sz="6" w:space="0" w:color="000000"/>
              <w:right w:val="outset" w:sz="6" w:space="0" w:color="000000"/>
            </w:tcBorders>
            <w:vAlign w:val="center"/>
          </w:tcPr>
          <w:p w14:paraId="60CE2A78" w14:textId="47A41713"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90</w:t>
            </w:r>
          </w:p>
        </w:tc>
        <w:tc>
          <w:tcPr>
            <w:tcW w:w="801" w:type="dxa"/>
            <w:tcBorders>
              <w:top w:val="outset" w:sz="6" w:space="0" w:color="000000"/>
              <w:left w:val="outset" w:sz="6" w:space="0" w:color="000000"/>
              <w:bottom w:val="outset" w:sz="6" w:space="0" w:color="000000"/>
              <w:right w:val="outset" w:sz="6" w:space="0" w:color="000000"/>
            </w:tcBorders>
            <w:vAlign w:val="center"/>
          </w:tcPr>
          <w:p w14:paraId="604031CE" w14:textId="7D161E86"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2.1</w:t>
            </w:r>
          </w:p>
        </w:tc>
        <w:tc>
          <w:tcPr>
            <w:tcW w:w="1955" w:type="dxa"/>
            <w:tcBorders>
              <w:top w:val="outset" w:sz="6" w:space="0" w:color="000000"/>
              <w:left w:val="outset" w:sz="6" w:space="0" w:color="000000"/>
              <w:bottom w:val="outset" w:sz="6" w:space="0" w:color="000000"/>
              <w:right w:val="outset" w:sz="6" w:space="0" w:color="000000"/>
            </w:tcBorders>
            <w:vAlign w:val="center"/>
          </w:tcPr>
          <w:p w14:paraId="19C3A17A" w14:textId="549DE6BA"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0.94 (0.55 - 1.61)</w:t>
            </w:r>
          </w:p>
        </w:tc>
        <w:tc>
          <w:tcPr>
            <w:tcW w:w="926" w:type="dxa"/>
            <w:tcBorders>
              <w:top w:val="outset" w:sz="6" w:space="0" w:color="000000"/>
              <w:left w:val="outset" w:sz="6" w:space="0" w:color="000000"/>
              <w:bottom w:val="outset" w:sz="6" w:space="0" w:color="000000"/>
              <w:right w:val="outset" w:sz="6" w:space="0" w:color="000000"/>
            </w:tcBorders>
            <w:vAlign w:val="center"/>
          </w:tcPr>
          <w:p w14:paraId="01167F8B" w14:textId="48A944B6"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0.83</w:t>
            </w:r>
          </w:p>
        </w:tc>
        <w:tc>
          <w:tcPr>
            <w:tcW w:w="807" w:type="dxa"/>
            <w:tcBorders>
              <w:top w:val="outset" w:sz="6" w:space="0" w:color="000000"/>
              <w:left w:val="outset" w:sz="6" w:space="0" w:color="000000"/>
              <w:bottom w:val="outset" w:sz="6" w:space="0" w:color="000000"/>
              <w:right w:val="outset" w:sz="6" w:space="0" w:color="000000"/>
            </w:tcBorders>
            <w:vAlign w:val="center"/>
          </w:tcPr>
          <w:p w14:paraId="5727B024" w14:textId="20BDDD79"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eastAsia="Times New Roman" w:hAnsiTheme="minorHAnsi" w:cstheme="minorHAnsi"/>
                <w:sz w:val="20"/>
                <w:szCs w:val="20"/>
              </w:rPr>
              <w:t> </w:t>
            </w:r>
          </w:p>
        </w:tc>
      </w:tr>
      <w:tr w:rsidR="00735E5D" w:rsidRPr="00795EB6" w14:paraId="66671A74" w14:textId="77777777" w:rsidTr="009D36B6">
        <w:tc>
          <w:tcPr>
            <w:tcW w:w="2688" w:type="dxa"/>
          </w:tcPr>
          <w:p w14:paraId="32F5354C" w14:textId="26F39DE8" w:rsidR="004A1394" w:rsidRPr="00795EB6" w:rsidRDefault="004A1394" w:rsidP="008B2BF5">
            <w:pPr>
              <w:spacing w:line="276" w:lineRule="auto"/>
              <w:ind w:left="150"/>
              <w:rPr>
                <w:rFonts w:asciiTheme="minorHAnsi" w:hAnsiTheme="minorHAnsi" w:cstheme="minorHAnsi"/>
                <w:sz w:val="20"/>
                <w:szCs w:val="20"/>
              </w:rPr>
            </w:pPr>
            <w:r>
              <w:rPr>
                <w:rFonts w:asciiTheme="minorHAnsi" w:hAnsiTheme="minorHAnsi" w:cstheme="minorHAnsi"/>
                <w:sz w:val="20"/>
                <w:szCs w:val="20"/>
              </w:rPr>
              <w:t>Sup O2 ≥ 4 L/min</w:t>
            </w:r>
          </w:p>
        </w:tc>
        <w:tc>
          <w:tcPr>
            <w:tcW w:w="825" w:type="dxa"/>
            <w:tcBorders>
              <w:top w:val="outset" w:sz="6" w:space="0" w:color="000000"/>
              <w:left w:val="outset" w:sz="6" w:space="0" w:color="000000"/>
              <w:bottom w:val="outset" w:sz="6" w:space="0" w:color="000000"/>
              <w:right w:val="outset" w:sz="6" w:space="0" w:color="000000"/>
            </w:tcBorders>
            <w:vAlign w:val="center"/>
          </w:tcPr>
          <w:p w14:paraId="040A84AC" w14:textId="2EE63F41"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84</w:t>
            </w:r>
          </w:p>
        </w:tc>
        <w:tc>
          <w:tcPr>
            <w:tcW w:w="801" w:type="dxa"/>
            <w:tcBorders>
              <w:top w:val="outset" w:sz="6" w:space="0" w:color="000000"/>
              <w:left w:val="outset" w:sz="6" w:space="0" w:color="000000"/>
              <w:bottom w:val="outset" w:sz="6" w:space="0" w:color="000000"/>
              <w:right w:val="outset" w:sz="6" w:space="0" w:color="000000"/>
            </w:tcBorders>
            <w:vAlign w:val="center"/>
          </w:tcPr>
          <w:p w14:paraId="229068B8" w14:textId="5215615A"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2.9</w:t>
            </w:r>
          </w:p>
        </w:tc>
        <w:tc>
          <w:tcPr>
            <w:tcW w:w="825" w:type="dxa"/>
            <w:tcBorders>
              <w:top w:val="outset" w:sz="6" w:space="0" w:color="000000"/>
              <w:left w:val="outset" w:sz="6" w:space="0" w:color="000000"/>
              <w:bottom w:val="outset" w:sz="6" w:space="0" w:color="000000"/>
              <w:right w:val="outset" w:sz="6" w:space="0" w:color="000000"/>
            </w:tcBorders>
            <w:vAlign w:val="center"/>
          </w:tcPr>
          <w:p w14:paraId="190E1118" w14:textId="19449124"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76</w:t>
            </w:r>
          </w:p>
        </w:tc>
        <w:tc>
          <w:tcPr>
            <w:tcW w:w="801" w:type="dxa"/>
            <w:tcBorders>
              <w:top w:val="outset" w:sz="6" w:space="0" w:color="000000"/>
              <w:left w:val="outset" w:sz="6" w:space="0" w:color="000000"/>
              <w:bottom w:val="outset" w:sz="6" w:space="0" w:color="000000"/>
              <w:right w:val="outset" w:sz="6" w:space="0" w:color="000000"/>
            </w:tcBorders>
            <w:vAlign w:val="center"/>
          </w:tcPr>
          <w:p w14:paraId="4BB28CAD" w14:textId="7680C494"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3.0</w:t>
            </w:r>
          </w:p>
        </w:tc>
        <w:tc>
          <w:tcPr>
            <w:tcW w:w="1955" w:type="dxa"/>
            <w:tcBorders>
              <w:top w:val="outset" w:sz="6" w:space="0" w:color="000000"/>
              <w:left w:val="outset" w:sz="6" w:space="0" w:color="000000"/>
              <w:bottom w:val="outset" w:sz="6" w:space="0" w:color="000000"/>
              <w:right w:val="outset" w:sz="6" w:space="0" w:color="000000"/>
            </w:tcBorders>
            <w:vAlign w:val="center"/>
          </w:tcPr>
          <w:p w14:paraId="1BCBA337" w14:textId="45024BF0"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1.13 (0.64 - 1.99)</w:t>
            </w:r>
          </w:p>
        </w:tc>
        <w:tc>
          <w:tcPr>
            <w:tcW w:w="926" w:type="dxa"/>
            <w:tcBorders>
              <w:top w:val="outset" w:sz="6" w:space="0" w:color="000000"/>
              <w:left w:val="outset" w:sz="6" w:space="0" w:color="000000"/>
              <w:bottom w:val="outset" w:sz="6" w:space="0" w:color="000000"/>
              <w:right w:val="outset" w:sz="6" w:space="0" w:color="000000"/>
            </w:tcBorders>
            <w:vAlign w:val="center"/>
          </w:tcPr>
          <w:p w14:paraId="6E412AB4" w14:textId="04281EDE"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0.67</w:t>
            </w:r>
          </w:p>
        </w:tc>
        <w:tc>
          <w:tcPr>
            <w:tcW w:w="807" w:type="dxa"/>
            <w:tcBorders>
              <w:top w:val="outset" w:sz="6" w:space="0" w:color="000000"/>
              <w:left w:val="outset" w:sz="6" w:space="0" w:color="000000"/>
              <w:bottom w:val="outset" w:sz="6" w:space="0" w:color="000000"/>
              <w:right w:val="outset" w:sz="6" w:space="0" w:color="000000"/>
            </w:tcBorders>
            <w:vAlign w:val="center"/>
          </w:tcPr>
          <w:p w14:paraId="55101E4C" w14:textId="1234D49D"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eastAsia="Times New Roman" w:hAnsiTheme="minorHAnsi" w:cstheme="minorHAnsi"/>
                <w:sz w:val="20"/>
                <w:szCs w:val="20"/>
              </w:rPr>
              <w:t> </w:t>
            </w:r>
          </w:p>
        </w:tc>
      </w:tr>
      <w:tr w:rsidR="00735E5D" w:rsidRPr="00795EB6" w14:paraId="5A50EA26" w14:textId="77777777" w:rsidTr="009D36B6">
        <w:tc>
          <w:tcPr>
            <w:tcW w:w="2688" w:type="dxa"/>
          </w:tcPr>
          <w:p w14:paraId="1C6ED3F9" w14:textId="4A55BA07" w:rsidR="004A1394" w:rsidRPr="00795EB6" w:rsidRDefault="004A1394" w:rsidP="008B2BF5">
            <w:pPr>
              <w:spacing w:line="276" w:lineRule="auto"/>
              <w:ind w:left="150"/>
              <w:rPr>
                <w:rFonts w:asciiTheme="minorHAnsi" w:hAnsiTheme="minorHAnsi" w:cstheme="minorHAnsi"/>
                <w:sz w:val="20"/>
                <w:szCs w:val="20"/>
              </w:rPr>
            </w:pPr>
            <w:r>
              <w:rPr>
                <w:rFonts w:asciiTheme="minorHAnsi" w:hAnsiTheme="minorHAnsi" w:cstheme="minorHAnsi"/>
                <w:sz w:val="20"/>
                <w:szCs w:val="20"/>
              </w:rPr>
              <w:t>High flow O2</w:t>
            </w:r>
          </w:p>
        </w:tc>
        <w:tc>
          <w:tcPr>
            <w:tcW w:w="825" w:type="dxa"/>
            <w:tcBorders>
              <w:top w:val="outset" w:sz="6" w:space="0" w:color="000000"/>
              <w:left w:val="outset" w:sz="6" w:space="0" w:color="000000"/>
              <w:bottom w:val="outset" w:sz="6" w:space="0" w:color="000000"/>
              <w:right w:val="outset" w:sz="6" w:space="0" w:color="000000"/>
            </w:tcBorders>
            <w:vAlign w:val="center"/>
          </w:tcPr>
          <w:p w14:paraId="62C6A649" w14:textId="0FCD33B9"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24</w:t>
            </w:r>
          </w:p>
        </w:tc>
        <w:tc>
          <w:tcPr>
            <w:tcW w:w="801" w:type="dxa"/>
            <w:tcBorders>
              <w:top w:val="outset" w:sz="6" w:space="0" w:color="000000"/>
              <w:left w:val="outset" w:sz="6" w:space="0" w:color="000000"/>
              <w:bottom w:val="outset" w:sz="6" w:space="0" w:color="000000"/>
              <w:right w:val="outset" w:sz="6" w:space="0" w:color="000000"/>
            </w:tcBorders>
            <w:vAlign w:val="center"/>
          </w:tcPr>
          <w:p w14:paraId="79E62C83" w14:textId="4E460BE2"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3.8</w:t>
            </w:r>
          </w:p>
        </w:tc>
        <w:tc>
          <w:tcPr>
            <w:tcW w:w="825" w:type="dxa"/>
            <w:tcBorders>
              <w:top w:val="outset" w:sz="6" w:space="0" w:color="000000"/>
              <w:left w:val="outset" w:sz="6" w:space="0" w:color="000000"/>
              <w:bottom w:val="outset" w:sz="6" w:space="0" w:color="000000"/>
              <w:right w:val="outset" w:sz="6" w:space="0" w:color="000000"/>
            </w:tcBorders>
            <w:vAlign w:val="center"/>
          </w:tcPr>
          <w:p w14:paraId="0E46904F" w14:textId="7042C879"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33</w:t>
            </w:r>
          </w:p>
        </w:tc>
        <w:tc>
          <w:tcPr>
            <w:tcW w:w="801" w:type="dxa"/>
            <w:tcBorders>
              <w:top w:val="outset" w:sz="6" w:space="0" w:color="000000"/>
              <w:left w:val="outset" w:sz="6" w:space="0" w:color="000000"/>
              <w:bottom w:val="outset" w:sz="6" w:space="0" w:color="000000"/>
              <w:right w:val="outset" w:sz="6" w:space="0" w:color="000000"/>
            </w:tcBorders>
            <w:vAlign w:val="center"/>
          </w:tcPr>
          <w:p w14:paraId="441ADDC6" w14:textId="4D11AEF6"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4.1</w:t>
            </w:r>
          </w:p>
        </w:tc>
        <w:tc>
          <w:tcPr>
            <w:tcW w:w="1955" w:type="dxa"/>
            <w:tcBorders>
              <w:top w:val="outset" w:sz="6" w:space="0" w:color="000000"/>
              <w:left w:val="outset" w:sz="6" w:space="0" w:color="000000"/>
              <w:bottom w:val="outset" w:sz="6" w:space="0" w:color="000000"/>
              <w:right w:val="outset" w:sz="6" w:space="0" w:color="000000"/>
            </w:tcBorders>
            <w:vAlign w:val="center"/>
          </w:tcPr>
          <w:p w14:paraId="55BABBD0" w14:textId="3A71E783"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1.06 (0.38 - 2.99)</w:t>
            </w:r>
          </w:p>
        </w:tc>
        <w:tc>
          <w:tcPr>
            <w:tcW w:w="926" w:type="dxa"/>
            <w:tcBorders>
              <w:top w:val="outset" w:sz="6" w:space="0" w:color="000000"/>
              <w:left w:val="outset" w:sz="6" w:space="0" w:color="000000"/>
              <w:bottom w:val="outset" w:sz="6" w:space="0" w:color="000000"/>
              <w:right w:val="outset" w:sz="6" w:space="0" w:color="000000"/>
            </w:tcBorders>
            <w:vAlign w:val="center"/>
          </w:tcPr>
          <w:p w14:paraId="77C3EDF4" w14:textId="3ECB65C1"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0.91</w:t>
            </w:r>
          </w:p>
        </w:tc>
        <w:tc>
          <w:tcPr>
            <w:tcW w:w="807" w:type="dxa"/>
            <w:tcBorders>
              <w:top w:val="outset" w:sz="6" w:space="0" w:color="000000"/>
              <w:left w:val="outset" w:sz="6" w:space="0" w:color="000000"/>
              <w:bottom w:val="outset" w:sz="6" w:space="0" w:color="000000"/>
              <w:right w:val="outset" w:sz="6" w:space="0" w:color="000000"/>
            </w:tcBorders>
            <w:vAlign w:val="center"/>
          </w:tcPr>
          <w:p w14:paraId="328CB037" w14:textId="1C0B7CCD" w:rsidR="004A1394" w:rsidRPr="004A1394" w:rsidRDefault="004A1394" w:rsidP="004A1394">
            <w:pPr>
              <w:spacing w:line="276" w:lineRule="auto"/>
              <w:jc w:val="center"/>
              <w:rPr>
                <w:rFonts w:asciiTheme="minorHAnsi" w:hAnsiTheme="minorHAnsi" w:cstheme="minorHAnsi"/>
                <w:sz w:val="20"/>
                <w:szCs w:val="20"/>
              </w:rPr>
            </w:pPr>
            <w:r w:rsidRPr="008B2BF5">
              <w:rPr>
                <w:rFonts w:asciiTheme="minorHAnsi" w:eastAsia="Times New Roman" w:hAnsiTheme="minorHAnsi" w:cstheme="minorHAnsi"/>
                <w:sz w:val="20"/>
                <w:szCs w:val="20"/>
              </w:rPr>
              <w:t> </w:t>
            </w:r>
          </w:p>
        </w:tc>
      </w:tr>
      <w:tr w:rsidR="004A1394" w:rsidRPr="00795EB6" w14:paraId="004AB64D" w14:textId="77777777" w:rsidTr="009D36B6">
        <w:tc>
          <w:tcPr>
            <w:tcW w:w="2688" w:type="dxa"/>
          </w:tcPr>
          <w:p w14:paraId="51214D5B" w14:textId="77777777" w:rsidR="004A1394" w:rsidRPr="00795EB6" w:rsidRDefault="004A1394" w:rsidP="004A1394">
            <w:pPr>
              <w:spacing w:line="276" w:lineRule="auto"/>
              <w:rPr>
                <w:rFonts w:asciiTheme="minorHAnsi" w:hAnsiTheme="minorHAnsi" w:cstheme="minorHAnsi"/>
                <w:sz w:val="20"/>
                <w:szCs w:val="20"/>
              </w:rPr>
            </w:pPr>
            <w:r w:rsidRPr="00795EB6">
              <w:rPr>
                <w:rFonts w:asciiTheme="minorHAnsi" w:hAnsiTheme="minorHAnsi" w:cstheme="minorHAnsi"/>
                <w:sz w:val="20"/>
                <w:szCs w:val="20"/>
              </w:rPr>
              <w:t>Heparin dose</w:t>
            </w:r>
          </w:p>
        </w:tc>
        <w:tc>
          <w:tcPr>
            <w:tcW w:w="825" w:type="dxa"/>
          </w:tcPr>
          <w:p w14:paraId="05A17BAC" w14:textId="77777777" w:rsidR="004A1394" w:rsidRPr="00795EB6" w:rsidRDefault="004A1394" w:rsidP="004A1394">
            <w:pPr>
              <w:spacing w:line="276" w:lineRule="auto"/>
              <w:jc w:val="center"/>
              <w:rPr>
                <w:rFonts w:asciiTheme="minorHAnsi" w:hAnsiTheme="minorHAnsi" w:cstheme="minorHAnsi"/>
                <w:sz w:val="20"/>
                <w:szCs w:val="20"/>
              </w:rPr>
            </w:pPr>
          </w:p>
        </w:tc>
        <w:tc>
          <w:tcPr>
            <w:tcW w:w="801" w:type="dxa"/>
          </w:tcPr>
          <w:p w14:paraId="1F122045" w14:textId="77777777" w:rsidR="004A1394" w:rsidRPr="00795EB6" w:rsidRDefault="004A1394" w:rsidP="004A1394">
            <w:pPr>
              <w:spacing w:line="276" w:lineRule="auto"/>
              <w:jc w:val="center"/>
              <w:rPr>
                <w:rFonts w:asciiTheme="minorHAnsi" w:hAnsiTheme="minorHAnsi" w:cstheme="minorHAnsi"/>
                <w:sz w:val="20"/>
                <w:szCs w:val="20"/>
              </w:rPr>
            </w:pPr>
          </w:p>
        </w:tc>
        <w:tc>
          <w:tcPr>
            <w:tcW w:w="825" w:type="dxa"/>
          </w:tcPr>
          <w:p w14:paraId="156CC60B" w14:textId="77777777" w:rsidR="004A1394" w:rsidRPr="00795EB6" w:rsidRDefault="004A1394" w:rsidP="004A1394">
            <w:pPr>
              <w:spacing w:line="276" w:lineRule="auto"/>
              <w:jc w:val="center"/>
              <w:rPr>
                <w:rFonts w:asciiTheme="minorHAnsi" w:hAnsiTheme="minorHAnsi" w:cstheme="minorHAnsi"/>
                <w:sz w:val="20"/>
                <w:szCs w:val="20"/>
              </w:rPr>
            </w:pPr>
          </w:p>
        </w:tc>
        <w:tc>
          <w:tcPr>
            <w:tcW w:w="801" w:type="dxa"/>
          </w:tcPr>
          <w:p w14:paraId="08F658B6" w14:textId="77777777" w:rsidR="004A1394" w:rsidRPr="00795EB6" w:rsidRDefault="004A1394" w:rsidP="004A1394">
            <w:pPr>
              <w:spacing w:line="276" w:lineRule="auto"/>
              <w:jc w:val="center"/>
              <w:rPr>
                <w:rFonts w:asciiTheme="minorHAnsi" w:hAnsiTheme="minorHAnsi" w:cstheme="minorHAnsi"/>
                <w:sz w:val="20"/>
                <w:szCs w:val="20"/>
              </w:rPr>
            </w:pPr>
          </w:p>
        </w:tc>
        <w:tc>
          <w:tcPr>
            <w:tcW w:w="1955" w:type="dxa"/>
          </w:tcPr>
          <w:p w14:paraId="6DB5E0E2" w14:textId="77777777" w:rsidR="004A1394" w:rsidRPr="00795EB6" w:rsidRDefault="004A1394" w:rsidP="004A1394">
            <w:pPr>
              <w:spacing w:line="276" w:lineRule="auto"/>
              <w:jc w:val="center"/>
              <w:rPr>
                <w:rFonts w:asciiTheme="minorHAnsi" w:hAnsiTheme="minorHAnsi" w:cstheme="minorHAnsi"/>
                <w:sz w:val="20"/>
                <w:szCs w:val="20"/>
              </w:rPr>
            </w:pPr>
          </w:p>
        </w:tc>
        <w:tc>
          <w:tcPr>
            <w:tcW w:w="926" w:type="dxa"/>
          </w:tcPr>
          <w:p w14:paraId="758122BA" w14:textId="77777777" w:rsidR="004A1394" w:rsidRPr="00795EB6" w:rsidRDefault="004A1394" w:rsidP="004A1394">
            <w:pPr>
              <w:spacing w:line="276" w:lineRule="auto"/>
              <w:jc w:val="center"/>
              <w:rPr>
                <w:rFonts w:asciiTheme="minorHAnsi" w:hAnsiTheme="minorHAnsi" w:cstheme="minorHAnsi"/>
                <w:sz w:val="20"/>
                <w:szCs w:val="20"/>
              </w:rPr>
            </w:pPr>
          </w:p>
        </w:tc>
        <w:tc>
          <w:tcPr>
            <w:tcW w:w="807" w:type="dxa"/>
          </w:tcPr>
          <w:p w14:paraId="761E37AC" w14:textId="77777777" w:rsidR="004A1394" w:rsidRPr="00795EB6" w:rsidRDefault="004A1394" w:rsidP="004A1394">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0.63</w:t>
            </w:r>
          </w:p>
        </w:tc>
      </w:tr>
      <w:tr w:rsidR="004A1394" w:rsidRPr="00795EB6" w14:paraId="199DE2AE" w14:textId="77777777" w:rsidTr="009D36B6">
        <w:tc>
          <w:tcPr>
            <w:tcW w:w="2688" w:type="dxa"/>
          </w:tcPr>
          <w:p w14:paraId="4D406257" w14:textId="77777777" w:rsidR="004A1394" w:rsidRPr="00795EB6" w:rsidRDefault="004A1394" w:rsidP="004A1394">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None</w:t>
            </w:r>
          </w:p>
        </w:tc>
        <w:tc>
          <w:tcPr>
            <w:tcW w:w="825" w:type="dxa"/>
            <w:tcBorders>
              <w:top w:val="outset" w:sz="6" w:space="0" w:color="000000"/>
              <w:left w:val="outset" w:sz="6" w:space="0" w:color="000000"/>
              <w:bottom w:val="outset" w:sz="6" w:space="0" w:color="000000"/>
              <w:right w:val="outset" w:sz="6" w:space="0" w:color="000000"/>
            </w:tcBorders>
            <w:vAlign w:val="center"/>
          </w:tcPr>
          <w:p w14:paraId="3A09908E" w14:textId="77777777" w:rsidR="004A1394" w:rsidRPr="00795EB6" w:rsidRDefault="004A1394" w:rsidP="004A139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78</w:t>
            </w:r>
          </w:p>
        </w:tc>
        <w:tc>
          <w:tcPr>
            <w:tcW w:w="801" w:type="dxa"/>
            <w:tcBorders>
              <w:top w:val="outset" w:sz="6" w:space="0" w:color="000000"/>
              <w:left w:val="outset" w:sz="6" w:space="0" w:color="000000"/>
              <w:bottom w:val="outset" w:sz="6" w:space="0" w:color="000000"/>
              <w:right w:val="outset" w:sz="6" w:space="0" w:color="000000"/>
            </w:tcBorders>
            <w:vAlign w:val="center"/>
          </w:tcPr>
          <w:p w14:paraId="1BFB5D7F" w14:textId="77777777" w:rsidR="004A1394" w:rsidRPr="00795EB6" w:rsidRDefault="004A1394" w:rsidP="004A139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2.1</w:t>
            </w:r>
          </w:p>
        </w:tc>
        <w:tc>
          <w:tcPr>
            <w:tcW w:w="825" w:type="dxa"/>
            <w:tcBorders>
              <w:top w:val="outset" w:sz="6" w:space="0" w:color="000000"/>
              <w:left w:val="outset" w:sz="6" w:space="0" w:color="000000"/>
              <w:bottom w:val="outset" w:sz="6" w:space="0" w:color="000000"/>
              <w:right w:val="outset" w:sz="6" w:space="0" w:color="000000"/>
            </w:tcBorders>
            <w:vAlign w:val="center"/>
          </w:tcPr>
          <w:p w14:paraId="153E96AC" w14:textId="77777777" w:rsidR="004A1394" w:rsidRPr="00795EB6" w:rsidRDefault="004A1394" w:rsidP="004A139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70</w:t>
            </w:r>
          </w:p>
        </w:tc>
        <w:tc>
          <w:tcPr>
            <w:tcW w:w="801" w:type="dxa"/>
            <w:tcBorders>
              <w:top w:val="outset" w:sz="6" w:space="0" w:color="000000"/>
              <w:left w:val="outset" w:sz="6" w:space="0" w:color="000000"/>
              <w:bottom w:val="outset" w:sz="6" w:space="0" w:color="000000"/>
              <w:right w:val="outset" w:sz="6" w:space="0" w:color="000000"/>
            </w:tcBorders>
            <w:vAlign w:val="center"/>
          </w:tcPr>
          <w:p w14:paraId="1D270D8B" w14:textId="77777777" w:rsidR="004A1394" w:rsidRPr="00795EB6" w:rsidRDefault="004A1394" w:rsidP="004A139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2.4</w:t>
            </w:r>
          </w:p>
        </w:tc>
        <w:tc>
          <w:tcPr>
            <w:tcW w:w="1955" w:type="dxa"/>
            <w:tcBorders>
              <w:top w:val="outset" w:sz="6" w:space="0" w:color="000000"/>
              <w:left w:val="outset" w:sz="6" w:space="0" w:color="000000"/>
              <w:bottom w:val="outset" w:sz="6" w:space="0" w:color="000000"/>
              <w:right w:val="outset" w:sz="6" w:space="0" w:color="000000"/>
            </w:tcBorders>
            <w:vAlign w:val="center"/>
          </w:tcPr>
          <w:p w14:paraId="7E3F44CA" w14:textId="77777777" w:rsidR="004A1394" w:rsidRPr="00795EB6" w:rsidRDefault="004A1394" w:rsidP="004A139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1.26 (0.60 - 2.66)</w:t>
            </w:r>
          </w:p>
        </w:tc>
        <w:tc>
          <w:tcPr>
            <w:tcW w:w="926" w:type="dxa"/>
            <w:tcBorders>
              <w:top w:val="outset" w:sz="6" w:space="0" w:color="000000"/>
              <w:left w:val="outset" w:sz="6" w:space="0" w:color="000000"/>
              <w:bottom w:val="outset" w:sz="6" w:space="0" w:color="000000"/>
              <w:right w:val="outset" w:sz="6" w:space="0" w:color="000000"/>
            </w:tcBorders>
            <w:vAlign w:val="center"/>
          </w:tcPr>
          <w:p w14:paraId="5C3EFB88" w14:textId="77777777" w:rsidR="004A1394" w:rsidRPr="00795EB6" w:rsidRDefault="004A1394" w:rsidP="004A139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0.55</w:t>
            </w:r>
          </w:p>
        </w:tc>
        <w:tc>
          <w:tcPr>
            <w:tcW w:w="807" w:type="dxa"/>
          </w:tcPr>
          <w:p w14:paraId="77447DE0" w14:textId="77777777" w:rsidR="004A1394" w:rsidRPr="00795EB6" w:rsidRDefault="004A1394" w:rsidP="004A1394">
            <w:pPr>
              <w:spacing w:line="276" w:lineRule="auto"/>
              <w:jc w:val="center"/>
              <w:rPr>
                <w:rFonts w:asciiTheme="minorHAnsi" w:hAnsiTheme="minorHAnsi" w:cstheme="minorHAnsi"/>
                <w:sz w:val="20"/>
                <w:szCs w:val="20"/>
              </w:rPr>
            </w:pPr>
          </w:p>
        </w:tc>
      </w:tr>
      <w:tr w:rsidR="004A1394" w:rsidRPr="00795EB6" w14:paraId="7581C348" w14:textId="77777777" w:rsidTr="009D36B6">
        <w:tc>
          <w:tcPr>
            <w:tcW w:w="2688" w:type="dxa"/>
          </w:tcPr>
          <w:p w14:paraId="590DDAB1" w14:textId="77777777" w:rsidR="004A1394" w:rsidRPr="00795EB6" w:rsidRDefault="004A1394" w:rsidP="004A1394">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Prophylactic</w:t>
            </w:r>
          </w:p>
        </w:tc>
        <w:tc>
          <w:tcPr>
            <w:tcW w:w="825" w:type="dxa"/>
            <w:tcBorders>
              <w:top w:val="outset" w:sz="6" w:space="0" w:color="000000"/>
              <w:left w:val="outset" w:sz="6" w:space="0" w:color="000000"/>
              <w:bottom w:val="outset" w:sz="6" w:space="0" w:color="000000"/>
              <w:right w:val="outset" w:sz="6" w:space="0" w:color="000000"/>
            </w:tcBorders>
            <w:vAlign w:val="center"/>
          </w:tcPr>
          <w:p w14:paraId="038B9BF6" w14:textId="77777777" w:rsidR="004A1394" w:rsidRPr="00795EB6" w:rsidRDefault="004A1394" w:rsidP="004A139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147</w:t>
            </w:r>
          </w:p>
        </w:tc>
        <w:tc>
          <w:tcPr>
            <w:tcW w:w="801" w:type="dxa"/>
            <w:tcBorders>
              <w:top w:val="outset" w:sz="6" w:space="0" w:color="000000"/>
              <w:left w:val="outset" w:sz="6" w:space="0" w:color="000000"/>
              <w:bottom w:val="outset" w:sz="6" w:space="0" w:color="000000"/>
              <w:right w:val="outset" w:sz="6" w:space="0" w:color="000000"/>
            </w:tcBorders>
            <w:vAlign w:val="center"/>
          </w:tcPr>
          <w:p w14:paraId="1DEACFD0" w14:textId="77777777" w:rsidR="004A1394" w:rsidRPr="00795EB6" w:rsidRDefault="004A1394" w:rsidP="004A139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2.2</w:t>
            </w:r>
          </w:p>
        </w:tc>
        <w:tc>
          <w:tcPr>
            <w:tcW w:w="825" w:type="dxa"/>
            <w:tcBorders>
              <w:top w:val="outset" w:sz="6" w:space="0" w:color="000000"/>
              <w:left w:val="outset" w:sz="6" w:space="0" w:color="000000"/>
              <w:bottom w:val="outset" w:sz="6" w:space="0" w:color="000000"/>
              <w:right w:val="outset" w:sz="6" w:space="0" w:color="000000"/>
            </w:tcBorders>
            <w:vAlign w:val="center"/>
          </w:tcPr>
          <w:p w14:paraId="54330ED1" w14:textId="77777777" w:rsidR="004A1394" w:rsidRPr="00795EB6" w:rsidRDefault="004A1394" w:rsidP="004A139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145</w:t>
            </w:r>
          </w:p>
        </w:tc>
        <w:tc>
          <w:tcPr>
            <w:tcW w:w="801" w:type="dxa"/>
            <w:tcBorders>
              <w:top w:val="outset" w:sz="6" w:space="0" w:color="000000"/>
              <w:left w:val="outset" w:sz="6" w:space="0" w:color="000000"/>
              <w:bottom w:val="outset" w:sz="6" w:space="0" w:color="000000"/>
              <w:right w:val="outset" w:sz="6" w:space="0" w:color="000000"/>
            </w:tcBorders>
            <w:vAlign w:val="center"/>
          </w:tcPr>
          <w:p w14:paraId="45CC40DE" w14:textId="77777777" w:rsidR="004A1394" w:rsidRPr="00795EB6" w:rsidRDefault="004A1394" w:rsidP="004A139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2.6</w:t>
            </w:r>
          </w:p>
        </w:tc>
        <w:tc>
          <w:tcPr>
            <w:tcW w:w="1955" w:type="dxa"/>
            <w:tcBorders>
              <w:top w:val="outset" w:sz="6" w:space="0" w:color="000000"/>
              <w:left w:val="outset" w:sz="6" w:space="0" w:color="000000"/>
              <w:bottom w:val="outset" w:sz="6" w:space="0" w:color="000000"/>
              <w:right w:val="outset" w:sz="6" w:space="0" w:color="000000"/>
            </w:tcBorders>
            <w:vAlign w:val="center"/>
          </w:tcPr>
          <w:p w14:paraId="47E14F6D" w14:textId="77777777" w:rsidR="004A1394" w:rsidRPr="00795EB6" w:rsidRDefault="004A1394" w:rsidP="004A139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1.10 (0.69 - 1.75)</w:t>
            </w:r>
          </w:p>
        </w:tc>
        <w:tc>
          <w:tcPr>
            <w:tcW w:w="926" w:type="dxa"/>
            <w:tcBorders>
              <w:top w:val="outset" w:sz="6" w:space="0" w:color="000000"/>
              <w:left w:val="outset" w:sz="6" w:space="0" w:color="000000"/>
              <w:bottom w:val="outset" w:sz="6" w:space="0" w:color="000000"/>
              <w:right w:val="outset" w:sz="6" w:space="0" w:color="000000"/>
            </w:tcBorders>
            <w:vAlign w:val="center"/>
          </w:tcPr>
          <w:p w14:paraId="29B0ED14" w14:textId="77777777" w:rsidR="004A1394" w:rsidRPr="00795EB6" w:rsidRDefault="004A1394" w:rsidP="004A139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0.68</w:t>
            </w:r>
          </w:p>
        </w:tc>
        <w:tc>
          <w:tcPr>
            <w:tcW w:w="807" w:type="dxa"/>
          </w:tcPr>
          <w:p w14:paraId="0383E200" w14:textId="77777777" w:rsidR="004A1394" w:rsidRPr="00795EB6" w:rsidRDefault="004A1394" w:rsidP="004A1394">
            <w:pPr>
              <w:spacing w:line="276" w:lineRule="auto"/>
              <w:jc w:val="center"/>
              <w:rPr>
                <w:rFonts w:asciiTheme="minorHAnsi" w:hAnsiTheme="minorHAnsi" w:cstheme="minorHAnsi"/>
                <w:sz w:val="20"/>
                <w:szCs w:val="20"/>
              </w:rPr>
            </w:pPr>
          </w:p>
        </w:tc>
      </w:tr>
      <w:tr w:rsidR="004A1394" w:rsidRPr="00795EB6" w14:paraId="4398D270" w14:textId="77777777" w:rsidTr="009D36B6">
        <w:tc>
          <w:tcPr>
            <w:tcW w:w="2688" w:type="dxa"/>
          </w:tcPr>
          <w:p w14:paraId="0E2DA495" w14:textId="77777777" w:rsidR="004A1394" w:rsidRPr="00795EB6" w:rsidRDefault="004A1394" w:rsidP="004A1394">
            <w:pPr>
              <w:spacing w:line="276" w:lineRule="auto"/>
              <w:ind w:left="150"/>
              <w:rPr>
                <w:rFonts w:asciiTheme="minorHAnsi" w:hAnsiTheme="minorHAnsi" w:cstheme="minorHAnsi"/>
                <w:sz w:val="20"/>
                <w:szCs w:val="20"/>
                <w:vertAlign w:val="superscript"/>
              </w:rPr>
            </w:pPr>
            <w:r w:rsidRPr="00795EB6">
              <w:rPr>
                <w:rFonts w:asciiTheme="minorHAnsi" w:hAnsiTheme="minorHAnsi" w:cstheme="minorHAnsi"/>
                <w:sz w:val="20"/>
                <w:szCs w:val="20"/>
              </w:rPr>
              <w:t>Intermediate/therapeutic</w:t>
            </w:r>
            <w:r w:rsidRPr="00795EB6">
              <w:rPr>
                <w:rFonts w:asciiTheme="minorHAnsi" w:hAnsiTheme="minorHAnsi" w:cstheme="minorHAnsi"/>
                <w:sz w:val="20"/>
                <w:szCs w:val="20"/>
                <w:vertAlign w:val="superscript"/>
              </w:rPr>
              <w:t>5</w:t>
            </w:r>
          </w:p>
        </w:tc>
        <w:tc>
          <w:tcPr>
            <w:tcW w:w="825" w:type="dxa"/>
            <w:tcBorders>
              <w:top w:val="outset" w:sz="6" w:space="0" w:color="000000"/>
              <w:left w:val="outset" w:sz="6" w:space="0" w:color="000000"/>
              <w:bottom w:val="outset" w:sz="6" w:space="0" w:color="000000"/>
              <w:right w:val="outset" w:sz="6" w:space="0" w:color="000000"/>
            </w:tcBorders>
            <w:vAlign w:val="center"/>
          </w:tcPr>
          <w:p w14:paraId="080FB2B0" w14:textId="77777777" w:rsidR="004A1394" w:rsidRPr="00795EB6" w:rsidRDefault="004A1394" w:rsidP="004A139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68</w:t>
            </w:r>
          </w:p>
        </w:tc>
        <w:tc>
          <w:tcPr>
            <w:tcW w:w="801" w:type="dxa"/>
            <w:tcBorders>
              <w:top w:val="outset" w:sz="6" w:space="0" w:color="000000"/>
              <w:left w:val="outset" w:sz="6" w:space="0" w:color="000000"/>
              <w:bottom w:val="outset" w:sz="6" w:space="0" w:color="000000"/>
              <w:right w:val="outset" w:sz="6" w:space="0" w:color="000000"/>
            </w:tcBorders>
            <w:vAlign w:val="center"/>
          </w:tcPr>
          <w:p w14:paraId="5D46B326" w14:textId="77777777" w:rsidR="004A1394" w:rsidRPr="00795EB6" w:rsidRDefault="004A1394" w:rsidP="004A139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2.8</w:t>
            </w:r>
          </w:p>
        </w:tc>
        <w:tc>
          <w:tcPr>
            <w:tcW w:w="825" w:type="dxa"/>
            <w:tcBorders>
              <w:top w:val="outset" w:sz="6" w:space="0" w:color="000000"/>
              <w:left w:val="outset" w:sz="6" w:space="0" w:color="000000"/>
              <w:bottom w:val="outset" w:sz="6" w:space="0" w:color="000000"/>
              <w:right w:val="outset" w:sz="6" w:space="0" w:color="000000"/>
            </w:tcBorders>
            <w:vAlign w:val="center"/>
          </w:tcPr>
          <w:p w14:paraId="7C538EE5" w14:textId="77777777" w:rsidR="004A1394" w:rsidRPr="00795EB6" w:rsidRDefault="004A1394" w:rsidP="004A139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64</w:t>
            </w:r>
          </w:p>
        </w:tc>
        <w:tc>
          <w:tcPr>
            <w:tcW w:w="801" w:type="dxa"/>
            <w:tcBorders>
              <w:top w:val="outset" w:sz="6" w:space="0" w:color="000000"/>
              <w:left w:val="outset" w:sz="6" w:space="0" w:color="000000"/>
              <w:bottom w:val="outset" w:sz="6" w:space="0" w:color="000000"/>
              <w:right w:val="outset" w:sz="6" w:space="0" w:color="000000"/>
            </w:tcBorders>
            <w:vAlign w:val="center"/>
          </w:tcPr>
          <w:p w14:paraId="2C9DDC15" w14:textId="77777777" w:rsidR="004A1394" w:rsidRPr="00795EB6" w:rsidRDefault="004A1394" w:rsidP="004A139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2.3</w:t>
            </w:r>
          </w:p>
        </w:tc>
        <w:tc>
          <w:tcPr>
            <w:tcW w:w="1955" w:type="dxa"/>
            <w:tcBorders>
              <w:top w:val="outset" w:sz="6" w:space="0" w:color="000000"/>
              <w:left w:val="outset" w:sz="6" w:space="0" w:color="000000"/>
              <w:bottom w:val="outset" w:sz="6" w:space="0" w:color="000000"/>
              <w:right w:val="outset" w:sz="6" w:space="0" w:color="000000"/>
            </w:tcBorders>
            <w:vAlign w:val="center"/>
          </w:tcPr>
          <w:p w14:paraId="3F10D2E4" w14:textId="77777777" w:rsidR="004A1394" w:rsidRPr="00795EB6" w:rsidRDefault="004A1394" w:rsidP="004A139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0.77 (0.38 - 1.58)</w:t>
            </w:r>
          </w:p>
        </w:tc>
        <w:tc>
          <w:tcPr>
            <w:tcW w:w="926" w:type="dxa"/>
            <w:tcBorders>
              <w:top w:val="outset" w:sz="6" w:space="0" w:color="000000"/>
              <w:left w:val="outset" w:sz="6" w:space="0" w:color="000000"/>
              <w:bottom w:val="outset" w:sz="6" w:space="0" w:color="000000"/>
              <w:right w:val="outset" w:sz="6" w:space="0" w:color="000000"/>
            </w:tcBorders>
            <w:vAlign w:val="center"/>
          </w:tcPr>
          <w:p w14:paraId="037756B0" w14:textId="77777777" w:rsidR="004A1394" w:rsidRPr="00795EB6" w:rsidRDefault="004A1394" w:rsidP="004A1394">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0.48</w:t>
            </w:r>
          </w:p>
        </w:tc>
        <w:tc>
          <w:tcPr>
            <w:tcW w:w="807" w:type="dxa"/>
          </w:tcPr>
          <w:p w14:paraId="144559F5" w14:textId="77777777" w:rsidR="004A1394" w:rsidRPr="00795EB6" w:rsidRDefault="004A1394" w:rsidP="004A1394">
            <w:pPr>
              <w:spacing w:line="276" w:lineRule="auto"/>
              <w:jc w:val="center"/>
              <w:rPr>
                <w:rFonts w:asciiTheme="minorHAnsi" w:hAnsiTheme="minorHAnsi" w:cstheme="minorHAnsi"/>
                <w:sz w:val="20"/>
                <w:szCs w:val="20"/>
              </w:rPr>
            </w:pPr>
          </w:p>
        </w:tc>
      </w:tr>
      <w:tr w:rsidR="00F55700" w:rsidRPr="00795EB6" w14:paraId="3AAAAF53" w14:textId="77777777" w:rsidTr="009D36B6">
        <w:tc>
          <w:tcPr>
            <w:tcW w:w="2688" w:type="dxa"/>
          </w:tcPr>
          <w:p w14:paraId="0D9BBE3C" w14:textId="5DD76129" w:rsidR="00F55700" w:rsidRDefault="00F55700" w:rsidP="00F55700">
            <w:pPr>
              <w:spacing w:line="276" w:lineRule="auto"/>
              <w:rPr>
                <w:rFonts w:asciiTheme="minorHAnsi" w:hAnsiTheme="minorHAnsi" w:cstheme="minorHAnsi"/>
                <w:sz w:val="20"/>
                <w:szCs w:val="20"/>
              </w:rPr>
            </w:pPr>
            <w:r>
              <w:rPr>
                <w:rFonts w:asciiTheme="minorHAnsi" w:hAnsiTheme="minorHAnsi" w:cstheme="minorHAnsi"/>
                <w:sz w:val="20"/>
                <w:szCs w:val="20"/>
              </w:rPr>
              <w:t>hsCRP</w:t>
            </w:r>
          </w:p>
        </w:tc>
        <w:tc>
          <w:tcPr>
            <w:tcW w:w="825" w:type="dxa"/>
            <w:tcBorders>
              <w:top w:val="outset" w:sz="6" w:space="0" w:color="000000"/>
              <w:left w:val="outset" w:sz="6" w:space="0" w:color="000000"/>
              <w:bottom w:val="outset" w:sz="6" w:space="0" w:color="000000"/>
              <w:right w:val="outset" w:sz="6" w:space="0" w:color="000000"/>
            </w:tcBorders>
            <w:vAlign w:val="center"/>
          </w:tcPr>
          <w:p w14:paraId="2ADDB686" w14:textId="77777777" w:rsidR="00F55700" w:rsidRPr="00795EB6" w:rsidRDefault="00F55700" w:rsidP="00F55700">
            <w:pPr>
              <w:pStyle w:val="NormalWeb"/>
              <w:spacing w:line="276" w:lineRule="auto"/>
              <w:jc w:val="center"/>
              <w:rPr>
                <w:rFonts w:asciiTheme="minorHAnsi" w:hAnsiTheme="minorHAnsi" w:cstheme="minorHAnsi"/>
                <w:sz w:val="20"/>
                <w:szCs w:val="20"/>
              </w:rPr>
            </w:pPr>
          </w:p>
        </w:tc>
        <w:tc>
          <w:tcPr>
            <w:tcW w:w="801" w:type="dxa"/>
            <w:tcBorders>
              <w:top w:val="outset" w:sz="6" w:space="0" w:color="000000"/>
              <w:left w:val="outset" w:sz="6" w:space="0" w:color="000000"/>
              <w:bottom w:val="outset" w:sz="6" w:space="0" w:color="000000"/>
              <w:right w:val="outset" w:sz="6" w:space="0" w:color="000000"/>
            </w:tcBorders>
            <w:vAlign w:val="center"/>
          </w:tcPr>
          <w:p w14:paraId="16B00B66" w14:textId="77777777" w:rsidR="00F55700" w:rsidRPr="00795EB6" w:rsidRDefault="00F55700" w:rsidP="00F55700">
            <w:pPr>
              <w:pStyle w:val="NormalWeb"/>
              <w:spacing w:line="276" w:lineRule="auto"/>
              <w:jc w:val="center"/>
              <w:rPr>
                <w:rFonts w:asciiTheme="minorHAnsi" w:hAnsiTheme="minorHAnsi" w:cstheme="minorHAnsi"/>
                <w:sz w:val="20"/>
                <w:szCs w:val="20"/>
              </w:rPr>
            </w:pPr>
          </w:p>
        </w:tc>
        <w:tc>
          <w:tcPr>
            <w:tcW w:w="825" w:type="dxa"/>
            <w:tcBorders>
              <w:top w:val="outset" w:sz="6" w:space="0" w:color="000000"/>
              <w:left w:val="outset" w:sz="6" w:space="0" w:color="000000"/>
              <w:bottom w:val="outset" w:sz="6" w:space="0" w:color="000000"/>
              <w:right w:val="outset" w:sz="6" w:space="0" w:color="000000"/>
            </w:tcBorders>
            <w:vAlign w:val="center"/>
          </w:tcPr>
          <w:p w14:paraId="7AB1FDED" w14:textId="77777777" w:rsidR="00F55700" w:rsidRPr="00795EB6" w:rsidRDefault="00F55700" w:rsidP="00F55700">
            <w:pPr>
              <w:pStyle w:val="NormalWeb"/>
              <w:spacing w:line="276" w:lineRule="auto"/>
              <w:jc w:val="center"/>
              <w:rPr>
                <w:rFonts w:asciiTheme="minorHAnsi" w:hAnsiTheme="minorHAnsi" w:cstheme="minorHAnsi"/>
                <w:sz w:val="20"/>
                <w:szCs w:val="20"/>
              </w:rPr>
            </w:pPr>
          </w:p>
        </w:tc>
        <w:tc>
          <w:tcPr>
            <w:tcW w:w="801" w:type="dxa"/>
            <w:tcBorders>
              <w:top w:val="outset" w:sz="6" w:space="0" w:color="000000"/>
              <w:left w:val="outset" w:sz="6" w:space="0" w:color="000000"/>
              <w:bottom w:val="outset" w:sz="6" w:space="0" w:color="000000"/>
              <w:right w:val="outset" w:sz="6" w:space="0" w:color="000000"/>
            </w:tcBorders>
            <w:vAlign w:val="center"/>
          </w:tcPr>
          <w:p w14:paraId="19675DF1" w14:textId="77777777" w:rsidR="00F55700" w:rsidRPr="00795EB6" w:rsidRDefault="00F55700" w:rsidP="00F55700">
            <w:pPr>
              <w:pStyle w:val="NormalWeb"/>
              <w:spacing w:line="276" w:lineRule="auto"/>
              <w:jc w:val="center"/>
              <w:rPr>
                <w:rFonts w:asciiTheme="minorHAnsi" w:hAnsiTheme="minorHAnsi" w:cstheme="minorHAnsi"/>
                <w:sz w:val="20"/>
                <w:szCs w:val="20"/>
              </w:rPr>
            </w:pPr>
          </w:p>
        </w:tc>
        <w:tc>
          <w:tcPr>
            <w:tcW w:w="1955" w:type="dxa"/>
            <w:tcBorders>
              <w:top w:val="outset" w:sz="6" w:space="0" w:color="000000"/>
              <w:left w:val="outset" w:sz="6" w:space="0" w:color="000000"/>
              <w:bottom w:val="outset" w:sz="6" w:space="0" w:color="000000"/>
              <w:right w:val="outset" w:sz="6" w:space="0" w:color="000000"/>
            </w:tcBorders>
            <w:vAlign w:val="center"/>
          </w:tcPr>
          <w:p w14:paraId="2D8BAF4F" w14:textId="77777777" w:rsidR="00F55700" w:rsidRPr="00795EB6" w:rsidRDefault="00F55700" w:rsidP="00F55700">
            <w:pPr>
              <w:pStyle w:val="NormalWeb"/>
              <w:spacing w:line="276" w:lineRule="auto"/>
              <w:jc w:val="center"/>
              <w:rPr>
                <w:rFonts w:asciiTheme="minorHAnsi" w:hAnsiTheme="minorHAnsi" w:cstheme="minorHAnsi"/>
                <w:sz w:val="20"/>
                <w:szCs w:val="20"/>
              </w:rPr>
            </w:pPr>
          </w:p>
        </w:tc>
        <w:tc>
          <w:tcPr>
            <w:tcW w:w="926" w:type="dxa"/>
            <w:tcBorders>
              <w:top w:val="outset" w:sz="6" w:space="0" w:color="000000"/>
              <w:left w:val="outset" w:sz="6" w:space="0" w:color="000000"/>
              <w:bottom w:val="outset" w:sz="6" w:space="0" w:color="000000"/>
              <w:right w:val="outset" w:sz="6" w:space="0" w:color="000000"/>
            </w:tcBorders>
            <w:vAlign w:val="center"/>
          </w:tcPr>
          <w:p w14:paraId="62D12B7C" w14:textId="77777777" w:rsidR="00F55700" w:rsidRPr="00795EB6" w:rsidRDefault="00F55700" w:rsidP="00F55700">
            <w:pPr>
              <w:pStyle w:val="NormalWeb"/>
              <w:spacing w:line="276" w:lineRule="auto"/>
              <w:jc w:val="center"/>
              <w:rPr>
                <w:rFonts w:asciiTheme="minorHAnsi" w:hAnsiTheme="minorHAnsi" w:cstheme="minorHAnsi"/>
                <w:sz w:val="20"/>
                <w:szCs w:val="20"/>
              </w:rPr>
            </w:pPr>
          </w:p>
        </w:tc>
        <w:tc>
          <w:tcPr>
            <w:tcW w:w="807" w:type="dxa"/>
          </w:tcPr>
          <w:p w14:paraId="0D7E2052" w14:textId="1B80F927" w:rsidR="00F55700" w:rsidRDefault="000B4297" w:rsidP="00F55700">
            <w:pPr>
              <w:spacing w:line="276" w:lineRule="auto"/>
              <w:jc w:val="center"/>
              <w:rPr>
                <w:rFonts w:asciiTheme="minorHAnsi" w:hAnsiTheme="minorHAnsi" w:cstheme="minorHAnsi"/>
                <w:sz w:val="20"/>
                <w:szCs w:val="20"/>
              </w:rPr>
            </w:pPr>
            <w:r>
              <w:rPr>
                <w:rFonts w:asciiTheme="minorHAnsi" w:hAnsiTheme="minorHAnsi" w:cstheme="minorHAnsi"/>
                <w:sz w:val="20"/>
                <w:szCs w:val="20"/>
              </w:rPr>
              <w:t>0.81</w:t>
            </w:r>
          </w:p>
        </w:tc>
      </w:tr>
      <w:tr w:rsidR="00F55700" w:rsidRPr="00795EB6" w14:paraId="3BA4FD74" w14:textId="77777777" w:rsidTr="009D36B6">
        <w:tc>
          <w:tcPr>
            <w:tcW w:w="2688" w:type="dxa"/>
          </w:tcPr>
          <w:p w14:paraId="4114CC35" w14:textId="2AB741BB" w:rsidR="00F55700" w:rsidRDefault="00F55700" w:rsidP="00F55700">
            <w:pPr>
              <w:spacing w:line="276" w:lineRule="auto"/>
              <w:ind w:left="150"/>
              <w:rPr>
                <w:rFonts w:asciiTheme="minorHAnsi" w:hAnsiTheme="minorHAnsi" w:cstheme="minorHAnsi"/>
                <w:sz w:val="20"/>
                <w:szCs w:val="20"/>
              </w:rPr>
            </w:pPr>
            <w:r>
              <w:rPr>
                <w:rFonts w:asciiTheme="minorHAnsi" w:hAnsiTheme="minorHAnsi" w:cstheme="minorHAnsi"/>
                <w:sz w:val="20"/>
                <w:szCs w:val="20"/>
              </w:rPr>
              <w:t>&lt; 62 mg/L</w:t>
            </w:r>
          </w:p>
        </w:tc>
        <w:tc>
          <w:tcPr>
            <w:tcW w:w="825" w:type="dxa"/>
            <w:tcBorders>
              <w:top w:val="outset" w:sz="6" w:space="0" w:color="000000"/>
              <w:left w:val="outset" w:sz="6" w:space="0" w:color="000000"/>
              <w:bottom w:val="outset" w:sz="6" w:space="0" w:color="000000"/>
              <w:right w:val="outset" w:sz="6" w:space="0" w:color="000000"/>
            </w:tcBorders>
            <w:vAlign w:val="center"/>
          </w:tcPr>
          <w:p w14:paraId="55EAEAEA" w14:textId="64EECAFE" w:rsidR="00F55700" w:rsidRPr="00795EB6" w:rsidRDefault="00033059" w:rsidP="00F55700">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148</w:t>
            </w:r>
          </w:p>
        </w:tc>
        <w:tc>
          <w:tcPr>
            <w:tcW w:w="801" w:type="dxa"/>
            <w:tcBorders>
              <w:top w:val="outset" w:sz="6" w:space="0" w:color="000000"/>
              <w:left w:val="outset" w:sz="6" w:space="0" w:color="000000"/>
              <w:bottom w:val="outset" w:sz="6" w:space="0" w:color="000000"/>
              <w:right w:val="outset" w:sz="6" w:space="0" w:color="000000"/>
            </w:tcBorders>
            <w:vAlign w:val="center"/>
          </w:tcPr>
          <w:p w14:paraId="3042EECC" w14:textId="40B91AD0" w:rsidR="00F55700" w:rsidRPr="00795EB6" w:rsidRDefault="00033059" w:rsidP="00F55700">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1.9</w:t>
            </w:r>
          </w:p>
        </w:tc>
        <w:tc>
          <w:tcPr>
            <w:tcW w:w="825" w:type="dxa"/>
            <w:tcBorders>
              <w:top w:val="outset" w:sz="6" w:space="0" w:color="000000"/>
              <w:left w:val="outset" w:sz="6" w:space="0" w:color="000000"/>
              <w:bottom w:val="outset" w:sz="6" w:space="0" w:color="000000"/>
              <w:right w:val="outset" w:sz="6" w:space="0" w:color="000000"/>
            </w:tcBorders>
            <w:vAlign w:val="center"/>
          </w:tcPr>
          <w:p w14:paraId="12CFCF25" w14:textId="2DC7F433" w:rsidR="00F55700" w:rsidRPr="00795EB6" w:rsidRDefault="00033059" w:rsidP="00F55700">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137</w:t>
            </w:r>
          </w:p>
        </w:tc>
        <w:tc>
          <w:tcPr>
            <w:tcW w:w="801" w:type="dxa"/>
            <w:tcBorders>
              <w:top w:val="outset" w:sz="6" w:space="0" w:color="000000"/>
              <w:left w:val="outset" w:sz="6" w:space="0" w:color="000000"/>
              <w:bottom w:val="outset" w:sz="6" w:space="0" w:color="000000"/>
              <w:right w:val="outset" w:sz="6" w:space="0" w:color="000000"/>
            </w:tcBorders>
            <w:vAlign w:val="center"/>
          </w:tcPr>
          <w:p w14:paraId="494A7969" w14:textId="6A81CC24" w:rsidR="00F55700" w:rsidRPr="00795EB6" w:rsidRDefault="00033059" w:rsidP="00F55700">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2.1</w:t>
            </w:r>
          </w:p>
        </w:tc>
        <w:tc>
          <w:tcPr>
            <w:tcW w:w="1955" w:type="dxa"/>
            <w:tcBorders>
              <w:top w:val="outset" w:sz="6" w:space="0" w:color="000000"/>
              <w:left w:val="outset" w:sz="6" w:space="0" w:color="000000"/>
              <w:bottom w:val="outset" w:sz="6" w:space="0" w:color="000000"/>
              <w:right w:val="outset" w:sz="6" w:space="0" w:color="000000"/>
            </w:tcBorders>
            <w:vAlign w:val="center"/>
          </w:tcPr>
          <w:p w14:paraId="4920891C" w14:textId="5C79E70D" w:rsidR="00F55700" w:rsidRPr="00795EB6" w:rsidRDefault="000B4297" w:rsidP="00F55700">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1.21 (0.71, 2.06)</w:t>
            </w:r>
          </w:p>
        </w:tc>
        <w:tc>
          <w:tcPr>
            <w:tcW w:w="926" w:type="dxa"/>
            <w:tcBorders>
              <w:top w:val="outset" w:sz="6" w:space="0" w:color="000000"/>
              <w:left w:val="outset" w:sz="6" w:space="0" w:color="000000"/>
              <w:bottom w:val="outset" w:sz="6" w:space="0" w:color="000000"/>
              <w:right w:val="outset" w:sz="6" w:space="0" w:color="000000"/>
            </w:tcBorders>
            <w:vAlign w:val="center"/>
          </w:tcPr>
          <w:p w14:paraId="0038DA75" w14:textId="4FEAFF4C" w:rsidR="00F55700" w:rsidRPr="00795EB6" w:rsidRDefault="000B4297" w:rsidP="00F55700">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0.49</w:t>
            </w:r>
          </w:p>
        </w:tc>
        <w:tc>
          <w:tcPr>
            <w:tcW w:w="807" w:type="dxa"/>
          </w:tcPr>
          <w:p w14:paraId="20216178" w14:textId="77777777" w:rsidR="00F55700" w:rsidRDefault="00F55700" w:rsidP="00F55700">
            <w:pPr>
              <w:spacing w:line="276" w:lineRule="auto"/>
              <w:jc w:val="center"/>
              <w:rPr>
                <w:rFonts w:asciiTheme="minorHAnsi" w:hAnsiTheme="minorHAnsi" w:cstheme="minorHAnsi"/>
                <w:sz w:val="20"/>
                <w:szCs w:val="20"/>
              </w:rPr>
            </w:pPr>
          </w:p>
        </w:tc>
      </w:tr>
      <w:tr w:rsidR="00F55700" w:rsidRPr="00795EB6" w14:paraId="3994C850" w14:textId="77777777" w:rsidTr="009D36B6">
        <w:tc>
          <w:tcPr>
            <w:tcW w:w="2688" w:type="dxa"/>
          </w:tcPr>
          <w:p w14:paraId="439C3098" w14:textId="5361629F" w:rsidR="00F55700" w:rsidRDefault="00F55700" w:rsidP="00F55700">
            <w:pPr>
              <w:spacing w:line="276" w:lineRule="auto"/>
              <w:ind w:left="150"/>
              <w:rPr>
                <w:rFonts w:asciiTheme="minorHAnsi" w:hAnsiTheme="minorHAnsi" w:cstheme="minorHAnsi"/>
                <w:sz w:val="20"/>
                <w:szCs w:val="20"/>
              </w:rPr>
            </w:pPr>
            <w:r>
              <w:rPr>
                <w:rFonts w:asciiTheme="minorHAnsi" w:hAnsiTheme="minorHAnsi" w:cstheme="minorHAnsi"/>
                <w:sz w:val="20"/>
                <w:szCs w:val="20"/>
              </w:rPr>
              <w:t>62+ mg/L</w:t>
            </w:r>
          </w:p>
        </w:tc>
        <w:tc>
          <w:tcPr>
            <w:tcW w:w="825" w:type="dxa"/>
            <w:tcBorders>
              <w:top w:val="outset" w:sz="6" w:space="0" w:color="000000"/>
              <w:left w:val="outset" w:sz="6" w:space="0" w:color="000000"/>
              <w:bottom w:val="outset" w:sz="6" w:space="0" w:color="000000"/>
              <w:right w:val="outset" w:sz="6" w:space="0" w:color="000000"/>
            </w:tcBorders>
            <w:vAlign w:val="center"/>
          </w:tcPr>
          <w:p w14:paraId="5A010ECF" w14:textId="02F80184" w:rsidR="00F55700" w:rsidRPr="00795EB6" w:rsidRDefault="00033059" w:rsidP="00F55700">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145</w:t>
            </w:r>
          </w:p>
        </w:tc>
        <w:tc>
          <w:tcPr>
            <w:tcW w:w="801" w:type="dxa"/>
            <w:tcBorders>
              <w:top w:val="outset" w:sz="6" w:space="0" w:color="000000"/>
              <w:left w:val="outset" w:sz="6" w:space="0" w:color="000000"/>
              <w:bottom w:val="outset" w:sz="6" w:space="0" w:color="000000"/>
              <w:right w:val="outset" w:sz="6" w:space="0" w:color="000000"/>
            </w:tcBorders>
            <w:vAlign w:val="center"/>
          </w:tcPr>
          <w:p w14:paraId="75A201FF" w14:textId="3EBEA37B" w:rsidR="00F55700" w:rsidRPr="00795EB6" w:rsidRDefault="00033059" w:rsidP="00F55700">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2.7</w:t>
            </w:r>
          </w:p>
        </w:tc>
        <w:tc>
          <w:tcPr>
            <w:tcW w:w="825" w:type="dxa"/>
            <w:tcBorders>
              <w:top w:val="outset" w:sz="6" w:space="0" w:color="000000"/>
              <w:left w:val="outset" w:sz="6" w:space="0" w:color="000000"/>
              <w:bottom w:val="outset" w:sz="6" w:space="0" w:color="000000"/>
              <w:right w:val="outset" w:sz="6" w:space="0" w:color="000000"/>
            </w:tcBorders>
            <w:vAlign w:val="center"/>
          </w:tcPr>
          <w:p w14:paraId="63339BEE" w14:textId="670C6515" w:rsidR="00F55700" w:rsidRPr="00795EB6" w:rsidRDefault="00033059" w:rsidP="00F55700">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140</w:t>
            </w:r>
          </w:p>
        </w:tc>
        <w:tc>
          <w:tcPr>
            <w:tcW w:w="801" w:type="dxa"/>
            <w:tcBorders>
              <w:top w:val="outset" w:sz="6" w:space="0" w:color="000000"/>
              <w:left w:val="outset" w:sz="6" w:space="0" w:color="000000"/>
              <w:bottom w:val="outset" w:sz="6" w:space="0" w:color="000000"/>
              <w:right w:val="outset" w:sz="6" w:space="0" w:color="000000"/>
            </w:tcBorders>
            <w:vAlign w:val="center"/>
          </w:tcPr>
          <w:p w14:paraId="4DF1E2E2" w14:textId="1C02B9B0" w:rsidR="00F55700" w:rsidRPr="00795EB6" w:rsidRDefault="00033059" w:rsidP="00F55700">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2.8</w:t>
            </w:r>
          </w:p>
        </w:tc>
        <w:tc>
          <w:tcPr>
            <w:tcW w:w="1955" w:type="dxa"/>
            <w:tcBorders>
              <w:top w:val="outset" w:sz="6" w:space="0" w:color="000000"/>
              <w:left w:val="outset" w:sz="6" w:space="0" w:color="000000"/>
              <w:bottom w:val="outset" w:sz="6" w:space="0" w:color="000000"/>
              <w:right w:val="outset" w:sz="6" w:space="0" w:color="000000"/>
            </w:tcBorders>
            <w:vAlign w:val="center"/>
          </w:tcPr>
          <w:p w14:paraId="5399E7BE" w14:textId="6B15D39C" w:rsidR="00F55700" w:rsidRPr="00795EB6" w:rsidRDefault="000B4297" w:rsidP="00F55700">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0.96 (0.61, 1.50)</w:t>
            </w:r>
          </w:p>
        </w:tc>
        <w:tc>
          <w:tcPr>
            <w:tcW w:w="926" w:type="dxa"/>
            <w:tcBorders>
              <w:top w:val="outset" w:sz="6" w:space="0" w:color="000000"/>
              <w:left w:val="outset" w:sz="6" w:space="0" w:color="000000"/>
              <w:bottom w:val="outset" w:sz="6" w:space="0" w:color="000000"/>
              <w:right w:val="outset" w:sz="6" w:space="0" w:color="000000"/>
            </w:tcBorders>
            <w:vAlign w:val="center"/>
          </w:tcPr>
          <w:p w14:paraId="525C5697" w14:textId="7F04ADA4" w:rsidR="00F55700" w:rsidRPr="00795EB6" w:rsidRDefault="000B4297" w:rsidP="00F55700">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0.85</w:t>
            </w:r>
          </w:p>
        </w:tc>
        <w:tc>
          <w:tcPr>
            <w:tcW w:w="807" w:type="dxa"/>
          </w:tcPr>
          <w:p w14:paraId="3B72AE48" w14:textId="77777777" w:rsidR="00F55700" w:rsidRDefault="00F55700" w:rsidP="00F55700">
            <w:pPr>
              <w:spacing w:line="276" w:lineRule="auto"/>
              <w:jc w:val="center"/>
              <w:rPr>
                <w:rFonts w:asciiTheme="minorHAnsi" w:hAnsiTheme="minorHAnsi" w:cstheme="minorHAnsi"/>
                <w:sz w:val="20"/>
                <w:szCs w:val="20"/>
              </w:rPr>
            </w:pPr>
          </w:p>
        </w:tc>
      </w:tr>
      <w:tr w:rsidR="00F55700" w:rsidRPr="00795EB6" w14:paraId="0BCAEC99" w14:textId="77777777" w:rsidTr="009D36B6">
        <w:tc>
          <w:tcPr>
            <w:tcW w:w="2688" w:type="dxa"/>
          </w:tcPr>
          <w:p w14:paraId="6E90CC15" w14:textId="458B029E" w:rsidR="00F55700" w:rsidRDefault="00F55700" w:rsidP="00F55700">
            <w:pPr>
              <w:spacing w:line="276" w:lineRule="auto"/>
              <w:rPr>
                <w:rFonts w:asciiTheme="minorHAnsi" w:hAnsiTheme="minorHAnsi" w:cstheme="minorHAnsi"/>
                <w:sz w:val="20"/>
                <w:szCs w:val="20"/>
              </w:rPr>
            </w:pPr>
            <w:r>
              <w:rPr>
                <w:rFonts w:asciiTheme="minorHAnsi" w:hAnsiTheme="minorHAnsi" w:cstheme="minorHAnsi"/>
                <w:sz w:val="20"/>
                <w:szCs w:val="20"/>
              </w:rPr>
              <w:t>Neutralizing anti-spike Ab</w:t>
            </w:r>
          </w:p>
        </w:tc>
        <w:tc>
          <w:tcPr>
            <w:tcW w:w="825" w:type="dxa"/>
            <w:tcBorders>
              <w:top w:val="outset" w:sz="6" w:space="0" w:color="000000"/>
              <w:left w:val="outset" w:sz="6" w:space="0" w:color="000000"/>
              <w:bottom w:val="outset" w:sz="6" w:space="0" w:color="000000"/>
              <w:right w:val="outset" w:sz="6" w:space="0" w:color="000000"/>
            </w:tcBorders>
            <w:vAlign w:val="center"/>
          </w:tcPr>
          <w:p w14:paraId="43F2237D" w14:textId="77777777" w:rsidR="00F55700" w:rsidRPr="00795EB6" w:rsidRDefault="00F55700" w:rsidP="00F55700">
            <w:pPr>
              <w:pStyle w:val="NormalWeb"/>
              <w:spacing w:line="276" w:lineRule="auto"/>
              <w:jc w:val="center"/>
              <w:rPr>
                <w:rFonts w:asciiTheme="minorHAnsi" w:hAnsiTheme="minorHAnsi" w:cstheme="minorHAnsi"/>
                <w:sz w:val="20"/>
                <w:szCs w:val="20"/>
              </w:rPr>
            </w:pPr>
          </w:p>
        </w:tc>
        <w:tc>
          <w:tcPr>
            <w:tcW w:w="801" w:type="dxa"/>
            <w:tcBorders>
              <w:top w:val="outset" w:sz="6" w:space="0" w:color="000000"/>
              <w:left w:val="outset" w:sz="6" w:space="0" w:color="000000"/>
              <w:bottom w:val="outset" w:sz="6" w:space="0" w:color="000000"/>
              <w:right w:val="outset" w:sz="6" w:space="0" w:color="000000"/>
            </w:tcBorders>
            <w:vAlign w:val="center"/>
          </w:tcPr>
          <w:p w14:paraId="3B484582" w14:textId="77777777" w:rsidR="00F55700" w:rsidRPr="00795EB6" w:rsidRDefault="00F55700" w:rsidP="00F55700">
            <w:pPr>
              <w:pStyle w:val="NormalWeb"/>
              <w:spacing w:line="276" w:lineRule="auto"/>
              <w:jc w:val="center"/>
              <w:rPr>
                <w:rFonts w:asciiTheme="minorHAnsi" w:hAnsiTheme="minorHAnsi" w:cstheme="minorHAnsi"/>
                <w:sz w:val="20"/>
                <w:szCs w:val="20"/>
              </w:rPr>
            </w:pPr>
          </w:p>
        </w:tc>
        <w:tc>
          <w:tcPr>
            <w:tcW w:w="825" w:type="dxa"/>
            <w:tcBorders>
              <w:top w:val="outset" w:sz="6" w:space="0" w:color="000000"/>
              <w:left w:val="outset" w:sz="6" w:space="0" w:color="000000"/>
              <w:bottom w:val="outset" w:sz="6" w:space="0" w:color="000000"/>
              <w:right w:val="outset" w:sz="6" w:space="0" w:color="000000"/>
            </w:tcBorders>
            <w:vAlign w:val="center"/>
          </w:tcPr>
          <w:p w14:paraId="5E9F508F" w14:textId="77777777" w:rsidR="00F55700" w:rsidRPr="00795EB6" w:rsidRDefault="00F55700" w:rsidP="00F55700">
            <w:pPr>
              <w:pStyle w:val="NormalWeb"/>
              <w:spacing w:line="276" w:lineRule="auto"/>
              <w:jc w:val="center"/>
              <w:rPr>
                <w:rFonts w:asciiTheme="minorHAnsi" w:hAnsiTheme="minorHAnsi" w:cstheme="minorHAnsi"/>
                <w:sz w:val="20"/>
                <w:szCs w:val="20"/>
              </w:rPr>
            </w:pPr>
          </w:p>
        </w:tc>
        <w:tc>
          <w:tcPr>
            <w:tcW w:w="801" w:type="dxa"/>
            <w:tcBorders>
              <w:top w:val="outset" w:sz="6" w:space="0" w:color="000000"/>
              <w:left w:val="outset" w:sz="6" w:space="0" w:color="000000"/>
              <w:bottom w:val="outset" w:sz="6" w:space="0" w:color="000000"/>
              <w:right w:val="outset" w:sz="6" w:space="0" w:color="000000"/>
            </w:tcBorders>
            <w:vAlign w:val="center"/>
          </w:tcPr>
          <w:p w14:paraId="20E270F7" w14:textId="77777777" w:rsidR="00F55700" w:rsidRPr="00795EB6" w:rsidRDefault="00F55700" w:rsidP="00F55700">
            <w:pPr>
              <w:pStyle w:val="NormalWeb"/>
              <w:spacing w:line="276" w:lineRule="auto"/>
              <w:jc w:val="center"/>
              <w:rPr>
                <w:rFonts w:asciiTheme="minorHAnsi" w:hAnsiTheme="minorHAnsi" w:cstheme="minorHAnsi"/>
                <w:sz w:val="20"/>
                <w:szCs w:val="20"/>
              </w:rPr>
            </w:pPr>
          </w:p>
        </w:tc>
        <w:tc>
          <w:tcPr>
            <w:tcW w:w="1955" w:type="dxa"/>
            <w:tcBorders>
              <w:top w:val="outset" w:sz="6" w:space="0" w:color="000000"/>
              <w:left w:val="outset" w:sz="6" w:space="0" w:color="000000"/>
              <w:bottom w:val="outset" w:sz="6" w:space="0" w:color="000000"/>
              <w:right w:val="outset" w:sz="6" w:space="0" w:color="000000"/>
            </w:tcBorders>
            <w:vAlign w:val="center"/>
          </w:tcPr>
          <w:p w14:paraId="2A14869A" w14:textId="77777777" w:rsidR="00F55700" w:rsidRPr="00795EB6" w:rsidRDefault="00F55700" w:rsidP="00F55700">
            <w:pPr>
              <w:pStyle w:val="NormalWeb"/>
              <w:spacing w:line="276" w:lineRule="auto"/>
              <w:jc w:val="center"/>
              <w:rPr>
                <w:rFonts w:asciiTheme="minorHAnsi" w:hAnsiTheme="minorHAnsi" w:cstheme="minorHAnsi"/>
                <w:sz w:val="20"/>
                <w:szCs w:val="20"/>
              </w:rPr>
            </w:pPr>
          </w:p>
        </w:tc>
        <w:tc>
          <w:tcPr>
            <w:tcW w:w="926" w:type="dxa"/>
            <w:tcBorders>
              <w:top w:val="outset" w:sz="6" w:space="0" w:color="000000"/>
              <w:left w:val="outset" w:sz="6" w:space="0" w:color="000000"/>
              <w:bottom w:val="outset" w:sz="6" w:space="0" w:color="000000"/>
              <w:right w:val="outset" w:sz="6" w:space="0" w:color="000000"/>
            </w:tcBorders>
            <w:vAlign w:val="center"/>
          </w:tcPr>
          <w:p w14:paraId="707C97BC" w14:textId="77777777" w:rsidR="00F55700" w:rsidRPr="00795EB6" w:rsidRDefault="00F55700" w:rsidP="00F55700">
            <w:pPr>
              <w:pStyle w:val="NormalWeb"/>
              <w:spacing w:line="276" w:lineRule="auto"/>
              <w:jc w:val="center"/>
              <w:rPr>
                <w:rFonts w:asciiTheme="minorHAnsi" w:hAnsiTheme="minorHAnsi" w:cstheme="minorHAnsi"/>
                <w:sz w:val="20"/>
                <w:szCs w:val="20"/>
              </w:rPr>
            </w:pPr>
          </w:p>
        </w:tc>
        <w:tc>
          <w:tcPr>
            <w:tcW w:w="807" w:type="dxa"/>
          </w:tcPr>
          <w:p w14:paraId="76D606AC" w14:textId="4BA7027A" w:rsidR="00F55700" w:rsidRDefault="00F55700" w:rsidP="00F55700">
            <w:pPr>
              <w:spacing w:line="276" w:lineRule="auto"/>
              <w:jc w:val="center"/>
              <w:rPr>
                <w:rFonts w:asciiTheme="minorHAnsi" w:hAnsiTheme="minorHAnsi" w:cstheme="minorHAnsi"/>
                <w:sz w:val="20"/>
                <w:szCs w:val="20"/>
              </w:rPr>
            </w:pPr>
            <w:r>
              <w:rPr>
                <w:rFonts w:asciiTheme="minorHAnsi" w:hAnsiTheme="minorHAnsi" w:cstheme="minorHAnsi"/>
                <w:sz w:val="20"/>
                <w:szCs w:val="20"/>
              </w:rPr>
              <w:t>0.79</w:t>
            </w:r>
          </w:p>
        </w:tc>
      </w:tr>
      <w:tr w:rsidR="00F55700" w:rsidRPr="00795EB6" w14:paraId="73552D57" w14:textId="77777777" w:rsidTr="009D36B6">
        <w:tc>
          <w:tcPr>
            <w:tcW w:w="2688" w:type="dxa"/>
          </w:tcPr>
          <w:p w14:paraId="02E363A8" w14:textId="19E6EFB6" w:rsidR="00F55700" w:rsidRDefault="00F55700" w:rsidP="00F55700">
            <w:pPr>
              <w:spacing w:line="276" w:lineRule="auto"/>
              <w:ind w:left="150"/>
              <w:rPr>
                <w:rFonts w:asciiTheme="minorHAnsi" w:hAnsiTheme="minorHAnsi" w:cstheme="minorHAnsi"/>
                <w:sz w:val="20"/>
                <w:szCs w:val="20"/>
              </w:rPr>
            </w:pPr>
            <w:r>
              <w:rPr>
                <w:rFonts w:asciiTheme="minorHAnsi" w:hAnsiTheme="minorHAnsi" w:cstheme="minorHAnsi"/>
                <w:sz w:val="20"/>
                <w:szCs w:val="20"/>
              </w:rPr>
              <w:t>nAb positive</w:t>
            </w:r>
          </w:p>
        </w:tc>
        <w:tc>
          <w:tcPr>
            <w:tcW w:w="825" w:type="dxa"/>
            <w:tcBorders>
              <w:top w:val="outset" w:sz="6" w:space="0" w:color="000000"/>
              <w:left w:val="outset" w:sz="6" w:space="0" w:color="000000"/>
              <w:bottom w:val="outset" w:sz="6" w:space="0" w:color="000000"/>
              <w:right w:val="outset" w:sz="6" w:space="0" w:color="000000"/>
            </w:tcBorders>
            <w:vAlign w:val="center"/>
          </w:tcPr>
          <w:p w14:paraId="6872CEBD" w14:textId="3B218F3C"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131</w:t>
            </w:r>
          </w:p>
        </w:tc>
        <w:tc>
          <w:tcPr>
            <w:tcW w:w="801" w:type="dxa"/>
            <w:tcBorders>
              <w:top w:val="outset" w:sz="6" w:space="0" w:color="000000"/>
              <w:left w:val="outset" w:sz="6" w:space="0" w:color="000000"/>
              <w:bottom w:val="outset" w:sz="6" w:space="0" w:color="000000"/>
              <w:right w:val="outset" w:sz="6" w:space="0" w:color="000000"/>
            </w:tcBorders>
            <w:vAlign w:val="center"/>
          </w:tcPr>
          <w:p w14:paraId="17721709" w14:textId="1180B895"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2.2</w:t>
            </w:r>
          </w:p>
        </w:tc>
        <w:tc>
          <w:tcPr>
            <w:tcW w:w="825" w:type="dxa"/>
            <w:tcBorders>
              <w:top w:val="outset" w:sz="6" w:space="0" w:color="000000"/>
              <w:left w:val="outset" w:sz="6" w:space="0" w:color="000000"/>
              <w:bottom w:val="outset" w:sz="6" w:space="0" w:color="000000"/>
              <w:right w:val="outset" w:sz="6" w:space="0" w:color="000000"/>
            </w:tcBorders>
            <w:vAlign w:val="center"/>
          </w:tcPr>
          <w:p w14:paraId="0EEA6DBE" w14:textId="1235E00F"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124</w:t>
            </w:r>
          </w:p>
        </w:tc>
        <w:tc>
          <w:tcPr>
            <w:tcW w:w="801" w:type="dxa"/>
            <w:tcBorders>
              <w:top w:val="outset" w:sz="6" w:space="0" w:color="000000"/>
              <w:left w:val="outset" w:sz="6" w:space="0" w:color="000000"/>
              <w:bottom w:val="outset" w:sz="6" w:space="0" w:color="000000"/>
              <w:right w:val="outset" w:sz="6" w:space="0" w:color="000000"/>
            </w:tcBorders>
            <w:vAlign w:val="center"/>
          </w:tcPr>
          <w:p w14:paraId="5280D1B6" w14:textId="37E14E35"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2.3</w:t>
            </w:r>
          </w:p>
        </w:tc>
        <w:tc>
          <w:tcPr>
            <w:tcW w:w="1955" w:type="dxa"/>
            <w:tcBorders>
              <w:top w:val="outset" w:sz="6" w:space="0" w:color="000000"/>
              <w:left w:val="outset" w:sz="6" w:space="0" w:color="000000"/>
              <w:bottom w:val="outset" w:sz="6" w:space="0" w:color="000000"/>
              <w:right w:val="outset" w:sz="6" w:space="0" w:color="000000"/>
            </w:tcBorders>
            <w:vAlign w:val="center"/>
          </w:tcPr>
          <w:p w14:paraId="32FA1C18" w14:textId="598207EA"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1.02 (0.59 - 1.75)</w:t>
            </w:r>
          </w:p>
        </w:tc>
        <w:tc>
          <w:tcPr>
            <w:tcW w:w="926" w:type="dxa"/>
            <w:tcBorders>
              <w:top w:val="outset" w:sz="6" w:space="0" w:color="000000"/>
              <w:left w:val="outset" w:sz="6" w:space="0" w:color="000000"/>
              <w:bottom w:val="outset" w:sz="6" w:space="0" w:color="000000"/>
              <w:right w:val="outset" w:sz="6" w:space="0" w:color="000000"/>
            </w:tcBorders>
            <w:vAlign w:val="center"/>
          </w:tcPr>
          <w:p w14:paraId="40148A8D" w14:textId="6C7692D7"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0.95</w:t>
            </w:r>
          </w:p>
        </w:tc>
        <w:tc>
          <w:tcPr>
            <w:tcW w:w="807" w:type="dxa"/>
          </w:tcPr>
          <w:p w14:paraId="6F142826" w14:textId="77777777" w:rsidR="00F55700" w:rsidRDefault="00F55700" w:rsidP="00F55700">
            <w:pPr>
              <w:spacing w:line="276" w:lineRule="auto"/>
              <w:jc w:val="center"/>
              <w:rPr>
                <w:rFonts w:asciiTheme="minorHAnsi" w:hAnsiTheme="minorHAnsi" w:cstheme="minorHAnsi"/>
                <w:sz w:val="20"/>
                <w:szCs w:val="20"/>
              </w:rPr>
            </w:pPr>
          </w:p>
        </w:tc>
      </w:tr>
      <w:tr w:rsidR="00F55700" w:rsidRPr="00795EB6" w14:paraId="48B8BDB8" w14:textId="77777777" w:rsidTr="009D36B6">
        <w:tc>
          <w:tcPr>
            <w:tcW w:w="2688" w:type="dxa"/>
          </w:tcPr>
          <w:p w14:paraId="25B96668" w14:textId="6DB8E592" w:rsidR="00F55700" w:rsidRDefault="00F55700" w:rsidP="00F55700">
            <w:pPr>
              <w:spacing w:line="276" w:lineRule="auto"/>
              <w:ind w:left="150"/>
              <w:rPr>
                <w:rFonts w:asciiTheme="minorHAnsi" w:hAnsiTheme="minorHAnsi" w:cstheme="minorHAnsi"/>
                <w:sz w:val="20"/>
                <w:szCs w:val="20"/>
              </w:rPr>
            </w:pPr>
            <w:r>
              <w:rPr>
                <w:rFonts w:asciiTheme="minorHAnsi" w:hAnsiTheme="minorHAnsi" w:cstheme="minorHAnsi"/>
                <w:sz w:val="20"/>
                <w:szCs w:val="20"/>
              </w:rPr>
              <w:t>nAb negative</w:t>
            </w:r>
          </w:p>
        </w:tc>
        <w:tc>
          <w:tcPr>
            <w:tcW w:w="825" w:type="dxa"/>
            <w:tcBorders>
              <w:top w:val="outset" w:sz="6" w:space="0" w:color="000000"/>
              <w:left w:val="outset" w:sz="6" w:space="0" w:color="000000"/>
              <w:bottom w:val="outset" w:sz="6" w:space="0" w:color="000000"/>
              <w:right w:val="outset" w:sz="6" w:space="0" w:color="000000"/>
            </w:tcBorders>
            <w:vAlign w:val="center"/>
          </w:tcPr>
          <w:p w14:paraId="549A6ABD" w14:textId="1BEC4575"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141</w:t>
            </w:r>
          </w:p>
        </w:tc>
        <w:tc>
          <w:tcPr>
            <w:tcW w:w="801" w:type="dxa"/>
            <w:tcBorders>
              <w:top w:val="outset" w:sz="6" w:space="0" w:color="000000"/>
              <w:left w:val="outset" w:sz="6" w:space="0" w:color="000000"/>
              <w:bottom w:val="outset" w:sz="6" w:space="0" w:color="000000"/>
              <w:right w:val="outset" w:sz="6" w:space="0" w:color="000000"/>
            </w:tcBorders>
            <w:vAlign w:val="center"/>
          </w:tcPr>
          <w:p w14:paraId="42FDAF06" w14:textId="52315D03"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2.4</w:t>
            </w:r>
          </w:p>
        </w:tc>
        <w:tc>
          <w:tcPr>
            <w:tcW w:w="825" w:type="dxa"/>
            <w:tcBorders>
              <w:top w:val="outset" w:sz="6" w:space="0" w:color="000000"/>
              <w:left w:val="outset" w:sz="6" w:space="0" w:color="000000"/>
              <w:bottom w:val="outset" w:sz="6" w:space="0" w:color="000000"/>
              <w:right w:val="outset" w:sz="6" w:space="0" w:color="000000"/>
            </w:tcBorders>
            <w:vAlign w:val="center"/>
          </w:tcPr>
          <w:p w14:paraId="19305545" w14:textId="4ACA2F2E"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136</w:t>
            </w:r>
          </w:p>
        </w:tc>
        <w:tc>
          <w:tcPr>
            <w:tcW w:w="801" w:type="dxa"/>
            <w:tcBorders>
              <w:top w:val="outset" w:sz="6" w:space="0" w:color="000000"/>
              <w:left w:val="outset" w:sz="6" w:space="0" w:color="000000"/>
              <w:bottom w:val="outset" w:sz="6" w:space="0" w:color="000000"/>
              <w:right w:val="outset" w:sz="6" w:space="0" w:color="000000"/>
            </w:tcBorders>
            <w:vAlign w:val="center"/>
          </w:tcPr>
          <w:p w14:paraId="6E43F49B" w14:textId="4980D18D"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2.7</w:t>
            </w:r>
          </w:p>
        </w:tc>
        <w:tc>
          <w:tcPr>
            <w:tcW w:w="1955" w:type="dxa"/>
            <w:tcBorders>
              <w:top w:val="outset" w:sz="6" w:space="0" w:color="000000"/>
              <w:left w:val="outset" w:sz="6" w:space="0" w:color="000000"/>
              <w:bottom w:val="outset" w:sz="6" w:space="0" w:color="000000"/>
              <w:right w:val="outset" w:sz="6" w:space="0" w:color="000000"/>
            </w:tcBorders>
            <w:vAlign w:val="center"/>
          </w:tcPr>
          <w:p w14:paraId="400BD585" w14:textId="6DF3DFE4"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0.97 (0.60 - 1.57)</w:t>
            </w:r>
          </w:p>
        </w:tc>
        <w:tc>
          <w:tcPr>
            <w:tcW w:w="926" w:type="dxa"/>
            <w:tcBorders>
              <w:top w:val="outset" w:sz="6" w:space="0" w:color="000000"/>
              <w:left w:val="outset" w:sz="6" w:space="0" w:color="000000"/>
              <w:bottom w:val="outset" w:sz="6" w:space="0" w:color="000000"/>
              <w:right w:val="outset" w:sz="6" w:space="0" w:color="000000"/>
            </w:tcBorders>
            <w:vAlign w:val="center"/>
          </w:tcPr>
          <w:p w14:paraId="210B28DC" w14:textId="3FE12D95"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0.90</w:t>
            </w:r>
          </w:p>
        </w:tc>
        <w:tc>
          <w:tcPr>
            <w:tcW w:w="807" w:type="dxa"/>
          </w:tcPr>
          <w:p w14:paraId="442B35B8" w14:textId="77777777" w:rsidR="00F55700" w:rsidRDefault="00F55700" w:rsidP="00F55700">
            <w:pPr>
              <w:spacing w:line="276" w:lineRule="auto"/>
              <w:jc w:val="center"/>
              <w:rPr>
                <w:rFonts w:asciiTheme="minorHAnsi" w:hAnsiTheme="minorHAnsi" w:cstheme="minorHAnsi"/>
                <w:sz w:val="20"/>
                <w:szCs w:val="20"/>
              </w:rPr>
            </w:pPr>
          </w:p>
        </w:tc>
      </w:tr>
      <w:tr w:rsidR="00F55700" w:rsidRPr="00795EB6" w14:paraId="5B7F816F" w14:textId="77777777" w:rsidTr="009D36B6">
        <w:tc>
          <w:tcPr>
            <w:tcW w:w="2688" w:type="dxa"/>
          </w:tcPr>
          <w:p w14:paraId="111C55B7" w14:textId="0CEC11A3" w:rsidR="00F55700" w:rsidRPr="00795EB6" w:rsidRDefault="00F55700" w:rsidP="00F55700">
            <w:pPr>
              <w:spacing w:line="276" w:lineRule="auto"/>
              <w:rPr>
                <w:rFonts w:asciiTheme="minorHAnsi" w:hAnsiTheme="minorHAnsi" w:cstheme="minorHAnsi"/>
                <w:sz w:val="20"/>
                <w:szCs w:val="20"/>
              </w:rPr>
            </w:pPr>
            <w:r>
              <w:rPr>
                <w:rFonts w:asciiTheme="minorHAnsi" w:hAnsiTheme="minorHAnsi" w:cstheme="minorHAnsi"/>
                <w:sz w:val="20"/>
                <w:szCs w:val="20"/>
              </w:rPr>
              <w:t>Anti-N Abs</w:t>
            </w:r>
          </w:p>
        </w:tc>
        <w:tc>
          <w:tcPr>
            <w:tcW w:w="825" w:type="dxa"/>
            <w:tcBorders>
              <w:top w:val="outset" w:sz="6" w:space="0" w:color="000000"/>
              <w:left w:val="outset" w:sz="6" w:space="0" w:color="000000"/>
              <w:bottom w:val="outset" w:sz="6" w:space="0" w:color="000000"/>
              <w:right w:val="outset" w:sz="6" w:space="0" w:color="000000"/>
            </w:tcBorders>
            <w:vAlign w:val="center"/>
          </w:tcPr>
          <w:p w14:paraId="07111770" w14:textId="77777777" w:rsidR="00F55700" w:rsidRPr="00795EB6" w:rsidRDefault="00F55700" w:rsidP="00F55700">
            <w:pPr>
              <w:pStyle w:val="NormalWeb"/>
              <w:spacing w:line="276" w:lineRule="auto"/>
              <w:jc w:val="center"/>
              <w:rPr>
                <w:rFonts w:asciiTheme="minorHAnsi" w:hAnsiTheme="minorHAnsi" w:cstheme="minorHAnsi"/>
                <w:sz w:val="20"/>
                <w:szCs w:val="20"/>
              </w:rPr>
            </w:pPr>
          </w:p>
        </w:tc>
        <w:tc>
          <w:tcPr>
            <w:tcW w:w="801" w:type="dxa"/>
            <w:tcBorders>
              <w:top w:val="outset" w:sz="6" w:space="0" w:color="000000"/>
              <w:left w:val="outset" w:sz="6" w:space="0" w:color="000000"/>
              <w:bottom w:val="outset" w:sz="6" w:space="0" w:color="000000"/>
              <w:right w:val="outset" w:sz="6" w:space="0" w:color="000000"/>
            </w:tcBorders>
            <w:vAlign w:val="center"/>
          </w:tcPr>
          <w:p w14:paraId="35BCE1E1" w14:textId="77777777" w:rsidR="00F55700" w:rsidRPr="00795EB6" w:rsidRDefault="00F55700" w:rsidP="00F55700">
            <w:pPr>
              <w:pStyle w:val="NormalWeb"/>
              <w:spacing w:line="276" w:lineRule="auto"/>
              <w:jc w:val="center"/>
              <w:rPr>
                <w:rFonts w:asciiTheme="minorHAnsi" w:hAnsiTheme="minorHAnsi" w:cstheme="minorHAnsi"/>
                <w:sz w:val="20"/>
                <w:szCs w:val="20"/>
              </w:rPr>
            </w:pPr>
          </w:p>
        </w:tc>
        <w:tc>
          <w:tcPr>
            <w:tcW w:w="825" w:type="dxa"/>
            <w:tcBorders>
              <w:top w:val="outset" w:sz="6" w:space="0" w:color="000000"/>
              <w:left w:val="outset" w:sz="6" w:space="0" w:color="000000"/>
              <w:bottom w:val="outset" w:sz="6" w:space="0" w:color="000000"/>
              <w:right w:val="outset" w:sz="6" w:space="0" w:color="000000"/>
            </w:tcBorders>
            <w:vAlign w:val="center"/>
          </w:tcPr>
          <w:p w14:paraId="2A324570" w14:textId="77777777" w:rsidR="00F55700" w:rsidRPr="00795EB6" w:rsidRDefault="00F55700" w:rsidP="00F55700">
            <w:pPr>
              <w:pStyle w:val="NormalWeb"/>
              <w:spacing w:line="276" w:lineRule="auto"/>
              <w:jc w:val="center"/>
              <w:rPr>
                <w:rFonts w:asciiTheme="minorHAnsi" w:hAnsiTheme="minorHAnsi" w:cstheme="minorHAnsi"/>
                <w:sz w:val="20"/>
                <w:szCs w:val="20"/>
              </w:rPr>
            </w:pPr>
          </w:p>
        </w:tc>
        <w:tc>
          <w:tcPr>
            <w:tcW w:w="801" w:type="dxa"/>
            <w:tcBorders>
              <w:top w:val="outset" w:sz="6" w:space="0" w:color="000000"/>
              <w:left w:val="outset" w:sz="6" w:space="0" w:color="000000"/>
              <w:bottom w:val="outset" w:sz="6" w:space="0" w:color="000000"/>
              <w:right w:val="outset" w:sz="6" w:space="0" w:color="000000"/>
            </w:tcBorders>
            <w:vAlign w:val="center"/>
          </w:tcPr>
          <w:p w14:paraId="659EA537" w14:textId="77777777" w:rsidR="00F55700" w:rsidRPr="00795EB6" w:rsidRDefault="00F55700" w:rsidP="00F55700">
            <w:pPr>
              <w:pStyle w:val="NormalWeb"/>
              <w:spacing w:line="276" w:lineRule="auto"/>
              <w:jc w:val="center"/>
              <w:rPr>
                <w:rFonts w:asciiTheme="minorHAnsi" w:hAnsiTheme="minorHAnsi" w:cstheme="minorHAnsi"/>
                <w:sz w:val="20"/>
                <w:szCs w:val="20"/>
              </w:rPr>
            </w:pPr>
          </w:p>
        </w:tc>
        <w:tc>
          <w:tcPr>
            <w:tcW w:w="1955" w:type="dxa"/>
            <w:tcBorders>
              <w:top w:val="outset" w:sz="6" w:space="0" w:color="000000"/>
              <w:left w:val="outset" w:sz="6" w:space="0" w:color="000000"/>
              <w:bottom w:val="outset" w:sz="6" w:space="0" w:color="000000"/>
              <w:right w:val="outset" w:sz="6" w:space="0" w:color="000000"/>
            </w:tcBorders>
            <w:vAlign w:val="center"/>
          </w:tcPr>
          <w:p w14:paraId="12350C6B" w14:textId="77777777" w:rsidR="00F55700" w:rsidRPr="00795EB6" w:rsidRDefault="00F55700" w:rsidP="00F55700">
            <w:pPr>
              <w:pStyle w:val="NormalWeb"/>
              <w:spacing w:line="276" w:lineRule="auto"/>
              <w:jc w:val="center"/>
              <w:rPr>
                <w:rFonts w:asciiTheme="minorHAnsi" w:hAnsiTheme="minorHAnsi" w:cstheme="minorHAnsi"/>
                <w:sz w:val="20"/>
                <w:szCs w:val="20"/>
              </w:rPr>
            </w:pPr>
          </w:p>
        </w:tc>
        <w:tc>
          <w:tcPr>
            <w:tcW w:w="926" w:type="dxa"/>
            <w:tcBorders>
              <w:top w:val="outset" w:sz="6" w:space="0" w:color="000000"/>
              <w:left w:val="outset" w:sz="6" w:space="0" w:color="000000"/>
              <w:bottom w:val="outset" w:sz="6" w:space="0" w:color="000000"/>
              <w:right w:val="outset" w:sz="6" w:space="0" w:color="000000"/>
            </w:tcBorders>
            <w:vAlign w:val="center"/>
          </w:tcPr>
          <w:p w14:paraId="182A2BC2" w14:textId="77777777" w:rsidR="00F55700" w:rsidRPr="00795EB6" w:rsidRDefault="00F55700" w:rsidP="00F55700">
            <w:pPr>
              <w:pStyle w:val="NormalWeb"/>
              <w:spacing w:line="276" w:lineRule="auto"/>
              <w:jc w:val="center"/>
              <w:rPr>
                <w:rFonts w:asciiTheme="minorHAnsi" w:hAnsiTheme="minorHAnsi" w:cstheme="minorHAnsi"/>
                <w:sz w:val="20"/>
                <w:szCs w:val="20"/>
              </w:rPr>
            </w:pPr>
          </w:p>
        </w:tc>
        <w:tc>
          <w:tcPr>
            <w:tcW w:w="807" w:type="dxa"/>
          </w:tcPr>
          <w:p w14:paraId="24DD5E83" w14:textId="21468BF2" w:rsidR="00F55700" w:rsidRPr="00795EB6" w:rsidRDefault="00F55700" w:rsidP="00F55700">
            <w:pPr>
              <w:spacing w:line="276" w:lineRule="auto"/>
              <w:jc w:val="center"/>
              <w:rPr>
                <w:rFonts w:asciiTheme="minorHAnsi" w:hAnsiTheme="minorHAnsi" w:cstheme="minorHAnsi"/>
                <w:sz w:val="20"/>
                <w:szCs w:val="20"/>
              </w:rPr>
            </w:pPr>
            <w:r>
              <w:rPr>
                <w:rFonts w:asciiTheme="minorHAnsi" w:hAnsiTheme="minorHAnsi" w:cstheme="minorHAnsi"/>
                <w:sz w:val="20"/>
                <w:szCs w:val="20"/>
              </w:rPr>
              <w:t>0.24</w:t>
            </w:r>
          </w:p>
        </w:tc>
      </w:tr>
      <w:tr w:rsidR="00F55700" w:rsidRPr="00795EB6" w14:paraId="53E56863" w14:textId="77777777" w:rsidTr="009D36B6">
        <w:tc>
          <w:tcPr>
            <w:tcW w:w="2688" w:type="dxa"/>
          </w:tcPr>
          <w:p w14:paraId="459561DB" w14:textId="0B6E2035" w:rsidR="00F55700" w:rsidRPr="00795EB6" w:rsidRDefault="00F55700" w:rsidP="00F55700">
            <w:pPr>
              <w:spacing w:line="276" w:lineRule="auto"/>
              <w:ind w:left="150"/>
              <w:rPr>
                <w:rFonts w:asciiTheme="minorHAnsi" w:hAnsiTheme="minorHAnsi" w:cstheme="minorHAnsi"/>
                <w:sz w:val="20"/>
                <w:szCs w:val="20"/>
              </w:rPr>
            </w:pPr>
            <w:r>
              <w:rPr>
                <w:rFonts w:asciiTheme="minorHAnsi" w:hAnsiTheme="minorHAnsi" w:cstheme="minorHAnsi"/>
                <w:sz w:val="20"/>
                <w:szCs w:val="20"/>
              </w:rPr>
              <w:t>Positive</w:t>
            </w:r>
          </w:p>
        </w:tc>
        <w:tc>
          <w:tcPr>
            <w:tcW w:w="825" w:type="dxa"/>
            <w:tcBorders>
              <w:top w:val="outset" w:sz="6" w:space="0" w:color="000000"/>
              <w:left w:val="outset" w:sz="6" w:space="0" w:color="000000"/>
              <w:bottom w:val="outset" w:sz="6" w:space="0" w:color="000000"/>
              <w:right w:val="outset" w:sz="6" w:space="0" w:color="000000"/>
            </w:tcBorders>
            <w:vAlign w:val="center"/>
          </w:tcPr>
          <w:p w14:paraId="0ED7E2EE" w14:textId="2A73836E"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183</w:t>
            </w:r>
          </w:p>
        </w:tc>
        <w:tc>
          <w:tcPr>
            <w:tcW w:w="801" w:type="dxa"/>
            <w:tcBorders>
              <w:top w:val="outset" w:sz="6" w:space="0" w:color="000000"/>
              <w:left w:val="outset" w:sz="6" w:space="0" w:color="000000"/>
              <w:bottom w:val="outset" w:sz="6" w:space="0" w:color="000000"/>
              <w:right w:val="outset" w:sz="6" w:space="0" w:color="000000"/>
            </w:tcBorders>
            <w:vAlign w:val="center"/>
          </w:tcPr>
          <w:p w14:paraId="0B298C2C" w14:textId="2C85D580"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2.3</w:t>
            </w:r>
          </w:p>
        </w:tc>
        <w:tc>
          <w:tcPr>
            <w:tcW w:w="825" w:type="dxa"/>
            <w:tcBorders>
              <w:top w:val="outset" w:sz="6" w:space="0" w:color="000000"/>
              <w:left w:val="outset" w:sz="6" w:space="0" w:color="000000"/>
              <w:bottom w:val="outset" w:sz="6" w:space="0" w:color="000000"/>
              <w:right w:val="outset" w:sz="6" w:space="0" w:color="000000"/>
            </w:tcBorders>
            <w:vAlign w:val="center"/>
          </w:tcPr>
          <w:p w14:paraId="53F320F1" w14:textId="255C4E5E"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185</w:t>
            </w:r>
          </w:p>
        </w:tc>
        <w:tc>
          <w:tcPr>
            <w:tcW w:w="801" w:type="dxa"/>
            <w:tcBorders>
              <w:top w:val="outset" w:sz="6" w:space="0" w:color="000000"/>
              <w:left w:val="outset" w:sz="6" w:space="0" w:color="000000"/>
              <w:bottom w:val="outset" w:sz="6" w:space="0" w:color="000000"/>
              <w:right w:val="outset" w:sz="6" w:space="0" w:color="000000"/>
            </w:tcBorders>
            <w:vAlign w:val="center"/>
          </w:tcPr>
          <w:p w14:paraId="314396CB" w14:textId="61372ED5"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2.4</w:t>
            </w:r>
          </w:p>
        </w:tc>
        <w:tc>
          <w:tcPr>
            <w:tcW w:w="1955" w:type="dxa"/>
            <w:tcBorders>
              <w:top w:val="outset" w:sz="6" w:space="0" w:color="000000"/>
              <w:left w:val="outset" w:sz="6" w:space="0" w:color="000000"/>
              <w:bottom w:val="outset" w:sz="6" w:space="0" w:color="000000"/>
              <w:right w:val="outset" w:sz="6" w:space="0" w:color="000000"/>
            </w:tcBorders>
            <w:vAlign w:val="center"/>
          </w:tcPr>
          <w:p w14:paraId="08FCAA0A" w14:textId="1D0C948C"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0.94 (0.63 - 1.40)</w:t>
            </w:r>
          </w:p>
        </w:tc>
        <w:tc>
          <w:tcPr>
            <w:tcW w:w="926" w:type="dxa"/>
            <w:tcBorders>
              <w:top w:val="outset" w:sz="6" w:space="0" w:color="000000"/>
              <w:left w:val="outset" w:sz="6" w:space="0" w:color="000000"/>
              <w:bottom w:val="outset" w:sz="6" w:space="0" w:color="000000"/>
              <w:right w:val="outset" w:sz="6" w:space="0" w:color="000000"/>
            </w:tcBorders>
            <w:vAlign w:val="center"/>
          </w:tcPr>
          <w:p w14:paraId="6013EF43" w14:textId="06AB794F"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0.75</w:t>
            </w:r>
          </w:p>
        </w:tc>
        <w:tc>
          <w:tcPr>
            <w:tcW w:w="807" w:type="dxa"/>
          </w:tcPr>
          <w:p w14:paraId="77CECEEE" w14:textId="77777777" w:rsidR="00F55700" w:rsidRPr="00795EB6" w:rsidRDefault="00F55700" w:rsidP="00F55700">
            <w:pPr>
              <w:spacing w:line="276" w:lineRule="auto"/>
              <w:jc w:val="center"/>
              <w:rPr>
                <w:rFonts w:asciiTheme="minorHAnsi" w:hAnsiTheme="minorHAnsi" w:cstheme="minorHAnsi"/>
                <w:sz w:val="20"/>
                <w:szCs w:val="20"/>
              </w:rPr>
            </w:pPr>
          </w:p>
        </w:tc>
      </w:tr>
      <w:tr w:rsidR="00F55700" w:rsidRPr="00795EB6" w14:paraId="03DB83A8" w14:textId="77777777" w:rsidTr="009D36B6">
        <w:tc>
          <w:tcPr>
            <w:tcW w:w="2688" w:type="dxa"/>
          </w:tcPr>
          <w:p w14:paraId="22E27569" w14:textId="5E08EBDE" w:rsidR="00F55700" w:rsidRPr="00795EB6" w:rsidRDefault="00F55700" w:rsidP="00F55700">
            <w:pPr>
              <w:spacing w:line="276" w:lineRule="auto"/>
              <w:ind w:left="150"/>
              <w:rPr>
                <w:rFonts w:asciiTheme="minorHAnsi" w:hAnsiTheme="minorHAnsi" w:cstheme="minorHAnsi"/>
                <w:sz w:val="20"/>
                <w:szCs w:val="20"/>
              </w:rPr>
            </w:pPr>
            <w:r>
              <w:rPr>
                <w:rFonts w:asciiTheme="minorHAnsi" w:hAnsiTheme="minorHAnsi" w:cstheme="minorHAnsi"/>
                <w:sz w:val="20"/>
                <w:szCs w:val="20"/>
              </w:rPr>
              <w:t>Negative</w:t>
            </w:r>
          </w:p>
        </w:tc>
        <w:tc>
          <w:tcPr>
            <w:tcW w:w="825" w:type="dxa"/>
            <w:tcBorders>
              <w:top w:val="outset" w:sz="6" w:space="0" w:color="000000"/>
              <w:left w:val="outset" w:sz="6" w:space="0" w:color="000000"/>
              <w:bottom w:val="outset" w:sz="6" w:space="0" w:color="000000"/>
              <w:right w:val="outset" w:sz="6" w:space="0" w:color="000000"/>
            </w:tcBorders>
            <w:vAlign w:val="center"/>
          </w:tcPr>
          <w:p w14:paraId="64BEEFA5" w14:textId="7B5972E2"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89</w:t>
            </w:r>
          </w:p>
        </w:tc>
        <w:tc>
          <w:tcPr>
            <w:tcW w:w="801" w:type="dxa"/>
            <w:tcBorders>
              <w:top w:val="outset" w:sz="6" w:space="0" w:color="000000"/>
              <w:left w:val="outset" w:sz="6" w:space="0" w:color="000000"/>
              <w:bottom w:val="outset" w:sz="6" w:space="0" w:color="000000"/>
              <w:right w:val="outset" w:sz="6" w:space="0" w:color="000000"/>
            </w:tcBorders>
            <w:vAlign w:val="center"/>
          </w:tcPr>
          <w:p w14:paraId="0BFC771E" w14:textId="3199483B"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2.3</w:t>
            </w:r>
          </w:p>
        </w:tc>
        <w:tc>
          <w:tcPr>
            <w:tcW w:w="825" w:type="dxa"/>
            <w:tcBorders>
              <w:top w:val="outset" w:sz="6" w:space="0" w:color="000000"/>
              <w:left w:val="outset" w:sz="6" w:space="0" w:color="000000"/>
              <w:bottom w:val="outset" w:sz="6" w:space="0" w:color="000000"/>
              <w:right w:val="outset" w:sz="6" w:space="0" w:color="000000"/>
            </w:tcBorders>
            <w:vAlign w:val="center"/>
          </w:tcPr>
          <w:p w14:paraId="6F727C22" w14:textId="6074CA23"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75</w:t>
            </w:r>
          </w:p>
        </w:tc>
        <w:tc>
          <w:tcPr>
            <w:tcW w:w="801" w:type="dxa"/>
            <w:tcBorders>
              <w:top w:val="outset" w:sz="6" w:space="0" w:color="000000"/>
              <w:left w:val="outset" w:sz="6" w:space="0" w:color="000000"/>
              <w:bottom w:val="outset" w:sz="6" w:space="0" w:color="000000"/>
              <w:right w:val="outset" w:sz="6" w:space="0" w:color="000000"/>
            </w:tcBorders>
            <w:vAlign w:val="center"/>
          </w:tcPr>
          <w:p w14:paraId="16111413" w14:textId="7B7B7E39"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2.6</w:t>
            </w:r>
          </w:p>
        </w:tc>
        <w:tc>
          <w:tcPr>
            <w:tcW w:w="1955" w:type="dxa"/>
            <w:tcBorders>
              <w:top w:val="outset" w:sz="6" w:space="0" w:color="000000"/>
              <w:left w:val="outset" w:sz="6" w:space="0" w:color="000000"/>
              <w:bottom w:val="outset" w:sz="6" w:space="0" w:color="000000"/>
              <w:right w:val="outset" w:sz="6" w:space="0" w:color="000000"/>
            </w:tcBorders>
            <w:vAlign w:val="center"/>
          </w:tcPr>
          <w:p w14:paraId="283BC9C9" w14:textId="4BA644EC"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1.16 (0.58 - 2.29)</w:t>
            </w:r>
          </w:p>
        </w:tc>
        <w:tc>
          <w:tcPr>
            <w:tcW w:w="926" w:type="dxa"/>
            <w:tcBorders>
              <w:top w:val="outset" w:sz="6" w:space="0" w:color="000000"/>
              <w:left w:val="outset" w:sz="6" w:space="0" w:color="000000"/>
              <w:bottom w:val="outset" w:sz="6" w:space="0" w:color="000000"/>
              <w:right w:val="outset" w:sz="6" w:space="0" w:color="000000"/>
            </w:tcBorders>
            <w:vAlign w:val="center"/>
          </w:tcPr>
          <w:p w14:paraId="18B8F64B" w14:textId="44AEE115"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0.68</w:t>
            </w:r>
          </w:p>
        </w:tc>
        <w:tc>
          <w:tcPr>
            <w:tcW w:w="807" w:type="dxa"/>
          </w:tcPr>
          <w:p w14:paraId="0ACD5FA9" w14:textId="77777777" w:rsidR="00F55700" w:rsidRPr="00795EB6" w:rsidRDefault="00F55700" w:rsidP="00F55700">
            <w:pPr>
              <w:spacing w:line="276" w:lineRule="auto"/>
              <w:jc w:val="center"/>
              <w:rPr>
                <w:rFonts w:asciiTheme="minorHAnsi" w:hAnsiTheme="minorHAnsi" w:cstheme="minorHAnsi"/>
                <w:sz w:val="20"/>
                <w:szCs w:val="20"/>
              </w:rPr>
            </w:pPr>
          </w:p>
        </w:tc>
      </w:tr>
      <w:tr w:rsidR="00F55700" w:rsidRPr="00795EB6" w14:paraId="44BEC31A" w14:textId="77777777" w:rsidTr="009D36B6">
        <w:tc>
          <w:tcPr>
            <w:tcW w:w="2688" w:type="dxa"/>
          </w:tcPr>
          <w:p w14:paraId="17566C6C" w14:textId="38B47A17" w:rsidR="00F55700" w:rsidRPr="00795EB6" w:rsidRDefault="00F55700" w:rsidP="00F55700">
            <w:pPr>
              <w:spacing w:line="276" w:lineRule="auto"/>
              <w:rPr>
                <w:rFonts w:asciiTheme="minorHAnsi" w:hAnsiTheme="minorHAnsi" w:cstheme="minorHAnsi"/>
                <w:sz w:val="20"/>
                <w:szCs w:val="20"/>
              </w:rPr>
            </w:pPr>
            <w:r>
              <w:rPr>
                <w:rFonts w:asciiTheme="minorHAnsi" w:hAnsiTheme="minorHAnsi" w:cstheme="minorHAnsi"/>
                <w:sz w:val="20"/>
                <w:szCs w:val="20"/>
              </w:rPr>
              <w:t>Quanterix antigen</w:t>
            </w:r>
          </w:p>
        </w:tc>
        <w:tc>
          <w:tcPr>
            <w:tcW w:w="825" w:type="dxa"/>
            <w:tcBorders>
              <w:top w:val="outset" w:sz="6" w:space="0" w:color="000000"/>
              <w:left w:val="outset" w:sz="6" w:space="0" w:color="000000"/>
              <w:bottom w:val="outset" w:sz="6" w:space="0" w:color="000000"/>
              <w:right w:val="outset" w:sz="6" w:space="0" w:color="000000"/>
            </w:tcBorders>
            <w:vAlign w:val="center"/>
          </w:tcPr>
          <w:p w14:paraId="698A1B09" w14:textId="77777777" w:rsidR="00F55700" w:rsidRPr="00E343A7" w:rsidRDefault="00F55700" w:rsidP="00F55700">
            <w:pPr>
              <w:pStyle w:val="NormalWeb"/>
              <w:spacing w:line="276" w:lineRule="auto"/>
              <w:jc w:val="center"/>
              <w:rPr>
                <w:rFonts w:asciiTheme="minorHAnsi" w:hAnsiTheme="minorHAnsi" w:cstheme="minorHAnsi"/>
                <w:sz w:val="20"/>
                <w:szCs w:val="20"/>
              </w:rPr>
            </w:pPr>
          </w:p>
        </w:tc>
        <w:tc>
          <w:tcPr>
            <w:tcW w:w="801" w:type="dxa"/>
            <w:tcBorders>
              <w:top w:val="outset" w:sz="6" w:space="0" w:color="000000"/>
              <w:left w:val="outset" w:sz="6" w:space="0" w:color="000000"/>
              <w:bottom w:val="outset" w:sz="6" w:space="0" w:color="000000"/>
              <w:right w:val="outset" w:sz="6" w:space="0" w:color="000000"/>
            </w:tcBorders>
            <w:vAlign w:val="center"/>
          </w:tcPr>
          <w:p w14:paraId="723C2420" w14:textId="77777777" w:rsidR="00F55700" w:rsidRPr="00250BA8" w:rsidRDefault="00F55700" w:rsidP="00F55700">
            <w:pPr>
              <w:pStyle w:val="NormalWeb"/>
              <w:spacing w:line="276" w:lineRule="auto"/>
              <w:jc w:val="center"/>
              <w:rPr>
                <w:rFonts w:asciiTheme="minorHAnsi" w:hAnsiTheme="minorHAnsi" w:cstheme="minorHAnsi"/>
                <w:sz w:val="20"/>
                <w:szCs w:val="20"/>
              </w:rPr>
            </w:pPr>
          </w:p>
        </w:tc>
        <w:tc>
          <w:tcPr>
            <w:tcW w:w="825" w:type="dxa"/>
            <w:tcBorders>
              <w:top w:val="outset" w:sz="6" w:space="0" w:color="000000"/>
              <w:left w:val="outset" w:sz="6" w:space="0" w:color="000000"/>
              <w:bottom w:val="outset" w:sz="6" w:space="0" w:color="000000"/>
              <w:right w:val="outset" w:sz="6" w:space="0" w:color="000000"/>
            </w:tcBorders>
            <w:vAlign w:val="center"/>
          </w:tcPr>
          <w:p w14:paraId="0842C322" w14:textId="77777777" w:rsidR="00F55700" w:rsidRPr="00FA39CF" w:rsidRDefault="00F55700" w:rsidP="00F55700">
            <w:pPr>
              <w:pStyle w:val="NormalWeb"/>
              <w:spacing w:line="276" w:lineRule="auto"/>
              <w:jc w:val="center"/>
              <w:rPr>
                <w:rFonts w:asciiTheme="minorHAnsi" w:hAnsiTheme="minorHAnsi" w:cstheme="minorHAnsi"/>
                <w:sz w:val="20"/>
                <w:szCs w:val="20"/>
              </w:rPr>
            </w:pPr>
          </w:p>
        </w:tc>
        <w:tc>
          <w:tcPr>
            <w:tcW w:w="801" w:type="dxa"/>
            <w:tcBorders>
              <w:top w:val="outset" w:sz="6" w:space="0" w:color="000000"/>
              <w:left w:val="outset" w:sz="6" w:space="0" w:color="000000"/>
              <w:bottom w:val="outset" w:sz="6" w:space="0" w:color="000000"/>
              <w:right w:val="outset" w:sz="6" w:space="0" w:color="000000"/>
            </w:tcBorders>
            <w:vAlign w:val="center"/>
          </w:tcPr>
          <w:p w14:paraId="0444AB39" w14:textId="77777777" w:rsidR="00F55700" w:rsidRPr="00FA39CF" w:rsidRDefault="00F55700" w:rsidP="00F55700">
            <w:pPr>
              <w:pStyle w:val="NormalWeb"/>
              <w:spacing w:line="276" w:lineRule="auto"/>
              <w:jc w:val="center"/>
              <w:rPr>
                <w:rFonts w:asciiTheme="minorHAnsi" w:hAnsiTheme="minorHAnsi" w:cstheme="minorHAnsi"/>
                <w:sz w:val="20"/>
                <w:szCs w:val="20"/>
              </w:rPr>
            </w:pPr>
          </w:p>
        </w:tc>
        <w:tc>
          <w:tcPr>
            <w:tcW w:w="1955" w:type="dxa"/>
            <w:tcBorders>
              <w:top w:val="outset" w:sz="6" w:space="0" w:color="000000"/>
              <w:left w:val="outset" w:sz="6" w:space="0" w:color="000000"/>
              <w:bottom w:val="outset" w:sz="6" w:space="0" w:color="000000"/>
              <w:right w:val="outset" w:sz="6" w:space="0" w:color="000000"/>
            </w:tcBorders>
            <w:vAlign w:val="center"/>
          </w:tcPr>
          <w:p w14:paraId="59696234" w14:textId="77777777" w:rsidR="00F55700" w:rsidRPr="00FA39CF" w:rsidRDefault="00F55700" w:rsidP="00F55700">
            <w:pPr>
              <w:pStyle w:val="NormalWeb"/>
              <w:spacing w:line="276" w:lineRule="auto"/>
              <w:jc w:val="center"/>
              <w:rPr>
                <w:rFonts w:asciiTheme="minorHAnsi" w:hAnsiTheme="minorHAnsi" w:cstheme="minorHAnsi"/>
                <w:sz w:val="20"/>
                <w:szCs w:val="20"/>
              </w:rPr>
            </w:pPr>
          </w:p>
        </w:tc>
        <w:tc>
          <w:tcPr>
            <w:tcW w:w="926" w:type="dxa"/>
            <w:tcBorders>
              <w:top w:val="outset" w:sz="6" w:space="0" w:color="000000"/>
              <w:left w:val="outset" w:sz="6" w:space="0" w:color="000000"/>
              <w:bottom w:val="outset" w:sz="6" w:space="0" w:color="000000"/>
              <w:right w:val="outset" w:sz="6" w:space="0" w:color="000000"/>
            </w:tcBorders>
            <w:vAlign w:val="center"/>
          </w:tcPr>
          <w:p w14:paraId="3AE93D15" w14:textId="77777777" w:rsidR="00F55700" w:rsidRPr="00FA39CF" w:rsidRDefault="00F55700" w:rsidP="00F55700">
            <w:pPr>
              <w:pStyle w:val="NormalWeb"/>
              <w:spacing w:line="276" w:lineRule="auto"/>
              <w:jc w:val="center"/>
              <w:rPr>
                <w:rFonts w:asciiTheme="minorHAnsi" w:hAnsiTheme="minorHAnsi" w:cstheme="minorHAnsi"/>
                <w:sz w:val="20"/>
                <w:szCs w:val="20"/>
              </w:rPr>
            </w:pPr>
          </w:p>
        </w:tc>
        <w:tc>
          <w:tcPr>
            <w:tcW w:w="807" w:type="dxa"/>
          </w:tcPr>
          <w:p w14:paraId="20D92074" w14:textId="11FD44F2" w:rsidR="00F55700" w:rsidRPr="00795EB6" w:rsidRDefault="00A647DB" w:rsidP="00F55700">
            <w:pPr>
              <w:spacing w:line="276" w:lineRule="auto"/>
              <w:jc w:val="center"/>
              <w:rPr>
                <w:rFonts w:asciiTheme="minorHAnsi" w:hAnsiTheme="minorHAnsi" w:cstheme="minorHAnsi"/>
                <w:sz w:val="20"/>
                <w:szCs w:val="20"/>
              </w:rPr>
            </w:pPr>
            <w:r>
              <w:rPr>
                <w:rFonts w:asciiTheme="minorHAnsi" w:hAnsiTheme="minorHAnsi" w:cstheme="minorHAnsi"/>
                <w:sz w:val="20"/>
                <w:szCs w:val="20"/>
              </w:rPr>
              <w:t>0.38</w:t>
            </w:r>
          </w:p>
        </w:tc>
      </w:tr>
      <w:tr w:rsidR="00F55700" w:rsidRPr="00795EB6" w14:paraId="1F15586F" w14:textId="77777777" w:rsidTr="009D36B6">
        <w:tc>
          <w:tcPr>
            <w:tcW w:w="2688" w:type="dxa"/>
            <w:tcBorders>
              <w:top w:val="outset" w:sz="6" w:space="0" w:color="000000"/>
              <w:left w:val="outset" w:sz="6" w:space="0" w:color="000000"/>
              <w:bottom w:val="outset" w:sz="6" w:space="0" w:color="000000"/>
              <w:right w:val="outset" w:sz="6" w:space="0" w:color="000000"/>
            </w:tcBorders>
            <w:vAlign w:val="center"/>
          </w:tcPr>
          <w:p w14:paraId="71655C7B" w14:textId="400EAFDD" w:rsidR="00F55700" w:rsidRPr="00E343A7" w:rsidRDefault="00F55700" w:rsidP="00F55700">
            <w:pPr>
              <w:spacing w:line="276" w:lineRule="auto"/>
              <w:ind w:left="150"/>
              <w:rPr>
                <w:rFonts w:asciiTheme="minorHAnsi" w:hAnsiTheme="minorHAnsi" w:cstheme="minorHAnsi"/>
                <w:sz w:val="20"/>
                <w:szCs w:val="20"/>
              </w:rPr>
            </w:pPr>
            <w:r w:rsidRPr="00755C67">
              <w:rPr>
                <w:rFonts w:asciiTheme="minorHAnsi" w:hAnsiTheme="minorHAnsi" w:cstheme="minorHAnsi"/>
                <w:sz w:val="20"/>
                <w:szCs w:val="20"/>
              </w:rPr>
              <w:t>&lt; 225 pg/mL</w:t>
            </w:r>
          </w:p>
        </w:tc>
        <w:tc>
          <w:tcPr>
            <w:tcW w:w="825" w:type="dxa"/>
            <w:tcBorders>
              <w:top w:val="outset" w:sz="6" w:space="0" w:color="000000"/>
              <w:left w:val="outset" w:sz="6" w:space="0" w:color="000000"/>
              <w:bottom w:val="outset" w:sz="6" w:space="0" w:color="000000"/>
              <w:right w:val="outset" w:sz="6" w:space="0" w:color="000000"/>
            </w:tcBorders>
            <w:vAlign w:val="center"/>
          </w:tcPr>
          <w:p w14:paraId="5899C53B" w14:textId="3A42219A"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66</w:t>
            </w:r>
          </w:p>
        </w:tc>
        <w:tc>
          <w:tcPr>
            <w:tcW w:w="801" w:type="dxa"/>
            <w:tcBorders>
              <w:top w:val="outset" w:sz="6" w:space="0" w:color="000000"/>
              <w:left w:val="outset" w:sz="6" w:space="0" w:color="000000"/>
              <w:bottom w:val="outset" w:sz="6" w:space="0" w:color="000000"/>
              <w:right w:val="outset" w:sz="6" w:space="0" w:color="000000"/>
            </w:tcBorders>
            <w:vAlign w:val="center"/>
          </w:tcPr>
          <w:p w14:paraId="1E304DAA" w14:textId="160FD116"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1.5</w:t>
            </w:r>
          </w:p>
        </w:tc>
        <w:tc>
          <w:tcPr>
            <w:tcW w:w="825" w:type="dxa"/>
            <w:tcBorders>
              <w:top w:val="outset" w:sz="6" w:space="0" w:color="000000"/>
              <w:left w:val="outset" w:sz="6" w:space="0" w:color="000000"/>
              <w:bottom w:val="outset" w:sz="6" w:space="0" w:color="000000"/>
              <w:right w:val="outset" w:sz="6" w:space="0" w:color="000000"/>
            </w:tcBorders>
            <w:vAlign w:val="center"/>
          </w:tcPr>
          <w:p w14:paraId="3E203572" w14:textId="77D4FF0C"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68</w:t>
            </w:r>
          </w:p>
        </w:tc>
        <w:tc>
          <w:tcPr>
            <w:tcW w:w="801" w:type="dxa"/>
            <w:tcBorders>
              <w:top w:val="outset" w:sz="6" w:space="0" w:color="000000"/>
              <w:left w:val="outset" w:sz="6" w:space="0" w:color="000000"/>
              <w:bottom w:val="outset" w:sz="6" w:space="0" w:color="000000"/>
              <w:right w:val="outset" w:sz="6" w:space="0" w:color="000000"/>
            </w:tcBorders>
            <w:vAlign w:val="center"/>
          </w:tcPr>
          <w:p w14:paraId="74AF2336" w14:textId="41496931"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1.9</w:t>
            </w:r>
          </w:p>
        </w:tc>
        <w:tc>
          <w:tcPr>
            <w:tcW w:w="1955" w:type="dxa"/>
            <w:tcBorders>
              <w:top w:val="outset" w:sz="6" w:space="0" w:color="000000"/>
              <w:left w:val="outset" w:sz="6" w:space="0" w:color="000000"/>
              <w:bottom w:val="outset" w:sz="6" w:space="0" w:color="000000"/>
              <w:right w:val="outset" w:sz="6" w:space="0" w:color="000000"/>
            </w:tcBorders>
            <w:vAlign w:val="center"/>
          </w:tcPr>
          <w:p w14:paraId="7DE6D5C9" w14:textId="385563FA"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1.26 (0.52 - 3.04)</w:t>
            </w:r>
          </w:p>
        </w:tc>
        <w:tc>
          <w:tcPr>
            <w:tcW w:w="926" w:type="dxa"/>
            <w:tcBorders>
              <w:top w:val="outset" w:sz="6" w:space="0" w:color="000000"/>
              <w:left w:val="outset" w:sz="6" w:space="0" w:color="000000"/>
              <w:bottom w:val="outset" w:sz="6" w:space="0" w:color="000000"/>
              <w:right w:val="outset" w:sz="6" w:space="0" w:color="000000"/>
            </w:tcBorders>
            <w:vAlign w:val="center"/>
          </w:tcPr>
          <w:p w14:paraId="1BA473F0" w14:textId="3EE94C3B"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0.60</w:t>
            </w:r>
          </w:p>
        </w:tc>
        <w:tc>
          <w:tcPr>
            <w:tcW w:w="807" w:type="dxa"/>
          </w:tcPr>
          <w:p w14:paraId="0F0071AB" w14:textId="77777777" w:rsidR="00F55700" w:rsidRPr="00795EB6" w:rsidRDefault="00F55700" w:rsidP="00F55700">
            <w:pPr>
              <w:spacing w:line="276" w:lineRule="auto"/>
              <w:jc w:val="center"/>
              <w:rPr>
                <w:rFonts w:asciiTheme="minorHAnsi" w:hAnsiTheme="minorHAnsi" w:cstheme="minorHAnsi"/>
                <w:sz w:val="20"/>
                <w:szCs w:val="20"/>
              </w:rPr>
            </w:pPr>
          </w:p>
        </w:tc>
      </w:tr>
      <w:tr w:rsidR="00F55700" w:rsidRPr="00795EB6" w14:paraId="75F297C3" w14:textId="77777777" w:rsidTr="009D36B6">
        <w:tc>
          <w:tcPr>
            <w:tcW w:w="2688" w:type="dxa"/>
            <w:tcBorders>
              <w:top w:val="outset" w:sz="6" w:space="0" w:color="000000"/>
              <w:left w:val="outset" w:sz="6" w:space="0" w:color="000000"/>
              <w:bottom w:val="outset" w:sz="6" w:space="0" w:color="000000"/>
              <w:right w:val="outset" w:sz="6" w:space="0" w:color="000000"/>
            </w:tcBorders>
            <w:vAlign w:val="center"/>
          </w:tcPr>
          <w:p w14:paraId="10EE4D5B" w14:textId="0E7D8CC7" w:rsidR="00F55700" w:rsidRPr="00E343A7" w:rsidRDefault="00F55700" w:rsidP="00F55700">
            <w:pPr>
              <w:spacing w:line="276" w:lineRule="auto"/>
              <w:ind w:left="150"/>
              <w:rPr>
                <w:rFonts w:asciiTheme="minorHAnsi" w:hAnsiTheme="minorHAnsi" w:cstheme="minorHAnsi"/>
                <w:sz w:val="20"/>
                <w:szCs w:val="20"/>
              </w:rPr>
            </w:pPr>
            <w:r w:rsidRPr="00755C67">
              <w:rPr>
                <w:rFonts w:asciiTheme="minorHAnsi" w:hAnsiTheme="minorHAnsi" w:cstheme="minorHAnsi"/>
                <w:sz w:val="20"/>
                <w:szCs w:val="20"/>
              </w:rPr>
              <w:t>225-1399 pg/mL</w:t>
            </w:r>
          </w:p>
        </w:tc>
        <w:tc>
          <w:tcPr>
            <w:tcW w:w="825" w:type="dxa"/>
            <w:tcBorders>
              <w:top w:val="outset" w:sz="6" w:space="0" w:color="000000"/>
              <w:left w:val="outset" w:sz="6" w:space="0" w:color="000000"/>
              <w:bottom w:val="outset" w:sz="6" w:space="0" w:color="000000"/>
              <w:right w:val="outset" w:sz="6" w:space="0" w:color="000000"/>
            </w:tcBorders>
            <w:vAlign w:val="center"/>
          </w:tcPr>
          <w:p w14:paraId="211A43EC" w14:textId="171E482E"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68</w:t>
            </w:r>
          </w:p>
        </w:tc>
        <w:tc>
          <w:tcPr>
            <w:tcW w:w="801" w:type="dxa"/>
            <w:tcBorders>
              <w:top w:val="outset" w:sz="6" w:space="0" w:color="000000"/>
              <w:left w:val="outset" w:sz="6" w:space="0" w:color="000000"/>
              <w:bottom w:val="outset" w:sz="6" w:space="0" w:color="000000"/>
              <w:right w:val="outset" w:sz="6" w:space="0" w:color="000000"/>
            </w:tcBorders>
            <w:vAlign w:val="center"/>
          </w:tcPr>
          <w:p w14:paraId="07AC807E" w14:textId="7FC3D0E4"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1.9</w:t>
            </w:r>
          </w:p>
        </w:tc>
        <w:tc>
          <w:tcPr>
            <w:tcW w:w="825" w:type="dxa"/>
            <w:tcBorders>
              <w:top w:val="outset" w:sz="6" w:space="0" w:color="000000"/>
              <w:left w:val="outset" w:sz="6" w:space="0" w:color="000000"/>
              <w:bottom w:val="outset" w:sz="6" w:space="0" w:color="000000"/>
              <w:right w:val="outset" w:sz="6" w:space="0" w:color="000000"/>
            </w:tcBorders>
            <w:vAlign w:val="center"/>
          </w:tcPr>
          <w:p w14:paraId="7FCA0762" w14:textId="1631C646"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66</w:t>
            </w:r>
          </w:p>
        </w:tc>
        <w:tc>
          <w:tcPr>
            <w:tcW w:w="801" w:type="dxa"/>
            <w:tcBorders>
              <w:top w:val="outset" w:sz="6" w:space="0" w:color="000000"/>
              <w:left w:val="outset" w:sz="6" w:space="0" w:color="000000"/>
              <w:bottom w:val="outset" w:sz="6" w:space="0" w:color="000000"/>
              <w:right w:val="outset" w:sz="6" w:space="0" w:color="000000"/>
            </w:tcBorders>
            <w:vAlign w:val="center"/>
          </w:tcPr>
          <w:p w14:paraId="048A41DA" w14:textId="0E902042"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2.1</w:t>
            </w:r>
          </w:p>
        </w:tc>
        <w:tc>
          <w:tcPr>
            <w:tcW w:w="1955" w:type="dxa"/>
            <w:tcBorders>
              <w:top w:val="outset" w:sz="6" w:space="0" w:color="000000"/>
              <w:left w:val="outset" w:sz="6" w:space="0" w:color="000000"/>
              <w:bottom w:val="outset" w:sz="6" w:space="0" w:color="000000"/>
              <w:right w:val="outset" w:sz="6" w:space="0" w:color="000000"/>
            </w:tcBorders>
            <w:vAlign w:val="center"/>
          </w:tcPr>
          <w:p w14:paraId="470CF66D" w14:textId="03D98B11"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1.40 (0.69 - 2.86)</w:t>
            </w:r>
          </w:p>
        </w:tc>
        <w:tc>
          <w:tcPr>
            <w:tcW w:w="926" w:type="dxa"/>
            <w:tcBorders>
              <w:top w:val="outset" w:sz="6" w:space="0" w:color="000000"/>
              <w:left w:val="outset" w:sz="6" w:space="0" w:color="000000"/>
              <w:bottom w:val="outset" w:sz="6" w:space="0" w:color="000000"/>
              <w:right w:val="outset" w:sz="6" w:space="0" w:color="000000"/>
            </w:tcBorders>
            <w:vAlign w:val="center"/>
          </w:tcPr>
          <w:p w14:paraId="57569035" w14:textId="4BB8B9C8"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0.35</w:t>
            </w:r>
          </w:p>
        </w:tc>
        <w:tc>
          <w:tcPr>
            <w:tcW w:w="807" w:type="dxa"/>
          </w:tcPr>
          <w:p w14:paraId="2EE72E93" w14:textId="77777777" w:rsidR="00F55700" w:rsidRPr="00795EB6" w:rsidRDefault="00F55700" w:rsidP="00F55700">
            <w:pPr>
              <w:spacing w:line="276" w:lineRule="auto"/>
              <w:jc w:val="center"/>
              <w:rPr>
                <w:rFonts w:asciiTheme="minorHAnsi" w:hAnsiTheme="minorHAnsi" w:cstheme="minorHAnsi"/>
                <w:sz w:val="20"/>
                <w:szCs w:val="20"/>
              </w:rPr>
            </w:pPr>
          </w:p>
        </w:tc>
      </w:tr>
      <w:tr w:rsidR="00F55700" w:rsidRPr="00795EB6" w14:paraId="4FFC528F" w14:textId="77777777" w:rsidTr="009D36B6">
        <w:tc>
          <w:tcPr>
            <w:tcW w:w="2688" w:type="dxa"/>
            <w:tcBorders>
              <w:top w:val="outset" w:sz="6" w:space="0" w:color="000000"/>
              <w:left w:val="outset" w:sz="6" w:space="0" w:color="000000"/>
              <w:bottom w:val="outset" w:sz="6" w:space="0" w:color="000000"/>
              <w:right w:val="outset" w:sz="6" w:space="0" w:color="000000"/>
            </w:tcBorders>
            <w:vAlign w:val="center"/>
          </w:tcPr>
          <w:p w14:paraId="76B51649" w14:textId="018E5975" w:rsidR="00F55700" w:rsidRPr="00E343A7" w:rsidRDefault="00F55700" w:rsidP="00F55700">
            <w:pPr>
              <w:spacing w:line="276" w:lineRule="auto"/>
              <w:ind w:left="150"/>
              <w:rPr>
                <w:rFonts w:asciiTheme="minorHAnsi" w:hAnsiTheme="minorHAnsi" w:cstheme="minorHAnsi"/>
                <w:sz w:val="20"/>
                <w:szCs w:val="20"/>
              </w:rPr>
            </w:pPr>
            <w:r w:rsidRPr="00755C67">
              <w:rPr>
                <w:rFonts w:asciiTheme="minorHAnsi" w:hAnsiTheme="minorHAnsi" w:cstheme="minorHAnsi"/>
                <w:sz w:val="20"/>
                <w:szCs w:val="20"/>
              </w:rPr>
              <w:t>1400-4359 pg/mL</w:t>
            </w:r>
          </w:p>
        </w:tc>
        <w:tc>
          <w:tcPr>
            <w:tcW w:w="825" w:type="dxa"/>
            <w:tcBorders>
              <w:top w:val="outset" w:sz="6" w:space="0" w:color="000000"/>
              <w:left w:val="outset" w:sz="6" w:space="0" w:color="000000"/>
              <w:bottom w:val="outset" w:sz="6" w:space="0" w:color="000000"/>
              <w:right w:val="outset" w:sz="6" w:space="0" w:color="000000"/>
            </w:tcBorders>
            <w:vAlign w:val="center"/>
          </w:tcPr>
          <w:p w14:paraId="1C24F7DE" w14:textId="08BC06C0"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68</w:t>
            </w:r>
          </w:p>
        </w:tc>
        <w:tc>
          <w:tcPr>
            <w:tcW w:w="801" w:type="dxa"/>
            <w:tcBorders>
              <w:top w:val="outset" w:sz="6" w:space="0" w:color="000000"/>
              <w:left w:val="outset" w:sz="6" w:space="0" w:color="000000"/>
              <w:bottom w:val="outset" w:sz="6" w:space="0" w:color="000000"/>
              <w:right w:val="outset" w:sz="6" w:space="0" w:color="000000"/>
            </w:tcBorders>
            <w:vAlign w:val="center"/>
          </w:tcPr>
          <w:p w14:paraId="5145B12D" w14:textId="305BA61A"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2.4</w:t>
            </w:r>
          </w:p>
        </w:tc>
        <w:tc>
          <w:tcPr>
            <w:tcW w:w="825" w:type="dxa"/>
            <w:tcBorders>
              <w:top w:val="outset" w:sz="6" w:space="0" w:color="000000"/>
              <w:left w:val="outset" w:sz="6" w:space="0" w:color="000000"/>
              <w:bottom w:val="outset" w:sz="6" w:space="0" w:color="000000"/>
              <w:right w:val="outset" w:sz="6" w:space="0" w:color="000000"/>
            </w:tcBorders>
            <w:vAlign w:val="center"/>
          </w:tcPr>
          <w:p w14:paraId="79AAE7A8" w14:textId="47000FAF"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64</w:t>
            </w:r>
          </w:p>
        </w:tc>
        <w:tc>
          <w:tcPr>
            <w:tcW w:w="801" w:type="dxa"/>
            <w:tcBorders>
              <w:top w:val="outset" w:sz="6" w:space="0" w:color="000000"/>
              <w:left w:val="outset" w:sz="6" w:space="0" w:color="000000"/>
              <w:bottom w:val="outset" w:sz="6" w:space="0" w:color="000000"/>
              <w:right w:val="outset" w:sz="6" w:space="0" w:color="000000"/>
            </w:tcBorders>
            <w:vAlign w:val="center"/>
          </w:tcPr>
          <w:p w14:paraId="2C860FD8" w14:textId="6866770D"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2.4</w:t>
            </w:r>
          </w:p>
        </w:tc>
        <w:tc>
          <w:tcPr>
            <w:tcW w:w="1955" w:type="dxa"/>
            <w:tcBorders>
              <w:top w:val="outset" w:sz="6" w:space="0" w:color="000000"/>
              <w:left w:val="outset" w:sz="6" w:space="0" w:color="000000"/>
              <w:bottom w:val="outset" w:sz="6" w:space="0" w:color="000000"/>
              <w:right w:val="outset" w:sz="6" w:space="0" w:color="000000"/>
            </w:tcBorders>
            <w:vAlign w:val="center"/>
          </w:tcPr>
          <w:p w14:paraId="2E1A9608" w14:textId="3DF21CB1"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1.00 (0.47 - 2.14)</w:t>
            </w:r>
          </w:p>
        </w:tc>
        <w:tc>
          <w:tcPr>
            <w:tcW w:w="926" w:type="dxa"/>
            <w:tcBorders>
              <w:top w:val="outset" w:sz="6" w:space="0" w:color="000000"/>
              <w:left w:val="outset" w:sz="6" w:space="0" w:color="000000"/>
              <w:bottom w:val="outset" w:sz="6" w:space="0" w:color="000000"/>
              <w:right w:val="outset" w:sz="6" w:space="0" w:color="000000"/>
            </w:tcBorders>
            <w:vAlign w:val="center"/>
          </w:tcPr>
          <w:p w14:paraId="4CFA6C19" w14:textId="0C438C85"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1.00</w:t>
            </w:r>
          </w:p>
        </w:tc>
        <w:tc>
          <w:tcPr>
            <w:tcW w:w="807" w:type="dxa"/>
          </w:tcPr>
          <w:p w14:paraId="3E11E7F4" w14:textId="77777777" w:rsidR="00F55700" w:rsidRPr="00795EB6" w:rsidRDefault="00F55700" w:rsidP="00F55700">
            <w:pPr>
              <w:spacing w:line="276" w:lineRule="auto"/>
              <w:jc w:val="center"/>
              <w:rPr>
                <w:rFonts w:asciiTheme="minorHAnsi" w:hAnsiTheme="minorHAnsi" w:cstheme="minorHAnsi"/>
                <w:sz w:val="20"/>
                <w:szCs w:val="20"/>
              </w:rPr>
            </w:pPr>
          </w:p>
        </w:tc>
      </w:tr>
      <w:tr w:rsidR="00F55700" w:rsidRPr="00795EB6" w14:paraId="4421F332" w14:textId="77777777" w:rsidTr="009D36B6">
        <w:tc>
          <w:tcPr>
            <w:tcW w:w="2688" w:type="dxa"/>
            <w:tcBorders>
              <w:top w:val="outset" w:sz="6" w:space="0" w:color="000000"/>
              <w:left w:val="outset" w:sz="6" w:space="0" w:color="000000"/>
              <w:bottom w:val="outset" w:sz="6" w:space="0" w:color="000000"/>
              <w:right w:val="outset" w:sz="6" w:space="0" w:color="000000"/>
            </w:tcBorders>
            <w:vAlign w:val="center"/>
          </w:tcPr>
          <w:p w14:paraId="1DF80667" w14:textId="4D0A8298" w:rsidR="00F55700" w:rsidRPr="00E343A7" w:rsidRDefault="00F55700" w:rsidP="00F55700">
            <w:pPr>
              <w:spacing w:line="276" w:lineRule="auto"/>
              <w:ind w:left="150"/>
              <w:rPr>
                <w:rFonts w:asciiTheme="minorHAnsi" w:hAnsiTheme="minorHAnsi" w:cstheme="minorHAnsi"/>
                <w:sz w:val="20"/>
                <w:szCs w:val="20"/>
              </w:rPr>
            </w:pPr>
            <w:r w:rsidRPr="00755C67">
              <w:rPr>
                <w:rFonts w:asciiTheme="minorHAnsi" w:hAnsiTheme="minorHAnsi" w:cstheme="minorHAnsi"/>
                <w:sz w:val="20"/>
                <w:szCs w:val="20"/>
              </w:rPr>
              <w:t>4360+ pg/mL</w:t>
            </w:r>
          </w:p>
        </w:tc>
        <w:tc>
          <w:tcPr>
            <w:tcW w:w="825" w:type="dxa"/>
            <w:tcBorders>
              <w:top w:val="outset" w:sz="6" w:space="0" w:color="000000"/>
              <w:left w:val="outset" w:sz="6" w:space="0" w:color="000000"/>
              <w:bottom w:val="outset" w:sz="6" w:space="0" w:color="000000"/>
              <w:right w:val="outset" w:sz="6" w:space="0" w:color="000000"/>
            </w:tcBorders>
            <w:vAlign w:val="center"/>
          </w:tcPr>
          <w:p w14:paraId="4F1A57B6" w14:textId="1672721B"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70</w:t>
            </w:r>
          </w:p>
        </w:tc>
        <w:tc>
          <w:tcPr>
            <w:tcW w:w="801" w:type="dxa"/>
            <w:tcBorders>
              <w:top w:val="outset" w:sz="6" w:space="0" w:color="000000"/>
              <w:left w:val="outset" w:sz="6" w:space="0" w:color="000000"/>
              <w:bottom w:val="outset" w:sz="6" w:space="0" w:color="000000"/>
              <w:right w:val="outset" w:sz="6" w:space="0" w:color="000000"/>
            </w:tcBorders>
            <w:vAlign w:val="center"/>
          </w:tcPr>
          <w:p w14:paraId="40A3C718" w14:textId="3F903A98"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3.5</w:t>
            </w:r>
          </w:p>
        </w:tc>
        <w:tc>
          <w:tcPr>
            <w:tcW w:w="825" w:type="dxa"/>
            <w:tcBorders>
              <w:top w:val="outset" w:sz="6" w:space="0" w:color="000000"/>
              <w:left w:val="outset" w:sz="6" w:space="0" w:color="000000"/>
              <w:bottom w:val="outset" w:sz="6" w:space="0" w:color="000000"/>
              <w:right w:val="outset" w:sz="6" w:space="0" w:color="000000"/>
            </w:tcBorders>
            <w:vAlign w:val="center"/>
          </w:tcPr>
          <w:p w14:paraId="6619C5B9" w14:textId="1B24A952"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61</w:t>
            </w:r>
          </w:p>
        </w:tc>
        <w:tc>
          <w:tcPr>
            <w:tcW w:w="801" w:type="dxa"/>
            <w:tcBorders>
              <w:top w:val="outset" w:sz="6" w:space="0" w:color="000000"/>
              <w:left w:val="outset" w:sz="6" w:space="0" w:color="000000"/>
              <w:bottom w:val="outset" w:sz="6" w:space="0" w:color="000000"/>
              <w:right w:val="outset" w:sz="6" w:space="0" w:color="000000"/>
            </w:tcBorders>
            <w:vAlign w:val="center"/>
          </w:tcPr>
          <w:p w14:paraId="05C33A87" w14:textId="688068EE"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3.7</w:t>
            </w:r>
          </w:p>
        </w:tc>
        <w:tc>
          <w:tcPr>
            <w:tcW w:w="1955" w:type="dxa"/>
            <w:tcBorders>
              <w:top w:val="outset" w:sz="6" w:space="0" w:color="000000"/>
              <w:left w:val="outset" w:sz="6" w:space="0" w:color="000000"/>
              <w:bottom w:val="outset" w:sz="6" w:space="0" w:color="000000"/>
              <w:right w:val="outset" w:sz="6" w:space="0" w:color="000000"/>
            </w:tcBorders>
            <w:vAlign w:val="center"/>
          </w:tcPr>
          <w:p w14:paraId="2DA90B3C" w14:textId="214670DE"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0.87 (0.44 - 1.71)</w:t>
            </w:r>
          </w:p>
        </w:tc>
        <w:tc>
          <w:tcPr>
            <w:tcW w:w="926" w:type="dxa"/>
            <w:tcBorders>
              <w:top w:val="outset" w:sz="6" w:space="0" w:color="000000"/>
              <w:left w:val="outset" w:sz="6" w:space="0" w:color="000000"/>
              <w:bottom w:val="outset" w:sz="6" w:space="0" w:color="000000"/>
              <w:right w:val="outset" w:sz="6" w:space="0" w:color="000000"/>
            </w:tcBorders>
            <w:vAlign w:val="center"/>
          </w:tcPr>
          <w:p w14:paraId="4920CD7F" w14:textId="2664B889"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0.68</w:t>
            </w:r>
          </w:p>
        </w:tc>
        <w:tc>
          <w:tcPr>
            <w:tcW w:w="807" w:type="dxa"/>
          </w:tcPr>
          <w:p w14:paraId="0A784CAB" w14:textId="77777777" w:rsidR="00F55700" w:rsidRPr="00795EB6" w:rsidRDefault="00F55700" w:rsidP="00F55700">
            <w:pPr>
              <w:spacing w:line="276" w:lineRule="auto"/>
              <w:jc w:val="center"/>
              <w:rPr>
                <w:rFonts w:asciiTheme="minorHAnsi" w:hAnsiTheme="minorHAnsi" w:cstheme="minorHAnsi"/>
                <w:sz w:val="20"/>
                <w:szCs w:val="20"/>
              </w:rPr>
            </w:pPr>
          </w:p>
        </w:tc>
      </w:tr>
      <w:tr w:rsidR="00F55700" w:rsidRPr="00795EB6" w14:paraId="681D5892" w14:textId="77777777" w:rsidTr="009D36B6">
        <w:tc>
          <w:tcPr>
            <w:tcW w:w="2688" w:type="dxa"/>
          </w:tcPr>
          <w:p w14:paraId="657B8C0B" w14:textId="675D57D8" w:rsidR="00F55700" w:rsidRPr="00795EB6" w:rsidRDefault="00F55700" w:rsidP="00F55700">
            <w:pPr>
              <w:spacing w:line="276" w:lineRule="auto"/>
              <w:rPr>
                <w:rFonts w:asciiTheme="minorHAnsi" w:hAnsiTheme="minorHAnsi" w:cstheme="minorHAnsi"/>
                <w:sz w:val="20"/>
                <w:szCs w:val="20"/>
              </w:rPr>
            </w:pPr>
            <w:r>
              <w:rPr>
                <w:rFonts w:asciiTheme="minorHAnsi" w:hAnsiTheme="minorHAnsi" w:cstheme="minorHAnsi"/>
                <w:sz w:val="20"/>
                <w:szCs w:val="20"/>
              </w:rPr>
              <w:t>Viral RNA</w:t>
            </w:r>
          </w:p>
        </w:tc>
        <w:tc>
          <w:tcPr>
            <w:tcW w:w="825" w:type="dxa"/>
            <w:tcBorders>
              <w:top w:val="outset" w:sz="6" w:space="0" w:color="000000"/>
              <w:left w:val="outset" w:sz="6" w:space="0" w:color="000000"/>
              <w:bottom w:val="outset" w:sz="6" w:space="0" w:color="000000"/>
              <w:right w:val="outset" w:sz="6" w:space="0" w:color="000000"/>
            </w:tcBorders>
            <w:vAlign w:val="center"/>
          </w:tcPr>
          <w:p w14:paraId="4FB87BC1" w14:textId="77777777" w:rsidR="00F55700" w:rsidRPr="00795EB6" w:rsidRDefault="00F55700" w:rsidP="00F55700">
            <w:pPr>
              <w:pStyle w:val="NormalWeb"/>
              <w:spacing w:line="276" w:lineRule="auto"/>
              <w:jc w:val="center"/>
              <w:rPr>
                <w:rFonts w:asciiTheme="minorHAnsi" w:hAnsiTheme="minorHAnsi" w:cstheme="minorHAnsi"/>
                <w:sz w:val="20"/>
                <w:szCs w:val="20"/>
              </w:rPr>
            </w:pPr>
          </w:p>
        </w:tc>
        <w:tc>
          <w:tcPr>
            <w:tcW w:w="801" w:type="dxa"/>
            <w:tcBorders>
              <w:top w:val="outset" w:sz="6" w:space="0" w:color="000000"/>
              <w:left w:val="outset" w:sz="6" w:space="0" w:color="000000"/>
              <w:bottom w:val="outset" w:sz="6" w:space="0" w:color="000000"/>
              <w:right w:val="outset" w:sz="6" w:space="0" w:color="000000"/>
            </w:tcBorders>
            <w:vAlign w:val="center"/>
          </w:tcPr>
          <w:p w14:paraId="73707B52" w14:textId="77777777" w:rsidR="00F55700" w:rsidRPr="00795EB6" w:rsidRDefault="00F55700" w:rsidP="00F55700">
            <w:pPr>
              <w:pStyle w:val="NormalWeb"/>
              <w:spacing w:line="276" w:lineRule="auto"/>
              <w:jc w:val="center"/>
              <w:rPr>
                <w:rFonts w:asciiTheme="minorHAnsi" w:hAnsiTheme="minorHAnsi" w:cstheme="minorHAnsi"/>
                <w:sz w:val="20"/>
                <w:szCs w:val="20"/>
              </w:rPr>
            </w:pPr>
          </w:p>
        </w:tc>
        <w:tc>
          <w:tcPr>
            <w:tcW w:w="825" w:type="dxa"/>
            <w:tcBorders>
              <w:top w:val="outset" w:sz="6" w:space="0" w:color="000000"/>
              <w:left w:val="outset" w:sz="6" w:space="0" w:color="000000"/>
              <w:bottom w:val="outset" w:sz="6" w:space="0" w:color="000000"/>
              <w:right w:val="outset" w:sz="6" w:space="0" w:color="000000"/>
            </w:tcBorders>
            <w:vAlign w:val="center"/>
          </w:tcPr>
          <w:p w14:paraId="3D37DB52" w14:textId="77777777" w:rsidR="00F55700" w:rsidRPr="00795EB6" w:rsidRDefault="00F55700" w:rsidP="00F55700">
            <w:pPr>
              <w:pStyle w:val="NormalWeb"/>
              <w:spacing w:line="276" w:lineRule="auto"/>
              <w:jc w:val="center"/>
              <w:rPr>
                <w:rFonts w:asciiTheme="minorHAnsi" w:hAnsiTheme="minorHAnsi" w:cstheme="minorHAnsi"/>
                <w:sz w:val="20"/>
                <w:szCs w:val="20"/>
              </w:rPr>
            </w:pPr>
          </w:p>
        </w:tc>
        <w:tc>
          <w:tcPr>
            <w:tcW w:w="801" w:type="dxa"/>
            <w:tcBorders>
              <w:top w:val="outset" w:sz="6" w:space="0" w:color="000000"/>
              <w:left w:val="outset" w:sz="6" w:space="0" w:color="000000"/>
              <w:bottom w:val="outset" w:sz="6" w:space="0" w:color="000000"/>
              <w:right w:val="outset" w:sz="6" w:space="0" w:color="000000"/>
            </w:tcBorders>
            <w:vAlign w:val="center"/>
          </w:tcPr>
          <w:p w14:paraId="22E5AD3C" w14:textId="77777777" w:rsidR="00F55700" w:rsidRPr="00795EB6" w:rsidRDefault="00F55700" w:rsidP="00F55700">
            <w:pPr>
              <w:pStyle w:val="NormalWeb"/>
              <w:spacing w:line="276" w:lineRule="auto"/>
              <w:jc w:val="center"/>
              <w:rPr>
                <w:rFonts w:asciiTheme="minorHAnsi" w:hAnsiTheme="minorHAnsi" w:cstheme="minorHAnsi"/>
                <w:sz w:val="20"/>
                <w:szCs w:val="20"/>
              </w:rPr>
            </w:pPr>
          </w:p>
        </w:tc>
        <w:tc>
          <w:tcPr>
            <w:tcW w:w="1955" w:type="dxa"/>
            <w:tcBorders>
              <w:top w:val="outset" w:sz="6" w:space="0" w:color="000000"/>
              <w:left w:val="outset" w:sz="6" w:space="0" w:color="000000"/>
              <w:bottom w:val="outset" w:sz="6" w:space="0" w:color="000000"/>
              <w:right w:val="outset" w:sz="6" w:space="0" w:color="000000"/>
            </w:tcBorders>
            <w:vAlign w:val="center"/>
          </w:tcPr>
          <w:p w14:paraId="6033A578" w14:textId="77777777" w:rsidR="00F55700" w:rsidRPr="00795EB6" w:rsidRDefault="00F55700" w:rsidP="00F55700">
            <w:pPr>
              <w:pStyle w:val="NormalWeb"/>
              <w:spacing w:line="276" w:lineRule="auto"/>
              <w:jc w:val="center"/>
              <w:rPr>
                <w:rFonts w:asciiTheme="minorHAnsi" w:hAnsiTheme="minorHAnsi" w:cstheme="minorHAnsi"/>
                <w:sz w:val="20"/>
                <w:szCs w:val="20"/>
              </w:rPr>
            </w:pPr>
          </w:p>
        </w:tc>
        <w:tc>
          <w:tcPr>
            <w:tcW w:w="926" w:type="dxa"/>
            <w:tcBorders>
              <w:top w:val="outset" w:sz="6" w:space="0" w:color="000000"/>
              <w:left w:val="outset" w:sz="6" w:space="0" w:color="000000"/>
              <w:bottom w:val="outset" w:sz="6" w:space="0" w:color="000000"/>
              <w:right w:val="outset" w:sz="6" w:space="0" w:color="000000"/>
            </w:tcBorders>
            <w:vAlign w:val="center"/>
          </w:tcPr>
          <w:p w14:paraId="385FE228" w14:textId="77777777" w:rsidR="00F55700" w:rsidRPr="00795EB6" w:rsidRDefault="00F55700" w:rsidP="00F55700">
            <w:pPr>
              <w:pStyle w:val="NormalWeb"/>
              <w:spacing w:line="276" w:lineRule="auto"/>
              <w:jc w:val="center"/>
              <w:rPr>
                <w:rFonts w:asciiTheme="minorHAnsi" w:hAnsiTheme="minorHAnsi" w:cstheme="minorHAnsi"/>
                <w:sz w:val="20"/>
                <w:szCs w:val="20"/>
              </w:rPr>
            </w:pPr>
          </w:p>
        </w:tc>
        <w:tc>
          <w:tcPr>
            <w:tcW w:w="807" w:type="dxa"/>
          </w:tcPr>
          <w:p w14:paraId="5173F225" w14:textId="010828FB" w:rsidR="00F55700" w:rsidRPr="00795EB6" w:rsidRDefault="00F55700" w:rsidP="00F55700">
            <w:pPr>
              <w:spacing w:line="276" w:lineRule="auto"/>
              <w:jc w:val="center"/>
              <w:rPr>
                <w:rFonts w:asciiTheme="minorHAnsi" w:hAnsiTheme="minorHAnsi" w:cstheme="minorHAnsi"/>
                <w:sz w:val="20"/>
                <w:szCs w:val="20"/>
              </w:rPr>
            </w:pPr>
            <w:r>
              <w:rPr>
                <w:rFonts w:asciiTheme="minorHAnsi" w:hAnsiTheme="minorHAnsi" w:cstheme="minorHAnsi"/>
                <w:sz w:val="20"/>
                <w:szCs w:val="20"/>
              </w:rPr>
              <w:t>0.17</w:t>
            </w:r>
          </w:p>
        </w:tc>
      </w:tr>
      <w:tr w:rsidR="00F55700" w:rsidRPr="00795EB6" w14:paraId="3A1AEE7C" w14:textId="77777777" w:rsidTr="009D36B6">
        <w:tc>
          <w:tcPr>
            <w:tcW w:w="2688" w:type="dxa"/>
          </w:tcPr>
          <w:p w14:paraId="48DBBECB" w14:textId="51C36605" w:rsidR="00F55700" w:rsidRPr="00795EB6" w:rsidRDefault="00F55700" w:rsidP="00F55700">
            <w:pPr>
              <w:spacing w:line="276" w:lineRule="auto"/>
              <w:ind w:left="150"/>
              <w:rPr>
                <w:rFonts w:asciiTheme="minorHAnsi" w:hAnsiTheme="minorHAnsi" w:cstheme="minorHAnsi"/>
                <w:sz w:val="20"/>
                <w:szCs w:val="20"/>
              </w:rPr>
            </w:pPr>
            <w:r>
              <w:rPr>
                <w:rFonts w:asciiTheme="minorHAnsi" w:hAnsiTheme="minorHAnsi" w:cstheme="minorHAnsi"/>
                <w:sz w:val="20"/>
                <w:szCs w:val="20"/>
              </w:rPr>
              <w:t>&lt; 10,000 copies/mL</w:t>
            </w:r>
          </w:p>
        </w:tc>
        <w:tc>
          <w:tcPr>
            <w:tcW w:w="825" w:type="dxa"/>
            <w:tcBorders>
              <w:top w:val="outset" w:sz="6" w:space="0" w:color="000000"/>
              <w:left w:val="outset" w:sz="6" w:space="0" w:color="000000"/>
              <w:bottom w:val="outset" w:sz="6" w:space="0" w:color="000000"/>
              <w:right w:val="outset" w:sz="6" w:space="0" w:color="000000"/>
            </w:tcBorders>
            <w:vAlign w:val="center"/>
          </w:tcPr>
          <w:p w14:paraId="31333ED9" w14:textId="3118C40E" w:rsidR="00F55700" w:rsidRPr="00795EB6" w:rsidRDefault="00F55700" w:rsidP="00F55700">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102</w:t>
            </w:r>
          </w:p>
        </w:tc>
        <w:tc>
          <w:tcPr>
            <w:tcW w:w="801" w:type="dxa"/>
            <w:tcBorders>
              <w:top w:val="outset" w:sz="6" w:space="0" w:color="000000"/>
              <w:left w:val="outset" w:sz="6" w:space="0" w:color="000000"/>
              <w:bottom w:val="outset" w:sz="6" w:space="0" w:color="000000"/>
              <w:right w:val="outset" w:sz="6" w:space="0" w:color="000000"/>
            </w:tcBorders>
            <w:vAlign w:val="center"/>
          </w:tcPr>
          <w:p w14:paraId="15FEE127" w14:textId="1E2620A2" w:rsidR="00F55700" w:rsidRPr="00795EB6" w:rsidRDefault="00F55700" w:rsidP="00F55700">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2.1</w:t>
            </w:r>
          </w:p>
        </w:tc>
        <w:tc>
          <w:tcPr>
            <w:tcW w:w="825" w:type="dxa"/>
            <w:tcBorders>
              <w:top w:val="outset" w:sz="6" w:space="0" w:color="000000"/>
              <w:left w:val="outset" w:sz="6" w:space="0" w:color="000000"/>
              <w:bottom w:val="outset" w:sz="6" w:space="0" w:color="000000"/>
              <w:right w:val="outset" w:sz="6" w:space="0" w:color="000000"/>
            </w:tcBorders>
            <w:vAlign w:val="center"/>
          </w:tcPr>
          <w:p w14:paraId="6E10523B" w14:textId="37BEBA23" w:rsidR="00F55700" w:rsidRPr="00795EB6" w:rsidRDefault="00F55700" w:rsidP="00F55700">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89</w:t>
            </w:r>
          </w:p>
        </w:tc>
        <w:tc>
          <w:tcPr>
            <w:tcW w:w="801" w:type="dxa"/>
            <w:tcBorders>
              <w:top w:val="outset" w:sz="6" w:space="0" w:color="000000"/>
              <w:left w:val="outset" w:sz="6" w:space="0" w:color="000000"/>
              <w:bottom w:val="outset" w:sz="6" w:space="0" w:color="000000"/>
              <w:right w:val="outset" w:sz="6" w:space="0" w:color="000000"/>
            </w:tcBorders>
            <w:vAlign w:val="center"/>
          </w:tcPr>
          <w:p w14:paraId="032FA310" w14:textId="2AF7934A" w:rsidR="00F55700" w:rsidRPr="00795EB6" w:rsidRDefault="00F55700" w:rsidP="00F55700">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2.1</w:t>
            </w:r>
          </w:p>
        </w:tc>
        <w:tc>
          <w:tcPr>
            <w:tcW w:w="1955" w:type="dxa"/>
            <w:tcBorders>
              <w:top w:val="outset" w:sz="6" w:space="0" w:color="000000"/>
              <w:left w:val="outset" w:sz="6" w:space="0" w:color="000000"/>
              <w:bottom w:val="outset" w:sz="6" w:space="0" w:color="000000"/>
              <w:right w:val="outset" w:sz="6" w:space="0" w:color="000000"/>
            </w:tcBorders>
            <w:vAlign w:val="center"/>
          </w:tcPr>
          <w:p w14:paraId="558F5994" w14:textId="30C04D40" w:rsidR="00F55700" w:rsidRPr="00795EB6" w:rsidRDefault="00F55700" w:rsidP="00F55700">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0.77 (0.44, 1.37)</w:t>
            </w:r>
          </w:p>
        </w:tc>
        <w:tc>
          <w:tcPr>
            <w:tcW w:w="926" w:type="dxa"/>
            <w:tcBorders>
              <w:top w:val="outset" w:sz="6" w:space="0" w:color="000000"/>
              <w:left w:val="outset" w:sz="6" w:space="0" w:color="000000"/>
              <w:bottom w:val="outset" w:sz="6" w:space="0" w:color="000000"/>
              <w:right w:val="outset" w:sz="6" w:space="0" w:color="000000"/>
            </w:tcBorders>
            <w:vAlign w:val="center"/>
          </w:tcPr>
          <w:p w14:paraId="776C6884" w14:textId="5C606E6F" w:rsidR="00F55700" w:rsidRPr="00795EB6" w:rsidRDefault="00F55700" w:rsidP="00F55700">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0.38</w:t>
            </w:r>
          </w:p>
        </w:tc>
        <w:tc>
          <w:tcPr>
            <w:tcW w:w="807" w:type="dxa"/>
          </w:tcPr>
          <w:p w14:paraId="14F29A6C" w14:textId="77777777" w:rsidR="00F55700" w:rsidRPr="00795EB6" w:rsidRDefault="00F55700" w:rsidP="00F55700">
            <w:pPr>
              <w:spacing w:line="276" w:lineRule="auto"/>
              <w:jc w:val="center"/>
              <w:rPr>
                <w:rFonts w:asciiTheme="minorHAnsi" w:hAnsiTheme="minorHAnsi" w:cstheme="minorHAnsi"/>
                <w:sz w:val="20"/>
                <w:szCs w:val="20"/>
              </w:rPr>
            </w:pPr>
          </w:p>
        </w:tc>
      </w:tr>
      <w:tr w:rsidR="00F55700" w:rsidRPr="00795EB6" w14:paraId="4B776EF9" w14:textId="77777777" w:rsidTr="009D36B6">
        <w:tc>
          <w:tcPr>
            <w:tcW w:w="2688" w:type="dxa"/>
          </w:tcPr>
          <w:p w14:paraId="363BEF4D" w14:textId="1AF675F0" w:rsidR="00F55700" w:rsidRPr="00795EB6" w:rsidRDefault="00F55700" w:rsidP="00F55700">
            <w:pPr>
              <w:spacing w:line="276" w:lineRule="auto"/>
              <w:ind w:left="150"/>
              <w:rPr>
                <w:rFonts w:asciiTheme="minorHAnsi" w:hAnsiTheme="minorHAnsi" w:cstheme="minorHAnsi"/>
                <w:sz w:val="20"/>
                <w:szCs w:val="20"/>
              </w:rPr>
            </w:pPr>
            <w:r>
              <w:rPr>
                <w:rFonts w:asciiTheme="minorHAnsi" w:hAnsiTheme="minorHAnsi" w:cstheme="minorHAnsi"/>
                <w:sz w:val="20"/>
                <w:szCs w:val="20"/>
              </w:rPr>
              <w:t>10,000+ copies/mL</w:t>
            </w:r>
          </w:p>
        </w:tc>
        <w:tc>
          <w:tcPr>
            <w:tcW w:w="825" w:type="dxa"/>
            <w:tcBorders>
              <w:top w:val="outset" w:sz="6" w:space="0" w:color="000000"/>
              <w:left w:val="outset" w:sz="6" w:space="0" w:color="000000"/>
              <w:bottom w:val="outset" w:sz="6" w:space="0" w:color="000000"/>
              <w:right w:val="outset" w:sz="6" w:space="0" w:color="000000"/>
            </w:tcBorders>
            <w:vAlign w:val="center"/>
          </w:tcPr>
          <w:p w14:paraId="34583829" w14:textId="7A797E86" w:rsidR="00F55700" w:rsidRPr="00795EB6" w:rsidRDefault="00F55700" w:rsidP="00F55700">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157</w:t>
            </w:r>
          </w:p>
        </w:tc>
        <w:tc>
          <w:tcPr>
            <w:tcW w:w="801" w:type="dxa"/>
            <w:tcBorders>
              <w:top w:val="outset" w:sz="6" w:space="0" w:color="000000"/>
              <w:left w:val="outset" w:sz="6" w:space="0" w:color="000000"/>
              <w:bottom w:val="outset" w:sz="6" w:space="0" w:color="000000"/>
              <w:right w:val="outset" w:sz="6" w:space="0" w:color="000000"/>
            </w:tcBorders>
            <w:vAlign w:val="center"/>
          </w:tcPr>
          <w:p w14:paraId="376F58E8" w14:textId="21F7D198" w:rsidR="00F55700" w:rsidRPr="00795EB6" w:rsidRDefault="00F55700" w:rsidP="00F55700">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2.5</w:t>
            </w:r>
          </w:p>
        </w:tc>
        <w:tc>
          <w:tcPr>
            <w:tcW w:w="825" w:type="dxa"/>
            <w:tcBorders>
              <w:top w:val="outset" w:sz="6" w:space="0" w:color="000000"/>
              <w:left w:val="outset" w:sz="6" w:space="0" w:color="000000"/>
              <w:bottom w:val="outset" w:sz="6" w:space="0" w:color="000000"/>
              <w:right w:val="outset" w:sz="6" w:space="0" w:color="000000"/>
            </w:tcBorders>
            <w:vAlign w:val="center"/>
          </w:tcPr>
          <w:p w14:paraId="45B29838" w14:textId="3B3071E3" w:rsidR="00F55700" w:rsidRPr="00795EB6" w:rsidRDefault="00F55700" w:rsidP="00F55700">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153</w:t>
            </w:r>
          </w:p>
        </w:tc>
        <w:tc>
          <w:tcPr>
            <w:tcW w:w="801" w:type="dxa"/>
            <w:tcBorders>
              <w:top w:val="outset" w:sz="6" w:space="0" w:color="000000"/>
              <w:left w:val="outset" w:sz="6" w:space="0" w:color="000000"/>
              <w:bottom w:val="outset" w:sz="6" w:space="0" w:color="000000"/>
              <w:right w:val="outset" w:sz="6" w:space="0" w:color="000000"/>
            </w:tcBorders>
            <w:vAlign w:val="center"/>
          </w:tcPr>
          <w:p w14:paraId="6F86714F" w14:textId="4C8DD7BF" w:rsidR="00F55700" w:rsidRPr="00795EB6" w:rsidRDefault="00F55700" w:rsidP="00F55700">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2.8</w:t>
            </w:r>
          </w:p>
        </w:tc>
        <w:tc>
          <w:tcPr>
            <w:tcW w:w="1955" w:type="dxa"/>
            <w:tcBorders>
              <w:top w:val="outset" w:sz="6" w:space="0" w:color="000000"/>
              <w:left w:val="outset" w:sz="6" w:space="0" w:color="000000"/>
              <w:bottom w:val="outset" w:sz="6" w:space="0" w:color="000000"/>
              <w:right w:val="outset" w:sz="6" w:space="0" w:color="000000"/>
            </w:tcBorders>
            <w:vAlign w:val="center"/>
          </w:tcPr>
          <w:p w14:paraId="13B5E328" w14:textId="7143FF33" w:rsidR="00F55700" w:rsidRPr="00795EB6" w:rsidRDefault="00F55700" w:rsidP="00F55700">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1.11 (0.69, 1.80)</w:t>
            </w:r>
          </w:p>
        </w:tc>
        <w:tc>
          <w:tcPr>
            <w:tcW w:w="926" w:type="dxa"/>
            <w:tcBorders>
              <w:top w:val="outset" w:sz="6" w:space="0" w:color="000000"/>
              <w:left w:val="outset" w:sz="6" w:space="0" w:color="000000"/>
              <w:bottom w:val="outset" w:sz="6" w:space="0" w:color="000000"/>
              <w:right w:val="outset" w:sz="6" w:space="0" w:color="000000"/>
            </w:tcBorders>
            <w:vAlign w:val="center"/>
          </w:tcPr>
          <w:p w14:paraId="43D827F5" w14:textId="58A23812" w:rsidR="00F55700" w:rsidRPr="00795EB6" w:rsidRDefault="00F55700" w:rsidP="00F55700">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0.67</w:t>
            </w:r>
          </w:p>
        </w:tc>
        <w:tc>
          <w:tcPr>
            <w:tcW w:w="807" w:type="dxa"/>
          </w:tcPr>
          <w:p w14:paraId="5681C535" w14:textId="77777777" w:rsidR="00F55700" w:rsidRPr="00795EB6" w:rsidRDefault="00F55700" w:rsidP="00F55700">
            <w:pPr>
              <w:spacing w:line="276" w:lineRule="auto"/>
              <w:jc w:val="center"/>
              <w:rPr>
                <w:rFonts w:asciiTheme="minorHAnsi" w:hAnsiTheme="minorHAnsi" w:cstheme="minorHAnsi"/>
                <w:sz w:val="20"/>
                <w:szCs w:val="20"/>
              </w:rPr>
            </w:pPr>
          </w:p>
        </w:tc>
      </w:tr>
      <w:tr w:rsidR="00F55700" w:rsidRPr="00795EB6" w14:paraId="1179D433" w14:textId="77777777" w:rsidTr="009D36B6">
        <w:tc>
          <w:tcPr>
            <w:tcW w:w="2688" w:type="dxa"/>
          </w:tcPr>
          <w:p w14:paraId="3FE935CD" w14:textId="3A9A3F0C" w:rsidR="00F55700" w:rsidRPr="00795EB6" w:rsidRDefault="00F55700" w:rsidP="00F55700">
            <w:pPr>
              <w:spacing w:line="276" w:lineRule="auto"/>
              <w:rPr>
                <w:rFonts w:asciiTheme="minorHAnsi" w:hAnsiTheme="minorHAnsi" w:cstheme="minorHAnsi"/>
                <w:sz w:val="20"/>
                <w:szCs w:val="20"/>
              </w:rPr>
            </w:pPr>
            <w:r>
              <w:rPr>
                <w:rFonts w:asciiTheme="minorHAnsi" w:hAnsiTheme="minorHAnsi" w:cstheme="minorHAnsi"/>
                <w:sz w:val="20"/>
                <w:szCs w:val="20"/>
              </w:rPr>
              <w:t>Quanterix antigen x nAb</w:t>
            </w:r>
          </w:p>
        </w:tc>
        <w:tc>
          <w:tcPr>
            <w:tcW w:w="825" w:type="dxa"/>
            <w:tcBorders>
              <w:top w:val="outset" w:sz="6" w:space="0" w:color="000000"/>
              <w:left w:val="outset" w:sz="6" w:space="0" w:color="000000"/>
              <w:bottom w:val="outset" w:sz="6" w:space="0" w:color="000000"/>
              <w:right w:val="outset" w:sz="6" w:space="0" w:color="000000"/>
            </w:tcBorders>
            <w:vAlign w:val="center"/>
          </w:tcPr>
          <w:p w14:paraId="70C1D029" w14:textId="77777777" w:rsidR="00F55700" w:rsidRPr="00795EB6" w:rsidRDefault="00F55700" w:rsidP="00F55700">
            <w:pPr>
              <w:pStyle w:val="NormalWeb"/>
              <w:spacing w:line="276" w:lineRule="auto"/>
              <w:jc w:val="center"/>
              <w:rPr>
                <w:rFonts w:asciiTheme="minorHAnsi" w:hAnsiTheme="minorHAnsi" w:cstheme="minorHAnsi"/>
                <w:sz w:val="20"/>
                <w:szCs w:val="20"/>
              </w:rPr>
            </w:pPr>
          </w:p>
        </w:tc>
        <w:tc>
          <w:tcPr>
            <w:tcW w:w="801" w:type="dxa"/>
            <w:tcBorders>
              <w:top w:val="outset" w:sz="6" w:space="0" w:color="000000"/>
              <w:left w:val="outset" w:sz="6" w:space="0" w:color="000000"/>
              <w:bottom w:val="outset" w:sz="6" w:space="0" w:color="000000"/>
              <w:right w:val="outset" w:sz="6" w:space="0" w:color="000000"/>
            </w:tcBorders>
            <w:vAlign w:val="center"/>
          </w:tcPr>
          <w:p w14:paraId="565BBB2A" w14:textId="77777777" w:rsidR="00F55700" w:rsidRPr="00795EB6" w:rsidRDefault="00F55700" w:rsidP="00F55700">
            <w:pPr>
              <w:pStyle w:val="NormalWeb"/>
              <w:spacing w:line="276" w:lineRule="auto"/>
              <w:jc w:val="center"/>
              <w:rPr>
                <w:rFonts w:asciiTheme="minorHAnsi" w:hAnsiTheme="minorHAnsi" w:cstheme="minorHAnsi"/>
                <w:sz w:val="20"/>
                <w:szCs w:val="20"/>
              </w:rPr>
            </w:pPr>
          </w:p>
        </w:tc>
        <w:tc>
          <w:tcPr>
            <w:tcW w:w="825" w:type="dxa"/>
            <w:tcBorders>
              <w:top w:val="outset" w:sz="6" w:space="0" w:color="000000"/>
              <w:left w:val="outset" w:sz="6" w:space="0" w:color="000000"/>
              <w:bottom w:val="outset" w:sz="6" w:space="0" w:color="000000"/>
              <w:right w:val="outset" w:sz="6" w:space="0" w:color="000000"/>
            </w:tcBorders>
            <w:vAlign w:val="center"/>
          </w:tcPr>
          <w:p w14:paraId="18282748" w14:textId="77777777" w:rsidR="00F55700" w:rsidRPr="00795EB6" w:rsidRDefault="00F55700" w:rsidP="00F55700">
            <w:pPr>
              <w:pStyle w:val="NormalWeb"/>
              <w:spacing w:line="276" w:lineRule="auto"/>
              <w:jc w:val="center"/>
              <w:rPr>
                <w:rFonts w:asciiTheme="minorHAnsi" w:hAnsiTheme="minorHAnsi" w:cstheme="minorHAnsi"/>
                <w:sz w:val="20"/>
                <w:szCs w:val="20"/>
              </w:rPr>
            </w:pPr>
          </w:p>
        </w:tc>
        <w:tc>
          <w:tcPr>
            <w:tcW w:w="801" w:type="dxa"/>
            <w:tcBorders>
              <w:top w:val="outset" w:sz="6" w:space="0" w:color="000000"/>
              <w:left w:val="outset" w:sz="6" w:space="0" w:color="000000"/>
              <w:bottom w:val="outset" w:sz="6" w:space="0" w:color="000000"/>
              <w:right w:val="outset" w:sz="6" w:space="0" w:color="000000"/>
            </w:tcBorders>
            <w:vAlign w:val="center"/>
          </w:tcPr>
          <w:p w14:paraId="5777B3A5" w14:textId="77777777" w:rsidR="00F55700" w:rsidRPr="00795EB6" w:rsidRDefault="00F55700" w:rsidP="00F55700">
            <w:pPr>
              <w:pStyle w:val="NormalWeb"/>
              <w:spacing w:line="276" w:lineRule="auto"/>
              <w:jc w:val="center"/>
              <w:rPr>
                <w:rFonts w:asciiTheme="minorHAnsi" w:hAnsiTheme="minorHAnsi" w:cstheme="minorHAnsi"/>
                <w:sz w:val="20"/>
                <w:szCs w:val="20"/>
              </w:rPr>
            </w:pPr>
          </w:p>
        </w:tc>
        <w:tc>
          <w:tcPr>
            <w:tcW w:w="1955" w:type="dxa"/>
            <w:tcBorders>
              <w:top w:val="outset" w:sz="6" w:space="0" w:color="000000"/>
              <w:left w:val="outset" w:sz="6" w:space="0" w:color="000000"/>
              <w:bottom w:val="outset" w:sz="6" w:space="0" w:color="000000"/>
              <w:right w:val="outset" w:sz="6" w:space="0" w:color="000000"/>
            </w:tcBorders>
            <w:vAlign w:val="center"/>
          </w:tcPr>
          <w:p w14:paraId="2633AD84" w14:textId="77777777" w:rsidR="00F55700" w:rsidRPr="00795EB6" w:rsidRDefault="00F55700" w:rsidP="00F55700">
            <w:pPr>
              <w:pStyle w:val="NormalWeb"/>
              <w:spacing w:line="276" w:lineRule="auto"/>
              <w:jc w:val="center"/>
              <w:rPr>
                <w:rFonts w:asciiTheme="minorHAnsi" w:hAnsiTheme="minorHAnsi" w:cstheme="minorHAnsi"/>
                <w:sz w:val="20"/>
                <w:szCs w:val="20"/>
              </w:rPr>
            </w:pPr>
          </w:p>
        </w:tc>
        <w:tc>
          <w:tcPr>
            <w:tcW w:w="926" w:type="dxa"/>
            <w:tcBorders>
              <w:top w:val="outset" w:sz="6" w:space="0" w:color="000000"/>
              <w:left w:val="outset" w:sz="6" w:space="0" w:color="000000"/>
              <w:bottom w:val="outset" w:sz="6" w:space="0" w:color="000000"/>
              <w:right w:val="outset" w:sz="6" w:space="0" w:color="000000"/>
            </w:tcBorders>
            <w:vAlign w:val="center"/>
          </w:tcPr>
          <w:p w14:paraId="27945C00" w14:textId="77777777" w:rsidR="00F55700" w:rsidRPr="00795EB6" w:rsidRDefault="00F55700" w:rsidP="00F55700">
            <w:pPr>
              <w:pStyle w:val="NormalWeb"/>
              <w:spacing w:line="276" w:lineRule="auto"/>
              <w:jc w:val="center"/>
              <w:rPr>
                <w:rFonts w:asciiTheme="minorHAnsi" w:hAnsiTheme="minorHAnsi" w:cstheme="minorHAnsi"/>
                <w:sz w:val="20"/>
                <w:szCs w:val="20"/>
              </w:rPr>
            </w:pPr>
          </w:p>
        </w:tc>
        <w:tc>
          <w:tcPr>
            <w:tcW w:w="807" w:type="dxa"/>
          </w:tcPr>
          <w:p w14:paraId="019A2493" w14:textId="624DDDA2" w:rsidR="00F55700" w:rsidRPr="00795EB6" w:rsidRDefault="00F55700" w:rsidP="00F55700">
            <w:pPr>
              <w:spacing w:line="276" w:lineRule="auto"/>
              <w:jc w:val="center"/>
              <w:rPr>
                <w:rFonts w:asciiTheme="minorHAnsi" w:hAnsiTheme="minorHAnsi" w:cstheme="minorHAnsi"/>
                <w:sz w:val="20"/>
                <w:szCs w:val="20"/>
              </w:rPr>
            </w:pPr>
            <w:r>
              <w:rPr>
                <w:rFonts w:asciiTheme="minorHAnsi" w:hAnsiTheme="minorHAnsi" w:cstheme="minorHAnsi"/>
                <w:sz w:val="20"/>
                <w:szCs w:val="20"/>
              </w:rPr>
              <w:t>0.76</w:t>
            </w:r>
          </w:p>
        </w:tc>
      </w:tr>
      <w:tr w:rsidR="00F55700" w:rsidRPr="00795EB6" w14:paraId="632FABF0" w14:textId="77777777" w:rsidTr="009D36B6">
        <w:tc>
          <w:tcPr>
            <w:tcW w:w="2688" w:type="dxa"/>
            <w:tcBorders>
              <w:top w:val="outset" w:sz="6" w:space="0" w:color="000000"/>
              <w:left w:val="outset" w:sz="6" w:space="0" w:color="000000"/>
              <w:bottom w:val="outset" w:sz="6" w:space="0" w:color="000000"/>
              <w:right w:val="outset" w:sz="6" w:space="0" w:color="000000"/>
            </w:tcBorders>
            <w:vAlign w:val="center"/>
          </w:tcPr>
          <w:p w14:paraId="42650606" w14:textId="0F63A453" w:rsidR="00F55700" w:rsidRPr="00BE7F59" w:rsidRDefault="00F55700" w:rsidP="00F55700">
            <w:pPr>
              <w:spacing w:line="276" w:lineRule="auto"/>
              <w:ind w:left="150"/>
              <w:rPr>
                <w:rFonts w:asciiTheme="minorHAnsi" w:hAnsiTheme="minorHAnsi" w:cstheme="minorHAnsi"/>
                <w:sz w:val="20"/>
                <w:szCs w:val="20"/>
              </w:rPr>
            </w:pPr>
            <w:r w:rsidRPr="00BE7F59">
              <w:rPr>
                <w:rFonts w:asciiTheme="minorHAnsi" w:hAnsiTheme="minorHAnsi" w:cstheme="minorHAnsi"/>
                <w:sz w:val="20"/>
                <w:szCs w:val="20"/>
              </w:rPr>
              <w:t>Ag 1000+,</w:t>
            </w:r>
            <w:r>
              <w:rPr>
                <w:rFonts w:asciiTheme="minorHAnsi" w:hAnsiTheme="minorHAnsi" w:cstheme="minorHAnsi"/>
                <w:sz w:val="20"/>
                <w:szCs w:val="20"/>
              </w:rPr>
              <w:t xml:space="preserve"> </w:t>
            </w:r>
            <w:r w:rsidRPr="00BE7F59">
              <w:rPr>
                <w:rFonts w:asciiTheme="minorHAnsi" w:hAnsiTheme="minorHAnsi" w:cstheme="minorHAnsi"/>
                <w:sz w:val="20"/>
                <w:szCs w:val="20"/>
              </w:rPr>
              <w:t>nA</w:t>
            </w:r>
            <w:r w:rsidRPr="00755C67">
              <w:rPr>
                <w:rFonts w:asciiTheme="minorHAnsi" w:hAnsiTheme="minorHAnsi" w:cstheme="minorHAnsi"/>
                <w:sz w:val="20"/>
                <w:szCs w:val="20"/>
              </w:rPr>
              <w:t>b neg</w:t>
            </w:r>
          </w:p>
        </w:tc>
        <w:tc>
          <w:tcPr>
            <w:tcW w:w="825" w:type="dxa"/>
            <w:tcBorders>
              <w:top w:val="outset" w:sz="6" w:space="0" w:color="000000"/>
              <w:left w:val="outset" w:sz="6" w:space="0" w:color="000000"/>
              <w:bottom w:val="outset" w:sz="6" w:space="0" w:color="000000"/>
              <w:right w:val="outset" w:sz="6" w:space="0" w:color="000000"/>
            </w:tcBorders>
            <w:vAlign w:val="center"/>
          </w:tcPr>
          <w:p w14:paraId="38A4EC25" w14:textId="603C7A8C"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99</w:t>
            </w:r>
          </w:p>
        </w:tc>
        <w:tc>
          <w:tcPr>
            <w:tcW w:w="801" w:type="dxa"/>
            <w:tcBorders>
              <w:top w:val="outset" w:sz="6" w:space="0" w:color="000000"/>
              <w:left w:val="outset" w:sz="6" w:space="0" w:color="000000"/>
              <w:bottom w:val="outset" w:sz="6" w:space="0" w:color="000000"/>
              <w:right w:val="outset" w:sz="6" w:space="0" w:color="000000"/>
            </w:tcBorders>
            <w:vAlign w:val="center"/>
          </w:tcPr>
          <w:p w14:paraId="2A042AB9" w14:textId="0B363FE1"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2.8</w:t>
            </w:r>
          </w:p>
        </w:tc>
        <w:tc>
          <w:tcPr>
            <w:tcW w:w="825" w:type="dxa"/>
            <w:tcBorders>
              <w:top w:val="outset" w:sz="6" w:space="0" w:color="000000"/>
              <w:left w:val="outset" w:sz="6" w:space="0" w:color="000000"/>
              <w:bottom w:val="outset" w:sz="6" w:space="0" w:color="000000"/>
              <w:right w:val="outset" w:sz="6" w:space="0" w:color="000000"/>
            </w:tcBorders>
            <w:vAlign w:val="center"/>
          </w:tcPr>
          <w:p w14:paraId="7CE7C888" w14:textId="3B3D473F"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91</w:t>
            </w:r>
          </w:p>
        </w:tc>
        <w:tc>
          <w:tcPr>
            <w:tcW w:w="801" w:type="dxa"/>
            <w:tcBorders>
              <w:top w:val="outset" w:sz="6" w:space="0" w:color="000000"/>
              <w:left w:val="outset" w:sz="6" w:space="0" w:color="000000"/>
              <w:bottom w:val="outset" w:sz="6" w:space="0" w:color="000000"/>
              <w:right w:val="outset" w:sz="6" w:space="0" w:color="000000"/>
            </w:tcBorders>
            <w:vAlign w:val="center"/>
          </w:tcPr>
          <w:p w14:paraId="6304F4A0" w14:textId="38E311AE"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3.1</w:t>
            </w:r>
          </w:p>
        </w:tc>
        <w:tc>
          <w:tcPr>
            <w:tcW w:w="1955" w:type="dxa"/>
            <w:tcBorders>
              <w:top w:val="outset" w:sz="6" w:space="0" w:color="000000"/>
              <w:left w:val="outset" w:sz="6" w:space="0" w:color="000000"/>
              <w:bottom w:val="outset" w:sz="6" w:space="0" w:color="000000"/>
              <w:right w:val="outset" w:sz="6" w:space="0" w:color="000000"/>
            </w:tcBorders>
            <w:vAlign w:val="center"/>
          </w:tcPr>
          <w:p w14:paraId="50299BA1" w14:textId="7A2A1939"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0.92 (0.52 - 1.63)</w:t>
            </w:r>
          </w:p>
        </w:tc>
        <w:tc>
          <w:tcPr>
            <w:tcW w:w="926" w:type="dxa"/>
            <w:tcBorders>
              <w:top w:val="outset" w:sz="6" w:space="0" w:color="000000"/>
              <w:left w:val="outset" w:sz="6" w:space="0" w:color="000000"/>
              <w:bottom w:val="outset" w:sz="6" w:space="0" w:color="000000"/>
              <w:right w:val="outset" w:sz="6" w:space="0" w:color="000000"/>
            </w:tcBorders>
            <w:vAlign w:val="center"/>
          </w:tcPr>
          <w:p w14:paraId="674452D7" w14:textId="3C1697D1"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0.78</w:t>
            </w:r>
          </w:p>
        </w:tc>
        <w:tc>
          <w:tcPr>
            <w:tcW w:w="807" w:type="dxa"/>
          </w:tcPr>
          <w:p w14:paraId="432AFCC3" w14:textId="77777777" w:rsidR="00F55700" w:rsidRPr="00795EB6" w:rsidRDefault="00F55700" w:rsidP="00F55700">
            <w:pPr>
              <w:spacing w:line="276" w:lineRule="auto"/>
              <w:jc w:val="center"/>
              <w:rPr>
                <w:rFonts w:asciiTheme="minorHAnsi" w:hAnsiTheme="minorHAnsi" w:cstheme="minorHAnsi"/>
                <w:sz w:val="20"/>
                <w:szCs w:val="20"/>
              </w:rPr>
            </w:pPr>
          </w:p>
        </w:tc>
      </w:tr>
      <w:tr w:rsidR="00F55700" w:rsidRPr="00795EB6" w14:paraId="3F887FC9" w14:textId="77777777" w:rsidTr="009D36B6">
        <w:tc>
          <w:tcPr>
            <w:tcW w:w="2688" w:type="dxa"/>
            <w:tcBorders>
              <w:top w:val="outset" w:sz="6" w:space="0" w:color="000000"/>
              <w:left w:val="outset" w:sz="6" w:space="0" w:color="000000"/>
              <w:bottom w:val="outset" w:sz="6" w:space="0" w:color="000000"/>
              <w:right w:val="outset" w:sz="6" w:space="0" w:color="000000"/>
            </w:tcBorders>
            <w:vAlign w:val="center"/>
          </w:tcPr>
          <w:p w14:paraId="36E413FE" w14:textId="462B892E" w:rsidR="00F55700" w:rsidRPr="00BE7F59" w:rsidRDefault="00F55700" w:rsidP="00F55700">
            <w:pPr>
              <w:spacing w:line="276" w:lineRule="auto"/>
              <w:ind w:left="150"/>
              <w:rPr>
                <w:rFonts w:asciiTheme="minorHAnsi" w:hAnsiTheme="minorHAnsi" w:cstheme="minorHAnsi"/>
                <w:sz w:val="20"/>
                <w:szCs w:val="20"/>
              </w:rPr>
            </w:pPr>
            <w:r w:rsidRPr="00755C67">
              <w:rPr>
                <w:rFonts w:asciiTheme="minorHAnsi" w:hAnsiTheme="minorHAnsi" w:cstheme="minorHAnsi"/>
                <w:sz w:val="20"/>
                <w:szCs w:val="20"/>
              </w:rPr>
              <w:t xml:space="preserve">Ag 1000+, </w:t>
            </w:r>
            <w:r>
              <w:rPr>
                <w:rFonts w:asciiTheme="minorHAnsi" w:hAnsiTheme="minorHAnsi" w:cstheme="minorHAnsi"/>
                <w:sz w:val="20"/>
                <w:szCs w:val="20"/>
              </w:rPr>
              <w:t>n</w:t>
            </w:r>
            <w:r w:rsidRPr="00755C67">
              <w:rPr>
                <w:rFonts w:asciiTheme="minorHAnsi" w:hAnsiTheme="minorHAnsi" w:cstheme="minorHAnsi"/>
                <w:sz w:val="20"/>
                <w:szCs w:val="20"/>
              </w:rPr>
              <w:t>Ab pos</w:t>
            </w:r>
          </w:p>
        </w:tc>
        <w:tc>
          <w:tcPr>
            <w:tcW w:w="825" w:type="dxa"/>
            <w:tcBorders>
              <w:top w:val="outset" w:sz="6" w:space="0" w:color="000000"/>
              <w:left w:val="outset" w:sz="6" w:space="0" w:color="000000"/>
              <w:bottom w:val="outset" w:sz="6" w:space="0" w:color="000000"/>
              <w:right w:val="outset" w:sz="6" w:space="0" w:color="000000"/>
            </w:tcBorders>
            <w:vAlign w:val="center"/>
          </w:tcPr>
          <w:p w14:paraId="66DFD023" w14:textId="49CB0D5C"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58</w:t>
            </w:r>
          </w:p>
        </w:tc>
        <w:tc>
          <w:tcPr>
            <w:tcW w:w="801" w:type="dxa"/>
            <w:tcBorders>
              <w:top w:val="outset" w:sz="6" w:space="0" w:color="000000"/>
              <w:left w:val="outset" w:sz="6" w:space="0" w:color="000000"/>
              <w:bottom w:val="outset" w:sz="6" w:space="0" w:color="000000"/>
              <w:right w:val="outset" w:sz="6" w:space="0" w:color="000000"/>
            </w:tcBorders>
            <w:vAlign w:val="center"/>
          </w:tcPr>
          <w:p w14:paraId="3340B8E4" w14:textId="0DCC537F"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2.9</w:t>
            </w:r>
          </w:p>
        </w:tc>
        <w:tc>
          <w:tcPr>
            <w:tcW w:w="825" w:type="dxa"/>
            <w:tcBorders>
              <w:top w:val="outset" w:sz="6" w:space="0" w:color="000000"/>
              <w:left w:val="outset" w:sz="6" w:space="0" w:color="000000"/>
              <w:bottom w:val="outset" w:sz="6" w:space="0" w:color="000000"/>
              <w:right w:val="outset" w:sz="6" w:space="0" w:color="000000"/>
            </w:tcBorders>
            <w:vAlign w:val="center"/>
          </w:tcPr>
          <w:p w14:paraId="5501C510" w14:textId="72ABF724"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47</w:t>
            </w:r>
          </w:p>
        </w:tc>
        <w:tc>
          <w:tcPr>
            <w:tcW w:w="801" w:type="dxa"/>
            <w:tcBorders>
              <w:top w:val="outset" w:sz="6" w:space="0" w:color="000000"/>
              <w:left w:val="outset" w:sz="6" w:space="0" w:color="000000"/>
              <w:bottom w:val="outset" w:sz="6" w:space="0" w:color="000000"/>
              <w:right w:val="outset" w:sz="6" w:space="0" w:color="000000"/>
            </w:tcBorders>
            <w:vAlign w:val="center"/>
          </w:tcPr>
          <w:p w14:paraId="3FF1E688" w14:textId="4A350F45"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2.7</w:t>
            </w:r>
          </w:p>
        </w:tc>
        <w:tc>
          <w:tcPr>
            <w:tcW w:w="1955" w:type="dxa"/>
            <w:tcBorders>
              <w:top w:val="outset" w:sz="6" w:space="0" w:color="000000"/>
              <w:left w:val="outset" w:sz="6" w:space="0" w:color="000000"/>
              <w:bottom w:val="outset" w:sz="6" w:space="0" w:color="000000"/>
              <w:right w:val="outset" w:sz="6" w:space="0" w:color="000000"/>
            </w:tcBorders>
            <w:vAlign w:val="center"/>
          </w:tcPr>
          <w:p w14:paraId="3E25C294" w14:textId="7097B92F"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1.19 (0.47 - 3.00)</w:t>
            </w:r>
          </w:p>
        </w:tc>
        <w:tc>
          <w:tcPr>
            <w:tcW w:w="926" w:type="dxa"/>
            <w:tcBorders>
              <w:top w:val="outset" w:sz="6" w:space="0" w:color="000000"/>
              <w:left w:val="outset" w:sz="6" w:space="0" w:color="000000"/>
              <w:bottom w:val="outset" w:sz="6" w:space="0" w:color="000000"/>
              <w:right w:val="outset" w:sz="6" w:space="0" w:color="000000"/>
            </w:tcBorders>
            <w:vAlign w:val="center"/>
          </w:tcPr>
          <w:p w14:paraId="49A67311" w14:textId="07A8283A"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0.72</w:t>
            </w:r>
          </w:p>
        </w:tc>
        <w:tc>
          <w:tcPr>
            <w:tcW w:w="807" w:type="dxa"/>
          </w:tcPr>
          <w:p w14:paraId="11994213" w14:textId="77777777" w:rsidR="00F55700" w:rsidRPr="00795EB6" w:rsidRDefault="00F55700" w:rsidP="00F55700">
            <w:pPr>
              <w:spacing w:line="276" w:lineRule="auto"/>
              <w:jc w:val="center"/>
              <w:rPr>
                <w:rFonts w:asciiTheme="minorHAnsi" w:hAnsiTheme="minorHAnsi" w:cstheme="minorHAnsi"/>
                <w:sz w:val="20"/>
                <w:szCs w:val="20"/>
              </w:rPr>
            </w:pPr>
          </w:p>
        </w:tc>
      </w:tr>
      <w:tr w:rsidR="00F55700" w:rsidRPr="00795EB6" w14:paraId="6F8FD423" w14:textId="77777777" w:rsidTr="009D36B6">
        <w:tc>
          <w:tcPr>
            <w:tcW w:w="2688" w:type="dxa"/>
            <w:tcBorders>
              <w:top w:val="outset" w:sz="6" w:space="0" w:color="000000"/>
              <w:left w:val="outset" w:sz="6" w:space="0" w:color="000000"/>
              <w:bottom w:val="outset" w:sz="6" w:space="0" w:color="000000"/>
              <w:right w:val="outset" w:sz="6" w:space="0" w:color="000000"/>
            </w:tcBorders>
            <w:vAlign w:val="center"/>
          </w:tcPr>
          <w:p w14:paraId="729B144A" w14:textId="0949D245" w:rsidR="00F55700" w:rsidRPr="00BE7F59" w:rsidRDefault="00F55700" w:rsidP="00F55700">
            <w:pPr>
              <w:spacing w:line="276" w:lineRule="auto"/>
              <w:ind w:left="150"/>
              <w:rPr>
                <w:rFonts w:asciiTheme="minorHAnsi" w:hAnsiTheme="minorHAnsi" w:cstheme="minorHAnsi"/>
                <w:sz w:val="20"/>
                <w:szCs w:val="20"/>
              </w:rPr>
            </w:pPr>
            <w:r w:rsidRPr="00755C67">
              <w:rPr>
                <w:rFonts w:asciiTheme="minorHAnsi" w:hAnsiTheme="minorHAnsi" w:cstheme="minorHAnsi"/>
                <w:sz w:val="20"/>
                <w:szCs w:val="20"/>
              </w:rPr>
              <w:t xml:space="preserve">Ag &lt; 1000, </w:t>
            </w:r>
            <w:r>
              <w:rPr>
                <w:rFonts w:asciiTheme="minorHAnsi" w:hAnsiTheme="minorHAnsi" w:cstheme="minorHAnsi"/>
                <w:sz w:val="20"/>
                <w:szCs w:val="20"/>
              </w:rPr>
              <w:t>n</w:t>
            </w:r>
            <w:r w:rsidRPr="00755C67">
              <w:rPr>
                <w:rFonts w:asciiTheme="minorHAnsi" w:hAnsiTheme="minorHAnsi" w:cstheme="minorHAnsi"/>
                <w:sz w:val="20"/>
                <w:szCs w:val="20"/>
              </w:rPr>
              <w:t>Ab neg</w:t>
            </w:r>
          </w:p>
        </w:tc>
        <w:tc>
          <w:tcPr>
            <w:tcW w:w="825" w:type="dxa"/>
            <w:tcBorders>
              <w:top w:val="outset" w:sz="6" w:space="0" w:color="000000"/>
              <w:left w:val="outset" w:sz="6" w:space="0" w:color="000000"/>
              <w:bottom w:val="outset" w:sz="6" w:space="0" w:color="000000"/>
              <w:right w:val="outset" w:sz="6" w:space="0" w:color="000000"/>
            </w:tcBorders>
            <w:vAlign w:val="center"/>
          </w:tcPr>
          <w:p w14:paraId="426645A8" w14:textId="591BFEFA"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42</w:t>
            </w:r>
          </w:p>
        </w:tc>
        <w:tc>
          <w:tcPr>
            <w:tcW w:w="801" w:type="dxa"/>
            <w:tcBorders>
              <w:top w:val="outset" w:sz="6" w:space="0" w:color="000000"/>
              <w:left w:val="outset" w:sz="6" w:space="0" w:color="000000"/>
              <w:bottom w:val="outset" w:sz="6" w:space="0" w:color="000000"/>
              <w:right w:val="outset" w:sz="6" w:space="0" w:color="000000"/>
            </w:tcBorders>
            <w:vAlign w:val="center"/>
          </w:tcPr>
          <w:p w14:paraId="688B11B9" w14:textId="2211A8B8"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1.5</w:t>
            </w:r>
          </w:p>
        </w:tc>
        <w:tc>
          <w:tcPr>
            <w:tcW w:w="825" w:type="dxa"/>
            <w:tcBorders>
              <w:top w:val="outset" w:sz="6" w:space="0" w:color="000000"/>
              <w:left w:val="outset" w:sz="6" w:space="0" w:color="000000"/>
              <w:bottom w:val="outset" w:sz="6" w:space="0" w:color="000000"/>
              <w:right w:val="outset" w:sz="6" w:space="0" w:color="000000"/>
            </w:tcBorders>
            <w:vAlign w:val="center"/>
          </w:tcPr>
          <w:p w14:paraId="3A33E24A" w14:textId="1A8263E7"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44</w:t>
            </w:r>
          </w:p>
        </w:tc>
        <w:tc>
          <w:tcPr>
            <w:tcW w:w="801" w:type="dxa"/>
            <w:tcBorders>
              <w:top w:val="outset" w:sz="6" w:space="0" w:color="000000"/>
              <w:left w:val="outset" w:sz="6" w:space="0" w:color="000000"/>
              <w:bottom w:val="outset" w:sz="6" w:space="0" w:color="000000"/>
              <w:right w:val="outset" w:sz="6" w:space="0" w:color="000000"/>
            </w:tcBorders>
            <w:vAlign w:val="center"/>
          </w:tcPr>
          <w:p w14:paraId="737D02ED" w14:textId="173F4C38"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1.8</w:t>
            </w:r>
          </w:p>
        </w:tc>
        <w:tc>
          <w:tcPr>
            <w:tcW w:w="1955" w:type="dxa"/>
            <w:tcBorders>
              <w:top w:val="outset" w:sz="6" w:space="0" w:color="000000"/>
              <w:left w:val="outset" w:sz="6" w:space="0" w:color="000000"/>
              <w:bottom w:val="outset" w:sz="6" w:space="0" w:color="000000"/>
              <w:right w:val="outset" w:sz="6" w:space="0" w:color="000000"/>
            </w:tcBorders>
            <w:vAlign w:val="center"/>
          </w:tcPr>
          <w:p w14:paraId="1DE63A55" w14:textId="725BB5C4"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1.88 (0.65 - 5.45)</w:t>
            </w:r>
          </w:p>
        </w:tc>
        <w:tc>
          <w:tcPr>
            <w:tcW w:w="926" w:type="dxa"/>
            <w:tcBorders>
              <w:top w:val="outset" w:sz="6" w:space="0" w:color="000000"/>
              <w:left w:val="outset" w:sz="6" w:space="0" w:color="000000"/>
              <w:bottom w:val="outset" w:sz="6" w:space="0" w:color="000000"/>
              <w:right w:val="outset" w:sz="6" w:space="0" w:color="000000"/>
            </w:tcBorders>
            <w:vAlign w:val="center"/>
          </w:tcPr>
          <w:p w14:paraId="245888A7" w14:textId="43590D99"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0.25</w:t>
            </w:r>
          </w:p>
        </w:tc>
        <w:tc>
          <w:tcPr>
            <w:tcW w:w="807" w:type="dxa"/>
          </w:tcPr>
          <w:p w14:paraId="737F23DD" w14:textId="77777777" w:rsidR="00F55700" w:rsidRPr="00795EB6" w:rsidRDefault="00F55700" w:rsidP="00F55700">
            <w:pPr>
              <w:spacing w:line="276" w:lineRule="auto"/>
              <w:jc w:val="center"/>
              <w:rPr>
                <w:rFonts w:asciiTheme="minorHAnsi" w:hAnsiTheme="minorHAnsi" w:cstheme="minorHAnsi"/>
                <w:sz w:val="20"/>
                <w:szCs w:val="20"/>
              </w:rPr>
            </w:pPr>
          </w:p>
        </w:tc>
      </w:tr>
      <w:tr w:rsidR="00F55700" w:rsidRPr="00795EB6" w14:paraId="62D490CF" w14:textId="77777777" w:rsidTr="009D36B6">
        <w:tc>
          <w:tcPr>
            <w:tcW w:w="2688" w:type="dxa"/>
            <w:tcBorders>
              <w:top w:val="outset" w:sz="6" w:space="0" w:color="000000"/>
              <w:left w:val="outset" w:sz="6" w:space="0" w:color="000000"/>
              <w:bottom w:val="outset" w:sz="6" w:space="0" w:color="000000"/>
              <w:right w:val="outset" w:sz="6" w:space="0" w:color="000000"/>
            </w:tcBorders>
            <w:vAlign w:val="center"/>
          </w:tcPr>
          <w:p w14:paraId="7BCA307B" w14:textId="0505381F" w:rsidR="00F55700" w:rsidRPr="00BE7F59" w:rsidRDefault="00F55700" w:rsidP="00F55700">
            <w:pPr>
              <w:spacing w:line="276" w:lineRule="auto"/>
              <w:ind w:left="150"/>
              <w:rPr>
                <w:rFonts w:asciiTheme="minorHAnsi" w:hAnsiTheme="minorHAnsi" w:cstheme="minorHAnsi"/>
                <w:sz w:val="20"/>
                <w:szCs w:val="20"/>
              </w:rPr>
            </w:pPr>
            <w:r w:rsidRPr="00755C67">
              <w:rPr>
                <w:rFonts w:asciiTheme="minorHAnsi" w:hAnsiTheme="minorHAnsi" w:cstheme="minorHAnsi"/>
                <w:sz w:val="20"/>
                <w:szCs w:val="20"/>
              </w:rPr>
              <w:t xml:space="preserve">Ag &lt; 1000, </w:t>
            </w:r>
            <w:r>
              <w:rPr>
                <w:rFonts w:asciiTheme="minorHAnsi" w:hAnsiTheme="minorHAnsi" w:cstheme="minorHAnsi"/>
                <w:sz w:val="20"/>
                <w:szCs w:val="20"/>
              </w:rPr>
              <w:t>n</w:t>
            </w:r>
            <w:r w:rsidRPr="00755C67">
              <w:rPr>
                <w:rFonts w:asciiTheme="minorHAnsi" w:hAnsiTheme="minorHAnsi" w:cstheme="minorHAnsi"/>
                <w:sz w:val="20"/>
                <w:szCs w:val="20"/>
              </w:rPr>
              <w:t>Ab pos</w:t>
            </w:r>
          </w:p>
        </w:tc>
        <w:tc>
          <w:tcPr>
            <w:tcW w:w="825" w:type="dxa"/>
            <w:tcBorders>
              <w:top w:val="outset" w:sz="6" w:space="0" w:color="000000"/>
              <w:left w:val="outset" w:sz="6" w:space="0" w:color="000000"/>
              <w:bottom w:val="outset" w:sz="6" w:space="0" w:color="000000"/>
              <w:right w:val="outset" w:sz="6" w:space="0" w:color="000000"/>
            </w:tcBorders>
            <w:vAlign w:val="center"/>
          </w:tcPr>
          <w:p w14:paraId="16B2E2EF" w14:textId="4A6B87EA"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73</w:t>
            </w:r>
          </w:p>
        </w:tc>
        <w:tc>
          <w:tcPr>
            <w:tcW w:w="801" w:type="dxa"/>
            <w:tcBorders>
              <w:top w:val="outset" w:sz="6" w:space="0" w:color="000000"/>
              <w:left w:val="outset" w:sz="6" w:space="0" w:color="000000"/>
              <w:bottom w:val="outset" w:sz="6" w:space="0" w:color="000000"/>
              <w:right w:val="outset" w:sz="6" w:space="0" w:color="000000"/>
            </w:tcBorders>
            <w:vAlign w:val="center"/>
          </w:tcPr>
          <w:p w14:paraId="67B8B53A" w14:textId="1A49F3FA"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1.7</w:t>
            </w:r>
          </w:p>
        </w:tc>
        <w:tc>
          <w:tcPr>
            <w:tcW w:w="825" w:type="dxa"/>
            <w:tcBorders>
              <w:top w:val="outset" w:sz="6" w:space="0" w:color="000000"/>
              <w:left w:val="outset" w:sz="6" w:space="0" w:color="000000"/>
              <w:bottom w:val="outset" w:sz="6" w:space="0" w:color="000000"/>
              <w:right w:val="outset" w:sz="6" w:space="0" w:color="000000"/>
            </w:tcBorders>
            <w:vAlign w:val="center"/>
          </w:tcPr>
          <w:p w14:paraId="340D5A12" w14:textId="22217ABD"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77</w:t>
            </w:r>
          </w:p>
        </w:tc>
        <w:tc>
          <w:tcPr>
            <w:tcW w:w="801" w:type="dxa"/>
            <w:tcBorders>
              <w:top w:val="outset" w:sz="6" w:space="0" w:color="000000"/>
              <w:left w:val="outset" w:sz="6" w:space="0" w:color="000000"/>
              <w:bottom w:val="outset" w:sz="6" w:space="0" w:color="000000"/>
              <w:right w:val="outset" w:sz="6" w:space="0" w:color="000000"/>
            </w:tcBorders>
            <w:vAlign w:val="center"/>
          </w:tcPr>
          <w:p w14:paraId="7F4542DF" w14:textId="796E71FC"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2.0</w:t>
            </w:r>
          </w:p>
        </w:tc>
        <w:tc>
          <w:tcPr>
            <w:tcW w:w="1955" w:type="dxa"/>
            <w:tcBorders>
              <w:top w:val="outset" w:sz="6" w:space="0" w:color="000000"/>
              <w:left w:val="outset" w:sz="6" w:space="0" w:color="000000"/>
              <w:bottom w:val="outset" w:sz="6" w:space="0" w:color="000000"/>
              <w:right w:val="outset" w:sz="6" w:space="0" w:color="000000"/>
            </w:tcBorders>
            <w:vAlign w:val="center"/>
          </w:tcPr>
          <w:p w14:paraId="1F235927" w14:textId="1D17BBC6"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1.17 (0.58 - 2.39)</w:t>
            </w:r>
          </w:p>
        </w:tc>
        <w:tc>
          <w:tcPr>
            <w:tcW w:w="926" w:type="dxa"/>
            <w:tcBorders>
              <w:top w:val="outset" w:sz="6" w:space="0" w:color="000000"/>
              <w:left w:val="outset" w:sz="6" w:space="0" w:color="000000"/>
              <w:bottom w:val="outset" w:sz="6" w:space="0" w:color="000000"/>
              <w:right w:val="outset" w:sz="6" w:space="0" w:color="000000"/>
            </w:tcBorders>
            <w:vAlign w:val="center"/>
          </w:tcPr>
          <w:p w14:paraId="2A1FF5A0" w14:textId="328B4BB6" w:rsidR="00F55700" w:rsidRPr="006B2957" w:rsidRDefault="00F55700" w:rsidP="00F55700">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0.66</w:t>
            </w:r>
          </w:p>
        </w:tc>
        <w:tc>
          <w:tcPr>
            <w:tcW w:w="807" w:type="dxa"/>
          </w:tcPr>
          <w:p w14:paraId="271EC767" w14:textId="77777777" w:rsidR="00F55700" w:rsidRPr="00795EB6" w:rsidRDefault="00F55700" w:rsidP="00F55700">
            <w:pPr>
              <w:spacing w:line="276" w:lineRule="auto"/>
              <w:jc w:val="center"/>
              <w:rPr>
                <w:rFonts w:asciiTheme="minorHAnsi" w:hAnsiTheme="minorHAnsi" w:cstheme="minorHAnsi"/>
                <w:sz w:val="20"/>
                <w:szCs w:val="20"/>
              </w:rPr>
            </w:pPr>
          </w:p>
        </w:tc>
      </w:tr>
      <w:tr w:rsidR="00F55700" w:rsidRPr="00795EB6" w14:paraId="7E74BB24" w14:textId="77777777" w:rsidTr="009D36B6">
        <w:tc>
          <w:tcPr>
            <w:tcW w:w="2688" w:type="dxa"/>
          </w:tcPr>
          <w:p w14:paraId="0FC43F9A" w14:textId="5BF72AA0" w:rsidR="00F55700" w:rsidRPr="00795EB6" w:rsidRDefault="00F55700" w:rsidP="00F55700">
            <w:pPr>
              <w:spacing w:line="276" w:lineRule="auto"/>
              <w:rPr>
                <w:rFonts w:asciiTheme="minorHAnsi" w:hAnsiTheme="minorHAnsi" w:cstheme="minorHAnsi"/>
                <w:sz w:val="20"/>
                <w:szCs w:val="20"/>
              </w:rPr>
            </w:pPr>
            <w:r>
              <w:rPr>
                <w:rFonts w:asciiTheme="minorHAnsi" w:hAnsiTheme="minorHAnsi" w:cstheme="minorHAnsi"/>
                <w:sz w:val="20"/>
                <w:szCs w:val="20"/>
              </w:rPr>
              <w:t>Viral RNA x nAb</w:t>
            </w:r>
          </w:p>
        </w:tc>
        <w:tc>
          <w:tcPr>
            <w:tcW w:w="825" w:type="dxa"/>
            <w:tcBorders>
              <w:top w:val="outset" w:sz="6" w:space="0" w:color="000000"/>
              <w:left w:val="outset" w:sz="6" w:space="0" w:color="000000"/>
              <w:bottom w:val="outset" w:sz="6" w:space="0" w:color="000000"/>
              <w:right w:val="outset" w:sz="6" w:space="0" w:color="000000"/>
            </w:tcBorders>
            <w:vAlign w:val="center"/>
          </w:tcPr>
          <w:p w14:paraId="76C8A7B8" w14:textId="77777777" w:rsidR="00F55700" w:rsidRPr="00795EB6" w:rsidRDefault="00F55700" w:rsidP="00F55700">
            <w:pPr>
              <w:pStyle w:val="NormalWeb"/>
              <w:spacing w:line="276" w:lineRule="auto"/>
              <w:jc w:val="center"/>
              <w:rPr>
                <w:rFonts w:asciiTheme="minorHAnsi" w:hAnsiTheme="minorHAnsi" w:cstheme="minorHAnsi"/>
                <w:sz w:val="20"/>
                <w:szCs w:val="20"/>
              </w:rPr>
            </w:pPr>
          </w:p>
        </w:tc>
        <w:tc>
          <w:tcPr>
            <w:tcW w:w="801" w:type="dxa"/>
            <w:tcBorders>
              <w:top w:val="outset" w:sz="6" w:space="0" w:color="000000"/>
              <w:left w:val="outset" w:sz="6" w:space="0" w:color="000000"/>
              <w:bottom w:val="outset" w:sz="6" w:space="0" w:color="000000"/>
              <w:right w:val="outset" w:sz="6" w:space="0" w:color="000000"/>
            </w:tcBorders>
            <w:vAlign w:val="center"/>
          </w:tcPr>
          <w:p w14:paraId="0AD74791" w14:textId="77777777" w:rsidR="00F55700" w:rsidRPr="00795EB6" w:rsidRDefault="00F55700" w:rsidP="00F55700">
            <w:pPr>
              <w:pStyle w:val="NormalWeb"/>
              <w:spacing w:line="276" w:lineRule="auto"/>
              <w:jc w:val="center"/>
              <w:rPr>
                <w:rFonts w:asciiTheme="minorHAnsi" w:hAnsiTheme="minorHAnsi" w:cstheme="minorHAnsi"/>
                <w:sz w:val="20"/>
                <w:szCs w:val="20"/>
              </w:rPr>
            </w:pPr>
          </w:p>
        </w:tc>
        <w:tc>
          <w:tcPr>
            <w:tcW w:w="825" w:type="dxa"/>
            <w:tcBorders>
              <w:top w:val="outset" w:sz="6" w:space="0" w:color="000000"/>
              <w:left w:val="outset" w:sz="6" w:space="0" w:color="000000"/>
              <w:bottom w:val="outset" w:sz="6" w:space="0" w:color="000000"/>
              <w:right w:val="outset" w:sz="6" w:space="0" w:color="000000"/>
            </w:tcBorders>
            <w:vAlign w:val="center"/>
          </w:tcPr>
          <w:p w14:paraId="7FE133C1" w14:textId="77777777" w:rsidR="00F55700" w:rsidRPr="00795EB6" w:rsidRDefault="00F55700" w:rsidP="00F55700">
            <w:pPr>
              <w:pStyle w:val="NormalWeb"/>
              <w:spacing w:line="276" w:lineRule="auto"/>
              <w:jc w:val="center"/>
              <w:rPr>
                <w:rFonts w:asciiTheme="minorHAnsi" w:hAnsiTheme="minorHAnsi" w:cstheme="minorHAnsi"/>
                <w:sz w:val="20"/>
                <w:szCs w:val="20"/>
              </w:rPr>
            </w:pPr>
          </w:p>
        </w:tc>
        <w:tc>
          <w:tcPr>
            <w:tcW w:w="801" w:type="dxa"/>
            <w:tcBorders>
              <w:top w:val="outset" w:sz="6" w:space="0" w:color="000000"/>
              <w:left w:val="outset" w:sz="6" w:space="0" w:color="000000"/>
              <w:bottom w:val="outset" w:sz="6" w:space="0" w:color="000000"/>
              <w:right w:val="outset" w:sz="6" w:space="0" w:color="000000"/>
            </w:tcBorders>
            <w:vAlign w:val="center"/>
          </w:tcPr>
          <w:p w14:paraId="7D8B6826" w14:textId="77777777" w:rsidR="00F55700" w:rsidRPr="00795EB6" w:rsidRDefault="00F55700" w:rsidP="00F55700">
            <w:pPr>
              <w:pStyle w:val="NormalWeb"/>
              <w:spacing w:line="276" w:lineRule="auto"/>
              <w:jc w:val="center"/>
              <w:rPr>
                <w:rFonts w:asciiTheme="minorHAnsi" w:hAnsiTheme="minorHAnsi" w:cstheme="minorHAnsi"/>
                <w:sz w:val="20"/>
                <w:szCs w:val="20"/>
              </w:rPr>
            </w:pPr>
          </w:p>
        </w:tc>
        <w:tc>
          <w:tcPr>
            <w:tcW w:w="1955" w:type="dxa"/>
            <w:tcBorders>
              <w:top w:val="outset" w:sz="6" w:space="0" w:color="000000"/>
              <w:left w:val="outset" w:sz="6" w:space="0" w:color="000000"/>
              <w:bottom w:val="outset" w:sz="6" w:space="0" w:color="000000"/>
              <w:right w:val="outset" w:sz="6" w:space="0" w:color="000000"/>
            </w:tcBorders>
            <w:vAlign w:val="center"/>
          </w:tcPr>
          <w:p w14:paraId="68276F84" w14:textId="77777777" w:rsidR="00F55700" w:rsidRPr="00795EB6" w:rsidRDefault="00F55700" w:rsidP="00F55700">
            <w:pPr>
              <w:pStyle w:val="NormalWeb"/>
              <w:spacing w:line="276" w:lineRule="auto"/>
              <w:jc w:val="center"/>
              <w:rPr>
                <w:rFonts w:asciiTheme="minorHAnsi" w:hAnsiTheme="minorHAnsi" w:cstheme="minorHAnsi"/>
                <w:sz w:val="20"/>
                <w:szCs w:val="20"/>
              </w:rPr>
            </w:pPr>
          </w:p>
        </w:tc>
        <w:tc>
          <w:tcPr>
            <w:tcW w:w="926" w:type="dxa"/>
            <w:tcBorders>
              <w:top w:val="outset" w:sz="6" w:space="0" w:color="000000"/>
              <w:left w:val="outset" w:sz="6" w:space="0" w:color="000000"/>
              <w:bottom w:val="outset" w:sz="6" w:space="0" w:color="000000"/>
              <w:right w:val="outset" w:sz="6" w:space="0" w:color="000000"/>
            </w:tcBorders>
            <w:vAlign w:val="center"/>
          </w:tcPr>
          <w:p w14:paraId="4BEE0294" w14:textId="77777777" w:rsidR="00F55700" w:rsidRPr="00795EB6" w:rsidRDefault="00F55700" w:rsidP="00F55700">
            <w:pPr>
              <w:pStyle w:val="NormalWeb"/>
              <w:spacing w:line="276" w:lineRule="auto"/>
              <w:jc w:val="center"/>
              <w:rPr>
                <w:rFonts w:asciiTheme="minorHAnsi" w:hAnsiTheme="minorHAnsi" w:cstheme="minorHAnsi"/>
                <w:sz w:val="20"/>
                <w:szCs w:val="20"/>
              </w:rPr>
            </w:pPr>
          </w:p>
        </w:tc>
        <w:tc>
          <w:tcPr>
            <w:tcW w:w="807" w:type="dxa"/>
          </w:tcPr>
          <w:p w14:paraId="04E5C9A0" w14:textId="24E4421C" w:rsidR="00F55700" w:rsidRPr="00795EB6" w:rsidRDefault="00F55700" w:rsidP="00F55700">
            <w:pPr>
              <w:spacing w:line="276" w:lineRule="auto"/>
              <w:jc w:val="center"/>
              <w:rPr>
                <w:rFonts w:asciiTheme="minorHAnsi" w:hAnsiTheme="minorHAnsi" w:cstheme="minorHAnsi"/>
                <w:sz w:val="20"/>
                <w:szCs w:val="20"/>
              </w:rPr>
            </w:pPr>
            <w:r>
              <w:rPr>
                <w:rFonts w:asciiTheme="minorHAnsi" w:hAnsiTheme="minorHAnsi" w:cstheme="minorHAnsi"/>
                <w:sz w:val="20"/>
                <w:szCs w:val="20"/>
              </w:rPr>
              <w:t>0.49</w:t>
            </w:r>
          </w:p>
        </w:tc>
      </w:tr>
      <w:tr w:rsidR="00F55700" w:rsidRPr="00795EB6" w14:paraId="413436AF" w14:textId="77777777" w:rsidTr="009D36B6">
        <w:tc>
          <w:tcPr>
            <w:tcW w:w="2688" w:type="dxa"/>
          </w:tcPr>
          <w:p w14:paraId="78803DB7" w14:textId="19CB3F60" w:rsidR="00F55700" w:rsidRPr="00795EB6" w:rsidRDefault="00F55700" w:rsidP="00F55700">
            <w:pPr>
              <w:spacing w:line="276" w:lineRule="auto"/>
              <w:ind w:left="150"/>
              <w:rPr>
                <w:rFonts w:asciiTheme="minorHAnsi" w:hAnsiTheme="minorHAnsi" w:cstheme="minorHAnsi"/>
                <w:sz w:val="20"/>
                <w:szCs w:val="20"/>
              </w:rPr>
            </w:pPr>
            <w:r>
              <w:rPr>
                <w:rFonts w:asciiTheme="minorHAnsi" w:hAnsiTheme="minorHAnsi" w:cstheme="minorHAnsi"/>
                <w:sz w:val="20"/>
                <w:szCs w:val="20"/>
              </w:rPr>
              <w:t>RNA 10,000+, nAb neg</w:t>
            </w:r>
          </w:p>
        </w:tc>
        <w:tc>
          <w:tcPr>
            <w:tcW w:w="825" w:type="dxa"/>
            <w:tcBorders>
              <w:top w:val="outset" w:sz="6" w:space="0" w:color="000000"/>
              <w:left w:val="outset" w:sz="6" w:space="0" w:color="000000"/>
              <w:bottom w:val="outset" w:sz="6" w:space="0" w:color="000000"/>
              <w:right w:val="outset" w:sz="6" w:space="0" w:color="000000"/>
            </w:tcBorders>
            <w:vAlign w:val="center"/>
          </w:tcPr>
          <w:p w14:paraId="6ACC99E0" w14:textId="63C90077" w:rsidR="00F55700" w:rsidRPr="00795EB6" w:rsidRDefault="00F55700" w:rsidP="00F55700">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107</w:t>
            </w:r>
          </w:p>
        </w:tc>
        <w:tc>
          <w:tcPr>
            <w:tcW w:w="801" w:type="dxa"/>
            <w:tcBorders>
              <w:top w:val="outset" w:sz="6" w:space="0" w:color="000000"/>
              <w:left w:val="outset" w:sz="6" w:space="0" w:color="000000"/>
              <w:bottom w:val="outset" w:sz="6" w:space="0" w:color="000000"/>
              <w:right w:val="outset" w:sz="6" w:space="0" w:color="000000"/>
            </w:tcBorders>
            <w:vAlign w:val="center"/>
          </w:tcPr>
          <w:p w14:paraId="46382514" w14:textId="3123BC55" w:rsidR="00F55700" w:rsidRPr="00795EB6" w:rsidRDefault="00F55700" w:rsidP="00F55700">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2.5</w:t>
            </w:r>
          </w:p>
        </w:tc>
        <w:tc>
          <w:tcPr>
            <w:tcW w:w="825" w:type="dxa"/>
            <w:tcBorders>
              <w:top w:val="outset" w:sz="6" w:space="0" w:color="000000"/>
              <w:left w:val="outset" w:sz="6" w:space="0" w:color="000000"/>
              <w:bottom w:val="outset" w:sz="6" w:space="0" w:color="000000"/>
              <w:right w:val="outset" w:sz="6" w:space="0" w:color="000000"/>
            </w:tcBorders>
            <w:vAlign w:val="center"/>
          </w:tcPr>
          <w:p w14:paraId="72F35019" w14:textId="42FCE052" w:rsidR="00F55700" w:rsidRPr="00795EB6" w:rsidRDefault="00F55700" w:rsidP="00F55700">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98</w:t>
            </w:r>
          </w:p>
        </w:tc>
        <w:tc>
          <w:tcPr>
            <w:tcW w:w="801" w:type="dxa"/>
            <w:tcBorders>
              <w:top w:val="outset" w:sz="6" w:space="0" w:color="000000"/>
              <w:left w:val="outset" w:sz="6" w:space="0" w:color="000000"/>
              <w:bottom w:val="outset" w:sz="6" w:space="0" w:color="000000"/>
              <w:right w:val="outset" w:sz="6" w:space="0" w:color="000000"/>
            </w:tcBorders>
            <w:vAlign w:val="center"/>
          </w:tcPr>
          <w:p w14:paraId="7B54B522" w14:textId="7A3682A7" w:rsidR="00F55700" w:rsidRPr="00795EB6" w:rsidRDefault="00F55700" w:rsidP="00F55700">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3.0</w:t>
            </w:r>
          </w:p>
        </w:tc>
        <w:tc>
          <w:tcPr>
            <w:tcW w:w="1955" w:type="dxa"/>
            <w:tcBorders>
              <w:top w:val="outset" w:sz="6" w:space="0" w:color="000000"/>
              <w:left w:val="outset" w:sz="6" w:space="0" w:color="000000"/>
              <w:bottom w:val="outset" w:sz="6" w:space="0" w:color="000000"/>
              <w:right w:val="outset" w:sz="6" w:space="0" w:color="000000"/>
            </w:tcBorders>
            <w:vAlign w:val="center"/>
          </w:tcPr>
          <w:p w14:paraId="7BB5C279" w14:textId="4A87063C" w:rsidR="00F55700" w:rsidRPr="00795EB6" w:rsidRDefault="00F55700" w:rsidP="00F55700">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1.19 (0.66, 2.13)</w:t>
            </w:r>
          </w:p>
        </w:tc>
        <w:tc>
          <w:tcPr>
            <w:tcW w:w="926" w:type="dxa"/>
            <w:tcBorders>
              <w:top w:val="outset" w:sz="6" w:space="0" w:color="000000"/>
              <w:left w:val="outset" w:sz="6" w:space="0" w:color="000000"/>
              <w:bottom w:val="outset" w:sz="6" w:space="0" w:color="000000"/>
              <w:right w:val="outset" w:sz="6" w:space="0" w:color="000000"/>
            </w:tcBorders>
            <w:vAlign w:val="center"/>
          </w:tcPr>
          <w:p w14:paraId="06F2962B" w14:textId="3906F77A" w:rsidR="00F55700" w:rsidRPr="00795EB6" w:rsidRDefault="00F55700" w:rsidP="00F55700">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0.57</w:t>
            </w:r>
          </w:p>
        </w:tc>
        <w:tc>
          <w:tcPr>
            <w:tcW w:w="807" w:type="dxa"/>
          </w:tcPr>
          <w:p w14:paraId="2377ACFD" w14:textId="77777777" w:rsidR="00F55700" w:rsidRPr="00795EB6" w:rsidRDefault="00F55700" w:rsidP="00F55700">
            <w:pPr>
              <w:spacing w:line="276" w:lineRule="auto"/>
              <w:jc w:val="center"/>
              <w:rPr>
                <w:rFonts w:asciiTheme="minorHAnsi" w:hAnsiTheme="minorHAnsi" w:cstheme="minorHAnsi"/>
                <w:sz w:val="20"/>
                <w:szCs w:val="20"/>
              </w:rPr>
            </w:pPr>
          </w:p>
        </w:tc>
      </w:tr>
      <w:tr w:rsidR="00F55700" w:rsidRPr="00795EB6" w14:paraId="19240812" w14:textId="77777777" w:rsidTr="009D36B6">
        <w:tc>
          <w:tcPr>
            <w:tcW w:w="2688" w:type="dxa"/>
          </w:tcPr>
          <w:p w14:paraId="5F3C40DF" w14:textId="19254EF1" w:rsidR="00F55700" w:rsidRPr="00795EB6" w:rsidRDefault="00F55700" w:rsidP="00F55700">
            <w:pPr>
              <w:spacing w:line="276" w:lineRule="auto"/>
              <w:ind w:left="150"/>
              <w:rPr>
                <w:rFonts w:asciiTheme="minorHAnsi" w:hAnsiTheme="minorHAnsi" w:cstheme="minorHAnsi"/>
                <w:sz w:val="20"/>
                <w:szCs w:val="20"/>
              </w:rPr>
            </w:pPr>
            <w:r>
              <w:rPr>
                <w:rFonts w:asciiTheme="minorHAnsi" w:hAnsiTheme="minorHAnsi" w:cstheme="minorHAnsi"/>
                <w:sz w:val="20"/>
                <w:szCs w:val="20"/>
              </w:rPr>
              <w:t>RNA 10,000+, nAb pos</w:t>
            </w:r>
          </w:p>
        </w:tc>
        <w:tc>
          <w:tcPr>
            <w:tcW w:w="825" w:type="dxa"/>
            <w:tcBorders>
              <w:top w:val="outset" w:sz="6" w:space="0" w:color="000000"/>
              <w:left w:val="outset" w:sz="6" w:space="0" w:color="000000"/>
              <w:bottom w:val="outset" w:sz="6" w:space="0" w:color="000000"/>
              <w:right w:val="outset" w:sz="6" w:space="0" w:color="000000"/>
            </w:tcBorders>
            <w:vAlign w:val="center"/>
          </w:tcPr>
          <w:p w14:paraId="2591A153" w14:textId="5B50C854" w:rsidR="00F55700" w:rsidRPr="00795EB6" w:rsidRDefault="00F55700" w:rsidP="00F55700">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49</w:t>
            </w:r>
          </w:p>
        </w:tc>
        <w:tc>
          <w:tcPr>
            <w:tcW w:w="801" w:type="dxa"/>
            <w:tcBorders>
              <w:top w:val="outset" w:sz="6" w:space="0" w:color="000000"/>
              <w:left w:val="outset" w:sz="6" w:space="0" w:color="000000"/>
              <w:bottom w:val="outset" w:sz="6" w:space="0" w:color="000000"/>
              <w:right w:val="outset" w:sz="6" w:space="0" w:color="000000"/>
            </w:tcBorders>
            <w:vAlign w:val="center"/>
          </w:tcPr>
          <w:p w14:paraId="5EE6BFB9" w14:textId="45222385" w:rsidR="00F55700" w:rsidRPr="00795EB6" w:rsidRDefault="00F55700" w:rsidP="00F55700">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2.4</w:t>
            </w:r>
          </w:p>
        </w:tc>
        <w:tc>
          <w:tcPr>
            <w:tcW w:w="825" w:type="dxa"/>
            <w:tcBorders>
              <w:top w:val="outset" w:sz="6" w:space="0" w:color="000000"/>
              <w:left w:val="outset" w:sz="6" w:space="0" w:color="000000"/>
              <w:bottom w:val="outset" w:sz="6" w:space="0" w:color="000000"/>
              <w:right w:val="outset" w:sz="6" w:space="0" w:color="000000"/>
            </w:tcBorders>
            <w:vAlign w:val="center"/>
          </w:tcPr>
          <w:p w14:paraId="5555FC7D" w14:textId="49B97976" w:rsidR="00F55700" w:rsidRPr="00795EB6" w:rsidRDefault="00F55700" w:rsidP="00F55700">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53</w:t>
            </w:r>
          </w:p>
        </w:tc>
        <w:tc>
          <w:tcPr>
            <w:tcW w:w="801" w:type="dxa"/>
            <w:tcBorders>
              <w:top w:val="outset" w:sz="6" w:space="0" w:color="000000"/>
              <w:left w:val="outset" w:sz="6" w:space="0" w:color="000000"/>
              <w:bottom w:val="outset" w:sz="6" w:space="0" w:color="000000"/>
              <w:right w:val="outset" w:sz="6" w:space="0" w:color="000000"/>
            </w:tcBorders>
            <w:vAlign w:val="center"/>
          </w:tcPr>
          <w:p w14:paraId="5EC430E8" w14:textId="6B757D08" w:rsidR="00F55700" w:rsidRPr="00795EB6" w:rsidRDefault="00F55700" w:rsidP="00F55700">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2.5</w:t>
            </w:r>
          </w:p>
        </w:tc>
        <w:tc>
          <w:tcPr>
            <w:tcW w:w="1955" w:type="dxa"/>
            <w:tcBorders>
              <w:top w:val="outset" w:sz="6" w:space="0" w:color="000000"/>
              <w:left w:val="outset" w:sz="6" w:space="0" w:color="000000"/>
              <w:bottom w:val="outset" w:sz="6" w:space="0" w:color="000000"/>
              <w:right w:val="outset" w:sz="6" w:space="0" w:color="000000"/>
            </w:tcBorders>
            <w:vAlign w:val="center"/>
          </w:tcPr>
          <w:p w14:paraId="27952AE5" w14:textId="6B4AD08A" w:rsidR="00F55700" w:rsidRPr="00795EB6" w:rsidRDefault="00F55700" w:rsidP="00F55700">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0.83 (0.27, 2.5</w:t>
            </w:r>
            <w:r w:rsidR="0032623F">
              <w:rPr>
                <w:rFonts w:asciiTheme="minorHAnsi" w:hAnsiTheme="minorHAnsi" w:cstheme="minorHAnsi"/>
                <w:sz w:val="20"/>
                <w:szCs w:val="20"/>
              </w:rPr>
              <w:t>3</w:t>
            </w:r>
            <w:r>
              <w:rPr>
                <w:rFonts w:asciiTheme="minorHAnsi" w:hAnsiTheme="minorHAnsi" w:cstheme="minorHAnsi"/>
                <w:sz w:val="20"/>
                <w:szCs w:val="20"/>
              </w:rPr>
              <w:t>)</w:t>
            </w:r>
          </w:p>
        </w:tc>
        <w:tc>
          <w:tcPr>
            <w:tcW w:w="926" w:type="dxa"/>
            <w:tcBorders>
              <w:top w:val="outset" w:sz="6" w:space="0" w:color="000000"/>
              <w:left w:val="outset" w:sz="6" w:space="0" w:color="000000"/>
              <w:bottom w:val="outset" w:sz="6" w:space="0" w:color="000000"/>
              <w:right w:val="outset" w:sz="6" w:space="0" w:color="000000"/>
            </w:tcBorders>
            <w:vAlign w:val="center"/>
          </w:tcPr>
          <w:p w14:paraId="209B5B46" w14:textId="5C929A09" w:rsidR="00F55700" w:rsidRPr="00795EB6" w:rsidRDefault="00F55700" w:rsidP="00F55700">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0.74</w:t>
            </w:r>
          </w:p>
        </w:tc>
        <w:tc>
          <w:tcPr>
            <w:tcW w:w="807" w:type="dxa"/>
          </w:tcPr>
          <w:p w14:paraId="03095C3B" w14:textId="77777777" w:rsidR="00F55700" w:rsidRPr="00795EB6" w:rsidRDefault="00F55700" w:rsidP="00F55700">
            <w:pPr>
              <w:spacing w:line="276" w:lineRule="auto"/>
              <w:jc w:val="center"/>
              <w:rPr>
                <w:rFonts w:asciiTheme="minorHAnsi" w:hAnsiTheme="minorHAnsi" w:cstheme="minorHAnsi"/>
                <w:sz w:val="20"/>
                <w:szCs w:val="20"/>
              </w:rPr>
            </w:pPr>
          </w:p>
        </w:tc>
      </w:tr>
      <w:tr w:rsidR="00F55700" w:rsidRPr="00795EB6" w14:paraId="190E251E" w14:textId="77777777" w:rsidTr="009D36B6">
        <w:tc>
          <w:tcPr>
            <w:tcW w:w="2688" w:type="dxa"/>
          </w:tcPr>
          <w:p w14:paraId="16565CB5" w14:textId="642B4C54" w:rsidR="00F55700" w:rsidRPr="00795EB6" w:rsidRDefault="00F55700" w:rsidP="00F55700">
            <w:pPr>
              <w:spacing w:line="276" w:lineRule="auto"/>
              <w:ind w:left="150"/>
              <w:rPr>
                <w:rFonts w:asciiTheme="minorHAnsi" w:hAnsiTheme="minorHAnsi" w:cstheme="minorHAnsi"/>
                <w:sz w:val="20"/>
                <w:szCs w:val="20"/>
              </w:rPr>
            </w:pPr>
            <w:r>
              <w:rPr>
                <w:rFonts w:asciiTheme="minorHAnsi" w:hAnsiTheme="minorHAnsi" w:cstheme="minorHAnsi"/>
                <w:sz w:val="20"/>
                <w:szCs w:val="20"/>
              </w:rPr>
              <w:t>RNA &lt; 10,000, nAb neg</w:t>
            </w:r>
          </w:p>
        </w:tc>
        <w:tc>
          <w:tcPr>
            <w:tcW w:w="825" w:type="dxa"/>
            <w:tcBorders>
              <w:top w:val="outset" w:sz="6" w:space="0" w:color="000000"/>
              <w:left w:val="outset" w:sz="6" w:space="0" w:color="000000"/>
              <w:bottom w:val="outset" w:sz="6" w:space="0" w:color="000000"/>
              <w:right w:val="outset" w:sz="6" w:space="0" w:color="000000"/>
            </w:tcBorders>
            <w:vAlign w:val="center"/>
          </w:tcPr>
          <w:p w14:paraId="0A2F3EC9" w14:textId="7F2C379D" w:rsidR="00F55700" w:rsidRPr="00795EB6" w:rsidRDefault="00F55700" w:rsidP="00F55700">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28</w:t>
            </w:r>
          </w:p>
        </w:tc>
        <w:tc>
          <w:tcPr>
            <w:tcW w:w="801" w:type="dxa"/>
            <w:tcBorders>
              <w:top w:val="outset" w:sz="6" w:space="0" w:color="000000"/>
              <w:left w:val="outset" w:sz="6" w:space="0" w:color="000000"/>
              <w:bottom w:val="outset" w:sz="6" w:space="0" w:color="000000"/>
              <w:right w:val="outset" w:sz="6" w:space="0" w:color="000000"/>
            </w:tcBorders>
            <w:vAlign w:val="center"/>
          </w:tcPr>
          <w:p w14:paraId="51884CE1" w14:textId="5E5E74E6" w:rsidR="00F55700" w:rsidRPr="00795EB6" w:rsidRDefault="00F55700" w:rsidP="00F55700">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2.3</w:t>
            </w:r>
          </w:p>
        </w:tc>
        <w:tc>
          <w:tcPr>
            <w:tcW w:w="825" w:type="dxa"/>
            <w:tcBorders>
              <w:top w:val="outset" w:sz="6" w:space="0" w:color="000000"/>
              <w:left w:val="outset" w:sz="6" w:space="0" w:color="000000"/>
              <w:bottom w:val="outset" w:sz="6" w:space="0" w:color="000000"/>
              <w:right w:val="outset" w:sz="6" w:space="0" w:color="000000"/>
            </w:tcBorders>
            <w:vAlign w:val="center"/>
          </w:tcPr>
          <w:p w14:paraId="74FA45DA" w14:textId="68B786ED" w:rsidR="00F55700" w:rsidRPr="00795EB6" w:rsidRDefault="00F55700" w:rsidP="00F55700">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26</w:t>
            </w:r>
          </w:p>
        </w:tc>
        <w:tc>
          <w:tcPr>
            <w:tcW w:w="801" w:type="dxa"/>
            <w:tcBorders>
              <w:top w:val="outset" w:sz="6" w:space="0" w:color="000000"/>
              <w:left w:val="outset" w:sz="6" w:space="0" w:color="000000"/>
              <w:bottom w:val="outset" w:sz="6" w:space="0" w:color="000000"/>
              <w:right w:val="outset" w:sz="6" w:space="0" w:color="000000"/>
            </w:tcBorders>
            <w:vAlign w:val="center"/>
          </w:tcPr>
          <w:p w14:paraId="4056AE89" w14:textId="63C01719" w:rsidR="00F55700" w:rsidRPr="00795EB6" w:rsidRDefault="00F55700" w:rsidP="00F55700">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2.2</w:t>
            </w:r>
          </w:p>
        </w:tc>
        <w:tc>
          <w:tcPr>
            <w:tcW w:w="1955" w:type="dxa"/>
            <w:tcBorders>
              <w:top w:val="outset" w:sz="6" w:space="0" w:color="000000"/>
              <w:left w:val="outset" w:sz="6" w:space="0" w:color="000000"/>
              <w:bottom w:val="outset" w:sz="6" w:space="0" w:color="000000"/>
              <w:right w:val="outset" w:sz="6" w:space="0" w:color="000000"/>
            </w:tcBorders>
            <w:vAlign w:val="center"/>
          </w:tcPr>
          <w:p w14:paraId="58729ECD" w14:textId="2688F79E" w:rsidR="00F55700" w:rsidRPr="00795EB6" w:rsidRDefault="00F55700" w:rsidP="00F55700">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0.42 (0.12, 1.49)</w:t>
            </w:r>
          </w:p>
        </w:tc>
        <w:tc>
          <w:tcPr>
            <w:tcW w:w="926" w:type="dxa"/>
            <w:tcBorders>
              <w:top w:val="outset" w:sz="6" w:space="0" w:color="000000"/>
              <w:left w:val="outset" w:sz="6" w:space="0" w:color="000000"/>
              <w:bottom w:val="outset" w:sz="6" w:space="0" w:color="000000"/>
              <w:right w:val="outset" w:sz="6" w:space="0" w:color="000000"/>
            </w:tcBorders>
            <w:vAlign w:val="center"/>
          </w:tcPr>
          <w:p w14:paraId="404300EE" w14:textId="6F903340" w:rsidR="00F55700" w:rsidRPr="00795EB6" w:rsidRDefault="00F55700" w:rsidP="00F55700">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0.18</w:t>
            </w:r>
          </w:p>
        </w:tc>
        <w:tc>
          <w:tcPr>
            <w:tcW w:w="807" w:type="dxa"/>
          </w:tcPr>
          <w:p w14:paraId="658777DC" w14:textId="77777777" w:rsidR="00F55700" w:rsidRPr="00795EB6" w:rsidRDefault="00F55700" w:rsidP="00F55700">
            <w:pPr>
              <w:spacing w:line="276" w:lineRule="auto"/>
              <w:jc w:val="center"/>
              <w:rPr>
                <w:rFonts w:asciiTheme="minorHAnsi" w:hAnsiTheme="minorHAnsi" w:cstheme="minorHAnsi"/>
                <w:sz w:val="20"/>
                <w:szCs w:val="20"/>
              </w:rPr>
            </w:pPr>
          </w:p>
        </w:tc>
      </w:tr>
      <w:tr w:rsidR="00F55700" w:rsidRPr="00795EB6" w14:paraId="2DC6C22F" w14:textId="77777777" w:rsidTr="009D36B6">
        <w:tc>
          <w:tcPr>
            <w:tcW w:w="2688" w:type="dxa"/>
          </w:tcPr>
          <w:p w14:paraId="4EB29C7B" w14:textId="353328F9" w:rsidR="00F55700" w:rsidRPr="00795EB6" w:rsidRDefault="00F55700" w:rsidP="00F55700">
            <w:pPr>
              <w:spacing w:line="276" w:lineRule="auto"/>
              <w:ind w:left="150"/>
              <w:rPr>
                <w:rFonts w:asciiTheme="minorHAnsi" w:hAnsiTheme="minorHAnsi" w:cstheme="minorHAnsi"/>
                <w:sz w:val="20"/>
                <w:szCs w:val="20"/>
              </w:rPr>
            </w:pPr>
            <w:r>
              <w:rPr>
                <w:rFonts w:asciiTheme="minorHAnsi" w:hAnsiTheme="minorHAnsi" w:cstheme="minorHAnsi"/>
                <w:sz w:val="20"/>
                <w:szCs w:val="20"/>
              </w:rPr>
              <w:t>RNA &lt; 10,000, nAb pos</w:t>
            </w:r>
          </w:p>
        </w:tc>
        <w:tc>
          <w:tcPr>
            <w:tcW w:w="825" w:type="dxa"/>
            <w:tcBorders>
              <w:top w:val="outset" w:sz="6" w:space="0" w:color="000000"/>
              <w:left w:val="outset" w:sz="6" w:space="0" w:color="000000"/>
              <w:bottom w:val="outset" w:sz="6" w:space="0" w:color="000000"/>
              <w:right w:val="outset" w:sz="6" w:space="0" w:color="000000"/>
            </w:tcBorders>
            <w:vAlign w:val="center"/>
          </w:tcPr>
          <w:p w14:paraId="3529F772" w14:textId="0A0B09B3" w:rsidR="00F55700" w:rsidRPr="00795EB6" w:rsidRDefault="00F55700" w:rsidP="00F55700">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73</w:t>
            </w:r>
          </w:p>
        </w:tc>
        <w:tc>
          <w:tcPr>
            <w:tcW w:w="801" w:type="dxa"/>
            <w:tcBorders>
              <w:top w:val="outset" w:sz="6" w:space="0" w:color="000000"/>
              <w:left w:val="outset" w:sz="6" w:space="0" w:color="000000"/>
              <w:bottom w:val="outset" w:sz="6" w:space="0" w:color="000000"/>
              <w:right w:val="outset" w:sz="6" w:space="0" w:color="000000"/>
            </w:tcBorders>
            <w:vAlign w:val="center"/>
          </w:tcPr>
          <w:p w14:paraId="2606A54F" w14:textId="2D214202" w:rsidR="00F55700" w:rsidRPr="00795EB6" w:rsidRDefault="00F55700" w:rsidP="00F55700">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2.1</w:t>
            </w:r>
          </w:p>
        </w:tc>
        <w:tc>
          <w:tcPr>
            <w:tcW w:w="825" w:type="dxa"/>
            <w:tcBorders>
              <w:top w:val="outset" w:sz="6" w:space="0" w:color="000000"/>
              <w:left w:val="outset" w:sz="6" w:space="0" w:color="000000"/>
              <w:bottom w:val="outset" w:sz="6" w:space="0" w:color="000000"/>
              <w:right w:val="outset" w:sz="6" w:space="0" w:color="000000"/>
            </w:tcBorders>
            <w:vAlign w:val="center"/>
          </w:tcPr>
          <w:p w14:paraId="680099D2" w14:textId="647FDDA2" w:rsidR="00F55700" w:rsidRPr="00795EB6" w:rsidRDefault="00F55700" w:rsidP="00F55700">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63</w:t>
            </w:r>
          </w:p>
        </w:tc>
        <w:tc>
          <w:tcPr>
            <w:tcW w:w="801" w:type="dxa"/>
            <w:tcBorders>
              <w:top w:val="outset" w:sz="6" w:space="0" w:color="000000"/>
              <w:left w:val="outset" w:sz="6" w:space="0" w:color="000000"/>
              <w:bottom w:val="outset" w:sz="6" w:space="0" w:color="000000"/>
              <w:right w:val="outset" w:sz="6" w:space="0" w:color="000000"/>
            </w:tcBorders>
            <w:vAlign w:val="center"/>
          </w:tcPr>
          <w:p w14:paraId="7A19EA1F" w14:textId="78662409" w:rsidR="00F55700" w:rsidRPr="00795EB6" w:rsidRDefault="00F55700" w:rsidP="00F55700">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2.1</w:t>
            </w:r>
          </w:p>
        </w:tc>
        <w:tc>
          <w:tcPr>
            <w:tcW w:w="1955" w:type="dxa"/>
            <w:tcBorders>
              <w:top w:val="outset" w:sz="6" w:space="0" w:color="000000"/>
              <w:left w:val="outset" w:sz="6" w:space="0" w:color="000000"/>
              <w:bottom w:val="outset" w:sz="6" w:space="0" w:color="000000"/>
              <w:right w:val="outset" w:sz="6" w:space="0" w:color="000000"/>
            </w:tcBorders>
            <w:vAlign w:val="center"/>
          </w:tcPr>
          <w:p w14:paraId="4F37A97D" w14:textId="091FCE31" w:rsidR="00F55700" w:rsidRPr="00795EB6" w:rsidRDefault="00F55700" w:rsidP="00F55700">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0.73 (0.35, 1.54)</w:t>
            </w:r>
          </w:p>
        </w:tc>
        <w:tc>
          <w:tcPr>
            <w:tcW w:w="926" w:type="dxa"/>
            <w:tcBorders>
              <w:top w:val="outset" w:sz="6" w:space="0" w:color="000000"/>
              <w:left w:val="outset" w:sz="6" w:space="0" w:color="000000"/>
              <w:bottom w:val="outset" w:sz="6" w:space="0" w:color="000000"/>
              <w:right w:val="outset" w:sz="6" w:space="0" w:color="000000"/>
            </w:tcBorders>
            <w:vAlign w:val="center"/>
          </w:tcPr>
          <w:p w14:paraId="256DEE90" w14:textId="2435F150" w:rsidR="00F55700" w:rsidRPr="00795EB6" w:rsidRDefault="00F55700" w:rsidP="00F55700">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0.40</w:t>
            </w:r>
          </w:p>
        </w:tc>
        <w:tc>
          <w:tcPr>
            <w:tcW w:w="807" w:type="dxa"/>
          </w:tcPr>
          <w:p w14:paraId="0565CF1A" w14:textId="77777777" w:rsidR="00F55700" w:rsidRPr="00795EB6" w:rsidRDefault="00F55700" w:rsidP="00F55700">
            <w:pPr>
              <w:spacing w:line="276" w:lineRule="auto"/>
              <w:jc w:val="center"/>
              <w:rPr>
                <w:rFonts w:asciiTheme="minorHAnsi" w:hAnsiTheme="minorHAnsi" w:cstheme="minorHAnsi"/>
                <w:sz w:val="20"/>
                <w:szCs w:val="20"/>
              </w:rPr>
            </w:pPr>
          </w:p>
        </w:tc>
      </w:tr>
    </w:tbl>
    <w:p w14:paraId="58CDE2A3" w14:textId="77777777" w:rsidR="00A45E27" w:rsidRPr="00795EB6" w:rsidRDefault="00A45E27" w:rsidP="00A45E27">
      <w:pPr>
        <w:spacing w:line="276" w:lineRule="auto"/>
        <w:rPr>
          <w:rFonts w:asciiTheme="minorHAnsi" w:hAnsiTheme="minorHAnsi" w:cstheme="minorHAnsi"/>
          <w:sz w:val="20"/>
          <w:szCs w:val="20"/>
        </w:rPr>
      </w:pPr>
    </w:p>
    <w:p w14:paraId="6D7C59C9" w14:textId="447756CA" w:rsidR="00A45E27" w:rsidRPr="00795EB6" w:rsidRDefault="00A45E27" w:rsidP="00A45E27">
      <w:pPr>
        <w:spacing w:line="276" w:lineRule="auto"/>
        <w:rPr>
          <w:rFonts w:asciiTheme="minorHAnsi" w:hAnsiTheme="minorHAnsi" w:cstheme="minorHAnsi"/>
          <w:sz w:val="20"/>
          <w:szCs w:val="20"/>
        </w:rPr>
      </w:pPr>
      <w:r w:rsidRPr="00795EB6">
        <w:rPr>
          <w:rFonts w:asciiTheme="minorHAnsi" w:hAnsiTheme="minorHAnsi" w:cstheme="minorHAnsi"/>
          <w:sz w:val="20"/>
          <w:szCs w:val="20"/>
          <w:vertAlign w:val="superscript"/>
        </w:rPr>
        <w:t>1</w:t>
      </w:r>
      <w:r w:rsidRPr="00795EB6">
        <w:rPr>
          <w:rFonts w:asciiTheme="minorHAnsi" w:hAnsiTheme="minorHAnsi" w:cstheme="minorHAnsi"/>
          <w:sz w:val="20"/>
          <w:szCs w:val="20"/>
        </w:rPr>
        <w:t>Summary odds ratio (hIVIG/placebo) of being in a better category using proportional odds model with adjustment for baseline category</w:t>
      </w:r>
      <w:r w:rsidR="00A8678A">
        <w:rPr>
          <w:rFonts w:asciiTheme="minorHAnsi" w:hAnsiTheme="minorHAnsi" w:cstheme="minorHAnsi"/>
          <w:sz w:val="20"/>
          <w:szCs w:val="20"/>
        </w:rPr>
        <w:t xml:space="preserve">, </w:t>
      </w:r>
      <w:r w:rsidRPr="00795EB6">
        <w:rPr>
          <w:rFonts w:asciiTheme="minorHAnsi" w:hAnsiTheme="minorHAnsi" w:cstheme="minorHAnsi"/>
          <w:sz w:val="20"/>
          <w:szCs w:val="20"/>
        </w:rPr>
        <w:t xml:space="preserve"> hIVIG/placebo product</w:t>
      </w:r>
      <w:r w:rsidR="00A8678A">
        <w:rPr>
          <w:rFonts w:asciiTheme="minorHAnsi" w:hAnsiTheme="minorHAnsi" w:cstheme="minorHAnsi"/>
          <w:sz w:val="20"/>
          <w:szCs w:val="20"/>
        </w:rPr>
        <w:t xml:space="preserve"> and interaction terms.</w:t>
      </w:r>
    </w:p>
    <w:p w14:paraId="568D544D" w14:textId="77777777" w:rsidR="00A45E27" w:rsidRPr="00795EB6" w:rsidRDefault="00A45E27" w:rsidP="00A45E27">
      <w:pPr>
        <w:spacing w:line="276" w:lineRule="auto"/>
        <w:rPr>
          <w:rFonts w:asciiTheme="minorHAnsi" w:hAnsiTheme="minorHAnsi" w:cstheme="minorHAnsi"/>
          <w:sz w:val="20"/>
          <w:szCs w:val="20"/>
        </w:rPr>
      </w:pPr>
      <w:r w:rsidRPr="00795EB6">
        <w:rPr>
          <w:rFonts w:asciiTheme="minorHAnsi" w:hAnsiTheme="minorHAnsi" w:cstheme="minorHAnsi"/>
          <w:sz w:val="20"/>
          <w:szCs w:val="20"/>
          <w:vertAlign w:val="superscript"/>
        </w:rPr>
        <w:t>2</w:t>
      </w:r>
      <w:r w:rsidRPr="00795EB6">
        <w:rPr>
          <w:rFonts w:asciiTheme="minorHAnsi" w:hAnsiTheme="minorHAnsi" w:cstheme="minorHAnsi"/>
          <w:sz w:val="20"/>
          <w:szCs w:val="20"/>
        </w:rPr>
        <w:t>Mean score (7=death, 1=return to normal activities with minimal or no symptoms)</w:t>
      </w:r>
    </w:p>
    <w:p w14:paraId="06E7F78D" w14:textId="77777777" w:rsidR="00A45E27" w:rsidRPr="00795EB6" w:rsidRDefault="00A45E27" w:rsidP="00A45E27">
      <w:pPr>
        <w:spacing w:line="276" w:lineRule="auto"/>
        <w:rPr>
          <w:rFonts w:asciiTheme="minorHAnsi" w:hAnsiTheme="minorHAnsi" w:cstheme="minorHAnsi"/>
          <w:sz w:val="20"/>
          <w:szCs w:val="20"/>
        </w:rPr>
      </w:pPr>
      <w:r w:rsidRPr="00795EB6">
        <w:rPr>
          <w:rFonts w:asciiTheme="minorHAnsi" w:hAnsiTheme="minorHAnsi" w:cstheme="minorHAnsi"/>
          <w:sz w:val="20"/>
          <w:szCs w:val="20"/>
          <w:vertAlign w:val="superscript"/>
        </w:rPr>
        <w:t>3</w:t>
      </w:r>
      <w:r w:rsidRPr="00795EB6">
        <w:rPr>
          <w:rFonts w:asciiTheme="minorHAnsi" w:hAnsiTheme="minorHAnsi" w:cstheme="minorHAnsi"/>
          <w:sz w:val="20"/>
          <w:szCs w:val="20"/>
        </w:rPr>
        <w:t>1 degree of freedom test with time since symptom onset included in model as a continuous variable</w:t>
      </w:r>
    </w:p>
    <w:p w14:paraId="0C108D14" w14:textId="77777777" w:rsidR="00A45E27" w:rsidRPr="00795EB6" w:rsidRDefault="00A45E27" w:rsidP="00A45E27">
      <w:pPr>
        <w:spacing w:line="276" w:lineRule="auto"/>
        <w:rPr>
          <w:rFonts w:asciiTheme="minorHAnsi" w:hAnsiTheme="minorHAnsi" w:cstheme="minorHAnsi"/>
          <w:sz w:val="20"/>
          <w:szCs w:val="20"/>
        </w:rPr>
      </w:pPr>
      <w:r w:rsidRPr="00795EB6">
        <w:rPr>
          <w:rFonts w:asciiTheme="minorHAnsi" w:hAnsiTheme="minorHAnsi" w:cstheme="minorHAnsi"/>
          <w:sz w:val="20"/>
          <w:szCs w:val="20"/>
          <w:vertAlign w:val="superscript"/>
        </w:rPr>
        <w:t>4</w:t>
      </w:r>
      <w:r w:rsidRPr="00795EB6">
        <w:rPr>
          <w:rFonts w:asciiTheme="minorHAnsi" w:hAnsiTheme="minorHAnsi" w:cstheme="minorHAnsi"/>
          <w:sz w:val="20"/>
          <w:szCs w:val="20"/>
        </w:rPr>
        <w:t>3 degrees of freedom test with time since symptom onset included in model as 4 categorical variables</w:t>
      </w:r>
    </w:p>
    <w:p w14:paraId="7200FC39" w14:textId="77777777" w:rsidR="00A45E27" w:rsidRPr="00795EB6" w:rsidRDefault="00A45E27" w:rsidP="00A45E27">
      <w:pPr>
        <w:spacing w:line="276" w:lineRule="auto"/>
        <w:rPr>
          <w:rFonts w:asciiTheme="minorHAnsi" w:hAnsiTheme="minorHAnsi" w:cstheme="minorHAnsi"/>
          <w:sz w:val="20"/>
          <w:szCs w:val="20"/>
        </w:rPr>
      </w:pPr>
      <w:r w:rsidRPr="00795EB6">
        <w:rPr>
          <w:rFonts w:asciiTheme="minorHAnsi" w:hAnsiTheme="minorHAnsi" w:cstheme="minorHAnsi"/>
          <w:sz w:val="20"/>
          <w:szCs w:val="20"/>
          <w:vertAlign w:val="superscript"/>
        </w:rPr>
        <w:t>5</w:t>
      </w:r>
      <w:r w:rsidRPr="00795EB6">
        <w:rPr>
          <w:rFonts w:asciiTheme="minorHAnsi" w:hAnsiTheme="minorHAnsi" w:cstheme="minorHAnsi"/>
          <w:sz w:val="20"/>
          <w:szCs w:val="20"/>
        </w:rPr>
        <w:t>Or other platelet use</w:t>
      </w:r>
      <w:r w:rsidRPr="00795EB6">
        <w:rPr>
          <w:rFonts w:asciiTheme="minorHAnsi" w:hAnsiTheme="minorHAnsi" w:cstheme="minorHAnsi"/>
          <w:sz w:val="20"/>
          <w:szCs w:val="20"/>
        </w:rPr>
        <w:br w:type="page"/>
      </w:r>
    </w:p>
    <w:p w14:paraId="45F7DAEE" w14:textId="044CDB90" w:rsidR="00037545" w:rsidRDefault="00037545" w:rsidP="00037545">
      <w:pPr>
        <w:pStyle w:val="Heading2"/>
      </w:pPr>
      <w:bookmarkStart w:id="133" w:name="_Toc94019696"/>
      <w:r>
        <w:t>Figure S2.  Composite</w:t>
      </w:r>
      <w:r w:rsidRPr="00795EB6">
        <w:t xml:space="preserve"> safety outcome</w:t>
      </w:r>
      <w:r>
        <w:t xml:space="preserve"> (death, SAE, grade3 or 4 events, organ failure or serious infection)</w:t>
      </w:r>
      <w:r w:rsidRPr="00795EB6">
        <w:t xml:space="preserve"> </w:t>
      </w:r>
      <w:r>
        <w:t xml:space="preserve">through Day 7 </w:t>
      </w:r>
      <w:r w:rsidRPr="00795EB6">
        <w:t>subgroup analyses</w:t>
      </w:r>
      <w:bookmarkEnd w:id="133"/>
    </w:p>
    <w:p w14:paraId="54152C18" w14:textId="0270F4E9" w:rsidR="00037545" w:rsidRDefault="00037545">
      <w:pPr>
        <w:spacing w:after="200" w:line="276" w:lineRule="auto"/>
        <w:rPr>
          <w:rFonts w:asciiTheme="minorHAnsi" w:eastAsiaTheme="majorEastAsia" w:hAnsiTheme="minorHAnsi" w:cstheme="minorHAnsi"/>
          <w:b/>
          <w:bCs/>
          <w:color w:val="000000" w:themeColor="text1"/>
          <w:sz w:val="20"/>
          <w:szCs w:val="20"/>
        </w:rPr>
      </w:pPr>
      <w:r>
        <w:rPr>
          <w:rFonts w:ascii="Arial" w:hAnsi="Arial" w:cs="Arial"/>
          <w:noProof/>
          <w:lang w:val="en-US"/>
        </w:rPr>
        <w:drawing>
          <wp:inline distT="0" distB="0" distL="0" distR="0" wp14:anchorId="427044D1" wp14:editId="680CEC47">
            <wp:extent cx="5943600" cy="7171055"/>
            <wp:effectExtent l="0" t="0" r="0" b="0"/>
            <wp:docPr id="24" name="Picture 24"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able&#10;&#10;Description automatically generated with low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7171055"/>
                    </a:xfrm>
                    <a:prstGeom prst="rect">
                      <a:avLst/>
                    </a:prstGeom>
                  </pic:spPr>
                </pic:pic>
              </a:graphicData>
            </a:graphic>
          </wp:inline>
        </w:drawing>
      </w:r>
      <w:r>
        <w:br w:type="page"/>
      </w:r>
    </w:p>
    <w:p w14:paraId="6E23D30A" w14:textId="044487AA" w:rsidR="000F49B9" w:rsidRPr="00795EB6" w:rsidRDefault="000F49B9" w:rsidP="007B51A2">
      <w:pPr>
        <w:pStyle w:val="Heading2"/>
        <w:spacing w:line="276" w:lineRule="auto"/>
      </w:pPr>
      <w:bookmarkStart w:id="134" w:name="_Toc94019697"/>
      <w:r w:rsidRPr="00795EB6">
        <w:t>Table S</w:t>
      </w:r>
      <w:r w:rsidR="00BB66C9">
        <w:t>33</w:t>
      </w:r>
      <w:r w:rsidRPr="00795EB6">
        <w:t xml:space="preserve">: </w:t>
      </w:r>
      <w:r w:rsidR="003F59AE">
        <w:t>Composite</w:t>
      </w:r>
      <w:r w:rsidR="003F59AE" w:rsidRPr="00795EB6">
        <w:t xml:space="preserve"> </w:t>
      </w:r>
      <w:r w:rsidRPr="00795EB6">
        <w:t>safety outcome</w:t>
      </w:r>
      <w:r w:rsidR="00FF4810">
        <w:t xml:space="preserve"> (death, SAE, grade3 or 4 events, organ failure or serious infection)</w:t>
      </w:r>
      <w:r w:rsidRPr="00795EB6">
        <w:t xml:space="preserve"> </w:t>
      </w:r>
      <w:r w:rsidR="003F59AE">
        <w:t xml:space="preserve">through Day 7 </w:t>
      </w:r>
      <w:r w:rsidRPr="00795EB6">
        <w:t>subgroup analyses</w:t>
      </w:r>
      <w:bookmarkEnd w:id="134"/>
    </w:p>
    <w:tbl>
      <w:tblPr>
        <w:tblStyle w:val="TableGrid"/>
        <w:tblW w:w="0" w:type="auto"/>
        <w:tblLook w:val="04A0" w:firstRow="1" w:lastRow="0" w:firstColumn="1" w:lastColumn="0" w:noHBand="0" w:noVBand="1"/>
      </w:tblPr>
      <w:tblGrid>
        <w:gridCol w:w="2687"/>
        <w:gridCol w:w="825"/>
        <w:gridCol w:w="983"/>
        <w:gridCol w:w="825"/>
        <w:gridCol w:w="983"/>
        <w:gridCol w:w="1593"/>
        <w:gridCol w:w="926"/>
        <w:gridCol w:w="806"/>
      </w:tblGrid>
      <w:tr w:rsidR="000F49B9" w:rsidRPr="00795EB6" w14:paraId="479CFE77" w14:textId="77777777" w:rsidTr="0005497C">
        <w:tc>
          <w:tcPr>
            <w:tcW w:w="2687" w:type="dxa"/>
            <w:vMerge w:val="restart"/>
          </w:tcPr>
          <w:p w14:paraId="6F642110" w14:textId="77777777" w:rsidR="000F49B9" w:rsidRPr="00795EB6" w:rsidRDefault="000F49B9" w:rsidP="007B51A2">
            <w:pPr>
              <w:spacing w:line="276" w:lineRule="auto"/>
              <w:rPr>
                <w:rFonts w:asciiTheme="minorHAnsi" w:hAnsiTheme="minorHAnsi" w:cstheme="minorHAnsi"/>
                <w:b/>
                <w:sz w:val="20"/>
                <w:szCs w:val="20"/>
              </w:rPr>
            </w:pPr>
          </w:p>
          <w:p w14:paraId="6F555B85" w14:textId="77777777" w:rsidR="000F49B9" w:rsidRPr="00795EB6" w:rsidRDefault="000F49B9" w:rsidP="007B51A2">
            <w:pPr>
              <w:spacing w:line="276" w:lineRule="auto"/>
              <w:rPr>
                <w:rFonts w:asciiTheme="minorHAnsi" w:hAnsiTheme="minorHAnsi" w:cstheme="minorHAnsi"/>
                <w:b/>
                <w:sz w:val="20"/>
                <w:szCs w:val="20"/>
              </w:rPr>
            </w:pPr>
            <w:r w:rsidRPr="00795EB6">
              <w:rPr>
                <w:rFonts w:asciiTheme="minorHAnsi" w:hAnsiTheme="minorHAnsi" w:cstheme="minorHAnsi"/>
                <w:b/>
                <w:sz w:val="20"/>
                <w:szCs w:val="20"/>
              </w:rPr>
              <w:t>Baseline Subgroup</w:t>
            </w:r>
          </w:p>
        </w:tc>
        <w:tc>
          <w:tcPr>
            <w:tcW w:w="1808" w:type="dxa"/>
            <w:gridSpan w:val="2"/>
          </w:tcPr>
          <w:p w14:paraId="38A4EF22" w14:textId="77777777" w:rsidR="000F49B9" w:rsidRPr="00795EB6" w:rsidRDefault="000F49B9" w:rsidP="007B51A2">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hIVIG</w:t>
            </w:r>
          </w:p>
        </w:tc>
        <w:tc>
          <w:tcPr>
            <w:tcW w:w="1808" w:type="dxa"/>
            <w:gridSpan w:val="2"/>
          </w:tcPr>
          <w:p w14:paraId="2A76C1E5" w14:textId="77777777" w:rsidR="000F49B9" w:rsidRPr="00795EB6" w:rsidRDefault="000F49B9" w:rsidP="007B51A2">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Placebo</w:t>
            </w:r>
          </w:p>
        </w:tc>
        <w:tc>
          <w:tcPr>
            <w:tcW w:w="2519" w:type="dxa"/>
            <w:gridSpan w:val="2"/>
          </w:tcPr>
          <w:p w14:paraId="28F9402A" w14:textId="77777777" w:rsidR="000F49B9" w:rsidRPr="00795EB6" w:rsidRDefault="000F49B9" w:rsidP="007B51A2">
            <w:pPr>
              <w:spacing w:line="276" w:lineRule="auto"/>
              <w:jc w:val="center"/>
              <w:rPr>
                <w:rFonts w:asciiTheme="minorHAnsi" w:hAnsiTheme="minorHAnsi" w:cstheme="minorHAnsi"/>
                <w:b/>
                <w:sz w:val="20"/>
                <w:szCs w:val="20"/>
                <w:vertAlign w:val="superscript"/>
              </w:rPr>
            </w:pPr>
            <w:r w:rsidRPr="00795EB6">
              <w:rPr>
                <w:rFonts w:asciiTheme="minorHAnsi" w:hAnsiTheme="minorHAnsi" w:cstheme="minorHAnsi"/>
                <w:b/>
                <w:sz w:val="20"/>
                <w:szCs w:val="20"/>
              </w:rPr>
              <w:t>Odds Ratio</w:t>
            </w:r>
            <w:r w:rsidRPr="00795EB6">
              <w:rPr>
                <w:rFonts w:asciiTheme="minorHAnsi" w:hAnsiTheme="minorHAnsi" w:cstheme="minorHAnsi"/>
                <w:b/>
                <w:sz w:val="20"/>
                <w:szCs w:val="20"/>
                <w:vertAlign w:val="superscript"/>
              </w:rPr>
              <w:t>1</w:t>
            </w:r>
          </w:p>
        </w:tc>
        <w:tc>
          <w:tcPr>
            <w:tcW w:w="806" w:type="dxa"/>
            <w:vMerge w:val="restart"/>
          </w:tcPr>
          <w:p w14:paraId="7D1F5A27" w14:textId="77777777" w:rsidR="000F49B9" w:rsidRPr="00795EB6" w:rsidRDefault="000F49B9" w:rsidP="007B51A2">
            <w:pPr>
              <w:spacing w:line="276" w:lineRule="auto"/>
              <w:jc w:val="center"/>
              <w:rPr>
                <w:rFonts w:asciiTheme="minorHAnsi" w:hAnsiTheme="minorHAnsi" w:cstheme="minorHAnsi"/>
                <w:b/>
                <w:sz w:val="20"/>
                <w:szCs w:val="20"/>
              </w:rPr>
            </w:pPr>
          </w:p>
          <w:p w14:paraId="36D294A3" w14:textId="77777777" w:rsidR="000F49B9" w:rsidRPr="00795EB6" w:rsidRDefault="000F49B9" w:rsidP="007B51A2">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Int. p-value</w:t>
            </w:r>
          </w:p>
        </w:tc>
      </w:tr>
      <w:tr w:rsidR="000F49B9" w:rsidRPr="00795EB6" w14:paraId="15DA6E95" w14:textId="77777777" w:rsidTr="0005497C">
        <w:tc>
          <w:tcPr>
            <w:tcW w:w="2687" w:type="dxa"/>
            <w:vMerge/>
          </w:tcPr>
          <w:p w14:paraId="6CDAFF7B" w14:textId="77777777" w:rsidR="000F49B9" w:rsidRPr="00795EB6" w:rsidRDefault="000F49B9" w:rsidP="007B51A2">
            <w:pPr>
              <w:spacing w:line="276" w:lineRule="auto"/>
              <w:rPr>
                <w:rFonts w:asciiTheme="minorHAnsi" w:hAnsiTheme="minorHAnsi" w:cstheme="minorHAnsi"/>
                <w:sz w:val="20"/>
                <w:szCs w:val="20"/>
              </w:rPr>
            </w:pPr>
          </w:p>
        </w:tc>
        <w:tc>
          <w:tcPr>
            <w:tcW w:w="825" w:type="dxa"/>
          </w:tcPr>
          <w:p w14:paraId="2888133D" w14:textId="77777777" w:rsidR="000F49B9" w:rsidRPr="00795EB6" w:rsidRDefault="000F49B9" w:rsidP="007B51A2">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 pts</w:t>
            </w:r>
          </w:p>
        </w:tc>
        <w:tc>
          <w:tcPr>
            <w:tcW w:w="983" w:type="dxa"/>
          </w:tcPr>
          <w:p w14:paraId="0756C0E3" w14:textId="77777777" w:rsidR="000F49B9" w:rsidRPr="00795EB6" w:rsidRDefault="000F49B9" w:rsidP="007B51A2">
            <w:pPr>
              <w:spacing w:line="276" w:lineRule="auto"/>
              <w:jc w:val="center"/>
              <w:rPr>
                <w:rFonts w:asciiTheme="minorHAnsi" w:hAnsiTheme="minorHAnsi" w:cstheme="minorHAnsi"/>
                <w:b/>
                <w:sz w:val="20"/>
                <w:szCs w:val="20"/>
                <w:vertAlign w:val="superscript"/>
              </w:rPr>
            </w:pPr>
            <w:r w:rsidRPr="00795EB6">
              <w:rPr>
                <w:rFonts w:asciiTheme="minorHAnsi" w:hAnsiTheme="minorHAnsi" w:cstheme="minorHAnsi"/>
                <w:b/>
                <w:sz w:val="20"/>
                <w:szCs w:val="20"/>
              </w:rPr>
              <w:t>N (%)</w:t>
            </w:r>
            <w:r w:rsidRPr="00795EB6">
              <w:rPr>
                <w:rFonts w:asciiTheme="minorHAnsi" w:hAnsiTheme="minorHAnsi" w:cstheme="minorHAnsi"/>
                <w:b/>
                <w:sz w:val="20"/>
                <w:szCs w:val="20"/>
                <w:vertAlign w:val="superscript"/>
              </w:rPr>
              <w:t>2</w:t>
            </w:r>
          </w:p>
        </w:tc>
        <w:tc>
          <w:tcPr>
            <w:tcW w:w="825" w:type="dxa"/>
          </w:tcPr>
          <w:p w14:paraId="26328102" w14:textId="77777777" w:rsidR="000F49B9" w:rsidRPr="00795EB6" w:rsidRDefault="000F49B9" w:rsidP="007B51A2">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 pts</w:t>
            </w:r>
          </w:p>
        </w:tc>
        <w:tc>
          <w:tcPr>
            <w:tcW w:w="983" w:type="dxa"/>
          </w:tcPr>
          <w:p w14:paraId="7A8BFA92" w14:textId="77777777" w:rsidR="000F49B9" w:rsidRPr="00795EB6" w:rsidRDefault="000F49B9" w:rsidP="007B51A2">
            <w:pPr>
              <w:spacing w:line="276" w:lineRule="auto"/>
              <w:jc w:val="center"/>
              <w:rPr>
                <w:rFonts w:asciiTheme="minorHAnsi" w:hAnsiTheme="minorHAnsi" w:cstheme="minorHAnsi"/>
                <w:b/>
                <w:sz w:val="20"/>
                <w:szCs w:val="20"/>
                <w:vertAlign w:val="superscript"/>
              </w:rPr>
            </w:pPr>
            <w:r w:rsidRPr="00795EB6">
              <w:rPr>
                <w:rFonts w:asciiTheme="minorHAnsi" w:hAnsiTheme="minorHAnsi" w:cstheme="minorHAnsi"/>
                <w:b/>
                <w:sz w:val="20"/>
                <w:szCs w:val="20"/>
              </w:rPr>
              <w:t>N (%)</w:t>
            </w:r>
            <w:r w:rsidRPr="00795EB6">
              <w:rPr>
                <w:rFonts w:asciiTheme="minorHAnsi" w:hAnsiTheme="minorHAnsi" w:cstheme="minorHAnsi"/>
                <w:b/>
                <w:sz w:val="20"/>
                <w:szCs w:val="20"/>
                <w:vertAlign w:val="superscript"/>
              </w:rPr>
              <w:t>2</w:t>
            </w:r>
          </w:p>
        </w:tc>
        <w:tc>
          <w:tcPr>
            <w:tcW w:w="1593" w:type="dxa"/>
          </w:tcPr>
          <w:p w14:paraId="6718B2DD" w14:textId="77777777" w:rsidR="000F49B9" w:rsidRPr="00795EB6" w:rsidRDefault="000F49B9" w:rsidP="007B51A2">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OR (95% CI)</w:t>
            </w:r>
          </w:p>
        </w:tc>
        <w:tc>
          <w:tcPr>
            <w:tcW w:w="926" w:type="dxa"/>
          </w:tcPr>
          <w:p w14:paraId="3992C3FE" w14:textId="77777777" w:rsidR="000F49B9" w:rsidRPr="00795EB6" w:rsidRDefault="000F49B9" w:rsidP="007B51A2">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P-value</w:t>
            </w:r>
          </w:p>
        </w:tc>
        <w:tc>
          <w:tcPr>
            <w:tcW w:w="806" w:type="dxa"/>
            <w:vMerge/>
          </w:tcPr>
          <w:p w14:paraId="4E75BCD7" w14:textId="77777777" w:rsidR="000F49B9" w:rsidRPr="00795EB6" w:rsidRDefault="000F49B9" w:rsidP="007B51A2">
            <w:pPr>
              <w:spacing w:line="276" w:lineRule="auto"/>
              <w:rPr>
                <w:rFonts w:asciiTheme="minorHAnsi" w:hAnsiTheme="minorHAnsi" w:cstheme="minorHAnsi"/>
                <w:sz w:val="20"/>
                <w:szCs w:val="20"/>
              </w:rPr>
            </w:pPr>
          </w:p>
        </w:tc>
      </w:tr>
      <w:tr w:rsidR="000F49B9" w:rsidRPr="00795EB6" w14:paraId="74F05E5D" w14:textId="77777777" w:rsidTr="0005497C">
        <w:tc>
          <w:tcPr>
            <w:tcW w:w="2687" w:type="dxa"/>
          </w:tcPr>
          <w:p w14:paraId="77D101DF" w14:textId="77777777" w:rsidR="000F49B9" w:rsidRPr="00795EB6" w:rsidRDefault="000F49B9"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Age</w:t>
            </w:r>
          </w:p>
        </w:tc>
        <w:tc>
          <w:tcPr>
            <w:tcW w:w="825" w:type="dxa"/>
          </w:tcPr>
          <w:p w14:paraId="2841CD9C" w14:textId="77777777" w:rsidR="000F49B9" w:rsidRPr="00795EB6" w:rsidRDefault="000F49B9" w:rsidP="007B51A2">
            <w:pPr>
              <w:spacing w:line="276" w:lineRule="auto"/>
              <w:jc w:val="center"/>
              <w:rPr>
                <w:rFonts w:asciiTheme="minorHAnsi" w:hAnsiTheme="minorHAnsi" w:cstheme="minorHAnsi"/>
                <w:sz w:val="20"/>
                <w:szCs w:val="20"/>
              </w:rPr>
            </w:pPr>
          </w:p>
        </w:tc>
        <w:tc>
          <w:tcPr>
            <w:tcW w:w="983" w:type="dxa"/>
          </w:tcPr>
          <w:p w14:paraId="7F79AE6A" w14:textId="77777777" w:rsidR="000F49B9" w:rsidRPr="00795EB6" w:rsidRDefault="000F49B9" w:rsidP="007B51A2">
            <w:pPr>
              <w:spacing w:line="276" w:lineRule="auto"/>
              <w:jc w:val="center"/>
              <w:rPr>
                <w:rFonts w:asciiTheme="minorHAnsi" w:hAnsiTheme="minorHAnsi" w:cstheme="minorHAnsi"/>
                <w:sz w:val="20"/>
                <w:szCs w:val="20"/>
              </w:rPr>
            </w:pPr>
          </w:p>
        </w:tc>
        <w:tc>
          <w:tcPr>
            <w:tcW w:w="825" w:type="dxa"/>
          </w:tcPr>
          <w:p w14:paraId="7A25030D" w14:textId="77777777" w:rsidR="000F49B9" w:rsidRPr="00795EB6" w:rsidRDefault="000F49B9" w:rsidP="007B51A2">
            <w:pPr>
              <w:spacing w:line="276" w:lineRule="auto"/>
              <w:jc w:val="center"/>
              <w:rPr>
                <w:rFonts w:asciiTheme="minorHAnsi" w:hAnsiTheme="minorHAnsi" w:cstheme="minorHAnsi"/>
                <w:sz w:val="20"/>
                <w:szCs w:val="20"/>
              </w:rPr>
            </w:pPr>
          </w:p>
        </w:tc>
        <w:tc>
          <w:tcPr>
            <w:tcW w:w="983" w:type="dxa"/>
          </w:tcPr>
          <w:p w14:paraId="78F31550" w14:textId="77777777" w:rsidR="000F49B9" w:rsidRPr="00795EB6" w:rsidRDefault="000F49B9" w:rsidP="007B51A2">
            <w:pPr>
              <w:spacing w:line="276" w:lineRule="auto"/>
              <w:jc w:val="center"/>
              <w:rPr>
                <w:rFonts w:asciiTheme="minorHAnsi" w:hAnsiTheme="minorHAnsi" w:cstheme="minorHAnsi"/>
                <w:sz w:val="20"/>
                <w:szCs w:val="20"/>
              </w:rPr>
            </w:pPr>
          </w:p>
        </w:tc>
        <w:tc>
          <w:tcPr>
            <w:tcW w:w="1593" w:type="dxa"/>
          </w:tcPr>
          <w:p w14:paraId="20858730" w14:textId="77777777" w:rsidR="000F49B9" w:rsidRPr="00795EB6" w:rsidRDefault="000F49B9" w:rsidP="007B51A2">
            <w:pPr>
              <w:spacing w:line="276" w:lineRule="auto"/>
              <w:jc w:val="center"/>
              <w:rPr>
                <w:rFonts w:asciiTheme="minorHAnsi" w:hAnsiTheme="minorHAnsi" w:cstheme="minorHAnsi"/>
                <w:sz w:val="20"/>
                <w:szCs w:val="20"/>
              </w:rPr>
            </w:pPr>
          </w:p>
        </w:tc>
        <w:tc>
          <w:tcPr>
            <w:tcW w:w="926" w:type="dxa"/>
          </w:tcPr>
          <w:p w14:paraId="3DA01048" w14:textId="77777777" w:rsidR="000F49B9" w:rsidRPr="00795EB6" w:rsidRDefault="000F49B9" w:rsidP="007B51A2">
            <w:pPr>
              <w:spacing w:line="276" w:lineRule="auto"/>
              <w:jc w:val="center"/>
              <w:rPr>
                <w:rFonts w:asciiTheme="minorHAnsi" w:hAnsiTheme="minorHAnsi" w:cstheme="minorHAnsi"/>
                <w:sz w:val="20"/>
                <w:szCs w:val="20"/>
              </w:rPr>
            </w:pPr>
          </w:p>
        </w:tc>
        <w:tc>
          <w:tcPr>
            <w:tcW w:w="806" w:type="dxa"/>
          </w:tcPr>
          <w:p w14:paraId="409D7DD0" w14:textId="38074974"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w:t>
            </w:r>
            <w:r w:rsidR="003F59AE">
              <w:rPr>
                <w:rFonts w:asciiTheme="minorHAnsi" w:hAnsiTheme="minorHAnsi" w:cstheme="minorHAnsi"/>
                <w:sz w:val="20"/>
                <w:szCs w:val="20"/>
              </w:rPr>
              <w:t>05</w:t>
            </w:r>
          </w:p>
        </w:tc>
      </w:tr>
      <w:tr w:rsidR="000F49B9" w:rsidRPr="00795EB6" w14:paraId="0A0736FA" w14:textId="77777777" w:rsidTr="0005497C">
        <w:tc>
          <w:tcPr>
            <w:tcW w:w="2687" w:type="dxa"/>
          </w:tcPr>
          <w:p w14:paraId="446112C4" w14:textId="77777777" w:rsidR="000F49B9" w:rsidRPr="00795EB6" w:rsidRDefault="000F49B9" w:rsidP="007B51A2">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18-49</w:t>
            </w:r>
          </w:p>
        </w:tc>
        <w:tc>
          <w:tcPr>
            <w:tcW w:w="825" w:type="dxa"/>
          </w:tcPr>
          <w:p w14:paraId="5B19C224"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81</w:t>
            </w:r>
          </w:p>
        </w:tc>
        <w:tc>
          <w:tcPr>
            <w:tcW w:w="983" w:type="dxa"/>
          </w:tcPr>
          <w:p w14:paraId="0639D039" w14:textId="43DB7967" w:rsidR="000F49B9" w:rsidRPr="00795EB6" w:rsidRDefault="003F59AE" w:rsidP="007B51A2">
            <w:pPr>
              <w:spacing w:line="276" w:lineRule="auto"/>
              <w:jc w:val="center"/>
              <w:rPr>
                <w:rFonts w:asciiTheme="minorHAnsi" w:hAnsiTheme="minorHAnsi" w:cstheme="minorHAnsi"/>
                <w:sz w:val="20"/>
                <w:szCs w:val="20"/>
              </w:rPr>
            </w:pPr>
            <w:r>
              <w:rPr>
                <w:rFonts w:asciiTheme="minorHAnsi" w:hAnsiTheme="minorHAnsi" w:cstheme="minorHAnsi"/>
                <w:sz w:val="20"/>
                <w:szCs w:val="20"/>
              </w:rPr>
              <w:t>10</w:t>
            </w:r>
            <w:r w:rsidR="000F49B9" w:rsidRPr="00795EB6">
              <w:rPr>
                <w:rFonts w:asciiTheme="minorHAnsi" w:hAnsiTheme="minorHAnsi" w:cstheme="minorHAnsi"/>
                <w:sz w:val="20"/>
                <w:szCs w:val="20"/>
              </w:rPr>
              <w:t xml:space="preserve"> (</w:t>
            </w:r>
            <w:r w:rsidR="00211FF8">
              <w:rPr>
                <w:rFonts w:asciiTheme="minorHAnsi" w:hAnsiTheme="minorHAnsi" w:cstheme="minorHAnsi"/>
                <w:sz w:val="20"/>
                <w:szCs w:val="20"/>
              </w:rPr>
              <w:t>12</w:t>
            </w:r>
            <w:r w:rsidR="000F49B9" w:rsidRPr="00795EB6">
              <w:rPr>
                <w:rFonts w:asciiTheme="minorHAnsi" w:hAnsiTheme="minorHAnsi" w:cstheme="minorHAnsi"/>
                <w:sz w:val="20"/>
                <w:szCs w:val="20"/>
              </w:rPr>
              <w:t>%)</w:t>
            </w:r>
          </w:p>
        </w:tc>
        <w:tc>
          <w:tcPr>
            <w:tcW w:w="825" w:type="dxa"/>
          </w:tcPr>
          <w:p w14:paraId="72F5D8D2"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64</w:t>
            </w:r>
          </w:p>
        </w:tc>
        <w:tc>
          <w:tcPr>
            <w:tcW w:w="983" w:type="dxa"/>
          </w:tcPr>
          <w:p w14:paraId="5C8BE061" w14:textId="3FC005CB" w:rsidR="000F49B9" w:rsidRPr="00795EB6" w:rsidRDefault="00211FF8" w:rsidP="007B51A2">
            <w:pPr>
              <w:spacing w:line="276" w:lineRule="auto"/>
              <w:jc w:val="center"/>
              <w:rPr>
                <w:rFonts w:asciiTheme="minorHAnsi" w:hAnsiTheme="minorHAnsi" w:cstheme="minorHAnsi"/>
                <w:sz w:val="20"/>
                <w:szCs w:val="20"/>
              </w:rPr>
            </w:pPr>
            <w:r>
              <w:rPr>
                <w:rFonts w:asciiTheme="minorHAnsi" w:hAnsiTheme="minorHAnsi" w:cstheme="minorHAnsi"/>
                <w:sz w:val="20"/>
                <w:szCs w:val="20"/>
              </w:rPr>
              <w:t>8</w:t>
            </w:r>
            <w:r w:rsidR="000F49B9" w:rsidRPr="00795EB6">
              <w:rPr>
                <w:rFonts w:asciiTheme="minorHAnsi" w:hAnsiTheme="minorHAnsi" w:cstheme="minorHAnsi"/>
                <w:sz w:val="20"/>
                <w:szCs w:val="20"/>
              </w:rPr>
              <w:t xml:space="preserve"> (1</w:t>
            </w:r>
            <w:r>
              <w:rPr>
                <w:rFonts w:asciiTheme="minorHAnsi" w:hAnsiTheme="minorHAnsi" w:cstheme="minorHAnsi"/>
                <w:sz w:val="20"/>
                <w:szCs w:val="20"/>
              </w:rPr>
              <w:t>3</w:t>
            </w:r>
            <w:r w:rsidR="000F49B9" w:rsidRPr="00795EB6">
              <w:rPr>
                <w:rFonts w:asciiTheme="minorHAnsi" w:hAnsiTheme="minorHAnsi" w:cstheme="minorHAnsi"/>
                <w:sz w:val="20"/>
                <w:szCs w:val="20"/>
              </w:rPr>
              <w:t>%)</w:t>
            </w:r>
          </w:p>
        </w:tc>
        <w:tc>
          <w:tcPr>
            <w:tcW w:w="1593" w:type="dxa"/>
          </w:tcPr>
          <w:p w14:paraId="7D2BDF3F" w14:textId="3A5EDDF1" w:rsidR="000F49B9" w:rsidRPr="00795EB6" w:rsidRDefault="00211FF8" w:rsidP="007B51A2">
            <w:pPr>
              <w:spacing w:line="276" w:lineRule="auto"/>
              <w:jc w:val="center"/>
              <w:rPr>
                <w:rFonts w:asciiTheme="minorHAnsi" w:hAnsiTheme="minorHAnsi" w:cstheme="minorHAnsi"/>
                <w:sz w:val="20"/>
                <w:szCs w:val="20"/>
              </w:rPr>
            </w:pPr>
            <w:r>
              <w:rPr>
                <w:rFonts w:asciiTheme="minorHAnsi" w:hAnsiTheme="minorHAnsi" w:cstheme="minorHAnsi"/>
                <w:sz w:val="20"/>
                <w:szCs w:val="20"/>
              </w:rPr>
              <w:t>1.05</w:t>
            </w:r>
            <w:r w:rsidR="000F49B9" w:rsidRPr="00795EB6">
              <w:rPr>
                <w:rFonts w:asciiTheme="minorHAnsi" w:hAnsiTheme="minorHAnsi" w:cstheme="minorHAnsi"/>
                <w:sz w:val="20"/>
                <w:szCs w:val="20"/>
              </w:rPr>
              <w:t xml:space="preserve"> (0.</w:t>
            </w:r>
            <w:r>
              <w:rPr>
                <w:rFonts w:asciiTheme="minorHAnsi" w:hAnsiTheme="minorHAnsi" w:cstheme="minorHAnsi"/>
                <w:sz w:val="20"/>
                <w:szCs w:val="20"/>
              </w:rPr>
              <w:t>37</w:t>
            </w:r>
            <w:r w:rsidR="000F49B9" w:rsidRPr="00795EB6">
              <w:rPr>
                <w:rFonts w:asciiTheme="minorHAnsi" w:hAnsiTheme="minorHAnsi" w:cstheme="minorHAnsi"/>
                <w:sz w:val="20"/>
                <w:szCs w:val="20"/>
              </w:rPr>
              <w:t>, 2.</w:t>
            </w:r>
            <w:r>
              <w:rPr>
                <w:rFonts w:asciiTheme="minorHAnsi" w:hAnsiTheme="minorHAnsi" w:cstheme="minorHAnsi"/>
                <w:sz w:val="20"/>
                <w:szCs w:val="20"/>
              </w:rPr>
              <w:t>99</w:t>
            </w:r>
            <w:r w:rsidR="000F49B9" w:rsidRPr="00795EB6">
              <w:rPr>
                <w:rFonts w:asciiTheme="minorHAnsi" w:hAnsiTheme="minorHAnsi" w:cstheme="minorHAnsi"/>
                <w:sz w:val="20"/>
                <w:szCs w:val="20"/>
              </w:rPr>
              <w:t>)</w:t>
            </w:r>
          </w:p>
        </w:tc>
        <w:tc>
          <w:tcPr>
            <w:tcW w:w="926" w:type="dxa"/>
          </w:tcPr>
          <w:p w14:paraId="17207750" w14:textId="64753B4B"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w:t>
            </w:r>
            <w:r w:rsidR="00211FF8">
              <w:rPr>
                <w:rFonts w:asciiTheme="minorHAnsi" w:hAnsiTheme="minorHAnsi" w:cstheme="minorHAnsi"/>
                <w:sz w:val="20"/>
                <w:szCs w:val="20"/>
              </w:rPr>
              <w:t>93</w:t>
            </w:r>
          </w:p>
        </w:tc>
        <w:tc>
          <w:tcPr>
            <w:tcW w:w="806" w:type="dxa"/>
          </w:tcPr>
          <w:p w14:paraId="538E029E" w14:textId="77777777" w:rsidR="000F49B9" w:rsidRPr="00795EB6" w:rsidRDefault="000F49B9" w:rsidP="007B51A2">
            <w:pPr>
              <w:spacing w:line="276" w:lineRule="auto"/>
              <w:jc w:val="center"/>
              <w:rPr>
                <w:rFonts w:asciiTheme="minorHAnsi" w:hAnsiTheme="minorHAnsi" w:cstheme="minorHAnsi"/>
                <w:sz w:val="20"/>
                <w:szCs w:val="20"/>
              </w:rPr>
            </w:pPr>
          </w:p>
        </w:tc>
      </w:tr>
      <w:tr w:rsidR="000F49B9" w:rsidRPr="00795EB6" w14:paraId="0223FA55" w14:textId="77777777" w:rsidTr="0005497C">
        <w:tc>
          <w:tcPr>
            <w:tcW w:w="2687" w:type="dxa"/>
          </w:tcPr>
          <w:p w14:paraId="51D4C48D" w14:textId="77777777" w:rsidR="000F49B9" w:rsidRPr="00795EB6" w:rsidRDefault="000F49B9" w:rsidP="007B51A2">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50-59</w:t>
            </w:r>
          </w:p>
        </w:tc>
        <w:tc>
          <w:tcPr>
            <w:tcW w:w="825" w:type="dxa"/>
          </w:tcPr>
          <w:p w14:paraId="6A8523BF"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74</w:t>
            </w:r>
          </w:p>
        </w:tc>
        <w:tc>
          <w:tcPr>
            <w:tcW w:w="983" w:type="dxa"/>
          </w:tcPr>
          <w:p w14:paraId="10B93E04" w14:textId="7A55CED2" w:rsidR="000F49B9" w:rsidRPr="00795EB6" w:rsidRDefault="003F59AE" w:rsidP="007B51A2">
            <w:pPr>
              <w:spacing w:line="276" w:lineRule="auto"/>
              <w:jc w:val="center"/>
              <w:rPr>
                <w:rFonts w:asciiTheme="minorHAnsi" w:hAnsiTheme="minorHAnsi" w:cstheme="minorHAnsi"/>
                <w:sz w:val="20"/>
                <w:szCs w:val="20"/>
              </w:rPr>
            </w:pPr>
            <w:r>
              <w:rPr>
                <w:rFonts w:asciiTheme="minorHAnsi" w:hAnsiTheme="minorHAnsi" w:cstheme="minorHAnsi"/>
                <w:sz w:val="20"/>
                <w:szCs w:val="20"/>
              </w:rPr>
              <w:t>26</w:t>
            </w:r>
            <w:r w:rsidR="000F49B9" w:rsidRPr="00795EB6">
              <w:rPr>
                <w:rFonts w:asciiTheme="minorHAnsi" w:hAnsiTheme="minorHAnsi" w:cstheme="minorHAnsi"/>
                <w:sz w:val="20"/>
                <w:szCs w:val="20"/>
              </w:rPr>
              <w:t xml:space="preserve"> (</w:t>
            </w:r>
            <w:r w:rsidR="00211FF8">
              <w:rPr>
                <w:rFonts w:asciiTheme="minorHAnsi" w:hAnsiTheme="minorHAnsi" w:cstheme="minorHAnsi"/>
                <w:sz w:val="20"/>
                <w:szCs w:val="20"/>
              </w:rPr>
              <w:t>35</w:t>
            </w:r>
            <w:r w:rsidR="000F49B9" w:rsidRPr="00795EB6">
              <w:rPr>
                <w:rFonts w:asciiTheme="minorHAnsi" w:hAnsiTheme="minorHAnsi" w:cstheme="minorHAnsi"/>
                <w:sz w:val="20"/>
                <w:szCs w:val="20"/>
              </w:rPr>
              <w:t>%)</w:t>
            </w:r>
          </w:p>
        </w:tc>
        <w:tc>
          <w:tcPr>
            <w:tcW w:w="825" w:type="dxa"/>
          </w:tcPr>
          <w:p w14:paraId="2D8CDAF3"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77</w:t>
            </w:r>
          </w:p>
        </w:tc>
        <w:tc>
          <w:tcPr>
            <w:tcW w:w="983" w:type="dxa"/>
          </w:tcPr>
          <w:p w14:paraId="0FB8584C" w14:textId="2CBCF2CA" w:rsidR="000F49B9" w:rsidRPr="00795EB6" w:rsidRDefault="00211FF8" w:rsidP="007B51A2">
            <w:pPr>
              <w:spacing w:line="276" w:lineRule="auto"/>
              <w:jc w:val="center"/>
              <w:rPr>
                <w:rFonts w:asciiTheme="minorHAnsi" w:hAnsiTheme="minorHAnsi" w:cstheme="minorHAnsi"/>
                <w:sz w:val="20"/>
                <w:szCs w:val="20"/>
              </w:rPr>
            </w:pPr>
            <w:r>
              <w:rPr>
                <w:rFonts w:asciiTheme="minorHAnsi" w:hAnsiTheme="minorHAnsi" w:cstheme="minorHAnsi"/>
                <w:sz w:val="20"/>
                <w:szCs w:val="20"/>
              </w:rPr>
              <w:t>15</w:t>
            </w:r>
            <w:r w:rsidR="000F49B9" w:rsidRPr="00795EB6">
              <w:rPr>
                <w:rFonts w:asciiTheme="minorHAnsi" w:hAnsiTheme="minorHAnsi" w:cstheme="minorHAnsi"/>
                <w:sz w:val="20"/>
                <w:szCs w:val="20"/>
              </w:rPr>
              <w:t xml:space="preserve"> (</w:t>
            </w:r>
            <w:r>
              <w:rPr>
                <w:rFonts w:asciiTheme="minorHAnsi" w:hAnsiTheme="minorHAnsi" w:cstheme="minorHAnsi"/>
                <w:sz w:val="20"/>
                <w:szCs w:val="20"/>
              </w:rPr>
              <w:t>19</w:t>
            </w:r>
            <w:r w:rsidR="000F49B9" w:rsidRPr="00795EB6">
              <w:rPr>
                <w:rFonts w:asciiTheme="minorHAnsi" w:hAnsiTheme="minorHAnsi" w:cstheme="minorHAnsi"/>
                <w:sz w:val="20"/>
                <w:szCs w:val="20"/>
              </w:rPr>
              <w:t>%)</w:t>
            </w:r>
          </w:p>
        </w:tc>
        <w:tc>
          <w:tcPr>
            <w:tcW w:w="1593" w:type="dxa"/>
          </w:tcPr>
          <w:p w14:paraId="2E20220B" w14:textId="082BA211" w:rsidR="000F49B9" w:rsidRPr="00795EB6" w:rsidRDefault="00211FF8" w:rsidP="00211FF8">
            <w:pPr>
              <w:spacing w:line="276" w:lineRule="auto"/>
              <w:jc w:val="center"/>
              <w:rPr>
                <w:rFonts w:asciiTheme="minorHAnsi" w:hAnsiTheme="minorHAnsi" w:cstheme="minorHAnsi"/>
                <w:sz w:val="20"/>
                <w:szCs w:val="20"/>
              </w:rPr>
            </w:pPr>
            <w:r>
              <w:rPr>
                <w:rFonts w:asciiTheme="minorHAnsi" w:hAnsiTheme="minorHAnsi" w:cstheme="minorHAnsi"/>
                <w:sz w:val="20"/>
                <w:szCs w:val="20"/>
              </w:rPr>
              <w:t>1.96</w:t>
            </w:r>
            <w:r w:rsidR="000F49B9" w:rsidRPr="00795EB6">
              <w:rPr>
                <w:rFonts w:asciiTheme="minorHAnsi" w:hAnsiTheme="minorHAnsi" w:cstheme="minorHAnsi"/>
                <w:sz w:val="20"/>
                <w:szCs w:val="20"/>
              </w:rPr>
              <w:t xml:space="preserve"> (</w:t>
            </w:r>
            <w:r>
              <w:rPr>
                <w:rFonts w:asciiTheme="minorHAnsi" w:hAnsiTheme="minorHAnsi" w:cstheme="minorHAnsi"/>
                <w:sz w:val="20"/>
                <w:szCs w:val="20"/>
              </w:rPr>
              <w:t>0.88</w:t>
            </w:r>
            <w:r w:rsidR="000F49B9" w:rsidRPr="00795EB6">
              <w:rPr>
                <w:rFonts w:asciiTheme="minorHAnsi" w:hAnsiTheme="minorHAnsi" w:cstheme="minorHAnsi"/>
                <w:sz w:val="20"/>
                <w:szCs w:val="20"/>
              </w:rPr>
              <w:t xml:space="preserve">, </w:t>
            </w:r>
            <w:r>
              <w:rPr>
                <w:rFonts w:asciiTheme="minorHAnsi" w:hAnsiTheme="minorHAnsi" w:cstheme="minorHAnsi"/>
                <w:sz w:val="20"/>
                <w:szCs w:val="20"/>
              </w:rPr>
              <w:t>4.36</w:t>
            </w:r>
            <w:r w:rsidR="000F49B9" w:rsidRPr="00795EB6">
              <w:rPr>
                <w:rFonts w:asciiTheme="minorHAnsi" w:hAnsiTheme="minorHAnsi" w:cstheme="minorHAnsi"/>
                <w:sz w:val="20"/>
                <w:szCs w:val="20"/>
              </w:rPr>
              <w:t>)</w:t>
            </w:r>
          </w:p>
        </w:tc>
        <w:tc>
          <w:tcPr>
            <w:tcW w:w="926" w:type="dxa"/>
          </w:tcPr>
          <w:p w14:paraId="21C6CFF2" w14:textId="0CF527E4"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w:t>
            </w:r>
            <w:r w:rsidR="00211FF8">
              <w:rPr>
                <w:rFonts w:asciiTheme="minorHAnsi" w:hAnsiTheme="minorHAnsi" w:cstheme="minorHAnsi"/>
                <w:sz w:val="20"/>
                <w:szCs w:val="20"/>
              </w:rPr>
              <w:t>10</w:t>
            </w:r>
          </w:p>
        </w:tc>
        <w:tc>
          <w:tcPr>
            <w:tcW w:w="806" w:type="dxa"/>
          </w:tcPr>
          <w:p w14:paraId="6324497C" w14:textId="77777777" w:rsidR="000F49B9" w:rsidRPr="00795EB6" w:rsidRDefault="000F49B9" w:rsidP="007B51A2">
            <w:pPr>
              <w:spacing w:line="276" w:lineRule="auto"/>
              <w:jc w:val="center"/>
              <w:rPr>
                <w:rFonts w:asciiTheme="minorHAnsi" w:hAnsiTheme="minorHAnsi" w:cstheme="minorHAnsi"/>
                <w:sz w:val="20"/>
                <w:szCs w:val="20"/>
              </w:rPr>
            </w:pPr>
          </w:p>
        </w:tc>
      </w:tr>
      <w:tr w:rsidR="000F49B9" w:rsidRPr="00795EB6" w14:paraId="20D6E74E" w14:textId="77777777" w:rsidTr="0005497C">
        <w:tc>
          <w:tcPr>
            <w:tcW w:w="2687" w:type="dxa"/>
          </w:tcPr>
          <w:p w14:paraId="39475204" w14:textId="77777777" w:rsidR="000F49B9" w:rsidRPr="00795EB6" w:rsidRDefault="000F49B9" w:rsidP="007B51A2">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60-69</w:t>
            </w:r>
          </w:p>
        </w:tc>
        <w:tc>
          <w:tcPr>
            <w:tcW w:w="825" w:type="dxa"/>
          </w:tcPr>
          <w:p w14:paraId="002233B5"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65</w:t>
            </w:r>
          </w:p>
        </w:tc>
        <w:tc>
          <w:tcPr>
            <w:tcW w:w="983" w:type="dxa"/>
          </w:tcPr>
          <w:p w14:paraId="3B265F7A" w14:textId="35119339" w:rsidR="000F49B9" w:rsidRPr="00795EB6" w:rsidRDefault="003F59AE" w:rsidP="007B51A2">
            <w:pPr>
              <w:spacing w:line="276" w:lineRule="auto"/>
              <w:jc w:val="center"/>
              <w:rPr>
                <w:rFonts w:asciiTheme="minorHAnsi" w:hAnsiTheme="minorHAnsi" w:cstheme="minorHAnsi"/>
                <w:sz w:val="20"/>
                <w:szCs w:val="20"/>
              </w:rPr>
            </w:pPr>
            <w:r>
              <w:rPr>
                <w:rFonts w:asciiTheme="minorHAnsi" w:hAnsiTheme="minorHAnsi" w:cstheme="minorHAnsi"/>
                <w:sz w:val="20"/>
                <w:szCs w:val="20"/>
              </w:rPr>
              <w:t>14</w:t>
            </w:r>
            <w:r w:rsidR="000F49B9" w:rsidRPr="00795EB6">
              <w:rPr>
                <w:rFonts w:asciiTheme="minorHAnsi" w:hAnsiTheme="minorHAnsi" w:cstheme="minorHAnsi"/>
                <w:sz w:val="20"/>
                <w:szCs w:val="20"/>
              </w:rPr>
              <w:t xml:space="preserve"> (</w:t>
            </w:r>
            <w:r w:rsidR="00211FF8">
              <w:rPr>
                <w:rFonts w:asciiTheme="minorHAnsi" w:hAnsiTheme="minorHAnsi" w:cstheme="minorHAnsi"/>
                <w:sz w:val="20"/>
                <w:szCs w:val="20"/>
              </w:rPr>
              <w:t>22</w:t>
            </w:r>
            <w:r w:rsidR="000F49B9" w:rsidRPr="00795EB6">
              <w:rPr>
                <w:rFonts w:asciiTheme="minorHAnsi" w:hAnsiTheme="minorHAnsi" w:cstheme="minorHAnsi"/>
                <w:sz w:val="20"/>
                <w:szCs w:val="20"/>
              </w:rPr>
              <w:t>%)</w:t>
            </w:r>
          </w:p>
        </w:tc>
        <w:tc>
          <w:tcPr>
            <w:tcW w:w="825" w:type="dxa"/>
          </w:tcPr>
          <w:p w14:paraId="4A29920E"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68</w:t>
            </w:r>
          </w:p>
        </w:tc>
        <w:tc>
          <w:tcPr>
            <w:tcW w:w="983" w:type="dxa"/>
          </w:tcPr>
          <w:p w14:paraId="37D4F6EE" w14:textId="6D804925" w:rsidR="000F49B9" w:rsidRPr="00795EB6" w:rsidRDefault="00211FF8" w:rsidP="007B51A2">
            <w:pPr>
              <w:spacing w:line="276" w:lineRule="auto"/>
              <w:jc w:val="center"/>
              <w:rPr>
                <w:rFonts w:asciiTheme="minorHAnsi" w:hAnsiTheme="minorHAnsi" w:cstheme="minorHAnsi"/>
                <w:sz w:val="20"/>
                <w:szCs w:val="20"/>
              </w:rPr>
            </w:pPr>
            <w:r>
              <w:rPr>
                <w:rFonts w:asciiTheme="minorHAnsi" w:hAnsiTheme="minorHAnsi" w:cstheme="minorHAnsi"/>
                <w:sz w:val="20"/>
                <w:szCs w:val="20"/>
              </w:rPr>
              <w:t>14</w:t>
            </w:r>
            <w:r w:rsidR="000F49B9" w:rsidRPr="00795EB6">
              <w:rPr>
                <w:rFonts w:asciiTheme="minorHAnsi" w:hAnsiTheme="minorHAnsi" w:cstheme="minorHAnsi"/>
                <w:sz w:val="20"/>
                <w:szCs w:val="20"/>
              </w:rPr>
              <w:t xml:space="preserve"> (</w:t>
            </w:r>
            <w:r>
              <w:rPr>
                <w:rFonts w:asciiTheme="minorHAnsi" w:hAnsiTheme="minorHAnsi" w:cstheme="minorHAnsi"/>
                <w:sz w:val="20"/>
                <w:szCs w:val="20"/>
              </w:rPr>
              <w:t>21</w:t>
            </w:r>
            <w:r w:rsidR="000F49B9" w:rsidRPr="00795EB6">
              <w:rPr>
                <w:rFonts w:asciiTheme="minorHAnsi" w:hAnsiTheme="minorHAnsi" w:cstheme="minorHAnsi"/>
                <w:sz w:val="20"/>
                <w:szCs w:val="20"/>
              </w:rPr>
              <w:t>%)</w:t>
            </w:r>
          </w:p>
        </w:tc>
        <w:tc>
          <w:tcPr>
            <w:tcW w:w="1593" w:type="dxa"/>
          </w:tcPr>
          <w:p w14:paraId="0011EC1F" w14:textId="43617255" w:rsidR="000F49B9" w:rsidRPr="00795EB6" w:rsidRDefault="00211FF8" w:rsidP="007B51A2">
            <w:pPr>
              <w:spacing w:line="276" w:lineRule="auto"/>
              <w:jc w:val="center"/>
              <w:rPr>
                <w:rFonts w:asciiTheme="minorHAnsi" w:hAnsiTheme="minorHAnsi" w:cstheme="minorHAnsi"/>
                <w:sz w:val="20"/>
                <w:szCs w:val="20"/>
              </w:rPr>
            </w:pPr>
            <w:r>
              <w:rPr>
                <w:rFonts w:asciiTheme="minorHAnsi" w:hAnsiTheme="minorHAnsi" w:cstheme="minorHAnsi"/>
                <w:sz w:val="20"/>
                <w:szCs w:val="20"/>
              </w:rPr>
              <w:t>0.96</w:t>
            </w:r>
            <w:r w:rsidR="000F49B9" w:rsidRPr="00795EB6">
              <w:rPr>
                <w:rFonts w:asciiTheme="minorHAnsi" w:hAnsiTheme="minorHAnsi" w:cstheme="minorHAnsi"/>
                <w:sz w:val="20"/>
                <w:szCs w:val="20"/>
              </w:rPr>
              <w:t xml:space="preserve"> (0.</w:t>
            </w:r>
            <w:r>
              <w:rPr>
                <w:rFonts w:asciiTheme="minorHAnsi" w:hAnsiTheme="minorHAnsi" w:cstheme="minorHAnsi"/>
                <w:sz w:val="20"/>
                <w:szCs w:val="20"/>
              </w:rPr>
              <w:t>39</w:t>
            </w:r>
            <w:r w:rsidR="000F49B9" w:rsidRPr="00795EB6">
              <w:rPr>
                <w:rFonts w:asciiTheme="minorHAnsi" w:hAnsiTheme="minorHAnsi" w:cstheme="minorHAnsi"/>
                <w:sz w:val="20"/>
                <w:szCs w:val="20"/>
              </w:rPr>
              <w:t xml:space="preserve">, </w:t>
            </w:r>
            <w:r>
              <w:rPr>
                <w:rFonts w:asciiTheme="minorHAnsi" w:hAnsiTheme="minorHAnsi" w:cstheme="minorHAnsi"/>
                <w:sz w:val="20"/>
                <w:szCs w:val="20"/>
              </w:rPr>
              <w:t>2.37</w:t>
            </w:r>
            <w:r w:rsidR="000F49B9" w:rsidRPr="00795EB6">
              <w:rPr>
                <w:rFonts w:asciiTheme="minorHAnsi" w:hAnsiTheme="minorHAnsi" w:cstheme="minorHAnsi"/>
                <w:sz w:val="20"/>
                <w:szCs w:val="20"/>
              </w:rPr>
              <w:t>)</w:t>
            </w:r>
          </w:p>
        </w:tc>
        <w:tc>
          <w:tcPr>
            <w:tcW w:w="926" w:type="dxa"/>
          </w:tcPr>
          <w:p w14:paraId="4A9C04B4" w14:textId="0C6BF602"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w:t>
            </w:r>
            <w:r w:rsidR="00211FF8">
              <w:rPr>
                <w:rFonts w:asciiTheme="minorHAnsi" w:hAnsiTheme="minorHAnsi" w:cstheme="minorHAnsi"/>
                <w:sz w:val="20"/>
                <w:szCs w:val="20"/>
              </w:rPr>
              <w:t>94</w:t>
            </w:r>
          </w:p>
        </w:tc>
        <w:tc>
          <w:tcPr>
            <w:tcW w:w="806" w:type="dxa"/>
          </w:tcPr>
          <w:p w14:paraId="5E6D4402" w14:textId="77777777" w:rsidR="000F49B9" w:rsidRPr="00795EB6" w:rsidRDefault="000F49B9" w:rsidP="007B51A2">
            <w:pPr>
              <w:spacing w:line="276" w:lineRule="auto"/>
              <w:jc w:val="center"/>
              <w:rPr>
                <w:rFonts w:asciiTheme="minorHAnsi" w:hAnsiTheme="minorHAnsi" w:cstheme="minorHAnsi"/>
                <w:sz w:val="20"/>
                <w:szCs w:val="20"/>
              </w:rPr>
            </w:pPr>
          </w:p>
        </w:tc>
      </w:tr>
      <w:tr w:rsidR="000F49B9" w:rsidRPr="00795EB6" w14:paraId="2CA71749" w14:textId="77777777" w:rsidTr="0005497C">
        <w:tc>
          <w:tcPr>
            <w:tcW w:w="2687" w:type="dxa"/>
          </w:tcPr>
          <w:p w14:paraId="6F74685C" w14:textId="77777777" w:rsidR="000F49B9" w:rsidRPr="00795EB6" w:rsidRDefault="000F49B9" w:rsidP="007B51A2">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70+</w:t>
            </w:r>
          </w:p>
        </w:tc>
        <w:tc>
          <w:tcPr>
            <w:tcW w:w="825" w:type="dxa"/>
          </w:tcPr>
          <w:p w14:paraId="5FD48722"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75</w:t>
            </w:r>
          </w:p>
        </w:tc>
        <w:tc>
          <w:tcPr>
            <w:tcW w:w="983" w:type="dxa"/>
          </w:tcPr>
          <w:p w14:paraId="77510AF9" w14:textId="5B1BCEFA" w:rsidR="000F49B9" w:rsidRPr="00795EB6" w:rsidRDefault="00211FF8" w:rsidP="007B51A2">
            <w:pPr>
              <w:spacing w:line="276" w:lineRule="auto"/>
              <w:jc w:val="center"/>
              <w:rPr>
                <w:rFonts w:asciiTheme="minorHAnsi" w:hAnsiTheme="minorHAnsi" w:cstheme="minorHAnsi"/>
                <w:sz w:val="20"/>
                <w:szCs w:val="20"/>
              </w:rPr>
            </w:pPr>
            <w:r>
              <w:rPr>
                <w:rFonts w:asciiTheme="minorHAnsi" w:hAnsiTheme="minorHAnsi" w:cstheme="minorHAnsi"/>
                <w:sz w:val="20"/>
                <w:szCs w:val="20"/>
              </w:rPr>
              <w:t>21</w:t>
            </w:r>
            <w:r w:rsidR="000F49B9" w:rsidRPr="00795EB6">
              <w:rPr>
                <w:rFonts w:asciiTheme="minorHAnsi" w:hAnsiTheme="minorHAnsi" w:cstheme="minorHAnsi"/>
                <w:sz w:val="20"/>
                <w:szCs w:val="20"/>
              </w:rPr>
              <w:t xml:space="preserve"> (</w:t>
            </w:r>
            <w:r>
              <w:rPr>
                <w:rFonts w:asciiTheme="minorHAnsi" w:hAnsiTheme="minorHAnsi" w:cstheme="minorHAnsi"/>
                <w:sz w:val="20"/>
                <w:szCs w:val="20"/>
              </w:rPr>
              <w:t>28</w:t>
            </w:r>
            <w:r w:rsidR="000F49B9" w:rsidRPr="00795EB6">
              <w:rPr>
                <w:rFonts w:asciiTheme="minorHAnsi" w:hAnsiTheme="minorHAnsi" w:cstheme="minorHAnsi"/>
                <w:sz w:val="20"/>
                <w:szCs w:val="20"/>
              </w:rPr>
              <w:t>%)</w:t>
            </w:r>
          </w:p>
        </w:tc>
        <w:tc>
          <w:tcPr>
            <w:tcW w:w="825" w:type="dxa"/>
          </w:tcPr>
          <w:p w14:paraId="7B1EFAAC"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75</w:t>
            </w:r>
          </w:p>
        </w:tc>
        <w:tc>
          <w:tcPr>
            <w:tcW w:w="983" w:type="dxa"/>
          </w:tcPr>
          <w:p w14:paraId="6E83A160" w14:textId="1FE19622" w:rsidR="000F49B9" w:rsidRPr="00795EB6" w:rsidRDefault="00211FF8" w:rsidP="00406738">
            <w:pPr>
              <w:spacing w:line="276" w:lineRule="auto"/>
              <w:jc w:val="center"/>
              <w:rPr>
                <w:rFonts w:asciiTheme="minorHAnsi" w:hAnsiTheme="minorHAnsi" w:cstheme="minorHAnsi"/>
                <w:sz w:val="20"/>
                <w:szCs w:val="20"/>
              </w:rPr>
            </w:pPr>
            <w:r>
              <w:rPr>
                <w:rFonts w:asciiTheme="minorHAnsi" w:hAnsiTheme="minorHAnsi" w:cstheme="minorHAnsi"/>
                <w:sz w:val="20"/>
                <w:szCs w:val="20"/>
              </w:rPr>
              <w:t>33</w:t>
            </w:r>
            <w:r w:rsidR="000F49B9" w:rsidRPr="00795EB6">
              <w:rPr>
                <w:rFonts w:asciiTheme="minorHAnsi" w:hAnsiTheme="minorHAnsi" w:cstheme="minorHAnsi"/>
                <w:sz w:val="20"/>
                <w:szCs w:val="20"/>
              </w:rPr>
              <w:t xml:space="preserve"> </w:t>
            </w:r>
            <w:r w:rsidR="00406738">
              <w:rPr>
                <w:rFonts w:asciiTheme="minorHAnsi" w:hAnsiTheme="minorHAnsi" w:cstheme="minorHAnsi"/>
                <w:sz w:val="20"/>
                <w:szCs w:val="20"/>
              </w:rPr>
              <w:t>(</w:t>
            </w:r>
            <w:r>
              <w:rPr>
                <w:rFonts w:asciiTheme="minorHAnsi" w:hAnsiTheme="minorHAnsi" w:cstheme="minorHAnsi"/>
                <w:sz w:val="20"/>
                <w:szCs w:val="20"/>
              </w:rPr>
              <w:t>4</w:t>
            </w:r>
            <w:r w:rsidR="0032623F">
              <w:rPr>
                <w:rFonts w:asciiTheme="minorHAnsi" w:hAnsiTheme="minorHAnsi" w:cstheme="minorHAnsi"/>
                <w:sz w:val="20"/>
                <w:szCs w:val="20"/>
              </w:rPr>
              <w:t>4</w:t>
            </w:r>
            <w:r w:rsidR="000F49B9" w:rsidRPr="00795EB6">
              <w:rPr>
                <w:rFonts w:asciiTheme="minorHAnsi" w:hAnsiTheme="minorHAnsi" w:cstheme="minorHAnsi"/>
                <w:sz w:val="20"/>
                <w:szCs w:val="20"/>
              </w:rPr>
              <w:t>%)</w:t>
            </w:r>
          </w:p>
        </w:tc>
        <w:tc>
          <w:tcPr>
            <w:tcW w:w="1593" w:type="dxa"/>
          </w:tcPr>
          <w:p w14:paraId="4AD2DAAF" w14:textId="19436C80" w:rsidR="000F49B9" w:rsidRPr="00795EB6" w:rsidRDefault="000F49B9" w:rsidP="00211FF8">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0.4</w:t>
            </w:r>
            <w:r w:rsidR="00211FF8">
              <w:rPr>
                <w:rFonts w:asciiTheme="minorHAnsi" w:hAnsiTheme="minorHAnsi" w:cstheme="minorHAnsi"/>
                <w:sz w:val="20"/>
                <w:szCs w:val="20"/>
              </w:rPr>
              <w:t>6</w:t>
            </w:r>
            <w:r w:rsidRPr="00795EB6">
              <w:rPr>
                <w:rFonts w:asciiTheme="minorHAnsi" w:hAnsiTheme="minorHAnsi" w:cstheme="minorHAnsi"/>
                <w:sz w:val="20"/>
                <w:szCs w:val="20"/>
              </w:rPr>
              <w:t xml:space="preserve"> (0.</w:t>
            </w:r>
            <w:r w:rsidR="00211FF8">
              <w:rPr>
                <w:rFonts w:asciiTheme="minorHAnsi" w:hAnsiTheme="minorHAnsi" w:cstheme="minorHAnsi"/>
                <w:sz w:val="20"/>
                <w:szCs w:val="20"/>
              </w:rPr>
              <w:t>22</w:t>
            </w:r>
            <w:r w:rsidRPr="00795EB6">
              <w:rPr>
                <w:rFonts w:asciiTheme="minorHAnsi" w:hAnsiTheme="minorHAnsi" w:cstheme="minorHAnsi"/>
                <w:sz w:val="20"/>
                <w:szCs w:val="20"/>
              </w:rPr>
              <w:t xml:space="preserve">, </w:t>
            </w:r>
            <w:r w:rsidR="00211FF8">
              <w:rPr>
                <w:rFonts w:asciiTheme="minorHAnsi" w:hAnsiTheme="minorHAnsi" w:cstheme="minorHAnsi"/>
                <w:sz w:val="20"/>
                <w:szCs w:val="20"/>
              </w:rPr>
              <w:t>0.98</w:t>
            </w:r>
            <w:r w:rsidRPr="00795EB6">
              <w:rPr>
                <w:rFonts w:asciiTheme="minorHAnsi" w:hAnsiTheme="minorHAnsi" w:cstheme="minorHAnsi"/>
                <w:sz w:val="20"/>
                <w:szCs w:val="20"/>
              </w:rPr>
              <w:t>)</w:t>
            </w:r>
          </w:p>
        </w:tc>
        <w:tc>
          <w:tcPr>
            <w:tcW w:w="926" w:type="dxa"/>
          </w:tcPr>
          <w:p w14:paraId="161C3A54" w14:textId="4AA61B0E"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0.0</w:t>
            </w:r>
            <w:r w:rsidR="00211FF8">
              <w:rPr>
                <w:rFonts w:asciiTheme="minorHAnsi" w:hAnsiTheme="minorHAnsi" w:cstheme="minorHAnsi"/>
                <w:sz w:val="20"/>
                <w:szCs w:val="20"/>
              </w:rPr>
              <w:t>5</w:t>
            </w:r>
          </w:p>
        </w:tc>
        <w:tc>
          <w:tcPr>
            <w:tcW w:w="806" w:type="dxa"/>
          </w:tcPr>
          <w:p w14:paraId="53F65852" w14:textId="77777777" w:rsidR="000F49B9" w:rsidRPr="00795EB6" w:rsidRDefault="000F49B9" w:rsidP="007B51A2">
            <w:pPr>
              <w:spacing w:line="276" w:lineRule="auto"/>
              <w:jc w:val="center"/>
              <w:rPr>
                <w:rFonts w:asciiTheme="minorHAnsi" w:hAnsiTheme="minorHAnsi" w:cstheme="minorHAnsi"/>
                <w:sz w:val="20"/>
                <w:szCs w:val="20"/>
              </w:rPr>
            </w:pPr>
          </w:p>
        </w:tc>
      </w:tr>
      <w:tr w:rsidR="000F49B9" w:rsidRPr="00795EB6" w14:paraId="55FD16B7" w14:textId="77777777" w:rsidTr="0005497C">
        <w:tc>
          <w:tcPr>
            <w:tcW w:w="2687" w:type="dxa"/>
          </w:tcPr>
          <w:p w14:paraId="213508AA" w14:textId="77777777" w:rsidR="000F49B9" w:rsidRPr="00795EB6" w:rsidRDefault="000F49B9"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Gender</w:t>
            </w:r>
          </w:p>
        </w:tc>
        <w:tc>
          <w:tcPr>
            <w:tcW w:w="825" w:type="dxa"/>
          </w:tcPr>
          <w:p w14:paraId="0A9A1DA1" w14:textId="77777777" w:rsidR="000F49B9" w:rsidRPr="00795EB6" w:rsidRDefault="000F49B9" w:rsidP="007B51A2">
            <w:pPr>
              <w:spacing w:line="276" w:lineRule="auto"/>
              <w:jc w:val="center"/>
              <w:rPr>
                <w:rFonts w:asciiTheme="minorHAnsi" w:hAnsiTheme="minorHAnsi" w:cstheme="minorHAnsi"/>
                <w:sz w:val="20"/>
                <w:szCs w:val="20"/>
              </w:rPr>
            </w:pPr>
          </w:p>
        </w:tc>
        <w:tc>
          <w:tcPr>
            <w:tcW w:w="983" w:type="dxa"/>
          </w:tcPr>
          <w:p w14:paraId="556F61FC" w14:textId="77777777" w:rsidR="000F49B9" w:rsidRPr="00795EB6" w:rsidRDefault="000F49B9" w:rsidP="007B51A2">
            <w:pPr>
              <w:spacing w:line="276" w:lineRule="auto"/>
              <w:jc w:val="center"/>
              <w:rPr>
                <w:rFonts w:asciiTheme="minorHAnsi" w:hAnsiTheme="minorHAnsi" w:cstheme="minorHAnsi"/>
                <w:sz w:val="20"/>
                <w:szCs w:val="20"/>
              </w:rPr>
            </w:pPr>
          </w:p>
        </w:tc>
        <w:tc>
          <w:tcPr>
            <w:tcW w:w="825" w:type="dxa"/>
          </w:tcPr>
          <w:p w14:paraId="2D0ED8BD" w14:textId="77777777" w:rsidR="000F49B9" w:rsidRPr="00795EB6" w:rsidRDefault="000F49B9" w:rsidP="007B51A2">
            <w:pPr>
              <w:spacing w:line="276" w:lineRule="auto"/>
              <w:jc w:val="center"/>
              <w:rPr>
                <w:rFonts w:asciiTheme="minorHAnsi" w:hAnsiTheme="minorHAnsi" w:cstheme="minorHAnsi"/>
                <w:sz w:val="20"/>
                <w:szCs w:val="20"/>
              </w:rPr>
            </w:pPr>
          </w:p>
        </w:tc>
        <w:tc>
          <w:tcPr>
            <w:tcW w:w="983" w:type="dxa"/>
          </w:tcPr>
          <w:p w14:paraId="2D9D9C7C" w14:textId="77777777" w:rsidR="000F49B9" w:rsidRPr="00795EB6" w:rsidRDefault="000F49B9" w:rsidP="007B51A2">
            <w:pPr>
              <w:spacing w:line="276" w:lineRule="auto"/>
              <w:jc w:val="center"/>
              <w:rPr>
                <w:rFonts w:asciiTheme="minorHAnsi" w:hAnsiTheme="minorHAnsi" w:cstheme="minorHAnsi"/>
                <w:sz w:val="20"/>
                <w:szCs w:val="20"/>
              </w:rPr>
            </w:pPr>
          </w:p>
        </w:tc>
        <w:tc>
          <w:tcPr>
            <w:tcW w:w="1593" w:type="dxa"/>
          </w:tcPr>
          <w:p w14:paraId="12890203" w14:textId="77777777" w:rsidR="000F49B9" w:rsidRPr="00795EB6" w:rsidRDefault="000F49B9" w:rsidP="007B51A2">
            <w:pPr>
              <w:spacing w:line="276" w:lineRule="auto"/>
              <w:jc w:val="center"/>
              <w:rPr>
                <w:rFonts w:asciiTheme="minorHAnsi" w:hAnsiTheme="minorHAnsi" w:cstheme="minorHAnsi"/>
                <w:sz w:val="20"/>
                <w:szCs w:val="20"/>
              </w:rPr>
            </w:pPr>
          </w:p>
        </w:tc>
        <w:tc>
          <w:tcPr>
            <w:tcW w:w="926" w:type="dxa"/>
          </w:tcPr>
          <w:p w14:paraId="2D1EF313" w14:textId="77777777" w:rsidR="000F49B9" w:rsidRPr="00795EB6" w:rsidRDefault="000F49B9" w:rsidP="007B51A2">
            <w:pPr>
              <w:spacing w:line="276" w:lineRule="auto"/>
              <w:jc w:val="center"/>
              <w:rPr>
                <w:rFonts w:asciiTheme="minorHAnsi" w:hAnsiTheme="minorHAnsi" w:cstheme="minorHAnsi"/>
                <w:sz w:val="20"/>
                <w:szCs w:val="20"/>
              </w:rPr>
            </w:pPr>
          </w:p>
        </w:tc>
        <w:tc>
          <w:tcPr>
            <w:tcW w:w="806" w:type="dxa"/>
          </w:tcPr>
          <w:p w14:paraId="175FEC68" w14:textId="6168B689"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w:t>
            </w:r>
            <w:r w:rsidR="008F5BB2">
              <w:rPr>
                <w:rFonts w:asciiTheme="minorHAnsi" w:hAnsiTheme="minorHAnsi" w:cstheme="minorHAnsi"/>
                <w:sz w:val="20"/>
                <w:szCs w:val="20"/>
              </w:rPr>
              <w:t>71</w:t>
            </w:r>
          </w:p>
        </w:tc>
      </w:tr>
      <w:tr w:rsidR="000F49B9" w:rsidRPr="00795EB6" w14:paraId="699EA8F8" w14:textId="77777777" w:rsidTr="0005497C">
        <w:tc>
          <w:tcPr>
            <w:tcW w:w="2687" w:type="dxa"/>
          </w:tcPr>
          <w:p w14:paraId="695D4883" w14:textId="77777777" w:rsidR="000F49B9" w:rsidRPr="00795EB6" w:rsidRDefault="000F49B9" w:rsidP="007B51A2">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Male</w:t>
            </w:r>
          </w:p>
        </w:tc>
        <w:tc>
          <w:tcPr>
            <w:tcW w:w="825" w:type="dxa"/>
          </w:tcPr>
          <w:p w14:paraId="3AB3C838"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149</w:t>
            </w:r>
          </w:p>
        </w:tc>
        <w:tc>
          <w:tcPr>
            <w:tcW w:w="983" w:type="dxa"/>
            <w:tcBorders>
              <w:top w:val="outset" w:sz="6" w:space="0" w:color="000000"/>
              <w:left w:val="outset" w:sz="6" w:space="0" w:color="000000"/>
              <w:bottom w:val="outset" w:sz="6" w:space="0" w:color="000000"/>
              <w:right w:val="outset" w:sz="6" w:space="0" w:color="000000"/>
            </w:tcBorders>
            <w:vAlign w:val="center"/>
          </w:tcPr>
          <w:p w14:paraId="1E14E523" w14:textId="7F44E992" w:rsidR="000F49B9" w:rsidRPr="00795EB6" w:rsidRDefault="008F5BB2" w:rsidP="007B51A2">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40</w:t>
            </w:r>
            <w:r w:rsidR="000F49B9" w:rsidRPr="00795EB6">
              <w:rPr>
                <w:rFonts w:asciiTheme="minorHAnsi" w:hAnsiTheme="minorHAnsi" w:cstheme="minorHAnsi"/>
                <w:sz w:val="20"/>
                <w:szCs w:val="20"/>
              </w:rPr>
              <w:t xml:space="preserve"> (</w:t>
            </w:r>
            <w:r>
              <w:rPr>
                <w:rFonts w:asciiTheme="minorHAnsi" w:hAnsiTheme="minorHAnsi" w:cstheme="minorHAnsi"/>
                <w:sz w:val="20"/>
                <w:szCs w:val="20"/>
              </w:rPr>
              <w:t>2</w:t>
            </w:r>
            <w:r w:rsidR="000F49B9" w:rsidRPr="00795EB6">
              <w:rPr>
                <w:rFonts w:asciiTheme="minorHAnsi" w:hAnsiTheme="minorHAnsi" w:cstheme="minorHAnsi"/>
                <w:sz w:val="20"/>
                <w:szCs w:val="20"/>
              </w:rPr>
              <w:t>7%)</w:t>
            </w:r>
          </w:p>
        </w:tc>
        <w:tc>
          <w:tcPr>
            <w:tcW w:w="825" w:type="dxa"/>
            <w:tcBorders>
              <w:top w:val="outset" w:sz="6" w:space="0" w:color="000000"/>
              <w:left w:val="outset" w:sz="6" w:space="0" w:color="000000"/>
              <w:bottom w:val="outset" w:sz="6" w:space="0" w:color="000000"/>
              <w:right w:val="outset" w:sz="6" w:space="0" w:color="000000"/>
            </w:tcBorders>
            <w:vAlign w:val="center"/>
          </w:tcPr>
          <w:p w14:paraId="22A72C8F" w14:textId="77777777" w:rsidR="000F49B9" w:rsidRPr="00795EB6" w:rsidRDefault="000F49B9" w:rsidP="007B51A2">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180</w:t>
            </w:r>
          </w:p>
        </w:tc>
        <w:tc>
          <w:tcPr>
            <w:tcW w:w="983" w:type="dxa"/>
            <w:tcBorders>
              <w:top w:val="outset" w:sz="6" w:space="0" w:color="000000"/>
              <w:left w:val="outset" w:sz="6" w:space="0" w:color="000000"/>
              <w:bottom w:val="outset" w:sz="6" w:space="0" w:color="000000"/>
              <w:right w:val="outset" w:sz="6" w:space="0" w:color="000000"/>
            </w:tcBorders>
            <w:vAlign w:val="center"/>
          </w:tcPr>
          <w:p w14:paraId="02653050" w14:textId="49811C19" w:rsidR="000F49B9" w:rsidRPr="00795EB6" w:rsidRDefault="008F5BB2" w:rsidP="007B51A2">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47</w:t>
            </w:r>
            <w:r w:rsidR="000F49B9" w:rsidRPr="00795EB6">
              <w:rPr>
                <w:rFonts w:asciiTheme="minorHAnsi" w:hAnsiTheme="minorHAnsi" w:cstheme="minorHAnsi"/>
                <w:sz w:val="20"/>
                <w:szCs w:val="20"/>
              </w:rPr>
              <w:t xml:space="preserve"> (</w:t>
            </w:r>
            <w:r>
              <w:rPr>
                <w:rFonts w:asciiTheme="minorHAnsi" w:hAnsiTheme="minorHAnsi" w:cstheme="minorHAnsi"/>
                <w:sz w:val="20"/>
                <w:szCs w:val="20"/>
              </w:rPr>
              <w:t>26</w:t>
            </w:r>
            <w:r w:rsidR="000F49B9" w:rsidRPr="00795EB6">
              <w:rPr>
                <w:rFonts w:asciiTheme="minorHAnsi" w:hAnsiTheme="minorHAnsi" w:cstheme="minorHAnsi"/>
                <w:sz w:val="20"/>
                <w:szCs w:val="20"/>
              </w:rPr>
              <w:t>%)</w:t>
            </w:r>
          </w:p>
        </w:tc>
        <w:tc>
          <w:tcPr>
            <w:tcW w:w="1593" w:type="dxa"/>
            <w:tcBorders>
              <w:top w:val="outset" w:sz="6" w:space="0" w:color="000000"/>
              <w:left w:val="outset" w:sz="6" w:space="0" w:color="000000"/>
              <w:bottom w:val="outset" w:sz="6" w:space="0" w:color="000000"/>
              <w:right w:val="outset" w:sz="6" w:space="0" w:color="000000"/>
            </w:tcBorders>
            <w:vAlign w:val="center"/>
          </w:tcPr>
          <w:p w14:paraId="7EFB0FAD" w14:textId="05918C9D" w:rsidR="000F49B9" w:rsidRPr="00795EB6" w:rsidRDefault="000F49B9" w:rsidP="007B51A2">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1.0</w:t>
            </w:r>
            <w:r w:rsidR="008F5BB2">
              <w:rPr>
                <w:rFonts w:asciiTheme="minorHAnsi" w:hAnsiTheme="minorHAnsi" w:cstheme="minorHAnsi"/>
                <w:sz w:val="20"/>
                <w:szCs w:val="20"/>
              </w:rPr>
              <w:t>9</w:t>
            </w:r>
            <w:r w:rsidRPr="00795EB6">
              <w:rPr>
                <w:rFonts w:asciiTheme="minorHAnsi" w:hAnsiTheme="minorHAnsi" w:cstheme="minorHAnsi"/>
                <w:sz w:val="20"/>
                <w:szCs w:val="20"/>
              </w:rPr>
              <w:t xml:space="preserve"> (0.</w:t>
            </w:r>
            <w:r w:rsidR="008F5BB2">
              <w:rPr>
                <w:rFonts w:asciiTheme="minorHAnsi" w:hAnsiTheme="minorHAnsi" w:cstheme="minorHAnsi"/>
                <w:sz w:val="20"/>
                <w:szCs w:val="20"/>
              </w:rPr>
              <w:t>64</w:t>
            </w:r>
            <w:r w:rsidRPr="00795EB6">
              <w:rPr>
                <w:rFonts w:asciiTheme="minorHAnsi" w:hAnsiTheme="minorHAnsi" w:cstheme="minorHAnsi"/>
                <w:sz w:val="20"/>
                <w:szCs w:val="20"/>
              </w:rPr>
              <w:t>, 1.8</w:t>
            </w:r>
            <w:r w:rsidR="008F5BB2">
              <w:rPr>
                <w:rFonts w:asciiTheme="minorHAnsi" w:hAnsiTheme="minorHAnsi" w:cstheme="minorHAnsi"/>
                <w:sz w:val="20"/>
                <w:szCs w:val="20"/>
              </w:rPr>
              <w:t>4</w:t>
            </w:r>
            <w:r w:rsidRPr="00795EB6">
              <w:rPr>
                <w:rFonts w:asciiTheme="minorHAnsi" w:hAnsiTheme="minorHAnsi" w:cstheme="minorHAnsi"/>
                <w:sz w:val="20"/>
                <w:szCs w:val="20"/>
              </w:rPr>
              <w:t>)</w:t>
            </w:r>
          </w:p>
        </w:tc>
        <w:tc>
          <w:tcPr>
            <w:tcW w:w="926" w:type="dxa"/>
            <w:tcBorders>
              <w:top w:val="outset" w:sz="6" w:space="0" w:color="000000"/>
              <w:left w:val="outset" w:sz="6" w:space="0" w:color="000000"/>
              <w:bottom w:val="outset" w:sz="6" w:space="0" w:color="000000"/>
              <w:right w:val="outset" w:sz="6" w:space="0" w:color="000000"/>
            </w:tcBorders>
            <w:vAlign w:val="center"/>
          </w:tcPr>
          <w:p w14:paraId="00955CE9" w14:textId="3BCC2114" w:rsidR="000F49B9" w:rsidRPr="00795EB6" w:rsidRDefault="000F49B9" w:rsidP="007B51A2">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w:t>
            </w:r>
            <w:r w:rsidR="008F5BB2">
              <w:rPr>
                <w:rFonts w:asciiTheme="minorHAnsi" w:hAnsiTheme="minorHAnsi" w:cstheme="minorHAnsi"/>
                <w:sz w:val="20"/>
                <w:szCs w:val="20"/>
              </w:rPr>
              <w:t>75</w:t>
            </w:r>
          </w:p>
        </w:tc>
        <w:tc>
          <w:tcPr>
            <w:tcW w:w="806" w:type="dxa"/>
            <w:tcBorders>
              <w:top w:val="outset" w:sz="6" w:space="0" w:color="000000"/>
              <w:left w:val="outset" w:sz="6" w:space="0" w:color="000000"/>
              <w:bottom w:val="outset" w:sz="6" w:space="0" w:color="000000"/>
              <w:right w:val="outset" w:sz="6" w:space="0" w:color="000000"/>
            </w:tcBorders>
            <w:vAlign w:val="center"/>
          </w:tcPr>
          <w:p w14:paraId="7D1A00D3" w14:textId="77777777" w:rsidR="000F49B9" w:rsidRPr="00795EB6" w:rsidRDefault="000F49B9" w:rsidP="007B51A2">
            <w:pPr>
              <w:spacing w:line="276" w:lineRule="auto"/>
              <w:rPr>
                <w:rFonts w:asciiTheme="minorHAnsi" w:eastAsia="Times New Roman" w:hAnsiTheme="minorHAnsi" w:cstheme="minorHAnsi"/>
                <w:sz w:val="20"/>
                <w:szCs w:val="20"/>
              </w:rPr>
            </w:pPr>
            <w:r w:rsidRPr="00795EB6">
              <w:rPr>
                <w:rFonts w:asciiTheme="minorHAnsi" w:eastAsia="Times New Roman" w:hAnsiTheme="minorHAnsi" w:cstheme="minorHAnsi"/>
                <w:sz w:val="20"/>
                <w:szCs w:val="20"/>
              </w:rPr>
              <w:t> </w:t>
            </w:r>
          </w:p>
        </w:tc>
      </w:tr>
      <w:tr w:rsidR="000F49B9" w:rsidRPr="00795EB6" w14:paraId="3DA44EDC" w14:textId="77777777" w:rsidTr="0005497C">
        <w:tc>
          <w:tcPr>
            <w:tcW w:w="2687" w:type="dxa"/>
          </w:tcPr>
          <w:p w14:paraId="06C52350" w14:textId="77777777" w:rsidR="000F49B9" w:rsidRPr="00795EB6" w:rsidRDefault="000F49B9" w:rsidP="007B51A2">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Female</w:t>
            </w:r>
          </w:p>
        </w:tc>
        <w:tc>
          <w:tcPr>
            <w:tcW w:w="825" w:type="dxa"/>
          </w:tcPr>
          <w:p w14:paraId="53E87925"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146</w:t>
            </w:r>
          </w:p>
        </w:tc>
        <w:tc>
          <w:tcPr>
            <w:tcW w:w="983" w:type="dxa"/>
            <w:tcBorders>
              <w:top w:val="outset" w:sz="6" w:space="0" w:color="000000"/>
              <w:left w:val="outset" w:sz="6" w:space="0" w:color="000000"/>
              <w:bottom w:val="outset" w:sz="6" w:space="0" w:color="000000"/>
              <w:right w:val="outset" w:sz="6" w:space="0" w:color="000000"/>
            </w:tcBorders>
            <w:vAlign w:val="center"/>
          </w:tcPr>
          <w:p w14:paraId="187C6C6A" w14:textId="0D364351" w:rsidR="000F49B9" w:rsidRPr="00795EB6" w:rsidRDefault="008F5BB2" w:rsidP="007B51A2">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31</w:t>
            </w:r>
            <w:r w:rsidR="000F49B9" w:rsidRPr="00795EB6">
              <w:rPr>
                <w:rFonts w:asciiTheme="minorHAnsi" w:hAnsiTheme="minorHAnsi" w:cstheme="minorHAnsi"/>
                <w:sz w:val="20"/>
                <w:szCs w:val="20"/>
              </w:rPr>
              <w:t xml:space="preserve"> (</w:t>
            </w:r>
            <w:r>
              <w:rPr>
                <w:rFonts w:asciiTheme="minorHAnsi" w:hAnsiTheme="minorHAnsi" w:cstheme="minorHAnsi"/>
                <w:sz w:val="20"/>
                <w:szCs w:val="20"/>
              </w:rPr>
              <w:t>21</w:t>
            </w:r>
            <w:r w:rsidR="000F49B9" w:rsidRPr="00795EB6">
              <w:rPr>
                <w:rFonts w:asciiTheme="minorHAnsi" w:hAnsiTheme="minorHAnsi" w:cstheme="minorHAnsi"/>
                <w:sz w:val="20"/>
                <w:szCs w:val="20"/>
              </w:rPr>
              <w:t>%)</w:t>
            </w:r>
          </w:p>
        </w:tc>
        <w:tc>
          <w:tcPr>
            <w:tcW w:w="825" w:type="dxa"/>
            <w:tcBorders>
              <w:top w:val="outset" w:sz="6" w:space="0" w:color="000000"/>
              <w:left w:val="outset" w:sz="6" w:space="0" w:color="000000"/>
              <w:bottom w:val="outset" w:sz="6" w:space="0" w:color="000000"/>
              <w:right w:val="outset" w:sz="6" w:space="0" w:color="000000"/>
            </w:tcBorders>
            <w:vAlign w:val="center"/>
          </w:tcPr>
          <w:p w14:paraId="7857EE87" w14:textId="77777777" w:rsidR="000F49B9" w:rsidRPr="00795EB6" w:rsidRDefault="000F49B9" w:rsidP="007B51A2">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104</w:t>
            </w:r>
          </w:p>
        </w:tc>
        <w:tc>
          <w:tcPr>
            <w:tcW w:w="983" w:type="dxa"/>
            <w:tcBorders>
              <w:top w:val="outset" w:sz="6" w:space="0" w:color="000000"/>
              <w:left w:val="outset" w:sz="6" w:space="0" w:color="000000"/>
              <w:bottom w:val="outset" w:sz="6" w:space="0" w:color="000000"/>
              <w:right w:val="outset" w:sz="6" w:space="0" w:color="000000"/>
            </w:tcBorders>
            <w:vAlign w:val="center"/>
          </w:tcPr>
          <w:p w14:paraId="6066B0F2" w14:textId="0F7803AE" w:rsidR="000F49B9" w:rsidRPr="00795EB6" w:rsidRDefault="008F5BB2" w:rsidP="007B51A2">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2</w:t>
            </w:r>
            <w:r w:rsidR="000F49B9" w:rsidRPr="00795EB6">
              <w:rPr>
                <w:rFonts w:asciiTheme="minorHAnsi" w:hAnsiTheme="minorHAnsi" w:cstheme="minorHAnsi"/>
                <w:sz w:val="20"/>
                <w:szCs w:val="20"/>
              </w:rPr>
              <w:t>3 (</w:t>
            </w:r>
            <w:r>
              <w:rPr>
                <w:rFonts w:asciiTheme="minorHAnsi" w:hAnsiTheme="minorHAnsi" w:cstheme="minorHAnsi"/>
                <w:sz w:val="20"/>
                <w:szCs w:val="20"/>
              </w:rPr>
              <w:t>22</w:t>
            </w:r>
            <w:r w:rsidR="000F49B9" w:rsidRPr="00795EB6">
              <w:rPr>
                <w:rFonts w:asciiTheme="minorHAnsi" w:hAnsiTheme="minorHAnsi" w:cstheme="minorHAnsi"/>
                <w:sz w:val="20"/>
                <w:szCs w:val="20"/>
              </w:rPr>
              <w:t>%)</w:t>
            </w:r>
          </w:p>
        </w:tc>
        <w:tc>
          <w:tcPr>
            <w:tcW w:w="1593" w:type="dxa"/>
            <w:tcBorders>
              <w:top w:val="outset" w:sz="6" w:space="0" w:color="000000"/>
              <w:left w:val="outset" w:sz="6" w:space="0" w:color="000000"/>
              <w:bottom w:val="outset" w:sz="6" w:space="0" w:color="000000"/>
              <w:right w:val="outset" w:sz="6" w:space="0" w:color="000000"/>
            </w:tcBorders>
            <w:vAlign w:val="center"/>
          </w:tcPr>
          <w:p w14:paraId="5E9F1026" w14:textId="50C2B14F" w:rsidR="000F49B9" w:rsidRPr="00795EB6" w:rsidRDefault="008F5BB2" w:rsidP="007B51A2">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 xml:space="preserve">0.90 </w:t>
            </w:r>
            <w:r w:rsidR="000F49B9" w:rsidRPr="00795EB6">
              <w:rPr>
                <w:rFonts w:asciiTheme="minorHAnsi" w:hAnsiTheme="minorHAnsi" w:cstheme="minorHAnsi"/>
                <w:sz w:val="20"/>
                <w:szCs w:val="20"/>
              </w:rPr>
              <w:t>(0.</w:t>
            </w:r>
            <w:r>
              <w:rPr>
                <w:rFonts w:asciiTheme="minorHAnsi" w:hAnsiTheme="minorHAnsi" w:cstheme="minorHAnsi"/>
                <w:sz w:val="20"/>
                <w:szCs w:val="20"/>
              </w:rPr>
              <w:t>48</w:t>
            </w:r>
            <w:r w:rsidR="000F49B9" w:rsidRPr="00795EB6">
              <w:rPr>
                <w:rFonts w:asciiTheme="minorHAnsi" w:hAnsiTheme="minorHAnsi" w:cstheme="minorHAnsi"/>
                <w:sz w:val="20"/>
                <w:szCs w:val="20"/>
              </w:rPr>
              <w:t xml:space="preserve">, </w:t>
            </w:r>
            <w:r>
              <w:rPr>
                <w:rFonts w:asciiTheme="minorHAnsi" w:hAnsiTheme="minorHAnsi" w:cstheme="minorHAnsi"/>
                <w:sz w:val="20"/>
                <w:szCs w:val="20"/>
              </w:rPr>
              <w:t>1.71</w:t>
            </w:r>
            <w:r w:rsidR="000F49B9" w:rsidRPr="00795EB6">
              <w:rPr>
                <w:rFonts w:asciiTheme="minorHAnsi" w:hAnsiTheme="minorHAnsi" w:cstheme="minorHAnsi"/>
                <w:sz w:val="20"/>
                <w:szCs w:val="20"/>
              </w:rPr>
              <w:t>)</w:t>
            </w:r>
          </w:p>
        </w:tc>
        <w:tc>
          <w:tcPr>
            <w:tcW w:w="926" w:type="dxa"/>
            <w:tcBorders>
              <w:top w:val="outset" w:sz="6" w:space="0" w:color="000000"/>
              <w:left w:val="outset" w:sz="6" w:space="0" w:color="000000"/>
              <w:bottom w:val="outset" w:sz="6" w:space="0" w:color="000000"/>
              <w:right w:val="outset" w:sz="6" w:space="0" w:color="000000"/>
            </w:tcBorders>
            <w:vAlign w:val="center"/>
          </w:tcPr>
          <w:p w14:paraId="173B72A6" w14:textId="5819064E" w:rsidR="000F49B9" w:rsidRPr="00795EB6" w:rsidRDefault="000F49B9" w:rsidP="007B51A2">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w:t>
            </w:r>
            <w:r w:rsidR="008F5BB2">
              <w:rPr>
                <w:rFonts w:asciiTheme="minorHAnsi" w:hAnsiTheme="minorHAnsi" w:cstheme="minorHAnsi"/>
                <w:sz w:val="20"/>
                <w:szCs w:val="20"/>
              </w:rPr>
              <w:t>76</w:t>
            </w:r>
          </w:p>
        </w:tc>
        <w:tc>
          <w:tcPr>
            <w:tcW w:w="806" w:type="dxa"/>
            <w:tcBorders>
              <w:top w:val="outset" w:sz="6" w:space="0" w:color="000000"/>
              <w:left w:val="outset" w:sz="6" w:space="0" w:color="000000"/>
              <w:bottom w:val="outset" w:sz="6" w:space="0" w:color="000000"/>
              <w:right w:val="outset" w:sz="6" w:space="0" w:color="000000"/>
            </w:tcBorders>
            <w:vAlign w:val="center"/>
          </w:tcPr>
          <w:p w14:paraId="5EAA12E9" w14:textId="77777777" w:rsidR="000F49B9" w:rsidRPr="00795EB6" w:rsidRDefault="000F49B9" w:rsidP="007B51A2">
            <w:pPr>
              <w:spacing w:line="276" w:lineRule="auto"/>
              <w:rPr>
                <w:rFonts w:asciiTheme="minorHAnsi" w:eastAsia="Times New Roman" w:hAnsiTheme="minorHAnsi" w:cstheme="minorHAnsi"/>
                <w:sz w:val="20"/>
                <w:szCs w:val="20"/>
              </w:rPr>
            </w:pPr>
            <w:r w:rsidRPr="00795EB6">
              <w:rPr>
                <w:rFonts w:asciiTheme="minorHAnsi" w:eastAsia="Times New Roman" w:hAnsiTheme="minorHAnsi" w:cstheme="minorHAnsi"/>
                <w:sz w:val="20"/>
                <w:szCs w:val="20"/>
              </w:rPr>
              <w:t> </w:t>
            </w:r>
          </w:p>
        </w:tc>
      </w:tr>
      <w:tr w:rsidR="000F49B9" w:rsidRPr="00795EB6" w14:paraId="61914599" w14:textId="77777777" w:rsidTr="0005497C">
        <w:tc>
          <w:tcPr>
            <w:tcW w:w="2687" w:type="dxa"/>
          </w:tcPr>
          <w:p w14:paraId="63721C12" w14:textId="77777777" w:rsidR="000F49B9" w:rsidRPr="00795EB6" w:rsidRDefault="000F49B9"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Race/ethnicity</w:t>
            </w:r>
          </w:p>
        </w:tc>
        <w:tc>
          <w:tcPr>
            <w:tcW w:w="825" w:type="dxa"/>
          </w:tcPr>
          <w:p w14:paraId="2BABC9B0" w14:textId="77777777" w:rsidR="000F49B9" w:rsidRPr="00795EB6" w:rsidRDefault="000F49B9" w:rsidP="007B51A2">
            <w:pPr>
              <w:spacing w:line="276" w:lineRule="auto"/>
              <w:jc w:val="center"/>
              <w:rPr>
                <w:rFonts w:asciiTheme="minorHAnsi" w:hAnsiTheme="minorHAnsi" w:cstheme="minorHAnsi"/>
                <w:sz w:val="20"/>
                <w:szCs w:val="20"/>
              </w:rPr>
            </w:pPr>
          </w:p>
        </w:tc>
        <w:tc>
          <w:tcPr>
            <w:tcW w:w="983" w:type="dxa"/>
          </w:tcPr>
          <w:p w14:paraId="78653508" w14:textId="77777777" w:rsidR="000F49B9" w:rsidRPr="00795EB6" w:rsidRDefault="000F49B9" w:rsidP="007B51A2">
            <w:pPr>
              <w:spacing w:line="276" w:lineRule="auto"/>
              <w:jc w:val="center"/>
              <w:rPr>
                <w:rFonts w:asciiTheme="minorHAnsi" w:hAnsiTheme="minorHAnsi" w:cstheme="minorHAnsi"/>
                <w:sz w:val="20"/>
                <w:szCs w:val="20"/>
              </w:rPr>
            </w:pPr>
          </w:p>
        </w:tc>
        <w:tc>
          <w:tcPr>
            <w:tcW w:w="825" w:type="dxa"/>
          </w:tcPr>
          <w:p w14:paraId="5DB07AC7" w14:textId="77777777" w:rsidR="000F49B9" w:rsidRPr="00795EB6" w:rsidRDefault="000F49B9" w:rsidP="007B51A2">
            <w:pPr>
              <w:spacing w:line="276" w:lineRule="auto"/>
              <w:jc w:val="center"/>
              <w:rPr>
                <w:rFonts w:asciiTheme="minorHAnsi" w:hAnsiTheme="minorHAnsi" w:cstheme="minorHAnsi"/>
                <w:sz w:val="20"/>
                <w:szCs w:val="20"/>
              </w:rPr>
            </w:pPr>
          </w:p>
        </w:tc>
        <w:tc>
          <w:tcPr>
            <w:tcW w:w="983" w:type="dxa"/>
          </w:tcPr>
          <w:p w14:paraId="5662FC55" w14:textId="77777777" w:rsidR="000F49B9" w:rsidRPr="00795EB6" w:rsidRDefault="000F49B9" w:rsidP="007B51A2">
            <w:pPr>
              <w:spacing w:line="276" w:lineRule="auto"/>
              <w:jc w:val="center"/>
              <w:rPr>
                <w:rFonts w:asciiTheme="minorHAnsi" w:hAnsiTheme="minorHAnsi" w:cstheme="minorHAnsi"/>
                <w:sz w:val="20"/>
                <w:szCs w:val="20"/>
              </w:rPr>
            </w:pPr>
          </w:p>
        </w:tc>
        <w:tc>
          <w:tcPr>
            <w:tcW w:w="1593" w:type="dxa"/>
          </w:tcPr>
          <w:p w14:paraId="2E773321" w14:textId="77777777" w:rsidR="000F49B9" w:rsidRPr="00795EB6" w:rsidRDefault="000F49B9" w:rsidP="007B51A2">
            <w:pPr>
              <w:spacing w:line="276" w:lineRule="auto"/>
              <w:jc w:val="center"/>
              <w:rPr>
                <w:rFonts w:asciiTheme="minorHAnsi" w:hAnsiTheme="minorHAnsi" w:cstheme="minorHAnsi"/>
                <w:sz w:val="20"/>
                <w:szCs w:val="20"/>
              </w:rPr>
            </w:pPr>
          </w:p>
        </w:tc>
        <w:tc>
          <w:tcPr>
            <w:tcW w:w="926" w:type="dxa"/>
          </w:tcPr>
          <w:p w14:paraId="2DF14232" w14:textId="77777777" w:rsidR="000F49B9" w:rsidRPr="00795EB6" w:rsidRDefault="000F49B9" w:rsidP="007B51A2">
            <w:pPr>
              <w:spacing w:line="276" w:lineRule="auto"/>
              <w:jc w:val="center"/>
              <w:rPr>
                <w:rFonts w:asciiTheme="minorHAnsi" w:hAnsiTheme="minorHAnsi" w:cstheme="minorHAnsi"/>
                <w:sz w:val="20"/>
                <w:szCs w:val="20"/>
              </w:rPr>
            </w:pPr>
          </w:p>
        </w:tc>
        <w:tc>
          <w:tcPr>
            <w:tcW w:w="806" w:type="dxa"/>
          </w:tcPr>
          <w:p w14:paraId="1B853D66" w14:textId="5313B9AC"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0.2</w:t>
            </w:r>
            <w:r w:rsidR="007A2E7E">
              <w:rPr>
                <w:rFonts w:asciiTheme="minorHAnsi" w:hAnsiTheme="minorHAnsi" w:cstheme="minorHAnsi"/>
                <w:sz w:val="20"/>
                <w:szCs w:val="20"/>
              </w:rPr>
              <w:t>4</w:t>
            </w:r>
          </w:p>
        </w:tc>
      </w:tr>
      <w:tr w:rsidR="000F49B9" w:rsidRPr="00795EB6" w14:paraId="08856B22" w14:textId="77777777" w:rsidTr="0005497C">
        <w:tc>
          <w:tcPr>
            <w:tcW w:w="2687" w:type="dxa"/>
          </w:tcPr>
          <w:p w14:paraId="1D27ECBB" w14:textId="77777777" w:rsidR="000F49B9" w:rsidRPr="00795EB6" w:rsidRDefault="000F49B9" w:rsidP="007B51A2">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Black</w:t>
            </w:r>
          </w:p>
        </w:tc>
        <w:tc>
          <w:tcPr>
            <w:tcW w:w="825" w:type="dxa"/>
          </w:tcPr>
          <w:p w14:paraId="1FB175DC"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41</w:t>
            </w:r>
          </w:p>
        </w:tc>
        <w:tc>
          <w:tcPr>
            <w:tcW w:w="983" w:type="dxa"/>
            <w:tcBorders>
              <w:top w:val="outset" w:sz="6" w:space="0" w:color="000000"/>
              <w:left w:val="outset" w:sz="6" w:space="0" w:color="000000"/>
              <w:bottom w:val="outset" w:sz="6" w:space="0" w:color="000000"/>
              <w:right w:val="outset" w:sz="6" w:space="0" w:color="000000"/>
            </w:tcBorders>
            <w:vAlign w:val="center"/>
          </w:tcPr>
          <w:p w14:paraId="76034E0A" w14:textId="77777777" w:rsidR="000F49B9" w:rsidRPr="00795EB6" w:rsidRDefault="000F49B9" w:rsidP="007B51A2">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7 (17%)</w:t>
            </w:r>
          </w:p>
        </w:tc>
        <w:tc>
          <w:tcPr>
            <w:tcW w:w="825" w:type="dxa"/>
            <w:tcBorders>
              <w:top w:val="outset" w:sz="6" w:space="0" w:color="000000"/>
              <w:left w:val="outset" w:sz="6" w:space="0" w:color="000000"/>
              <w:bottom w:val="outset" w:sz="6" w:space="0" w:color="000000"/>
              <w:right w:val="outset" w:sz="6" w:space="0" w:color="000000"/>
            </w:tcBorders>
            <w:vAlign w:val="center"/>
          </w:tcPr>
          <w:p w14:paraId="77D5BCA8" w14:textId="77777777" w:rsidR="000F49B9" w:rsidRPr="00795EB6" w:rsidRDefault="000F49B9" w:rsidP="007B51A2">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46</w:t>
            </w:r>
          </w:p>
        </w:tc>
        <w:tc>
          <w:tcPr>
            <w:tcW w:w="983" w:type="dxa"/>
            <w:tcBorders>
              <w:top w:val="outset" w:sz="6" w:space="0" w:color="000000"/>
              <w:left w:val="outset" w:sz="6" w:space="0" w:color="000000"/>
              <w:bottom w:val="outset" w:sz="6" w:space="0" w:color="000000"/>
              <w:right w:val="outset" w:sz="6" w:space="0" w:color="000000"/>
            </w:tcBorders>
            <w:vAlign w:val="center"/>
          </w:tcPr>
          <w:p w14:paraId="5DB36FF1" w14:textId="075CA706" w:rsidR="000F49B9" w:rsidRPr="00795EB6" w:rsidRDefault="007A2E7E" w:rsidP="007B51A2">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9</w:t>
            </w:r>
            <w:r w:rsidR="000F49B9" w:rsidRPr="00795EB6">
              <w:rPr>
                <w:rFonts w:asciiTheme="minorHAnsi" w:hAnsiTheme="minorHAnsi" w:cstheme="minorHAnsi"/>
                <w:sz w:val="20"/>
                <w:szCs w:val="20"/>
              </w:rPr>
              <w:t xml:space="preserve"> (</w:t>
            </w:r>
            <w:r>
              <w:rPr>
                <w:rFonts w:asciiTheme="minorHAnsi" w:hAnsiTheme="minorHAnsi" w:cstheme="minorHAnsi"/>
                <w:sz w:val="20"/>
                <w:szCs w:val="20"/>
              </w:rPr>
              <w:t>20</w:t>
            </w:r>
            <w:r w:rsidR="000F49B9" w:rsidRPr="00795EB6">
              <w:rPr>
                <w:rFonts w:asciiTheme="minorHAnsi" w:hAnsiTheme="minorHAnsi" w:cstheme="minorHAnsi"/>
                <w:sz w:val="20"/>
                <w:szCs w:val="20"/>
              </w:rPr>
              <w:t>%)</w:t>
            </w:r>
          </w:p>
        </w:tc>
        <w:tc>
          <w:tcPr>
            <w:tcW w:w="1593" w:type="dxa"/>
            <w:tcBorders>
              <w:top w:val="outset" w:sz="6" w:space="0" w:color="000000"/>
              <w:left w:val="outset" w:sz="6" w:space="0" w:color="000000"/>
              <w:bottom w:val="outset" w:sz="6" w:space="0" w:color="000000"/>
              <w:right w:val="outset" w:sz="6" w:space="0" w:color="000000"/>
            </w:tcBorders>
            <w:vAlign w:val="center"/>
          </w:tcPr>
          <w:p w14:paraId="47DA5494" w14:textId="0571BCCC" w:rsidR="000F49B9" w:rsidRPr="00795EB6" w:rsidRDefault="000F49B9" w:rsidP="007B51A2">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w:t>
            </w:r>
            <w:r w:rsidR="007A2E7E">
              <w:rPr>
                <w:rFonts w:asciiTheme="minorHAnsi" w:hAnsiTheme="minorHAnsi" w:cstheme="minorHAnsi"/>
                <w:sz w:val="20"/>
                <w:szCs w:val="20"/>
              </w:rPr>
              <w:t>16</w:t>
            </w:r>
            <w:r w:rsidRPr="00795EB6">
              <w:rPr>
                <w:rFonts w:asciiTheme="minorHAnsi" w:hAnsiTheme="minorHAnsi" w:cstheme="minorHAnsi"/>
                <w:sz w:val="20"/>
                <w:szCs w:val="20"/>
              </w:rPr>
              <w:t xml:space="preserve"> (0.</w:t>
            </w:r>
            <w:r w:rsidR="007A2E7E">
              <w:rPr>
                <w:rFonts w:asciiTheme="minorHAnsi" w:hAnsiTheme="minorHAnsi" w:cstheme="minorHAnsi"/>
                <w:sz w:val="20"/>
                <w:szCs w:val="20"/>
              </w:rPr>
              <w:t>34</w:t>
            </w:r>
            <w:r w:rsidRPr="00795EB6">
              <w:rPr>
                <w:rFonts w:asciiTheme="minorHAnsi" w:hAnsiTheme="minorHAnsi" w:cstheme="minorHAnsi"/>
                <w:sz w:val="20"/>
                <w:szCs w:val="20"/>
              </w:rPr>
              <w:t xml:space="preserve">, </w:t>
            </w:r>
            <w:r w:rsidR="007A2E7E">
              <w:rPr>
                <w:rFonts w:asciiTheme="minorHAnsi" w:hAnsiTheme="minorHAnsi" w:cstheme="minorHAnsi"/>
                <w:sz w:val="20"/>
                <w:szCs w:val="20"/>
              </w:rPr>
              <w:t>3.99</w:t>
            </w:r>
            <w:r w:rsidRPr="00795EB6">
              <w:rPr>
                <w:rFonts w:asciiTheme="minorHAnsi" w:hAnsiTheme="minorHAnsi" w:cstheme="minorHAnsi"/>
                <w:sz w:val="20"/>
                <w:szCs w:val="20"/>
              </w:rPr>
              <w:t>)</w:t>
            </w:r>
          </w:p>
        </w:tc>
        <w:tc>
          <w:tcPr>
            <w:tcW w:w="926" w:type="dxa"/>
            <w:tcBorders>
              <w:top w:val="outset" w:sz="6" w:space="0" w:color="000000"/>
              <w:left w:val="outset" w:sz="6" w:space="0" w:color="000000"/>
              <w:bottom w:val="outset" w:sz="6" w:space="0" w:color="000000"/>
              <w:right w:val="outset" w:sz="6" w:space="0" w:color="000000"/>
            </w:tcBorders>
            <w:vAlign w:val="center"/>
          </w:tcPr>
          <w:p w14:paraId="1DEB9E6A" w14:textId="2C494A5A" w:rsidR="000F49B9" w:rsidRPr="00795EB6" w:rsidRDefault="007A2E7E" w:rsidP="007B51A2">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0.81</w:t>
            </w:r>
          </w:p>
        </w:tc>
        <w:tc>
          <w:tcPr>
            <w:tcW w:w="806" w:type="dxa"/>
            <w:tcBorders>
              <w:top w:val="outset" w:sz="6" w:space="0" w:color="000000"/>
              <w:left w:val="outset" w:sz="6" w:space="0" w:color="000000"/>
              <w:bottom w:val="outset" w:sz="6" w:space="0" w:color="000000"/>
              <w:right w:val="outset" w:sz="6" w:space="0" w:color="000000"/>
            </w:tcBorders>
            <w:vAlign w:val="center"/>
          </w:tcPr>
          <w:p w14:paraId="73290A84" w14:textId="77777777" w:rsidR="000F49B9" w:rsidRPr="00795EB6" w:rsidRDefault="000F49B9" w:rsidP="007B51A2">
            <w:pPr>
              <w:spacing w:line="276" w:lineRule="auto"/>
              <w:rPr>
                <w:rFonts w:asciiTheme="minorHAnsi" w:eastAsia="Times New Roman" w:hAnsiTheme="minorHAnsi" w:cstheme="minorHAnsi"/>
                <w:sz w:val="20"/>
                <w:szCs w:val="20"/>
              </w:rPr>
            </w:pPr>
          </w:p>
        </w:tc>
      </w:tr>
      <w:tr w:rsidR="000F49B9" w:rsidRPr="00795EB6" w14:paraId="5C2CFED7" w14:textId="77777777" w:rsidTr="0005497C">
        <w:tc>
          <w:tcPr>
            <w:tcW w:w="2687" w:type="dxa"/>
          </w:tcPr>
          <w:p w14:paraId="016BB087" w14:textId="77777777" w:rsidR="000F49B9" w:rsidRPr="00795EB6" w:rsidRDefault="000F49B9" w:rsidP="007B51A2">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Hispanic/Latino</w:t>
            </w:r>
          </w:p>
        </w:tc>
        <w:tc>
          <w:tcPr>
            <w:tcW w:w="825" w:type="dxa"/>
          </w:tcPr>
          <w:p w14:paraId="1B5FCEDC"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41</w:t>
            </w:r>
          </w:p>
        </w:tc>
        <w:tc>
          <w:tcPr>
            <w:tcW w:w="983" w:type="dxa"/>
            <w:tcBorders>
              <w:top w:val="outset" w:sz="6" w:space="0" w:color="000000"/>
              <w:left w:val="outset" w:sz="6" w:space="0" w:color="000000"/>
              <w:bottom w:val="outset" w:sz="6" w:space="0" w:color="000000"/>
              <w:right w:val="outset" w:sz="6" w:space="0" w:color="000000"/>
            </w:tcBorders>
            <w:vAlign w:val="center"/>
          </w:tcPr>
          <w:p w14:paraId="458FA105" w14:textId="32BE84AF" w:rsidR="000F49B9" w:rsidRPr="00795EB6" w:rsidRDefault="007A2E7E" w:rsidP="007B51A2">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5</w:t>
            </w:r>
            <w:r w:rsidR="000F49B9" w:rsidRPr="00795EB6">
              <w:rPr>
                <w:rFonts w:asciiTheme="minorHAnsi" w:hAnsiTheme="minorHAnsi" w:cstheme="minorHAnsi"/>
                <w:sz w:val="20"/>
                <w:szCs w:val="20"/>
              </w:rPr>
              <w:t xml:space="preserve"> (1</w:t>
            </w:r>
            <w:r>
              <w:rPr>
                <w:rFonts w:asciiTheme="minorHAnsi" w:hAnsiTheme="minorHAnsi" w:cstheme="minorHAnsi"/>
                <w:sz w:val="20"/>
                <w:szCs w:val="20"/>
              </w:rPr>
              <w:t>2</w:t>
            </w:r>
            <w:r w:rsidR="000F49B9" w:rsidRPr="00795EB6">
              <w:rPr>
                <w:rFonts w:asciiTheme="minorHAnsi" w:hAnsiTheme="minorHAnsi" w:cstheme="minorHAnsi"/>
                <w:sz w:val="20"/>
                <w:szCs w:val="20"/>
              </w:rPr>
              <w:t>%)</w:t>
            </w:r>
          </w:p>
        </w:tc>
        <w:tc>
          <w:tcPr>
            <w:tcW w:w="825" w:type="dxa"/>
            <w:tcBorders>
              <w:top w:val="outset" w:sz="6" w:space="0" w:color="000000"/>
              <w:left w:val="outset" w:sz="6" w:space="0" w:color="000000"/>
              <w:bottom w:val="outset" w:sz="6" w:space="0" w:color="000000"/>
              <w:right w:val="outset" w:sz="6" w:space="0" w:color="000000"/>
            </w:tcBorders>
            <w:vAlign w:val="center"/>
          </w:tcPr>
          <w:p w14:paraId="32210CA7" w14:textId="77777777" w:rsidR="000F49B9" w:rsidRPr="00795EB6" w:rsidRDefault="000F49B9" w:rsidP="007B51A2">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47</w:t>
            </w:r>
          </w:p>
        </w:tc>
        <w:tc>
          <w:tcPr>
            <w:tcW w:w="983" w:type="dxa"/>
            <w:tcBorders>
              <w:top w:val="outset" w:sz="6" w:space="0" w:color="000000"/>
              <w:left w:val="outset" w:sz="6" w:space="0" w:color="000000"/>
              <w:bottom w:val="outset" w:sz="6" w:space="0" w:color="000000"/>
              <w:right w:val="outset" w:sz="6" w:space="0" w:color="000000"/>
            </w:tcBorders>
            <w:vAlign w:val="center"/>
          </w:tcPr>
          <w:p w14:paraId="38EF3DEE" w14:textId="3D47806B" w:rsidR="000F49B9" w:rsidRPr="00795EB6" w:rsidRDefault="000F49B9" w:rsidP="007B51A2">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w:t>
            </w:r>
            <w:r w:rsidR="007A2E7E">
              <w:rPr>
                <w:rFonts w:asciiTheme="minorHAnsi" w:hAnsiTheme="minorHAnsi" w:cstheme="minorHAnsi"/>
                <w:sz w:val="20"/>
                <w:szCs w:val="20"/>
              </w:rPr>
              <w:t>3</w:t>
            </w:r>
            <w:r w:rsidRPr="00795EB6">
              <w:rPr>
                <w:rFonts w:asciiTheme="minorHAnsi" w:hAnsiTheme="minorHAnsi" w:cstheme="minorHAnsi"/>
                <w:sz w:val="20"/>
                <w:szCs w:val="20"/>
              </w:rPr>
              <w:t xml:space="preserve"> (2</w:t>
            </w:r>
            <w:r w:rsidR="007A2E7E">
              <w:rPr>
                <w:rFonts w:asciiTheme="minorHAnsi" w:hAnsiTheme="minorHAnsi" w:cstheme="minorHAnsi"/>
                <w:sz w:val="20"/>
                <w:szCs w:val="20"/>
              </w:rPr>
              <w:t>8</w:t>
            </w:r>
            <w:r w:rsidRPr="00795EB6">
              <w:rPr>
                <w:rFonts w:asciiTheme="minorHAnsi" w:hAnsiTheme="minorHAnsi" w:cstheme="minorHAnsi"/>
                <w:sz w:val="20"/>
                <w:szCs w:val="20"/>
              </w:rPr>
              <w:t>%)</w:t>
            </w:r>
          </w:p>
        </w:tc>
        <w:tc>
          <w:tcPr>
            <w:tcW w:w="1593" w:type="dxa"/>
            <w:tcBorders>
              <w:top w:val="outset" w:sz="6" w:space="0" w:color="000000"/>
              <w:left w:val="outset" w:sz="6" w:space="0" w:color="000000"/>
              <w:bottom w:val="outset" w:sz="6" w:space="0" w:color="000000"/>
              <w:right w:val="outset" w:sz="6" w:space="0" w:color="000000"/>
            </w:tcBorders>
            <w:vAlign w:val="center"/>
          </w:tcPr>
          <w:p w14:paraId="4D27B671" w14:textId="2282AC90" w:rsidR="000F49B9" w:rsidRPr="00795EB6" w:rsidRDefault="000F49B9" w:rsidP="007B51A2">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0.3</w:t>
            </w:r>
            <w:r w:rsidR="007A2E7E">
              <w:rPr>
                <w:rFonts w:asciiTheme="minorHAnsi" w:hAnsiTheme="minorHAnsi" w:cstheme="minorHAnsi"/>
                <w:sz w:val="20"/>
                <w:szCs w:val="20"/>
              </w:rPr>
              <w:t>4</w:t>
            </w:r>
            <w:r w:rsidRPr="00795EB6">
              <w:rPr>
                <w:rFonts w:asciiTheme="minorHAnsi" w:hAnsiTheme="minorHAnsi" w:cstheme="minorHAnsi"/>
                <w:sz w:val="20"/>
                <w:szCs w:val="20"/>
              </w:rPr>
              <w:t xml:space="preserve"> (0.10, 1.</w:t>
            </w:r>
            <w:r w:rsidR="007A2E7E">
              <w:rPr>
                <w:rFonts w:asciiTheme="minorHAnsi" w:hAnsiTheme="minorHAnsi" w:cstheme="minorHAnsi"/>
                <w:sz w:val="20"/>
                <w:szCs w:val="20"/>
              </w:rPr>
              <w:t>18</w:t>
            </w:r>
            <w:r w:rsidRPr="00795EB6">
              <w:rPr>
                <w:rFonts w:asciiTheme="minorHAnsi" w:hAnsiTheme="minorHAnsi" w:cstheme="minorHAnsi"/>
                <w:sz w:val="20"/>
                <w:szCs w:val="20"/>
              </w:rPr>
              <w:t>)</w:t>
            </w:r>
          </w:p>
        </w:tc>
        <w:tc>
          <w:tcPr>
            <w:tcW w:w="926" w:type="dxa"/>
            <w:tcBorders>
              <w:top w:val="outset" w:sz="6" w:space="0" w:color="000000"/>
              <w:left w:val="outset" w:sz="6" w:space="0" w:color="000000"/>
              <w:bottom w:val="outset" w:sz="6" w:space="0" w:color="000000"/>
              <w:right w:val="outset" w:sz="6" w:space="0" w:color="000000"/>
            </w:tcBorders>
            <w:vAlign w:val="center"/>
          </w:tcPr>
          <w:p w14:paraId="078EE4DF" w14:textId="0A22CC7C" w:rsidR="000F49B9" w:rsidRPr="00795EB6" w:rsidRDefault="000F49B9" w:rsidP="007B51A2">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w:t>
            </w:r>
            <w:r w:rsidR="007A2E7E">
              <w:rPr>
                <w:rFonts w:asciiTheme="minorHAnsi" w:hAnsiTheme="minorHAnsi" w:cstheme="minorHAnsi"/>
                <w:sz w:val="20"/>
                <w:szCs w:val="20"/>
              </w:rPr>
              <w:t>09</w:t>
            </w:r>
          </w:p>
        </w:tc>
        <w:tc>
          <w:tcPr>
            <w:tcW w:w="806" w:type="dxa"/>
            <w:tcBorders>
              <w:top w:val="outset" w:sz="6" w:space="0" w:color="000000"/>
              <w:left w:val="outset" w:sz="6" w:space="0" w:color="000000"/>
              <w:bottom w:val="outset" w:sz="6" w:space="0" w:color="000000"/>
              <w:right w:val="outset" w:sz="6" w:space="0" w:color="000000"/>
            </w:tcBorders>
            <w:vAlign w:val="center"/>
          </w:tcPr>
          <w:p w14:paraId="0FEEEDFF" w14:textId="77777777" w:rsidR="000F49B9" w:rsidRPr="00795EB6" w:rsidRDefault="000F49B9" w:rsidP="007B51A2">
            <w:pPr>
              <w:spacing w:line="276" w:lineRule="auto"/>
              <w:rPr>
                <w:rFonts w:asciiTheme="minorHAnsi" w:eastAsia="Times New Roman" w:hAnsiTheme="minorHAnsi" w:cstheme="minorHAnsi"/>
                <w:sz w:val="20"/>
                <w:szCs w:val="20"/>
              </w:rPr>
            </w:pPr>
            <w:r w:rsidRPr="00795EB6">
              <w:rPr>
                <w:rFonts w:asciiTheme="minorHAnsi" w:eastAsia="Times New Roman" w:hAnsiTheme="minorHAnsi" w:cstheme="minorHAnsi"/>
                <w:sz w:val="20"/>
                <w:szCs w:val="20"/>
              </w:rPr>
              <w:t> </w:t>
            </w:r>
          </w:p>
        </w:tc>
      </w:tr>
      <w:tr w:rsidR="000F49B9" w:rsidRPr="00795EB6" w14:paraId="68423979" w14:textId="77777777" w:rsidTr="0005497C">
        <w:tc>
          <w:tcPr>
            <w:tcW w:w="2687" w:type="dxa"/>
          </w:tcPr>
          <w:p w14:paraId="45396894" w14:textId="77777777" w:rsidR="000F49B9" w:rsidRPr="00795EB6" w:rsidRDefault="000F49B9" w:rsidP="007B51A2">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White/other</w:t>
            </w:r>
          </w:p>
        </w:tc>
        <w:tc>
          <w:tcPr>
            <w:tcW w:w="825" w:type="dxa"/>
          </w:tcPr>
          <w:p w14:paraId="466DD3E0"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213</w:t>
            </w:r>
          </w:p>
        </w:tc>
        <w:tc>
          <w:tcPr>
            <w:tcW w:w="983" w:type="dxa"/>
            <w:tcBorders>
              <w:top w:val="outset" w:sz="6" w:space="0" w:color="000000"/>
              <w:left w:val="outset" w:sz="6" w:space="0" w:color="000000"/>
              <w:bottom w:val="outset" w:sz="6" w:space="0" w:color="000000"/>
              <w:right w:val="outset" w:sz="6" w:space="0" w:color="000000"/>
            </w:tcBorders>
            <w:vAlign w:val="center"/>
          </w:tcPr>
          <w:p w14:paraId="7E66179B" w14:textId="734A63CA" w:rsidR="000F49B9" w:rsidRPr="00795EB6" w:rsidRDefault="007A2E7E" w:rsidP="007B51A2">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59</w:t>
            </w:r>
            <w:r w:rsidR="000F49B9" w:rsidRPr="00795EB6">
              <w:rPr>
                <w:rFonts w:asciiTheme="minorHAnsi" w:hAnsiTheme="minorHAnsi" w:cstheme="minorHAnsi"/>
                <w:sz w:val="20"/>
                <w:szCs w:val="20"/>
              </w:rPr>
              <w:t xml:space="preserve"> (</w:t>
            </w:r>
            <w:r>
              <w:rPr>
                <w:rFonts w:asciiTheme="minorHAnsi" w:hAnsiTheme="minorHAnsi" w:cstheme="minorHAnsi"/>
                <w:sz w:val="20"/>
                <w:szCs w:val="20"/>
              </w:rPr>
              <w:t>2</w:t>
            </w:r>
            <w:r w:rsidR="000F49B9" w:rsidRPr="00795EB6">
              <w:rPr>
                <w:rFonts w:asciiTheme="minorHAnsi" w:hAnsiTheme="minorHAnsi" w:cstheme="minorHAnsi"/>
                <w:sz w:val="20"/>
                <w:szCs w:val="20"/>
              </w:rPr>
              <w:t>8%)</w:t>
            </w:r>
          </w:p>
        </w:tc>
        <w:tc>
          <w:tcPr>
            <w:tcW w:w="825" w:type="dxa"/>
            <w:tcBorders>
              <w:top w:val="outset" w:sz="6" w:space="0" w:color="000000"/>
              <w:left w:val="outset" w:sz="6" w:space="0" w:color="000000"/>
              <w:bottom w:val="outset" w:sz="6" w:space="0" w:color="000000"/>
              <w:right w:val="outset" w:sz="6" w:space="0" w:color="000000"/>
            </w:tcBorders>
            <w:vAlign w:val="center"/>
          </w:tcPr>
          <w:p w14:paraId="2DA49058" w14:textId="77777777" w:rsidR="000F49B9" w:rsidRPr="00795EB6" w:rsidRDefault="000F49B9" w:rsidP="007B51A2">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191</w:t>
            </w:r>
          </w:p>
        </w:tc>
        <w:tc>
          <w:tcPr>
            <w:tcW w:w="983" w:type="dxa"/>
            <w:tcBorders>
              <w:top w:val="outset" w:sz="6" w:space="0" w:color="000000"/>
              <w:left w:val="outset" w:sz="6" w:space="0" w:color="000000"/>
              <w:bottom w:val="outset" w:sz="6" w:space="0" w:color="000000"/>
              <w:right w:val="outset" w:sz="6" w:space="0" w:color="000000"/>
            </w:tcBorders>
            <w:vAlign w:val="center"/>
          </w:tcPr>
          <w:p w14:paraId="1D423D56" w14:textId="32A0E35D" w:rsidR="000F49B9" w:rsidRPr="00795EB6" w:rsidRDefault="007A2E7E" w:rsidP="007B51A2">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48</w:t>
            </w:r>
            <w:r w:rsidR="000F49B9" w:rsidRPr="00795EB6">
              <w:rPr>
                <w:rFonts w:asciiTheme="minorHAnsi" w:hAnsiTheme="minorHAnsi" w:cstheme="minorHAnsi"/>
                <w:sz w:val="20"/>
                <w:szCs w:val="20"/>
              </w:rPr>
              <w:t xml:space="preserve"> (</w:t>
            </w:r>
            <w:r>
              <w:rPr>
                <w:rFonts w:asciiTheme="minorHAnsi" w:hAnsiTheme="minorHAnsi" w:cstheme="minorHAnsi"/>
                <w:sz w:val="20"/>
                <w:szCs w:val="20"/>
              </w:rPr>
              <w:t>25</w:t>
            </w:r>
            <w:r w:rsidR="000F49B9" w:rsidRPr="00795EB6">
              <w:rPr>
                <w:rFonts w:asciiTheme="minorHAnsi" w:hAnsiTheme="minorHAnsi" w:cstheme="minorHAnsi"/>
                <w:sz w:val="20"/>
                <w:szCs w:val="20"/>
              </w:rPr>
              <w:t>%)</w:t>
            </w:r>
          </w:p>
        </w:tc>
        <w:tc>
          <w:tcPr>
            <w:tcW w:w="1593" w:type="dxa"/>
            <w:tcBorders>
              <w:top w:val="outset" w:sz="6" w:space="0" w:color="000000"/>
              <w:left w:val="outset" w:sz="6" w:space="0" w:color="000000"/>
              <w:bottom w:val="outset" w:sz="6" w:space="0" w:color="000000"/>
              <w:right w:val="outset" w:sz="6" w:space="0" w:color="000000"/>
            </w:tcBorders>
            <w:vAlign w:val="center"/>
          </w:tcPr>
          <w:p w14:paraId="1137DD05" w14:textId="353D15A1" w:rsidR="000F49B9" w:rsidRPr="00795EB6" w:rsidRDefault="000F49B9" w:rsidP="007B51A2">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w:t>
            </w:r>
            <w:r w:rsidR="007A2E7E">
              <w:rPr>
                <w:rFonts w:asciiTheme="minorHAnsi" w:hAnsiTheme="minorHAnsi" w:cstheme="minorHAnsi"/>
                <w:sz w:val="20"/>
                <w:szCs w:val="20"/>
              </w:rPr>
              <w:t>15</w:t>
            </w:r>
            <w:r w:rsidRPr="00795EB6">
              <w:rPr>
                <w:rFonts w:asciiTheme="minorHAnsi" w:hAnsiTheme="minorHAnsi" w:cstheme="minorHAnsi"/>
                <w:sz w:val="20"/>
                <w:szCs w:val="20"/>
              </w:rPr>
              <w:t xml:space="preserve"> (0.7</w:t>
            </w:r>
            <w:r w:rsidR="007A2E7E">
              <w:rPr>
                <w:rFonts w:asciiTheme="minorHAnsi" w:hAnsiTheme="minorHAnsi" w:cstheme="minorHAnsi"/>
                <w:sz w:val="20"/>
                <w:szCs w:val="20"/>
              </w:rPr>
              <w:t>1</w:t>
            </w:r>
            <w:r w:rsidRPr="00795EB6">
              <w:rPr>
                <w:rFonts w:asciiTheme="minorHAnsi" w:hAnsiTheme="minorHAnsi" w:cstheme="minorHAnsi"/>
                <w:sz w:val="20"/>
                <w:szCs w:val="20"/>
              </w:rPr>
              <w:t xml:space="preserve">, </w:t>
            </w:r>
            <w:r w:rsidR="007A2E7E">
              <w:rPr>
                <w:rFonts w:asciiTheme="minorHAnsi" w:hAnsiTheme="minorHAnsi" w:cstheme="minorHAnsi"/>
                <w:sz w:val="20"/>
                <w:szCs w:val="20"/>
              </w:rPr>
              <w:t>1.84</w:t>
            </w:r>
            <w:r w:rsidRPr="00795EB6">
              <w:rPr>
                <w:rFonts w:asciiTheme="minorHAnsi" w:hAnsiTheme="minorHAnsi" w:cstheme="minorHAnsi"/>
                <w:sz w:val="20"/>
                <w:szCs w:val="20"/>
              </w:rPr>
              <w:t>)</w:t>
            </w:r>
          </w:p>
        </w:tc>
        <w:tc>
          <w:tcPr>
            <w:tcW w:w="926" w:type="dxa"/>
            <w:tcBorders>
              <w:top w:val="outset" w:sz="6" w:space="0" w:color="000000"/>
              <w:left w:val="outset" w:sz="6" w:space="0" w:color="000000"/>
              <w:bottom w:val="outset" w:sz="6" w:space="0" w:color="000000"/>
              <w:right w:val="outset" w:sz="6" w:space="0" w:color="000000"/>
            </w:tcBorders>
            <w:vAlign w:val="center"/>
          </w:tcPr>
          <w:p w14:paraId="2726B4F3" w14:textId="0373914A" w:rsidR="000F49B9" w:rsidRPr="00795EB6" w:rsidRDefault="000F49B9" w:rsidP="007B51A2">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w:t>
            </w:r>
            <w:r w:rsidR="007A2E7E">
              <w:rPr>
                <w:rFonts w:asciiTheme="minorHAnsi" w:hAnsiTheme="minorHAnsi" w:cstheme="minorHAnsi"/>
                <w:sz w:val="20"/>
                <w:szCs w:val="20"/>
              </w:rPr>
              <w:t>5</w:t>
            </w:r>
            <w:r w:rsidRPr="00795EB6">
              <w:rPr>
                <w:rFonts w:asciiTheme="minorHAnsi" w:hAnsiTheme="minorHAnsi" w:cstheme="minorHAnsi"/>
                <w:sz w:val="20"/>
                <w:szCs w:val="20"/>
              </w:rPr>
              <w:t>7</w:t>
            </w:r>
          </w:p>
        </w:tc>
        <w:tc>
          <w:tcPr>
            <w:tcW w:w="806" w:type="dxa"/>
            <w:tcBorders>
              <w:top w:val="outset" w:sz="6" w:space="0" w:color="000000"/>
              <w:left w:val="outset" w:sz="6" w:space="0" w:color="000000"/>
              <w:bottom w:val="outset" w:sz="6" w:space="0" w:color="000000"/>
              <w:right w:val="outset" w:sz="6" w:space="0" w:color="000000"/>
            </w:tcBorders>
            <w:vAlign w:val="center"/>
          </w:tcPr>
          <w:p w14:paraId="12F8A798" w14:textId="77777777" w:rsidR="000F49B9" w:rsidRPr="00795EB6" w:rsidRDefault="000F49B9" w:rsidP="007B51A2">
            <w:pPr>
              <w:spacing w:line="276" w:lineRule="auto"/>
              <w:rPr>
                <w:rFonts w:asciiTheme="minorHAnsi" w:eastAsia="Times New Roman" w:hAnsiTheme="minorHAnsi" w:cstheme="minorHAnsi"/>
                <w:sz w:val="20"/>
                <w:szCs w:val="20"/>
              </w:rPr>
            </w:pPr>
            <w:r w:rsidRPr="00795EB6">
              <w:rPr>
                <w:rFonts w:asciiTheme="minorHAnsi" w:eastAsia="Times New Roman" w:hAnsiTheme="minorHAnsi" w:cstheme="minorHAnsi"/>
                <w:sz w:val="20"/>
                <w:szCs w:val="20"/>
              </w:rPr>
              <w:t> </w:t>
            </w:r>
          </w:p>
        </w:tc>
      </w:tr>
      <w:tr w:rsidR="000F49B9" w:rsidRPr="00795EB6" w14:paraId="527F3444" w14:textId="77777777" w:rsidTr="0005497C">
        <w:tc>
          <w:tcPr>
            <w:tcW w:w="2687" w:type="dxa"/>
          </w:tcPr>
          <w:p w14:paraId="4FA3CD31" w14:textId="77777777" w:rsidR="000F49B9" w:rsidRPr="00795EB6" w:rsidRDefault="000F49B9"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rPr>
              <w:t>Geographical region</w:t>
            </w:r>
          </w:p>
        </w:tc>
        <w:tc>
          <w:tcPr>
            <w:tcW w:w="825" w:type="dxa"/>
          </w:tcPr>
          <w:p w14:paraId="5A03C2C4" w14:textId="77777777" w:rsidR="000F49B9" w:rsidRPr="00795EB6" w:rsidRDefault="000F49B9" w:rsidP="007B51A2">
            <w:pPr>
              <w:spacing w:line="276" w:lineRule="auto"/>
              <w:jc w:val="center"/>
              <w:rPr>
                <w:rFonts w:asciiTheme="minorHAnsi" w:hAnsiTheme="minorHAnsi" w:cstheme="minorHAnsi"/>
                <w:sz w:val="20"/>
                <w:szCs w:val="20"/>
              </w:rPr>
            </w:pPr>
          </w:p>
        </w:tc>
        <w:tc>
          <w:tcPr>
            <w:tcW w:w="983" w:type="dxa"/>
          </w:tcPr>
          <w:p w14:paraId="5D53BD9B" w14:textId="77777777" w:rsidR="000F49B9" w:rsidRPr="00795EB6" w:rsidRDefault="000F49B9" w:rsidP="007B51A2">
            <w:pPr>
              <w:spacing w:line="276" w:lineRule="auto"/>
              <w:jc w:val="center"/>
              <w:rPr>
                <w:rFonts w:asciiTheme="minorHAnsi" w:hAnsiTheme="minorHAnsi" w:cstheme="minorHAnsi"/>
                <w:sz w:val="20"/>
                <w:szCs w:val="20"/>
              </w:rPr>
            </w:pPr>
          </w:p>
        </w:tc>
        <w:tc>
          <w:tcPr>
            <w:tcW w:w="825" w:type="dxa"/>
          </w:tcPr>
          <w:p w14:paraId="709DCC6E" w14:textId="77777777" w:rsidR="000F49B9" w:rsidRPr="00795EB6" w:rsidRDefault="000F49B9" w:rsidP="007B51A2">
            <w:pPr>
              <w:spacing w:line="276" w:lineRule="auto"/>
              <w:jc w:val="center"/>
              <w:rPr>
                <w:rFonts w:asciiTheme="minorHAnsi" w:hAnsiTheme="minorHAnsi" w:cstheme="minorHAnsi"/>
                <w:sz w:val="20"/>
                <w:szCs w:val="20"/>
              </w:rPr>
            </w:pPr>
          </w:p>
        </w:tc>
        <w:tc>
          <w:tcPr>
            <w:tcW w:w="983" w:type="dxa"/>
          </w:tcPr>
          <w:p w14:paraId="70B89217" w14:textId="77777777" w:rsidR="000F49B9" w:rsidRPr="00795EB6" w:rsidRDefault="000F49B9" w:rsidP="007B51A2">
            <w:pPr>
              <w:spacing w:line="276" w:lineRule="auto"/>
              <w:jc w:val="center"/>
              <w:rPr>
                <w:rFonts w:asciiTheme="minorHAnsi" w:hAnsiTheme="minorHAnsi" w:cstheme="minorHAnsi"/>
                <w:sz w:val="20"/>
                <w:szCs w:val="20"/>
              </w:rPr>
            </w:pPr>
          </w:p>
        </w:tc>
        <w:tc>
          <w:tcPr>
            <w:tcW w:w="1593" w:type="dxa"/>
          </w:tcPr>
          <w:p w14:paraId="73C97F8D" w14:textId="77777777" w:rsidR="000F49B9" w:rsidRPr="00795EB6" w:rsidRDefault="000F49B9" w:rsidP="007B51A2">
            <w:pPr>
              <w:spacing w:line="276" w:lineRule="auto"/>
              <w:jc w:val="center"/>
              <w:rPr>
                <w:rFonts w:asciiTheme="minorHAnsi" w:hAnsiTheme="minorHAnsi" w:cstheme="minorHAnsi"/>
                <w:sz w:val="20"/>
                <w:szCs w:val="20"/>
              </w:rPr>
            </w:pPr>
          </w:p>
        </w:tc>
        <w:tc>
          <w:tcPr>
            <w:tcW w:w="926" w:type="dxa"/>
          </w:tcPr>
          <w:p w14:paraId="142F4687" w14:textId="77777777" w:rsidR="000F49B9" w:rsidRPr="00795EB6" w:rsidRDefault="000F49B9" w:rsidP="007B51A2">
            <w:pPr>
              <w:spacing w:line="276" w:lineRule="auto"/>
              <w:jc w:val="center"/>
              <w:rPr>
                <w:rFonts w:asciiTheme="minorHAnsi" w:hAnsiTheme="minorHAnsi" w:cstheme="minorHAnsi"/>
                <w:sz w:val="20"/>
                <w:szCs w:val="20"/>
              </w:rPr>
            </w:pPr>
          </w:p>
        </w:tc>
        <w:tc>
          <w:tcPr>
            <w:tcW w:w="806" w:type="dxa"/>
          </w:tcPr>
          <w:p w14:paraId="74B157B8" w14:textId="03998885"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w:t>
            </w:r>
            <w:r w:rsidR="00706F77">
              <w:rPr>
                <w:rFonts w:asciiTheme="minorHAnsi" w:hAnsiTheme="minorHAnsi" w:cstheme="minorHAnsi"/>
                <w:sz w:val="20"/>
                <w:szCs w:val="20"/>
              </w:rPr>
              <w:t>47</w:t>
            </w:r>
          </w:p>
        </w:tc>
      </w:tr>
      <w:tr w:rsidR="000F49B9" w:rsidRPr="00795EB6" w14:paraId="703987E5" w14:textId="77777777" w:rsidTr="0005497C">
        <w:tc>
          <w:tcPr>
            <w:tcW w:w="2687" w:type="dxa"/>
          </w:tcPr>
          <w:p w14:paraId="7504E972" w14:textId="77777777" w:rsidR="000F49B9" w:rsidRPr="00795EB6" w:rsidRDefault="000F49B9" w:rsidP="007B51A2">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Europe/UK/Israel</w:t>
            </w:r>
          </w:p>
        </w:tc>
        <w:tc>
          <w:tcPr>
            <w:tcW w:w="825" w:type="dxa"/>
          </w:tcPr>
          <w:p w14:paraId="587CA4F6"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121</w:t>
            </w:r>
          </w:p>
        </w:tc>
        <w:tc>
          <w:tcPr>
            <w:tcW w:w="983" w:type="dxa"/>
            <w:tcBorders>
              <w:top w:val="outset" w:sz="6" w:space="0" w:color="000000"/>
              <w:left w:val="outset" w:sz="6" w:space="0" w:color="000000"/>
              <w:bottom w:val="outset" w:sz="6" w:space="0" w:color="000000"/>
              <w:right w:val="outset" w:sz="6" w:space="0" w:color="000000"/>
            </w:tcBorders>
            <w:vAlign w:val="center"/>
          </w:tcPr>
          <w:p w14:paraId="40D15698" w14:textId="7512E911" w:rsidR="000F49B9" w:rsidRPr="00795EB6" w:rsidRDefault="00706F77" w:rsidP="007B51A2">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29</w:t>
            </w:r>
            <w:r w:rsidR="000F49B9" w:rsidRPr="00795EB6">
              <w:rPr>
                <w:rFonts w:asciiTheme="minorHAnsi" w:hAnsiTheme="minorHAnsi" w:cstheme="minorHAnsi"/>
                <w:sz w:val="20"/>
                <w:szCs w:val="20"/>
              </w:rPr>
              <w:t xml:space="preserve"> (</w:t>
            </w:r>
            <w:r>
              <w:rPr>
                <w:rFonts w:asciiTheme="minorHAnsi" w:hAnsiTheme="minorHAnsi" w:cstheme="minorHAnsi"/>
                <w:sz w:val="20"/>
                <w:szCs w:val="20"/>
              </w:rPr>
              <w:t>24</w:t>
            </w:r>
            <w:r w:rsidR="000F49B9" w:rsidRPr="00795EB6">
              <w:rPr>
                <w:rFonts w:asciiTheme="minorHAnsi" w:hAnsiTheme="minorHAnsi" w:cstheme="minorHAnsi"/>
                <w:sz w:val="20"/>
                <w:szCs w:val="20"/>
              </w:rPr>
              <w:t>%)</w:t>
            </w:r>
          </w:p>
        </w:tc>
        <w:tc>
          <w:tcPr>
            <w:tcW w:w="825" w:type="dxa"/>
            <w:tcBorders>
              <w:top w:val="outset" w:sz="6" w:space="0" w:color="000000"/>
              <w:left w:val="outset" w:sz="6" w:space="0" w:color="000000"/>
              <w:bottom w:val="outset" w:sz="6" w:space="0" w:color="000000"/>
              <w:right w:val="outset" w:sz="6" w:space="0" w:color="000000"/>
            </w:tcBorders>
            <w:vAlign w:val="center"/>
          </w:tcPr>
          <w:p w14:paraId="39F3EE45" w14:textId="77777777" w:rsidR="000F49B9" w:rsidRPr="00795EB6" w:rsidRDefault="000F49B9" w:rsidP="007B51A2">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118</w:t>
            </w:r>
          </w:p>
        </w:tc>
        <w:tc>
          <w:tcPr>
            <w:tcW w:w="983" w:type="dxa"/>
            <w:tcBorders>
              <w:top w:val="outset" w:sz="6" w:space="0" w:color="000000"/>
              <w:left w:val="outset" w:sz="6" w:space="0" w:color="000000"/>
              <w:bottom w:val="outset" w:sz="6" w:space="0" w:color="000000"/>
              <w:right w:val="outset" w:sz="6" w:space="0" w:color="000000"/>
            </w:tcBorders>
            <w:vAlign w:val="center"/>
          </w:tcPr>
          <w:p w14:paraId="5E0899DE" w14:textId="77056C61" w:rsidR="000F49B9" w:rsidRPr="00795EB6" w:rsidRDefault="00706F77" w:rsidP="007B51A2">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31</w:t>
            </w:r>
            <w:r w:rsidR="000F49B9" w:rsidRPr="00795EB6">
              <w:rPr>
                <w:rFonts w:asciiTheme="minorHAnsi" w:hAnsiTheme="minorHAnsi" w:cstheme="minorHAnsi"/>
                <w:sz w:val="20"/>
                <w:szCs w:val="20"/>
              </w:rPr>
              <w:t xml:space="preserve"> (</w:t>
            </w:r>
            <w:r>
              <w:rPr>
                <w:rFonts w:asciiTheme="minorHAnsi" w:hAnsiTheme="minorHAnsi" w:cstheme="minorHAnsi"/>
                <w:sz w:val="20"/>
                <w:szCs w:val="20"/>
              </w:rPr>
              <w:t>26</w:t>
            </w:r>
            <w:r w:rsidR="000F49B9" w:rsidRPr="00795EB6">
              <w:rPr>
                <w:rFonts w:asciiTheme="minorHAnsi" w:hAnsiTheme="minorHAnsi" w:cstheme="minorHAnsi"/>
                <w:sz w:val="20"/>
                <w:szCs w:val="20"/>
              </w:rPr>
              <w:t>%)</w:t>
            </w:r>
          </w:p>
        </w:tc>
        <w:tc>
          <w:tcPr>
            <w:tcW w:w="1593" w:type="dxa"/>
            <w:tcBorders>
              <w:top w:val="outset" w:sz="6" w:space="0" w:color="000000"/>
              <w:left w:val="outset" w:sz="6" w:space="0" w:color="000000"/>
              <w:bottom w:val="outset" w:sz="6" w:space="0" w:color="000000"/>
              <w:right w:val="outset" w:sz="6" w:space="0" w:color="000000"/>
            </w:tcBorders>
            <w:vAlign w:val="center"/>
          </w:tcPr>
          <w:p w14:paraId="0B03BA76" w14:textId="01F7A550" w:rsidR="000F49B9" w:rsidRPr="00795EB6" w:rsidRDefault="00706F77" w:rsidP="007B51A2">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0.87</w:t>
            </w:r>
            <w:r w:rsidR="000F49B9" w:rsidRPr="00795EB6">
              <w:rPr>
                <w:rFonts w:asciiTheme="minorHAnsi" w:hAnsiTheme="minorHAnsi" w:cstheme="minorHAnsi"/>
                <w:sz w:val="20"/>
                <w:szCs w:val="20"/>
              </w:rPr>
              <w:t xml:space="preserve"> (0.</w:t>
            </w:r>
            <w:r>
              <w:rPr>
                <w:rFonts w:asciiTheme="minorHAnsi" w:hAnsiTheme="minorHAnsi" w:cstheme="minorHAnsi"/>
                <w:sz w:val="20"/>
                <w:szCs w:val="20"/>
              </w:rPr>
              <w:t>47</w:t>
            </w:r>
            <w:r w:rsidR="000F49B9" w:rsidRPr="00795EB6">
              <w:rPr>
                <w:rFonts w:asciiTheme="minorHAnsi" w:hAnsiTheme="minorHAnsi" w:cstheme="minorHAnsi"/>
                <w:sz w:val="20"/>
                <w:szCs w:val="20"/>
              </w:rPr>
              <w:t xml:space="preserve">, </w:t>
            </w:r>
            <w:r>
              <w:rPr>
                <w:rFonts w:asciiTheme="minorHAnsi" w:hAnsiTheme="minorHAnsi" w:cstheme="minorHAnsi"/>
                <w:sz w:val="20"/>
                <w:szCs w:val="20"/>
              </w:rPr>
              <w:t>1.64</w:t>
            </w:r>
            <w:r w:rsidR="000F49B9" w:rsidRPr="00795EB6">
              <w:rPr>
                <w:rFonts w:asciiTheme="minorHAnsi" w:hAnsiTheme="minorHAnsi" w:cstheme="minorHAnsi"/>
                <w:sz w:val="20"/>
                <w:szCs w:val="20"/>
              </w:rPr>
              <w:t>)</w:t>
            </w:r>
          </w:p>
        </w:tc>
        <w:tc>
          <w:tcPr>
            <w:tcW w:w="926" w:type="dxa"/>
            <w:tcBorders>
              <w:top w:val="outset" w:sz="6" w:space="0" w:color="000000"/>
              <w:left w:val="outset" w:sz="6" w:space="0" w:color="000000"/>
              <w:bottom w:val="outset" w:sz="6" w:space="0" w:color="000000"/>
              <w:right w:val="outset" w:sz="6" w:space="0" w:color="000000"/>
            </w:tcBorders>
            <w:vAlign w:val="center"/>
          </w:tcPr>
          <w:p w14:paraId="2914E80E" w14:textId="148D9674" w:rsidR="000F49B9" w:rsidRPr="00795EB6" w:rsidRDefault="000F49B9" w:rsidP="007B51A2">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w:t>
            </w:r>
            <w:r w:rsidR="00706F77">
              <w:rPr>
                <w:rFonts w:asciiTheme="minorHAnsi" w:hAnsiTheme="minorHAnsi" w:cstheme="minorHAnsi"/>
                <w:sz w:val="20"/>
                <w:szCs w:val="20"/>
              </w:rPr>
              <w:t>67</w:t>
            </w:r>
          </w:p>
        </w:tc>
        <w:tc>
          <w:tcPr>
            <w:tcW w:w="806" w:type="dxa"/>
            <w:tcBorders>
              <w:top w:val="outset" w:sz="6" w:space="0" w:color="000000"/>
              <w:left w:val="outset" w:sz="6" w:space="0" w:color="000000"/>
              <w:bottom w:val="outset" w:sz="6" w:space="0" w:color="000000"/>
              <w:right w:val="outset" w:sz="6" w:space="0" w:color="000000"/>
            </w:tcBorders>
            <w:vAlign w:val="center"/>
          </w:tcPr>
          <w:p w14:paraId="22173ADA" w14:textId="77777777" w:rsidR="000F49B9" w:rsidRPr="00795EB6" w:rsidRDefault="000F49B9" w:rsidP="007B51A2">
            <w:pPr>
              <w:spacing w:line="276" w:lineRule="auto"/>
              <w:rPr>
                <w:rFonts w:asciiTheme="minorHAnsi" w:eastAsia="Times New Roman" w:hAnsiTheme="minorHAnsi" w:cstheme="minorHAnsi"/>
                <w:sz w:val="20"/>
                <w:szCs w:val="20"/>
              </w:rPr>
            </w:pPr>
            <w:r w:rsidRPr="00795EB6">
              <w:rPr>
                <w:rFonts w:asciiTheme="minorHAnsi" w:eastAsia="Times New Roman" w:hAnsiTheme="minorHAnsi" w:cstheme="minorHAnsi"/>
                <w:sz w:val="20"/>
                <w:szCs w:val="20"/>
              </w:rPr>
              <w:t> </w:t>
            </w:r>
          </w:p>
        </w:tc>
      </w:tr>
      <w:tr w:rsidR="000F49B9" w:rsidRPr="00795EB6" w14:paraId="25A3D3C8" w14:textId="77777777" w:rsidTr="0005497C">
        <w:tc>
          <w:tcPr>
            <w:tcW w:w="2687" w:type="dxa"/>
          </w:tcPr>
          <w:p w14:paraId="6A1F6010" w14:textId="77777777" w:rsidR="000F49B9" w:rsidRPr="00795EB6" w:rsidRDefault="000F49B9" w:rsidP="007B51A2">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USA</w:t>
            </w:r>
          </w:p>
        </w:tc>
        <w:tc>
          <w:tcPr>
            <w:tcW w:w="825" w:type="dxa"/>
          </w:tcPr>
          <w:p w14:paraId="50B53A07"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127</w:t>
            </w:r>
          </w:p>
        </w:tc>
        <w:tc>
          <w:tcPr>
            <w:tcW w:w="983" w:type="dxa"/>
            <w:tcBorders>
              <w:top w:val="outset" w:sz="6" w:space="0" w:color="000000"/>
              <w:left w:val="outset" w:sz="6" w:space="0" w:color="000000"/>
              <w:bottom w:val="outset" w:sz="6" w:space="0" w:color="000000"/>
              <w:right w:val="outset" w:sz="6" w:space="0" w:color="000000"/>
            </w:tcBorders>
            <w:vAlign w:val="center"/>
          </w:tcPr>
          <w:p w14:paraId="537FEDD1" w14:textId="008C236A" w:rsidR="000F49B9" w:rsidRPr="00795EB6" w:rsidRDefault="00706F77" w:rsidP="007B51A2">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3</w:t>
            </w:r>
            <w:r w:rsidR="000F49B9" w:rsidRPr="00795EB6">
              <w:rPr>
                <w:rFonts w:asciiTheme="minorHAnsi" w:hAnsiTheme="minorHAnsi" w:cstheme="minorHAnsi"/>
                <w:sz w:val="20"/>
                <w:szCs w:val="20"/>
              </w:rPr>
              <w:t>0 (</w:t>
            </w:r>
            <w:r>
              <w:rPr>
                <w:rFonts w:asciiTheme="minorHAnsi" w:hAnsiTheme="minorHAnsi" w:cstheme="minorHAnsi"/>
                <w:sz w:val="20"/>
                <w:szCs w:val="20"/>
              </w:rPr>
              <w:t>24</w:t>
            </w:r>
            <w:r w:rsidR="000F49B9" w:rsidRPr="00795EB6">
              <w:rPr>
                <w:rFonts w:asciiTheme="minorHAnsi" w:hAnsiTheme="minorHAnsi" w:cstheme="minorHAnsi"/>
                <w:sz w:val="20"/>
                <w:szCs w:val="20"/>
              </w:rPr>
              <w:t>%)</w:t>
            </w:r>
          </w:p>
        </w:tc>
        <w:tc>
          <w:tcPr>
            <w:tcW w:w="825" w:type="dxa"/>
            <w:tcBorders>
              <w:top w:val="outset" w:sz="6" w:space="0" w:color="000000"/>
              <w:left w:val="outset" w:sz="6" w:space="0" w:color="000000"/>
              <w:bottom w:val="outset" w:sz="6" w:space="0" w:color="000000"/>
              <w:right w:val="outset" w:sz="6" w:space="0" w:color="000000"/>
            </w:tcBorders>
            <w:vAlign w:val="center"/>
          </w:tcPr>
          <w:p w14:paraId="6DD34B82" w14:textId="77777777" w:rsidR="000F49B9" w:rsidRPr="00795EB6" w:rsidRDefault="000F49B9" w:rsidP="007B51A2">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121</w:t>
            </w:r>
          </w:p>
        </w:tc>
        <w:tc>
          <w:tcPr>
            <w:tcW w:w="983" w:type="dxa"/>
            <w:tcBorders>
              <w:top w:val="outset" w:sz="6" w:space="0" w:color="000000"/>
              <w:left w:val="outset" w:sz="6" w:space="0" w:color="000000"/>
              <w:bottom w:val="outset" w:sz="6" w:space="0" w:color="000000"/>
              <w:right w:val="outset" w:sz="6" w:space="0" w:color="000000"/>
            </w:tcBorders>
            <w:vAlign w:val="center"/>
          </w:tcPr>
          <w:p w14:paraId="5E04993C" w14:textId="33A83030" w:rsidR="000F49B9" w:rsidRPr="00795EB6" w:rsidRDefault="00706F77" w:rsidP="007B51A2">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32</w:t>
            </w:r>
            <w:r w:rsidR="000F49B9" w:rsidRPr="00795EB6">
              <w:rPr>
                <w:rFonts w:asciiTheme="minorHAnsi" w:hAnsiTheme="minorHAnsi" w:cstheme="minorHAnsi"/>
                <w:sz w:val="20"/>
                <w:szCs w:val="20"/>
              </w:rPr>
              <w:t xml:space="preserve"> (2</w:t>
            </w:r>
            <w:r>
              <w:rPr>
                <w:rFonts w:asciiTheme="minorHAnsi" w:hAnsiTheme="minorHAnsi" w:cstheme="minorHAnsi"/>
                <w:sz w:val="20"/>
                <w:szCs w:val="20"/>
              </w:rPr>
              <w:t>6</w:t>
            </w:r>
            <w:r w:rsidR="000F49B9" w:rsidRPr="00795EB6">
              <w:rPr>
                <w:rFonts w:asciiTheme="minorHAnsi" w:hAnsiTheme="minorHAnsi" w:cstheme="minorHAnsi"/>
                <w:sz w:val="20"/>
                <w:szCs w:val="20"/>
              </w:rPr>
              <w:t>%)</w:t>
            </w:r>
          </w:p>
        </w:tc>
        <w:tc>
          <w:tcPr>
            <w:tcW w:w="1593" w:type="dxa"/>
            <w:tcBorders>
              <w:top w:val="outset" w:sz="6" w:space="0" w:color="000000"/>
              <w:left w:val="outset" w:sz="6" w:space="0" w:color="000000"/>
              <w:bottom w:val="outset" w:sz="6" w:space="0" w:color="000000"/>
              <w:right w:val="outset" w:sz="6" w:space="0" w:color="000000"/>
            </w:tcBorders>
            <w:vAlign w:val="center"/>
          </w:tcPr>
          <w:p w14:paraId="717778EC" w14:textId="2A32C5A4" w:rsidR="000F49B9" w:rsidRPr="00795EB6" w:rsidRDefault="000F49B9" w:rsidP="007B51A2">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w:t>
            </w:r>
            <w:r w:rsidR="00706F77">
              <w:rPr>
                <w:rFonts w:asciiTheme="minorHAnsi" w:hAnsiTheme="minorHAnsi" w:cstheme="minorHAnsi"/>
                <w:sz w:val="20"/>
                <w:szCs w:val="20"/>
              </w:rPr>
              <w:t>92</w:t>
            </w:r>
            <w:r w:rsidRPr="00795EB6">
              <w:rPr>
                <w:rFonts w:asciiTheme="minorHAnsi" w:hAnsiTheme="minorHAnsi" w:cstheme="minorHAnsi"/>
                <w:sz w:val="20"/>
                <w:szCs w:val="20"/>
              </w:rPr>
              <w:t xml:space="preserve"> (0.</w:t>
            </w:r>
            <w:r w:rsidR="00706F77">
              <w:rPr>
                <w:rFonts w:asciiTheme="minorHAnsi" w:hAnsiTheme="minorHAnsi" w:cstheme="minorHAnsi"/>
                <w:sz w:val="20"/>
                <w:szCs w:val="20"/>
              </w:rPr>
              <w:t>49</w:t>
            </w:r>
            <w:r w:rsidRPr="00795EB6">
              <w:rPr>
                <w:rFonts w:asciiTheme="minorHAnsi" w:hAnsiTheme="minorHAnsi" w:cstheme="minorHAnsi"/>
                <w:sz w:val="20"/>
                <w:szCs w:val="20"/>
              </w:rPr>
              <w:t>, 1.</w:t>
            </w:r>
            <w:r w:rsidR="00706F77">
              <w:rPr>
                <w:rFonts w:asciiTheme="minorHAnsi" w:hAnsiTheme="minorHAnsi" w:cstheme="minorHAnsi"/>
                <w:sz w:val="20"/>
                <w:szCs w:val="20"/>
              </w:rPr>
              <w:t>71</w:t>
            </w:r>
            <w:r w:rsidRPr="00795EB6">
              <w:rPr>
                <w:rFonts w:asciiTheme="minorHAnsi" w:hAnsiTheme="minorHAnsi" w:cstheme="minorHAnsi"/>
                <w:sz w:val="20"/>
                <w:szCs w:val="20"/>
              </w:rPr>
              <w:t>)</w:t>
            </w:r>
          </w:p>
        </w:tc>
        <w:tc>
          <w:tcPr>
            <w:tcW w:w="926" w:type="dxa"/>
            <w:tcBorders>
              <w:top w:val="outset" w:sz="6" w:space="0" w:color="000000"/>
              <w:left w:val="outset" w:sz="6" w:space="0" w:color="000000"/>
              <w:bottom w:val="outset" w:sz="6" w:space="0" w:color="000000"/>
              <w:right w:val="outset" w:sz="6" w:space="0" w:color="000000"/>
            </w:tcBorders>
            <w:vAlign w:val="center"/>
          </w:tcPr>
          <w:p w14:paraId="0F66E5AE" w14:textId="78D4E8AF" w:rsidR="000F49B9" w:rsidRPr="00795EB6" w:rsidRDefault="000F49B9" w:rsidP="007B51A2">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w:t>
            </w:r>
            <w:r w:rsidR="00706F77">
              <w:rPr>
                <w:rFonts w:asciiTheme="minorHAnsi" w:hAnsiTheme="minorHAnsi" w:cstheme="minorHAnsi"/>
                <w:sz w:val="20"/>
                <w:szCs w:val="20"/>
              </w:rPr>
              <w:t>79</w:t>
            </w:r>
          </w:p>
        </w:tc>
        <w:tc>
          <w:tcPr>
            <w:tcW w:w="806" w:type="dxa"/>
            <w:tcBorders>
              <w:top w:val="outset" w:sz="6" w:space="0" w:color="000000"/>
              <w:left w:val="outset" w:sz="6" w:space="0" w:color="000000"/>
              <w:bottom w:val="outset" w:sz="6" w:space="0" w:color="000000"/>
              <w:right w:val="outset" w:sz="6" w:space="0" w:color="000000"/>
            </w:tcBorders>
            <w:vAlign w:val="center"/>
          </w:tcPr>
          <w:p w14:paraId="79860612" w14:textId="77777777" w:rsidR="000F49B9" w:rsidRPr="00795EB6" w:rsidRDefault="000F49B9" w:rsidP="007B51A2">
            <w:pPr>
              <w:spacing w:line="276" w:lineRule="auto"/>
              <w:rPr>
                <w:rFonts w:asciiTheme="minorHAnsi" w:eastAsia="Times New Roman" w:hAnsiTheme="minorHAnsi" w:cstheme="minorHAnsi"/>
                <w:sz w:val="20"/>
                <w:szCs w:val="20"/>
              </w:rPr>
            </w:pPr>
            <w:r w:rsidRPr="00795EB6">
              <w:rPr>
                <w:rFonts w:asciiTheme="minorHAnsi" w:eastAsia="Times New Roman" w:hAnsiTheme="minorHAnsi" w:cstheme="minorHAnsi"/>
                <w:sz w:val="20"/>
                <w:szCs w:val="20"/>
              </w:rPr>
              <w:t> </w:t>
            </w:r>
          </w:p>
        </w:tc>
      </w:tr>
      <w:tr w:rsidR="000F49B9" w:rsidRPr="00795EB6" w14:paraId="566E7ECC" w14:textId="77777777" w:rsidTr="0005497C">
        <w:tc>
          <w:tcPr>
            <w:tcW w:w="2687" w:type="dxa"/>
          </w:tcPr>
          <w:p w14:paraId="19006139" w14:textId="77777777" w:rsidR="000F49B9" w:rsidRPr="00795EB6" w:rsidRDefault="000F49B9" w:rsidP="007B51A2">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Argentina/Indonesia/Japan/ Nigeria</w:t>
            </w:r>
          </w:p>
        </w:tc>
        <w:tc>
          <w:tcPr>
            <w:tcW w:w="825" w:type="dxa"/>
          </w:tcPr>
          <w:p w14:paraId="3E9E78B6" w14:textId="77777777" w:rsidR="000F49B9" w:rsidRPr="00795EB6" w:rsidRDefault="000F49B9" w:rsidP="007B51A2">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47</w:t>
            </w:r>
          </w:p>
        </w:tc>
        <w:tc>
          <w:tcPr>
            <w:tcW w:w="983" w:type="dxa"/>
            <w:tcBorders>
              <w:top w:val="outset" w:sz="6" w:space="0" w:color="000000"/>
              <w:left w:val="outset" w:sz="6" w:space="0" w:color="000000"/>
              <w:bottom w:val="outset" w:sz="6" w:space="0" w:color="000000"/>
              <w:right w:val="outset" w:sz="6" w:space="0" w:color="000000"/>
            </w:tcBorders>
          </w:tcPr>
          <w:p w14:paraId="6089B003" w14:textId="71F65997" w:rsidR="000F49B9" w:rsidRPr="00795EB6" w:rsidRDefault="000F49B9" w:rsidP="007B51A2">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w:t>
            </w:r>
            <w:r w:rsidR="00706F77">
              <w:rPr>
                <w:rFonts w:asciiTheme="minorHAnsi" w:hAnsiTheme="minorHAnsi" w:cstheme="minorHAnsi"/>
                <w:sz w:val="20"/>
                <w:szCs w:val="20"/>
              </w:rPr>
              <w:t>2</w:t>
            </w:r>
            <w:r w:rsidRPr="00795EB6">
              <w:rPr>
                <w:rFonts w:asciiTheme="minorHAnsi" w:hAnsiTheme="minorHAnsi" w:cstheme="minorHAnsi"/>
                <w:sz w:val="20"/>
                <w:szCs w:val="20"/>
              </w:rPr>
              <w:t xml:space="preserve"> (2</w:t>
            </w:r>
            <w:r w:rsidR="00706F77">
              <w:rPr>
                <w:rFonts w:asciiTheme="minorHAnsi" w:hAnsiTheme="minorHAnsi" w:cstheme="minorHAnsi"/>
                <w:sz w:val="20"/>
                <w:szCs w:val="20"/>
              </w:rPr>
              <w:t>6</w:t>
            </w:r>
            <w:r w:rsidRPr="00795EB6">
              <w:rPr>
                <w:rFonts w:asciiTheme="minorHAnsi" w:hAnsiTheme="minorHAnsi" w:cstheme="minorHAnsi"/>
                <w:sz w:val="20"/>
                <w:szCs w:val="20"/>
              </w:rPr>
              <w:t>%)</w:t>
            </w:r>
          </w:p>
        </w:tc>
        <w:tc>
          <w:tcPr>
            <w:tcW w:w="825" w:type="dxa"/>
            <w:tcBorders>
              <w:top w:val="outset" w:sz="6" w:space="0" w:color="000000"/>
              <w:left w:val="outset" w:sz="6" w:space="0" w:color="000000"/>
              <w:bottom w:val="outset" w:sz="6" w:space="0" w:color="000000"/>
              <w:right w:val="outset" w:sz="6" w:space="0" w:color="000000"/>
            </w:tcBorders>
          </w:tcPr>
          <w:p w14:paraId="1D325163" w14:textId="77777777" w:rsidR="000F49B9" w:rsidRPr="00795EB6" w:rsidRDefault="000F49B9" w:rsidP="007B51A2">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45</w:t>
            </w:r>
          </w:p>
        </w:tc>
        <w:tc>
          <w:tcPr>
            <w:tcW w:w="983" w:type="dxa"/>
            <w:tcBorders>
              <w:top w:val="outset" w:sz="6" w:space="0" w:color="000000"/>
              <w:left w:val="outset" w:sz="6" w:space="0" w:color="000000"/>
              <w:bottom w:val="outset" w:sz="6" w:space="0" w:color="000000"/>
              <w:right w:val="outset" w:sz="6" w:space="0" w:color="000000"/>
            </w:tcBorders>
          </w:tcPr>
          <w:p w14:paraId="2E6904D4" w14:textId="0141180C" w:rsidR="000F49B9" w:rsidRPr="00795EB6" w:rsidRDefault="00706F77" w:rsidP="007B51A2">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7</w:t>
            </w:r>
            <w:r w:rsidR="000F49B9" w:rsidRPr="00795EB6">
              <w:rPr>
                <w:rFonts w:asciiTheme="minorHAnsi" w:hAnsiTheme="minorHAnsi" w:cstheme="minorHAnsi"/>
                <w:sz w:val="20"/>
                <w:szCs w:val="20"/>
              </w:rPr>
              <w:t xml:space="preserve"> (</w:t>
            </w:r>
            <w:r>
              <w:rPr>
                <w:rFonts w:asciiTheme="minorHAnsi" w:hAnsiTheme="minorHAnsi" w:cstheme="minorHAnsi"/>
                <w:sz w:val="20"/>
                <w:szCs w:val="20"/>
              </w:rPr>
              <w:t>16</w:t>
            </w:r>
            <w:r w:rsidR="000F49B9" w:rsidRPr="00795EB6">
              <w:rPr>
                <w:rFonts w:asciiTheme="minorHAnsi" w:hAnsiTheme="minorHAnsi" w:cstheme="minorHAnsi"/>
                <w:sz w:val="20"/>
                <w:szCs w:val="20"/>
              </w:rPr>
              <w:t>%)</w:t>
            </w:r>
          </w:p>
        </w:tc>
        <w:tc>
          <w:tcPr>
            <w:tcW w:w="1593" w:type="dxa"/>
            <w:tcBorders>
              <w:top w:val="outset" w:sz="6" w:space="0" w:color="000000"/>
              <w:left w:val="outset" w:sz="6" w:space="0" w:color="000000"/>
              <w:bottom w:val="outset" w:sz="6" w:space="0" w:color="000000"/>
              <w:right w:val="outset" w:sz="6" w:space="0" w:color="000000"/>
            </w:tcBorders>
          </w:tcPr>
          <w:p w14:paraId="0DEB05E5" w14:textId="4EAA38F2" w:rsidR="000F49B9" w:rsidRPr="00795EB6" w:rsidRDefault="00706F77" w:rsidP="007B51A2">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1.86</w:t>
            </w:r>
            <w:r w:rsidR="000F49B9" w:rsidRPr="00795EB6">
              <w:rPr>
                <w:rFonts w:asciiTheme="minorHAnsi" w:hAnsiTheme="minorHAnsi" w:cstheme="minorHAnsi"/>
                <w:sz w:val="20"/>
                <w:szCs w:val="20"/>
              </w:rPr>
              <w:t xml:space="preserve"> (0.</w:t>
            </w:r>
            <w:r>
              <w:rPr>
                <w:rFonts w:asciiTheme="minorHAnsi" w:hAnsiTheme="minorHAnsi" w:cstheme="minorHAnsi"/>
                <w:sz w:val="20"/>
                <w:szCs w:val="20"/>
              </w:rPr>
              <w:t>61</w:t>
            </w:r>
            <w:r w:rsidR="000F49B9" w:rsidRPr="00795EB6">
              <w:rPr>
                <w:rFonts w:asciiTheme="minorHAnsi" w:hAnsiTheme="minorHAnsi" w:cstheme="minorHAnsi"/>
                <w:sz w:val="20"/>
                <w:szCs w:val="20"/>
              </w:rPr>
              <w:t xml:space="preserve">, </w:t>
            </w:r>
            <w:r>
              <w:rPr>
                <w:rFonts w:asciiTheme="minorHAnsi" w:hAnsiTheme="minorHAnsi" w:cstheme="minorHAnsi"/>
                <w:sz w:val="20"/>
                <w:szCs w:val="20"/>
              </w:rPr>
              <w:t>5.63</w:t>
            </w:r>
            <w:r w:rsidR="000F49B9" w:rsidRPr="00795EB6">
              <w:rPr>
                <w:rFonts w:asciiTheme="minorHAnsi" w:hAnsiTheme="minorHAnsi" w:cstheme="minorHAnsi"/>
                <w:sz w:val="20"/>
                <w:szCs w:val="20"/>
              </w:rPr>
              <w:t>)</w:t>
            </w:r>
          </w:p>
        </w:tc>
        <w:tc>
          <w:tcPr>
            <w:tcW w:w="926" w:type="dxa"/>
            <w:tcBorders>
              <w:top w:val="outset" w:sz="6" w:space="0" w:color="000000"/>
              <w:left w:val="outset" w:sz="6" w:space="0" w:color="000000"/>
              <w:bottom w:val="outset" w:sz="6" w:space="0" w:color="000000"/>
              <w:right w:val="outset" w:sz="6" w:space="0" w:color="000000"/>
            </w:tcBorders>
          </w:tcPr>
          <w:p w14:paraId="0C4DE39B" w14:textId="7357888F" w:rsidR="000F49B9" w:rsidRPr="00795EB6" w:rsidRDefault="000F49B9" w:rsidP="007B51A2">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w:t>
            </w:r>
            <w:r w:rsidR="00706F77">
              <w:rPr>
                <w:rFonts w:asciiTheme="minorHAnsi" w:hAnsiTheme="minorHAnsi" w:cstheme="minorHAnsi"/>
                <w:sz w:val="20"/>
                <w:szCs w:val="20"/>
              </w:rPr>
              <w:t>27</w:t>
            </w:r>
          </w:p>
        </w:tc>
        <w:tc>
          <w:tcPr>
            <w:tcW w:w="806" w:type="dxa"/>
            <w:tcBorders>
              <w:top w:val="outset" w:sz="6" w:space="0" w:color="000000"/>
              <w:left w:val="outset" w:sz="6" w:space="0" w:color="000000"/>
              <w:bottom w:val="outset" w:sz="6" w:space="0" w:color="000000"/>
              <w:right w:val="outset" w:sz="6" w:space="0" w:color="000000"/>
            </w:tcBorders>
          </w:tcPr>
          <w:p w14:paraId="23217ABE" w14:textId="77777777" w:rsidR="000F49B9" w:rsidRPr="00795EB6" w:rsidRDefault="000F49B9" w:rsidP="007B51A2">
            <w:pPr>
              <w:spacing w:line="276" w:lineRule="auto"/>
              <w:rPr>
                <w:rFonts w:asciiTheme="minorHAnsi" w:eastAsia="Times New Roman" w:hAnsiTheme="minorHAnsi" w:cstheme="minorHAnsi"/>
                <w:sz w:val="20"/>
                <w:szCs w:val="20"/>
              </w:rPr>
            </w:pPr>
            <w:r w:rsidRPr="00795EB6">
              <w:rPr>
                <w:rFonts w:asciiTheme="minorHAnsi" w:eastAsia="Times New Roman" w:hAnsiTheme="minorHAnsi" w:cstheme="minorHAnsi"/>
                <w:sz w:val="20"/>
                <w:szCs w:val="20"/>
              </w:rPr>
              <w:t> </w:t>
            </w:r>
          </w:p>
        </w:tc>
      </w:tr>
      <w:tr w:rsidR="008B34BF" w:rsidRPr="00795EB6" w14:paraId="6B62F9BF" w14:textId="77777777" w:rsidTr="009F10DC">
        <w:tc>
          <w:tcPr>
            <w:tcW w:w="2687" w:type="dxa"/>
          </w:tcPr>
          <w:p w14:paraId="26B708A6" w14:textId="24A6FF7B" w:rsidR="008B34BF" w:rsidRPr="00795EB6" w:rsidRDefault="008B34BF" w:rsidP="008B34BF">
            <w:pPr>
              <w:spacing w:line="276" w:lineRule="auto"/>
              <w:rPr>
                <w:rFonts w:asciiTheme="minorHAnsi" w:hAnsiTheme="minorHAnsi" w:cstheme="minorHAnsi"/>
                <w:sz w:val="20"/>
                <w:szCs w:val="20"/>
              </w:rPr>
            </w:pPr>
            <w:r>
              <w:rPr>
                <w:rFonts w:asciiTheme="minorHAnsi" w:hAnsiTheme="minorHAnsi" w:cstheme="minorHAnsi"/>
                <w:sz w:val="20"/>
                <w:szCs w:val="20"/>
              </w:rPr>
              <w:t>hIVIG/placebo product</w:t>
            </w:r>
          </w:p>
        </w:tc>
        <w:tc>
          <w:tcPr>
            <w:tcW w:w="825" w:type="dxa"/>
            <w:tcBorders>
              <w:top w:val="outset" w:sz="6" w:space="0" w:color="000000"/>
              <w:left w:val="outset" w:sz="6" w:space="0" w:color="000000"/>
              <w:bottom w:val="outset" w:sz="6" w:space="0" w:color="000000"/>
              <w:right w:val="outset" w:sz="6" w:space="0" w:color="000000"/>
            </w:tcBorders>
            <w:vAlign w:val="center"/>
          </w:tcPr>
          <w:p w14:paraId="56D3A2D1" w14:textId="7AB274D5" w:rsidR="008B34BF" w:rsidRPr="00795EB6" w:rsidRDefault="008B34BF" w:rsidP="008B34BF">
            <w:pPr>
              <w:spacing w:line="276" w:lineRule="auto"/>
              <w:jc w:val="center"/>
              <w:rPr>
                <w:rFonts w:asciiTheme="minorHAnsi" w:hAnsiTheme="minorHAnsi" w:cstheme="minorHAnsi"/>
                <w:sz w:val="20"/>
                <w:szCs w:val="20"/>
              </w:rPr>
            </w:pPr>
            <w:r>
              <w:rPr>
                <w:rFonts w:eastAsia="Times New Roman"/>
                <w:sz w:val="20"/>
                <w:szCs w:val="20"/>
              </w:rPr>
              <w:t> </w:t>
            </w:r>
          </w:p>
        </w:tc>
        <w:tc>
          <w:tcPr>
            <w:tcW w:w="983" w:type="dxa"/>
            <w:tcBorders>
              <w:top w:val="outset" w:sz="6" w:space="0" w:color="000000"/>
              <w:left w:val="outset" w:sz="6" w:space="0" w:color="000000"/>
              <w:bottom w:val="outset" w:sz="6" w:space="0" w:color="000000"/>
              <w:right w:val="outset" w:sz="6" w:space="0" w:color="000000"/>
            </w:tcBorders>
            <w:vAlign w:val="center"/>
          </w:tcPr>
          <w:p w14:paraId="101A15F4" w14:textId="2B3919C6" w:rsidR="008B34BF" w:rsidRPr="00795EB6" w:rsidRDefault="008B34BF" w:rsidP="008B34BF">
            <w:pPr>
              <w:spacing w:line="276" w:lineRule="auto"/>
              <w:jc w:val="center"/>
              <w:rPr>
                <w:rFonts w:asciiTheme="minorHAnsi" w:hAnsiTheme="minorHAnsi" w:cstheme="minorHAnsi"/>
                <w:sz w:val="20"/>
                <w:szCs w:val="20"/>
              </w:rPr>
            </w:pPr>
            <w:r>
              <w:rPr>
                <w:rFonts w:eastAsia="Times New Roman"/>
                <w:sz w:val="20"/>
                <w:szCs w:val="20"/>
              </w:rPr>
              <w:t> </w:t>
            </w:r>
          </w:p>
        </w:tc>
        <w:tc>
          <w:tcPr>
            <w:tcW w:w="825" w:type="dxa"/>
            <w:tcBorders>
              <w:top w:val="outset" w:sz="6" w:space="0" w:color="000000"/>
              <w:left w:val="outset" w:sz="6" w:space="0" w:color="000000"/>
              <w:bottom w:val="outset" w:sz="6" w:space="0" w:color="000000"/>
              <w:right w:val="outset" w:sz="6" w:space="0" w:color="000000"/>
            </w:tcBorders>
            <w:vAlign w:val="center"/>
          </w:tcPr>
          <w:p w14:paraId="53C8E5F1" w14:textId="489E874A" w:rsidR="008B34BF" w:rsidRPr="00795EB6" w:rsidRDefault="008B34BF" w:rsidP="008B34BF">
            <w:pPr>
              <w:spacing w:line="276" w:lineRule="auto"/>
              <w:jc w:val="center"/>
              <w:rPr>
                <w:rFonts w:asciiTheme="minorHAnsi" w:hAnsiTheme="minorHAnsi" w:cstheme="minorHAnsi"/>
                <w:sz w:val="20"/>
                <w:szCs w:val="20"/>
              </w:rPr>
            </w:pPr>
            <w:r>
              <w:rPr>
                <w:rFonts w:eastAsia="Times New Roman"/>
                <w:sz w:val="20"/>
                <w:szCs w:val="20"/>
              </w:rPr>
              <w:t> </w:t>
            </w:r>
          </w:p>
        </w:tc>
        <w:tc>
          <w:tcPr>
            <w:tcW w:w="983" w:type="dxa"/>
            <w:tcBorders>
              <w:top w:val="outset" w:sz="6" w:space="0" w:color="000000"/>
              <w:left w:val="outset" w:sz="6" w:space="0" w:color="000000"/>
              <w:bottom w:val="outset" w:sz="6" w:space="0" w:color="000000"/>
              <w:right w:val="outset" w:sz="6" w:space="0" w:color="000000"/>
            </w:tcBorders>
            <w:vAlign w:val="center"/>
          </w:tcPr>
          <w:p w14:paraId="5D2A2025" w14:textId="04B8EADE" w:rsidR="008B34BF" w:rsidRPr="00795EB6" w:rsidRDefault="008B34BF" w:rsidP="008B34BF">
            <w:pPr>
              <w:spacing w:line="276" w:lineRule="auto"/>
              <w:jc w:val="center"/>
              <w:rPr>
                <w:rFonts w:asciiTheme="minorHAnsi" w:hAnsiTheme="minorHAnsi" w:cstheme="minorHAnsi"/>
                <w:sz w:val="20"/>
                <w:szCs w:val="20"/>
              </w:rPr>
            </w:pPr>
            <w:r>
              <w:rPr>
                <w:rFonts w:eastAsia="Times New Roman"/>
                <w:sz w:val="20"/>
                <w:szCs w:val="20"/>
              </w:rPr>
              <w:t> </w:t>
            </w:r>
          </w:p>
        </w:tc>
        <w:tc>
          <w:tcPr>
            <w:tcW w:w="1593" w:type="dxa"/>
            <w:tcBorders>
              <w:top w:val="outset" w:sz="6" w:space="0" w:color="000000"/>
              <w:left w:val="outset" w:sz="6" w:space="0" w:color="000000"/>
              <w:bottom w:val="outset" w:sz="6" w:space="0" w:color="000000"/>
              <w:right w:val="outset" w:sz="6" w:space="0" w:color="000000"/>
            </w:tcBorders>
            <w:vAlign w:val="center"/>
          </w:tcPr>
          <w:p w14:paraId="3420243A" w14:textId="4516F6FA" w:rsidR="008B34BF" w:rsidRPr="00795EB6" w:rsidRDefault="008B34BF" w:rsidP="008B34BF">
            <w:pPr>
              <w:spacing w:line="276" w:lineRule="auto"/>
              <w:jc w:val="center"/>
              <w:rPr>
                <w:rFonts w:asciiTheme="minorHAnsi" w:hAnsiTheme="minorHAnsi" w:cstheme="minorHAnsi"/>
                <w:sz w:val="20"/>
                <w:szCs w:val="20"/>
              </w:rPr>
            </w:pPr>
            <w:r>
              <w:rPr>
                <w:rFonts w:eastAsia="Times New Roman"/>
                <w:sz w:val="20"/>
                <w:szCs w:val="20"/>
              </w:rPr>
              <w:t> </w:t>
            </w:r>
          </w:p>
        </w:tc>
        <w:tc>
          <w:tcPr>
            <w:tcW w:w="926" w:type="dxa"/>
            <w:tcBorders>
              <w:top w:val="outset" w:sz="6" w:space="0" w:color="000000"/>
              <w:left w:val="outset" w:sz="6" w:space="0" w:color="000000"/>
              <w:bottom w:val="outset" w:sz="6" w:space="0" w:color="000000"/>
              <w:right w:val="outset" w:sz="6" w:space="0" w:color="000000"/>
            </w:tcBorders>
            <w:vAlign w:val="center"/>
          </w:tcPr>
          <w:p w14:paraId="501A976A" w14:textId="1D0DB4BB" w:rsidR="008B34BF" w:rsidRPr="00795EB6" w:rsidRDefault="008B34BF" w:rsidP="008B34BF">
            <w:pPr>
              <w:spacing w:line="276" w:lineRule="auto"/>
              <w:jc w:val="center"/>
              <w:rPr>
                <w:rFonts w:asciiTheme="minorHAnsi" w:hAnsiTheme="minorHAnsi" w:cstheme="minorHAnsi"/>
                <w:sz w:val="20"/>
                <w:szCs w:val="20"/>
              </w:rPr>
            </w:pPr>
            <w:r>
              <w:rPr>
                <w:rFonts w:eastAsia="Times New Roman"/>
                <w:sz w:val="20"/>
                <w:szCs w:val="20"/>
              </w:rPr>
              <w:t> </w:t>
            </w:r>
          </w:p>
        </w:tc>
        <w:tc>
          <w:tcPr>
            <w:tcW w:w="806" w:type="dxa"/>
            <w:tcBorders>
              <w:top w:val="outset" w:sz="6" w:space="0" w:color="000000"/>
              <w:left w:val="outset" w:sz="6" w:space="0" w:color="000000"/>
              <w:bottom w:val="outset" w:sz="6" w:space="0" w:color="000000"/>
              <w:right w:val="outset" w:sz="6" w:space="0" w:color="000000"/>
            </w:tcBorders>
            <w:vAlign w:val="center"/>
          </w:tcPr>
          <w:p w14:paraId="272FAF40" w14:textId="31DB3098" w:rsidR="008B34BF" w:rsidRPr="00795EB6" w:rsidRDefault="008B34BF" w:rsidP="008B34BF">
            <w:pPr>
              <w:spacing w:line="276" w:lineRule="auto"/>
              <w:jc w:val="center"/>
              <w:rPr>
                <w:rFonts w:asciiTheme="minorHAnsi" w:hAnsiTheme="minorHAnsi" w:cstheme="minorHAnsi"/>
                <w:sz w:val="20"/>
                <w:szCs w:val="20"/>
              </w:rPr>
            </w:pPr>
            <w:r>
              <w:rPr>
                <w:sz w:val="20"/>
                <w:szCs w:val="20"/>
              </w:rPr>
              <w:t>0.64</w:t>
            </w:r>
          </w:p>
        </w:tc>
      </w:tr>
      <w:tr w:rsidR="008B34BF" w:rsidRPr="00795EB6" w14:paraId="774699AA" w14:textId="77777777" w:rsidTr="009F10DC">
        <w:tc>
          <w:tcPr>
            <w:tcW w:w="2687" w:type="dxa"/>
          </w:tcPr>
          <w:p w14:paraId="4F1409E0" w14:textId="35A3D904" w:rsidR="008B34BF" w:rsidRPr="00795EB6" w:rsidRDefault="008B34BF" w:rsidP="008B2BF5">
            <w:pPr>
              <w:spacing w:line="276" w:lineRule="auto"/>
              <w:ind w:left="150"/>
              <w:rPr>
                <w:rFonts w:asciiTheme="minorHAnsi" w:hAnsiTheme="minorHAnsi" w:cstheme="minorHAnsi"/>
                <w:sz w:val="20"/>
                <w:szCs w:val="20"/>
              </w:rPr>
            </w:pPr>
            <w:r>
              <w:rPr>
                <w:rFonts w:asciiTheme="minorHAnsi" w:hAnsiTheme="minorHAnsi" w:cstheme="minorHAnsi"/>
                <w:sz w:val="20"/>
                <w:szCs w:val="20"/>
              </w:rPr>
              <w:t>CSL Behring</w:t>
            </w:r>
          </w:p>
        </w:tc>
        <w:tc>
          <w:tcPr>
            <w:tcW w:w="825" w:type="dxa"/>
            <w:tcBorders>
              <w:top w:val="outset" w:sz="6" w:space="0" w:color="000000"/>
              <w:left w:val="outset" w:sz="6" w:space="0" w:color="000000"/>
              <w:bottom w:val="outset" w:sz="6" w:space="0" w:color="000000"/>
              <w:right w:val="outset" w:sz="6" w:space="0" w:color="000000"/>
            </w:tcBorders>
            <w:vAlign w:val="center"/>
          </w:tcPr>
          <w:p w14:paraId="4ECBA905" w14:textId="40E3F5B6" w:rsidR="008B34BF" w:rsidRPr="00795EB6" w:rsidRDefault="008B34BF" w:rsidP="008B34BF">
            <w:pPr>
              <w:spacing w:line="276" w:lineRule="auto"/>
              <w:jc w:val="center"/>
              <w:rPr>
                <w:rFonts w:asciiTheme="minorHAnsi" w:hAnsiTheme="minorHAnsi" w:cstheme="minorHAnsi"/>
                <w:sz w:val="20"/>
                <w:szCs w:val="20"/>
              </w:rPr>
            </w:pPr>
            <w:r>
              <w:rPr>
                <w:sz w:val="20"/>
                <w:szCs w:val="20"/>
              </w:rPr>
              <w:t>76</w:t>
            </w:r>
          </w:p>
        </w:tc>
        <w:tc>
          <w:tcPr>
            <w:tcW w:w="983" w:type="dxa"/>
            <w:tcBorders>
              <w:top w:val="outset" w:sz="6" w:space="0" w:color="000000"/>
              <w:left w:val="outset" w:sz="6" w:space="0" w:color="000000"/>
              <w:bottom w:val="outset" w:sz="6" w:space="0" w:color="000000"/>
              <w:right w:val="outset" w:sz="6" w:space="0" w:color="000000"/>
            </w:tcBorders>
            <w:vAlign w:val="center"/>
          </w:tcPr>
          <w:p w14:paraId="76200C11" w14:textId="12B63AC9" w:rsidR="008B34BF" w:rsidRPr="00795EB6" w:rsidRDefault="008B34BF" w:rsidP="008B34BF">
            <w:pPr>
              <w:spacing w:line="276" w:lineRule="auto"/>
              <w:jc w:val="center"/>
              <w:rPr>
                <w:rFonts w:asciiTheme="minorHAnsi" w:hAnsiTheme="minorHAnsi" w:cstheme="minorHAnsi"/>
                <w:sz w:val="20"/>
                <w:szCs w:val="20"/>
              </w:rPr>
            </w:pPr>
            <w:r>
              <w:rPr>
                <w:sz w:val="20"/>
                <w:szCs w:val="20"/>
              </w:rPr>
              <w:t>13 (17</w:t>
            </w:r>
            <w:r w:rsidR="00152112">
              <w:rPr>
                <w:sz w:val="20"/>
                <w:szCs w:val="20"/>
              </w:rPr>
              <w:t>%</w:t>
            </w:r>
            <w:r>
              <w:rPr>
                <w:sz w:val="20"/>
                <w:szCs w:val="20"/>
              </w:rPr>
              <w:t>)</w:t>
            </w:r>
          </w:p>
        </w:tc>
        <w:tc>
          <w:tcPr>
            <w:tcW w:w="825" w:type="dxa"/>
            <w:tcBorders>
              <w:top w:val="outset" w:sz="6" w:space="0" w:color="000000"/>
              <w:left w:val="outset" w:sz="6" w:space="0" w:color="000000"/>
              <w:bottom w:val="outset" w:sz="6" w:space="0" w:color="000000"/>
              <w:right w:val="outset" w:sz="6" w:space="0" w:color="000000"/>
            </w:tcBorders>
            <w:vAlign w:val="center"/>
          </w:tcPr>
          <w:p w14:paraId="467BCD8E" w14:textId="744A0A8E" w:rsidR="008B34BF" w:rsidRPr="00795EB6" w:rsidRDefault="008B34BF" w:rsidP="008B34BF">
            <w:pPr>
              <w:spacing w:line="276" w:lineRule="auto"/>
              <w:jc w:val="center"/>
              <w:rPr>
                <w:rFonts w:asciiTheme="minorHAnsi" w:hAnsiTheme="minorHAnsi" w:cstheme="minorHAnsi"/>
                <w:sz w:val="20"/>
                <w:szCs w:val="20"/>
              </w:rPr>
            </w:pPr>
            <w:r>
              <w:rPr>
                <w:sz w:val="20"/>
                <w:szCs w:val="20"/>
              </w:rPr>
              <w:t>77</w:t>
            </w:r>
          </w:p>
        </w:tc>
        <w:tc>
          <w:tcPr>
            <w:tcW w:w="983" w:type="dxa"/>
            <w:tcBorders>
              <w:top w:val="outset" w:sz="6" w:space="0" w:color="000000"/>
              <w:left w:val="outset" w:sz="6" w:space="0" w:color="000000"/>
              <w:bottom w:val="outset" w:sz="6" w:space="0" w:color="000000"/>
              <w:right w:val="outset" w:sz="6" w:space="0" w:color="000000"/>
            </w:tcBorders>
            <w:vAlign w:val="center"/>
          </w:tcPr>
          <w:p w14:paraId="16899149" w14:textId="73F9ED8F" w:rsidR="008B34BF" w:rsidRPr="00795EB6" w:rsidRDefault="008B34BF" w:rsidP="008B34BF">
            <w:pPr>
              <w:spacing w:line="276" w:lineRule="auto"/>
              <w:jc w:val="center"/>
              <w:rPr>
                <w:rFonts w:asciiTheme="minorHAnsi" w:hAnsiTheme="minorHAnsi" w:cstheme="minorHAnsi"/>
                <w:sz w:val="20"/>
                <w:szCs w:val="20"/>
              </w:rPr>
            </w:pPr>
            <w:r>
              <w:rPr>
                <w:sz w:val="20"/>
                <w:szCs w:val="20"/>
              </w:rPr>
              <w:t>10 (13</w:t>
            </w:r>
            <w:r w:rsidR="00152112">
              <w:rPr>
                <w:sz w:val="20"/>
                <w:szCs w:val="20"/>
              </w:rPr>
              <w:t>%</w:t>
            </w:r>
            <w:r>
              <w:rPr>
                <w:sz w:val="20"/>
                <w:szCs w:val="20"/>
              </w:rPr>
              <w:t>)</w:t>
            </w:r>
          </w:p>
        </w:tc>
        <w:tc>
          <w:tcPr>
            <w:tcW w:w="1593" w:type="dxa"/>
            <w:tcBorders>
              <w:top w:val="outset" w:sz="6" w:space="0" w:color="000000"/>
              <w:left w:val="outset" w:sz="6" w:space="0" w:color="000000"/>
              <w:bottom w:val="outset" w:sz="6" w:space="0" w:color="000000"/>
              <w:right w:val="outset" w:sz="6" w:space="0" w:color="000000"/>
            </w:tcBorders>
            <w:vAlign w:val="center"/>
          </w:tcPr>
          <w:p w14:paraId="3697690C" w14:textId="385CDB54" w:rsidR="008B34BF" w:rsidRPr="00795EB6" w:rsidRDefault="008B34BF" w:rsidP="008B34BF">
            <w:pPr>
              <w:spacing w:line="276" w:lineRule="auto"/>
              <w:jc w:val="center"/>
              <w:rPr>
                <w:rFonts w:asciiTheme="minorHAnsi" w:hAnsiTheme="minorHAnsi" w:cstheme="minorHAnsi"/>
                <w:sz w:val="20"/>
                <w:szCs w:val="20"/>
              </w:rPr>
            </w:pPr>
            <w:r>
              <w:rPr>
                <w:sz w:val="20"/>
                <w:szCs w:val="20"/>
              </w:rPr>
              <w:t>1.28 (0.49, 3.34)</w:t>
            </w:r>
          </w:p>
        </w:tc>
        <w:tc>
          <w:tcPr>
            <w:tcW w:w="926" w:type="dxa"/>
            <w:tcBorders>
              <w:top w:val="outset" w:sz="6" w:space="0" w:color="000000"/>
              <w:left w:val="outset" w:sz="6" w:space="0" w:color="000000"/>
              <w:bottom w:val="outset" w:sz="6" w:space="0" w:color="000000"/>
              <w:right w:val="outset" w:sz="6" w:space="0" w:color="000000"/>
            </w:tcBorders>
            <w:vAlign w:val="center"/>
          </w:tcPr>
          <w:p w14:paraId="69A5CECB" w14:textId="1A6E3EEA" w:rsidR="008B34BF" w:rsidRPr="00795EB6" w:rsidRDefault="008B34BF" w:rsidP="008B34BF">
            <w:pPr>
              <w:spacing w:line="276" w:lineRule="auto"/>
              <w:jc w:val="center"/>
              <w:rPr>
                <w:rFonts w:asciiTheme="minorHAnsi" w:hAnsiTheme="minorHAnsi" w:cstheme="minorHAnsi"/>
                <w:sz w:val="20"/>
                <w:szCs w:val="20"/>
              </w:rPr>
            </w:pPr>
            <w:r>
              <w:rPr>
                <w:sz w:val="20"/>
                <w:szCs w:val="20"/>
              </w:rPr>
              <w:t>0.61</w:t>
            </w:r>
          </w:p>
        </w:tc>
        <w:tc>
          <w:tcPr>
            <w:tcW w:w="806" w:type="dxa"/>
            <w:tcBorders>
              <w:top w:val="outset" w:sz="6" w:space="0" w:color="000000"/>
              <w:left w:val="outset" w:sz="6" w:space="0" w:color="000000"/>
              <w:bottom w:val="outset" w:sz="6" w:space="0" w:color="000000"/>
              <w:right w:val="outset" w:sz="6" w:space="0" w:color="000000"/>
            </w:tcBorders>
            <w:vAlign w:val="center"/>
          </w:tcPr>
          <w:p w14:paraId="18FB2EFF" w14:textId="12705461" w:rsidR="008B34BF" w:rsidRPr="00795EB6" w:rsidRDefault="008B34BF" w:rsidP="008B34BF">
            <w:pPr>
              <w:spacing w:line="276" w:lineRule="auto"/>
              <w:jc w:val="center"/>
              <w:rPr>
                <w:rFonts w:asciiTheme="minorHAnsi" w:hAnsiTheme="minorHAnsi" w:cstheme="minorHAnsi"/>
                <w:sz w:val="20"/>
                <w:szCs w:val="20"/>
              </w:rPr>
            </w:pPr>
            <w:r>
              <w:rPr>
                <w:rFonts w:eastAsia="Times New Roman"/>
                <w:sz w:val="20"/>
                <w:szCs w:val="20"/>
              </w:rPr>
              <w:t> </w:t>
            </w:r>
          </w:p>
        </w:tc>
      </w:tr>
      <w:tr w:rsidR="008B34BF" w:rsidRPr="00795EB6" w14:paraId="3AD409F4" w14:textId="77777777" w:rsidTr="009F10DC">
        <w:tc>
          <w:tcPr>
            <w:tcW w:w="2687" w:type="dxa"/>
          </w:tcPr>
          <w:p w14:paraId="6A821554" w14:textId="69C9454B" w:rsidR="008B34BF" w:rsidRPr="00795EB6" w:rsidRDefault="008B34BF" w:rsidP="008B2BF5">
            <w:pPr>
              <w:spacing w:line="276" w:lineRule="auto"/>
              <w:ind w:left="150"/>
              <w:rPr>
                <w:rFonts w:asciiTheme="minorHAnsi" w:hAnsiTheme="minorHAnsi" w:cstheme="minorHAnsi"/>
                <w:sz w:val="20"/>
                <w:szCs w:val="20"/>
              </w:rPr>
            </w:pPr>
            <w:r>
              <w:rPr>
                <w:rFonts w:asciiTheme="minorHAnsi" w:hAnsiTheme="minorHAnsi" w:cstheme="minorHAnsi"/>
                <w:sz w:val="20"/>
                <w:szCs w:val="20"/>
              </w:rPr>
              <w:t>Emergent</w:t>
            </w:r>
          </w:p>
        </w:tc>
        <w:tc>
          <w:tcPr>
            <w:tcW w:w="825" w:type="dxa"/>
            <w:tcBorders>
              <w:top w:val="outset" w:sz="6" w:space="0" w:color="000000"/>
              <w:left w:val="outset" w:sz="6" w:space="0" w:color="000000"/>
              <w:bottom w:val="outset" w:sz="6" w:space="0" w:color="000000"/>
              <w:right w:val="outset" w:sz="6" w:space="0" w:color="000000"/>
            </w:tcBorders>
            <w:vAlign w:val="center"/>
          </w:tcPr>
          <w:p w14:paraId="1B791A0D" w14:textId="7A61B7A5" w:rsidR="008B34BF" w:rsidRPr="00795EB6" w:rsidRDefault="008B34BF" w:rsidP="008B34BF">
            <w:pPr>
              <w:spacing w:line="276" w:lineRule="auto"/>
              <w:jc w:val="center"/>
              <w:rPr>
                <w:rFonts w:asciiTheme="minorHAnsi" w:hAnsiTheme="minorHAnsi" w:cstheme="minorHAnsi"/>
                <w:sz w:val="20"/>
                <w:szCs w:val="20"/>
              </w:rPr>
            </w:pPr>
            <w:r>
              <w:rPr>
                <w:sz w:val="20"/>
                <w:szCs w:val="20"/>
              </w:rPr>
              <w:t>80</w:t>
            </w:r>
          </w:p>
        </w:tc>
        <w:tc>
          <w:tcPr>
            <w:tcW w:w="983" w:type="dxa"/>
            <w:tcBorders>
              <w:top w:val="outset" w:sz="6" w:space="0" w:color="000000"/>
              <w:left w:val="outset" w:sz="6" w:space="0" w:color="000000"/>
              <w:bottom w:val="outset" w:sz="6" w:space="0" w:color="000000"/>
              <w:right w:val="outset" w:sz="6" w:space="0" w:color="000000"/>
            </w:tcBorders>
            <w:vAlign w:val="center"/>
          </w:tcPr>
          <w:p w14:paraId="0FE912BB" w14:textId="561B7E29" w:rsidR="008B34BF" w:rsidRPr="00795EB6" w:rsidRDefault="008B34BF" w:rsidP="008B34BF">
            <w:pPr>
              <w:spacing w:line="276" w:lineRule="auto"/>
              <w:jc w:val="center"/>
              <w:rPr>
                <w:rFonts w:asciiTheme="minorHAnsi" w:hAnsiTheme="minorHAnsi" w:cstheme="minorHAnsi"/>
                <w:sz w:val="20"/>
                <w:szCs w:val="20"/>
              </w:rPr>
            </w:pPr>
            <w:r>
              <w:rPr>
                <w:sz w:val="20"/>
                <w:szCs w:val="20"/>
              </w:rPr>
              <w:t>21 (26</w:t>
            </w:r>
            <w:r w:rsidR="00152112">
              <w:rPr>
                <w:sz w:val="20"/>
                <w:szCs w:val="20"/>
              </w:rPr>
              <w:t>%</w:t>
            </w:r>
            <w:r>
              <w:rPr>
                <w:sz w:val="20"/>
                <w:szCs w:val="20"/>
              </w:rPr>
              <w:t>)</w:t>
            </w:r>
          </w:p>
        </w:tc>
        <w:tc>
          <w:tcPr>
            <w:tcW w:w="825" w:type="dxa"/>
            <w:tcBorders>
              <w:top w:val="outset" w:sz="6" w:space="0" w:color="000000"/>
              <w:left w:val="outset" w:sz="6" w:space="0" w:color="000000"/>
              <w:bottom w:val="outset" w:sz="6" w:space="0" w:color="000000"/>
              <w:right w:val="outset" w:sz="6" w:space="0" w:color="000000"/>
            </w:tcBorders>
            <w:vAlign w:val="center"/>
          </w:tcPr>
          <w:p w14:paraId="7B8057A3" w14:textId="541CEADC" w:rsidR="008B34BF" w:rsidRPr="00795EB6" w:rsidRDefault="008B34BF" w:rsidP="008B34BF">
            <w:pPr>
              <w:spacing w:line="276" w:lineRule="auto"/>
              <w:jc w:val="center"/>
              <w:rPr>
                <w:rFonts w:asciiTheme="minorHAnsi" w:hAnsiTheme="minorHAnsi" w:cstheme="minorHAnsi"/>
                <w:sz w:val="20"/>
                <w:szCs w:val="20"/>
              </w:rPr>
            </w:pPr>
            <w:r>
              <w:rPr>
                <w:sz w:val="20"/>
                <w:szCs w:val="20"/>
              </w:rPr>
              <w:t>70</w:t>
            </w:r>
          </w:p>
        </w:tc>
        <w:tc>
          <w:tcPr>
            <w:tcW w:w="983" w:type="dxa"/>
            <w:tcBorders>
              <w:top w:val="outset" w:sz="6" w:space="0" w:color="000000"/>
              <w:left w:val="outset" w:sz="6" w:space="0" w:color="000000"/>
              <w:bottom w:val="outset" w:sz="6" w:space="0" w:color="000000"/>
              <w:right w:val="outset" w:sz="6" w:space="0" w:color="000000"/>
            </w:tcBorders>
            <w:vAlign w:val="center"/>
          </w:tcPr>
          <w:p w14:paraId="05AF01E7" w14:textId="77C3C46E" w:rsidR="008B34BF" w:rsidRPr="00795EB6" w:rsidRDefault="008B34BF" w:rsidP="008B34BF">
            <w:pPr>
              <w:spacing w:line="276" w:lineRule="auto"/>
              <w:jc w:val="center"/>
              <w:rPr>
                <w:rFonts w:asciiTheme="minorHAnsi" w:hAnsiTheme="minorHAnsi" w:cstheme="minorHAnsi"/>
                <w:sz w:val="20"/>
                <w:szCs w:val="20"/>
              </w:rPr>
            </w:pPr>
            <w:r>
              <w:rPr>
                <w:sz w:val="20"/>
                <w:szCs w:val="20"/>
              </w:rPr>
              <w:t>17 (24</w:t>
            </w:r>
            <w:r w:rsidR="00152112">
              <w:rPr>
                <w:sz w:val="20"/>
                <w:szCs w:val="20"/>
              </w:rPr>
              <w:t>%</w:t>
            </w:r>
            <w:r>
              <w:rPr>
                <w:sz w:val="20"/>
                <w:szCs w:val="20"/>
              </w:rPr>
              <w:t>)</w:t>
            </w:r>
          </w:p>
        </w:tc>
        <w:tc>
          <w:tcPr>
            <w:tcW w:w="1593" w:type="dxa"/>
            <w:tcBorders>
              <w:top w:val="outset" w:sz="6" w:space="0" w:color="000000"/>
              <w:left w:val="outset" w:sz="6" w:space="0" w:color="000000"/>
              <w:bottom w:val="outset" w:sz="6" w:space="0" w:color="000000"/>
              <w:right w:val="outset" w:sz="6" w:space="0" w:color="000000"/>
            </w:tcBorders>
            <w:vAlign w:val="center"/>
          </w:tcPr>
          <w:p w14:paraId="25E8ADCC" w14:textId="06CEFCB9" w:rsidR="008B34BF" w:rsidRPr="00795EB6" w:rsidRDefault="008B34BF" w:rsidP="008B34BF">
            <w:pPr>
              <w:spacing w:line="276" w:lineRule="auto"/>
              <w:jc w:val="center"/>
              <w:rPr>
                <w:rFonts w:asciiTheme="minorHAnsi" w:hAnsiTheme="minorHAnsi" w:cstheme="minorHAnsi"/>
                <w:sz w:val="20"/>
                <w:szCs w:val="20"/>
              </w:rPr>
            </w:pPr>
            <w:r>
              <w:rPr>
                <w:sz w:val="20"/>
                <w:szCs w:val="20"/>
              </w:rPr>
              <w:t>1.21 (0.55, 2.64)</w:t>
            </w:r>
          </w:p>
        </w:tc>
        <w:tc>
          <w:tcPr>
            <w:tcW w:w="926" w:type="dxa"/>
            <w:tcBorders>
              <w:top w:val="outset" w:sz="6" w:space="0" w:color="000000"/>
              <w:left w:val="outset" w:sz="6" w:space="0" w:color="000000"/>
              <w:bottom w:val="outset" w:sz="6" w:space="0" w:color="000000"/>
              <w:right w:val="outset" w:sz="6" w:space="0" w:color="000000"/>
            </w:tcBorders>
            <w:vAlign w:val="center"/>
          </w:tcPr>
          <w:p w14:paraId="6A602B65" w14:textId="31BA7306" w:rsidR="008B34BF" w:rsidRPr="00795EB6" w:rsidRDefault="008B34BF" w:rsidP="008B34BF">
            <w:pPr>
              <w:spacing w:line="276" w:lineRule="auto"/>
              <w:jc w:val="center"/>
              <w:rPr>
                <w:rFonts w:asciiTheme="minorHAnsi" w:hAnsiTheme="minorHAnsi" w:cstheme="minorHAnsi"/>
                <w:sz w:val="20"/>
                <w:szCs w:val="20"/>
              </w:rPr>
            </w:pPr>
            <w:r>
              <w:rPr>
                <w:sz w:val="20"/>
                <w:szCs w:val="20"/>
              </w:rPr>
              <w:t>0.63</w:t>
            </w:r>
          </w:p>
        </w:tc>
        <w:tc>
          <w:tcPr>
            <w:tcW w:w="806" w:type="dxa"/>
            <w:tcBorders>
              <w:top w:val="outset" w:sz="6" w:space="0" w:color="000000"/>
              <w:left w:val="outset" w:sz="6" w:space="0" w:color="000000"/>
              <w:bottom w:val="outset" w:sz="6" w:space="0" w:color="000000"/>
              <w:right w:val="outset" w:sz="6" w:space="0" w:color="000000"/>
            </w:tcBorders>
            <w:vAlign w:val="center"/>
          </w:tcPr>
          <w:p w14:paraId="066DBC0E" w14:textId="58DB6EAA" w:rsidR="008B34BF" w:rsidRPr="00795EB6" w:rsidRDefault="008B34BF" w:rsidP="008B34BF">
            <w:pPr>
              <w:spacing w:line="276" w:lineRule="auto"/>
              <w:jc w:val="center"/>
              <w:rPr>
                <w:rFonts w:asciiTheme="minorHAnsi" w:hAnsiTheme="minorHAnsi" w:cstheme="minorHAnsi"/>
                <w:sz w:val="20"/>
                <w:szCs w:val="20"/>
              </w:rPr>
            </w:pPr>
            <w:r>
              <w:rPr>
                <w:rFonts w:eastAsia="Times New Roman"/>
                <w:sz w:val="20"/>
                <w:szCs w:val="20"/>
              </w:rPr>
              <w:t> </w:t>
            </w:r>
          </w:p>
        </w:tc>
      </w:tr>
      <w:tr w:rsidR="008B34BF" w:rsidRPr="00795EB6" w14:paraId="06309299" w14:textId="77777777" w:rsidTr="009F10DC">
        <w:tc>
          <w:tcPr>
            <w:tcW w:w="2687" w:type="dxa"/>
          </w:tcPr>
          <w:p w14:paraId="738E9733" w14:textId="69743C17" w:rsidR="008B34BF" w:rsidRPr="00795EB6" w:rsidRDefault="008B34BF" w:rsidP="008B2BF5">
            <w:pPr>
              <w:spacing w:line="276" w:lineRule="auto"/>
              <w:ind w:left="150"/>
              <w:rPr>
                <w:rFonts w:asciiTheme="minorHAnsi" w:hAnsiTheme="minorHAnsi" w:cstheme="minorHAnsi"/>
                <w:sz w:val="20"/>
                <w:szCs w:val="20"/>
              </w:rPr>
            </w:pPr>
            <w:r>
              <w:rPr>
                <w:rFonts w:asciiTheme="minorHAnsi" w:hAnsiTheme="minorHAnsi" w:cstheme="minorHAnsi"/>
                <w:sz w:val="20"/>
                <w:szCs w:val="20"/>
              </w:rPr>
              <w:t>Grifols</w:t>
            </w:r>
          </w:p>
        </w:tc>
        <w:tc>
          <w:tcPr>
            <w:tcW w:w="825" w:type="dxa"/>
            <w:tcBorders>
              <w:top w:val="outset" w:sz="6" w:space="0" w:color="000000"/>
              <w:left w:val="outset" w:sz="6" w:space="0" w:color="000000"/>
              <w:bottom w:val="outset" w:sz="6" w:space="0" w:color="000000"/>
              <w:right w:val="outset" w:sz="6" w:space="0" w:color="000000"/>
            </w:tcBorders>
            <w:vAlign w:val="center"/>
          </w:tcPr>
          <w:p w14:paraId="404B7D42" w14:textId="75316684" w:rsidR="008B34BF" w:rsidRPr="00795EB6" w:rsidRDefault="008B34BF" w:rsidP="008B34BF">
            <w:pPr>
              <w:spacing w:line="276" w:lineRule="auto"/>
              <w:jc w:val="center"/>
              <w:rPr>
                <w:rFonts w:asciiTheme="minorHAnsi" w:hAnsiTheme="minorHAnsi" w:cstheme="minorHAnsi"/>
                <w:sz w:val="20"/>
                <w:szCs w:val="20"/>
              </w:rPr>
            </w:pPr>
            <w:r>
              <w:rPr>
                <w:sz w:val="20"/>
                <w:szCs w:val="20"/>
              </w:rPr>
              <w:t>71</w:t>
            </w:r>
          </w:p>
        </w:tc>
        <w:tc>
          <w:tcPr>
            <w:tcW w:w="983" w:type="dxa"/>
            <w:tcBorders>
              <w:top w:val="outset" w:sz="6" w:space="0" w:color="000000"/>
              <w:left w:val="outset" w:sz="6" w:space="0" w:color="000000"/>
              <w:bottom w:val="outset" w:sz="6" w:space="0" w:color="000000"/>
              <w:right w:val="outset" w:sz="6" w:space="0" w:color="000000"/>
            </w:tcBorders>
            <w:vAlign w:val="center"/>
          </w:tcPr>
          <w:p w14:paraId="2B111F06" w14:textId="2C53B27D" w:rsidR="008B34BF" w:rsidRPr="00795EB6" w:rsidRDefault="008B34BF" w:rsidP="008B34BF">
            <w:pPr>
              <w:spacing w:line="276" w:lineRule="auto"/>
              <w:jc w:val="center"/>
              <w:rPr>
                <w:rFonts w:asciiTheme="minorHAnsi" w:hAnsiTheme="minorHAnsi" w:cstheme="minorHAnsi"/>
                <w:sz w:val="20"/>
                <w:szCs w:val="20"/>
              </w:rPr>
            </w:pPr>
            <w:r>
              <w:rPr>
                <w:sz w:val="20"/>
                <w:szCs w:val="20"/>
              </w:rPr>
              <w:t>17 (2</w:t>
            </w:r>
            <w:r w:rsidR="00152112">
              <w:rPr>
                <w:sz w:val="20"/>
                <w:szCs w:val="20"/>
              </w:rPr>
              <w:t>4%</w:t>
            </w:r>
            <w:r>
              <w:rPr>
                <w:sz w:val="20"/>
                <w:szCs w:val="20"/>
              </w:rPr>
              <w:t>)</w:t>
            </w:r>
          </w:p>
        </w:tc>
        <w:tc>
          <w:tcPr>
            <w:tcW w:w="825" w:type="dxa"/>
            <w:tcBorders>
              <w:top w:val="outset" w:sz="6" w:space="0" w:color="000000"/>
              <w:left w:val="outset" w:sz="6" w:space="0" w:color="000000"/>
              <w:bottom w:val="outset" w:sz="6" w:space="0" w:color="000000"/>
              <w:right w:val="outset" w:sz="6" w:space="0" w:color="000000"/>
            </w:tcBorders>
            <w:vAlign w:val="center"/>
          </w:tcPr>
          <w:p w14:paraId="4ADFFF0C" w14:textId="692FF4CC" w:rsidR="008B34BF" w:rsidRPr="00795EB6" w:rsidRDefault="008B34BF" w:rsidP="008B34BF">
            <w:pPr>
              <w:spacing w:line="276" w:lineRule="auto"/>
              <w:jc w:val="center"/>
              <w:rPr>
                <w:rFonts w:asciiTheme="minorHAnsi" w:hAnsiTheme="minorHAnsi" w:cstheme="minorHAnsi"/>
                <w:sz w:val="20"/>
                <w:szCs w:val="20"/>
              </w:rPr>
            </w:pPr>
            <w:r>
              <w:rPr>
                <w:sz w:val="20"/>
                <w:szCs w:val="20"/>
              </w:rPr>
              <w:t>69</w:t>
            </w:r>
          </w:p>
        </w:tc>
        <w:tc>
          <w:tcPr>
            <w:tcW w:w="983" w:type="dxa"/>
            <w:tcBorders>
              <w:top w:val="outset" w:sz="6" w:space="0" w:color="000000"/>
              <w:left w:val="outset" w:sz="6" w:space="0" w:color="000000"/>
              <w:bottom w:val="outset" w:sz="6" w:space="0" w:color="000000"/>
              <w:right w:val="outset" w:sz="6" w:space="0" w:color="000000"/>
            </w:tcBorders>
            <w:vAlign w:val="center"/>
          </w:tcPr>
          <w:p w14:paraId="0E484F59" w14:textId="21F32913" w:rsidR="008B34BF" w:rsidRPr="00795EB6" w:rsidRDefault="008B34BF" w:rsidP="008B34BF">
            <w:pPr>
              <w:spacing w:line="276" w:lineRule="auto"/>
              <w:jc w:val="center"/>
              <w:rPr>
                <w:rFonts w:asciiTheme="minorHAnsi" w:hAnsiTheme="minorHAnsi" w:cstheme="minorHAnsi"/>
                <w:sz w:val="20"/>
                <w:szCs w:val="20"/>
              </w:rPr>
            </w:pPr>
            <w:r>
              <w:rPr>
                <w:sz w:val="20"/>
                <w:szCs w:val="20"/>
              </w:rPr>
              <w:t>17 (2</w:t>
            </w:r>
            <w:r w:rsidR="00152112">
              <w:rPr>
                <w:sz w:val="20"/>
                <w:szCs w:val="20"/>
              </w:rPr>
              <w:t>5%</w:t>
            </w:r>
            <w:r>
              <w:rPr>
                <w:sz w:val="20"/>
                <w:szCs w:val="20"/>
              </w:rPr>
              <w:t>)</w:t>
            </w:r>
          </w:p>
        </w:tc>
        <w:tc>
          <w:tcPr>
            <w:tcW w:w="1593" w:type="dxa"/>
            <w:tcBorders>
              <w:top w:val="outset" w:sz="6" w:space="0" w:color="000000"/>
              <w:left w:val="outset" w:sz="6" w:space="0" w:color="000000"/>
              <w:bottom w:val="outset" w:sz="6" w:space="0" w:color="000000"/>
              <w:right w:val="outset" w:sz="6" w:space="0" w:color="000000"/>
            </w:tcBorders>
            <w:vAlign w:val="center"/>
          </w:tcPr>
          <w:p w14:paraId="0718B099" w14:textId="7F4EC697" w:rsidR="008B34BF" w:rsidRPr="00795EB6" w:rsidRDefault="008B34BF" w:rsidP="008B34BF">
            <w:pPr>
              <w:spacing w:line="276" w:lineRule="auto"/>
              <w:jc w:val="center"/>
              <w:rPr>
                <w:rFonts w:asciiTheme="minorHAnsi" w:hAnsiTheme="minorHAnsi" w:cstheme="minorHAnsi"/>
                <w:sz w:val="20"/>
                <w:szCs w:val="20"/>
              </w:rPr>
            </w:pPr>
            <w:r>
              <w:rPr>
                <w:sz w:val="20"/>
                <w:szCs w:val="20"/>
              </w:rPr>
              <w:t>0.98 (0.43, 2.20)</w:t>
            </w:r>
          </w:p>
        </w:tc>
        <w:tc>
          <w:tcPr>
            <w:tcW w:w="926" w:type="dxa"/>
            <w:tcBorders>
              <w:top w:val="outset" w:sz="6" w:space="0" w:color="000000"/>
              <w:left w:val="outset" w:sz="6" w:space="0" w:color="000000"/>
              <w:bottom w:val="outset" w:sz="6" w:space="0" w:color="000000"/>
              <w:right w:val="outset" w:sz="6" w:space="0" w:color="000000"/>
            </w:tcBorders>
            <w:vAlign w:val="center"/>
          </w:tcPr>
          <w:p w14:paraId="593B97F3" w14:textId="1AAACDD6" w:rsidR="008B34BF" w:rsidRPr="00795EB6" w:rsidRDefault="008B34BF" w:rsidP="008B34BF">
            <w:pPr>
              <w:spacing w:line="276" w:lineRule="auto"/>
              <w:jc w:val="center"/>
              <w:rPr>
                <w:rFonts w:asciiTheme="minorHAnsi" w:hAnsiTheme="minorHAnsi" w:cstheme="minorHAnsi"/>
                <w:sz w:val="20"/>
                <w:szCs w:val="20"/>
              </w:rPr>
            </w:pPr>
            <w:r>
              <w:rPr>
                <w:sz w:val="20"/>
                <w:szCs w:val="20"/>
              </w:rPr>
              <w:t>0.95</w:t>
            </w:r>
          </w:p>
        </w:tc>
        <w:tc>
          <w:tcPr>
            <w:tcW w:w="806" w:type="dxa"/>
            <w:tcBorders>
              <w:top w:val="outset" w:sz="6" w:space="0" w:color="000000"/>
              <w:left w:val="outset" w:sz="6" w:space="0" w:color="000000"/>
              <w:bottom w:val="outset" w:sz="6" w:space="0" w:color="000000"/>
              <w:right w:val="outset" w:sz="6" w:space="0" w:color="000000"/>
            </w:tcBorders>
            <w:vAlign w:val="center"/>
          </w:tcPr>
          <w:p w14:paraId="5E413239" w14:textId="25A74051" w:rsidR="008B34BF" w:rsidRPr="00795EB6" w:rsidRDefault="008B34BF" w:rsidP="008B34BF">
            <w:pPr>
              <w:spacing w:line="276" w:lineRule="auto"/>
              <w:jc w:val="center"/>
              <w:rPr>
                <w:rFonts w:asciiTheme="minorHAnsi" w:hAnsiTheme="minorHAnsi" w:cstheme="minorHAnsi"/>
                <w:sz w:val="20"/>
                <w:szCs w:val="20"/>
              </w:rPr>
            </w:pPr>
            <w:r>
              <w:rPr>
                <w:rFonts w:eastAsia="Times New Roman"/>
                <w:sz w:val="20"/>
                <w:szCs w:val="20"/>
              </w:rPr>
              <w:t> </w:t>
            </w:r>
          </w:p>
        </w:tc>
      </w:tr>
      <w:tr w:rsidR="008B34BF" w:rsidRPr="00795EB6" w14:paraId="3C1E9A99" w14:textId="77777777" w:rsidTr="009F10DC">
        <w:tc>
          <w:tcPr>
            <w:tcW w:w="2687" w:type="dxa"/>
          </w:tcPr>
          <w:p w14:paraId="10749B8D" w14:textId="2B322323" w:rsidR="008B34BF" w:rsidRPr="00795EB6" w:rsidRDefault="008B34BF" w:rsidP="008B2BF5">
            <w:pPr>
              <w:spacing w:line="276" w:lineRule="auto"/>
              <w:ind w:left="150"/>
              <w:rPr>
                <w:rFonts w:asciiTheme="minorHAnsi" w:hAnsiTheme="minorHAnsi" w:cstheme="minorHAnsi"/>
                <w:sz w:val="20"/>
                <w:szCs w:val="20"/>
              </w:rPr>
            </w:pPr>
            <w:r>
              <w:rPr>
                <w:rFonts w:asciiTheme="minorHAnsi" w:hAnsiTheme="minorHAnsi" w:cstheme="minorHAnsi"/>
                <w:sz w:val="20"/>
                <w:szCs w:val="20"/>
              </w:rPr>
              <w:t>Takeda</w:t>
            </w:r>
          </w:p>
        </w:tc>
        <w:tc>
          <w:tcPr>
            <w:tcW w:w="825" w:type="dxa"/>
            <w:tcBorders>
              <w:top w:val="outset" w:sz="6" w:space="0" w:color="000000"/>
              <w:left w:val="outset" w:sz="6" w:space="0" w:color="000000"/>
              <w:bottom w:val="outset" w:sz="6" w:space="0" w:color="000000"/>
              <w:right w:val="outset" w:sz="6" w:space="0" w:color="000000"/>
            </w:tcBorders>
            <w:vAlign w:val="center"/>
          </w:tcPr>
          <w:p w14:paraId="64802AE4" w14:textId="1C5B3866" w:rsidR="008B34BF" w:rsidRPr="00795EB6" w:rsidRDefault="008B34BF" w:rsidP="008B34BF">
            <w:pPr>
              <w:spacing w:line="276" w:lineRule="auto"/>
              <w:jc w:val="center"/>
              <w:rPr>
                <w:rFonts w:asciiTheme="minorHAnsi" w:hAnsiTheme="minorHAnsi" w:cstheme="minorHAnsi"/>
                <w:sz w:val="20"/>
                <w:szCs w:val="20"/>
              </w:rPr>
            </w:pPr>
            <w:r>
              <w:rPr>
                <w:sz w:val="20"/>
                <w:szCs w:val="20"/>
              </w:rPr>
              <w:t>68</w:t>
            </w:r>
          </w:p>
        </w:tc>
        <w:tc>
          <w:tcPr>
            <w:tcW w:w="983" w:type="dxa"/>
            <w:tcBorders>
              <w:top w:val="outset" w:sz="6" w:space="0" w:color="000000"/>
              <w:left w:val="outset" w:sz="6" w:space="0" w:color="000000"/>
              <w:bottom w:val="outset" w:sz="6" w:space="0" w:color="000000"/>
              <w:right w:val="outset" w:sz="6" w:space="0" w:color="000000"/>
            </w:tcBorders>
            <w:vAlign w:val="center"/>
          </w:tcPr>
          <w:p w14:paraId="23FA4F49" w14:textId="087B7235" w:rsidR="008B34BF" w:rsidRPr="00795EB6" w:rsidRDefault="008B34BF" w:rsidP="008B34BF">
            <w:pPr>
              <w:spacing w:line="276" w:lineRule="auto"/>
              <w:jc w:val="center"/>
              <w:rPr>
                <w:rFonts w:asciiTheme="minorHAnsi" w:hAnsiTheme="minorHAnsi" w:cstheme="minorHAnsi"/>
                <w:sz w:val="20"/>
                <w:szCs w:val="20"/>
              </w:rPr>
            </w:pPr>
            <w:r>
              <w:rPr>
                <w:sz w:val="20"/>
                <w:szCs w:val="20"/>
              </w:rPr>
              <w:t>20 (29</w:t>
            </w:r>
            <w:r w:rsidR="00152112">
              <w:rPr>
                <w:sz w:val="20"/>
                <w:szCs w:val="20"/>
              </w:rPr>
              <w:t>%</w:t>
            </w:r>
            <w:r>
              <w:rPr>
                <w:sz w:val="20"/>
                <w:szCs w:val="20"/>
              </w:rPr>
              <w:t>)</w:t>
            </w:r>
          </w:p>
        </w:tc>
        <w:tc>
          <w:tcPr>
            <w:tcW w:w="825" w:type="dxa"/>
            <w:tcBorders>
              <w:top w:val="outset" w:sz="6" w:space="0" w:color="000000"/>
              <w:left w:val="outset" w:sz="6" w:space="0" w:color="000000"/>
              <w:bottom w:val="outset" w:sz="6" w:space="0" w:color="000000"/>
              <w:right w:val="outset" w:sz="6" w:space="0" w:color="000000"/>
            </w:tcBorders>
            <w:vAlign w:val="center"/>
          </w:tcPr>
          <w:p w14:paraId="54C070EB" w14:textId="7F8DF85E" w:rsidR="008B34BF" w:rsidRPr="00795EB6" w:rsidRDefault="008B34BF" w:rsidP="008B34BF">
            <w:pPr>
              <w:spacing w:line="276" w:lineRule="auto"/>
              <w:jc w:val="center"/>
              <w:rPr>
                <w:rFonts w:asciiTheme="minorHAnsi" w:hAnsiTheme="minorHAnsi" w:cstheme="minorHAnsi"/>
                <w:sz w:val="20"/>
                <w:szCs w:val="20"/>
              </w:rPr>
            </w:pPr>
            <w:r>
              <w:rPr>
                <w:sz w:val="20"/>
                <w:szCs w:val="20"/>
              </w:rPr>
              <w:t>68</w:t>
            </w:r>
          </w:p>
        </w:tc>
        <w:tc>
          <w:tcPr>
            <w:tcW w:w="983" w:type="dxa"/>
            <w:tcBorders>
              <w:top w:val="outset" w:sz="6" w:space="0" w:color="000000"/>
              <w:left w:val="outset" w:sz="6" w:space="0" w:color="000000"/>
              <w:bottom w:val="outset" w:sz="6" w:space="0" w:color="000000"/>
              <w:right w:val="outset" w:sz="6" w:space="0" w:color="000000"/>
            </w:tcBorders>
            <w:vAlign w:val="center"/>
          </w:tcPr>
          <w:p w14:paraId="75B8D98F" w14:textId="02D9067E" w:rsidR="008B34BF" w:rsidRPr="00795EB6" w:rsidRDefault="008B34BF" w:rsidP="008B34BF">
            <w:pPr>
              <w:spacing w:line="276" w:lineRule="auto"/>
              <w:jc w:val="center"/>
              <w:rPr>
                <w:rFonts w:asciiTheme="minorHAnsi" w:hAnsiTheme="minorHAnsi" w:cstheme="minorHAnsi"/>
                <w:sz w:val="20"/>
                <w:szCs w:val="20"/>
              </w:rPr>
            </w:pPr>
            <w:r>
              <w:rPr>
                <w:sz w:val="20"/>
                <w:szCs w:val="20"/>
              </w:rPr>
              <w:t>26 (38</w:t>
            </w:r>
            <w:r w:rsidR="00152112">
              <w:rPr>
                <w:sz w:val="20"/>
                <w:szCs w:val="20"/>
              </w:rPr>
              <w:t>%</w:t>
            </w:r>
            <w:r>
              <w:rPr>
                <w:sz w:val="20"/>
                <w:szCs w:val="20"/>
              </w:rPr>
              <w:t>)</w:t>
            </w:r>
          </w:p>
        </w:tc>
        <w:tc>
          <w:tcPr>
            <w:tcW w:w="1593" w:type="dxa"/>
            <w:tcBorders>
              <w:top w:val="outset" w:sz="6" w:space="0" w:color="000000"/>
              <w:left w:val="outset" w:sz="6" w:space="0" w:color="000000"/>
              <w:bottom w:val="outset" w:sz="6" w:space="0" w:color="000000"/>
              <w:right w:val="outset" w:sz="6" w:space="0" w:color="000000"/>
            </w:tcBorders>
            <w:vAlign w:val="center"/>
          </w:tcPr>
          <w:p w14:paraId="4F7F3C42" w14:textId="35A9E2AB" w:rsidR="008B34BF" w:rsidRPr="00795EB6" w:rsidRDefault="008B34BF" w:rsidP="008B34BF">
            <w:pPr>
              <w:spacing w:line="276" w:lineRule="auto"/>
              <w:jc w:val="center"/>
              <w:rPr>
                <w:rFonts w:asciiTheme="minorHAnsi" w:hAnsiTheme="minorHAnsi" w:cstheme="minorHAnsi"/>
                <w:sz w:val="20"/>
                <w:szCs w:val="20"/>
              </w:rPr>
            </w:pPr>
            <w:r>
              <w:rPr>
                <w:sz w:val="20"/>
                <w:szCs w:val="20"/>
              </w:rPr>
              <w:t>0.67 (0.32, 1.40)</w:t>
            </w:r>
          </w:p>
        </w:tc>
        <w:tc>
          <w:tcPr>
            <w:tcW w:w="926" w:type="dxa"/>
            <w:tcBorders>
              <w:top w:val="outset" w:sz="6" w:space="0" w:color="000000"/>
              <w:left w:val="outset" w:sz="6" w:space="0" w:color="000000"/>
              <w:bottom w:val="outset" w:sz="6" w:space="0" w:color="000000"/>
              <w:right w:val="outset" w:sz="6" w:space="0" w:color="000000"/>
            </w:tcBorders>
            <w:vAlign w:val="center"/>
          </w:tcPr>
          <w:p w14:paraId="5F378CD0" w14:textId="25157FE9" w:rsidR="008B34BF" w:rsidRPr="00795EB6" w:rsidRDefault="008B34BF" w:rsidP="008B34BF">
            <w:pPr>
              <w:spacing w:line="276" w:lineRule="auto"/>
              <w:jc w:val="center"/>
              <w:rPr>
                <w:rFonts w:asciiTheme="minorHAnsi" w:hAnsiTheme="minorHAnsi" w:cstheme="minorHAnsi"/>
                <w:sz w:val="20"/>
                <w:szCs w:val="20"/>
              </w:rPr>
            </w:pPr>
            <w:r>
              <w:rPr>
                <w:sz w:val="20"/>
                <w:szCs w:val="20"/>
              </w:rPr>
              <w:t>0.28</w:t>
            </w:r>
          </w:p>
        </w:tc>
        <w:tc>
          <w:tcPr>
            <w:tcW w:w="806" w:type="dxa"/>
            <w:tcBorders>
              <w:top w:val="outset" w:sz="6" w:space="0" w:color="000000"/>
              <w:left w:val="outset" w:sz="6" w:space="0" w:color="000000"/>
              <w:bottom w:val="outset" w:sz="6" w:space="0" w:color="000000"/>
              <w:right w:val="outset" w:sz="6" w:space="0" w:color="000000"/>
            </w:tcBorders>
            <w:vAlign w:val="center"/>
          </w:tcPr>
          <w:p w14:paraId="7121E36C" w14:textId="44D8E3E3" w:rsidR="008B34BF" w:rsidRPr="00795EB6" w:rsidRDefault="008B34BF" w:rsidP="008B34BF">
            <w:pPr>
              <w:spacing w:line="276" w:lineRule="auto"/>
              <w:jc w:val="center"/>
              <w:rPr>
                <w:rFonts w:asciiTheme="minorHAnsi" w:hAnsiTheme="minorHAnsi" w:cstheme="minorHAnsi"/>
                <w:sz w:val="20"/>
                <w:szCs w:val="20"/>
              </w:rPr>
            </w:pPr>
            <w:r>
              <w:rPr>
                <w:rFonts w:eastAsia="Times New Roman"/>
                <w:sz w:val="20"/>
                <w:szCs w:val="20"/>
              </w:rPr>
              <w:t> </w:t>
            </w:r>
          </w:p>
        </w:tc>
      </w:tr>
      <w:tr w:rsidR="008B34BF" w:rsidRPr="00795EB6" w14:paraId="68A06E0C" w14:textId="77777777" w:rsidTr="0005497C">
        <w:tc>
          <w:tcPr>
            <w:tcW w:w="2687" w:type="dxa"/>
          </w:tcPr>
          <w:p w14:paraId="2EE41073" w14:textId="77777777" w:rsidR="008B34BF" w:rsidRPr="00795EB6" w:rsidRDefault="008B34BF" w:rsidP="008B34BF">
            <w:pPr>
              <w:spacing w:line="276" w:lineRule="auto"/>
              <w:rPr>
                <w:rFonts w:asciiTheme="minorHAnsi" w:hAnsiTheme="minorHAnsi" w:cstheme="minorHAnsi"/>
                <w:sz w:val="20"/>
                <w:szCs w:val="20"/>
              </w:rPr>
            </w:pPr>
            <w:r w:rsidRPr="00795EB6">
              <w:rPr>
                <w:rFonts w:asciiTheme="minorHAnsi" w:hAnsiTheme="minorHAnsi" w:cstheme="minorHAnsi"/>
                <w:sz w:val="20"/>
                <w:szCs w:val="20"/>
              </w:rPr>
              <w:t>Texcell potency (IU/mL)</w:t>
            </w:r>
          </w:p>
        </w:tc>
        <w:tc>
          <w:tcPr>
            <w:tcW w:w="825" w:type="dxa"/>
          </w:tcPr>
          <w:p w14:paraId="7E57E71D" w14:textId="77777777" w:rsidR="008B34BF" w:rsidRPr="00795EB6" w:rsidRDefault="008B34BF" w:rsidP="008B34BF">
            <w:pPr>
              <w:spacing w:line="276" w:lineRule="auto"/>
              <w:jc w:val="center"/>
              <w:rPr>
                <w:rFonts w:asciiTheme="minorHAnsi" w:hAnsiTheme="minorHAnsi" w:cstheme="minorHAnsi"/>
                <w:sz w:val="20"/>
                <w:szCs w:val="20"/>
              </w:rPr>
            </w:pPr>
          </w:p>
        </w:tc>
        <w:tc>
          <w:tcPr>
            <w:tcW w:w="983" w:type="dxa"/>
          </w:tcPr>
          <w:p w14:paraId="0D4A2D7D" w14:textId="77777777" w:rsidR="008B34BF" w:rsidRPr="00795EB6" w:rsidRDefault="008B34BF" w:rsidP="008B34BF">
            <w:pPr>
              <w:spacing w:line="276" w:lineRule="auto"/>
              <w:jc w:val="center"/>
              <w:rPr>
                <w:rFonts w:asciiTheme="minorHAnsi" w:hAnsiTheme="minorHAnsi" w:cstheme="minorHAnsi"/>
                <w:sz w:val="20"/>
                <w:szCs w:val="20"/>
              </w:rPr>
            </w:pPr>
          </w:p>
        </w:tc>
        <w:tc>
          <w:tcPr>
            <w:tcW w:w="825" w:type="dxa"/>
          </w:tcPr>
          <w:p w14:paraId="71BFC1E4" w14:textId="77777777" w:rsidR="008B34BF" w:rsidRPr="00795EB6" w:rsidRDefault="008B34BF" w:rsidP="008B34BF">
            <w:pPr>
              <w:spacing w:line="276" w:lineRule="auto"/>
              <w:jc w:val="center"/>
              <w:rPr>
                <w:rFonts w:asciiTheme="minorHAnsi" w:hAnsiTheme="minorHAnsi" w:cstheme="minorHAnsi"/>
                <w:sz w:val="20"/>
                <w:szCs w:val="20"/>
              </w:rPr>
            </w:pPr>
          </w:p>
        </w:tc>
        <w:tc>
          <w:tcPr>
            <w:tcW w:w="983" w:type="dxa"/>
          </w:tcPr>
          <w:p w14:paraId="647E2B7B" w14:textId="77777777" w:rsidR="008B34BF" w:rsidRPr="00795EB6" w:rsidRDefault="008B34BF" w:rsidP="008B34BF">
            <w:pPr>
              <w:spacing w:line="276" w:lineRule="auto"/>
              <w:jc w:val="center"/>
              <w:rPr>
                <w:rFonts w:asciiTheme="minorHAnsi" w:hAnsiTheme="minorHAnsi" w:cstheme="minorHAnsi"/>
                <w:sz w:val="20"/>
                <w:szCs w:val="20"/>
              </w:rPr>
            </w:pPr>
          </w:p>
        </w:tc>
        <w:tc>
          <w:tcPr>
            <w:tcW w:w="1593" w:type="dxa"/>
          </w:tcPr>
          <w:p w14:paraId="5756FE00" w14:textId="77777777" w:rsidR="008B34BF" w:rsidRPr="00795EB6" w:rsidRDefault="008B34BF" w:rsidP="008B34BF">
            <w:pPr>
              <w:spacing w:line="276" w:lineRule="auto"/>
              <w:jc w:val="center"/>
              <w:rPr>
                <w:rFonts w:asciiTheme="minorHAnsi" w:hAnsiTheme="minorHAnsi" w:cstheme="minorHAnsi"/>
                <w:sz w:val="20"/>
                <w:szCs w:val="20"/>
              </w:rPr>
            </w:pPr>
          </w:p>
        </w:tc>
        <w:tc>
          <w:tcPr>
            <w:tcW w:w="926" w:type="dxa"/>
          </w:tcPr>
          <w:p w14:paraId="3F5B2A8E" w14:textId="77777777" w:rsidR="008B34BF" w:rsidRPr="00795EB6" w:rsidRDefault="008B34BF" w:rsidP="008B34BF">
            <w:pPr>
              <w:spacing w:line="276" w:lineRule="auto"/>
              <w:jc w:val="center"/>
              <w:rPr>
                <w:rFonts w:asciiTheme="minorHAnsi" w:hAnsiTheme="minorHAnsi" w:cstheme="minorHAnsi"/>
                <w:sz w:val="20"/>
                <w:szCs w:val="20"/>
              </w:rPr>
            </w:pPr>
          </w:p>
        </w:tc>
        <w:tc>
          <w:tcPr>
            <w:tcW w:w="806" w:type="dxa"/>
          </w:tcPr>
          <w:p w14:paraId="277C5A49" w14:textId="2BC47307" w:rsidR="008B34BF" w:rsidRPr="00795EB6" w:rsidRDefault="008B34BF" w:rsidP="008B34BF">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w:t>
            </w:r>
            <w:r>
              <w:rPr>
                <w:rFonts w:asciiTheme="minorHAnsi" w:hAnsiTheme="minorHAnsi" w:cstheme="minorHAnsi"/>
                <w:sz w:val="20"/>
                <w:szCs w:val="20"/>
              </w:rPr>
              <w:t>64</w:t>
            </w:r>
          </w:p>
        </w:tc>
      </w:tr>
      <w:tr w:rsidR="008B34BF" w:rsidRPr="00795EB6" w14:paraId="5C719F40" w14:textId="77777777" w:rsidTr="0005497C">
        <w:tc>
          <w:tcPr>
            <w:tcW w:w="2687" w:type="dxa"/>
          </w:tcPr>
          <w:p w14:paraId="6DAA9FCB" w14:textId="77777777" w:rsidR="008B34BF" w:rsidRPr="00795EB6" w:rsidRDefault="008B34BF" w:rsidP="008B34BF">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&lt; 1050</w:t>
            </w:r>
          </w:p>
        </w:tc>
        <w:tc>
          <w:tcPr>
            <w:tcW w:w="825" w:type="dxa"/>
            <w:tcBorders>
              <w:top w:val="outset" w:sz="6" w:space="0" w:color="000000"/>
              <w:left w:val="outset" w:sz="6" w:space="0" w:color="000000"/>
              <w:bottom w:val="outset" w:sz="6" w:space="0" w:color="000000"/>
              <w:right w:val="outset" w:sz="6" w:space="0" w:color="000000"/>
            </w:tcBorders>
            <w:vAlign w:val="center"/>
          </w:tcPr>
          <w:p w14:paraId="45C11BFE" w14:textId="77777777" w:rsidR="008B34BF" w:rsidRPr="00795EB6" w:rsidRDefault="008B34BF" w:rsidP="008B34BF">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117</w:t>
            </w:r>
          </w:p>
        </w:tc>
        <w:tc>
          <w:tcPr>
            <w:tcW w:w="983" w:type="dxa"/>
            <w:tcBorders>
              <w:top w:val="outset" w:sz="6" w:space="0" w:color="000000"/>
              <w:left w:val="outset" w:sz="6" w:space="0" w:color="000000"/>
              <w:bottom w:val="outset" w:sz="6" w:space="0" w:color="000000"/>
              <w:right w:val="outset" w:sz="6" w:space="0" w:color="000000"/>
            </w:tcBorders>
            <w:vAlign w:val="center"/>
          </w:tcPr>
          <w:p w14:paraId="1C5BB2D2" w14:textId="2E890748" w:rsidR="008B34BF" w:rsidRPr="00795EB6" w:rsidRDefault="008B34BF" w:rsidP="008B34BF">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w:t>
            </w:r>
            <w:r>
              <w:rPr>
                <w:rFonts w:asciiTheme="minorHAnsi" w:hAnsiTheme="minorHAnsi" w:cstheme="minorHAnsi"/>
                <w:sz w:val="20"/>
                <w:szCs w:val="20"/>
              </w:rPr>
              <w:t>9</w:t>
            </w:r>
            <w:r w:rsidRPr="00795EB6">
              <w:rPr>
                <w:rFonts w:asciiTheme="minorHAnsi" w:hAnsiTheme="minorHAnsi" w:cstheme="minorHAnsi"/>
                <w:sz w:val="20"/>
                <w:szCs w:val="20"/>
              </w:rPr>
              <w:t xml:space="preserve"> (</w:t>
            </w:r>
            <w:r>
              <w:rPr>
                <w:rFonts w:asciiTheme="minorHAnsi" w:hAnsiTheme="minorHAnsi" w:cstheme="minorHAnsi"/>
                <w:sz w:val="20"/>
                <w:szCs w:val="20"/>
              </w:rPr>
              <w:t>25</w:t>
            </w:r>
            <w:r w:rsidRPr="00795EB6">
              <w:rPr>
                <w:rFonts w:asciiTheme="minorHAnsi" w:hAnsiTheme="minorHAnsi" w:cstheme="minorHAnsi"/>
                <w:sz w:val="20"/>
                <w:szCs w:val="20"/>
              </w:rPr>
              <w:t>%)</w:t>
            </w:r>
          </w:p>
        </w:tc>
        <w:tc>
          <w:tcPr>
            <w:tcW w:w="825" w:type="dxa"/>
            <w:tcBorders>
              <w:top w:val="outset" w:sz="6" w:space="0" w:color="000000"/>
              <w:left w:val="outset" w:sz="6" w:space="0" w:color="000000"/>
              <w:bottom w:val="outset" w:sz="6" w:space="0" w:color="000000"/>
              <w:right w:val="outset" w:sz="6" w:space="0" w:color="000000"/>
            </w:tcBorders>
            <w:vAlign w:val="center"/>
          </w:tcPr>
          <w:p w14:paraId="04E7EA13" w14:textId="77777777" w:rsidR="008B34BF" w:rsidRPr="00795EB6" w:rsidRDefault="008B34BF" w:rsidP="008B34BF">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106</w:t>
            </w:r>
          </w:p>
        </w:tc>
        <w:tc>
          <w:tcPr>
            <w:tcW w:w="983" w:type="dxa"/>
            <w:tcBorders>
              <w:top w:val="outset" w:sz="6" w:space="0" w:color="000000"/>
              <w:left w:val="outset" w:sz="6" w:space="0" w:color="000000"/>
              <w:bottom w:val="outset" w:sz="6" w:space="0" w:color="000000"/>
              <w:right w:val="outset" w:sz="6" w:space="0" w:color="000000"/>
            </w:tcBorders>
            <w:vAlign w:val="center"/>
          </w:tcPr>
          <w:p w14:paraId="500B8ED4" w14:textId="5E1F27F3" w:rsidR="008B34BF" w:rsidRPr="00795EB6" w:rsidRDefault="008B34BF" w:rsidP="008B34BF">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22</w:t>
            </w:r>
            <w:r w:rsidRPr="00795EB6">
              <w:rPr>
                <w:rFonts w:asciiTheme="minorHAnsi" w:hAnsiTheme="minorHAnsi" w:cstheme="minorHAnsi"/>
                <w:sz w:val="20"/>
                <w:szCs w:val="20"/>
              </w:rPr>
              <w:t xml:space="preserve"> (</w:t>
            </w:r>
            <w:r>
              <w:rPr>
                <w:rFonts w:asciiTheme="minorHAnsi" w:hAnsiTheme="minorHAnsi" w:cstheme="minorHAnsi"/>
                <w:sz w:val="20"/>
                <w:szCs w:val="20"/>
              </w:rPr>
              <w:t>21</w:t>
            </w:r>
            <w:r w:rsidRPr="00795EB6">
              <w:rPr>
                <w:rFonts w:asciiTheme="minorHAnsi" w:hAnsiTheme="minorHAnsi" w:cstheme="minorHAnsi"/>
                <w:sz w:val="20"/>
                <w:szCs w:val="20"/>
              </w:rPr>
              <w:t>%)</w:t>
            </w:r>
          </w:p>
        </w:tc>
        <w:tc>
          <w:tcPr>
            <w:tcW w:w="1593" w:type="dxa"/>
            <w:tcBorders>
              <w:top w:val="outset" w:sz="6" w:space="0" w:color="000000"/>
              <w:left w:val="outset" w:sz="6" w:space="0" w:color="000000"/>
              <w:bottom w:val="outset" w:sz="6" w:space="0" w:color="000000"/>
              <w:right w:val="outset" w:sz="6" w:space="0" w:color="000000"/>
            </w:tcBorders>
            <w:vAlign w:val="center"/>
          </w:tcPr>
          <w:p w14:paraId="66733022" w14:textId="4AAD6111" w:rsidR="008B34BF" w:rsidRPr="00795EB6" w:rsidRDefault="008B34BF" w:rsidP="008B34BF">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w:t>
            </w:r>
            <w:r>
              <w:rPr>
                <w:rFonts w:asciiTheme="minorHAnsi" w:hAnsiTheme="minorHAnsi" w:cstheme="minorHAnsi"/>
                <w:sz w:val="20"/>
                <w:szCs w:val="20"/>
              </w:rPr>
              <w:t>4</w:t>
            </w:r>
            <w:r w:rsidRPr="00795EB6">
              <w:rPr>
                <w:rFonts w:asciiTheme="minorHAnsi" w:hAnsiTheme="minorHAnsi" w:cstheme="minorHAnsi"/>
                <w:sz w:val="20"/>
                <w:szCs w:val="20"/>
              </w:rPr>
              <w:t>1 (0.</w:t>
            </w:r>
            <w:r>
              <w:rPr>
                <w:rFonts w:asciiTheme="minorHAnsi" w:hAnsiTheme="minorHAnsi" w:cstheme="minorHAnsi"/>
                <w:sz w:val="20"/>
                <w:szCs w:val="20"/>
              </w:rPr>
              <w:t>72</w:t>
            </w:r>
            <w:r w:rsidRPr="00795EB6">
              <w:rPr>
                <w:rFonts w:asciiTheme="minorHAnsi" w:hAnsiTheme="minorHAnsi" w:cstheme="minorHAnsi"/>
                <w:sz w:val="20"/>
                <w:szCs w:val="20"/>
              </w:rPr>
              <w:t xml:space="preserve">, </w:t>
            </w:r>
            <w:r>
              <w:rPr>
                <w:rFonts w:asciiTheme="minorHAnsi" w:hAnsiTheme="minorHAnsi" w:cstheme="minorHAnsi"/>
                <w:sz w:val="20"/>
                <w:szCs w:val="20"/>
              </w:rPr>
              <w:t>2.75</w:t>
            </w:r>
            <w:r w:rsidRPr="00795EB6">
              <w:rPr>
                <w:rFonts w:asciiTheme="minorHAnsi" w:hAnsiTheme="minorHAnsi" w:cstheme="minorHAnsi"/>
                <w:sz w:val="20"/>
                <w:szCs w:val="20"/>
              </w:rPr>
              <w:t>)</w:t>
            </w:r>
          </w:p>
        </w:tc>
        <w:tc>
          <w:tcPr>
            <w:tcW w:w="926" w:type="dxa"/>
            <w:tcBorders>
              <w:top w:val="outset" w:sz="6" w:space="0" w:color="000000"/>
              <w:left w:val="outset" w:sz="6" w:space="0" w:color="000000"/>
              <w:bottom w:val="outset" w:sz="6" w:space="0" w:color="000000"/>
              <w:right w:val="outset" w:sz="6" w:space="0" w:color="000000"/>
            </w:tcBorders>
            <w:vAlign w:val="center"/>
          </w:tcPr>
          <w:p w14:paraId="6C0A6F60" w14:textId="78719334" w:rsidR="008B34BF" w:rsidRPr="00795EB6" w:rsidRDefault="008B34BF" w:rsidP="008B34BF">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w:t>
            </w:r>
            <w:r>
              <w:rPr>
                <w:rFonts w:asciiTheme="minorHAnsi" w:hAnsiTheme="minorHAnsi" w:cstheme="minorHAnsi"/>
                <w:sz w:val="20"/>
                <w:szCs w:val="20"/>
              </w:rPr>
              <w:t>32</w:t>
            </w:r>
          </w:p>
        </w:tc>
        <w:tc>
          <w:tcPr>
            <w:tcW w:w="806" w:type="dxa"/>
            <w:tcBorders>
              <w:top w:val="outset" w:sz="6" w:space="0" w:color="000000"/>
              <w:left w:val="outset" w:sz="6" w:space="0" w:color="000000"/>
              <w:bottom w:val="outset" w:sz="6" w:space="0" w:color="000000"/>
              <w:right w:val="outset" w:sz="6" w:space="0" w:color="000000"/>
            </w:tcBorders>
            <w:vAlign w:val="center"/>
          </w:tcPr>
          <w:p w14:paraId="675FACB6" w14:textId="77777777" w:rsidR="008B34BF" w:rsidRPr="00795EB6" w:rsidRDefault="008B34BF" w:rsidP="008B34BF">
            <w:pPr>
              <w:spacing w:line="276" w:lineRule="auto"/>
              <w:rPr>
                <w:rFonts w:asciiTheme="minorHAnsi" w:eastAsia="Times New Roman" w:hAnsiTheme="minorHAnsi" w:cstheme="minorHAnsi"/>
                <w:sz w:val="20"/>
                <w:szCs w:val="20"/>
              </w:rPr>
            </w:pPr>
            <w:r w:rsidRPr="00795EB6">
              <w:rPr>
                <w:rFonts w:asciiTheme="minorHAnsi" w:eastAsia="Times New Roman" w:hAnsiTheme="minorHAnsi" w:cstheme="minorHAnsi"/>
                <w:sz w:val="20"/>
                <w:szCs w:val="20"/>
              </w:rPr>
              <w:t> </w:t>
            </w:r>
          </w:p>
        </w:tc>
      </w:tr>
      <w:tr w:rsidR="008B34BF" w:rsidRPr="00795EB6" w14:paraId="2EE2CF77" w14:textId="77777777" w:rsidTr="0005497C">
        <w:tc>
          <w:tcPr>
            <w:tcW w:w="2687" w:type="dxa"/>
          </w:tcPr>
          <w:p w14:paraId="0DF751FD" w14:textId="77777777" w:rsidR="008B34BF" w:rsidRPr="00795EB6" w:rsidRDefault="008B34BF" w:rsidP="008B34BF">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1050 to &lt; 1400</w:t>
            </w:r>
          </w:p>
        </w:tc>
        <w:tc>
          <w:tcPr>
            <w:tcW w:w="825" w:type="dxa"/>
            <w:tcBorders>
              <w:top w:val="outset" w:sz="6" w:space="0" w:color="000000"/>
              <w:left w:val="outset" w:sz="6" w:space="0" w:color="000000"/>
              <w:bottom w:val="outset" w:sz="6" w:space="0" w:color="000000"/>
              <w:right w:val="outset" w:sz="6" w:space="0" w:color="000000"/>
            </w:tcBorders>
            <w:vAlign w:val="center"/>
          </w:tcPr>
          <w:p w14:paraId="6411146D" w14:textId="77777777" w:rsidR="008B34BF" w:rsidRPr="00795EB6" w:rsidRDefault="008B34BF" w:rsidP="008B34BF">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91</w:t>
            </w:r>
          </w:p>
        </w:tc>
        <w:tc>
          <w:tcPr>
            <w:tcW w:w="983" w:type="dxa"/>
            <w:tcBorders>
              <w:top w:val="outset" w:sz="6" w:space="0" w:color="000000"/>
              <w:left w:val="outset" w:sz="6" w:space="0" w:color="000000"/>
              <w:bottom w:val="outset" w:sz="6" w:space="0" w:color="000000"/>
              <w:right w:val="outset" w:sz="6" w:space="0" w:color="000000"/>
            </w:tcBorders>
            <w:vAlign w:val="center"/>
          </w:tcPr>
          <w:p w14:paraId="7E49784E" w14:textId="1C5A3829" w:rsidR="008B34BF" w:rsidRPr="00795EB6" w:rsidRDefault="008B34BF" w:rsidP="008B34BF">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25</w:t>
            </w:r>
            <w:r w:rsidRPr="00795EB6">
              <w:rPr>
                <w:rFonts w:asciiTheme="minorHAnsi" w:hAnsiTheme="minorHAnsi" w:cstheme="minorHAnsi"/>
                <w:sz w:val="20"/>
                <w:szCs w:val="20"/>
              </w:rPr>
              <w:t xml:space="preserve"> (2</w:t>
            </w:r>
            <w:r>
              <w:rPr>
                <w:rFonts w:asciiTheme="minorHAnsi" w:hAnsiTheme="minorHAnsi" w:cstheme="minorHAnsi"/>
                <w:sz w:val="20"/>
                <w:szCs w:val="20"/>
              </w:rPr>
              <w:t>7</w:t>
            </w:r>
            <w:r w:rsidRPr="00795EB6">
              <w:rPr>
                <w:rFonts w:asciiTheme="minorHAnsi" w:hAnsiTheme="minorHAnsi" w:cstheme="minorHAnsi"/>
                <w:sz w:val="20"/>
                <w:szCs w:val="20"/>
              </w:rPr>
              <w:t>%)</w:t>
            </w:r>
          </w:p>
        </w:tc>
        <w:tc>
          <w:tcPr>
            <w:tcW w:w="825" w:type="dxa"/>
            <w:tcBorders>
              <w:top w:val="outset" w:sz="6" w:space="0" w:color="000000"/>
              <w:left w:val="outset" w:sz="6" w:space="0" w:color="000000"/>
              <w:bottom w:val="outset" w:sz="6" w:space="0" w:color="000000"/>
              <w:right w:val="outset" w:sz="6" w:space="0" w:color="000000"/>
            </w:tcBorders>
            <w:vAlign w:val="center"/>
          </w:tcPr>
          <w:p w14:paraId="639938F4" w14:textId="77777777" w:rsidR="008B34BF" w:rsidRPr="00795EB6" w:rsidRDefault="008B34BF" w:rsidP="008B34BF">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91</w:t>
            </w:r>
          </w:p>
        </w:tc>
        <w:tc>
          <w:tcPr>
            <w:tcW w:w="983" w:type="dxa"/>
            <w:tcBorders>
              <w:top w:val="outset" w:sz="6" w:space="0" w:color="000000"/>
              <w:left w:val="outset" w:sz="6" w:space="0" w:color="000000"/>
              <w:bottom w:val="outset" w:sz="6" w:space="0" w:color="000000"/>
              <w:right w:val="outset" w:sz="6" w:space="0" w:color="000000"/>
            </w:tcBorders>
            <w:vAlign w:val="center"/>
          </w:tcPr>
          <w:p w14:paraId="082AC2C8" w14:textId="67E5E7FE" w:rsidR="008B34BF" w:rsidRPr="00795EB6" w:rsidRDefault="008B34BF" w:rsidP="008B34BF">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33</w:t>
            </w:r>
            <w:r w:rsidRPr="00795EB6">
              <w:rPr>
                <w:rFonts w:asciiTheme="minorHAnsi" w:hAnsiTheme="minorHAnsi" w:cstheme="minorHAnsi"/>
                <w:sz w:val="20"/>
                <w:szCs w:val="20"/>
              </w:rPr>
              <w:t xml:space="preserve"> (</w:t>
            </w:r>
            <w:r>
              <w:rPr>
                <w:rFonts w:asciiTheme="minorHAnsi" w:hAnsiTheme="minorHAnsi" w:cstheme="minorHAnsi"/>
                <w:sz w:val="20"/>
                <w:szCs w:val="20"/>
              </w:rPr>
              <w:t>36</w:t>
            </w:r>
            <w:r w:rsidRPr="00795EB6">
              <w:rPr>
                <w:rFonts w:asciiTheme="minorHAnsi" w:hAnsiTheme="minorHAnsi" w:cstheme="minorHAnsi"/>
                <w:sz w:val="20"/>
                <w:szCs w:val="20"/>
              </w:rPr>
              <w:t>%)</w:t>
            </w:r>
          </w:p>
        </w:tc>
        <w:tc>
          <w:tcPr>
            <w:tcW w:w="1593" w:type="dxa"/>
            <w:tcBorders>
              <w:top w:val="outset" w:sz="6" w:space="0" w:color="000000"/>
              <w:left w:val="outset" w:sz="6" w:space="0" w:color="000000"/>
              <w:bottom w:val="outset" w:sz="6" w:space="0" w:color="000000"/>
              <w:right w:val="outset" w:sz="6" w:space="0" w:color="000000"/>
            </w:tcBorders>
            <w:vAlign w:val="center"/>
          </w:tcPr>
          <w:p w14:paraId="6B7F39D6" w14:textId="5D0B84F0" w:rsidR="008B34BF" w:rsidRPr="00795EB6" w:rsidRDefault="008B34BF" w:rsidP="008B34BF">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w:t>
            </w:r>
            <w:r>
              <w:rPr>
                <w:rFonts w:asciiTheme="minorHAnsi" w:hAnsiTheme="minorHAnsi" w:cstheme="minorHAnsi"/>
                <w:sz w:val="20"/>
                <w:szCs w:val="20"/>
              </w:rPr>
              <w:t>70</w:t>
            </w:r>
            <w:r w:rsidRPr="00795EB6">
              <w:rPr>
                <w:rFonts w:asciiTheme="minorHAnsi" w:hAnsiTheme="minorHAnsi" w:cstheme="minorHAnsi"/>
                <w:sz w:val="20"/>
                <w:szCs w:val="20"/>
              </w:rPr>
              <w:t xml:space="preserve"> (0.3</w:t>
            </w:r>
            <w:r>
              <w:rPr>
                <w:rFonts w:asciiTheme="minorHAnsi" w:hAnsiTheme="minorHAnsi" w:cstheme="minorHAnsi"/>
                <w:sz w:val="20"/>
                <w:szCs w:val="20"/>
              </w:rPr>
              <w:t>6</w:t>
            </w:r>
            <w:r w:rsidRPr="00795EB6">
              <w:rPr>
                <w:rFonts w:asciiTheme="minorHAnsi" w:hAnsiTheme="minorHAnsi" w:cstheme="minorHAnsi"/>
                <w:sz w:val="20"/>
                <w:szCs w:val="20"/>
              </w:rPr>
              <w:t>, 1.</w:t>
            </w:r>
            <w:r>
              <w:rPr>
                <w:rFonts w:asciiTheme="minorHAnsi" w:hAnsiTheme="minorHAnsi" w:cstheme="minorHAnsi"/>
                <w:sz w:val="20"/>
                <w:szCs w:val="20"/>
              </w:rPr>
              <w:t>39</w:t>
            </w:r>
            <w:r w:rsidRPr="00795EB6">
              <w:rPr>
                <w:rFonts w:asciiTheme="minorHAnsi" w:hAnsiTheme="minorHAnsi" w:cstheme="minorHAnsi"/>
                <w:sz w:val="20"/>
                <w:szCs w:val="20"/>
              </w:rPr>
              <w:t>)</w:t>
            </w:r>
          </w:p>
        </w:tc>
        <w:tc>
          <w:tcPr>
            <w:tcW w:w="926" w:type="dxa"/>
            <w:tcBorders>
              <w:top w:val="outset" w:sz="6" w:space="0" w:color="000000"/>
              <w:left w:val="outset" w:sz="6" w:space="0" w:color="000000"/>
              <w:bottom w:val="outset" w:sz="6" w:space="0" w:color="000000"/>
              <w:right w:val="outset" w:sz="6" w:space="0" w:color="000000"/>
            </w:tcBorders>
            <w:vAlign w:val="center"/>
          </w:tcPr>
          <w:p w14:paraId="0ADAB604" w14:textId="1DF7E2A0" w:rsidR="008B34BF" w:rsidRPr="00795EB6" w:rsidRDefault="008B34BF" w:rsidP="008B34BF">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0.3</w:t>
            </w:r>
            <w:r>
              <w:rPr>
                <w:rFonts w:asciiTheme="minorHAnsi" w:hAnsiTheme="minorHAnsi" w:cstheme="minorHAnsi"/>
                <w:sz w:val="20"/>
                <w:szCs w:val="20"/>
              </w:rPr>
              <w:t>1</w:t>
            </w:r>
          </w:p>
        </w:tc>
        <w:tc>
          <w:tcPr>
            <w:tcW w:w="806" w:type="dxa"/>
            <w:tcBorders>
              <w:top w:val="outset" w:sz="6" w:space="0" w:color="000000"/>
              <w:left w:val="outset" w:sz="6" w:space="0" w:color="000000"/>
              <w:bottom w:val="outset" w:sz="6" w:space="0" w:color="000000"/>
              <w:right w:val="outset" w:sz="6" w:space="0" w:color="000000"/>
            </w:tcBorders>
            <w:vAlign w:val="center"/>
          </w:tcPr>
          <w:p w14:paraId="038560E4" w14:textId="77777777" w:rsidR="008B34BF" w:rsidRPr="00795EB6" w:rsidRDefault="008B34BF" w:rsidP="008B34BF">
            <w:pPr>
              <w:spacing w:line="276" w:lineRule="auto"/>
              <w:rPr>
                <w:rFonts w:asciiTheme="minorHAnsi" w:eastAsia="Times New Roman" w:hAnsiTheme="minorHAnsi" w:cstheme="minorHAnsi"/>
                <w:sz w:val="20"/>
                <w:szCs w:val="20"/>
              </w:rPr>
            </w:pPr>
            <w:r w:rsidRPr="00795EB6">
              <w:rPr>
                <w:rFonts w:asciiTheme="minorHAnsi" w:eastAsia="Times New Roman" w:hAnsiTheme="minorHAnsi" w:cstheme="minorHAnsi"/>
                <w:sz w:val="20"/>
                <w:szCs w:val="20"/>
              </w:rPr>
              <w:t> </w:t>
            </w:r>
          </w:p>
        </w:tc>
      </w:tr>
      <w:tr w:rsidR="008B34BF" w:rsidRPr="00795EB6" w14:paraId="0D4B79A2" w14:textId="77777777" w:rsidTr="0005497C">
        <w:tc>
          <w:tcPr>
            <w:tcW w:w="2687" w:type="dxa"/>
          </w:tcPr>
          <w:p w14:paraId="4E3DCA64" w14:textId="77777777" w:rsidR="008B34BF" w:rsidRPr="00795EB6" w:rsidRDefault="008B34BF" w:rsidP="008B34BF">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1400+</w:t>
            </w:r>
          </w:p>
        </w:tc>
        <w:tc>
          <w:tcPr>
            <w:tcW w:w="825" w:type="dxa"/>
            <w:tcBorders>
              <w:top w:val="outset" w:sz="6" w:space="0" w:color="000000"/>
              <w:left w:val="outset" w:sz="6" w:space="0" w:color="000000"/>
              <w:bottom w:val="outset" w:sz="6" w:space="0" w:color="000000"/>
              <w:right w:val="outset" w:sz="6" w:space="0" w:color="000000"/>
            </w:tcBorders>
            <w:vAlign w:val="center"/>
          </w:tcPr>
          <w:p w14:paraId="338A4714" w14:textId="77777777" w:rsidR="008B34BF" w:rsidRPr="00795EB6" w:rsidRDefault="008B34BF" w:rsidP="008B34BF">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86</w:t>
            </w:r>
          </w:p>
        </w:tc>
        <w:tc>
          <w:tcPr>
            <w:tcW w:w="983" w:type="dxa"/>
            <w:tcBorders>
              <w:top w:val="outset" w:sz="6" w:space="0" w:color="000000"/>
              <w:left w:val="outset" w:sz="6" w:space="0" w:color="000000"/>
              <w:bottom w:val="outset" w:sz="6" w:space="0" w:color="000000"/>
              <w:right w:val="outset" w:sz="6" w:space="0" w:color="000000"/>
            </w:tcBorders>
            <w:vAlign w:val="center"/>
          </w:tcPr>
          <w:p w14:paraId="5AD5A18E" w14:textId="13B2CD2F" w:rsidR="008B34BF" w:rsidRPr="00795EB6" w:rsidRDefault="008B34BF" w:rsidP="008B34BF">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w:t>
            </w:r>
            <w:r>
              <w:rPr>
                <w:rFonts w:asciiTheme="minorHAnsi" w:hAnsiTheme="minorHAnsi" w:cstheme="minorHAnsi"/>
                <w:sz w:val="20"/>
                <w:szCs w:val="20"/>
              </w:rPr>
              <w:t>7</w:t>
            </w:r>
            <w:r w:rsidRPr="00795EB6">
              <w:rPr>
                <w:rFonts w:asciiTheme="minorHAnsi" w:hAnsiTheme="minorHAnsi" w:cstheme="minorHAnsi"/>
                <w:sz w:val="20"/>
                <w:szCs w:val="20"/>
              </w:rPr>
              <w:t xml:space="preserve"> (</w:t>
            </w:r>
            <w:r>
              <w:rPr>
                <w:rFonts w:asciiTheme="minorHAnsi" w:hAnsiTheme="minorHAnsi" w:cstheme="minorHAnsi"/>
                <w:sz w:val="20"/>
                <w:szCs w:val="20"/>
              </w:rPr>
              <w:t>20</w:t>
            </w:r>
            <w:r w:rsidRPr="00795EB6">
              <w:rPr>
                <w:rFonts w:asciiTheme="minorHAnsi" w:hAnsiTheme="minorHAnsi" w:cstheme="minorHAnsi"/>
                <w:sz w:val="20"/>
                <w:szCs w:val="20"/>
              </w:rPr>
              <w:t>%)</w:t>
            </w:r>
          </w:p>
        </w:tc>
        <w:tc>
          <w:tcPr>
            <w:tcW w:w="825" w:type="dxa"/>
            <w:tcBorders>
              <w:top w:val="outset" w:sz="6" w:space="0" w:color="000000"/>
              <w:left w:val="outset" w:sz="6" w:space="0" w:color="000000"/>
              <w:bottom w:val="outset" w:sz="6" w:space="0" w:color="000000"/>
              <w:right w:val="outset" w:sz="6" w:space="0" w:color="000000"/>
            </w:tcBorders>
            <w:vAlign w:val="center"/>
          </w:tcPr>
          <w:p w14:paraId="50A3B5E0" w14:textId="77777777" w:rsidR="008B34BF" w:rsidRPr="00795EB6" w:rsidRDefault="008B34BF" w:rsidP="008B34BF">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87</w:t>
            </w:r>
          </w:p>
        </w:tc>
        <w:tc>
          <w:tcPr>
            <w:tcW w:w="983" w:type="dxa"/>
            <w:tcBorders>
              <w:top w:val="outset" w:sz="6" w:space="0" w:color="000000"/>
              <w:left w:val="outset" w:sz="6" w:space="0" w:color="000000"/>
              <w:bottom w:val="outset" w:sz="6" w:space="0" w:color="000000"/>
              <w:right w:val="outset" w:sz="6" w:space="0" w:color="000000"/>
            </w:tcBorders>
            <w:vAlign w:val="center"/>
          </w:tcPr>
          <w:p w14:paraId="338544CB" w14:textId="4E6E492A" w:rsidR="008B34BF" w:rsidRPr="00795EB6" w:rsidRDefault="008B34BF" w:rsidP="008B34BF">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15</w:t>
            </w:r>
            <w:r w:rsidRPr="00795EB6">
              <w:rPr>
                <w:rFonts w:asciiTheme="minorHAnsi" w:hAnsiTheme="minorHAnsi" w:cstheme="minorHAnsi"/>
                <w:sz w:val="20"/>
                <w:szCs w:val="20"/>
              </w:rPr>
              <w:t xml:space="preserve"> (</w:t>
            </w:r>
            <w:r>
              <w:rPr>
                <w:rFonts w:asciiTheme="minorHAnsi" w:hAnsiTheme="minorHAnsi" w:cstheme="minorHAnsi"/>
                <w:sz w:val="20"/>
                <w:szCs w:val="20"/>
              </w:rPr>
              <w:t>17</w:t>
            </w:r>
            <w:r w:rsidRPr="00795EB6">
              <w:rPr>
                <w:rFonts w:asciiTheme="minorHAnsi" w:hAnsiTheme="minorHAnsi" w:cstheme="minorHAnsi"/>
                <w:sz w:val="20"/>
                <w:szCs w:val="20"/>
              </w:rPr>
              <w:t>%)</w:t>
            </w:r>
          </w:p>
        </w:tc>
        <w:tc>
          <w:tcPr>
            <w:tcW w:w="1593" w:type="dxa"/>
            <w:tcBorders>
              <w:top w:val="outset" w:sz="6" w:space="0" w:color="000000"/>
              <w:left w:val="outset" w:sz="6" w:space="0" w:color="000000"/>
              <w:bottom w:val="outset" w:sz="6" w:space="0" w:color="000000"/>
              <w:right w:val="outset" w:sz="6" w:space="0" w:color="000000"/>
            </w:tcBorders>
            <w:vAlign w:val="center"/>
          </w:tcPr>
          <w:p w14:paraId="1AACE13C" w14:textId="38C0509B" w:rsidR="008B34BF" w:rsidRPr="00795EB6" w:rsidRDefault="008B34BF" w:rsidP="008B34BF">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w:t>
            </w:r>
            <w:r>
              <w:rPr>
                <w:rFonts w:asciiTheme="minorHAnsi" w:hAnsiTheme="minorHAnsi" w:cstheme="minorHAnsi"/>
                <w:sz w:val="20"/>
                <w:szCs w:val="20"/>
              </w:rPr>
              <w:t>08</w:t>
            </w:r>
            <w:r w:rsidRPr="00795EB6">
              <w:rPr>
                <w:rFonts w:asciiTheme="minorHAnsi" w:hAnsiTheme="minorHAnsi" w:cstheme="minorHAnsi"/>
                <w:sz w:val="20"/>
                <w:szCs w:val="20"/>
              </w:rPr>
              <w:t xml:space="preserve"> (0.</w:t>
            </w:r>
            <w:r>
              <w:rPr>
                <w:rFonts w:asciiTheme="minorHAnsi" w:hAnsiTheme="minorHAnsi" w:cstheme="minorHAnsi"/>
                <w:sz w:val="20"/>
                <w:szCs w:val="20"/>
              </w:rPr>
              <w:t>47</w:t>
            </w:r>
            <w:r w:rsidRPr="00795EB6">
              <w:rPr>
                <w:rFonts w:asciiTheme="minorHAnsi" w:hAnsiTheme="minorHAnsi" w:cstheme="minorHAnsi"/>
                <w:sz w:val="20"/>
                <w:szCs w:val="20"/>
              </w:rPr>
              <w:t xml:space="preserve">, </w:t>
            </w:r>
            <w:r>
              <w:rPr>
                <w:rFonts w:asciiTheme="minorHAnsi" w:hAnsiTheme="minorHAnsi" w:cstheme="minorHAnsi"/>
                <w:sz w:val="20"/>
                <w:szCs w:val="20"/>
              </w:rPr>
              <w:t>2.50</w:t>
            </w:r>
            <w:r w:rsidRPr="00795EB6">
              <w:rPr>
                <w:rFonts w:asciiTheme="minorHAnsi" w:hAnsiTheme="minorHAnsi" w:cstheme="minorHAnsi"/>
                <w:sz w:val="20"/>
                <w:szCs w:val="20"/>
              </w:rPr>
              <w:t>)</w:t>
            </w:r>
          </w:p>
        </w:tc>
        <w:tc>
          <w:tcPr>
            <w:tcW w:w="926" w:type="dxa"/>
            <w:tcBorders>
              <w:top w:val="outset" w:sz="6" w:space="0" w:color="000000"/>
              <w:left w:val="outset" w:sz="6" w:space="0" w:color="000000"/>
              <w:bottom w:val="outset" w:sz="6" w:space="0" w:color="000000"/>
              <w:right w:val="outset" w:sz="6" w:space="0" w:color="000000"/>
            </w:tcBorders>
            <w:vAlign w:val="center"/>
          </w:tcPr>
          <w:p w14:paraId="75498B31" w14:textId="44E127F8" w:rsidR="008B34BF" w:rsidRPr="00795EB6" w:rsidRDefault="008B34BF" w:rsidP="008B34BF">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w:t>
            </w:r>
            <w:r>
              <w:rPr>
                <w:rFonts w:asciiTheme="minorHAnsi" w:hAnsiTheme="minorHAnsi" w:cstheme="minorHAnsi"/>
                <w:sz w:val="20"/>
                <w:szCs w:val="20"/>
              </w:rPr>
              <w:t>85</w:t>
            </w:r>
          </w:p>
        </w:tc>
        <w:tc>
          <w:tcPr>
            <w:tcW w:w="806" w:type="dxa"/>
            <w:tcBorders>
              <w:top w:val="outset" w:sz="6" w:space="0" w:color="000000"/>
              <w:left w:val="outset" w:sz="6" w:space="0" w:color="000000"/>
              <w:bottom w:val="outset" w:sz="6" w:space="0" w:color="000000"/>
              <w:right w:val="outset" w:sz="6" w:space="0" w:color="000000"/>
            </w:tcBorders>
            <w:vAlign w:val="center"/>
          </w:tcPr>
          <w:p w14:paraId="216DD32F" w14:textId="77777777" w:rsidR="008B34BF" w:rsidRPr="00795EB6" w:rsidRDefault="008B34BF" w:rsidP="008B34BF">
            <w:pPr>
              <w:spacing w:line="276" w:lineRule="auto"/>
              <w:rPr>
                <w:rFonts w:asciiTheme="minorHAnsi" w:eastAsia="Times New Roman" w:hAnsiTheme="minorHAnsi" w:cstheme="minorHAnsi"/>
                <w:sz w:val="20"/>
                <w:szCs w:val="20"/>
              </w:rPr>
            </w:pPr>
            <w:r w:rsidRPr="00795EB6">
              <w:rPr>
                <w:rFonts w:asciiTheme="minorHAnsi" w:eastAsia="Times New Roman" w:hAnsiTheme="minorHAnsi" w:cstheme="minorHAnsi"/>
                <w:sz w:val="20"/>
                <w:szCs w:val="20"/>
              </w:rPr>
              <w:t> </w:t>
            </w:r>
          </w:p>
        </w:tc>
      </w:tr>
      <w:tr w:rsidR="008B34BF" w:rsidRPr="00795EB6" w14:paraId="6CBC5256" w14:textId="77777777" w:rsidTr="0005497C">
        <w:tc>
          <w:tcPr>
            <w:tcW w:w="2687" w:type="dxa"/>
          </w:tcPr>
          <w:p w14:paraId="2386013D" w14:textId="77777777" w:rsidR="008B34BF" w:rsidRPr="00795EB6" w:rsidRDefault="008B34BF" w:rsidP="008B34BF">
            <w:pPr>
              <w:spacing w:line="276" w:lineRule="auto"/>
              <w:rPr>
                <w:rFonts w:asciiTheme="minorHAnsi" w:hAnsiTheme="minorHAnsi" w:cstheme="minorHAnsi"/>
                <w:sz w:val="20"/>
                <w:szCs w:val="20"/>
              </w:rPr>
            </w:pPr>
            <w:r w:rsidRPr="00795EB6">
              <w:rPr>
                <w:rFonts w:asciiTheme="minorHAnsi" w:hAnsiTheme="minorHAnsi" w:cstheme="minorHAnsi"/>
                <w:sz w:val="20"/>
                <w:szCs w:val="20"/>
              </w:rPr>
              <w:t>BMI</w:t>
            </w:r>
          </w:p>
        </w:tc>
        <w:tc>
          <w:tcPr>
            <w:tcW w:w="825" w:type="dxa"/>
          </w:tcPr>
          <w:p w14:paraId="66EA3C47" w14:textId="77777777" w:rsidR="008B34BF" w:rsidRPr="00795EB6" w:rsidRDefault="008B34BF" w:rsidP="008B34BF">
            <w:pPr>
              <w:spacing w:line="276" w:lineRule="auto"/>
              <w:jc w:val="center"/>
              <w:rPr>
                <w:rFonts w:asciiTheme="minorHAnsi" w:hAnsiTheme="minorHAnsi" w:cstheme="minorHAnsi"/>
                <w:sz w:val="20"/>
                <w:szCs w:val="20"/>
              </w:rPr>
            </w:pPr>
          </w:p>
        </w:tc>
        <w:tc>
          <w:tcPr>
            <w:tcW w:w="983" w:type="dxa"/>
          </w:tcPr>
          <w:p w14:paraId="431755B2" w14:textId="77777777" w:rsidR="008B34BF" w:rsidRPr="00795EB6" w:rsidRDefault="008B34BF" w:rsidP="008B34BF">
            <w:pPr>
              <w:spacing w:line="276" w:lineRule="auto"/>
              <w:jc w:val="center"/>
              <w:rPr>
                <w:rFonts w:asciiTheme="minorHAnsi" w:hAnsiTheme="minorHAnsi" w:cstheme="minorHAnsi"/>
                <w:sz w:val="20"/>
                <w:szCs w:val="20"/>
              </w:rPr>
            </w:pPr>
          </w:p>
        </w:tc>
        <w:tc>
          <w:tcPr>
            <w:tcW w:w="825" w:type="dxa"/>
          </w:tcPr>
          <w:p w14:paraId="713F68B3" w14:textId="77777777" w:rsidR="008B34BF" w:rsidRPr="00795EB6" w:rsidRDefault="008B34BF" w:rsidP="008B34BF">
            <w:pPr>
              <w:spacing w:line="276" w:lineRule="auto"/>
              <w:jc w:val="center"/>
              <w:rPr>
                <w:rFonts w:asciiTheme="minorHAnsi" w:hAnsiTheme="minorHAnsi" w:cstheme="minorHAnsi"/>
                <w:sz w:val="20"/>
                <w:szCs w:val="20"/>
              </w:rPr>
            </w:pPr>
          </w:p>
        </w:tc>
        <w:tc>
          <w:tcPr>
            <w:tcW w:w="983" w:type="dxa"/>
          </w:tcPr>
          <w:p w14:paraId="28A08F78" w14:textId="77777777" w:rsidR="008B34BF" w:rsidRPr="00795EB6" w:rsidRDefault="008B34BF" w:rsidP="008B34BF">
            <w:pPr>
              <w:spacing w:line="276" w:lineRule="auto"/>
              <w:jc w:val="center"/>
              <w:rPr>
                <w:rFonts w:asciiTheme="minorHAnsi" w:hAnsiTheme="minorHAnsi" w:cstheme="minorHAnsi"/>
                <w:sz w:val="20"/>
                <w:szCs w:val="20"/>
              </w:rPr>
            </w:pPr>
          </w:p>
        </w:tc>
        <w:tc>
          <w:tcPr>
            <w:tcW w:w="1593" w:type="dxa"/>
          </w:tcPr>
          <w:p w14:paraId="32ACAC90" w14:textId="77777777" w:rsidR="008B34BF" w:rsidRPr="00795EB6" w:rsidRDefault="008B34BF" w:rsidP="008B34BF">
            <w:pPr>
              <w:spacing w:line="276" w:lineRule="auto"/>
              <w:jc w:val="center"/>
              <w:rPr>
                <w:rFonts w:asciiTheme="minorHAnsi" w:hAnsiTheme="minorHAnsi" w:cstheme="minorHAnsi"/>
                <w:sz w:val="20"/>
                <w:szCs w:val="20"/>
              </w:rPr>
            </w:pPr>
          </w:p>
        </w:tc>
        <w:tc>
          <w:tcPr>
            <w:tcW w:w="926" w:type="dxa"/>
          </w:tcPr>
          <w:p w14:paraId="2564CC1B" w14:textId="77777777" w:rsidR="008B34BF" w:rsidRPr="00795EB6" w:rsidRDefault="008B34BF" w:rsidP="008B34BF">
            <w:pPr>
              <w:spacing w:line="276" w:lineRule="auto"/>
              <w:jc w:val="center"/>
              <w:rPr>
                <w:rFonts w:asciiTheme="minorHAnsi" w:hAnsiTheme="minorHAnsi" w:cstheme="minorHAnsi"/>
                <w:sz w:val="20"/>
                <w:szCs w:val="20"/>
              </w:rPr>
            </w:pPr>
          </w:p>
        </w:tc>
        <w:tc>
          <w:tcPr>
            <w:tcW w:w="806" w:type="dxa"/>
          </w:tcPr>
          <w:p w14:paraId="26F6FFB4" w14:textId="0CC730E2" w:rsidR="008B34BF" w:rsidRPr="00795EB6" w:rsidRDefault="008B34BF" w:rsidP="008B34BF">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w:t>
            </w:r>
            <w:r>
              <w:rPr>
                <w:rFonts w:asciiTheme="minorHAnsi" w:hAnsiTheme="minorHAnsi" w:cstheme="minorHAnsi"/>
                <w:sz w:val="20"/>
                <w:szCs w:val="20"/>
              </w:rPr>
              <w:t>82</w:t>
            </w:r>
          </w:p>
        </w:tc>
      </w:tr>
      <w:tr w:rsidR="008B34BF" w:rsidRPr="00795EB6" w14:paraId="42EC2CB0" w14:textId="77777777" w:rsidTr="0005497C">
        <w:tc>
          <w:tcPr>
            <w:tcW w:w="2687" w:type="dxa"/>
          </w:tcPr>
          <w:p w14:paraId="0FAFA50E" w14:textId="77777777" w:rsidR="008B34BF" w:rsidRPr="00795EB6" w:rsidRDefault="008B34BF" w:rsidP="008B34BF">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&lt; 25</w:t>
            </w:r>
          </w:p>
        </w:tc>
        <w:tc>
          <w:tcPr>
            <w:tcW w:w="825" w:type="dxa"/>
            <w:tcBorders>
              <w:top w:val="outset" w:sz="6" w:space="0" w:color="000000"/>
              <w:left w:val="outset" w:sz="6" w:space="0" w:color="000000"/>
              <w:bottom w:val="outset" w:sz="6" w:space="0" w:color="000000"/>
              <w:right w:val="outset" w:sz="6" w:space="0" w:color="000000"/>
            </w:tcBorders>
            <w:vAlign w:val="center"/>
          </w:tcPr>
          <w:p w14:paraId="605BCEA5" w14:textId="77777777" w:rsidR="008B34BF" w:rsidRPr="00795EB6" w:rsidRDefault="008B34BF" w:rsidP="008B34BF">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57</w:t>
            </w:r>
          </w:p>
        </w:tc>
        <w:tc>
          <w:tcPr>
            <w:tcW w:w="983" w:type="dxa"/>
            <w:tcBorders>
              <w:top w:val="outset" w:sz="6" w:space="0" w:color="000000"/>
              <w:left w:val="outset" w:sz="6" w:space="0" w:color="000000"/>
              <w:bottom w:val="outset" w:sz="6" w:space="0" w:color="000000"/>
              <w:right w:val="outset" w:sz="6" w:space="0" w:color="000000"/>
            </w:tcBorders>
            <w:vAlign w:val="center"/>
          </w:tcPr>
          <w:p w14:paraId="3D137180" w14:textId="4E569AAF" w:rsidR="008B34BF" w:rsidRPr="00795EB6" w:rsidRDefault="008B34BF" w:rsidP="008B34BF">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13</w:t>
            </w:r>
            <w:r w:rsidRPr="00795EB6">
              <w:rPr>
                <w:rFonts w:asciiTheme="minorHAnsi" w:hAnsiTheme="minorHAnsi" w:cstheme="minorHAnsi"/>
                <w:sz w:val="20"/>
                <w:szCs w:val="20"/>
              </w:rPr>
              <w:t xml:space="preserve"> (</w:t>
            </w:r>
            <w:r>
              <w:rPr>
                <w:rFonts w:asciiTheme="minorHAnsi" w:hAnsiTheme="minorHAnsi" w:cstheme="minorHAnsi"/>
                <w:sz w:val="20"/>
                <w:szCs w:val="20"/>
              </w:rPr>
              <w:t>23</w:t>
            </w:r>
            <w:r w:rsidRPr="00795EB6">
              <w:rPr>
                <w:rFonts w:asciiTheme="minorHAnsi" w:hAnsiTheme="minorHAnsi" w:cstheme="minorHAnsi"/>
                <w:sz w:val="20"/>
                <w:szCs w:val="20"/>
              </w:rPr>
              <w:t>%)</w:t>
            </w:r>
          </w:p>
        </w:tc>
        <w:tc>
          <w:tcPr>
            <w:tcW w:w="825" w:type="dxa"/>
            <w:tcBorders>
              <w:top w:val="outset" w:sz="6" w:space="0" w:color="000000"/>
              <w:left w:val="outset" w:sz="6" w:space="0" w:color="000000"/>
              <w:bottom w:val="outset" w:sz="6" w:space="0" w:color="000000"/>
              <w:right w:val="outset" w:sz="6" w:space="0" w:color="000000"/>
            </w:tcBorders>
            <w:vAlign w:val="center"/>
          </w:tcPr>
          <w:p w14:paraId="2DF60202" w14:textId="77777777" w:rsidR="008B34BF" w:rsidRPr="00795EB6" w:rsidRDefault="008B34BF" w:rsidP="008B34BF">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61</w:t>
            </w:r>
          </w:p>
        </w:tc>
        <w:tc>
          <w:tcPr>
            <w:tcW w:w="983" w:type="dxa"/>
            <w:tcBorders>
              <w:top w:val="outset" w:sz="6" w:space="0" w:color="000000"/>
              <w:left w:val="outset" w:sz="6" w:space="0" w:color="000000"/>
              <w:bottom w:val="outset" w:sz="6" w:space="0" w:color="000000"/>
              <w:right w:val="outset" w:sz="6" w:space="0" w:color="000000"/>
            </w:tcBorders>
            <w:vAlign w:val="center"/>
          </w:tcPr>
          <w:p w14:paraId="51B7DDA5" w14:textId="1C89A86A" w:rsidR="008B34BF" w:rsidRPr="00795EB6" w:rsidRDefault="008B34BF" w:rsidP="008B34BF">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20</w:t>
            </w:r>
            <w:r w:rsidRPr="00795EB6">
              <w:rPr>
                <w:rFonts w:asciiTheme="minorHAnsi" w:hAnsiTheme="minorHAnsi" w:cstheme="minorHAnsi"/>
                <w:sz w:val="20"/>
                <w:szCs w:val="20"/>
              </w:rPr>
              <w:t xml:space="preserve"> (</w:t>
            </w:r>
            <w:r>
              <w:rPr>
                <w:rFonts w:asciiTheme="minorHAnsi" w:hAnsiTheme="minorHAnsi" w:cstheme="minorHAnsi"/>
                <w:sz w:val="20"/>
                <w:szCs w:val="20"/>
              </w:rPr>
              <w:t>33</w:t>
            </w:r>
            <w:r w:rsidRPr="00795EB6">
              <w:rPr>
                <w:rFonts w:asciiTheme="minorHAnsi" w:hAnsiTheme="minorHAnsi" w:cstheme="minorHAnsi"/>
                <w:sz w:val="20"/>
                <w:szCs w:val="20"/>
              </w:rPr>
              <w:t>%)</w:t>
            </w:r>
          </w:p>
        </w:tc>
        <w:tc>
          <w:tcPr>
            <w:tcW w:w="1593" w:type="dxa"/>
            <w:tcBorders>
              <w:top w:val="outset" w:sz="6" w:space="0" w:color="000000"/>
              <w:left w:val="outset" w:sz="6" w:space="0" w:color="000000"/>
              <w:bottom w:val="outset" w:sz="6" w:space="0" w:color="000000"/>
              <w:right w:val="outset" w:sz="6" w:space="0" w:color="000000"/>
            </w:tcBorders>
            <w:vAlign w:val="center"/>
          </w:tcPr>
          <w:p w14:paraId="15BED165" w14:textId="2A20C1E8" w:rsidR="008B34BF" w:rsidRPr="00795EB6" w:rsidRDefault="008B34BF" w:rsidP="008B34BF">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0.5</w:t>
            </w:r>
            <w:r>
              <w:rPr>
                <w:rFonts w:asciiTheme="minorHAnsi" w:hAnsiTheme="minorHAnsi" w:cstheme="minorHAnsi"/>
                <w:sz w:val="20"/>
                <w:szCs w:val="20"/>
              </w:rPr>
              <w:t>1</w:t>
            </w:r>
            <w:r w:rsidRPr="00795EB6">
              <w:rPr>
                <w:rFonts w:asciiTheme="minorHAnsi" w:hAnsiTheme="minorHAnsi" w:cstheme="minorHAnsi"/>
                <w:sz w:val="20"/>
                <w:szCs w:val="20"/>
              </w:rPr>
              <w:t xml:space="preserve"> (0.2</w:t>
            </w:r>
            <w:r>
              <w:rPr>
                <w:rFonts w:asciiTheme="minorHAnsi" w:hAnsiTheme="minorHAnsi" w:cstheme="minorHAnsi"/>
                <w:sz w:val="20"/>
                <w:szCs w:val="20"/>
              </w:rPr>
              <w:t>1</w:t>
            </w:r>
            <w:r w:rsidRPr="00795EB6">
              <w:rPr>
                <w:rFonts w:asciiTheme="minorHAnsi" w:hAnsiTheme="minorHAnsi" w:cstheme="minorHAnsi"/>
                <w:sz w:val="20"/>
                <w:szCs w:val="20"/>
              </w:rPr>
              <w:t>, 1.</w:t>
            </w:r>
            <w:r>
              <w:rPr>
                <w:rFonts w:asciiTheme="minorHAnsi" w:hAnsiTheme="minorHAnsi" w:cstheme="minorHAnsi"/>
                <w:sz w:val="20"/>
                <w:szCs w:val="20"/>
              </w:rPr>
              <w:t>22</w:t>
            </w:r>
            <w:r w:rsidRPr="00795EB6">
              <w:rPr>
                <w:rFonts w:asciiTheme="minorHAnsi" w:hAnsiTheme="minorHAnsi" w:cstheme="minorHAnsi"/>
                <w:sz w:val="20"/>
                <w:szCs w:val="20"/>
              </w:rPr>
              <w:t>)</w:t>
            </w:r>
          </w:p>
        </w:tc>
        <w:tc>
          <w:tcPr>
            <w:tcW w:w="926" w:type="dxa"/>
            <w:tcBorders>
              <w:top w:val="outset" w:sz="6" w:space="0" w:color="000000"/>
              <w:left w:val="outset" w:sz="6" w:space="0" w:color="000000"/>
              <w:bottom w:val="outset" w:sz="6" w:space="0" w:color="000000"/>
              <w:right w:val="outset" w:sz="6" w:space="0" w:color="000000"/>
            </w:tcBorders>
            <w:vAlign w:val="center"/>
          </w:tcPr>
          <w:p w14:paraId="5473C9FC" w14:textId="45BB97AE" w:rsidR="008B34BF" w:rsidRPr="00795EB6" w:rsidRDefault="008B34BF" w:rsidP="008B34BF">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w:t>
            </w:r>
            <w:r>
              <w:rPr>
                <w:rFonts w:asciiTheme="minorHAnsi" w:hAnsiTheme="minorHAnsi" w:cstheme="minorHAnsi"/>
                <w:sz w:val="20"/>
                <w:szCs w:val="20"/>
              </w:rPr>
              <w:t>13</w:t>
            </w:r>
          </w:p>
        </w:tc>
        <w:tc>
          <w:tcPr>
            <w:tcW w:w="806" w:type="dxa"/>
            <w:tcBorders>
              <w:top w:val="outset" w:sz="6" w:space="0" w:color="000000"/>
              <w:left w:val="outset" w:sz="6" w:space="0" w:color="000000"/>
              <w:bottom w:val="outset" w:sz="6" w:space="0" w:color="000000"/>
              <w:right w:val="outset" w:sz="6" w:space="0" w:color="000000"/>
            </w:tcBorders>
            <w:vAlign w:val="center"/>
          </w:tcPr>
          <w:p w14:paraId="7918AE85" w14:textId="77777777" w:rsidR="008B34BF" w:rsidRPr="00795EB6" w:rsidRDefault="008B34BF" w:rsidP="008B34BF">
            <w:pPr>
              <w:spacing w:line="276" w:lineRule="auto"/>
              <w:rPr>
                <w:rFonts w:asciiTheme="minorHAnsi" w:eastAsia="Times New Roman" w:hAnsiTheme="minorHAnsi" w:cstheme="minorHAnsi"/>
                <w:sz w:val="20"/>
                <w:szCs w:val="20"/>
              </w:rPr>
            </w:pPr>
            <w:r w:rsidRPr="00795EB6">
              <w:rPr>
                <w:rFonts w:asciiTheme="minorHAnsi" w:eastAsia="Times New Roman" w:hAnsiTheme="minorHAnsi" w:cstheme="minorHAnsi"/>
                <w:sz w:val="20"/>
                <w:szCs w:val="20"/>
              </w:rPr>
              <w:t> </w:t>
            </w:r>
          </w:p>
        </w:tc>
      </w:tr>
      <w:tr w:rsidR="008B34BF" w:rsidRPr="00795EB6" w14:paraId="5E54919D" w14:textId="77777777" w:rsidTr="0005497C">
        <w:tc>
          <w:tcPr>
            <w:tcW w:w="2687" w:type="dxa"/>
          </w:tcPr>
          <w:p w14:paraId="797B25E3" w14:textId="77777777" w:rsidR="008B34BF" w:rsidRPr="00795EB6" w:rsidRDefault="008B34BF" w:rsidP="008B34BF">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25-29.9</w:t>
            </w:r>
          </w:p>
        </w:tc>
        <w:tc>
          <w:tcPr>
            <w:tcW w:w="825" w:type="dxa"/>
            <w:tcBorders>
              <w:top w:val="outset" w:sz="6" w:space="0" w:color="000000"/>
              <w:left w:val="outset" w:sz="6" w:space="0" w:color="000000"/>
              <w:bottom w:val="outset" w:sz="6" w:space="0" w:color="000000"/>
              <w:right w:val="outset" w:sz="6" w:space="0" w:color="000000"/>
            </w:tcBorders>
            <w:vAlign w:val="center"/>
          </w:tcPr>
          <w:p w14:paraId="04698063" w14:textId="77777777" w:rsidR="008B34BF" w:rsidRPr="00795EB6" w:rsidRDefault="008B34BF" w:rsidP="008B34BF">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90</w:t>
            </w:r>
          </w:p>
        </w:tc>
        <w:tc>
          <w:tcPr>
            <w:tcW w:w="983" w:type="dxa"/>
            <w:tcBorders>
              <w:top w:val="outset" w:sz="6" w:space="0" w:color="000000"/>
              <w:left w:val="outset" w:sz="6" w:space="0" w:color="000000"/>
              <w:bottom w:val="outset" w:sz="6" w:space="0" w:color="000000"/>
              <w:right w:val="outset" w:sz="6" w:space="0" w:color="000000"/>
            </w:tcBorders>
            <w:vAlign w:val="center"/>
          </w:tcPr>
          <w:p w14:paraId="5E6F0073" w14:textId="2667B4EF" w:rsidR="008B34BF" w:rsidRPr="00795EB6" w:rsidRDefault="008B34BF" w:rsidP="008B34BF">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26</w:t>
            </w:r>
            <w:r w:rsidRPr="00795EB6">
              <w:rPr>
                <w:rFonts w:asciiTheme="minorHAnsi" w:hAnsiTheme="minorHAnsi" w:cstheme="minorHAnsi"/>
                <w:sz w:val="20"/>
                <w:szCs w:val="20"/>
              </w:rPr>
              <w:t xml:space="preserve"> (</w:t>
            </w:r>
            <w:r>
              <w:rPr>
                <w:rFonts w:asciiTheme="minorHAnsi" w:hAnsiTheme="minorHAnsi" w:cstheme="minorHAnsi"/>
                <w:sz w:val="20"/>
                <w:szCs w:val="20"/>
              </w:rPr>
              <w:t>2</w:t>
            </w:r>
            <w:r w:rsidRPr="00795EB6">
              <w:rPr>
                <w:rFonts w:asciiTheme="minorHAnsi" w:hAnsiTheme="minorHAnsi" w:cstheme="minorHAnsi"/>
                <w:sz w:val="20"/>
                <w:szCs w:val="20"/>
              </w:rPr>
              <w:t>9%)</w:t>
            </w:r>
          </w:p>
        </w:tc>
        <w:tc>
          <w:tcPr>
            <w:tcW w:w="825" w:type="dxa"/>
            <w:tcBorders>
              <w:top w:val="outset" w:sz="6" w:space="0" w:color="000000"/>
              <w:left w:val="outset" w:sz="6" w:space="0" w:color="000000"/>
              <w:bottom w:val="outset" w:sz="6" w:space="0" w:color="000000"/>
              <w:right w:val="outset" w:sz="6" w:space="0" w:color="000000"/>
            </w:tcBorders>
            <w:vAlign w:val="center"/>
          </w:tcPr>
          <w:p w14:paraId="6371153D" w14:textId="77777777" w:rsidR="008B34BF" w:rsidRPr="00795EB6" w:rsidRDefault="008B34BF" w:rsidP="008B34BF">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85</w:t>
            </w:r>
          </w:p>
        </w:tc>
        <w:tc>
          <w:tcPr>
            <w:tcW w:w="983" w:type="dxa"/>
            <w:tcBorders>
              <w:top w:val="outset" w:sz="6" w:space="0" w:color="000000"/>
              <w:left w:val="outset" w:sz="6" w:space="0" w:color="000000"/>
              <w:bottom w:val="outset" w:sz="6" w:space="0" w:color="000000"/>
              <w:right w:val="outset" w:sz="6" w:space="0" w:color="000000"/>
            </w:tcBorders>
            <w:vAlign w:val="center"/>
          </w:tcPr>
          <w:p w14:paraId="0448C0B9" w14:textId="33139E79" w:rsidR="008B34BF" w:rsidRPr="00795EB6" w:rsidRDefault="008B34BF" w:rsidP="008B34BF">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16</w:t>
            </w:r>
            <w:r w:rsidRPr="00795EB6">
              <w:rPr>
                <w:rFonts w:asciiTheme="minorHAnsi" w:hAnsiTheme="minorHAnsi" w:cstheme="minorHAnsi"/>
                <w:sz w:val="20"/>
                <w:szCs w:val="20"/>
              </w:rPr>
              <w:t xml:space="preserve"> (</w:t>
            </w:r>
            <w:r>
              <w:rPr>
                <w:rFonts w:asciiTheme="minorHAnsi" w:hAnsiTheme="minorHAnsi" w:cstheme="minorHAnsi"/>
                <w:sz w:val="20"/>
                <w:szCs w:val="20"/>
              </w:rPr>
              <w:t>19</w:t>
            </w:r>
            <w:r w:rsidRPr="00795EB6">
              <w:rPr>
                <w:rFonts w:asciiTheme="minorHAnsi" w:hAnsiTheme="minorHAnsi" w:cstheme="minorHAnsi"/>
                <w:sz w:val="20"/>
                <w:szCs w:val="20"/>
              </w:rPr>
              <w:t>%)</w:t>
            </w:r>
          </w:p>
        </w:tc>
        <w:tc>
          <w:tcPr>
            <w:tcW w:w="1593" w:type="dxa"/>
            <w:tcBorders>
              <w:top w:val="outset" w:sz="6" w:space="0" w:color="000000"/>
              <w:left w:val="outset" w:sz="6" w:space="0" w:color="000000"/>
              <w:bottom w:val="outset" w:sz="6" w:space="0" w:color="000000"/>
              <w:right w:val="outset" w:sz="6" w:space="0" w:color="000000"/>
            </w:tcBorders>
            <w:vAlign w:val="center"/>
          </w:tcPr>
          <w:p w14:paraId="76161A79" w14:textId="579E9752" w:rsidR="008B34BF" w:rsidRPr="00795EB6" w:rsidRDefault="008B34BF" w:rsidP="008B34BF">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2.11</w:t>
            </w:r>
            <w:r w:rsidRPr="00795EB6">
              <w:rPr>
                <w:rFonts w:asciiTheme="minorHAnsi" w:hAnsiTheme="minorHAnsi" w:cstheme="minorHAnsi"/>
                <w:sz w:val="20"/>
                <w:szCs w:val="20"/>
              </w:rPr>
              <w:t xml:space="preserve"> (</w:t>
            </w:r>
            <w:r>
              <w:rPr>
                <w:rFonts w:asciiTheme="minorHAnsi" w:hAnsiTheme="minorHAnsi" w:cstheme="minorHAnsi"/>
                <w:sz w:val="20"/>
                <w:szCs w:val="20"/>
              </w:rPr>
              <w:t>0.95</w:t>
            </w:r>
            <w:r w:rsidRPr="00795EB6">
              <w:rPr>
                <w:rFonts w:asciiTheme="minorHAnsi" w:hAnsiTheme="minorHAnsi" w:cstheme="minorHAnsi"/>
                <w:sz w:val="20"/>
                <w:szCs w:val="20"/>
              </w:rPr>
              <w:t xml:space="preserve">, </w:t>
            </w:r>
            <w:r>
              <w:rPr>
                <w:rFonts w:asciiTheme="minorHAnsi" w:hAnsiTheme="minorHAnsi" w:cstheme="minorHAnsi"/>
                <w:sz w:val="20"/>
                <w:szCs w:val="20"/>
              </w:rPr>
              <w:t>4.68</w:t>
            </w:r>
            <w:r w:rsidRPr="00795EB6">
              <w:rPr>
                <w:rFonts w:asciiTheme="minorHAnsi" w:hAnsiTheme="minorHAnsi" w:cstheme="minorHAnsi"/>
                <w:sz w:val="20"/>
                <w:szCs w:val="20"/>
              </w:rPr>
              <w:t>)</w:t>
            </w:r>
          </w:p>
        </w:tc>
        <w:tc>
          <w:tcPr>
            <w:tcW w:w="926" w:type="dxa"/>
            <w:tcBorders>
              <w:top w:val="outset" w:sz="6" w:space="0" w:color="000000"/>
              <w:left w:val="outset" w:sz="6" w:space="0" w:color="000000"/>
              <w:bottom w:val="outset" w:sz="6" w:space="0" w:color="000000"/>
              <w:right w:val="outset" w:sz="6" w:space="0" w:color="000000"/>
            </w:tcBorders>
            <w:vAlign w:val="center"/>
          </w:tcPr>
          <w:p w14:paraId="490286AC" w14:textId="7A20048B" w:rsidR="008B34BF" w:rsidRPr="00795EB6" w:rsidRDefault="008B34BF" w:rsidP="008B34BF">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0.0</w:t>
            </w:r>
            <w:r>
              <w:rPr>
                <w:rFonts w:asciiTheme="minorHAnsi" w:hAnsiTheme="minorHAnsi" w:cstheme="minorHAnsi"/>
                <w:sz w:val="20"/>
                <w:szCs w:val="20"/>
              </w:rPr>
              <w:t>7</w:t>
            </w:r>
          </w:p>
        </w:tc>
        <w:tc>
          <w:tcPr>
            <w:tcW w:w="806" w:type="dxa"/>
            <w:tcBorders>
              <w:top w:val="outset" w:sz="6" w:space="0" w:color="000000"/>
              <w:left w:val="outset" w:sz="6" w:space="0" w:color="000000"/>
              <w:bottom w:val="outset" w:sz="6" w:space="0" w:color="000000"/>
              <w:right w:val="outset" w:sz="6" w:space="0" w:color="000000"/>
            </w:tcBorders>
            <w:vAlign w:val="center"/>
          </w:tcPr>
          <w:p w14:paraId="00F551ED" w14:textId="77777777" w:rsidR="008B34BF" w:rsidRPr="00795EB6" w:rsidRDefault="008B34BF" w:rsidP="008B34BF">
            <w:pPr>
              <w:spacing w:line="276" w:lineRule="auto"/>
              <w:rPr>
                <w:rFonts w:asciiTheme="minorHAnsi" w:eastAsia="Times New Roman" w:hAnsiTheme="minorHAnsi" w:cstheme="minorHAnsi"/>
                <w:sz w:val="20"/>
                <w:szCs w:val="20"/>
              </w:rPr>
            </w:pPr>
            <w:r w:rsidRPr="00795EB6">
              <w:rPr>
                <w:rFonts w:asciiTheme="minorHAnsi" w:eastAsia="Times New Roman" w:hAnsiTheme="minorHAnsi" w:cstheme="minorHAnsi"/>
                <w:sz w:val="20"/>
                <w:szCs w:val="20"/>
              </w:rPr>
              <w:t> </w:t>
            </w:r>
          </w:p>
        </w:tc>
      </w:tr>
      <w:tr w:rsidR="008B34BF" w:rsidRPr="00795EB6" w14:paraId="21F4FD91" w14:textId="77777777" w:rsidTr="0005497C">
        <w:tc>
          <w:tcPr>
            <w:tcW w:w="2687" w:type="dxa"/>
          </w:tcPr>
          <w:p w14:paraId="6D632DCB" w14:textId="77777777" w:rsidR="008B34BF" w:rsidRPr="00795EB6" w:rsidRDefault="008B34BF" w:rsidP="008B34BF">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30-39.9</w:t>
            </w:r>
          </w:p>
        </w:tc>
        <w:tc>
          <w:tcPr>
            <w:tcW w:w="825" w:type="dxa"/>
            <w:tcBorders>
              <w:top w:val="outset" w:sz="6" w:space="0" w:color="000000"/>
              <w:left w:val="outset" w:sz="6" w:space="0" w:color="000000"/>
              <w:bottom w:val="outset" w:sz="6" w:space="0" w:color="000000"/>
              <w:right w:val="outset" w:sz="6" w:space="0" w:color="000000"/>
            </w:tcBorders>
            <w:vAlign w:val="center"/>
          </w:tcPr>
          <w:p w14:paraId="10E0B06C" w14:textId="77777777" w:rsidR="008B34BF" w:rsidRPr="00795EB6" w:rsidRDefault="008B34BF" w:rsidP="008B34BF">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103</w:t>
            </w:r>
          </w:p>
        </w:tc>
        <w:tc>
          <w:tcPr>
            <w:tcW w:w="983" w:type="dxa"/>
            <w:tcBorders>
              <w:top w:val="outset" w:sz="6" w:space="0" w:color="000000"/>
              <w:left w:val="outset" w:sz="6" w:space="0" w:color="000000"/>
              <w:bottom w:val="outset" w:sz="6" w:space="0" w:color="000000"/>
              <w:right w:val="outset" w:sz="6" w:space="0" w:color="000000"/>
            </w:tcBorders>
            <w:vAlign w:val="center"/>
          </w:tcPr>
          <w:p w14:paraId="16DCD376" w14:textId="7ECA03B8" w:rsidR="008B34BF" w:rsidRPr="00795EB6" w:rsidRDefault="008B34BF" w:rsidP="008B34BF">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25</w:t>
            </w:r>
            <w:r w:rsidRPr="00795EB6">
              <w:rPr>
                <w:rFonts w:asciiTheme="minorHAnsi" w:hAnsiTheme="minorHAnsi" w:cstheme="minorHAnsi"/>
                <w:sz w:val="20"/>
                <w:szCs w:val="20"/>
              </w:rPr>
              <w:t xml:space="preserve"> (</w:t>
            </w:r>
            <w:r>
              <w:rPr>
                <w:rFonts w:asciiTheme="minorHAnsi" w:hAnsiTheme="minorHAnsi" w:cstheme="minorHAnsi"/>
                <w:sz w:val="20"/>
                <w:szCs w:val="20"/>
              </w:rPr>
              <w:t>23</w:t>
            </w:r>
            <w:r w:rsidRPr="00795EB6">
              <w:rPr>
                <w:rFonts w:asciiTheme="minorHAnsi" w:hAnsiTheme="minorHAnsi" w:cstheme="minorHAnsi"/>
                <w:sz w:val="20"/>
                <w:szCs w:val="20"/>
              </w:rPr>
              <w:t>%)</w:t>
            </w:r>
          </w:p>
        </w:tc>
        <w:tc>
          <w:tcPr>
            <w:tcW w:w="825" w:type="dxa"/>
            <w:tcBorders>
              <w:top w:val="outset" w:sz="6" w:space="0" w:color="000000"/>
              <w:left w:val="outset" w:sz="6" w:space="0" w:color="000000"/>
              <w:bottom w:val="outset" w:sz="6" w:space="0" w:color="000000"/>
              <w:right w:val="outset" w:sz="6" w:space="0" w:color="000000"/>
            </w:tcBorders>
            <w:vAlign w:val="center"/>
          </w:tcPr>
          <w:p w14:paraId="30A9207F" w14:textId="5ADABBD4" w:rsidR="008B34BF" w:rsidRPr="00795EB6" w:rsidRDefault="008B34BF" w:rsidP="008B34BF">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10</w:t>
            </w:r>
            <w:r w:rsidR="00152112">
              <w:rPr>
                <w:rFonts w:asciiTheme="minorHAnsi" w:hAnsiTheme="minorHAnsi" w:cstheme="minorHAnsi"/>
                <w:sz w:val="20"/>
                <w:szCs w:val="20"/>
              </w:rPr>
              <w:t>7</w:t>
            </w:r>
          </w:p>
        </w:tc>
        <w:tc>
          <w:tcPr>
            <w:tcW w:w="983" w:type="dxa"/>
            <w:tcBorders>
              <w:top w:val="outset" w:sz="6" w:space="0" w:color="000000"/>
              <w:left w:val="outset" w:sz="6" w:space="0" w:color="000000"/>
              <w:bottom w:val="outset" w:sz="6" w:space="0" w:color="000000"/>
              <w:right w:val="outset" w:sz="6" w:space="0" w:color="000000"/>
            </w:tcBorders>
            <w:vAlign w:val="center"/>
          </w:tcPr>
          <w:p w14:paraId="63507EAD" w14:textId="6A6ED72E" w:rsidR="008B34BF" w:rsidRPr="00795EB6" w:rsidRDefault="008B34BF" w:rsidP="008B34BF">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2</w:t>
            </w:r>
            <w:r w:rsidRPr="00795EB6">
              <w:rPr>
                <w:rFonts w:asciiTheme="minorHAnsi" w:hAnsiTheme="minorHAnsi" w:cstheme="minorHAnsi"/>
                <w:sz w:val="20"/>
                <w:szCs w:val="20"/>
              </w:rPr>
              <w:t>7 (</w:t>
            </w:r>
            <w:r>
              <w:rPr>
                <w:rFonts w:asciiTheme="minorHAnsi" w:hAnsiTheme="minorHAnsi" w:cstheme="minorHAnsi"/>
                <w:sz w:val="20"/>
                <w:szCs w:val="20"/>
              </w:rPr>
              <w:t>25</w:t>
            </w:r>
            <w:r w:rsidRPr="00795EB6">
              <w:rPr>
                <w:rFonts w:asciiTheme="minorHAnsi" w:hAnsiTheme="minorHAnsi" w:cstheme="minorHAnsi"/>
                <w:sz w:val="20"/>
                <w:szCs w:val="20"/>
              </w:rPr>
              <w:t>%)</w:t>
            </w:r>
          </w:p>
        </w:tc>
        <w:tc>
          <w:tcPr>
            <w:tcW w:w="1593" w:type="dxa"/>
            <w:tcBorders>
              <w:top w:val="outset" w:sz="6" w:space="0" w:color="000000"/>
              <w:left w:val="outset" w:sz="6" w:space="0" w:color="000000"/>
              <w:bottom w:val="outset" w:sz="6" w:space="0" w:color="000000"/>
              <w:right w:val="outset" w:sz="6" w:space="0" w:color="000000"/>
            </w:tcBorders>
            <w:vAlign w:val="center"/>
          </w:tcPr>
          <w:p w14:paraId="2218AB2F" w14:textId="49E05F72" w:rsidR="008B34BF" w:rsidRPr="00795EB6" w:rsidRDefault="008B34BF" w:rsidP="008B34BF">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0.95</w:t>
            </w:r>
            <w:r w:rsidRPr="00795EB6">
              <w:rPr>
                <w:rFonts w:asciiTheme="minorHAnsi" w:hAnsiTheme="minorHAnsi" w:cstheme="minorHAnsi"/>
                <w:sz w:val="20"/>
                <w:szCs w:val="20"/>
              </w:rPr>
              <w:t xml:space="preserve"> (0.</w:t>
            </w:r>
            <w:r>
              <w:rPr>
                <w:rFonts w:asciiTheme="minorHAnsi" w:hAnsiTheme="minorHAnsi" w:cstheme="minorHAnsi"/>
                <w:sz w:val="20"/>
                <w:szCs w:val="20"/>
              </w:rPr>
              <w:t>49</w:t>
            </w:r>
            <w:r w:rsidRPr="00795EB6">
              <w:rPr>
                <w:rFonts w:asciiTheme="minorHAnsi" w:hAnsiTheme="minorHAnsi" w:cstheme="minorHAnsi"/>
                <w:sz w:val="20"/>
                <w:szCs w:val="20"/>
              </w:rPr>
              <w:t xml:space="preserve">, </w:t>
            </w:r>
            <w:r>
              <w:rPr>
                <w:rFonts w:asciiTheme="minorHAnsi" w:hAnsiTheme="minorHAnsi" w:cstheme="minorHAnsi"/>
                <w:sz w:val="20"/>
                <w:szCs w:val="20"/>
              </w:rPr>
              <w:t>1.83</w:t>
            </w:r>
            <w:r w:rsidRPr="00795EB6">
              <w:rPr>
                <w:rFonts w:asciiTheme="minorHAnsi" w:hAnsiTheme="minorHAnsi" w:cstheme="minorHAnsi"/>
                <w:sz w:val="20"/>
                <w:szCs w:val="20"/>
              </w:rPr>
              <w:t>)</w:t>
            </w:r>
          </w:p>
        </w:tc>
        <w:tc>
          <w:tcPr>
            <w:tcW w:w="926" w:type="dxa"/>
            <w:tcBorders>
              <w:top w:val="outset" w:sz="6" w:space="0" w:color="000000"/>
              <w:left w:val="outset" w:sz="6" w:space="0" w:color="000000"/>
              <w:bottom w:val="outset" w:sz="6" w:space="0" w:color="000000"/>
              <w:right w:val="outset" w:sz="6" w:space="0" w:color="000000"/>
            </w:tcBorders>
            <w:vAlign w:val="center"/>
          </w:tcPr>
          <w:p w14:paraId="276BF8FA" w14:textId="3FBA69DD" w:rsidR="008B34BF" w:rsidRPr="00795EB6" w:rsidRDefault="008B34BF" w:rsidP="008B34BF">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w:t>
            </w:r>
            <w:r>
              <w:rPr>
                <w:rFonts w:asciiTheme="minorHAnsi" w:hAnsiTheme="minorHAnsi" w:cstheme="minorHAnsi"/>
                <w:sz w:val="20"/>
                <w:szCs w:val="20"/>
              </w:rPr>
              <w:t>88</w:t>
            </w:r>
          </w:p>
        </w:tc>
        <w:tc>
          <w:tcPr>
            <w:tcW w:w="806" w:type="dxa"/>
            <w:tcBorders>
              <w:top w:val="outset" w:sz="6" w:space="0" w:color="000000"/>
              <w:left w:val="outset" w:sz="6" w:space="0" w:color="000000"/>
              <w:bottom w:val="outset" w:sz="6" w:space="0" w:color="000000"/>
              <w:right w:val="outset" w:sz="6" w:space="0" w:color="000000"/>
            </w:tcBorders>
            <w:vAlign w:val="center"/>
          </w:tcPr>
          <w:p w14:paraId="743B4C8F" w14:textId="77777777" w:rsidR="008B34BF" w:rsidRPr="00795EB6" w:rsidRDefault="008B34BF" w:rsidP="008B34BF">
            <w:pPr>
              <w:spacing w:line="276" w:lineRule="auto"/>
              <w:rPr>
                <w:rFonts w:asciiTheme="minorHAnsi" w:eastAsia="Times New Roman" w:hAnsiTheme="minorHAnsi" w:cstheme="minorHAnsi"/>
                <w:sz w:val="20"/>
                <w:szCs w:val="20"/>
              </w:rPr>
            </w:pPr>
            <w:r w:rsidRPr="00795EB6">
              <w:rPr>
                <w:rFonts w:asciiTheme="minorHAnsi" w:eastAsia="Times New Roman" w:hAnsiTheme="minorHAnsi" w:cstheme="minorHAnsi"/>
                <w:sz w:val="20"/>
                <w:szCs w:val="20"/>
              </w:rPr>
              <w:t> </w:t>
            </w:r>
          </w:p>
        </w:tc>
      </w:tr>
      <w:tr w:rsidR="008B34BF" w:rsidRPr="00795EB6" w14:paraId="0CDA0786" w14:textId="77777777" w:rsidTr="0005497C">
        <w:tc>
          <w:tcPr>
            <w:tcW w:w="2687" w:type="dxa"/>
          </w:tcPr>
          <w:p w14:paraId="4EB061A4" w14:textId="77777777" w:rsidR="008B34BF" w:rsidRPr="00795EB6" w:rsidRDefault="008B34BF" w:rsidP="008B34BF">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40+</w:t>
            </w:r>
          </w:p>
        </w:tc>
        <w:tc>
          <w:tcPr>
            <w:tcW w:w="825" w:type="dxa"/>
            <w:tcBorders>
              <w:top w:val="outset" w:sz="6" w:space="0" w:color="000000"/>
              <w:left w:val="outset" w:sz="6" w:space="0" w:color="000000"/>
              <w:bottom w:val="outset" w:sz="6" w:space="0" w:color="000000"/>
              <w:right w:val="outset" w:sz="6" w:space="0" w:color="000000"/>
            </w:tcBorders>
            <w:vAlign w:val="center"/>
          </w:tcPr>
          <w:p w14:paraId="5F9EB2BC" w14:textId="77777777" w:rsidR="008B34BF" w:rsidRPr="00795EB6" w:rsidRDefault="008B34BF" w:rsidP="008B34BF">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34</w:t>
            </w:r>
          </w:p>
        </w:tc>
        <w:tc>
          <w:tcPr>
            <w:tcW w:w="983" w:type="dxa"/>
            <w:tcBorders>
              <w:top w:val="outset" w:sz="6" w:space="0" w:color="000000"/>
              <w:left w:val="outset" w:sz="6" w:space="0" w:color="000000"/>
              <w:bottom w:val="outset" w:sz="6" w:space="0" w:color="000000"/>
              <w:right w:val="outset" w:sz="6" w:space="0" w:color="000000"/>
            </w:tcBorders>
            <w:vAlign w:val="center"/>
          </w:tcPr>
          <w:p w14:paraId="663BAE30" w14:textId="4A42EB28" w:rsidR="008B34BF" w:rsidRPr="00795EB6" w:rsidRDefault="008B34BF" w:rsidP="008B34BF">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6</w:t>
            </w:r>
            <w:r w:rsidRPr="00795EB6">
              <w:rPr>
                <w:rFonts w:asciiTheme="minorHAnsi" w:hAnsiTheme="minorHAnsi" w:cstheme="minorHAnsi"/>
                <w:sz w:val="20"/>
                <w:szCs w:val="20"/>
              </w:rPr>
              <w:t xml:space="preserve"> (</w:t>
            </w:r>
            <w:r>
              <w:rPr>
                <w:rFonts w:asciiTheme="minorHAnsi" w:hAnsiTheme="minorHAnsi" w:cstheme="minorHAnsi"/>
                <w:sz w:val="20"/>
                <w:szCs w:val="20"/>
              </w:rPr>
              <w:t>18</w:t>
            </w:r>
            <w:r w:rsidRPr="00795EB6">
              <w:rPr>
                <w:rFonts w:asciiTheme="minorHAnsi" w:hAnsiTheme="minorHAnsi" w:cstheme="minorHAnsi"/>
                <w:sz w:val="20"/>
                <w:szCs w:val="20"/>
              </w:rPr>
              <w:t>%)</w:t>
            </w:r>
          </w:p>
        </w:tc>
        <w:tc>
          <w:tcPr>
            <w:tcW w:w="825" w:type="dxa"/>
            <w:tcBorders>
              <w:top w:val="outset" w:sz="6" w:space="0" w:color="000000"/>
              <w:left w:val="outset" w:sz="6" w:space="0" w:color="000000"/>
              <w:bottom w:val="outset" w:sz="6" w:space="0" w:color="000000"/>
              <w:right w:val="outset" w:sz="6" w:space="0" w:color="000000"/>
            </w:tcBorders>
            <w:vAlign w:val="center"/>
          </w:tcPr>
          <w:p w14:paraId="1A9643C0" w14:textId="77777777" w:rsidR="008B34BF" w:rsidRPr="00795EB6" w:rsidRDefault="008B34BF" w:rsidP="008B34BF">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29</w:t>
            </w:r>
          </w:p>
        </w:tc>
        <w:tc>
          <w:tcPr>
            <w:tcW w:w="983" w:type="dxa"/>
            <w:tcBorders>
              <w:top w:val="outset" w:sz="6" w:space="0" w:color="000000"/>
              <w:left w:val="outset" w:sz="6" w:space="0" w:color="000000"/>
              <w:bottom w:val="outset" w:sz="6" w:space="0" w:color="000000"/>
              <w:right w:val="outset" w:sz="6" w:space="0" w:color="000000"/>
            </w:tcBorders>
            <w:vAlign w:val="center"/>
          </w:tcPr>
          <w:p w14:paraId="11B1EE33" w14:textId="45C8634F" w:rsidR="008B34BF" w:rsidRPr="00795EB6" w:rsidRDefault="008B34BF" w:rsidP="008B34BF">
            <w:pPr>
              <w:pStyle w:val="NormalWeb"/>
              <w:spacing w:line="276" w:lineRule="auto"/>
              <w:jc w:val="center"/>
              <w:rPr>
                <w:rFonts w:asciiTheme="minorHAnsi" w:hAnsiTheme="minorHAnsi" w:cstheme="minorHAnsi"/>
                <w:sz w:val="20"/>
                <w:szCs w:val="20"/>
              </w:rPr>
            </w:pPr>
            <w:r>
              <w:rPr>
                <w:rFonts w:asciiTheme="minorHAnsi" w:hAnsiTheme="minorHAnsi" w:cstheme="minorHAnsi"/>
                <w:sz w:val="20"/>
                <w:szCs w:val="20"/>
              </w:rPr>
              <w:t>7</w:t>
            </w:r>
            <w:r w:rsidRPr="00795EB6">
              <w:rPr>
                <w:rFonts w:asciiTheme="minorHAnsi" w:hAnsiTheme="minorHAnsi" w:cstheme="minorHAnsi"/>
                <w:sz w:val="20"/>
                <w:szCs w:val="20"/>
              </w:rPr>
              <w:t xml:space="preserve"> (</w:t>
            </w:r>
            <w:r>
              <w:rPr>
                <w:rFonts w:asciiTheme="minorHAnsi" w:hAnsiTheme="minorHAnsi" w:cstheme="minorHAnsi"/>
                <w:sz w:val="20"/>
                <w:szCs w:val="20"/>
              </w:rPr>
              <w:t>24</w:t>
            </w:r>
            <w:r w:rsidRPr="00795EB6">
              <w:rPr>
                <w:rFonts w:asciiTheme="minorHAnsi" w:hAnsiTheme="minorHAnsi" w:cstheme="minorHAnsi"/>
                <w:sz w:val="20"/>
                <w:szCs w:val="20"/>
              </w:rPr>
              <w:t>%)</w:t>
            </w:r>
          </w:p>
        </w:tc>
        <w:tc>
          <w:tcPr>
            <w:tcW w:w="1593" w:type="dxa"/>
            <w:tcBorders>
              <w:top w:val="outset" w:sz="6" w:space="0" w:color="000000"/>
              <w:left w:val="outset" w:sz="6" w:space="0" w:color="000000"/>
              <w:bottom w:val="outset" w:sz="6" w:space="0" w:color="000000"/>
              <w:right w:val="outset" w:sz="6" w:space="0" w:color="000000"/>
            </w:tcBorders>
            <w:vAlign w:val="center"/>
          </w:tcPr>
          <w:p w14:paraId="720BDF02" w14:textId="56C2CBB8" w:rsidR="008B34BF" w:rsidRPr="00795EB6" w:rsidRDefault="008B34BF" w:rsidP="008B34BF">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w:t>
            </w:r>
            <w:r>
              <w:rPr>
                <w:rFonts w:asciiTheme="minorHAnsi" w:hAnsiTheme="minorHAnsi" w:cstheme="minorHAnsi"/>
                <w:sz w:val="20"/>
                <w:szCs w:val="20"/>
              </w:rPr>
              <w:t>51</w:t>
            </w:r>
            <w:r w:rsidRPr="00795EB6">
              <w:rPr>
                <w:rFonts w:asciiTheme="minorHAnsi" w:hAnsiTheme="minorHAnsi" w:cstheme="minorHAnsi"/>
                <w:sz w:val="20"/>
                <w:szCs w:val="20"/>
              </w:rPr>
              <w:t xml:space="preserve"> (0.</w:t>
            </w:r>
            <w:r>
              <w:rPr>
                <w:rFonts w:asciiTheme="minorHAnsi" w:hAnsiTheme="minorHAnsi" w:cstheme="minorHAnsi"/>
                <w:sz w:val="20"/>
                <w:szCs w:val="20"/>
              </w:rPr>
              <w:t>13</w:t>
            </w:r>
            <w:r w:rsidRPr="00795EB6">
              <w:rPr>
                <w:rFonts w:asciiTheme="minorHAnsi" w:hAnsiTheme="minorHAnsi" w:cstheme="minorHAnsi"/>
                <w:sz w:val="20"/>
                <w:szCs w:val="20"/>
              </w:rPr>
              <w:t>, 2.</w:t>
            </w:r>
            <w:r>
              <w:rPr>
                <w:rFonts w:asciiTheme="minorHAnsi" w:hAnsiTheme="minorHAnsi" w:cstheme="minorHAnsi"/>
                <w:sz w:val="20"/>
                <w:szCs w:val="20"/>
              </w:rPr>
              <w:t>00</w:t>
            </w:r>
            <w:r w:rsidRPr="00795EB6">
              <w:rPr>
                <w:rFonts w:asciiTheme="minorHAnsi" w:hAnsiTheme="minorHAnsi" w:cstheme="minorHAnsi"/>
                <w:sz w:val="20"/>
                <w:szCs w:val="20"/>
              </w:rPr>
              <w:t>)</w:t>
            </w:r>
          </w:p>
        </w:tc>
        <w:tc>
          <w:tcPr>
            <w:tcW w:w="926" w:type="dxa"/>
            <w:tcBorders>
              <w:top w:val="outset" w:sz="6" w:space="0" w:color="000000"/>
              <w:left w:val="outset" w:sz="6" w:space="0" w:color="000000"/>
              <w:bottom w:val="outset" w:sz="6" w:space="0" w:color="000000"/>
              <w:right w:val="outset" w:sz="6" w:space="0" w:color="000000"/>
            </w:tcBorders>
            <w:vAlign w:val="center"/>
          </w:tcPr>
          <w:p w14:paraId="4C7750AD" w14:textId="0A0E30DB" w:rsidR="008B34BF" w:rsidRPr="00795EB6" w:rsidRDefault="008B34BF" w:rsidP="008B34BF">
            <w:pPr>
              <w:pStyle w:val="NormalWeb"/>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w:t>
            </w:r>
            <w:r>
              <w:rPr>
                <w:rFonts w:asciiTheme="minorHAnsi" w:hAnsiTheme="minorHAnsi" w:cstheme="minorHAnsi"/>
                <w:sz w:val="20"/>
                <w:szCs w:val="20"/>
              </w:rPr>
              <w:t>33</w:t>
            </w:r>
          </w:p>
        </w:tc>
        <w:tc>
          <w:tcPr>
            <w:tcW w:w="806" w:type="dxa"/>
            <w:tcBorders>
              <w:top w:val="outset" w:sz="6" w:space="0" w:color="000000"/>
              <w:left w:val="outset" w:sz="6" w:space="0" w:color="000000"/>
              <w:bottom w:val="outset" w:sz="6" w:space="0" w:color="000000"/>
              <w:right w:val="outset" w:sz="6" w:space="0" w:color="000000"/>
            </w:tcBorders>
            <w:vAlign w:val="center"/>
          </w:tcPr>
          <w:p w14:paraId="185EEDEB" w14:textId="77777777" w:rsidR="008B34BF" w:rsidRPr="00795EB6" w:rsidRDefault="008B34BF" w:rsidP="008B34BF">
            <w:pPr>
              <w:spacing w:line="276" w:lineRule="auto"/>
              <w:rPr>
                <w:rFonts w:asciiTheme="minorHAnsi" w:eastAsia="Times New Roman" w:hAnsiTheme="minorHAnsi" w:cstheme="minorHAnsi"/>
                <w:sz w:val="20"/>
                <w:szCs w:val="20"/>
              </w:rPr>
            </w:pPr>
            <w:r w:rsidRPr="00795EB6">
              <w:rPr>
                <w:rFonts w:asciiTheme="minorHAnsi" w:eastAsia="Times New Roman" w:hAnsiTheme="minorHAnsi" w:cstheme="minorHAnsi"/>
                <w:sz w:val="20"/>
                <w:szCs w:val="20"/>
              </w:rPr>
              <w:t> </w:t>
            </w:r>
          </w:p>
        </w:tc>
      </w:tr>
      <w:tr w:rsidR="008B34BF" w:rsidRPr="00795EB6" w14:paraId="18994651" w14:textId="77777777" w:rsidTr="0005497C">
        <w:tc>
          <w:tcPr>
            <w:tcW w:w="2687" w:type="dxa"/>
          </w:tcPr>
          <w:p w14:paraId="38745D87" w14:textId="7367CE26" w:rsidR="008B34BF" w:rsidRPr="00795EB6" w:rsidRDefault="008B34BF" w:rsidP="008B34BF">
            <w:pPr>
              <w:spacing w:line="276" w:lineRule="auto"/>
              <w:rPr>
                <w:rFonts w:asciiTheme="minorHAnsi" w:hAnsiTheme="minorHAnsi" w:cstheme="minorHAnsi"/>
                <w:sz w:val="20"/>
                <w:szCs w:val="20"/>
              </w:rPr>
            </w:pPr>
            <w:r>
              <w:rPr>
                <w:rFonts w:asciiTheme="minorHAnsi" w:hAnsiTheme="minorHAnsi" w:cstheme="minorHAnsi"/>
                <w:sz w:val="20"/>
                <w:szCs w:val="20"/>
              </w:rPr>
              <w:t>Days since symptom onset</w:t>
            </w:r>
          </w:p>
        </w:tc>
        <w:tc>
          <w:tcPr>
            <w:tcW w:w="825" w:type="dxa"/>
          </w:tcPr>
          <w:p w14:paraId="6334D809" w14:textId="77777777" w:rsidR="008B34BF" w:rsidRPr="00795EB6" w:rsidRDefault="008B34BF" w:rsidP="008B34BF">
            <w:pPr>
              <w:spacing w:line="276" w:lineRule="auto"/>
              <w:jc w:val="center"/>
              <w:rPr>
                <w:rFonts w:asciiTheme="minorHAnsi" w:hAnsiTheme="minorHAnsi" w:cstheme="minorHAnsi"/>
                <w:sz w:val="20"/>
                <w:szCs w:val="20"/>
              </w:rPr>
            </w:pPr>
          </w:p>
        </w:tc>
        <w:tc>
          <w:tcPr>
            <w:tcW w:w="983" w:type="dxa"/>
          </w:tcPr>
          <w:p w14:paraId="7D50C2DB" w14:textId="77777777" w:rsidR="008B34BF" w:rsidRPr="00795EB6" w:rsidRDefault="008B34BF" w:rsidP="008B34BF">
            <w:pPr>
              <w:spacing w:line="276" w:lineRule="auto"/>
              <w:jc w:val="center"/>
              <w:rPr>
                <w:rFonts w:asciiTheme="minorHAnsi" w:hAnsiTheme="minorHAnsi" w:cstheme="minorHAnsi"/>
                <w:sz w:val="20"/>
                <w:szCs w:val="20"/>
              </w:rPr>
            </w:pPr>
          </w:p>
        </w:tc>
        <w:tc>
          <w:tcPr>
            <w:tcW w:w="825" w:type="dxa"/>
          </w:tcPr>
          <w:p w14:paraId="1E5059DA" w14:textId="77777777" w:rsidR="008B34BF" w:rsidRPr="00795EB6" w:rsidRDefault="008B34BF" w:rsidP="008B34BF">
            <w:pPr>
              <w:spacing w:line="276" w:lineRule="auto"/>
              <w:jc w:val="center"/>
              <w:rPr>
                <w:rFonts w:asciiTheme="minorHAnsi" w:hAnsiTheme="minorHAnsi" w:cstheme="minorHAnsi"/>
                <w:sz w:val="20"/>
                <w:szCs w:val="20"/>
              </w:rPr>
            </w:pPr>
          </w:p>
        </w:tc>
        <w:tc>
          <w:tcPr>
            <w:tcW w:w="983" w:type="dxa"/>
          </w:tcPr>
          <w:p w14:paraId="0B93B147" w14:textId="77777777" w:rsidR="008B34BF" w:rsidRPr="00795EB6" w:rsidRDefault="008B34BF" w:rsidP="008B34BF">
            <w:pPr>
              <w:spacing w:line="276" w:lineRule="auto"/>
              <w:jc w:val="center"/>
              <w:rPr>
                <w:rFonts w:asciiTheme="minorHAnsi" w:hAnsiTheme="minorHAnsi" w:cstheme="minorHAnsi"/>
                <w:sz w:val="20"/>
                <w:szCs w:val="20"/>
              </w:rPr>
            </w:pPr>
          </w:p>
        </w:tc>
        <w:tc>
          <w:tcPr>
            <w:tcW w:w="1593" w:type="dxa"/>
          </w:tcPr>
          <w:p w14:paraId="3C04A34C" w14:textId="77777777" w:rsidR="008B34BF" w:rsidRPr="00795EB6" w:rsidRDefault="008B34BF" w:rsidP="008B34BF">
            <w:pPr>
              <w:spacing w:line="276" w:lineRule="auto"/>
              <w:jc w:val="center"/>
              <w:rPr>
                <w:rFonts w:asciiTheme="minorHAnsi" w:hAnsiTheme="minorHAnsi" w:cstheme="minorHAnsi"/>
                <w:sz w:val="20"/>
                <w:szCs w:val="20"/>
              </w:rPr>
            </w:pPr>
          </w:p>
        </w:tc>
        <w:tc>
          <w:tcPr>
            <w:tcW w:w="926" w:type="dxa"/>
          </w:tcPr>
          <w:p w14:paraId="18F95E6C" w14:textId="77777777" w:rsidR="008B34BF" w:rsidRPr="00795EB6" w:rsidRDefault="008B34BF" w:rsidP="008B34BF">
            <w:pPr>
              <w:spacing w:line="276" w:lineRule="auto"/>
              <w:jc w:val="center"/>
              <w:rPr>
                <w:rFonts w:asciiTheme="minorHAnsi" w:hAnsiTheme="minorHAnsi" w:cstheme="minorHAnsi"/>
                <w:sz w:val="20"/>
                <w:szCs w:val="20"/>
              </w:rPr>
            </w:pPr>
          </w:p>
        </w:tc>
        <w:tc>
          <w:tcPr>
            <w:tcW w:w="806" w:type="dxa"/>
          </w:tcPr>
          <w:p w14:paraId="31A81779" w14:textId="546767D3" w:rsidR="008B34BF" w:rsidRPr="00795EB6" w:rsidRDefault="003414D8" w:rsidP="008B34BF">
            <w:pPr>
              <w:spacing w:line="276" w:lineRule="auto"/>
              <w:jc w:val="center"/>
              <w:rPr>
                <w:rFonts w:asciiTheme="minorHAnsi" w:hAnsiTheme="minorHAnsi" w:cstheme="minorHAnsi"/>
                <w:sz w:val="20"/>
                <w:szCs w:val="20"/>
              </w:rPr>
            </w:pPr>
            <w:r>
              <w:rPr>
                <w:rFonts w:asciiTheme="minorHAnsi" w:hAnsiTheme="minorHAnsi" w:cstheme="minorHAnsi"/>
                <w:sz w:val="20"/>
                <w:szCs w:val="20"/>
              </w:rPr>
              <w:t>0.78</w:t>
            </w:r>
          </w:p>
        </w:tc>
      </w:tr>
      <w:tr w:rsidR="003414D8" w:rsidRPr="00795EB6" w14:paraId="2B671DB2" w14:textId="77777777" w:rsidTr="009F10DC">
        <w:tc>
          <w:tcPr>
            <w:tcW w:w="2687" w:type="dxa"/>
          </w:tcPr>
          <w:p w14:paraId="4B2B3E3C" w14:textId="705C8F0C" w:rsidR="003414D8" w:rsidRPr="00795EB6" w:rsidRDefault="003414D8" w:rsidP="008B2BF5">
            <w:pPr>
              <w:spacing w:line="276" w:lineRule="auto"/>
              <w:ind w:left="150"/>
              <w:rPr>
                <w:rFonts w:asciiTheme="minorHAnsi" w:hAnsiTheme="minorHAnsi" w:cstheme="minorHAnsi"/>
                <w:sz w:val="20"/>
                <w:szCs w:val="20"/>
              </w:rPr>
            </w:pPr>
            <w:r>
              <w:rPr>
                <w:rFonts w:asciiTheme="minorHAnsi" w:hAnsiTheme="minorHAnsi" w:cstheme="minorHAnsi"/>
                <w:sz w:val="20"/>
                <w:szCs w:val="20"/>
              </w:rPr>
              <w:t xml:space="preserve">&lt; 6 days </w:t>
            </w:r>
          </w:p>
        </w:tc>
        <w:tc>
          <w:tcPr>
            <w:tcW w:w="825" w:type="dxa"/>
            <w:tcBorders>
              <w:top w:val="outset" w:sz="6" w:space="0" w:color="000000"/>
              <w:left w:val="outset" w:sz="6" w:space="0" w:color="000000"/>
              <w:bottom w:val="outset" w:sz="6" w:space="0" w:color="000000"/>
              <w:right w:val="outset" w:sz="6" w:space="0" w:color="000000"/>
            </w:tcBorders>
            <w:vAlign w:val="center"/>
          </w:tcPr>
          <w:p w14:paraId="54FF4F19" w14:textId="61BD43DA" w:rsidR="003414D8" w:rsidRPr="00795EB6" w:rsidRDefault="003414D8" w:rsidP="003414D8">
            <w:pPr>
              <w:spacing w:line="276" w:lineRule="auto"/>
              <w:jc w:val="center"/>
              <w:rPr>
                <w:rFonts w:asciiTheme="minorHAnsi" w:hAnsiTheme="minorHAnsi" w:cstheme="minorHAnsi"/>
                <w:sz w:val="20"/>
                <w:szCs w:val="20"/>
              </w:rPr>
            </w:pPr>
            <w:r>
              <w:rPr>
                <w:sz w:val="20"/>
                <w:szCs w:val="20"/>
              </w:rPr>
              <w:t>82</w:t>
            </w:r>
          </w:p>
        </w:tc>
        <w:tc>
          <w:tcPr>
            <w:tcW w:w="983" w:type="dxa"/>
            <w:tcBorders>
              <w:top w:val="outset" w:sz="6" w:space="0" w:color="000000"/>
              <w:left w:val="outset" w:sz="6" w:space="0" w:color="000000"/>
              <w:bottom w:val="outset" w:sz="6" w:space="0" w:color="000000"/>
              <w:right w:val="outset" w:sz="6" w:space="0" w:color="000000"/>
            </w:tcBorders>
            <w:vAlign w:val="center"/>
          </w:tcPr>
          <w:p w14:paraId="618A60F9" w14:textId="1464ACBB" w:rsidR="003414D8" w:rsidRPr="00795EB6" w:rsidRDefault="003414D8" w:rsidP="003414D8">
            <w:pPr>
              <w:spacing w:line="276" w:lineRule="auto"/>
              <w:jc w:val="center"/>
              <w:rPr>
                <w:rFonts w:asciiTheme="minorHAnsi" w:hAnsiTheme="minorHAnsi" w:cstheme="minorHAnsi"/>
                <w:sz w:val="20"/>
                <w:szCs w:val="20"/>
              </w:rPr>
            </w:pPr>
            <w:r>
              <w:rPr>
                <w:sz w:val="20"/>
                <w:szCs w:val="20"/>
              </w:rPr>
              <w:t>18 (22</w:t>
            </w:r>
            <w:r w:rsidR="00152112">
              <w:rPr>
                <w:sz w:val="20"/>
                <w:szCs w:val="20"/>
              </w:rPr>
              <w:t>%</w:t>
            </w:r>
            <w:r>
              <w:rPr>
                <w:sz w:val="20"/>
                <w:szCs w:val="20"/>
              </w:rPr>
              <w:t>)</w:t>
            </w:r>
          </w:p>
        </w:tc>
        <w:tc>
          <w:tcPr>
            <w:tcW w:w="825" w:type="dxa"/>
            <w:tcBorders>
              <w:top w:val="outset" w:sz="6" w:space="0" w:color="000000"/>
              <w:left w:val="outset" w:sz="6" w:space="0" w:color="000000"/>
              <w:bottom w:val="outset" w:sz="6" w:space="0" w:color="000000"/>
              <w:right w:val="outset" w:sz="6" w:space="0" w:color="000000"/>
            </w:tcBorders>
            <w:vAlign w:val="center"/>
          </w:tcPr>
          <w:p w14:paraId="14B72A12" w14:textId="3143987F" w:rsidR="003414D8" w:rsidRPr="00795EB6" w:rsidRDefault="003414D8" w:rsidP="003414D8">
            <w:pPr>
              <w:spacing w:line="276" w:lineRule="auto"/>
              <w:jc w:val="center"/>
              <w:rPr>
                <w:rFonts w:asciiTheme="minorHAnsi" w:hAnsiTheme="minorHAnsi" w:cstheme="minorHAnsi"/>
                <w:sz w:val="20"/>
                <w:szCs w:val="20"/>
              </w:rPr>
            </w:pPr>
            <w:r>
              <w:rPr>
                <w:sz w:val="20"/>
                <w:szCs w:val="20"/>
              </w:rPr>
              <w:t>52</w:t>
            </w:r>
          </w:p>
        </w:tc>
        <w:tc>
          <w:tcPr>
            <w:tcW w:w="983" w:type="dxa"/>
            <w:tcBorders>
              <w:top w:val="outset" w:sz="6" w:space="0" w:color="000000"/>
              <w:left w:val="outset" w:sz="6" w:space="0" w:color="000000"/>
              <w:bottom w:val="outset" w:sz="6" w:space="0" w:color="000000"/>
              <w:right w:val="outset" w:sz="6" w:space="0" w:color="000000"/>
            </w:tcBorders>
            <w:vAlign w:val="center"/>
          </w:tcPr>
          <w:p w14:paraId="51D5A072" w14:textId="75433DF3" w:rsidR="003414D8" w:rsidRPr="00795EB6" w:rsidRDefault="003414D8" w:rsidP="003414D8">
            <w:pPr>
              <w:spacing w:line="276" w:lineRule="auto"/>
              <w:jc w:val="center"/>
              <w:rPr>
                <w:rFonts w:asciiTheme="minorHAnsi" w:hAnsiTheme="minorHAnsi" w:cstheme="minorHAnsi"/>
                <w:sz w:val="20"/>
                <w:szCs w:val="20"/>
              </w:rPr>
            </w:pPr>
            <w:r>
              <w:rPr>
                <w:sz w:val="20"/>
                <w:szCs w:val="20"/>
              </w:rPr>
              <w:t>10 (19</w:t>
            </w:r>
            <w:r w:rsidR="00152112">
              <w:rPr>
                <w:sz w:val="20"/>
                <w:szCs w:val="20"/>
              </w:rPr>
              <w:t>%</w:t>
            </w:r>
            <w:r>
              <w:rPr>
                <w:sz w:val="20"/>
                <w:szCs w:val="20"/>
              </w:rPr>
              <w:t>)</w:t>
            </w:r>
          </w:p>
        </w:tc>
        <w:tc>
          <w:tcPr>
            <w:tcW w:w="1593" w:type="dxa"/>
            <w:tcBorders>
              <w:top w:val="outset" w:sz="6" w:space="0" w:color="000000"/>
              <w:left w:val="outset" w:sz="6" w:space="0" w:color="000000"/>
              <w:bottom w:val="outset" w:sz="6" w:space="0" w:color="000000"/>
              <w:right w:val="outset" w:sz="6" w:space="0" w:color="000000"/>
            </w:tcBorders>
            <w:vAlign w:val="center"/>
          </w:tcPr>
          <w:p w14:paraId="0B792031" w14:textId="2E9698C5" w:rsidR="003414D8" w:rsidRPr="00795EB6" w:rsidRDefault="003414D8" w:rsidP="003414D8">
            <w:pPr>
              <w:spacing w:line="276" w:lineRule="auto"/>
              <w:jc w:val="center"/>
              <w:rPr>
                <w:rFonts w:asciiTheme="minorHAnsi" w:hAnsiTheme="minorHAnsi" w:cstheme="minorHAnsi"/>
                <w:sz w:val="20"/>
                <w:szCs w:val="20"/>
              </w:rPr>
            </w:pPr>
            <w:r>
              <w:rPr>
                <w:sz w:val="20"/>
                <w:szCs w:val="20"/>
              </w:rPr>
              <w:t>1.27 (0.49, 3.31)</w:t>
            </w:r>
          </w:p>
        </w:tc>
        <w:tc>
          <w:tcPr>
            <w:tcW w:w="926" w:type="dxa"/>
            <w:tcBorders>
              <w:top w:val="outset" w:sz="6" w:space="0" w:color="000000"/>
              <w:left w:val="outset" w:sz="6" w:space="0" w:color="000000"/>
              <w:bottom w:val="outset" w:sz="6" w:space="0" w:color="000000"/>
              <w:right w:val="outset" w:sz="6" w:space="0" w:color="000000"/>
            </w:tcBorders>
            <w:vAlign w:val="center"/>
          </w:tcPr>
          <w:p w14:paraId="40D4A50F" w14:textId="5285789E" w:rsidR="003414D8" w:rsidRPr="00795EB6" w:rsidRDefault="003414D8" w:rsidP="003414D8">
            <w:pPr>
              <w:spacing w:line="276" w:lineRule="auto"/>
              <w:jc w:val="center"/>
              <w:rPr>
                <w:rFonts w:asciiTheme="minorHAnsi" w:hAnsiTheme="minorHAnsi" w:cstheme="minorHAnsi"/>
                <w:sz w:val="20"/>
                <w:szCs w:val="20"/>
              </w:rPr>
            </w:pPr>
            <w:r>
              <w:rPr>
                <w:sz w:val="20"/>
                <w:szCs w:val="20"/>
              </w:rPr>
              <w:t>0.62</w:t>
            </w:r>
          </w:p>
        </w:tc>
        <w:tc>
          <w:tcPr>
            <w:tcW w:w="806" w:type="dxa"/>
          </w:tcPr>
          <w:p w14:paraId="38CCFF33" w14:textId="77777777" w:rsidR="003414D8" w:rsidRPr="00795EB6" w:rsidRDefault="003414D8" w:rsidP="003414D8">
            <w:pPr>
              <w:spacing w:line="276" w:lineRule="auto"/>
              <w:jc w:val="center"/>
              <w:rPr>
                <w:rFonts w:asciiTheme="minorHAnsi" w:hAnsiTheme="minorHAnsi" w:cstheme="minorHAnsi"/>
                <w:sz w:val="20"/>
                <w:szCs w:val="20"/>
              </w:rPr>
            </w:pPr>
          </w:p>
        </w:tc>
      </w:tr>
      <w:tr w:rsidR="003414D8" w:rsidRPr="00795EB6" w14:paraId="13540660" w14:textId="77777777" w:rsidTr="009F10DC">
        <w:tc>
          <w:tcPr>
            <w:tcW w:w="2687" w:type="dxa"/>
          </w:tcPr>
          <w:p w14:paraId="2DEB0B29" w14:textId="29E8BA52" w:rsidR="003414D8" w:rsidRPr="00795EB6" w:rsidRDefault="003414D8" w:rsidP="008B2BF5">
            <w:pPr>
              <w:spacing w:line="276" w:lineRule="auto"/>
              <w:ind w:left="150"/>
              <w:rPr>
                <w:rFonts w:asciiTheme="minorHAnsi" w:hAnsiTheme="minorHAnsi" w:cstheme="minorHAnsi"/>
                <w:sz w:val="20"/>
                <w:szCs w:val="20"/>
              </w:rPr>
            </w:pPr>
            <w:r>
              <w:rPr>
                <w:rFonts w:asciiTheme="minorHAnsi" w:hAnsiTheme="minorHAnsi" w:cstheme="minorHAnsi"/>
                <w:sz w:val="20"/>
                <w:szCs w:val="20"/>
              </w:rPr>
              <w:t>6-7 days</w:t>
            </w:r>
          </w:p>
        </w:tc>
        <w:tc>
          <w:tcPr>
            <w:tcW w:w="825" w:type="dxa"/>
            <w:tcBorders>
              <w:top w:val="outset" w:sz="6" w:space="0" w:color="000000"/>
              <w:left w:val="outset" w:sz="6" w:space="0" w:color="000000"/>
              <w:bottom w:val="outset" w:sz="6" w:space="0" w:color="000000"/>
              <w:right w:val="outset" w:sz="6" w:space="0" w:color="000000"/>
            </w:tcBorders>
            <w:vAlign w:val="center"/>
          </w:tcPr>
          <w:p w14:paraId="2D17E10A" w14:textId="65712275" w:rsidR="003414D8" w:rsidRPr="00795EB6" w:rsidRDefault="003414D8" w:rsidP="003414D8">
            <w:pPr>
              <w:spacing w:line="276" w:lineRule="auto"/>
              <w:jc w:val="center"/>
              <w:rPr>
                <w:rFonts w:asciiTheme="minorHAnsi" w:hAnsiTheme="minorHAnsi" w:cstheme="minorHAnsi"/>
                <w:sz w:val="20"/>
                <w:szCs w:val="20"/>
              </w:rPr>
            </w:pPr>
            <w:r>
              <w:rPr>
                <w:sz w:val="20"/>
                <w:szCs w:val="20"/>
              </w:rPr>
              <w:t>65</w:t>
            </w:r>
          </w:p>
        </w:tc>
        <w:tc>
          <w:tcPr>
            <w:tcW w:w="983" w:type="dxa"/>
            <w:tcBorders>
              <w:top w:val="outset" w:sz="6" w:space="0" w:color="000000"/>
              <w:left w:val="outset" w:sz="6" w:space="0" w:color="000000"/>
              <w:bottom w:val="outset" w:sz="6" w:space="0" w:color="000000"/>
              <w:right w:val="outset" w:sz="6" w:space="0" w:color="000000"/>
            </w:tcBorders>
            <w:vAlign w:val="center"/>
          </w:tcPr>
          <w:p w14:paraId="0820F881" w14:textId="2FAC8013" w:rsidR="003414D8" w:rsidRPr="00795EB6" w:rsidRDefault="003414D8" w:rsidP="003414D8">
            <w:pPr>
              <w:spacing w:line="276" w:lineRule="auto"/>
              <w:jc w:val="center"/>
              <w:rPr>
                <w:rFonts w:asciiTheme="minorHAnsi" w:hAnsiTheme="minorHAnsi" w:cstheme="minorHAnsi"/>
                <w:sz w:val="20"/>
                <w:szCs w:val="20"/>
              </w:rPr>
            </w:pPr>
            <w:r>
              <w:rPr>
                <w:sz w:val="20"/>
                <w:szCs w:val="20"/>
              </w:rPr>
              <w:t>20 (3</w:t>
            </w:r>
            <w:r w:rsidR="00152112">
              <w:rPr>
                <w:sz w:val="20"/>
                <w:szCs w:val="20"/>
              </w:rPr>
              <w:t>1%</w:t>
            </w:r>
            <w:r>
              <w:rPr>
                <w:sz w:val="20"/>
                <w:szCs w:val="20"/>
              </w:rPr>
              <w:t>)</w:t>
            </w:r>
          </w:p>
        </w:tc>
        <w:tc>
          <w:tcPr>
            <w:tcW w:w="825" w:type="dxa"/>
            <w:tcBorders>
              <w:top w:val="outset" w:sz="6" w:space="0" w:color="000000"/>
              <w:left w:val="outset" w:sz="6" w:space="0" w:color="000000"/>
              <w:bottom w:val="outset" w:sz="6" w:space="0" w:color="000000"/>
              <w:right w:val="outset" w:sz="6" w:space="0" w:color="000000"/>
            </w:tcBorders>
            <w:vAlign w:val="center"/>
          </w:tcPr>
          <w:p w14:paraId="73EA255B" w14:textId="050CE612" w:rsidR="003414D8" w:rsidRPr="00795EB6" w:rsidRDefault="003414D8" w:rsidP="003414D8">
            <w:pPr>
              <w:spacing w:line="276" w:lineRule="auto"/>
              <w:jc w:val="center"/>
              <w:rPr>
                <w:rFonts w:asciiTheme="minorHAnsi" w:hAnsiTheme="minorHAnsi" w:cstheme="minorHAnsi"/>
                <w:sz w:val="20"/>
                <w:szCs w:val="20"/>
              </w:rPr>
            </w:pPr>
            <w:r>
              <w:rPr>
                <w:sz w:val="20"/>
                <w:szCs w:val="20"/>
              </w:rPr>
              <w:t>62</w:t>
            </w:r>
          </w:p>
        </w:tc>
        <w:tc>
          <w:tcPr>
            <w:tcW w:w="983" w:type="dxa"/>
            <w:tcBorders>
              <w:top w:val="outset" w:sz="6" w:space="0" w:color="000000"/>
              <w:left w:val="outset" w:sz="6" w:space="0" w:color="000000"/>
              <w:bottom w:val="outset" w:sz="6" w:space="0" w:color="000000"/>
              <w:right w:val="outset" w:sz="6" w:space="0" w:color="000000"/>
            </w:tcBorders>
            <w:vAlign w:val="center"/>
          </w:tcPr>
          <w:p w14:paraId="78A8129C" w14:textId="07BA28DB" w:rsidR="003414D8" w:rsidRPr="00795EB6" w:rsidRDefault="003414D8" w:rsidP="003414D8">
            <w:pPr>
              <w:spacing w:line="276" w:lineRule="auto"/>
              <w:jc w:val="center"/>
              <w:rPr>
                <w:rFonts w:asciiTheme="minorHAnsi" w:hAnsiTheme="minorHAnsi" w:cstheme="minorHAnsi"/>
                <w:sz w:val="20"/>
                <w:szCs w:val="20"/>
              </w:rPr>
            </w:pPr>
            <w:r>
              <w:rPr>
                <w:sz w:val="20"/>
                <w:szCs w:val="20"/>
              </w:rPr>
              <w:t>18 (29</w:t>
            </w:r>
            <w:r w:rsidR="00152112">
              <w:rPr>
                <w:sz w:val="20"/>
                <w:szCs w:val="20"/>
              </w:rPr>
              <w:t>%</w:t>
            </w:r>
            <w:r>
              <w:rPr>
                <w:sz w:val="20"/>
                <w:szCs w:val="20"/>
              </w:rPr>
              <w:t>)</w:t>
            </w:r>
          </w:p>
        </w:tc>
        <w:tc>
          <w:tcPr>
            <w:tcW w:w="1593" w:type="dxa"/>
            <w:tcBorders>
              <w:top w:val="outset" w:sz="6" w:space="0" w:color="000000"/>
              <w:left w:val="outset" w:sz="6" w:space="0" w:color="000000"/>
              <w:bottom w:val="outset" w:sz="6" w:space="0" w:color="000000"/>
              <w:right w:val="outset" w:sz="6" w:space="0" w:color="000000"/>
            </w:tcBorders>
            <w:vAlign w:val="center"/>
          </w:tcPr>
          <w:p w14:paraId="62DEE2EE" w14:textId="4B90E642" w:rsidR="003414D8" w:rsidRPr="00795EB6" w:rsidRDefault="003414D8" w:rsidP="003414D8">
            <w:pPr>
              <w:spacing w:line="276" w:lineRule="auto"/>
              <w:jc w:val="center"/>
              <w:rPr>
                <w:rFonts w:asciiTheme="minorHAnsi" w:hAnsiTheme="minorHAnsi" w:cstheme="minorHAnsi"/>
                <w:sz w:val="20"/>
                <w:szCs w:val="20"/>
              </w:rPr>
            </w:pPr>
            <w:r>
              <w:rPr>
                <w:sz w:val="20"/>
                <w:szCs w:val="20"/>
              </w:rPr>
              <w:t>1.21 (0.54, 2.75)</w:t>
            </w:r>
          </w:p>
        </w:tc>
        <w:tc>
          <w:tcPr>
            <w:tcW w:w="926" w:type="dxa"/>
            <w:tcBorders>
              <w:top w:val="outset" w:sz="6" w:space="0" w:color="000000"/>
              <w:left w:val="outset" w:sz="6" w:space="0" w:color="000000"/>
              <w:bottom w:val="outset" w:sz="6" w:space="0" w:color="000000"/>
              <w:right w:val="outset" w:sz="6" w:space="0" w:color="000000"/>
            </w:tcBorders>
            <w:vAlign w:val="center"/>
          </w:tcPr>
          <w:p w14:paraId="1BB4B2D5" w14:textId="3BA9E974" w:rsidR="003414D8" w:rsidRPr="00795EB6" w:rsidRDefault="003414D8" w:rsidP="003414D8">
            <w:pPr>
              <w:spacing w:line="276" w:lineRule="auto"/>
              <w:jc w:val="center"/>
              <w:rPr>
                <w:rFonts w:asciiTheme="minorHAnsi" w:hAnsiTheme="minorHAnsi" w:cstheme="minorHAnsi"/>
                <w:sz w:val="20"/>
                <w:szCs w:val="20"/>
              </w:rPr>
            </w:pPr>
            <w:r>
              <w:rPr>
                <w:sz w:val="20"/>
                <w:szCs w:val="20"/>
              </w:rPr>
              <w:t>0.64</w:t>
            </w:r>
          </w:p>
        </w:tc>
        <w:tc>
          <w:tcPr>
            <w:tcW w:w="806" w:type="dxa"/>
          </w:tcPr>
          <w:p w14:paraId="7E3D5E35" w14:textId="77777777" w:rsidR="003414D8" w:rsidRPr="00795EB6" w:rsidRDefault="003414D8" w:rsidP="003414D8">
            <w:pPr>
              <w:spacing w:line="276" w:lineRule="auto"/>
              <w:jc w:val="center"/>
              <w:rPr>
                <w:rFonts w:asciiTheme="minorHAnsi" w:hAnsiTheme="minorHAnsi" w:cstheme="minorHAnsi"/>
                <w:sz w:val="20"/>
                <w:szCs w:val="20"/>
              </w:rPr>
            </w:pPr>
          </w:p>
        </w:tc>
      </w:tr>
      <w:tr w:rsidR="003414D8" w:rsidRPr="00795EB6" w14:paraId="30E1A3FC" w14:textId="77777777" w:rsidTr="009F10DC">
        <w:tc>
          <w:tcPr>
            <w:tcW w:w="2687" w:type="dxa"/>
          </w:tcPr>
          <w:p w14:paraId="7C6DF569" w14:textId="6040921C" w:rsidR="003414D8" w:rsidRPr="00795EB6" w:rsidRDefault="003414D8" w:rsidP="008B2BF5">
            <w:pPr>
              <w:spacing w:line="276" w:lineRule="auto"/>
              <w:ind w:left="150"/>
              <w:rPr>
                <w:rFonts w:asciiTheme="minorHAnsi" w:hAnsiTheme="minorHAnsi" w:cstheme="minorHAnsi"/>
                <w:sz w:val="20"/>
                <w:szCs w:val="20"/>
              </w:rPr>
            </w:pPr>
            <w:r>
              <w:rPr>
                <w:rFonts w:asciiTheme="minorHAnsi" w:hAnsiTheme="minorHAnsi" w:cstheme="minorHAnsi"/>
                <w:sz w:val="20"/>
                <w:szCs w:val="20"/>
              </w:rPr>
              <w:t>8-9 days</w:t>
            </w:r>
          </w:p>
        </w:tc>
        <w:tc>
          <w:tcPr>
            <w:tcW w:w="825" w:type="dxa"/>
            <w:tcBorders>
              <w:top w:val="outset" w:sz="6" w:space="0" w:color="000000"/>
              <w:left w:val="outset" w:sz="6" w:space="0" w:color="000000"/>
              <w:bottom w:val="outset" w:sz="6" w:space="0" w:color="000000"/>
              <w:right w:val="outset" w:sz="6" w:space="0" w:color="000000"/>
            </w:tcBorders>
            <w:vAlign w:val="center"/>
          </w:tcPr>
          <w:p w14:paraId="216CB1E3" w14:textId="006DEBD9" w:rsidR="003414D8" w:rsidRPr="00795EB6" w:rsidRDefault="003414D8" w:rsidP="003414D8">
            <w:pPr>
              <w:spacing w:line="276" w:lineRule="auto"/>
              <w:jc w:val="center"/>
              <w:rPr>
                <w:rFonts w:asciiTheme="minorHAnsi" w:hAnsiTheme="minorHAnsi" w:cstheme="minorHAnsi"/>
                <w:sz w:val="20"/>
                <w:szCs w:val="20"/>
              </w:rPr>
            </w:pPr>
            <w:r>
              <w:rPr>
                <w:sz w:val="20"/>
                <w:szCs w:val="20"/>
              </w:rPr>
              <w:t>68</w:t>
            </w:r>
          </w:p>
        </w:tc>
        <w:tc>
          <w:tcPr>
            <w:tcW w:w="983" w:type="dxa"/>
            <w:tcBorders>
              <w:top w:val="outset" w:sz="6" w:space="0" w:color="000000"/>
              <w:left w:val="outset" w:sz="6" w:space="0" w:color="000000"/>
              <w:bottom w:val="outset" w:sz="6" w:space="0" w:color="000000"/>
              <w:right w:val="outset" w:sz="6" w:space="0" w:color="000000"/>
            </w:tcBorders>
            <w:vAlign w:val="center"/>
          </w:tcPr>
          <w:p w14:paraId="61F104F0" w14:textId="0BBE05C5" w:rsidR="003414D8" w:rsidRPr="00795EB6" w:rsidRDefault="003414D8" w:rsidP="003414D8">
            <w:pPr>
              <w:spacing w:line="276" w:lineRule="auto"/>
              <w:jc w:val="center"/>
              <w:rPr>
                <w:rFonts w:asciiTheme="minorHAnsi" w:hAnsiTheme="minorHAnsi" w:cstheme="minorHAnsi"/>
                <w:sz w:val="20"/>
                <w:szCs w:val="20"/>
              </w:rPr>
            </w:pPr>
            <w:r>
              <w:rPr>
                <w:sz w:val="20"/>
                <w:szCs w:val="20"/>
              </w:rPr>
              <w:t>17 (25</w:t>
            </w:r>
            <w:r w:rsidR="00152112">
              <w:rPr>
                <w:sz w:val="20"/>
                <w:szCs w:val="20"/>
              </w:rPr>
              <w:t>%</w:t>
            </w:r>
            <w:r>
              <w:rPr>
                <w:sz w:val="20"/>
                <w:szCs w:val="20"/>
              </w:rPr>
              <w:t>)</w:t>
            </w:r>
          </w:p>
        </w:tc>
        <w:tc>
          <w:tcPr>
            <w:tcW w:w="825" w:type="dxa"/>
            <w:tcBorders>
              <w:top w:val="outset" w:sz="6" w:space="0" w:color="000000"/>
              <w:left w:val="outset" w:sz="6" w:space="0" w:color="000000"/>
              <w:bottom w:val="outset" w:sz="6" w:space="0" w:color="000000"/>
              <w:right w:val="outset" w:sz="6" w:space="0" w:color="000000"/>
            </w:tcBorders>
            <w:vAlign w:val="center"/>
          </w:tcPr>
          <w:p w14:paraId="76576338" w14:textId="035A7B19" w:rsidR="003414D8" w:rsidRPr="00795EB6" w:rsidRDefault="003414D8" w:rsidP="003414D8">
            <w:pPr>
              <w:spacing w:line="276" w:lineRule="auto"/>
              <w:jc w:val="center"/>
              <w:rPr>
                <w:rFonts w:asciiTheme="minorHAnsi" w:hAnsiTheme="minorHAnsi" w:cstheme="minorHAnsi"/>
                <w:sz w:val="20"/>
                <w:szCs w:val="20"/>
              </w:rPr>
            </w:pPr>
            <w:r>
              <w:rPr>
                <w:sz w:val="20"/>
                <w:szCs w:val="20"/>
              </w:rPr>
              <w:t>70</w:t>
            </w:r>
          </w:p>
        </w:tc>
        <w:tc>
          <w:tcPr>
            <w:tcW w:w="983" w:type="dxa"/>
            <w:tcBorders>
              <w:top w:val="outset" w:sz="6" w:space="0" w:color="000000"/>
              <w:left w:val="outset" w:sz="6" w:space="0" w:color="000000"/>
              <w:bottom w:val="outset" w:sz="6" w:space="0" w:color="000000"/>
              <w:right w:val="outset" w:sz="6" w:space="0" w:color="000000"/>
            </w:tcBorders>
            <w:vAlign w:val="center"/>
          </w:tcPr>
          <w:p w14:paraId="11865B1A" w14:textId="13F0107D" w:rsidR="003414D8" w:rsidRPr="00795EB6" w:rsidRDefault="003414D8" w:rsidP="003414D8">
            <w:pPr>
              <w:spacing w:line="276" w:lineRule="auto"/>
              <w:jc w:val="center"/>
              <w:rPr>
                <w:rFonts w:asciiTheme="minorHAnsi" w:hAnsiTheme="minorHAnsi" w:cstheme="minorHAnsi"/>
                <w:sz w:val="20"/>
                <w:szCs w:val="20"/>
              </w:rPr>
            </w:pPr>
            <w:r>
              <w:rPr>
                <w:sz w:val="20"/>
                <w:szCs w:val="20"/>
              </w:rPr>
              <w:t>20 (2</w:t>
            </w:r>
            <w:r w:rsidR="00152112">
              <w:rPr>
                <w:sz w:val="20"/>
                <w:szCs w:val="20"/>
              </w:rPr>
              <w:t>9%</w:t>
            </w:r>
            <w:r>
              <w:rPr>
                <w:sz w:val="20"/>
                <w:szCs w:val="20"/>
              </w:rPr>
              <w:t>)</w:t>
            </w:r>
          </w:p>
        </w:tc>
        <w:tc>
          <w:tcPr>
            <w:tcW w:w="1593" w:type="dxa"/>
            <w:tcBorders>
              <w:top w:val="outset" w:sz="6" w:space="0" w:color="000000"/>
              <w:left w:val="outset" w:sz="6" w:space="0" w:color="000000"/>
              <w:bottom w:val="outset" w:sz="6" w:space="0" w:color="000000"/>
              <w:right w:val="outset" w:sz="6" w:space="0" w:color="000000"/>
            </w:tcBorders>
            <w:vAlign w:val="center"/>
          </w:tcPr>
          <w:p w14:paraId="6A619C61" w14:textId="7F2589F0" w:rsidR="003414D8" w:rsidRPr="00795EB6" w:rsidRDefault="003414D8" w:rsidP="003414D8">
            <w:pPr>
              <w:spacing w:line="276" w:lineRule="auto"/>
              <w:jc w:val="center"/>
              <w:rPr>
                <w:rFonts w:asciiTheme="minorHAnsi" w:hAnsiTheme="minorHAnsi" w:cstheme="minorHAnsi"/>
                <w:sz w:val="20"/>
                <w:szCs w:val="20"/>
              </w:rPr>
            </w:pPr>
            <w:r>
              <w:rPr>
                <w:sz w:val="20"/>
                <w:szCs w:val="20"/>
              </w:rPr>
              <w:t>0.72 (0.32, 1.63)</w:t>
            </w:r>
          </w:p>
        </w:tc>
        <w:tc>
          <w:tcPr>
            <w:tcW w:w="926" w:type="dxa"/>
            <w:tcBorders>
              <w:top w:val="outset" w:sz="6" w:space="0" w:color="000000"/>
              <w:left w:val="outset" w:sz="6" w:space="0" w:color="000000"/>
              <w:bottom w:val="outset" w:sz="6" w:space="0" w:color="000000"/>
              <w:right w:val="outset" w:sz="6" w:space="0" w:color="000000"/>
            </w:tcBorders>
            <w:vAlign w:val="center"/>
          </w:tcPr>
          <w:p w14:paraId="3DB92E53" w14:textId="3B0BF4FD" w:rsidR="003414D8" w:rsidRPr="00795EB6" w:rsidRDefault="003414D8" w:rsidP="003414D8">
            <w:pPr>
              <w:spacing w:line="276" w:lineRule="auto"/>
              <w:jc w:val="center"/>
              <w:rPr>
                <w:rFonts w:asciiTheme="minorHAnsi" w:hAnsiTheme="minorHAnsi" w:cstheme="minorHAnsi"/>
                <w:sz w:val="20"/>
                <w:szCs w:val="20"/>
              </w:rPr>
            </w:pPr>
            <w:r>
              <w:rPr>
                <w:sz w:val="20"/>
                <w:szCs w:val="20"/>
              </w:rPr>
              <w:t>0.43</w:t>
            </w:r>
          </w:p>
        </w:tc>
        <w:tc>
          <w:tcPr>
            <w:tcW w:w="806" w:type="dxa"/>
          </w:tcPr>
          <w:p w14:paraId="0432EE03" w14:textId="77777777" w:rsidR="003414D8" w:rsidRPr="00795EB6" w:rsidRDefault="003414D8" w:rsidP="003414D8">
            <w:pPr>
              <w:spacing w:line="276" w:lineRule="auto"/>
              <w:jc w:val="center"/>
              <w:rPr>
                <w:rFonts w:asciiTheme="minorHAnsi" w:hAnsiTheme="minorHAnsi" w:cstheme="minorHAnsi"/>
                <w:sz w:val="20"/>
                <w:szCs w:val="20"/>
              </w:rPr>
            </w:pPr>
          </w:p>
        </w:tc>
      </w:tr>
      <w:tr w:rsidR="003414D8" w:rsidRPr="00795EB6" w14:paraId="5ECF1A3A" w14:textId="77777777" w:rsidTr="009F10DC">
        <w:tc>
          <w:tcPr>
            <w:tcW w:w="2687" w:type="dxa"/>
          </w:tcPr>
          <w:p w14:paraId="198552BD" w14:textId="28323076" w:rsidR="003414D8" w:rsidRPr="00795EB6" w:rsidRDefault="003414D8" w:rsidP="008B2BF5">
            <w:pPr>
              <w:spacing w:line="276" w:lineRule="auto"/>
              <w:ind w:left="150"/>
              <w:rPr>
                <w:rFonts w:asciiTheme="minorHAnsi" w:hAnsiTheme="minorHAnsi" w:cstheme="minorHAnsi"/>
                <w:sz w:val="20"/>
                <w:szCs w:val="20"/>
              </w:rPr>
            </w:pPr>
            <w:r>
              <w:rPr>
                <w:rFonts w:asciiTheme="minorHAnsi" w:hAnsiTheme="minorHAnsi" w:cstheme="minorHAnsi"/>
                <w:sz w:val="20"/>
                <w:szCs w:val="20"/>
              </w:rPr>
              <w:t>10-12 days</w:t>
            </w:r>
          </w:p>
        </w:tc>
        <w:tc>
          <w:tcPr>
            <w:tcW w:w="825" w:type="dxa"/>
            <w:tcBorders>
              <w:top w:val="outset" w:sz="6" w:space="0" w:color="000000"/>
              <w:left w:val="outset" w:sz="6" w:space="0" w:color="000000"/>
              <w:bottom w:val="outset" w:sz="6" w:space="0" w:color="000000"/>
              <w:right w:val="outset" w:sz="6" w:space="0" w:color="000000"/>
            </w:tcBorders>
            <w:vAlign w:val="center"/>
          </w:tcPr>
          <w:p w14:paraId="2AC3E98A" w14:textId="54C26E58" w:rsidR="003414D8" w:rsidRPr="00795EB6" w:rsidRDefault="003414D8" w:rsidP="003414D8">
            <w:pPr>
              <w:spacing w:line="276" w:lineRule="auto"/>
              <w:jc w:val="center"/>
              <w:rPr>
                <w:rFonts w:asciiTheme="minorHAnsi" w:hAnsiTheme="minorHAnsi" w:cstheme="minorHAnsi"/>
                <w:sz w:val="20"/>
                <w:szCs w:val="20"/>
              </w:rPr>
            </w:pPr>
            <w:r>
              <w:rPr>
                <w:sz w:val="20"/>
                <w:szCs w:val="20"/>
              </w:rPr>
              <w:t>80</w:t>
            </w:r>
          </w:p>
        </w:tc>
        <w:tc>
          <w:tcPr>
            <w:tcW w:w="983" w:type="dxa"/>
            <w:tcBorders>
              <w:top w:val="outset" w:sz="6" w:space="0" w:color="000000"/>
              <w:left w:val="outset" w:sz="6" w:space="0" w:color="000000"/>
              <w:bottom w:val="outset" w:sz="6" w:space="0" w:color="000000"/>
              <w:right w:val="outset" w:sz="6" w:space="0" w:color="000000"/>
            </w:tcBorders>
            <w:vAlign w:val="center"/>
          </w:tcPr>
          <w:p w14:paraId="38E3148C" w14:textId="7BB54E8B" w:rsidR="003414D8" w:rsidRPr="00795EB6" w:rsidRDefault="003414D8" w:rsidP="003414D8">
            <w:pPr>
              <w:spacing w:line="276" w:lineRule="auto"/>
              <w:jc w:val="center"/>
              <w:rPr>
                <w:rFonts w:asciiTheme="minorHAnsi" w:hAnsiTheme="minorHAnsi" w:cstheme="minorHAnsi"/>
                <w:sz w:val="20"/>
                <w:szCs w:val="20"/>
              </w:rPr>
            </w:pPr>
            <w:r>
              <w:rPr>
                <w:sz w:val="20"/>
                <w:szCs w:val="20"/>
              </w:rPr>
              <w:t>16 (20</w:t>
            </w:r>
            <w:r w:rsidR="00152112">
              <w:rPr>
                <w:sz w:val="20"/>
                <w:szCs w:val="20"/>
              </w:rPr>
              <w:t>%</w:t>
            </w:r>
            <w:r>
              <w:rPr>
                <w:sz w:val="20"/>
                <w:szCs w:val="20"/>
              </w:rPr>
              <w:t>)</w:t>
            </w:r>
          </w:p>
        </w:tc>
        <w:tc>
          <w:tcPr>
            <w:tcW w:w="825" w:type="dxa"/>
            <w:tcBorders>
              <w:top w:val="outset" w:sz="6" w:space="0" w:color="000000"/>
              <w:left w:val="outset" w:sz="6" w:space="0" w:color="000000"/>
              <w:bottom w:val="outset" w:sz="6" w:space="0" w:color="000000"/>
              <w:right w:val="outset" w:sz="6" w:space="0" w:color="000000"/>
            </w:tcBorders>
            <w:vAlign w:val="center"/>
          </w:tcPr>
          <w:p w14:paraId="7A980849" w14:textId="79852900" w:rsidR="003414D8" w:rsidRPr="00795EB6" w:rsidRDefault="003414D8" w:rsidP="003414D8">
            <w:pPr>
              <w:spacing w:line="276" w:lineRule="auto"/>
              <w:jc w:val="center"/>
              <w:rPr>
                <w:rFonts w:asciiTheme="minorHAnsi" w:hAnsiTheme="minorHAnsi" w:cstheme="minorHAnsi"/>
                <w:sz w:val="20"/>
                <w:szCs w:val="20"/>
              </w:rPr>
            </w:pPr>
            <w:r>
              <w:rPr>
                <w:sz w:val="20"/>
                <w:szCs w:val="20"/>
              </w:rPr>
              <w:t>100</w:t>
            </w:r>
          </w:p>
        </w:tc>
        <w:tc>
          <w:tcPr>
            <w:tcW w:w="983" w:type="dxa"/>
            <w:tcBorders>
              <w:top w:val="outset" w:sz="6" w:space="0" w:color="000000"/>
              <w:left w:val="outset" w:sz="6" w:space="0" w:color="000000"/>
              <w:bottom w:val="outset" w:sz="6" w:space="0" w:color="000000"/>
              <w:right w:val="outset" w:sz="6" w:space="0" w:color="000000"/>
            </w:tcBorders>
            <w:vAlign w:val="center"/>
          </w:tcPr>
          <w:p w14:paraId="3582D906" w14:textId="7593211B" w:rsidR="003414D8" w:rsidRPr="00795EB6" w:rsidRDefault="003414D8" w:rsidP="003414D8">
            <w:pPr>
              <w:spacing w:line="276" w:lineRule="auto"/>
              <w:jc w:val="center"/>
              <w:rPr>
                <w:rFonts w:asciiTheme="minorHAnsi" w:hAnsiTheme="minorHAnsi" w:cstheme="minorHAnsi"/>
                <w:sz w:val="20"/>
                <w:szCs w:val="20"/>
              </w:rPr>
            </w:pPr>
            <w:r>
              <w:rPr>
                <w:sz w:val="20"/>
                <w:szCs w:val="20"/>
              </w:rPr>
              <w:t>22 (22</w:t>
            </w:r>
            <w:r w:rsidR="00152112">
              <w:rPr>
                <w:sz w:val="20"/>
                <w:szCs w:val="20"/>
              </w:rPr>
              <w:t>%</w:t>
            </w:r>
            <w:r>
              <w:rPr>
                <w:sz w:val="20"/>
                <w:szCs w:val="20"/>
              </w:rPr>
              <w:t>)</w:t>
            </w:r>
          </w:p>
        </w:tc>
        <w:tc>
          <w:tcPr>
            <w:tcW w:w="1593" w:type="dxa"/>
            <w:tcBorders>
              <w:top w:val="outset" w:sz="6" w:space="0" w:color="000000"/>
              <w:left w:val="outset" w:sz="6" w:space="0" w:color="000000"/>
              <w:bottom w:val="outset" w:sz="6" w:space="0" w:color="000000"/>
              <w:right w:val="outset" w:sz="6" w:space="0" w:color="000000"/>
            </w:tcBorders>
            <w:vAlign w:val="center"/>
          </w:tcPr>
          <w:p w14:paraId="77CC826F" w14:textId="65077C20" w:rsidR="003414D8" w:rsidRPr="00795EB6" w:rsidRDefault="003414D8" w:rsidP="003414D8">
            <w:pPr>
              <w:spacing w:line="276" w:lineRule="auto"/>
              <w:jc w:val="center"/>
              <w:rPr>
                <w:rFonts w:asciiTheme="minorHAnsi" w:hAnsiTheme="minorHAnsi" w:cstheme="minorHAnsi"/>
                <w:sz w:val="20"/>
                <w:szCs w:val="20"/>
              </w:rPr>
            </w:pPr>
            <w:r>
              <w:rPr>
                <w:sz w:val="20"/>
                <w:szCs w:val="20"/>
              </w:rPr>
              <w:t>0.96 (0.44, 2.08)</w:t>
            </w:r>
          </w:p>
        </w:tc>
        <w:tc>
          <w:tcPr>
            <w:tcW w:w="926" w:type="dxa"/>
            <w:tcBorders>
              <w:top w:val="outset" w:sz="6" w:space="0" w:color="000000"/>
              <w:left w:val="outset" w:sz="6" w:space="0" w:color="000000"/>
              <w:bottom w:val="outset" w:sz="6" w:space="0" w:color="000000"/>
              <w:right w:val="outset" w:sz="6" w:space="0" w:color="000000"/>
            </w:tcBorders>
            <w:vAlign w:val="center"/>
          </w:tcPr>
          <w:p w14:paraId="7BB4D28F" w14:textId="412E0186" w:rsidR="003414D8" w:rsidRPr="00795EB6" w:rsidRDefault="003414D8" w:rsidP="003414D8">
            <w:pPr>
              <w:spacing w:line="276" w:lineRule="auto"/>
              <w:jc w:val="center"/>
              <w:rPr>
                <w:rFonts w:asciiTheme="minorHAnsi" w:hAnsiTheme="minorHAnsi" w:cstheme="minorHAnsi"/>
                <w:sz w:val="20"/>
                <w:szCs w:val="20"/>
              </w:rPr>
            </w:pPr>
            <w:r>
              <w:rPr>
                <w:sz w:val="20"/>
                <w:szCs w:val="20"/>
              </w:rPr>
              <w:t>0.91</w:t>
            </w:r>
          </w:p>
        </w:tc>
        <w:tc>
          <w:tcPr>
            <w:tcW w:w="806" w:type="dxa"/>
          </w:tcPr>
          <w:p w14:paraId="62FEAA10" w14:textId="77777777" w:rsidR="003414D8" w:rsidRPr="00795EB6" w:rsidRDefault="003414D8" w:rsidP="003414D8">
            <w:pPr>
              <w:spacing w:line="276" w:lineRule="auto"/>
              <w:jc w:val="center"/>
              <w:rPr>
                <w:rFonts w:asciiTheme="minorHAnsi" w:hAnsiTheme="minorHAnsi" w:cstheme="minorHAnsi"/>
                <w:sz w:val="20"/>
                <w:szCs w:val="20"/>
              </w:rPr>
            </w:pPr>
          </w:p>
        </w:tc>
      </w:tr>
      <w:tr w:rsidR="003414D8" w:rsidRPr="00795EB6" w14:paraId="47175173" w14:textId="77777777" w:rsidTr="0005497C">
        <w:tc>
          <w:tcPr>
            <w:tcW w:w="2687" w:type="dxa"/>
          </w:tcPr>
          <w:p w14:paraId="4A2E0AEC" w14:textId="2879F51D" w:rsidR="003414D8" w:rsidRPr="00795EB6" w:rsidRDefault="003414D8" w:rsidP="003414D8">
            <w:pPr>
              <w:spacing w:line="276" w:lineRule="auto"/>
              <w:rPr>
                <w:rFonts w:asciiTheme="minorHAnsi" w:hAnsiTheme="minorHAnsi" w:cstheme="minorHAnsi"/>
                <w:sz w:val="20"/>
                <w:szCs w:val="20"/>
              </w:rPr>
            </w:pPr>
            <w:r>
              <w:rPr>
                <w:rFonts w:asciiTheme="minorHAnsi" w:hAnsiTheme="minorHAnsi" w:cstheme="minorHAnsi"/>
                <w:sz w:val="20"/>
                <w:szCs w:val="20"/>
              </w:rPr>
              <w:t>Oxygen requirement</w:t>
            </w:r>
          </w:p>
        </w:tc>
        <w:tc>
          <w:tcPr>
            <w:tcW w:w="825" w:type="dxa"/>
          </w:tcPr>
          <w:p w14:paraId="6365D021" w14:textId="77777777" w:rsidR="003414D8" w:rsidRPr="00795EB6" w:rsidRDefault="003414D8" w:rsidP="003414D8">
            <w:pPr>
              <w:spacing w:line="276" w:lineRule="auto"/>
              <w:jc w:val="center"/>
              <w:rPr>
                <w:rFonts w:asciiTheme="minorHAnsi" w:hAnsiTheme="minorHAnsi" w:cstheme="minorHAnsi"/>
                <w:sz w:val="20"/>
                <w:szCs w:val="20"/>
              </w:rPr>
            </w:pPr>
          </w:p>
        </w:tc>
        <w:tc>
          <w:tcPr>
            <w:tcW w:w="983" w:type="dxa"/>
          </w:tcPr>
          <w:p w14:paraId="53EE7E5E" w14:textId="77777777" w:rsidR="003414D8" w:rsidRPr="00795EB6" w:rsidRDefault="003414D8" w:rsidP="003414D8">
            <w:pPr>
              <w:spacing w:line="276" w:lineRule="auto"/>
              <w:jc w:val="center"/>
              <w:rPr>
                <w:rFonts w:asciiTheme="minorHAnsi" w:hAnsiTheme="minorHAnsi" w:cstheme="minorHAnsi"/>
                <w:sz w:val="20"/>
                <w:szCs w:val="20"/>
              </w:rPr>
            </w:pPr>
          </w:p>
        </w:tc>
        <w:tc>
          <w:tcPr>
            <w:tcW w:w="825" w:type="dxa"/>
          </w:tcPr>
          <w:p w14:paraId="7F72CA11" w14:textId="77777777" w:rsidR="003414D8" w:rsidRPr="00795EB6" w:rsidRDefault="003414D8" w:rsidP="003414D8">
            <w:pPr>
              <w:spacing w:line="276" w:lineRule="auto"/>
              <w:jc w:val="center"/>
              <w:rPr>
                <w:rFonts w:asciiTheme="minorHAnsi" w:hAnsiTheme="minorHAnsi" w:cstheme="minorHAnsi"/>
                <w:sz w:val="20"/>
                <w:szCs w:val="20"/>
              </w:rPr>
            </w:pPr>
          </w:p>
        </w:tc>
        <w:tc>
          <w:tcPr>
            <w:tcW w:w="983" w:type="dxa"/>
          </w:tcPr>
          <w:p w14:paraId="71BED9EC" w14:textId="77777777" w:rsidR="003414D8" w:rsidRPr="00795EB6" w:rsidRDefault="003414D8" w:rsidP="003414D8">
            <w:pPr>
              <w:spacing w:line="276" w:lineRule="auto"/>
              <w:jc w:val="center"/>
              <w:rPr>
                <w:rFonts w:asciiTheme="minorHAnsi" w:hAnsiTheme="minorHAnsi" w:cstheme="minorHAnsi"/>
                <w:sz w:val="20"/>
                <w:szCs w:val="20"/>
              </w:rPr>
            </w:pPr>
          </w:p>
        </w:tc>
        <w:tc>
          <w:tcPr>
            <w:tcW w:w="1593" w:type="dxa"/>
          </w:tcPr>
          <w:p w14:paraId="41BB145E" w14:textId="77777777" w:rsidR="003414D8" w:rsidRPr="00795EB6" w:rsidRDefault="003414D8" w:rsidP="003414D8">
            <w:pPr>
              <w:spacing w:line="276" w:lineRule="auto"/>
              <w:jc w:val="center"/>
              <w:rPr>
                <w:rFonts w:asciiTheme="minorHAnsi" w:hAnsiTheme="minorHAnsi" w:cstheme="minorHAnsi"/>
                <w:sz w:val="20"/>
                <w:szCs w:val="20"/>
              </w:rPr>
            </w:pPr>
          </w:p>
        </w:tc>
        <w:tc>
          <w:tcPr>
            <w:tcW w:w="926" w:type="dxa"/>
          </w:tcPr>
          <w:p w14:paraId="410927B3" w14:textId="77777777" w:rsidR="003414D8" w:rsidRPr="00795EB6" w:rsidRDefault="003414D8" w:rsidP="003414D8">
            <w:pPr>
              <w:spacing w:line="276" w:lineRule="auto"/>
              <w:jc w:val="center"/>
              <w:rPr>
                <w:rFonts w:asciiTheme="minorHAnsi" w:hAnsiTheme="minorHAnsi" w:cstheme="minorHAnsi"/>
                <w:sz w:val="20"/>
                <w:szCs w:val="20"/>
              </w:rPr>
            </w:pPr>
          </w:p>
        </w:tc>
        <w:tc>
          <w:tcPr>
            <w:tcW w:w="806" w:type="dxa"/>
          </w:tcPr>
          <w:p w14:paraId="1744D7CB" w14:textId="21EF49F3" w:rsidR="003414D8" w:rsidRPr="00795EB6" w:rsidRDefault="00AB4EC6" w:rsidP="003414D8">
            <w:pPr>
              <w:spacing w:line="276" w:lineRule="auto"/>
              <w:jc w:val="center"/>
              <w:rPr>
                <w:rFonts w:asciiTheme="minorHAnsi" w:hAnsiTheme="minorHAnsi" w:cstheme="minorHAnsi"/>
                <w:sz w:val="20"/>
                <w:szCs w:val="20"/>
              </w:rPr>
            </w:pPr>
            <w:r>
              <w:rPr>
                <w:rFonts w:asciiTheme="minorHAnsi" w:hAnsiTheme="minorHAnsi" w:cstheme="minorHAnsi"/>
                <w:sz w:val="20"/>
                <w:szCs w:val="20"/>
              </w:rPr>
              <w:t>0.97</w:t>
            </w:r>
          </w:p>
        </w:tc>
      </w:tr>
      <w:tr w:rsidR="00AB4EC6" w:rsidRPr="00795EB6" w14:paraId="65AA9FEC" w14:textId="77777777" w:rsidTr="009F10DC">
        <w:tc>
          <w:tcPr>
            <w:tcW w:w="2687" w:type="dxa"/>
          </w:tcPr>
          <w:p w14:paraId="649C8649" w14:textId="69BD0FA2" w:rsidR="00AB4EC6" w:rsidRPr="00795EB6" w:rsidRDefault="00AB4EC6" w:rsidP="008B2BF5">
            <w:pPr>
              <w:spacing w:line="276" w:lineRule="auto"/>
              <w:ind w:left="150"/>
              <w:rPr>
                <w:rFonts w:asciiTheme="minorHAnsi" w:hAnsiTheme="minorHAnsi" w:cstheme="minorHAnsi"/>
                <w:sz w:val="20"/>
                <w:szCs w:val="20"/>
              </w:rPr>
            </w:pPr>
            <w:r>
              <w:rPr>
                <w:rFonts w:asciiTheme="minorHAnsi" w:hAnsiTheme="minorHAnsi" w:cstheme="minorHAnsi"/>
                <w:sz w:val="20"/>
                <w:szCs w:val="20"/>
              </w:rPr>
              <w:t>Not on Sup O2</w:t>
            </w:r>
          </w:p>
        </w:tc>
        <w:tc>
          <w:tcPr>
            <w:tcW w:w="825" w:type="dxa"/>
            <w:tcBorders>
              <w:top w:val="outset" w:sz="6" w:space="0" w:color="000000"/>
              <w:left w:val="outset" w:sz="6" w:space="0" w:color="000000"/>
              <w:bottom w:val="outset" w:sz="6" w:space="0" w:color="000000"/>
              <w:right w:val="outset" w:sz="6" w:space="0" w:color="000000"/>
            </w:tcBorders>
            <w:vAlign w:val="center"/>
          </w:tcPr>
          <w:p w14:paraId="63D892BB" w14:textId="24946DF2" w:rsidR="00AB4EC6" w:rsidRPr="00795EB6" w:rsidRDefault="00AB4EC6" w:rsidP="00AB4EC6">
            <w:pPr>
              <w:spacing w:line="276" w:lineRule="auto"/>
              <w:jc w:val="center"/>
              <w:rPr>
                <w:rFonts w:asciiTheme="minorHAnsi" w:hAnsiTheme="minorHAnsi" w:cstheme="minorHAnsi"/>
                <w:sz w:val="20"/>
                <w:szCs w:val="20"/>
              </w:rPr>
            </w:pPr>
            <w:r>
              <w:rPr>
                <w:sz w:val="20"/>
                <w:szCs w:val="20"/>
              </w:rPr>
              <w:t>79</w:t>
            </w:r>
          </w:p>
        </w:tc>
        <w:tc>
          <w:tcPr>
            <w:tcW w:w="983" w:type="dxa"/>
            <w:tcBorders>
              <w:top w:val="outset" w:sz="6" w:space="0" w:color="000000"/>
              <w:left w:val="outset" w:sz="6" w:space="0" w:color="000000"/>
              <w:bottom w:val="outset" w:sz="6" w:space="0" w:color="000000"/>
              <w:right w:val="outset" w:sz="6" w:space="0" w:color="000000"/>
            </w:tcBorders>
            <w:vAlign w:val="center"/>
          </w:tcPr>
          <w:p w14:paraId="06820593" w14:textId="2869F754" w:rsidR="00AB4EC6" w:rsidRPr="00795EB6" w:rsidRDefault="00AB4EC6" w:rsidP="00AB4EC6">
            <w:pPr>
              <w:spacing w:line="276" w:lineRule="auto"/>
              <w:jc w:val="center"/>
              <w:rPr>
                <w:rFonts w:asciiTheme="minorHAnsi" w:hAnsiTheme="minorHAnsi" w:cstheme="minorHAnsi"/>
                <w:sz w:val="20"/>
                <w:szCs w:val="20"/>
              </w:rPr>
            </w:pPr>
            <w:r>
              <w:rPr>
                <w:sz w:val="20"/>
                <w:szCs w:val="20"/>
              </w:rPr>
              <w:t>12 (15</w:t>
            </w:r>
            <w:r w:rsidR="00301640">
              <w:rPr>
                <w:sz w:val="20"/>
                <w:szCs w:val="20"/>
              </w:rPr>
              <w:t>%</w:t>
            </w:r>
            <w:r>
              <w:rPr>
                <w:sz w:val="20"/>
                <w:szCs w:val="20"/>
              </w:rPr>
              <w:t>)</w:t>
            </w:r>
          </w:p>
        </w:tc>
        <w:tc>
          <w:tcPr>
            <w:tcW w:w="825" w:type="dxa"/>
            <w:tcBorders>
              <w:top w:val="outset" w:sz="6" w:space="0" w:color="000000"/>
              <w:left w:val="outset" w:sz="6" w:space="0" w:color="000000"/>
              <w:bottom w:val="outset" w:sz="6" w:space="0" w:color="000000"/>
              <w:right w:val="outset" w:sz="6" w:space="0" w:color="000000"/>
            </w:tcBorders>
            <w:vAlign w:val="center"/>
          </w:tcPr>
          <w:p w14:paraId="451C929F" w14:textId="65AB2349" w:rsidR="00AB4EC6" w:rsidRPr="00795EB6" w:rsidRDefault="00AB4EC6" w:rsidP="00AB4EC6">
            <w:pPr>
              <w:spacing w:line="276" w:lineRule="auto"/>
              <w:jc w:val="center"/>
              <w:rPr>
                <w:rFonts w:asciiTheme="minorHAnsi" w:hAnsiTheme="minorHAnsi" w:cstheme="minorHAnsi"/>
                <w:sz w:val="20"/>
                <w:szCs w:val="20"/>
              </w:rPr>
            </w:pPr>
            <w:r>
              <w:rPr>
                <w:sz w:val="20"/>
                <w:szCs w:val="20"/>
              </w:rPr>
              <w:t>81</w:t>
            </w:r>
          </w:p>
        </w:tc>
        <w:tc>
          <w:tcPr>
            <w:tcW w:w="983" w:type="dxa"/>
            <w:tcBorders>
              <w:top w:val="outset" w:sz="6" w:space="0" w:color="000000"/>
              <w:left w:val="outset" w:sz="6" w:space="0" w:color="000000"/>
              <w:bottom w:val="outset" w:sz="6" w:space="0" w:color="000000"/>
              <w:right w:val="outset" w:sz="6" w:space="0" w:color="000000"/>
            </w:tcBorders>
            <w:vAlign w:val="center"/>
          </w:tcPr>
          <w:p w14:paraId="7431BCC5" w14:textId="0442285D" w:rsidR="00AB4EC6" w:rsidRPr="00795EB6" w:rsidRDefault="00AB4EC6" w:rsidP="00AB4EC6">
            <w:pPr>
              <w:spacing w:line="276" w:lineRule="auto"/>
              <w:jc w:val="center"/>
              <w:rPr>
                <w:rFonts w:asciiTheme="minorHAnsi" w:hAnsiTheme="minorHAnsi" w:cstheme="minorHAnsi"/>
                <w:sz w:val="20"/>
                <w:szCs w:val="20"/>
              </w:rPr>
            </w:pPr>
            <w:r>
              <w:rPr>
                <w:sz w:val="20"/>
                <w:szCs w:val="20"/>
              </w:rPr>
              <w:t>12 (1</w:t>
            </w:r>
            <w:r w:rsidR="00301640">
              <w:rPr>
                <w:sz w:val="20"/>
                <w:szCs w:val="20"/>
              </w:rPr>
              <w:t>5%</w:t>
            </w:r>
            <w:r>
              <w:rPr>
                <w:sz w:val="20"/>
                <w:szCs w:val="20"/>
              </w:rPr>
              <w:t>)</w:t>
            </w:r>
          </w:p>
        </w:tc>
        <w:tc>
          <w:tcPr>
            <w:tcW w:w="1593" w:type="dxa"/>
            <w:tcBorders>
              <w:top w:val="outset" w:sz="6" w:space="0" w:color="000000"/>
              <w:left w:val="outset" w:sz="6" w:space="0" w:color="000000"/>
              <w:bottom w:val="outset" w:sz="6" w:space="0" w:color="000000"/>
              <w:right w:val="outset" w:sz="6" w:space="0" w:color="000000"/>
            </w:tcBorders>
            <w:vAlign w:val="center"/>
          </w:tcPr>
          <w:p w14:paraId="3323B7B2" w14:textId="3D79D064" w:rsidR="00AB4EC6" w:rsidRPr="00795EB6" w:rsidRDefault="00AB4EC6" w:rsidP="00AB4EC6">
            <w:pPr>
              <w:spacing w:line="276" w:lineRule="auto"/>
              <w:jc w:val="center"/>
              <w:rPr>
                <w:rFonts w:asciiTheme="minorHAnsi" w:hAnsiTheme="minorHAnsi" w:cstheme="minorHAnsi"/>
                <w:sz w:val="20"/>
                <w:szCs w:val="20"/>
              </w:rPr>
            </w:pPr>
            <w:r>
              <w:rPr>
                <w:sz w:val="20"/>
                <w:szCs w:val="20"/>
              </w:rPr>
              <w:t>0.99 (0.41, 2.42)</w:t>
            </w:r>
          </w:p>
        </w:tc>
        <w:tc>
          <w:tcPr>
            <w:tcW w:w="926" w:type="dxa"/>
            <w:tcBorders>
              <w:top w:val="outset" w:sz="6" w:space="0" w:color="000000"/>
              <w:left w:val="outset" w:sz="6" w:space="0" w:color="000000"/>
              <w:bottom w:val="outset" w:sz="6" w:space="0" w:color="000000"/>
              <w:right w:val="outset" w:sz="6" w:space="0" w:color="000000"/>
            </w:tcBorders>
            <w:vAlign w:val="center"/>
          </w:tcPr>
          <w:p w14:paraId="7C4AF151" w14:textId="3A0A5E03" w:rsidR="00AB4EC6" w:rsidRPr="00795EB6" w:rsidRDefault="00AB4EC6" w:rsidP="00AB4EC6">
            <w:pPr>
              <w:spacing w:line="276" w:lineRule="auto"/>
              <w:jc w:val="center"/>
              <w:rPr>
                <w:rFonts w:asciiTheme="minorHAnsi" w:hAnsiTheme="minorHAnsi" w:cstheme="minorHAnsi"/>
                <w:sz w:val="20"/>
                <w:szCs w:val="20"/>
              </w:rPr>
            </w:pPr>
            <w:r>
              <w:rPr>
                <w:sz w:val="20"/>
                <w:szCs w:val="20"/>
              </w:rPr>
              <w:t>0.99</w:t>
            </w:r>
          </w:p>
        </w:tc>
        <w:tc>
          <w:tcPr>
            <w:tcW w:w="806" w:type="dxa"/>
          </w:tcPr>
          <w:p w14:paraId="62189F78" w14:textId="77777777" w:rsidR="00AB4EC6" w:rsidRPr="00795EB6" w:rsidRDefault="00AB4EC6" w:rsidP="00AB4EC6">
            <w:pPr>
              <w:spacing w:line="276" w:lineRule="auto"/>
              <w:jc w:val="center"/>
              <w:rPr>
                <w:rFonts w:asciiTheme="minorHAnsi" w:hAnsiTheme="minorHAnsi" w:cstheme="minorHAnsi"/>
                <w:sz w:val="20"/>
                <w:szCs w:val="20"/>
              </w:rPr>
            </w:pPr>
          </w:p>
        </w:tc>
      </w:tr>
      <w:tr w:rsidR="00AB4EC6" w:rsidRPr="00795EB6" w14:paraId="35CD8A6B" w14:textId="77777777" w:rsidTr="009F10DC">
        <w:tc>
          <w:tcPr>
            <w:tcW w:w="2687" w:type="dxa"/>
          </w:tcPr>
          <w:p w14:paraId="5DC61F10" w14:textId="150D993D" w:rsidR="00AB4EC6" w:rsidRPr="00795EB6" w:rsidRDefault="00AB4EC6" w:rsidP="008B2BF5">
            <w:pPr>
              <w:spacing w:line="276" w:lineRule="auto"/>
              <w:ind w:left="150"/>
              <w:rPr>
                <w:rFonts w:asciiTheme="minorHAnsi" w:hAnsiTheme="minorHAnsi" w:cstheme="minorHAnsi"/>
                <w:sz w:val="20"/>
                <w:szCs w:val="20"/>
              </w:rPr>
            </w:pPr>
            <w:r>
              <w:rPr>
                <w:rFonts w:asciiTheme="minorHAnsi" w:hAnsiTheme="minorHAnsi" w:cstheme="minorHAnsi"/>
                <w:sz w:val="20"/>
                <w:szCs w:val="20"/>
              </w:rPr>
              <w:t>Sup O2 &lt; 4 L/min</w:t>
            </w:r>
          </w:p>
        </w:tc>
        <w:tc>
          <w:tcPr>
            <w:tcW w:w="825" w:type="dxa"/>
            <w:tcBorders>
              <w:top w:val="outset" w:sz="6" w:space="0" w:color="000000"/>
              <w:left w:val="outset" w:sz="6" w:space="0" w:color="000000"/>
              <w:bottom w:val="outset" w:sz="6" w:space="0" w:color="000000"/>
              <w:right w:val="outset" w:sz="6" w:space="0" w:color="000000"/>
            </w:tcBorders>
            <w:vAlign w:val="center"/>
          </w:tcPr>
          <w:p w14:paraId="14A28C18" w14:textId="3AC578D9" w:rsidR="00AB4EC6" w:rsidRPr="00795EB6" w:rsidRDefault="00AB4EC6" w:rsidP="00AB4EC6">
            <w:pPr>
              <w:spacing w:line="276" w:lineRule="auto"/>
              <w:jc w:val="center"/>
              <w:rPr>
                <w:rFonts w:asciiTheme="minorHAnsi" w:hAnsiTheme="minorHAnsi" w:cstheme="minorHAnsi"/>
                <w:sz w:val="20"/>
                <w:szCs w:val="20"/>
              </w:rPr>
            </w:pPr>
            <w:r>
              <w:rPr>
                <w:sz w:val="20"/>
                <w:szCs w:val="20"/>
              </w:rPr>
              <w:t>107</w:t>
            </w:r>
          </w:p>
        </w:tc>
        <w:tc>
          <w:tcPr>
            <w:tcW w:w="983" w:type="dxa"/>
            <w:tcBorders>
              <w:top w:val="outset" w:sz="6" w:space="0" w:color="000000"/>
              <w:left w:val="outset" w:sz="6" w:space="0" w:color="000000"/>
              <w:bottom w:val="outset" w:sz="6" w:space="0" w:color="000000"/>
              <w:right w:val="outset" w:sz="6" w:space="0" w:color="000000"/>
            </w:tcBorders>
            <w:vAlign w:val="center"/>
          </w:tcPr>
          <w:p w14:paraId="3AE5420C" w14:textId="791318E6" w:rsidR="00AB4EC6" w:rsidRPr="00795EB6" w:rsidRDefault="00AB4EC6" w:rsidP="00AB4EC6">
            <w:pPr>
              <w:spacing w:line="276" w:lineRule="auto"/>
              <w:jc w:val="center"/>
              <w:rPr>
                <w:rFonts w:asciiTheme="minorHAnsi" w:hAnsiTheme="minorHAnsi" w:cstheme="minorHAnsi"/>
                <w:sz w:val="20"/>
                <w:szCs w:val="20"/>
              </w:rPr>
            </w:pPr>
            <w:r>
              <w:rPr>
                <w:sz w:val="20"/>
                <w:szCs w:val="20"/>
              </w:rPr>
              <w:t>17 (1</w:t>
            </w:r>
            <w:r w:rsidR="00301640">
              <w:rPr>
                <w:sz w:val="20"/>
                <w:szCs w:val="20"/>
              </w:rPr>
              <w:t>6%</w:t>
            </w:r>
            <w:r>
              <w:rPr>
                <w:sz w:val="20"/>
                <w:szCs w:val="20"/>
              </w:rPr>
              <w:t>)</w:t>
            </w:r>
          </w:p>
        </w:tc>
        <w:tc>
          <w:tcPr>
            <w:tcW w:w="825" w:type="dxa"/>
            <w:tcBorders>
              <w:top w:val="outset" w:sz="6" w:space="0" w:color="000000"/>
              <w:left w:val="outset" w:sz="6" w:space="0" w:color="000000"/>
              <w:bottom w:val="outset" w:sz="6" w:space="0" w:color="000000"/>
              <w:right w:val="outset" w:sz="6" w:space="0" w:color="000000"/>
            </w:tcBorders>
            <w:vAlign w:val="center"/>
          </w:tcPr>
          <w:p w14:paraId="08238B39" w14:textId="2E022D1B" w:rsidR="00AB4EC6" w:rsidRPr="00795EB6" w:rsidRDefault="00AB4EC6" w:rsidP="00AB4EC6">
            <w:pPr>
              <w:spacing w:line="276" w:lineRule="auto"/>
              <w:jc w:val="center"/>
              <w:rPr>
                <w:rFonts w:asciiTheme="minorHAnsi" w:hAnsiTheme="minorHAnsi" w:cstheme="minorHAnsi"/>
                <w:sz w:val="20"/>
                <w:szCs w:val="20"/>
              </w:rPr>
            </w:pPr>
            <w:r>
              <w:rPr>
                <w:sz w:val="20"/>
                <w:szCs w:val="20"/>
              </w:rPr>
              <w:t>92</w:t>
            </w:r>
          </w:p>
        </w:tc>
        <w:tc>
          <w:tcPr>
            <w:tcW w:w="983" w:type="dxa"/>
            <w:tcBorders>
              <w:top w:val="outset" w:sz="6" w:space="0" w:color="000000"/>
              <w:left w:val="outset" w:sz="6" w:space="0" w:color="000000"/>
              <w:bottom w:val="outset" w:sz="6" w:space="0" w:color="000000"/>
              <w:right w:val="outset" w:sz="6" w:space="0" w:color="000000"/>
            </w:tcBorders>
            <w:vAlign w:val="center"/>
          </w:tcPr>
          <w:p w14:paraId="56A0BA69" w14:textId="6CAF3AB2" w:rsidR="00AB4EC6" w:rsidRPr="00795EB6" w:rsidRDefault="00AB4EC6" w:rsidP="00AB4EC6">
            <w:pPr>
              <w:spacing w:line="276" w:lineRule="auto"/>
              <w:jc w:val="center"/>
              <w:rPr>
                <w:rFonts w:asciiTheme="minorHAnsi" w:hAnsiTheme="minorHAnsi" w:cstheme="minorHAnsi"/>
                <w:sz w:val="20"/>
                <w:szCs w:val="20"/>
              </w:rPr>
            </w:pPr>
            <w:r>
              <w:rPr>
                <w:sz w:val="20"/>
                <w:szCs w:val="20"/>
              </w:rPr>
              <w:t>16 (17</w:t>
            </w:r>
            <w:r w:rsidR="00301640">
              <w:rPr>
                <w:sz w:val="20"/>
                <w:szCs w:val="20"/>
              </w:rPr>
              <w:t>%</w:t>
            </w:r>
            <w:r>
              <w:rPr>
                <w:sz w:val="20"/>
                <w:szCs w:val="20"/>
              </w:rPr>
              <w:t>)</w:t>
            </w:r>
          </w:p>
        </w:tc>
        <w:tc>
          <w:tcPr>
            <w:tcW w:w="1593" w:type="dxa"/>
            <w:tcBorders>
              <w:top w:val="outset" w:sz="6" w:space="0" w:color="000000"/>
              <w:left w:val="outset" w:sz="6" w:space="0" w:color="000000"/>
              <w:bottom w:val="outset" w:sz="6" w:space="0" w:color="000000"/>
              <w:right w:val="outset" w:sz="6" w:space="0" w:color="000000"/>
            </w:tcBorders>
            <w:vAlign w:val="center"/>
          </w:tcPr>
          <w:p w14:paraId="6F1C2A87" w14:textId="5B312F51" w:rsidR="00AB4EC6" w:rsidRPr="00795EB6" w:rsidRDefault="00AB4EC6" w:rsidP="00AB4EC6">
            <w:pPr>
              <w:spacing w:line="276" w:lineRule="auto"/>
              <w:jc w:val="center"/>
              <w:rPr>
                <w:rFonts w:asciiTheme="minorHAnsi" w:hAnsiTheme="minorHAnsi" w:cstheme="minorHAnsi"/>
                <w:sz w:val="20"/>
                <w:szCs w:val="20"/>
              </w:rPr>
            </w:pPr>
            <w:r>
              <w:rPr>
                <w:sz w:val="20"/>
                <w:szCs w:val="20"/>
              </w:rPr>
              <w:t>0.85 (0.39, 1.83)</w:t>
            </w:r>
          </w:p>
        </w:tc>
        <w:tc>
          <w:tcPr>
            <w:tcW w:w="926" w:type="dxa"/>
            <w:tcBorders>
              <w:top w:val="outset" w:sz="6" w:space="0" w:color="000000"/>
              <w:left w:val="outset" w:sz="6" w:space="0" w:color="000000"/>
              <w:bottom w:val="outset" w:sz="6" w:space="0" w:color="000000"/>
              <w:right w:val="outset" w:sz="6" w:space="0" w:color="000000"/>
            </w:tcBorders>
            <w:vAlign w:val="center"/>
          </w:tcPr>
          <w:p w14:paraId="26987BD3" w14:textId="29E0C8F3" w:rsidR="00AB4EC6" w:rsidRPr="00795EB6" w:rsidRDefault="00AB4EC6" w:rsidP="00AB4EC6">
            <w:pPr>
              <w:spacing w:line="276" w:lineRule="auto"/>
              <w:jc w:val="center"/>
              <w:rPr>
                <w:rFonts w:asciiTheme="minorHAnsi" w:hAnsiTheme="minorHAnsi" w:cstheme="minorHAnsi"/>
                <w:sz w:val="20"/>
                <w:szCs w:val="20"/>
              </w:rPr>
            </w:pPr>
            <w:r>
              <w:rPr>
                <w:sz w:val="20"/>
                <w:szCs w:val="20"/>
              </w:rPr>
              <w:t>0.67</w:t>
            </w:r>
          </w:p>
        </w:tc>
        <w:tc>
          <w:tcPr>
            <w:tcW w:w="806" w:type="dxa"/>
          </w:tcPr>
          <w:p w14:paraId="42D30E04" w14:textId="77777777" w:rsidR="00AB4EC6" w:rsidRPr="00795EB6" w:rsidRDefault="00AB4EC6" w:rsidP="00AB4EC6">
            <w:pPr>
              <w:spacing w:line="276" w:lineRule="auto"/>
              <w:jc w:val="center"/>
              <w:rPr>
                <w:rFonts w:asciiTheme="minorHAnsi" w:hAnsiTheme="minorHAnsi" w:cstheme="minorHAnsi"/>
                <w:sz w:val="20"/>
                <w:szCs w:val="20"/>
              </w:rPr>
            </w:pPr>
          </w:p>
        </w:tc>
      </w:tr>
      <w:tr w:rsidR="00AB4EC6" w:rsidRPr="00795EB6" w14:paraId="2BA531A2" w14:textId="77777777" w:rsidTr="009F10DC">
        <w:tc>
          <w:tcPr>
            <w:tcW w:w="2687" w:type="dxa"/>
          </w:tcPr>
          <w:p w14:paraId="2943F1FB" w14:textId="45BC7567" w:rsidR="00AB4EC6" w:rsidRPr="00795EB6" w:rsidRDefault="00AB4EC6" w:rsidP="008B2BF5">
            <w:pPr>
              <w:spacing w:line="276" w:lineRule="auto"/>
              <w:ind w:left="150"/>
              <w:rPr>
                <w:rFonts w:asciiTheme="minorHAnsi" w:hAnsiTheme="minorHAnsi" w:cstheme="minorHAnsi"/>
                <w:sz w:val="20"/>
                <w:szCs w:val="20"/>
              </w:rPr>
            </w:pPr>
            <w:r>
              <w:rPr>
                <w:rFonts w:asciiTheme="minorHAnsi" w:hAnsiTheme="minorHAnsi" w:cstheme="minorHAnsi"/>
                <w:sz w:val="20"/>
                <w:szCs w:val="20"/>
              </w:rPr>
              <w:t>Sup O2 ≥ 4 L/min</w:t>
            </w:r>
          </w:p>
        </w:tc>
        <w:tc>
          <w:tcPr>
            <w:tcW w:w="825" w:type="dxa"/>
            <w:tcBorders>
              <w:top w:val="outset" w:sz="6" w:space="0" w:color="000000"/>
              <w:left w:val="outset" w:sz="6" w:space="0" w:color="000000"/>
              <w:bottom w:val="outset" w:sz="6" w:space="0" w:color="000000"/>
              <w:right w:val="outset" w:sz="6" w:space="0" w:color="000000"/>
            </w:tcBorders>
            <w:vAlign w:val="center"/>
          </w:tcPr>
          <w:p w14:paraId="2EA6EC1F" w14:textId="2F89EDB1" w:rsidR="00AB4EC6" w:rsidRPr="00795EB6" w:rsidRDefault="00AB4EC6" w:rsidP="00AB4EC6">
            <w:pPr>
              <w:spacing w:line="276" w:lineRule="auto"/>
              <w:jc w:val="center"/>
              <w:rPr>
                <w:rFonts w:asciiTheme="minorHAnsi" w:hAnsiTheme="minorHAnsi" w:cstheme="minorHAnsi"/>
                <w:sz w:val="20"/>
                <w:szCs w:val="20"/>
              </w:rPr>
            </w:pPr>
            <w:r>
              <w:rPr>
                <w:sz w:val="20"/>
                <w:szCs w:val="20"/>
              </w:rPr>
              <w:t>84</w:t>
            </w:r>
          </w:p>
        </w:tc>
        <w:tc>
          <w:tcPr>
            <w:tcW w:w="983" w:type="dxa"/>
            <w:tcBorders>
              <w:top w:val="outset" w:sz="6" w:space="0" w:color="000000"/>
              <w:left w:val="outset" w:sz="6" w:space="0" w:color="000000"/>
              <w:bottom w:val="outset" w:sz="6" w:space="0" w:color="000000"/>
              <w:right w:val="outset" w:sz="6" w:space="0" w:color="000000"/>
            </w:tcBorders>
            <w:vAlign w:val="center"/>
          </w:tcPr>
          <w:p w14:paraId="54BD351B" w14:textId="196BA458" w:rsidR="00AB4EC6" w:rsidRPr="00795EB6" w:rsidRDefault="00AB4EC6" w:rsidP="00AB4EC6">
            <w:pPr>
              <w:spacing w:line="276" w:lineRule="auto"/>
              <w:jc w:val="center"/>
              <w:rPr>
                <w:rFonts w:asciiTheme="minorHAnsi" w:hAnsiTheme="minorHAnsi" w:cstheme="minorHAnsi"/>
                <w:sz w:val="20"/>
                <w:szCs w:val="20"/>
              </w:rPr>
            </w:pPr>
            <w:r>
              <w:rPr>
                <w:sz w:val="20"/>
                <w:szCs w:val="20"/>
              </w:rPr>
              <w:t>34 (40</w:t>
            </w:r>
            <w:r w:rsidR="00301640">
              <w:rPr>
                <w:sz w:val="20"/>
                <w:szCs w:val="20"/>
              </w:rPr>
              <w:t>%</w:t>
            </w:r>
            <w:r>
              <w:rPr>
                <w:sz w:val="20"/>
                <w:szCs w:val="20"/>
              </w:rPr>
              <w:t>)</w:t>
            </w:r>
          </w:p>
        </w:tc>
        <w:tc>
          <w:tcPr>
            <w:tcW w:w="825" w:type="dxa"/>
            <w:tcBorders>
              <w:top w:val="outset" w:sz="6" w:space="0" w:color="000000"/>
              <w:left w:val="outset" w:sz="6" w:space="0" w:color="000000"/>
              <w:bottom w:val="outset" w:sz="6" w:space="0" w:color="000000"/>
              <w:right w:val="outset" w:sz="6" w:space="0" w:color="000000"/>
            </w:tcBorders>
            <w:vAlign w:val="center"/>
          </w:tcPr>
          <w:p w14:paraId="79AB3076" w14:textId="4899C622" w:rsidR="00AB4EC6" w:rsidRPr="00795EB6" w:rsidRDefault="00AB4EC6" w:rsidP="00AB4EC6">
            <w:pPr>
              <w:spacing w:line="276" w:lineRule="auto"/>
              <w:jc w:val="center"/>
              <w:rPr>
                <w:rFonts w:asciiTheme="minorHAnsi" w:hAnsiTheme="minorHAnsi" w:cstheme="minorHAnsi"/>
                <w:sz w:val="20"/>
                <w:szCs w:val="20"/>
              </w:rPr>
            </w:pPr>
            <w:r>
              <w:rPr>
                <w:sz w:val="20"/>
                <w:szCs w:val="20"/>
              </w:rPr>
              <w:t>78</w:t>
            </w:r>
          </w:p>
        </w:tc>
        <w:tc>
          <w:tcPr>
            <w:tcW w:w="983" w:type="dxa"/>
            <w:tcBorders>
              <w:top w:val="outset" w:sz="6" w:space="0" w:color="000000"/>
              <w:left w:val="outset" w:sz="6" w:space="0" w:color="000000"/>
              <w:bottom w:val="outset" w:sz="6" w:space="0" w:color="000000"/>
              <w:right w:val="outset" w:sz="6" w:space="0" w:color="000000"/>
            </w:tcBorders>
            <w:vAlign w:val="center"/>
          </w:tcPr>
          <w:p w14:paraId="376F0F09" w14:textId="518C8A2D" w:rsidR="00AB4EC6" w:rsidRPr="00795EB6" w:rsidRDefault="00AB4EC6" w:rsidP="00AB4EC6">
            <w:pPr>
              <w:spacing w:line="276" w:lineRule="auto"/>
              <w:jc w:val="center"/>
              <w:rPr>
                <w:rFonts w:asciiTheme="minorHAnsi" w:hAnsiTheme="minorHAnsi" w:cstheme="minorHAnsi"/>
                <w:sz w:val="20"/>
                <w:szCs w:val="20"/>
              </w:rPr>
            </w:pPr>
            <w:r>
              <w:rPr>
                <w:sz w:val="20"/>
                <w:szCs w:val="20"/>
              </w:rPr>
              <w:t>32 (41</w:t>
            </w:r>
            <w:r w:rsidR="00301640">
              <w:rPr>
                <w:sz w:val="20"/>
                <w:szCs w:val="20"/>
              </w:rPr>
              <w:t>%</w:t>
            </w:r>
            <w:r>
              <w:rPr>
                <w:sz w:val="20"/>
                <w:szCs w:val="20"/>
              </w:rPr>
              <w:t>)</w:t>
            </w:r>
          </w:p>
        </w:tc>
        <w:tc>
          <w:tcPr>
            <w:tcW w:w="1593" w:type="dxa"/>
            <w:tcBorders>
              <w:top w:val="outset" w:sz="6" w:space="0" w:color="000000"/>
              <w:left w:val="outset" w:sz="6" w:space="0" w:color="000000"/>
              <w:bottom w:val="outset" w:sz="6" w:space="0" w:color="000000"/>
              <w:right w:val="outset" w:sz="6" w:space="0" w:color="000000"/>
            </w:tcBorders>
            <w:vAlign w:val="center"/>
          </w:tcPr>
          <w:p w14:paraId="3AA0A2F6" w14:textId="5EE212BC" w:rsidR="00AB4EC6" w:rsidRPr="00795EB6" w:rsidRDefault="00AB4EC6" w:rsidP="00AB4EC6">
            <w:pPr>
              <w:spacing w:line="276" w:lineRule="auto"/>
              <w:jc w:val="center"/>
              <w:rPr>
                <w:rFonts w:asciiTheme="minorHAnsi" w:hAnsiTheme="minorHAnsi" w:cstheme="minorHAnsi"/>
                <w:sz w:val="20"/>
                <w:szCs w:val="20"/>
              </w:rPr>
            </w:pPr>
            <w:r>
              <w:rPr>
                <w:sz w:val="20"/>
                <w:szCs w:val="20"/>
              </w:rPr>
              <w:t>0.99 (0.53, 1.86)</w:t>
            </w:r>
          </w:p>
        </w:tc>
        <w:tc>
          <w:tcPr>
            <w:tcW w:w="926" w:type="dxa"/>
            <w:tcBorders>
              <w:top w:val="outset" w:sz="6" w:space="0" w:color="000000"/>
              <w:left w:val="outset" w:sz="6" w:space="0" w:color="000000"/>
              <w:bottom w:val="outset" w:sz="6" w:space="0" w:color="000000"/>
              <w:right w:val="outset" w:sz="6" w:space="0" w:color="000000"/>
            </w:tcBorders>
            <w:vAlign w:val="center"/>
          </w:tcPr>
          <w:p w14:paraId="3F989747" w14:textId="343911D0" w:rsidR="00AB4EC6" w:rsidRPr="00795EB6" w:rsidRDefault="00AB4EC6" w:rsidP="00AB4EC6">
            <w:pPr>
              <w:spacing w:line="276" w:lineRule="auto"/>
              <w:jc w:val="center"/>
              <w:rPr>
                <w:rFonts w:asciiTheme="minorHAnsi" w:hAnsiTheme="minorHAnsi" w:cstheme="minorHAnsi"/>
                <w:sz w:val="20"/>
                <w:szCs w:val="20"/>
              </w:rPr>
            </w:pPr>
            <w:r>
              <w:rPr>
                <w:sz w:val="20"/>
                <w:szCs w:val="20"/>
              </w:rPr>
              <w:t>0.98</w:t>
            </w:r>
          </w:p>
        </w:tc>
        <w:tc>
          <w:tcPr>
            <w:tcW w:w="806" w:type="dxa"/>
          </w:tcPr>
          <w:p w14:paraId="5BF04573" w14:textId="77777777" w:rsidR="00AB4EC6" w:rsidRPr="00795EB6" w:rsidRDefault="00AB4EC6" w:rsidP="00AB4EC6">
            <w:pPr>
              <w:spacing w:line="276" w:lineRule="auto"/>
              <w:jc w:val="center"/>
              <w:rPr>
                <w:rFonts w:asciiTheme="minorHAnsi" w:hAnsiTheme="minorHAnsi" w:cstheme="minorHAnsi"/>
                <w:sz w:val="20"/>
                <w:szCs w:val="20"/>
              </w:rPr>
            </w:pPr>
          </w:p>
        </w:tc>
      </w:tr>
      <w:tr w:rsidR="00AB4EC6" w:rsidRPr="00795EB6" w14:paraId="62C323CD" w14:textId="77777777" w:rsidTr="009F10DC">
        <w:tc>
          <w:tcPr>
            <w:tcW w:w="2687" w:type="dxa"/>
          </w:tcPr>
          <w:p w14:paraId="7B6DDA0E" w14:textId="69F0CBC1" w:rsidR="00AB4EC6" w:rsidRPr="00795EB6" w:rsidRDefault="00AB4EC6" w:rsidP="008B2BF5">
            <w:pPr>
              <w:spacing w:line="276" w:lineRule="auto"/>
              <w:ind w:left="150"/>
              <w:rPr>
                <w:rFonts w:asciiTheme="minorHAnsi" w:hAnsiTheme="minorHAnsi" w:cstheme="minorHAnsi"/>
                <w:sz w:val="20"/>
                <w:szCs w:val="20"/>
              </w:rPr>
            </w:pPr>
            <w:r>
              <w:rPr>
                <w:rFonts w:asciiTheme="minorHAnsi" w:hAnsiTheme="minorHAnsi" w:cstheme="minorHAnsi"/>
                <w:sz w:val="20"/>
                <w:szCs w:val="20"/>
              </w:rPr>
              <w:t>High flow O2</w:t>
            </w:r>
          </w:p>
        </w:tc>
        <w:tc>
          <w:tcPr>
            <w:tcW w:w="825" w:type="dxa"/>
            <w:tcBorders>
              <w:top w:val="outset" w:sz="6" w:space="0" w:color="000000"/>
              <w:left w:val="outset" w:sz="6" w:space="0" w:color="000000"/>
              <w:bottom w:val="outset" w:sz="6" w:space="0" w:color="000000"/>
              <w:right w:val="outset" w:sz="6" w:space="0" w:color="000000"/>
            </w:tcBorders>
            <w:vAlign w:val="center"/>
          </w:tcPr>
          <w:p w14:paraId="405352DB" w14:textId="0C6D3A6C" w:rsidR="00AB4EC6" w:rsidRPr="00795EB6" w:rsidRDefault="00AB4EC6" w:rsidP="00AB4EC6">
            <w:pPr>
              <w:spacing w:line="276" w:lineRule="auto"/>
              <w:jc w:val="center"/>
              <w:rPr>
                <w:rFonts w:asciiTheme="minorHAnsi" w:hAnsiTheme="minorHAnsi" w:cstheme="minorHAnsi"/>
                <w:sz w:val="20"/>
                <w:szCs w:val="20"/>
              </w:rPr>
            </w:pPr>
            <w:r>
              <w:rPr>
                <w:sz w:val="20"/>
                <w:szCs w:val="20"/>
              </w:rPr>
              <w:t>25</w:t>
            </w:r>
          </w:p>
        </w:tc>
        <w:tc>
          <w:tcPr>
            <w:tcW w:w="983" w:type="dxa"/>
            <w:tcBorders>
              <w:top w:val="outset" w:sz="6" w:space="0" w:color="000000"/>
              <w:left w:val="outset" w:sz="6" w:space="0" w:color="000000"/>
              <w:bottom w:val="outset" w:sz="6" w:space="0" w:color="000000"/>
              <w:right w:val="outset" w:sz="6" w:space="0" w:color="000000"/>
            </w:tcBorders>
            <w:vAlign w:val="center"/>
          </w:tcPr>
          <w:p w14:paraId="579E7A7E" w14:textId="179DC1C2" w:rsidR="00AB4EC6" w:rsidRPr="00795EB6" w:rsidRDefault="00AB4EC6" w:rsidP="00AB4EC6">
            <w:pPr>
              <w:spacing w:line="276" w:lineRule="auto"/>
              <w:jc w:val="center"/>
              <w:rPr>
                <w:rFonts w:asciiTheme="minorHAnsi" w:hAnsiTheme="minorHAnsi" w:cstheme="minorHAnsi"/>
                <w:sz w:val="20"/>
                <w:szCs w:val="20"/>
              </w:rPr>
            </w:pPr>
            <w:r>
              <w:rPr>
                <w:sz w:val="20"/>
                <w:szCs w:val="20"/>
              </w:rPr>
              <w:t>8 (32</w:t>
            </w:r>
            <w:r w:rsidR="00301640">
              <w:rPr>
                <w:sz w:val="20"/>
                <w:szCs w:val="20"/>
              </w:rPr>
              <w:t>%</w:t>
            </w:r>
            <w:r>
              <w:rPr>
                <w:sz w:val="20"/>
                <w:szCs w:val="20"/>
              </w:rPr>
              <w:t>)</w:t>
            </w:r>
          </w:p>
        </w:tc>
        <w:tc>
          <w:tcPr>
            <w:tcW w:w="825" w:type="dxa"/>
            <w:tcBorders>
              <w:top w:val="outset" w:sz="6" w:space="0" w:color="000000"/>
              <w:left w:val="outset" w:sz="6" w:space="0" w:color="000000"/>
              <w:bottom w:val="outset" w:sz="6" w:space="0" w:color="000000"/>
              <w:right w:val="outset" w:sz="6" w:space="0" w:color="000000"/>
            </w:tcBorders>
            <w:vAlign w:val="center"/>
          </w:tcPr>
          <w:p w14:paraId="75CE12EE" w14:textId="6B0E6D0B" w:rsidR="00AB4EC6" w:rsidRPr="00795EB6" w:rsidRDefault="00AB4EC6" w:rsidP="00AB4EC6">
            <w:pPr>
              <w:spacing w:line="276" w:lineRule="auto"/>
              <w:jc w:val="center"/>
              <w:rPr>
                <w:rFonts w:asciiTheme="minorHAnsi" w:hAnsiTheme="minorHAnsi" w:cstheme="minorHAnsi"/>
                <w:sz w:val="20"/>
                <w:szCs w:val="20"/>
              </w:rPr>
            </w:pPr>
            <w:r>
              <w:rPr>
                <w:sz w:val="20"/>
                <w:szCs w:val="20"/>
              </w:rPr>
              <w:t>33</w:t>
            </w:r>
          </w:p>
        </w:tc>
        <w:tc>
          <w:tcPr>
            <w:tcW w:w="983" w:type="dxa"/>
            <w:tcBorders>
              <w:top w:val="outset" w:sz="6" w:space="0" w:color="000000"/>
              <w:left w:val="outset" w:sz="6" w:space="0" w:color="000000"/>
              <w:bottom w:val="outset" w:sz="6" w:space="0" w:color="000000"/>
              <w:right w:val="outset" w:sz="6" w:space="0" w:color="000000"/>
            </w:tcBorders>
            <w:vAlign w:val="center"/>
          </w:tcPr>
          <w:p w14:paraId="7DB92885" w14:textId="1A1EE80D" w:rsidR="00AB4EC6" w:rsidRPr="00795EB6" w:rsidRDefault="00AB4EC6" w:rsidP="00AB4EC6">
            <w:pPr>
              <w:spacing w:line="276" w:lineRule="auto"/>
              <w:jc w:val="center"/>
              <w:rPr>
                <w:rFonts w:asciiTheme="minorHAnsi" w:hAnsiTheme="minorHAnsi" w:cstheme="minorHAnsi"/>
                <w:sz w:val="20"/>
                <w:szCs w:val="20"/>
              </w:rPr>
            </w:pPr>
            <w:r>
              <w:rPr>
                <w:sz w:val="20"/>
                <w:szCs w:val="20"/>
              </w:rPr>
              <w:t>10 (30</w:t>
            </w:r>
            <w:r w:rsidR="00301640">
              <w:rPr>
                <w:sz w:val="20"/>
                <w:szCs w:val="20"/>
              </w:rPr>
              <w:t>%</w:t>
            </w:r>
            <w:r>
              <w:rPr>
                <w:sz w:val="20"/>
                <w:szCs w:val="20"/>
              </w:rPr>
              <w:t>)</w:t>
            </w:r>
          </w:p>
        </w:tc>
        <w:tc>
          <w:tcPr>
            <w:tcW w:w="1593" w:type="dxa"/>
            <w:tcBorders>
              <w:top w:val="outset" w:sz="6" w:space="0" w:color="000000"/>
              <w:left w:val="outset" w:sz="6" w:space="0" w:color="000000"/>
              <w:bottom w:val="outset" w:sz="6" w:space="0" w:color="000000"/>
              <w:right w:val="outset" w:sz="6" w:space="0" w:color="000000"/>
            </w:tcBorders>
            <w:vAlign w:val="center"/>
          </w:tcPr>
          <w:p w14:paraId="43548475" w14:textId="500FDE66" w:rsidR="00AB4EC6" w:rsidRPr="00795EB6" w:rsidRDefault="00AB4EC6" w:rsidP="00AB4EC6">
            <w:pPr>
              <w:spacing w:line="276" w:lineRule="auto"/>
              <w:jc w:val="center"/>
              <w:rPr>
                <w:rFonts w:asciiTheme="minorHAnsi" w:hAnsiTheme="minorHAnsi" w:cstheme="minorHAnsi"/>
                <w:sz w:val="20"/>
                <w:szCs w:val="20"/>
              </w:rPr>
            </w:pPr>
            <w:r>
              <w:rPr>
                <w:sz w:val="20"/>
                <w:szCs w:val="20"/>
              </w:rPr>
              <w:t>1.17 (0.35, 3.92)</w:t>
            </w:r>
          </w:p>
        </w:tc>
        <w:tc>
          <w:tcPr>
            <w:tcW w:w="926" w:type="dxa"/>
            <w:tcBorders>
              <w:top w:val="outset" w:sz="6" w:space="0" w:color="000000"/>
              <w:left w:val="outset" w:sz="6" w:space="0" w:color="000000"/>
              <w:bottom w:val="outset" w:sz="6" w:space="0" w:color="000000"/>
              <w:right w:val="outset" w:sz="6" w:space="0" w:color="000000"/>
            </w:tcBorders>
            <w:vAlign w:val="center"/>
          </w:tcPr>
          <w:p w14:paraId="1C6A4603" w14:textId="3B3A1938" w:rsidR="00AB4EC6" w:rsidRPr="00795EB6" w:rsidRDefault="00AB4EC6" w:rsidP="00AB4EC6">
            <w:pPr>
              <w:spacing w:line="276" w:lineRule="auto"/>
              <w:jc w:val="center"/>
              <w:rPr>
                <w:rFonts w:asciiTheme="minorHAnsi" w:hAnsiTheme="minorHAnsi" w:cstheme="minorHAnsi"/>
                <w:sz w:val="20"/>
                <w:szCs w:val="20"/>
              </w:rPr>
            </w:pPr>
            <w:r>
              <w:rPr>
                <w:sz w:val="20"/>
                <w:szCs w:val="20"/>
              </w:rPr>
              <w:t>0.80</w:t>
            </w:r>
          </w:p>
        </w:tc>
        <w:tc>
          <w:tcPr>
            <w:tcW w:w="806" w:type="dxa"/>
          </w:tcPr>
          <w:p w14:paraId="340C9BD6" w14:textId="77777777" w:rsidR="00AB4EC6" w:rsidRPr="00795EB6" w:rsidRDefault="00AB4EC6" w:rsidP="00AB4EC6">
            <w:pPr>
              <w:spacing w:line="276" w:lineRule="auto"/>
              <w:jc w:val="center"/>
              <w:rPr>
                <w:rFonts w:asciiTheme="minorHAnsi" w:hAnsiTheme="minorHAnsi" w:cstheme="minorHAnsi"/>
                <w:sz w:val="20"/>
                <w:szCs w:val="20"/>
              </w:rPr>
            </w:pPr>
          </w:p>
        </w:tc>
      </w:tr>
      <w:tr w:rsidR="00AB4EC6" w:rsidRPr="00795EB6" w14:paraId="6500238F" w14:textId="77777777" w:rsidTr="0005497C">
        <w:tc>
          <w:tcPr>
            <w:tcW w:w="2687" w:type="dxa"/>
          </w:tcPr>
          <w:p w14:paraId="65DA4B54" w14:textId="77777777" w:rsidR="00AB4EC6" w:rsidRPr="00795EB6" w:rsidRDefault="00AB4EC6" w:rsidP="00AB4EC6">
            <w:pPr>
              <w:spacing w:line="276" w:lineRule="auto"/>
              <w:rPr>
                <w:rFonts w:asciiTheme="minorHAnsi" w:hAnsiTheme="minorHAnsi" w:cstheme="minorHAnsi"/>
                <w:sz w:val="20"/>
                <w:szCs w:val="20"/>
              </w:rPr>
            </w:pPr>
            <w:r w:rsidRPr="00795EB6">
              <w:rPr>
                <w:rFonts w:asciiTheme="minorHAnsi" w:hAnsiTheme="minorHAnsi" w:cstheme="minorHAnsi"/>
                <w:sz w:val="20"/>
                <w:szCs w:val="20"/>
              </w:rPr>
              <w:t>Heparin dose</w:t>
            </w:r>
          </w:p>
        </w:tc>
        <w:tc>
          <w:tcPr>
            <w:tcW w:w="825" w:type="dxa"/>
          </w:tcPr>
          <w:p w14:paraId="0288BA13" w14:textId="77777777" w:rsidR="00AB4EC6" w:rsidRPr="00795EB6" w:rsidRDefault="00AB4EC6" w:rsidP="00AB4EC6">
            <w:pPr>
              <w:spacing w:line="276" w:lineRule="auto"/>
              <w:jc w:val="center"/>
              <w:rPr>
                <w:rFonts w:asciiTheme="minorHAnsi" w:hAnsiTheme="minorHAnsi" w:cstheme="minorHAnsi"/>
                <w:sz w:val="20"/>
                <w:szCs w:val="20"/>
              </w:rPr>
            </w:pPr>
          </w:p>
        </w:tc>
        <w:tc>
          <w:tcPr>
            <w:tcW w:w="983" w:type="dxa"/>
          </w:tcPr>
          <w:p w14:paraId="5257153C" w14:textId="77777777" w:rsidR="00AB4EC6" w:rsidRPr="00795EB6" w:rsidRDefault="00AB4EC6" w:rsidP="00AB4EC6">
            <w:pPr>
              <w:spacing w:line="276" w:lineRule="auto"/>
              <w:jc w:val="center"/>
              <w:rPr>
                <w:rFonts w:asciiTheme="minorHAnsi" w:hAnsiTheme="minorHAnsi" w:cstheme="minorHAnsi"/>
                <w:sz w:val="20"/>
                <w:szCs w:val="20"/>
              </w:rPr>
            </w:pPr>
          </w:p>
        </w:tc>
        <w:tc>
          <w:tcPr>
            <w:tcW w:w="825" w:type="dxa"/>
          </w:tcPr>
          <w:p w14:paraId="71D690B0" w14:textId="77777777" w:rsidR="00AB4EC6" w:rsidRPr="00795EB6" w:rsidRDefault="00AB4EC6" w:rsidP="00AB4EC6">
            <w:pPr>
              <w:spacing w:line="276" w:lineRule="auto"/>
              <w:jc w:val="center"/>
              <w:rPr>
                <w:rFonts w:asciiTheme="minorHAnsi" w:hAnsiTheme="minorHAnsi" w:cstheme="minorHAnsi"/>
                <w:sz w:val="20"/>
                <w:szCs w:val="20"/>
              </w:rPr>
            </w:pPr>
          </w:p>
        </w:tc>
        <w:tc>
          <w:tcPr>
            <w:tcW w:w="983" w:type="dxa"/>
          </w:tcPr>
          <w:p w14:paraId="4F79A460" w14:textId="77777777" w:rsidR="00AB4EC6" w:rsidRPr="00795EB6" w:rsidRDefault="00AB4EC6" w:rsidP="00AB4EC6">
            <w:pPr>
              <w:spacing w:line="276" w:lineRule="auto"/>
              <w:jc w:val="center"/>
              <w:rPr>
                <w:rFonts w:asciiTheme="minorHAnsi" w:hAnsiTheme="minorHAnsi" w:cstheme="minorHAnsi"/>
                <w:sz w:val="20"/>
                <w:szCs w:val="20"/>
              </w:rPr>
            </w:pPr>
          </w:p>
        </w:tc>
        <w:tc>
          <w:tcPr>
            <w:tcW w:w="1593" w:type="dxa"/>
          </w:tcPr>
          <w:p w14:paraId="08A3DB35" w14:textId="77777777" w:rsidR="00AB4EC6" w:rsidRPr="00795EB6" w:rsidRDefault="00AB4EC6" w:rsidP="00AB4EC6">
            <w:pPr>
              <w:spacing w:line="276" w:lineRule="auto"/>
              <w:jc w:val="center"/>
              <w:rPr>
                <w:rFonts w:asciiTheme="minorHAnsi" w:hAnsiTheme="minorHAnsi" w:cstheme="minorHAnsi"/>
                <w:sz w:val="20"/>
                <w:szCs w:val="20"/>
              </w:rPr>
            </w:pPr>
          </w:p>
        </w:tc>
        <w:tc>
          <w:tcPr>
            <w:tcW w:w="926" w:type="dxa"/>
          </w:tcPr>
          <w:p w14:paraId="111D3C0D" w14:textId="77777777" w:rsidR="00AB4EC6" w:rsidRPr="00795EB6" w:rsidRDefault="00AB4EC6" w:rsidP="00AB4EC6">
            <w:pPr>
              <w:spacing w:line="276" w:lineRule="auto"/>
              <w:jc w:val="center"/>
              <w:rPr>
                <w:rFonts w:asciiTheme="minorHAnsi" w:hAnsiTheme="minorHAnsi" w:cstheme="minorHAnsi"/>
                <w:sz w:val="20"/>
                <w:szCs w:val="20"/>
              </w:rPr>
            </w:pPr>
          </w:p>
        </w:tc>
        <w:tc>
          <w:tcPr>
            <w:tcW w:w="806" w:type="dxa"/>
          </w:tcPr>
          <w:p w14:paraId="29957041" w14:textId="0384BBDD" w:rsidR="00AB4EC6" w:rsidRPr="00795EB6" w:rsidRDefault="00AB4EC6" w:rsidP="00AB4EC6">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w:t>
            </w:r>
            <w:r>
              <w:rPr>
                <w:rFonts w:asciiTheme="minorHAnsi" w:hAnsiTheme="minorHAnsi" w:cstheme="minorHAnsi"/>
                <w:sz w:val="20"/>
                <w:szCs w:val="20"/>
              </w:rPr>
              <w:t>33</w:t>
            </w:r>
          </w:p>
        </w:tc>
      </w:tr>
      <w:tr w:rsidR="00AB4EC6" w:rsidRPr="00795EB6" w14:paraId="0E668099" w14:textId="77777777" w:rsidTr="0005497C">
        <w:tc>
          <w:tcPr>
            <w:tcW w:w="2687" w:type="dxa"/>
          </w:tcPr>
          <w:p w14:paraId="51611CC2" w14:textId="77777777" w:rsidR="00AB4EC6" w:rsidRPr="00795EB6" w:rsidRDefault="00AB4EC6" w:rsidP="00AB4EC6">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None</w:t>
            </w:r>
          </w:p>
        </w:tc>
        <w:tc>
          <w:tcPr>
            <w:tcW w:w="825" w:type="dxa"/>
          </w:tcPr>
          <w:p w14:paraId="15992954" w14:textId="77777777" w:rsidR="00AB4EC6" w:rsidRPr="00795EB6" w:rsidRDefault="00AB4EC6" w:rsidP="00AB4EC6">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78</w:t>
            </w:r>
          </w:p>
        </w:tc>
        <w:tc>
          <w:tcPr>
            <w:tcW w:w="983" w:type="dxa"/>
          </w:tcPr>
          <w:p w14:paraId="2FD32FBE" w14:textId="0E9664F4" w:rsidR="00AB4EC6" w:rsidRPr="00795EB6" w:rsidRDefault="00AB4EC6" w:rsidP="00AB4EC6">
            <w:pPr>
              <w:spacing w:line="276" w:lineRule="auto"/>
              <w:jc w:val="center"/>
              <w:rPr>
                <w:rFonts w:asciiTheme="minorHAnsi" w:hAnsiTheme="minorHAnsi" w:cstheme="minorHAnsi"/>
                <w:sz w:val="20"/>
                <w:szCs w:val="20"/>
              </w:rPr>
            </w:pPr>
            <w:r>
              <w:rPr>
                <w:rFonts w:asciiTheme="minorHAnsi" w:hAnsiTheme="minorHAnsi" w:cstheme="minorHAnsi"/>
                <w:sz w:val="20"/>
                <w:szCs w:val="20"/>
              </w:rPr>
              <w:t>2</w:t>
            </w:r>
            <w:r w:rsidRPr="00795EB6">
              <w:rPr>
                <w:rFonts w:asciiTheme="minorHAnsi" w:hAnsiTheme="minorHAnsi" w:cstheme="minorHAnsi"/>
                <w:sz w:val="20"/>
                <w:szCs w:val="20"/>
              </w:rPr>
              <w:t>2 (</w:t>
            </w:r>
            <w:r>
              <w:rPr>
                <w:rFonts w:asciiTheme="minorHAnsi" w:hAnsiTheme="minorHAnsi" w:cstheme="minorHAnsi"/>
                <w:sz w:val="20"/>
                <w:szCs w:val="20"/>
              </w:rPr>
              <w:t>28</w:t>
            </w:r>
            <w:r w:rsidRPr="00795EB6">
              <w:rPr>
                <w:rFonts w:asciiTheme="minorHAnsi" w:hAnsiTheme="minorHAnsi" w:cstheme="minorHAnsi"/>
                <w:sz w:val="20"/>
                <w:szCs w:val="20"/>
              </w:rPr>
              <w:t>%)</w:t>
            </w:r>
          </w:p>
        </w:tc>
        <w:tc>
          <w:tcPr>
            <w:tcW w:w="825" w:type="dxa"/>
          </w:tcPr>
          <w:p w14:paraId="53DB56A7" w14:textId="77777777" w:rsidR="00AB4EC6" w:rsidRPr="00795EB6" w:rsidRDefault="00AB4EC6" w:rsidP="00AB4EC6">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72</w:t>
            </w:r>
          </w:p>
        </w:tc>
        <w:tc>
          <w:tcPr>
            <w:tcW w:w="983" w:type="dxa"/>
          </w:tcPr>
          <w:p w14:paraId="20981B36" w14:textId="3AABA647" w:rsidR="00AB4EC6" w:rsidRPr="00795EB6" w:rsidRDefault="00AB4EC6" w:rsidP="00AB4EC6">
            <w:pPr>
              <w:spacing w:line="276" w:lineRule="auto"/>
              <w:jc w:val="center"/>
              <w:rPr>
                <w:rFonts w:asciiTheme="minorHAnsi" w:hAnsiTheme="minorHAnsi" w:cstheme="minorHAnsi"/>
                <w:sz w:val="20"/>
                <w:szCs w:val="20"/>
              </w:rPr>
            </w:pPr>
            <w:r>
              <w:rPr>
                <w:rFonts w:asciiTheme="minorHAnsi" w:hAnsiTheme="minorHAnsi" w:cstheme="minorHAnsi"/>
                <w:sz w:val="20"/>
                <w:szCs w:val="20"/>
              </w:rPr>
              <w:t>1</w:t>
            </w:r>
            <w:r w:rsidRPr="00795EB6">
              <w:rPr>
                <w:rFonts w:asciiTheme="minorHAnsi" w:hAnsiTheme="minorHAnsi" w:cstheme="minorHAnsi"/>
                <w:sz w:val="20"/>
                <w:szCs w:val="20"/>
              </w:rPr>
              <w:t>5 (</w:t>
            </w:r>
            <w:r>
              <w:rPr>
                <w:rFonts w:asciiTheme="minorHAnsi" w:hAnsiTheme="minorHAnsi" w:cstheme="minorHAnsi"/>
                <w:sz w:val="20"/>
                <w:szCs w:val="20"/>
              </w:rPr>
              <w:t>21</w:t>
            </w:r>
            <w:r w:rsidRPr="00795EB6">
              <w:rPr>
                <w:rFonts w:asciiTheme="minorHAnsi" w:hAnsiTheme="minorHAnsi" w:cstheme="minorHAnsi"/>
                <w:sz w:val="20"/>
                <w:szCs w:val="20"/>
              </w:rPr>
              <w:t>%)</w:t>
            </w:r>
          </w:p>
        </w:tc>
        <w:tc>
          <w:tcPr>
            <w:tcW w:w="1593" w:type="dxa"/>
          </w:tcPr>
          <w:p w14:paraId="0658B898" w14:textId="426FDA82" w:rsidR="00AB4EC6" w:rsidRPr="00795EB6" w:rsidRDefault="00AB4EC6" w:rsidP="00AB4EC6">
            <w:pPr>
              <w:spacing w:line="276" w:lineRule="auto"/>
              <w:jc w:val="center"/>
              <w:rPr>
                <w:rFonts w:asciiTheme="minorHAnsi" w:hAnsiTheme="minorHAnsi" w:cstheme="minorHAnsi"/>
                <w:sz w:val="20"/>
                <w:szCs w:val="20"/>
              </w:rPr>
            </w:pPr>
            <w:r>
              <w:rPr>
                <w:rFonts w:asciiTheme="minorHAnsi" w:hAnsiTheme="minorHAnsi" w:cstheme="minorHAnsi"/>
                <w:sz w:val="20"/>
                <w:szCs w:val="20"/>
              </w:rPr>
              <w:t>1.42</w:t>
            </w:r>
            <w:r w:rsidRPr="00795EB6">
              <w:rPr>
                <w:rFonts w:asciiTheme="minorHAnsi" w:hAnsiTheme="minorHAnsi" w:cstheme="minorHAnsi"/>
                <w:sz w:val="20"/>
                <w:szCs w:val="20"/>
              </w:rPr>
              <w:t xml:space="preserve"> (0.</w:t>
            </w:r>
            <w:r>
              <w:rPr>
                <w:rFonts w:asciiTheme="minorHAnsi" w:hAnsiTheme="minorHAnsi" w:cstheme="minorHAnsi"/>
                <w:sz w:val="20"/>
                <w:szCs w:val="20"/>
              </w:rPr>
              <w:t>6</w:t>
            </w:r>
            <w:r w:rsidRPr="00795EB6">
              <w:rPr>
                <w:rFonts w:asciiTheme="minorHAnsi" w:hAnsiTheme="minorHAnsi" w:cstheme="minorHAnsi"/>
                <w:sz w:val="20"/>
                <w:szCs w:val="20"/>
              </w:rPr>
              <w:t xml:space="preserve">3, </w:t>
            </w:r>
            <w:r>
              <w:rPr>
                <w:rFonts w:asciiTheme="minorHAnsi" w:hAnsiTheme="minorHAnsi" w:cstheme="minorHAnsi"/>
                <w:sz w:val="20"/>
                <w:szCs w:val="20"/>
              </w:rPr>
              <w:t>3.21</w:t>
            </w:r>
            <w:r w:rsidRPr="00795EB6">
              <w:rPr>
                <w:rFonts w:asciiTheme="minorHAnsi" w:hAnsiTheme="minorHAnsi" w:cstheme="minorHAnsi"/>
                <w:sz w:val="20"/>
                <w:szCs w:val="20"/>
              </w:rPr>
              <w:t>)</w:t>
            </w:r>
          </w:p>
        </w:tc>
        <w:tc>
          <w:tcPr>
            <w:tcW w:w="926" w:type="dxa"/>
          </w:tcPr>
          <w:p w14:paraId="14AE47C2" w14:textId="581E91EE" w:rsidR="00AB4EC6" w:rsidRPr="00795EB6" w:rsidRDefault="00AB4EC6" w:rsidP="00AB4EC6">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w:t>
            </w:r>
            <w:r>
              <w:rPr>
                <w:rFonts w:asciiTheme="minorHAnsi" w:hAnsiTheme="minorHAnsi" w:cstheme="minorHAnsi"/>
                <w:sz w:val="20"/>
                <w:szCs w:val="20"/>
              </w:rPr>
              <w:t>4</w:t>
            </w:r>
            <w:r w:rsidRPr="00795EB6">
              <w:rPr>
                <w:rFonts w:asciiTheme="minorHAnsi" w:hAnsiTheme="minorHAnsi" w:cstheme="minorHAnsi"/>
                <w:sz w:val="20"/>
                <w:szCs w:val="20"/>
              </w:rPr>
              <w:t>0</w:t>
            </w:r>
          </w:p>
        </w:tc>
        <w:tc>
          <w:tcPr>
            <w:tcW w:w="806" w:type="dxa"/>
          </w:tcPr>
          <w:p w14:paraId="7D039B37" w14:textId="77777777" w:rsidR="00AB4EC6" w:rsidRPr="00795EB6" w:rsidRDefault="00AB4EC6" w:rsidP="00AB4EC6">
            <w:pPr>
              <w:spacing w:line="276" w:lineRule="auto"/>
              <w:jc w:val="center"/>
              <w:rPr>
                <w:rFonts w:asciiTheme="minorHAnsi" w:hAnsiTheme="minorHAnsi" w:cstheme="minorHAnsi"/>
                <w:sz w:val="20"/>
                <w:szCs w:val="20"/>
              </w:rPr>
            </w:pPr>
          </w:p>
        </w:tc>
      </w:tr>
      <w:tr w:rsidR="00AB4EC6" w:rsidRPr="00795EB6" w14:paraId="18B532C2" w14:textId="77777777" w:rsidTr="0005497C">
        <w:tc>
          <w:tcPr>
            <w:tcW w:w="2687" w:type="dxa"/>
          </w:tcPr>
          <w:p w14:paraId="0D602B8D" w14:textId="77777777" w:rsidR="00AB4EC6" w:rsidRPr="00795EB6" w:rsidRDefault="00AB4EC6" w:rsidP="00AB4EC6">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Prophylactic</w:t>
            </w:r>
          </w:p>
        </w:tc>
        <w:tc>
          <w:tcPr>
            <w:tcW w:w="825" w:type="dxa"/>
          </w:tcPr>
          <w:p w14:paraId="3D737C04" w14:textId="77777777" w:rsidR="00AB4EC6" w:rsidRPr="00795EB6" w:rsidRDefault="00AB4EC6" w:rsidP="00AB4EC6">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148</w:t>
            </w:r>
          </w:p>
        </w:tc>
        <w:tc>
          <w:tcPr>
            <w:tcW w:w="983" w:type="dxa"/>
          </w:tcPr>
          <w:p w14:paraId="12697D59" w14:textId="2015205F" w:rsidR="00AB4EC6" w:rsidRPr="00795EB6" w:rsidRDefault="00AB4EC6" w:rsidP="00AB4EC6">
            <w:pPr>
              <w:spacing w:line="276" w:lineRule="auto"/>
              <w:jc w:val="center"/>
              <w:rPr>
                <w:rFonts w:asciiTheme="minorHAnsi" w:hAnsiTheme="minorHAnsi" w:cstheme="minorHAnsi"/>
                <w:sz w:val="20"/>
                <w:szCs w:val="20"/>
              </w:rPr>
            </w:pPr>
            <w:r>
              <w:rPr>
                <w:rFonts w:asciiTheme="minorHAnsi" w:hAnsiTheme="minorHAnsi" w:cstheme="minorHAnsi"/>
                <w:sz w:val="20"/>
                <w:szCs w:val="20"/>
              </w:rPr>
              <w:t>3</w:t>
            </w:r>
            <w:r w:rsidRPr="00795EB6">
              <w:rPr>
                <w:rFonts w:asciiTheme="minorHAnsi" w:hAnsiTheme="minorHAnsi" w:cstheme="minorHAnsi"/>
                <w:sz w:val="20"/>
                <w:szCs w:val="20"/>
              </w:rPr>
              <w:t>2 (</w:t>
            </w:r>
            <w:r>
              <w:rPr>
                <w:rFonts w:asciiTheme="minorHAnsi" w:hAnsiTheme="minorHAnsi" w:cstheme="minorHAnsi"/>
                <w:sz w:val="20"/>
                <w:szCs w:val="20"/>
              </w:rPr>
              <w:t>22</w:t>
            </w:r>
            <w:r w:rsidRPr="00795EB6">
              <w:rPr>
                <w:rFonts w:asciiTheme="minorHAnsi" w:hAnsiTheme="minorHAnsi" w:cstheme="minorHAnsi"/>
                <w:sz w:val="20"/>
                <w:szCs w:val="20"/>
              </w:rPr>
              <w:t>%)</w:t>
            </w:r>
          </w:p>
        </w:tc>
        <w:tc>
          <w:tcPr>
            <w:tcW w:w="825" w:type="dxa"/>
          </w:tcPr>
          <w:p w14:paraId="73FA7547" w14:textId="77777777" w:rsidR="00AB4EC6" w:rsidRPr="00795EB6" w:rsidRDefault="00AB4EC6" w:rsidP="00AB4EC6">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147</w:t>
            </w:r>
          </w:p>
        </w:tc>
        <w:tc>
          <w:tcPr>
            <w:tcW w:w="983" w:type="dxa"/>
          </w:tcPr>
          <w:p w14:paraId="6A721C9A" w14:textId="1D526715" w:rsidR="00AB4EC6" w:rsidRPr="00795EB6" w:rsidRDefault="00AB4EC6" w:rsidP="00AB4EC6">
            <w:pPr>
              <w:spacing w:line="276" w:lineRule="auto"/>
              <w:jc w:val="center"/>
              <w:rPr>
                <w:rFonts w:asciiTheme="minorHAnsi" w:hAnsiTheme="minorHAnsi" w:cstheme="minorHAnsi"/>
                <w:sz w:val="20"/>
                <w:szCs w:val="20"/>
              </w:rPr>
            </w:pPr>
            <w:r>
              <w:rPr>
                <w:rFonts w:asciiTheme="minorHAnsi" w:hAnsiTheme="minorHAnsi" w:cstheme="minorHAnsi"/>
                <w:sz w:val="20"/>
                <w:szCs w:val="20"/>
              </w:rPr>
              <w:t>40</w:t>
            </w:r>
            <w:r w:rsidRPr="00795EB6">
              <w:rPr>
                <w:rFonts w:asciiTheme="minorHAnsi" w:hAnsiTheme="minorHAnsi" w:cstheme="minorHAnsi"/>
                <w:sz w:val="20"/>
                <w:szCs w:val="20"/>
              </w:rPr>
              <w:t xml:space="preserve"> (</w:t>
            </w:r>
            <w:r>
              <w:rPr>
                <w:rFonts w:asciiTheme="minorHAnsi" w:hAnsiTheme="minorHAnsi" w:cstheme="minorHAnsi"/>
                <w:sz w:val="20"/>
                <w:szCs w:val="20"/>
              </w:rPr>
              <w:t>27</w:t>
            </w:r>
            <w:r w:rsidRPr="00795EB6">
              <w:rPr>
                <w:rFonts w:asciiTheme="minorHAnsi" w:hAnsiTheme="minorHAnsi" w:cstheme="minorHAnsi"/>
                <w:sz w:val="20"/>
                <w:szCs w:val="20"/>
              </w:rPr>
              <w:t>%)</w:t>
            </w:r>
          </w:p>
        </w:tc>
        <w:tc>
          <w:tcPr>
            <w:tcW w:w="1593" w:type="dxa"/>
          </w:tcPr>
          <w:p w14:paraId="36C02ADE" w14:textId="458072A6" w:rsidR="00AB4EC6" w:rsidRPr="00795EB6" w:rsidRDefault="00AB4EC6" w:rsidP="00AB4EC6">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0.7</w:t>
            </w:r>
            <w:r>
              <w:rPr>
                <w:rFonts w:asciiTheme="minorHAnsi" w:hAnsiTheme="minorHAnsi" w:cstheme="minorHAnsi"/>
                <w:sz w:val="20"/>
                <w:szCs w:val="20"/>
              </w:rPr>
              <w:t>3</w:t>
            </w:r>
            <w:r w:rsidRPr="00795EB6">
              <w:rPr>
                <w:rFonts w:asciiTheme="minorHAnsi" w:hAnsiTheme="minorHAnsi" w:cstheme="minorHAnsi"/>
                <w:sz w:val="20"/>
                <w:szCs w:val="20"/>
              </w:rPr>
              <w:t xml:space="preserve"> (0.4</w:t>
            </w:r>
            <w:r>
              <w:rPr>
                <w:rFonts w:asciiTheme="minorHAnsi" w:hAnsiTheme="minorHAnsi" w:cstheme="minorHAnsi"/>
                <w:sz w:val="20"/>
                <w:szCs w:val="20"/>
              </w:rPr>
              <w:t>2</w:t>
            </w:r>
            <w:r w:rsidRPr="00795EB6">
              <w:rPr>
                <w:rFonts w:asciiTheme="minorHAnsi" w:hAnsiTheme="minorHAnsi" w:cstheme="minorHAnsi"/>
                <w:sz w:val="20"/>
                <w:szCs w:val="20"/>
              </w:rPr>
              <w:t>, 1.</w:t>
            </w:r>
            <w:r>
              <w:rPr>
                <w:rFonts w:asciiTheme="minorHAnsi" w:hAnsiTheme="minorHAnsi" w:cstheme="minorHAnsi"/>
                <w:sz w:val="20"/>
                <w:szCs w:val="20"/>
              </w:rPr>
              <w:t>28</w:t>
            </w:r>
            <w:r w:rsidRPr="00795EB6">
              <w:rPr>
                <w:rFonts w:asciiTheme="minorHAnsi" w:hAnsiTheme="minorHAnsi" w:cstheme="minorHAnsi"/>
                <w:sz w:val="20"/>
                <w:szCs w:val="20"/>
              </w:rPr>
              <w:t>)</w:t>
            </w:r>
          </w:p>
        </w:tc>
        <w:tc>
          <w:tcPr>
            <w:tcW w:w="926" w:type="dxa"/>
          </w:tcPr>
          <w:p w14:paraId="05396836" w14:textId="6BBB36CD" w:rsidR="00AB4EC6" w:rsidRPr="00795EB6" w:rsidRDefault="00AB4EC6" w:rsidP="00AB4EC6">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w:t>
            </w:r>
            <w:r>
              <w:rPr>
                <w:rFonts w:asciiTheme="minorHAnsi" w:hAnsiTheme="minorHAnsi" w:cstheme="minorHAnsi"/>
                <w:sz w:val="20"/>
                <w:szCs w:val="20"/>
              </w:rPr>
              <w:t>27</w:t>
            </w:r>
          </w:p>
        </w:tc>
        <w:tc>
          <w:tcPr>
            <w:tcW w:w="806" w:type="dxa"/>
          </w:tcPr>
          <w:p w14:paraId="065F7FC4" w14:textId="77777777" w:rsidR="00AB4EC6" w:rsidRPr="00795EB6" w:rsidRDefault="00AB4EC6" w:rsidP="00AB4EC6">
            <w:pPr>
              <w:spacing w:line="276" w:lineRule="auto"/>
              <w:jc w:val="center"/>
              <w:rPr>
                <w:rFonts w:asciiTheme="minorHAnsi" w:hAnsiTheme="minorHAnsi" w:cstheme="minorHAnsi"/>
                <w:sz w:val="20"/>
                <w:szCs w:val="20"/>
              </w:rPr>
            </w:pPr>
          </w:p>
        </w:tc>
      </w:tr>
      <w:tr w:rsidR="00AB4EC6" w:rsidRPr="00795EB6" w14:paraId="25203468" w14:textId="77777777" w:rsidTr="0005497C">
        <w:tc>
          <w:tcPr>
            <w:tcW w:w="2687" w:type="dxa"/>
          </w:tcPr>
          <w:p w14:paraId="7A690AEC" w14:textId="77777777" w:rsidR="00AB4EC6" w:rsidRPr="00795EB6" w:rsidRDefault="00AB4EC6" w:rsidP="00AB4EC6">
            <w:pPr>
              <w:spacing w:line="276" w:lineRule="auto"/>
              <w:ind w:left="150"/>
              <w:rPr>
                <w:rFonts w:asciiTheme="minorHAnsi" w:hAnsiTheme="minorHAnsi" w:cstheme="minorHAnsi"/>
                <w:sz w:val="20"/>
                <w:szCs w:val="20"/>
                <w:vertAlign w:val="superscript"/>
              </w:rPr>
            </w:pPr>
            <w:r w:rsidRPr="00795EB6">
              <w:rPr>
                <w:rFonts w:asciiTheme="minorHAnsi" w:hAnsiTheme="minorHAnsi" w:cstheme="minorHAnsi"/>
                <w:sz w:val="20"/>
                <w:szCs w:val="20"/>
              </w:rPr>
              <w:t>Intermediate/therapeutic</w:t>
            </w:r>
            <w:r w:rsidRPr="00795EB6">
              <w:rPr>
                <w:rFonts w:asciiTheme="minorHAnsi" w:hAnsiTheme="minorHAnsi" w:cstheme="minorHAnsi"/>
                <w:sz w:val="20"/>
                <w:szCs w:val="20"/>
                <w:vertAlign w:val="superscript"/>
              </w:rPr>
              <w:t>5</w:t>
            </w:r>
          </w:p>
        </w:tc>
        <w:tc>
          <w:tcPr>
            <w:tcW w:w="825" w:type="dxa"/>
          </w:tcPr>
          <w:p w14:paraId="2AD506C2" w14:textId="77777777" w:rsidR="00AB4EC6" w:rsidRPr="00795EB6" w:rsidRDefault="00AB4EC6" w:rsidP="00AB4EC6">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69</w:t>
            </w:r>
          </w:p>
        </w:tc>
        <w:tc>
          <w:tcPr>
            <w:tcW w:w="983" w:type="dxa"/>
          </w:tcPr>
          <w:p w14:paraId="4971003E" w14:textId="0BFDB600" w:rsidR="00AB4EC6" w:rsidRPr="00795EB6" w:rsidRDefault="00AB4EC6" w:rsidP="00AB4EC6">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w:t>
            </w:r>
            <w:r>
              <w:rPr>
                <w:rFonts w:asciiTheme="minorHAnsi" w:hAnsiTheme="minorHAnsi" w:cstheme="minorHAnsi"/>
                <w:sz w:val="20"/>
                <w:szCs w:val="20"/>
              </w:rPr>
              <w:t>7</w:t>
            </w:r>
            <w:r w:rsidRPr="00795EB6">
              <w:rPr>
                <w:rFonts w:asciiTheme="minorHAnsi" w:hAnsiTheme="minorHAnsi" w:cstheme="minorHAnsi"/>
                <w:sz w:val="20"/>
                <w:szCs w:val="20"/>
              </w:rPr>
              <w:t xml:space="preserve"> (2</w:t>
            </w:r>
            <w:r>
              <w:rPr>
                <w:rFonts w:asciiTheme="minorHAnsi" w:hAnsiTheme="minorHAnsi" w:cstheme="minorHAnsi"/>
                <w:sz w:val="20"/>
                <w:szCs w:val="20"/>
              </w:rPr>
              <w:t>5</w:t>
            </w:r>
            <w:r w:rsidRPr="00795EB6">
              <w:rPr>
                <w:rFonts w:asciiTheme="minorHAnsi" w:hAnsiTheme="minorHAnsi" w:cstheme="minorHAnsi"/>
                <w:sz w:val="20"/>
                <w:szCs w:val="20"/>
              </w:rPr>
              <w:t>%)</w:t>
            </w:r>
          </w:p>
        </w:tc>
        <w:tc>
          <w:tcPr>
            <w:tcW w:w="825" w:type="dxa"/>
          </w:tcPr>
          <w:p w14:paraId="0F23141B" w14:textId="77777777" w:rsidR="00AB4EC6" w:rsidRPr="00795EB6" w:rsidRDefault="00AB4EC6" w:rsidP="00AB4EC6">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65</w:t>
            </w:r>
          </w:p>
        </w:tc>
        <w:tc>
          <w:tcPr>
            <w:tcW w:w="983" w:type="dxa"/>
          </w:tcPr>
          <w:p w14:paraId="4FC71185" w14:textId="55BD5D08" w:rsidR="00AB4EC6" w:rsidRPr="00795EB6" w:rsidRDefault="00AB4EC6" w:rsidP="00AB4EC6">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1</w:t>
            </w:r>
            <w:r>
              <w:rPr>
                <w:rFonts w:asciiTheme="minorHAnsi" w:hAnsiTheme="minorHAnsi" w:cstheme="minorHAnsi"/>
                <w:sz w:val="20"/>
                <w:szCs w:val="20"/>
              </w:rPr>
              <w:t>5</w:t>
            </w:r>
            <w:r w:rsidRPr="00795EB6">
              <w:rPr>
                <w:rFonts w:asciiTheme="minorHAnsi" w:hAnsiTheme="minorHAnsi" w:cstheme="minorHAnsi"/>
                <w:sz w:val="20"/>
                <w:szCs w:val="20"/>
              </w:rPr>
              <w:t xml:space="preserve"> (</w:t>
            </w:r>
            <w:r>
              <w:rPr>
                <w:rFonts w:asciiTheme="minorHAnsi" w:hAnsiTheme="minorHAnsi" w:cstheme="minorHAnsi"/>
                <w:sz w:val="20"/>
                <w:szCs w:val="20"/>
              </w:rPr>
              <w:t>23</w:t>
            </w:r>
            <w:r w:rsidRPr="00795EB6">
              <w:rPr>
                <w:rFonts w:asciiTheme="minorHAnsi" w:hAnsiTheme="minorHAnsi" w:cstheme="minorHAnsi"/>
                <w:sz w:val="20"/>
                <w:szCs w:val="20"/>
              </w:rPr>
              <w:t>%)</w:t>
            </w:r>
          </w:p>
        </w:tc>
        <w:tc>
          <w:tcPr>
            <w:tcW w:w="1593" w:type="dxa"/>
          </w:tcPr>
          <w:p w14:paraId="22F8009F" w14:textId="0C1330B7" w:rsidR="00AB4EC6" w:rsidRPr="00795EB6" w:rsidRDefault="00AB4EC6" w:rsidP="00AB4EC6">
            <w:pPr>
              <w:spacing w:line="276" w:lineRule="auto"/>
              <w:jc w:val="center"/>
              <w:rPr>
                <w:rFonts w:asciiTheme="minorHAnsi" w:hAnsiTheme="minorHAnsi" w:cstheme="minorHAnsi"/>
                <w:sz w:val="20"/>
                <w:szCs w:val="20"/>
              </w:rPr>
            </w:pPr>
            <w:r>
              <w:rPr>
                <w:rFonts w:asciiTheme="minorHAnsi" w:hAnsiTheme="minorHAnsi" w:cstheme="minorHAnsi"/>
                <w:sz w:val="20"/>
                <w:szCs w:val="20"/>
              </w:rPr>
              <w:t>0.83</w:t>
            </w:r>
            <w:r w:rsidRPr="00795EB6">
              <w:rPr>
                <w:rFonts w:asciiTheme="minorHAnsi" w:hAnsiTheme="minorHAnsi" w:cstheme="minorHAnsi"/>
                <w:sz w:val="20"/>
                <w:szCs w:val="20"/>
              </w:rPr>
              <w:t xml:space="preserve"> (0.</w:t>
            </w:r>
            <w:r>
              <w:rPr>
                <w:rFonts w:asciiTheme="minorHAnsi" w:hAnsiTheme="minorHAnsi" w:cstheme="minorHAnsi"/>
                <w:sz w:val="20"/>
                <w:szCs w:val="20"/>
              </w:rPr>
              <w:t>34</w:t>
            </w:r>
            <w:r w:rsidRPr="00795EB6">
              <w:rPr>
                <w:rFonts w:asciiTheme="minorHAnsi" w:hAnsiTheme="minorHAnsi" w:cstheme="minorHAnsi"/>
                <w:sz w:val="20"/>
                <w:szCs w:val="20"/>
              </w:rPr>
              <w:t>, 2.</w:t>
            </w:r>
            <w:r>
              <w:rPr>
                <w:rFonts w:asciiTheme="minorHAnsi" w:hAnsiTheme="minorHAnsi" w:cstheme="minorHAnsi"/>
                <w:sz w:val="20"/>
                <w:szCs w:val="20"/>
              </w:rPr>
              <w:t>05</w:t>
            </w:r>
            <w:r w:rsidRPr="00795EB6">
              <w:rPr>
                <w:rFonts w:asciiTheme="minorHAnsi" w:hAnsiTheme="minorHAnsi" w:cstheme="minorHAnsi"/>
                <w:sz w:val="20"/>
                <w:szCs w:val="20"/>
              </w:rPr>
              <w:t>)</w:t>
            </w:r>
          </w:p>
        </w:tc>
        <w:tc>
          <w:tcPr>
            <w:tcW w:w="926" w:type="dxa"/>
          </w:tcPr>
          <w:p w14:paraId="1F3C9D6B" w14:textId="57409ABF" w:rsidR="00AB4EC6" w:rsidRPr="00795EB6" w:rsidRDefault="00AB4EC6" w:rsidP="00AB4EC6">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w:t>
            </w:r>
            <w:r>
              <w:rPr>
                <w:rFonts w:asciiTheme="minorHAnsi" w:hAnsiTheme="minorHAnsi" w:cstheme="minorHAnsi"/>
                <w:sz w:val="20"/>
                <w:szCs w:val="20"/>
              </w:rPr>
              <w:t>69</w:t>
            </w:r>
          </w:p>
        </w:tc>
        <w:tc>
          <w:tcPr>
            <w:tcW w:w="806" w:type="dxa"/>
          </w:tcPr>
          <w:p w14:paraId="736FDA8C" w14:textId="77777777" w:rsidR="00AB4EC6" w:rsidRPr="00795EB6" w:rsidRDefault="00AB4EC6" w:rsidP="00AB4EC6">
            <w:pPr>
              <w:spacing w:line="276" w:lineRule="auto"/>
              <w:jc w:val="center"/>
              <w:rPr>
                <w:rFonts w:asciiTheme="minorHAnsi" w:hAnsiTheme="minorHAnsi" w:cstheme="minorHAnsi"/>
                <w:sz w:val="20"/>
                <w:szCs w:val="20"/>
              </w:rPr>
            </w:pPr>
          </w:p>
        </w:tc>
      </w:tr>
      <w:tr w:rsidR="00EF29B6" w:rsidRPr="00795EB6" w14:paraId="20DD368C" w14:textId="77777777" w:rsidTr="0005497C">
        <w:tc>
          <w:tcPr>
            <w:tcW w:w="2687" w:type="dxa"/>
          </w:tcPr>
          <w:p w14:paraId="1A27C236" w14:textId="7F2E17EA" w:rsidR="00EF29B6" w:rsidRDefault="00EF29B6" w:rsidP="00EF29B6">
            <w:pPr>
              <w:spacing w:line="276" w:lineRule="auto"/>
              <w:rPr>
                <w:rFonts w:asciiTheme="minorHAnsi" w:hAnsiTheme="minorHAnsi" w:cstheme="minorHAnsi"/>
                <w:sz w:val="20"/>
                <w:szCs w:val="20"/>
              </w:rPr>
            </w:pPr>
            <w:r>
              <w:rPr>
                <w:rFonts w:asciiTheme="minorHAnsi" w:hAnsiTheme="minorHAnsi" w:cstheme="minorHAnsi"/>
                <w:sz w:val="20"/>
                <w:szCs w:val="20"/>
              </w:rPr>
              <w:t>hsCRP</w:t>
            </w:r>
          </w:p>
        </w:tc>
        <w:tc>
          <w:tcPr>
            <w:tcW w:w="825" w:type="dxa"/>
          </w:tcPr>
          <w:p w14:paraId="02525548" w14:textId="77777777" w:rsidR="00EF29B6" w:rsidRPr="00795EB6" w:rsidRDefault="00EF29B6" w:rsidP="00EF29B6">
            <w:pPr>
              <w:spacing w:line="276" w:lineRule="auto"/>
              <w:jc w:val="center"/>
              <w:rPr>
                <w:rFonts w:asciiTheme="minorHAnsi" w:hAnsiTheme="minorHAnsi" w:cstheme="minorHAnsi"/>
                <w:sz w:val="20"/>
                <w:szCs w:val="20"/>
              </w:rPr>
            </w:pPr>
          </w:p>
        </w:tc>
        <w:tc>
          <w:tcPr>
            <w:tcW w:w="983" w:type="dxa"/>
          </w:tcPr>
          <w:p w14:paraId="2B9E5F75" w14:textId="77777777" w:rsidR="00EF29B6" w:rsidRPr="00795EB6" w:rsidRDefault="00EF29B6" w:rsidP="00EF29B6">
            <w:pPr>
              <w:spacing w:line="276" w:lineRule="auto"/>
              <w:jc w:val="center"/>
              <w:rPr>
                <w:rFonts w:asciiTheme="minorHAnsi" w:hAnsiTheme="minorHAnsi" w:cstheme="minorHAnsi"/>
                <w:sz w:val="20"/>
                <w:szCs w:val="20"/>
              </w:rPr>
            </w:pPr>
          </w:p>
        </w:tc>
        <w:tc>
          <w:tcPr>
            <w:tcW w:w="825" w:type="dxa"/>
          </w:tcPr>
          <w:p w14:paraId="75C0DD1A" w14:textId="77777777" w:rsidR="00EF29B6" w:rsidRPr="00795EB6" w:rsidRDefault="00EF29B6" w:rsidP="00EF29B6">
            <w:pPr>
              <w:spacing w:line="276" w:lineRule="auto"/>
              <w:jc w:val="center"/>
              <w:rPr>
                <w:rFonts w:asciiTheme="minorHAnsi" w:hAnsiTheme="minorHAnsi" w:cstheme="minorHAnsi"/>
                <w:sz w:val="20"/>
                <w:szCs w:val="20"/>
              </w:rPr>
            </w:pPr>
          </w:p>
        </w:tc>
        <w:tc>
          <w:tcPr>
            <w:tcW w:w="983" w:type="dxa"/>
          </w:tcPr>
          <w:p w14:paraId="02EF17E0" w14:textId="77777777" w:rsidR="00EF29B6" w:rsidRPr="00795EB6" w:rsidRDefault="00EF29B6" w:rsidP="00EF29B6">
            <w:pPr>
              <w:spacing w:line="276" w:lineRule="auto"/>
              <w:jc w:val="center"/>
              <w:rPr>
                <w:rFonts w:asciiTheme="minorHAnsi" w:hAnsiTheme="minorHAnsi" w:cstheme="minorHAnsi"/>
                <w:sz w:val="20"/>
                <w:szCs w:val="20"/>
              </w:rPr>
            </w:pPr>
          </w:p>
        </w:tc>
        <w:tc>
          <w:tcPr>
            <w:tcW w:w="1593" w:type="dxa"/>
          </w:tcPr>
          <w:p w14:paraId="29738F5E" w14:textId="77777777" w:rsidR="00EF29B6" w:rsidRPr="00795EB6" w:rsidDel="002C1E65" w:rsidRDefault="00EF29B6" w:rsidP="00EF29B6">
            <w:pPr>
              <w:spacing w:line="276" w:lineRule="auto"/>
              <w:jc w:val="center"/>
              <w:rPr>
                <w:rFonts w:asciiTheme="minorHAnsi" w:hAnsiTheme="minorHAnsi" w:cstheme="minorHAnsi"/>
                <w:sz w:val="20"/>
                <w:szCs w:val="20"/>
              </w:rPr>
            </w:pPr>
          </w:p>
        </w:tc>
        <w:tc>
          <w:tcPr>
            <w:tcW w:w="926" w:type="dxa"/>
          </w:tcPr>
          <w:p w14:paraId="514FDC52" w14:textId="77777777" w:rsidR="00EF29B6" w:rsidRPr="00795EB6" w:rsidRDefault="00EF29B6" w:rsidP="00EF29B6">
            <w:pPr>
              <w:spacing w:line="276" w:lineRule="auto"/>
              <w:jc w:val="center"/>
              <w:rPr>
                <w:rFonts w:asciiTheme="minorHAnsi" w:hAnsiTheme="minorHAnsi" w:cstheme="minorHAnsi"/>
                <w:sz w:val="20"/>
                <w:szCs w:val="20"/>
              </w:rPr>
            </w:pPr>
          </w:p>
        </w:tc>
        <w:tc>
          <w:tcPr>
            <w:tcW w:w="806" w:type="dxa"/>
          </w:tcPr>
          <w:p w14:paraId="7FC41817" w14:textId="4F0B036A" w:rsidR="00EF29B6" w:rsidRDefault="00B26380" w:rsidP="00EF29B6">
            <w:pPr>
              <w:spacing w:line="276" w:lineRule="auto"/>
              <w:jc w:val="center"/>
              <w:rPr>
                <w:rFonts w:asciiTheme="minorHAnsi" w:hAnsiTheme="minorHAnsi" w:cstheme="minorHAnsi"/>
                <w:sz w:val="20"/>
                <w:szCs w:val="20"/>
              </w:rPr>
            </w:pPr>
            <w:r>
              <w:rPr>
                <w:rFonts w:asciiTheme="minorHAnsi" w:hAnsiTheme="minorHAnsi" w:cstheme="minorHAnsi"/>
                <w:sz w:val="20"/>
                <w:szCs w:val="20"/>
              </w:rPr>
              <w:t>0.48</w:t>
            </w:r>
          </w:p>
        </w:tc>
      </w:tr>
      <w:tr w:rsidR="00EF29B6" w:rsidRPr="00795EB6" w14:paraId="2382B65E" w14:textId="77777777" w:rsidTr="0005497C">
        <w:tc>
          <w:tcPr>
            <w:tcW w:w="2687" w:type="dxa"/>
          </w:tcPr>
          <w:p w14:paraId="61826D01" w14:textId="2658653E" w:rsidR="00EF29B6" w:rsidRDefault="00EF29B6" w:rsidP="00EF29B6">
            <w:pPr>
              <w:spacing w:line="276" w:lineRule="auto"/>
              <w:ind w:left="150"/>
              <w:rPr>
                <w:rFonts w:asciiTheme="minorHAnsi" w:hAnsiTheme="minorHAnsi" w:cstheme="minorHAnsi"/>
                <w:sz w:val="20"/>
                <w:szCs w:val="20"/>
              </w:rPr>
            </w:pPr>
            <w:r>
              <w:rPr>
                <w:rFonts w:asciiTheme="minorHAnsi" w:hAnsiTheme="minorHAnsi" w:cstheme="minorHAnsi"/>
                <w:sz w:val="20"/>
                <w:szCs w:val="20"/>
              </w:rPr>
              <w:t>&lt; 62 mg/L</w:t>
            </w:r>
          </w:p>
        </w:tc>
        <w:tc>
          <w:tcPr>
            <w:tcW w:w="825" w:type="dxa"/>
          </w:tcPr>
          <w:p w14:paraId="639C9887" w14:textId="2CD40721" w:rsidR="00EF29B6" w:rsidRPr="00795EB6" w:rsidRDefault="00B26380" w:rsidP="00EF29B6">
            <w:pPr>
              <w:spacing w:line="276" w:lineRule="auto"/>
              <w:jc w:val="center"/>
              <w:rPr>
                <w:rFonts w:asciiTheme="minorHAnsi" w:hAnsiTheme="minorHAnsi" w:cstheme="minorHAnsi"/>
                <w:sz w:val="20"/>
                <w:szCs w:val="20"/>
              </w:rPr>
            </w:pPr>
            <w:r>
              <w:rPr>
                <w:rFonts w:asciiTheme="minorHAnsi" w:hAnsiTheme="minorHAnsi" w:cstheme="minorHAnsi"/>
                <w:sz w:val="20"/>
                <w:szCs w:val="20"/>
              </w:rPr>
              <w:t>150</w:t>
            </w:r>
          </w:p>
        </w:tc>
        <w:tc>
          <w:tcPr>
            <w:tcW w:w="983" w:type="dxa"/>
          </w:tcPr>
          <w:p w14:paraId="099452BB" w14:textId="2EB8F385" w:rsidR="00EF29B6" w:rsidRPr="00795EB6" w:rsidRDefault="00B26380" w:rsidP="00EF29B6">
            <w:pPr>
              <w:spacing w:line="276" w:lineRule="auto"/>
              <w:jc w:val="center"/>
              <w:rPr>
                <w:rFonts w:asciiTheme="minorHAnsi" w:hAnsiTheme="minorHAnsi" w:cstheme="minorHAnsi"/>
                <w:sz w:val="20"/>
                <w:szCs w:val="20"/>
              </w:rPr>
            </w:pPr>
            <w:r>
              <w:rPr>
                <w:rFonts w:asciiTheme="minorHAnsi" w:hAnsiTheme="minorHAnsi" w:cstheme="minorHAnsi"/>
                <w:sz w:val="20"/>
                <w:szCs w:val="20"/>
              </w:rPr>
              <w:t>27 (18</w:t>
            </w:r>
            <w:r w:rsidR="00311601">
              <w:rPr>
                <w:rFonts w:asciiTheme="minorHAnsi" w:hAnsiTheme="minorHAnsi" w:cstheme="minorHAnsi"/>
                <w:sz w:val="20"/>
                <w:szCs w:val="20"/>
              </w:rPr>
              <w:t>%</w:t>
            </w:r>
            <w:r>
              <w:rPr>
                <w:rFonts w:asciiTheme="minorHAnsi" w:hAnsiTheme="minorHAnsi" w:cstheme="minorHAnsi"/>
                <w:sz w:val="20"/>
                <w:szCs w:val="20"/>
              </w:rPr>
              <w:t>)</w:t>
            </w:r>
          </w:p>
        </w:tc>
        <w:tc>
          <w:tcPr>
            <w:tcW w:w="825" w:type="dxa"/>
          </w:tcPr>
          <w:p w14:paraId="1A3681B0" w14:textId="7FE292FC" w:rsidR="00EF29B6" w:rsidRPr="00795EB6" w:rsidRDefault="00B26380" w:rsidP="00EF29B6">
            <w:pPr>
              <w:spacing w:line="276" w:lineRule="auto"/>
              <w:jc w:val="center"/>
              <w:rPr>
                <w:rFonts w:asciiTheme="minorHAnsi" w:hAnsiTheme="minorHAnsi" w:cstheme="minorHAnsi"/>
                <w:sz w:val="20"/>
                <w:szCs w:val="20"/>
              </w:rPr>
            </w:pPr>
            <w:r>
              <w:rPr>
                <w:rFonts w:asciiTheme="minorHAnsi" w:hAnsiTheme="minorHAnsi" w:cstheme="minorHAnsi"/>
                <w:sz w:val="20"/>
                <w:szCs w:val="20"/>
              </w:rPr>
              <w:t>138</w:t>
            </w:r>
          </w:p>
        </w:tc>
        <w:tc>
          <w:tcPr>
            <w:tcW w:w="983" w:type="dxa"/>
          </w:tcPr>
          <w:p w14:paraId="381A07CB" w14:textId="08630305" w:rsidR="00EF29B6" w:rsidRPr="00795EB6" w:rsidRDefault="00B26380" w:rsidP="00EF29B6">
            <w:pPr>
              <w:spacing w:line="276" w:lineRule="auto"/>
              <w:jc w:val="center"/>
              <w:rPr>
                <w:rFonts w:asciiTheme="minorHAnsi" w:hAnsiTheme="minorHAnsi" w:cstheme="minorHAnsi"/>
                <w:sz w:val="20"/>
                <w:szCs w:val="20"/>
              </w:rPr>
            </w:pPr>
            <w:r>
              <w:rPr>
                <w:rFonts w:asciiTheme="minorHAnsi" w:hAnsiTheme="minorHAnsi" w:cstheme="minorHAnsi"/>
                <w:sz w:val="20"/>
                <w:szCs w:val="20"/>
              </w:rPr>
              <w:t>27 (</w:t>
            </w:r>
            <w:r w:rsidR="00311601">
              <w:rPr>
                <w:rFonts w:asciiTheme="minorHAnsi" w:hAnsiTheme="minorHAnsi" w:cstheme="minorHAnsi"/>
                <w:sz w:val="20"/>
                <w:szCs w:val="20"/>
              </w:rPr>
              <w:t>20%</w:t>
            </w:r>
            <w:r>
              <w:rPr>
                <w:rFonts w:asciiTheme="minorHAnsi" w:hAnsiTheme="minorHAnsi" w:cstheme="minorHAnsi"/>
                <w:sz w:val="20"/>
                <w:szCs w:val="20"/>
              </w:rPr>
              <w:t>)</w:t>
            </w:r>
          </w:p>
        </w:tc>
        <w:tc>
          <w:tcPr>
            <w:tcW w:w="1593" w:type="dxa"/>
          </w:tcPr>
          <w:p w14:paraId="59A9BBD4" w14:textId="070CFF56" w:rsidR="00EF29B6" w:rsidRPr="00795EB6" w:rsidDel="002C1E65" w:rsidRDefault="00B26380" w:rsidP="00EF29B6">
            <w:pPr>
              <w:spacing w:line="276" w:lineRule="auto"/>
              <w:jc w:val="center"/>
              <w:rPr>
                <w:rFonts w:asciiTheme="minorHAnsi" w:hAnsiTheme="minorHAnsi" w:cstheme="minorHAnsi"/>
                <w:sz w:val="20"/>
                <w:szCs w:val="20"/>
              </w:rPr>
            </w:pPr>
            <w:r>
              <w:rPr>
                <w:rFonts w:asciiTheme="minorHAnsi" w:hAnsiTheme="minorHAnsi" w:cstheme="minorHAnsi"/>
                <w:sz w:val="20"/>
                <w:szCs w:val="20"/>
              </w:rPr>
              <w:t>1.06 (0.56, 2.02)</w:t>
            </w:r>
          </w:p>
        </w:tc>
        <w:tc>
          <w:tcPr>
            <w:tcW w:w="926" w:type="dxa"/>
          </w:tcPr>
          <w:p w14:paraId="5F979FFC" w14:textId="429ED85A" w:rsidR="00EF29B6" w:rsidRPr="00795EB6" w:rsidRDefault="00B26380" w:rsidP="00EF29B6">
            <w:pPr>
              <w:spacing w:line="276" w:lineRule="auto"/>
              <w:jc w:val="center"/>
              <w:rPr>
                <w:rFonts w:asciiTheme="minorHAnsi" w:hAnsiTheme="minorHAnsi" w:cstheme="minorHAnsi"/>
                <w:sz w:val="20"/>
                <w:szCs w:val="20"/>
              </w:rPr>
            </w:pPr>
            <w:r>
              <w:rPr>
                <w:rFonts w:asciiTheme="minorHAnsi" w:hAnsiTheme="minorHAnsi" w:cstheme="minorHAnsi"/>
                <w:sz w:val="20"/>
                <w:szCs w:val="20"/>
              </w:rPr>
              <w:t>0.85</w:t>
            </w:r>
          </w:p>
        </w:tc>
        <w:tc>
          <w:tcPr>
            <w:tcW w:w="806" w:type="dxa"/>
          </w:tcPr>
          <w:p w14:paraId="56E17CEF" w14:textId="77777777" w:rsidR="00EF29B6" w:rsidRDefault="00EF29B6" w:rsidP="00EF29B6">
            <w:pPr>
              <w:spacing w:line="276" w:lineRule="auto"/>
              <w:jc w:val="center"/>
              <w:rPr>
                <w:rFonts w:asciiTheme="minorHAnsi" w:hAnsiTheme="minorHAnsi" w:cstheme="minorHAnsi"/>
                <w:sz w:val="20"/>
                <w:szCs w:val="20"/>
              </w:rPr>
            </w:pPr>
          </w:p>
        </w:tc>
      </w:tr>
      <w:tr w:rsidR="00EF29B6" w:rsidRPr="00795EB6" w14:paraId="330BADAC" w14:textId="77777777" w:rsidTr="0005497C">
        <w:tc>
          <w:tcPr>
            <w:tcW w:w="2687" w:type="dxa"/>
          </w:tcPr>
          <w:p w14:paraId="689AE9F2" w14:textId="2830D178" w:rsidR="00EF29B6" w:rsidRDefault="00EF29B6" w:rsidP="00EF29B6">
            <w:pPr>
              <w:spacing w:line="276" w:lineRule="auto"/>
              <w:ind w:left="150"/>
              <w:rPr>
                <w:rFonts w:asciiTheme="minorHAnsi" w:hAnsiTheme="minorHAnsi" w:cstheme="minorHAnsi"/>
                <w:sz w:val="20"/>
                <w:szCs w:val="20"/>
              </w:rPr>
            </w:pPr>
            <w:r>
              <w:rPr>
                <w:rFonts w:asciiTheme="minorHAnsi" w:hAnsiTheme="minorHAnsi" w:cstheme="minorHAnsi"/>
                <w:sz w:val="20"/>
                <w:szCs w:val="20"/>
              </w:rPr>
              <w:t>62+ mg/L</w:t>
            </w:r>
          </w:p>
        </w:tc>
        <w:tc>
          <w:tcPr>
            <w:tcW w:w="825" w:type="dxa"/>
          </w:tcPr>
          <w:p w14:paraId="1A0DD2CA" w14:textId="01298FE9" w:rsidR="00EF29B6" w:rsidRPr="00795EB6" w:rsidRDefault="00B26380" w:rsidP="00EF29B6">
            <w:pPr>
              <w:spacing w:line="276" w:lineRule="auto"/>
              <w:jc w:val="center"/>
              <w:rPr>
                <w:rFonts w:asciiTheme="minorHAnsi" w:hAnsiTheme="minorHAnsi" w:cstheme="minorHAnsi"/>
                <w:sz w:val="20"/>
                <w:szCs w:val="20"/>
              </w:rPr>
            </w:pPr>
            <w:r>
              <w:rPr>
                <w:rFonts w:asciiTheme="minorHAnsi" w:hAnsiTheme="minorHAnsi" w:cstheme="minorHAnsi"/>
                <w:sz w:val="20"/>
                <w:szCs w:val="20"/>
              </w:rPr>
              <w:t>145</w:t>
            </w:r>
          </w:p>
        </w:tc>
        <w:tc>
          <w:tcPr>
            <w:tcW w:w="983" w:type="dxa"/>
          </w:tcPr>
          <w:p w14:paraId="1F5C5C1D" w14:textId="59779827" w:rsidR="00EF29B6" w:rsidRPr="00795EB6" w:rsidRDefault="00B26380" w:rsidP="00EF29B6">
            <w:pPr>
              <w:spacing w:line="276" w:lineRule="auto"/>
              <w:jc w:val="center"/>
              <w:rPr>
                <w:rFonts w:asciiTheme="minorHAnsi" w:hAnsiTheme="minorHAnsi" w:cstheme="minorHAnsi"/>
                <w:sz w:val="20"/>
                <w:szCs w:val="20"/>
              </w:rPr>
            </w:pPr>
            <w:r>
              <w:rPr>
                <w:rFonts w:asciiTheme="minorHAnsi" w:hAnsiTheme="minorHAnsi" w:cstheme="minorHAnsi"/>
                <w:sz w:val="20"/>
                <w:szCs w:val="20"/>
              </w:rPr>
              <w:t>44 (30</w:t>
            </w:r>
            <w:r w:rsidR="00311601">
              <w:rPr>
                <w:rFonts w:asciiTheme="minorHAnsi" w:hAnsiTheme="minorHAnsi" w:cstheme="minorHAnsi"/>
                <w:sz w:val="20"/>
                <w:szCs w:val="20"/>
              </w:rPr>
              <w:t>%</w:t>
            </w:r>
            <w:r>
              <w:rPr>
                <w:rFonts w:asciiTheme="minorHAnsi" w:hAnsiTheme="minorHAnsi" w:cstheme="minorHAnsi"/>
                <w:sz w:val="20"/>
                <w:szCs w:val="20"/>
              </w:rPr>
              <w:t>)</w:t>
            </w:r>
          </w:p>
        </w:tc>
        <w:tc>
          <w:tcPr>
            <w:tcW w:w="825" w:type="dxa"/>
          </w:tcPr>
          <w:p w14:paraId="35467803" w14:textId="5D0CEC03" w:rsidR="00EF29B6" w:rsidRPr="00795EB6" w:rsidRDefault="00B26380" w:rsidP="00EF29B6">
            <w:pPr>
              <w:spacing w:line="276" w:lineRule="auto"/>
              <w:jc w:val="center"/>
              <w:rPr>
                <w:rFonts w:asciiTheme="minorHAnsi" w:hAnsiTheme="minorHAnsi" w:cstheme="minorHAnsi"/>
                <w:sz w:val="20"/>
                <w:szCs w:val="20"/>
              </w:rPr>
            </w:pPr>
            <w:r>
              <w:rPr>
                <w:rFonts w:asciiTheme="minorHAnsi" w:hAnsiTheme="minorHAnsi" w:cstheme="minorHAnsi"/>
                <w:sz w:val="20"/>
                <w:szCs w:val="20"/>
              </w:rPr>
              <w:t>144</w:t>
            </w:r>
          </w:p>
        </w:tc>
        <w:tc>
          <w:tcPr>
            <w:tcW w:w="983" w:type="dxa"/>
          </w:tcPr>
          <w:p w14:paraId="6B76DCC2" w14:textId="5C14F8FE" w:rsidR="00EF29B6" w:rsidRPr="00795EB6" w:rsidRDefault="00B26380" w:rsidP="00B26380">
            <w:pPr>
              <w:spacing w:line="276" w:lineRule="auto"/>
              <w:jc w:val="center"/>
              <w:rPr>
                <w:rFonts w:asciiTheme="minorHAnsi" w:hAnsiTheme="minorHAnsi" w:cstheme="minorHAnsi"/>
                <w:sz w:val="20"/>
                <w:szCs w:val="20"/>
              </w:rPr>
            </w:pPr>
            <w:r>
              <w:rPr>
                <w:rFonts w:asciiTheme="minorHAnsi" w:hAnsiTheme="minorHAnsi" w:cstheme="minorHAnsi"/>
                <w:sz w:val="20"/>
                <w:szCs w:val="20"/>
              </w:rPr>
              <w:t>43 (</w:t>
            </w:r>
            <w:r w:rsidR="00311601">
              <w:rPr>
                <w:rFonts w:asciiTheme="minorHAnsi" w:hAnsiTheme="minorHAnsi" w:cstheme="minorHAnsi"/>
                <w:sz w:val="20"/>
                <w:szCs w:val="20"/>
              </w:rPr>
              <w:t>30%</w:t>
            </w:r>
            <w:r>
              <w:rPr>
                <w:rFonts w:asciiTheme="minorHAnsi" w:hAnsiTheme="minorHAnsi" w:cstheme="minorHAnsi"/>
                <w:sz w:val="20"/>
                <w:szCs w:val="20"/>
              </w:rPr>
              <w:t>)</w:t>
            </w:r>
          </w:p>
        </w:tc>
        <w:tc>
          <w:tcPr>
            <w:tcW w:w="1593" w:type="dxa"/>
          </w:tcPr>
          <w:p w14:paraId="49FFFE3B" w14:textId="7C5DDADB" w:rsidR="00EF29B6" w:rsidRPr="00795EB6" w:rsidDel="002C1E65" w:rsidRDefault="00B26380" w:rsidP="00EF29B6">
            <w:pPr>
              <w:spacing w:line="276" w:lineRule="auto"/>
              <w:jc w:val="center"/>
              <w:rPr>
                <w:rFonts w:asciiTheme="minorHAnsi" w:hAnsiTheme="minorHAnsi" w:cstheme="minorHAnsi"/>
                <w:sz w:val="20"/>
                <w:szCs w:val="20"/>
              </w:rPr>
            </w:pPr>
            <w:r>
              <w:rPr>
                <w:rFonts w:asciiTheme="minorHAnsi" w:hAnsiTheme="minorHAnsi" w:cstheme="minorHAnsi"/>
                <w:sz w:val="20"/>
                <w:szCs w:val="20"/>
              </w:rPr>
              <w:t>0.96 (0.57, 1.61)</w:t>
            </w:r>
          </w:p>
        </w:tc>
        <w:tc>
          <w:tcPr>
            <w:tcW w:w="926" w:type="dxa"/>
          </w:tcPr>
          <w:p w14:paraId="7CC8EBBB" w14:textId="5AE3547E" w:rsidR="00EF29B6" w:rsidRPr="00795EB6" w:rsidRDefault="00B26380" w:rsidP="00EF29B6">
            <w:pPr>
              <w:spacing w:line="276" w:lineRule="auto"/>
              <w:jc w:val="center"/>
              <w:rPr>
                <w:rFonts w:asciiTheme="minorHAnsi" w:hAnsiTheme="minorHAnsi" w:cstheme="minorHAnsi"/>
                <w:sz w:val="20"/>
                <w:szCs w:val="20"/>
              </w:rPr>
            </w:pPr>
            <w:r>
              <w:rPr>
                <w:rFonts w:asciiTheme="minorHAnsi" w:hAnsiTheme="minorHAnsi" w:cstheme="minorHAnsi"/>
                <w:sz w:val="20"/>
                <w:szCs w:val="20"/>
              </w:rPr>
              <w:t>0.88</w:t>
            </w:r>
          </w:p>
        </w:tc>
        <w:tc>
          <w:tcPr>
            <w:tcW w:w="806" w:type="dxa"/>
          </w:tcPr>
          <w:p w14:paraId="43085E05" w14:textId="77777777" w:rsidR="00EF29B6" w:rsidRDefault="00EF29B6" w:rsidP="00EF29B6">
            <w:pPr>
              <w:spacing w:line="276" w:lineRule="auto"/>
              <w:jc w:val="center"/>
              <w:rPr>
                <w:rFonts w:asciiTheme="minorHAnsi" w:hAnsiTheme="minorHAnsi" w:cstheme="minorHAnsi"/>
                <w:sz w:val="20"/>
                <w:szCs w:val="20"/>
              </w:rPr>
            </w:pPr>
          </w:p>
        </w:tc>
      </w:tr>
      <w:tr w:rsidR="00EF29B6" w:rsidRPr="00795EB6" w14:paraId="7E873243" w14:textId="77777777" w:rsidTr="0005497C">
        <w:tc>
          <w:tcPr>
            <w:tcW w:w="2687" w:type="dxa"/>
          </w:tcPr>
          <w:p w14:paraId="51F83D68" w14:textId="6753E5C1" w:rsidR="00EF29B6" w:rsidRDefault="00EF29B6" w:rsidP="00EF29B6">
            <w:pPr>
              <w:spacing w:line="276" w:lineRule="auto"/>
              <w:rPr>
                <w:rFonts w:asciiTheme="minorHAnsi" w:hAnsiTheme="minorHAnsi" w:cstheme="minorHAnsi"/>
                <w:sz w:val="20"/>
                <w:szCs w:val="20"/>
              </w:rPr>
            </w:pPr>
            <w:r>
              <w:rPr>
                <w:rFonts w:asciiTheme="minorHAnsi" w:hAnsiTheme="minorHAnsi" w:cstheme="minorHAnsi"/>
                <w:sz w:val="20"/>
                <w:szCs w:val="20"/>
              </w:rPr>
              <w:t>Neutralizing anti-spike Ab</w:t>
            </w:r>
          </w:p>
        </w:tc>
        <w:tc>
          <w:tcPr>
            <w:tcW w:w="825" w:type="dxa"/>
          </w:tcPr>
          <w:p w14:paraId="3B589B9E" w14:textId="77777777" w:rsidR="00EF29B6" w:rsidRPr="00795EB6" w:rsidRDefault="00EF29B6" w:rsidP="00EF29B6">
            <w:pPr>
              <w:spacing w:line="276" w:lineRule="auto"/>
              <w:jc w:val="center"/>
              <w:rPr>
                <w:rFonts w:asciiTheme="minorHAnsi" w:hAnsiTheme="minorHAnsi" w:cstheme="minorHAnsi"/>
                <w:sz w:val="20"/>
                <w:szCs w:val="20"/>
              </w:rPr>
            </w:pPr>
          </w:p>
        </w:tc>
        <w:tc>
          <w:tcPr>
            <w:tcW w:w="983" w:type="dxa"/>
          </w:tcPr>
          <w:p w14:paraId="5156D843" w14:textId="77777777" w:rsidR="00EF29B6" w:rsidRPr="00795EB6" w:rsidRDefault="00EF29B6" w:rsidP="00EF29B6">
            <w:pPr>
              <w:spacing w:line="276" w:lineRule="auto"/>
              <w:jc w:val="center"/>
              <w:rPr>
                <w:rFonts w:asciiTheme="minorHAnsi" w:hAnsiTheme="minorHAnsi" w:cstheme="minorHAnsi"/>
                <w:sz w:val="20"/>
                <w:szCs w:val="20"/>
              </w:rPr>
            </w:pPr>
          </w:p>
        </w:tc>
        <w:tc>
          <w:tcPr>
            <w:tcW w:w="825" w:type="dxa"/>
          </w:tcPr>
          <w:p w14:paraId="0BB35058" w14:textId="77777777" w:rsidR="00EF29B6" w:rsidRPr="00795EB6" w:rsidRDefault="00EF29B6" w:rsidP="00EF29B6">
            <w:pPr>
              <w:spacing w:line="276" w:lineRule="auto"/>
              <w:jc w:val="center"/>
              <w:rPr>
                <w:rFonts w:asciiTheme="minorHAnsi" w:hAnsiTheme="minorHAnsi" w:cstheme="minorHAnsi"/>
                <w:sz w:val="20"/>
                <w:szCs w:val="20"/>
              </w:rPr>
            </w:pPr>
          </w:p>
        </w:tc>
        <w:tc>
          <w:tcPr>
            <w:tcW w:w="983" w:type="dxa"/>
          </w:tcPr>
          <w:p w14:paraId="791DF6D0" w14:textId="77777777" w:rsidR="00EF29B6" w:rsidRPr="00795EB6" w:rsidRDefault="00EF29B6" w:rsidP="00EF29B6">
            <w:pPr>
              <w:spacing w:line="276" w:lineRule="auto"/>
              <w:jc w:val="center"/>
              <w:rPr>
                <w:rFonts w:asciiTheme="minorHAnsi" w:hAnsiTheme="minorHAnsi" w:cstheme="minorHAnsi"/>
                <w:sz w:val="20"/>
                <w:szCs w:val="20"/>
              </w:rPr>
            </w:pPr>
          </w:p>
        </w:tc>
        <w:tc>
          <w:tcPr>
            <w:tcW w:w="1593" w:type="dxa"/>
          </w:tcPr>
          <w:p w14:paraId="0D928845" w14:textId="77777777" w:rsidR="00EF29B6" w:rsidRPr="00795EB6" w:rsidDel="002C1E65" w:rsidRDefault="00EF29B6" w:rsidP="00EF29B6">
            <w:pPr>
              <w:spacing w:line="276" w:lineRule="auto"/>
              <w:jc w:val="center"/>
              <w:rPr>
                <w:rFonts w:asciiTheme="minorHAnsi" w:hAnsiTheme="minorHAnsi" w:cstheme="minorHAnsi"/>
                <w:sz w:val="20"/>
                <w:szCs w:val="20"/>
              </w:rPr>
            </w:pPr>
          </w:p>
        </w:tc>
        <w:tc>
          <w:tcPr>
            <w:tcW w:w="926" w:type="dxa"/>
          </w:tcPr>
          <w:p w14:paraId="49827889" w14:textId="77777777" w:rsidR="00EF29B6" w:rsidRPr="00795EB6" w:rsidRDefault="00EF29B6" w:rsidP="00EF29B6">
            <w:pPr>
              <w:spacing w:line="276" w:lineRule="auto"/>
              <w:jc w:val="center"/>
              <w:rPr>
                <w:rFonts w:asciiTheme="minorHAnsi" w:hAnsiTheme="minorHAnsi" w:cstheme="minorHAnsi"/>
                <w:sz w:val="20"/>
                <w:szCs w:val="20"/>
              </w:rPr>
            </w:pPr>
          </w:p>
        </w:tc>
        <w:tc>
          <w:tcPr>
            <w:tcW w:w="806" w:type="dxa"/>
          </w:tcPr>
          <w:p w14:paraId="2D5705D3" w14:textId="3453D936" w:rsidR="00EF29B6" w:rsidRDefault="00EF29B6" w:rsidP="00EF29B6">
            <w:pPr>
              <w:spacing w:line="276" w:lineRule="auto"/>
              <w:jc w:val="center"/>
              <w:rPr>
                <w:rFonts w:asciiTheme="minorHAnsi" w:hAnsiTheme="minorHAnsi" w:cstheme="minorHAnsi"/>
                <w:sz w:val="20"/>
                <w:szCs w:val="20"/>
              </w:rPr>
            </w:pPr>
            <w:r>
              <w:rPr>
                <w:rFonts w:asciiTheme="minorHAnsi" w:hAnsiTheme="minorHAnsi" w:cstheme="minorHAnsi"/>
                <w:sz w:val="20"/>
                <w:szCs w:val="20"/>
              </w:rPr>
              <w:t>0.001</w:t>
            </w:r>
          </w:p>
        </w:tc>
      </w:tr>
      <w:tr w:rsidR="00EF29B6" w:rsidRPr="00795EB6" w14:paraId="39342323" w14:textId="77777777" w:rsidTr="0005497C">
        <w:tc>
          <w:tcPr>
            <w:tcW w:w="2687" w:type="dxa"/>
          </w:tcPr>
          <w:p w14:paraId="23A0208A" w14:textId="18A218E6" w:rsidR="00EF29B6" w:rsidRDefault="00EF29B6" w:rsidP="00EF29B6">
            <w:pPr>
              <w:spacing w:line="276" w:lineRule="auto"/>
              <w:ind w:left="150"/>
              <w:rPr>
                <w:rFonts w:asciiTheme="minorHAnsi" w:hAnsiTheme="minorHAnsi" w:cstheme="minorHAnsi"/>
                <w:sz w:val="20"/>
                <w:szCs w:val="20"/>
              </w:rPr>
            </w:pPr>
            <w:r>
              <w:rPr>
                <w:rFonts w:asciiTheme="minorHAnsi" w:hAnsiTheme="minorHAnsi" w:cstheme="minorHAnsi"/>
                <w:sz w:val="20"/>
                <w:szCs w:val="20"/>
              </w:rPr>
              <w:t>nAb positive</w:t>
            </w:r>
          </w:p>
        </w:tc>
        <w:tc>
          <w:tcPr>
            <w:tcW w:w="825" w:type="dxa"/>
            <w:tcBorders>
              <w:top w:val="outset" w:sz="6" w:space="0" w:color="000000"/>
              <w:left w:val="outset" w:sz="6" w:space="0" w:color="000000"/>
              <w:bottom w:val="outset" w:sz="6" w:space="0" w:color="000000"/>
              <w:right w:val="outset" w:sz="6" w:space="0" w:color="000000"/>
            </w:tcBorders>
            <w:vAlign w:val="center"/>
          </w:tcPr>
          <w:p w14:paraId="510D0CB2" w14:textId="1B2791B9" w:rsidR="00EF29B6" w:rsidRPr="00CE7E06" w:rsidRDefault="00EF29B6" w:rsidP="00EF29B6">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133</w:t>
            </w:r>
          </w:p>
        </w:tc>
        <w:tc>
          <w:tcPr>
            <w:tcW w:w="983" w:type="dxa"/>
            <w:tcBorders>
              <w:top w:val="outset" w:sz="6" w:space="0" w:color="000000"/>
              <w:left w:val="outset" w:sz="6" w:space="0" w:color="000000"/>
              <w:bottom w:val="outset" w:sz="6" w:space="0" w:color="000000"/>
              <w:right w:val="outset" w:sz="6" w:space="0" w:color="000000"/>
            </w:tcBorders>
            <w:vAlign w:val="center"/>
          </w:tcPr>
          <w:p w14:paraId="7CACFC33" w14:textId="2BA10689" w:rsidR="00EF29B6" w:rsidRPr="00CE7E06" w:rsidRDefault="00EF29B6" w:rsidP="00EF29B6">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35 (26</w:t>
            </w:r>
            <w:r w:rsidR="00986B75">
              <w:rPr>
                <w:rFonts w:asciiTheme="minorHAnsi" w:hAnsiTheme="minorHAnsi" w:cstheme="minorHAnsi"/>
                <w:sz w:val="20"/>
                <w:szCs w:val="20"/>
              </w:rPr>
              <w:t>%</w:t>
            </w:r>
            <w:r w:rsidRPr="008B2BF5">
              <w:rPr>
                <w:rFonts w:asciiTheme="minorHAnsi" w:hAnsiTheme="minorHAnsi" w:cstheme="minorHAnsi"/>
                <w:sz w:val="20"/>
                <w:szCs w:val="20"/>
              </w:rPr>
              <w:t>)</w:t>
            </w:r>
          </w:p>
        </w:tc>
        <w:tc>
          <w:tcPr>
            <w:tcW w:w="825" w:type="dxa"/>
            <w:tcBorders>
              <w:top w:val="outset" w:sz="6" w:space="0" w:color="000000"/>
              <w:left w:val="outset" w:sz="6" w:space="0" w:color="000000"/>
              <w:bottom w:val="outset" w:sz="6" w:space="0" w:color="000000"/>
              <w:right w:val="outset" w:sz="6" w:space="0" w:color="000000"/>
            </w:tcBorders>
            <w:vAlign w:val="center"/>
          </w:tcPr>
          <w:p w14:paraId="1354342E" w14:textId="340131F3" w:rsidR="00EF29B6" w:rsidRPr="00CE7E06" w:rsidRDefault="00EF29B6" w:rsidP="00EF29B6">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128</w:t>
            </w:r>
          </w:p>
        </w:tc>
        <w:tc>
          <w:tcPr>
            <w:tcW w:w="983" w:type="dxa"/>
            <w:tcBorders>
              <w:top w:val="outset" w:sz="6" w:space="0" w:color="000000"/>
              <w:left w:val="outset" w:sz="6" w:space="0" w:color="000000"/>
              <w:bottom w:val="outset" w:sz="6" w:space="0" w:color="000000"/>
              <w:right w:val="outset" w:sz="6" w:space="0" w:color="000000"/>
            </w:tcBorders>
            <w:vAlign w:val="center"/>
          </w:tcPr>
          <w:p w14:paraId="206281BC" w14:textId="5B847C93" w:rsidR="00EF29B6" w:rsidRPr="00CE7E06" w:rsidRDefault="00EF29B6" w:rsidP="00EF29B6">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21 (16</w:t>
            </w:r>
            <w:r w:rsidR="00986B75">
              <w:rPr>
                <w:rFonts w:asciiTheme="minorHAnsi" w:hAnsiTheme="minorHAnsi" w:cstheme="minorHAnsi"/>
                <w:sz w:val="20"/>
                <w:szCs w:val="20"/>
              </w:rPr>
              <w:t>%</w:t>
            </w:r>
            <w:r w:rsidRPr="008B2BF5">
              <w:rPr>
                <w:rFonts w:asciiTheme="minorHAnsi" w:hAnsiTheme="minorHAnsi" w:cstheme="minorHAnsi"/>
                <w:sz w:val="20"/>
                <w:szCs w:val="20"/>
              </w:rPr>
              <w:t>)</w:t>
            </w:r>
          </w:p>
        </w:tc>
        <w:tc>
          <w:tcPr>
            <w:tcW w:w="1593" w:type="dxa"/>
            <w:tcBorders>
              <w:top w:val="outset" w:sz="6" w:space="0" w:color="000000"/>
              <w:left w:val="outset" w:sz="6" w:space="0" w:color="000000"/>
              <w:bottom w:val="outset" w:sz="6" w:space="0" w:color="000000"/>
              <w:right w:val="outset" w:sz="6" w:space="0" w:color="000000"/>
            </w:tcBorders>
            <w:vAlign w:val="center"/>
          </w:tcPr>
          <w:p w14:paraId="7E17C589" w14:textId="7B28ECDA" w:rsidR="00EF29B6" w:rsidRPr="00CE7E06" w:rsidDel="002C1E65" w:rsidRDefault="00EF29B6" w:rsidP="00EF29B6">
            <w:pPr>
              <w:spacing w:line="276" w:lineRule="auto"/>
              <w:jc w:val="center"/>
              <w:rPr>
                <w:rFonts w:asciiTheme="minorHAnsi" w:hAnsiTheme="minorHAnsi" w:cstheme="minorHAnsi"/>
                <w:sz w:val="20"/>
                <w:szCs w:val="20"/>
              </w:rPr>
            </w:pPr>
            <w:r w:rsidRPr="00CE7E06">
              <w:rPr>
                <w:rFonts w:asciiTheme="minorHAnsi" w:hAnsiTheme="minorHAnsi" w:cstheme="minorHAnsi"/>
                <w:sz w:val="20"/>
                <w:szCs w:val="20"/>
              </w:rPr>
              <w:t>2.21 (1.14,</w:t>
            </w:r>
            <w:r w:rsidRPr="008B2BF5">
              <w:rPr>
                <w:rFonts w:asciiTheme="minorHAnsi" w:hAnsiTheme="minorHAnsi" w:cstheme="minorHAnsi"/>
                <w:sz w:val="20"/>
                <w:szCs w:val="20"/>
              </w:rPr>
              <w:t xml:space="preserve"> 4.29)</w:t>
            </w:r>
          </w:p>
        </w:tc>
        <w:tc>
          <w:tcPr>
            <w:tcW w:w="926" w:type="dxa"/>
            <w:tcBorders>
              <w:top w:val="outset" w:sz="6" w:space="0" w:color="000000"/>
              <w:left w:val="outset" w:sz="6" w:space="0" w:color="000000"/>
              <w:bottom w:val="outset" w:sz="6" w:space="0" w:color="000000"/>
              <w:right w:val="outset" w:sz="6" w:space="0" w:color="000000"/>
            </w:tcBorders>
            <w:vAlign w:val="center"/>
          </w:tcPr>
          <w:p w14:paraId="71021A78" w14:textId="6A79DDAB" w:rsidR="00EF29B6" w:rsidRPr="00CE7E06" w:rsidRDefault="00EF29B6" w:rsidP="00EF29B6">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0.02</w:t>
            </w:r>
          </w:p>
        </w:tc>
        <w:tc>
          <w:tcPr>
            <w:tcW w:w="806" w:type="dxa"/>
          </w:tcPr>
          <w:p w14:paraId="78BE579D" w14:textId="77777777" w:rsidR="00EF29B6" w:rsidRDefault="00EF29B6" w:rsidP="00EF29B6">
            <w:pPr>
              <w:spacing w:line="276" w:lineRule="auto"/>
              <w:jc w:val="center"/>
              <w:rPr>
                <w:rFonts w:asciiTheme="minorHAnsi" w:hAnsiTheme="minorHAnsi" w:cstheme="minorHAnsi"/>
                <w:sz w:val="20"/>
                <w:szCs w:val="20"/>
              </w:rPr>
            </w:pPr>
          </w:p>
        </w:tc>
      </w:tr>
      <w:tr w:rsidR="00EF29B6" w:rsidRPr="00795EB6" w14:paraId="12F0BFF7" w14:textId="77777777" w:rsidTr="0005497C">
        <w:tc>
          <w:tcPr>
            <w:tcW w:w="2687" w:type="dxa"/>
          </w:tcPr>
          <w:p w14:paraId="2034CE5B" w14:textId="1DA1E5BB" w:rsidR="00EF29B6" w:rsidRDefault="00EF29B6" w:rsidP="00EF29B6">
            <w:pPr>
              <w:spacing w:line="276" w:lineRule="auto"/>
              <w:ind w:left="150"/>
              <w:rPr>
                <w:rFonts w:asciiTheme="minorHAnsi" w:hAnsiTheme="minorHAnsi" w:cstheme="minorHAnsi"/>
                <w:sz w:val="20"/>
                <w:szCs w:val="20"/>
              </w:rPr>
            </w:pPr>
            <w:r>
              <w:rPr>
                <w:rFonts w:asciiTheme="minorHAnsi" w:hAnsiTheme="minorHAnsi" w:cstheme="minorHAnsi"/>
                <w:sz w:val="20"/>
                <w:szCs w:val="20"/>
              </w:rPr>
              <w:t>nAb negative</w:t>
            </w:r>
          </w:p>
        </w:tc>
        <w:tc>
          <w:tcPr>
            <w:tcW w:w="825" w:type="dxa"/>
            <w:tcBorders>
              <w:top w:val="outset" w:sz="6" w:space="0" w:color="000000"/>
              <w:left w:val="outset" w:sz="6" w:space="0" w:color="000000"/>
              <w:bottom w:val="outset" w:sz="6" w:space="0" w:color="000000"/>
              <w:right w:val="outset" w:sz="6" w:space="0" w:color="000000"/>
            </w:tcBorders>
            <w:vAlign w:val="center"/>
          </w:tcPr>
          <w:p w14:paraId="24DD4E54" w14:textId="6039D085" w:rsidR="00EF29B6" w:rsidRPr="00CE7E06" w:rsidRDefault="00EF29B6" w:rsidP="00EF29B6">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141</w:t>
            </w:r>
          </w:p>
        </w:tc>
        <w:tc>
          <w:tcPr>
            <w:tcW w:w="983" w:type="dxa"/>
            <w:tcBorders>
              <w:top w:val="outset" w:sz="6" w:space="0" w:color="000000"/>
              <w:left w:val="outset" w:sz="6" w:space="0" w:color="000000"/>
              <w:bottom w:val="outset" w:sz="6" w:space="0" w:color="000000"/>
              <w:right w:val="outset" w:sz="6" w:space="0" w:color="000000"/>
            </w:tcBorders>
            <w:vAlign w:val="center"/>
          </w:tcPr>
          <w:p w14:paraId="5912BB1D" w14:textId="04AC0632" w:rsidR="00EF29B6" w:rsidRPr="00CE7E06" w:rsidRDefault="00EF29B6" w:rsidP="00EF29B6">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32 (2</w:t>
            </w:r>
            <w:r w:rsidR="00986B75">
              <w:rPr>
                <w:rFonts w:asciiTheme="minorHAnsi" w:hAnsiTheme="minorHAnsi" w:cstheme="minorHAnsi"/>
                <w:sz w:val="20"/>
                <w:szCs w:val="20"/>
              </w:rPr>
              <w:t>3%</w:t>
            </w:r>
            <w:r w:rsidRPr="008B2BF5">
              <w:rPr>
                <w:rFonts w:asciiTheme="minorHAnsi" w:hAnsiTheme="minorHAnsi" w:cstheme="minorHAnsi"/>
                <w:sz w:val="20"/>
                <w:szCs w:val="20"/>
              </w:rPr>
              <w:t>)</w:t>
            </w:r>
          </w:p>
        </w:tc>
        <w:tc>
          <w:tcPr>
            <w:tcW w:w="825" w:type="dxa"/>
            <w:tcBorders>
              <w:top w:val="outset" w:sz="6" w:space="0" w:color="000000"/>
              <w:left w:val="outset" w:sz="6" w:space="0" w:color="000000"/>
              <w:bottom w:val="outset" w:sz="6" w:space="0" w:color="000000"/>
              <w:right w:val="outset" w:sz="6" w:space="0" w:color="000000"/>
            </w:tcBorders>
            <w:vAlign w:val="center"/>
          </w:tcPr>
          <w:p w14:paraId="3EA13621" w14:textId="43711C3B" w:rsidR="00EF29B6" w:rsidRPr="00CE7E06" w:rsidRDefault="00EF29B6" w:rsidP="00EF29B6">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137</w:t>
            </w:r>
          </w:p>
        </w:tc>
        <w:tc>
          <w:tcPr>
            <w:tcW w:w="983" w:type="dxa"/>
            <w:tcBorders>
              <w:top w:val="outset" w:sz="6" w:space="0" w:color="000000"/>
              <w:left w:val="outset" w:sz="6" w:space="0" w:color="000000"/>
              <w:bottom w:val="outset" w:sz="6" w:space="0" w:color="000000"/>
              <w:right w:val="outset" w:sz="6" w:space="0" w:color="000000"/>
            </w:tcBorders>
            <w:vAlign w:val="center"/>
          </w:tcPr>
          <w:p w14:paraId="49A66DB9" w14:textId="56766A21" w:rsidR="00EF29B6" w:rsidRPr="00CE7E06" w:rsidRDefault="00EF29B6" w:rsidP="00EF29B6">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47 (34</w:t>
            </w:r>
            <w:r w:rsidR="00986B75">
              <w:rPr>
                <w:rFonts w:asciiTheme="minorHAnsi" w:hAnsiTheme="minorHAnsi" w:cstheme="minorHAnsi"/>
                <w:sz w:val="20"/>
                <w:szCs w:val="20"/>
              </w:rPr>
              <w:t>%</w:t>
            </w:r>
            <w:r w:rsidRPr="008B2BF5">
              <w:rPr>
                <w:rFonts w:asciiTheme="minorHAnsi" w:hAnsiTheme="minorHAnsi" w:cstheme="minorHAnsi"/>
                <w:sz w:val="20"/>
                <w:szCs w:val="20"/>
              </w:rPr>
              <w:t>)</w:t>
            </w:r>
          </w:p>
        </w:tc>
        <w:tc>
          <w:tcPr>
            <w:tcW w:w="1593" w:type="dxa"/>
            <w:tcBorders>
              <w:top w:val="outset" w:sz="6" w:space="0" w:color="000000"/>
              <w:left w:val="outset" w:sz="6" w:space="0" w:color="000000"/>
              <w:bottom w:val="outset" w:sz="6" w:space="0" w:color="000000"/>
              <w:right w:val="outset" w:sz="6" w:space="0" w:color="000000"/>
            </w:tcBorders>
            <w:vAlign w:val="center"/>
          </w:tcPr>
          <w:p w14:paraId="10CC34F7" w14:textId="7B78FCB3" w:rsidR="00EF29B6" w:rsidRPr="00CE7E06" w:rsidDel="002C1E65" w:rsidRDefault="00EF29B6" w:rsidP="00EF29B6">
            <w:pPr>
              <w:spacing w:line="276" w:lineRule="auto"/>
              <w:jc w:val="center"/>
              <w:rPr>
                <w:rFonts w:asciiTheme="minorHAnsi" w:hAnsiTheme="minorHAnsi" w:cstheme="minorHAnsi"/>
                <w:sz w:val="20"/>
                <w:szCs w:val="20"/>
              </w:rPr>
            </w:pPr>
            <w:r w:rsidRPr="00CE7E06">
              <w:rPr>
                <w:rFonts w:asciiTheme="minorHAnsi" w:hAnsiTheme="minorHAnsi" w:cstheme="minorHAnsi"/>
                <w:sz w:val="20"/>
                <w:szCs w:val="20"/>
              </w:rPr>
              <w:t>0.51 (0.29,</w:t>
            </w:r>
            <w:r w:rsidRPr="008B2BF5">
              <w:rPr>
                <w:rFonts w:asciiTheme="minorHAnsi" w:hAnsiTheme="minorHAnsi" w:cstheme="minorHAnsi"/>
                <w:sz w:val="20"/>
                <w:szCs w:val="20"/>
              </w:rPr>
              <w:t xml:space="preserve"> 0.90)</w:t>
            </w:r>
          </w:p>
        </w:tc>
        <w:tc>
          <w:tcPr>
            <w:tcW w:w="926" w:type="dxa"/>
            <w:tcBorders>
              <w:top w:val="outset" w:sz="6" w:space="0" w:color="000000"/>
              <w:left w:val="outset" w:sz="6" w:space="0" w:color="000000"/>
              <w:bottom w:val="outset" w:sz="6" w:space="0" w:color="000000"/>
              <w:right w:val="outset" w:sz="6" w:space="0" w:color="000000"/>
            </w:tcBorders>
            <w:vAlign w:val="center"/>
          </w:tcPr>
          <w:p w14:paraId="0518AAA5" w14:textId="078368D1" w:rsidR="00EF29B6" w:rsidRPr="00CE7E06" w:rsidRDefault="00EF29B6" w:rsidP="00EF29B6">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0.02</w:t>
            </w:r>
          </w:p>
        </w:tc>
        <w:tc>
          <w:tcPr>
            <w:tcW w:w="806" w:type="dxa"/>
          </w:tcPr>
          <w:p w14:paraId="1E573749" w14:textId="77777777" w:rsidR="00EF29B6" w:rsidRDefault="00EF29B6" w:rsidP="00EF29B6">
            <w:pPr>
              <w:spacing w:line="276" w:lineRule="auto"/>
              <w:jc w:val="center"/>
              <w:rPr>
                <w:rFonts w:asciiTheme="minorHAnsi" w:hAnsiTheme="minorHAnsi" w:cstheme="minorHAnsi"/>
                <w:sz w:val="20"/>
                <w:szCs w:val="20"/>
              </w:rPr>
            </w:pPr>
          </w:p>
        </w:tc>
      </w:tr>
      <w:tr w:rsidR="00EF29B6" w:rsidRPr="00795EB6" w14:paraId="00C87446" w14:textId="77777777" w:rsidTr="0005497C">
        <w:tc>
          <w:tcPr>
            <w:tcW w:w="2687" w:type="dxa"/>
          </w:tcPr>
          <w:p w14:paraId="1CB6BAA0" w14:textId="5AF5B188" w:rsidR="00EF29B6" w:rsidRPr="00795EB6" w:rsidRDefault="00EF29B6" w:rsidP="00EF29B6">
            <w:pPr>
              <w:spacing w:line="276" w:lineRule="auto"/>
              <w:rPr>
                <w:rFonts w:asciiTheme="minorHAnsi" w:hAnsiTheme="minorHAnsi" w:cstheme="minorHAnsi"/>
                <w:sz w:val="20"/>
                <w:szCs w:val="20"/>
              </w:rPr>
            </w:pPr>
            <w:r>
              <w:rPr>
                <w:rFonts w:asciiTheme="minorHAnsi" w:hAnsiTheme="minorHAnsi" w:cstheme="minorHAnsi"/>
                <w:sz w:val="20"/>
                <w:szCs w:val="20"/>
              </w:rPr>
              <w:t>Anti-N Abs</w:t>
            </w:r>
          </w:p>
        </w:tc>
        <w:tc>
          <w:tcPr>
            <w:tcW w:w="825" w:type="dxa"/>
          </w:tcPr>
          <w:p w14:paraId="29224153" w14:textId="77777777" w:rsidR="00EF29B6" w:rsidRPr="00795EB6" w:rsidRDefault="00EF29B6" w:rsidP="00EF29B6">
            <w:pPr>
              <w:spacing w:line="276" w:lineRule="auto"/>
              <w:jc w:val="center"/>
              <w:rPr>
                <w:rFonts w:asciiTheme="minorHAnsi" w:hAnsiTheme="minorHAnsi" w:cstheme="minorHAnsi"/>
                <w:sz w:val="20"/>
                <w:szCs w:val="20"/>
              </w:rPr>
            </w:pPr>
          </w:p>
        </w:tc>
        <w:tc>
          <w:tcPr>
            <w:tcW w:w="983" w:type="dxa"/>
          </w:tcPr>
          <w:p w14:paraId="2230E5A5" w14:textId="77777777" w:rsidR="00EF29B6" w:rsidRPr="00795EB6" w:rsidRDefault="00EF29B6" w:rsidP="00EF29B6">
            <w:pPr>
              <w:spacing w:line="276" w:lineRule="auto"/>
              <w:jc w:val="center"/>
              <w:rPr>
                <w:rFonts w:asciiTheme="minorHAnsi" w:hAnsiTheme="minorHAnsi" w:cstheme="minorHAnsi"/>
                <w:sz w:val="20"/>
                <w:szCs w:val="20"/>
              </w:rPr>
            </w:pPr>
          </w:p>
        </w:tc>
        <w:tc>
          <w:tcPr>
            <w:tcW w:w="825" w:type="dxa"/>
          </w:tcPr>
          <w:p w14:paraId="48E6B246" w14:textId="77777777" w:rsidR="00EF29B6" w:rsidRPr="00795EB6" w:rsidRDefault="00EF29B6" w:rsidP="00EF29B6">
            <w:pPr>
              <w:spacing w:line="276" w:lineRule="auto"/>
              <w:jc w:val="center"/>
              <w:rPr>
                <w:rFonts w:asciiTheme="minorHAnsi" w:hAnsiTheme="minorHAnsi" w:cstheme="minorHAnsi"/>
                <w:sz w:val="20"/>
                <w:szCs w:val="20"/>
              </w:rPr>
            </w:pPr>
          </w:p>
        </w:tc>
        <w:tc>
          <w:tcPr>
            <w:tcW w:w="983" w:type="dxa"/>
          </w:tcPr>
          <w:p w14:paraId="5551FE45" w14:textId="77777777" w:rsidR="00EF29B6" w:rsidRPr="00795EB6" w:rsidRDefault="00EF29B6" w:rsidP="00EF29B6">
            <w:pPr>
              <w:spacing w:line="276" w:lineRule="auto"/>
              <w:jc w:val="center"/>
              <w:rPr>
                <w:rFonts w:asciiTheme="minorHAnsi" w:hAnsiTheme="minorHAnsi" w:cstheme="minorHAnsi"/>
                <w:sz w:val="20"/>
                <w:szCs w:val="20"/>
              </w:rPr>
            </w:pPr>
          </w:p>
        </w:tc>
        <w:tc>
          <w:tcPr>
            <w:tcW w:w="1593" w:type="dxa"/>
          </w:tcPr>
          <w:p w14:paraId="45948AE9" w14:textId="77777777" w:rsidR="00EF29B6" w:rsidRPr="00795EB6" w:rsidDel="002C1E65" w:rsidRDefault="00EF29B6" w:rsidP="00EF29B6">
            <w:pPr>
              <w:spacing w:line="276" w:lineRule="auto"/>
              <w:jc w:val="center"/>
              <w:rPr>
                <w:rFonts w:asciiTheme="minorHAnsi" w:hAnsiTheme="minorHAnsi" w:cstheme="minorHAnsi"/>
                <w:sz w:val="20"/>
                <w:szCs w:val="20"/>
              </w:rPr>
            </w:pPr>
          </w:p>
        </w:tc>
        <w:tc>
          <w:tcPr>
            <w:tcW w:w="926" w:type="dxa"/>
          </w:tcPr>
          <w:p w14:paraId="6EA1F16C" w14:textId="77777777" w:rsidR="00EF29B6" w:rsidRPr="00795EB6" w:rsidRDefault="00EF29B6" w:rsidP="00EF29B6">
            <w:pPr>
              <w:spacing w:line="276" w:lineRule="auto"/>
              <w:jc w:val="center"/>
              <w:rPr>
                <w:rFonts w:asciiTheme="minorHAnsi" w:hAnsiTheme="minorHAnsi" w:cstheme="minorHAnsi"/>
                <w:sz w:val="20"/>
                <w:szCs w:val="20"/>
              </w:rPr>
            </w:pPr>
          </w:p>
        </w:tc>
        <w:tc>
          <w:tcPr>
            <w:tcW w:w="806" w:type="dxa"/>
          </w:tcPr>
          <w:p w14:paraId="55B7A1D6" w14:textId="31495D39" w:rsidR="00EF29B6" w:rsidRPr="00795EB6" w:rsidRDefault="00EF29B6" w:rsidP="00EF29B6">
            <w:pPr>
              <w:spacing w:line="276" w:lineRule="auto"/>
              <w:jc w:val="center"/>
              <w:rPr>
                <w:rFonts w:asciiTheme="minorHAnsi" w:hAnsiTheme="minorHAnsi" w:cstheme="minorHAnsi"/>
                <w:sz w:val="20"/>
                <w:szCs w:val="20"/>
              </w:rPr>
            </w:pPr>
            <w:r>
              <w:rPr>
                <w:rFonts w:asciiTheme="minorHAnsi" w:hAnsiTheme="minorHAnsi" w:cstheme="minorHAnsi"/>
                <w:sz w:val="20"/>
                <w:szCs w:val="20"/>
              </w:rPr>
              <w:t>0.55</w:t>
            </w:r>
          </w:p>
        </w:tc>
      </w:tr>
      <w:tr w:rsidR="00EF29B6" w:rsidRPr="00795EB6" w14:paraId="0E748734" w14:textId="77777777" w:rsidTr="0005497C">
        <w:tc>
          <w:tcPr>
            <w:tcW w:w="2687" w:type="dxa"/>
          </w:tcPr>
          <w:p w14:paraId="252159A1" w14:textId="1EA89369" w:rsidR="00EF29B6" w:rsidRPr="00795EB6" w:rsidRDefault="00EF29B6" w:rsidP="00EF29B6">
            <w:pPr>
              <w:spacing w:line="276" w:lineRule="auto"/>
              <w:ind w:left="150"/>
              <w:rPr>
                <w:rFonts w:asciiTheme="minorHAnsi" w:hAnsiTheme="minorHAnsi" w:cstheme="minorHAnsi"/>
                <w:sz w:val="20"/>
                <w:szCs w:val="20"/>
              </w:rPr>
            </w:pPr>
            <w:r>
              <w:rPr>
                <w:rFonts w:asciiTheme="minorHAnsi" w:hAnsiTheme="minorHAnsi" w:cstheme="minorHAnsi"/>
                <w:sz w:val="20"/>
                <w:szCs w:val="20"/>
              </w:rPr>
              <w:t>Positive</w:t>
            </w:r>
          </w:p>
        </w:tc>
        <w:tc>
          <w:tcPr>
            <w:tcW w:w="825" w:type="dxa"/>
            <w:tcBorders>
              <w:top w:val="outset" w:sz="6" w:space="0" w:color="000000"/>
              <w:left w:val="outset" w:sz="6" w:space="0" w:color="000000"/>
              <w:bottom w:val="outset" w:sz="6" w:space="0" w:color="000000"/>
              <w:right w:val="outset" w:sz="6" w:space="0" w:color="000000"/>
            </w:tcBorders>
            <w:vAlign w:val="center"/>
          </w:tcPr>
          <w:p w14:paraId="0B7831CF" w14:textId="668A2560" w:rsidR="00EF29B6" w:rsidRPr="00CE7E06" w:rsidRDefault="00EF29B6" w:rsidP="00EF29B6">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185</w:t>
            </w:r>
          </w:p>
        </w:tc>
        <w:tc>
          <w:tcPr>
            <w:tcW w:w="983" w:type="dxa"/>
            <w:tcBorders>
              <w:top w:val="outset" w:sz="6" w:space="0" w:color="000000"/>
              <w:left w:val="outset" w:sz="6" w:space="0" w:color="000000"/>
              <w:bottom w:val="outset" w:sz="6" w:space="0" w:color="000000"/>
              <w:right w:val="outset" w:sz="6" w:space="0" w:color="000000"/>
            </w:tcBorders>
            <w:vAlign w:val="center"/>
          </w:tcPr>
          <w:p w14:paraId="1D1B99A5" w14:textId="17D25626" w:rsidR="00EF29B6" w:rsidRPr="00CE7E06" w:rsidRDefault="00EF29B6" w:rsidP="00EF29B6">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46 (2</w:t>
            </w:r>
            <w:r w:rsidR="00986B75">
              <w:rPr>
                <w:rFonts w:asciiTheme="minorHAnsi" w:hAnsiTheme="minorHAnsi" w:cstheme="minorHAnsi"/>
                <w:sz w:val="20"/>
                <w:szCs w:val="20"/>
              </w:rPr>
              <w:t>5%</w:t>
            </w:r>
            <w:r w:rsidRPr="008B2BF5">
              <w:rPr>
                <w:rFonts w:asciiTheme="minorHAnsi" w:hAnsiTheme="minorHAnsi" w:cstheme="minorHAnsi"/>
                <w:sz w:val="20"/>
                <w:szCs w:val="20"/>
              </w:rPr>
              <w:t>)</w:t>
            </w:r>
          </w:p>
        </w:tc>
        <w:tc>
          <w:tcPr>
            <w:tcW w:w="825" w:type="dxa"/>
            <w:tcBorders>
              <w:top w:val="outset" w:sz="6" w:space="0" w:color="000000"/>
              <w:left w:val="outset" w:sz="6" w:space="0" w:color="000000"/>
              <w:bottom w:val="outset" w:sz="6" w:space="0" w:color="000000"/>
              <w:right w:val="outset" w:sz="6" w:space="0" w:color="000000"/>
            </w:tcBorders>
            <w:vAlign w:val="center"/>
          </w:tcPr>
          <w:p w14:paraId="46E21D0E" w14:textId="1F6B95B7" w:rsidR="00EF29B6" w:rsidRPr="00CE7E06" w:rsidRDefault="00EF29B6" w:rsidP="00EF29B6">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189</w:t>
            </w:r>
          </w:p>
        </w:tc>
        <w:tc>
          <w:tcPr>
            <w:tcW w:w="983" w:type="dxa"/>
            <w:tcBorders>
              <w:top w:val="outset" w:sz="6" w:space="0" w:color="000000"/>
              <w:left w:val="outset" w:sz="6" w:space="0" w:color="000000"/>
              <w:bottom w:val="outset" w:sz="6" w:space="0" w:color="000000"/>
              <w:right w:val="outset" w:sz="6" w:space="0" w:color="000000"/>
            </w:tcBorders>
            <w:vAlign w:val="center"/>
          </w:tcPr>
          <w:p w14:paraId="6B817691" w14:textId="7B3FA154" w:rsidR="00EF29B6" w:rsidRPr="00CE7E06" w:rsidRDefault="00EF29B6" w:rsidP="00EF29B6">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47 (2</w:t>
            </w:r>
            <w:r w:rsidR="00986B75">
              <w:rPr>
                <w:rFonts w:asciiTheme="minorHAnsi" w:hAnsiTheme="minorHAnsi" w:cstheme="minorHAnsi"/>
                <w:sz w:val="20"/>
                <w:szCs w:val="20"/>
              </w:rPr>
              <w:t>5%</w:t>
            </w:r>
            <w:r w:rsidRPr="008B2BF5">
              <w:rPr>
                <w:rFonts w:asciiTheme="minorHAnsi" w:hAnsiTheme="minorHAnsi" w:cstheme="minorHAnsi"/>
                <w:sz w:val="20"/>
                <w:szCs w:val="20"/>
              </w:rPr>
              <w:t>)</w:t>
            </w:r>
          </w:p>
        </w:tc>
        <w:tc>
          <w:tcPr>
            <w:tcW w:w="1593" w:type="dxa"/>
            <w:tcBorders>
              <w:top w:val="outset" w:sz="6" w:space="0" w:color="000000"/>
              <w:left w:val="outset" w:sz="6" w:space="0" w:color="000000"/>
              <w:bottom w:val="outset" w:sz="6" w:space="0" w:color="000000"/>
              <w:right w:val="outset" w:sz="6" w:space="0" w:color="000000"/>
            </w:tcBorders>
            <w:vAlign w:val="center"/>
          </w:tcPr>
          <w:p w14:paraId="60AE7DFA" w14:textId="347B1EC6" w:rsidR="00EF29B6" w:rsidRPr="00CE7E06" w:rsidDel="002C1E65" w:rsidRDefault="00EF29B6" w:rsidP="00EF29B6">
            <w:pPr>
              <w:spacing w:line="276" w:lineRule="auto"/>
              <w:jc w:val="center"/>
              <w:rPr>
                <w:rFonts w:asciiTheme="minorHAnsi" w:hAnsiTheme="minorHAnsi" w:cstheme="minorHAnsi"/>
                <w:sz w:val="20"/>
                <w:szCs w:val="20"/>
              </w:rPr>
            </w:pPr>
            <w:r w:rsidRPr="00CE7E06">
              <w:rPr>
                <w:rFonts w:asciiTheme="minorHAnsi" w:hAnsiTheme="minorHAnsi" w:cstheme="minorHAnsi"/>
                <w:sz w:val="20"/>
                <w:szCs w:val="20"/>
              </w:rPr>
              <w:t xml:space="preserve">1.02 (0.62, </w:t>
            </w:r>
            <w:r w:rsidRPr="008B2BF5">
              <w:rPr>
                <w:rFonts w:asciiTheme="minorHAnsi" w:hAnsiTheme="minorHAnsi" w:cstheme="minorHAnsi"/>
                <w:sz w:val="20"/>
                <w:szCs w:val="20"/>
              </w:rPr>
              <w:t>1.66)</w:t>
            </w:r>
          </w:p>
        </w:tc>
        <w:tc>
          <w:tcPr>
            <w:tcW w:w="926" w:type="dxa"/>
            <w:tcBorders>
              <w:top w:val="outset" w:sz="6" w:space="0" w:color="000000"/>
              <w:left w:val="outset" w:sz="6" w:space="0" w:color="000000"/>
              <w:bottom w:val="outset" w:sz="6" w:space="0" w:color="000000"/>
              <w:right w:val="outset" w:sz="6" w:space="0" w:color="000000"/>
            </w:tcBorders>
            <w:vAlign w:val="center"/>
          </w:tcPr>
          <w:p w14:paraId="2123CFD7" w14:textId="725872CF" w:rsidR="00EF29B6" w:rsidRPr="00CE7E06" w:rsidRDefault="00EF29B6" w:rsidP="00EF29B6">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0.94</w:t>
            </w:r>
          </w:p>
        </w:tc>
        <w:tc>
          <w:tcPr>
            <w:tcW w:w="806" w:type="dxa"/>
          </w:tcPr>
          <w:p w14:paraId="75E933C8" w14:textId="77777777" w:rsidR="00EF29B6" w:rsidRPr="00795EB6" w:rsidRDefault="00EF29B6" w:rsidP="00EF29B6">
            <w:pPr>
              <w:spacing w:line="276" w:lineRule="auto"/>
              <w:jc w:val="center"/>
              <w:rPr>
                <w:rFonts w:asciiTheme="minorHAnsi" w:hAnsiTheme="minorHAnsi" w:cstheme="minorHAnsi"/>
                <w:sz w:val="20"/>
                <w:szCs w:val="20"/>
              </w:rPr>
            </w:pPr>
          </w:p>
        </w:tc>
      </w:tr>
      <w:tr w:rsidR="00EF29B6" w:rsidRPr="00795EB6" w14:paraId="1AE08F7D" w14:textId="77777777" w:rsidTr="0005497C">
        <w:tc>
          <w:tcPr>
            <w:tcW w:w="2687" w:type="dxa"/>
          </w:tcPr>
          <w:p w14:paraId="27739FFF" w14:textId="442BF74A" w:rsidR="00EF29B6" w:rsidRPr="00795EB6" w:rsidRDefault="00EF29B6" w:rsidP="00EF29B6">
            <w:pPr>
              <w:spacing w:line="276" w:lineRule="auto"/>
              <w:ind w:left="150"/>
              <w:rPr>
                <w:rFonts w:asciiTheme="minorHAnsi" w:hAnsiTheme="minorHAnsi" w:cstheme="minorHAnsi"/>
                <w:sz w:val="20"/>
                <w:szCs w:val="20"/>
              </w:rPr>
            </w:pPr>
            <w:r>
              <w:rPr>
                <w:rFonts w:asciiTheme="minorHAnsi" w:hAnsiTheme="minorHAnsi" w:cstheme="minorHAnsi"/>
                <w:sz w:val="20"/>
                <w:szCs w:val="20"/>
              </w:rPr>
              <w:t>Negative</w:t>
            </w:r>
          </w:p>
        </w:tc>
        <w:tc>
          <w:tcPr>
            <w:tcW w:w="825" w:type="dxa"/>
            <w:tcBorders>
              <w:top w:val="outset" w:sz="6" w:space="0" w:color="000000"/>
              <w:left w:val="outset" w:sz="6" w:space="0" w:color="000000"/>
              <w:bottom w:val="outset" w:sz="6" w:space="0" w:color="000000"/>
              <w:right w:val="outset" w:sz="6" w:space="0" w:color="000000"/>
            </w:tcBorders>
            <w:vAlign w:val="center"/>
          </w:tcPr>
          <w:p w14:paraId="19CDC5C4" w14:textId="46396A15" w:rsidR="00EF29B6" w:rsidRPr="00CE7E06" w:rsidRDefault="00EF29B6" w:rsidP="00EF29B6">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89</w:t>
            </w:r>
          </w:p>
        </w:tc>
        <w:tc>
          <w:tcPr>
            <w:tcW w:w="983" w:type="dxa"/>
            <w:tcBorders>
              <w:top w:val="outset" w:sz="6" w:space="0" w:color="000000"/>
              <w:left w:val="outset" w:sz="6" w:space="0" w:color="000000"/>
              <w:bottom w:val="outset" w:sz="6" w:space="0" w:color="000000"/>
              <w:right w:val="outset" w:sz="6" w:space="0" w:color="000000"/>
            </w:tcBorders>
            <w:vAlign w:val="center"/>
          </w:tcPr>
          <w:p w14:paraId="0628B8AA" w14:textId="531D1631" w:rsidR="00EF29B6" w:rsidRPr="00CE7E06" w:rsidRDefault="00EF29B6" w:rsidP="00EF29B6">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21 (2</w:t>
            </w:r>
            <w:r w:rsidR="00986B75">
              <w:rPr>
                <w:rFonts w:asciiTheme="minorHAnsi" w:hAnsiTheme="minorHAnsi" w:cstheme="minorHAnsi"/>
                <w:sz w:val="20"/>
                <w:szCs w:val="20"/>
              </w:rPr>
              <w:t>4%</w:t>
            </w:r>
            <w:r w:rsidRPr="008B2BF5">
              <w:rPr>
                <w:rFonts w:asciiTheme="minorHAnsi" w:hAnsiTheme="minorHAnsi" w:cstheme="minorHAnsi"/>
                <w:sz w:val="20"/>
                <w:szCs w:val="20"/>
              </w:rPr>
              <w:t>)</w:t>
            </w:r>
          </w:p>
        </w:tc>
        <w:tc>
          <w:tcPr>
            <w:tcW w:w="825" w:type="dxa"/>
            <w:tcBorders>
              <w:top w:val="outset" w:sz="6" w:space="0" w:color="000000"/>
              <w:left w:val="outset" w:sz="6" w:space="0" w:color="000000"/>
              <w:bottom w:val="outset" w:sz="6" w:space="0" w:color="000000"/>
              <w:right w:val="outset" w:sz="6" w:space="0" w:color="000000"/>
            </w:tcBorders>
            <w:vAlign w:val="center"/>
          </w:tcPr>
          <w:p w14:paraId="6340F7AB" w14:textId="6B7DB181" w:rsidR="00EF29B6" w:rsidRPr="00CE7E06" w:rsidRDefault="00EF29B6" w:rsidP="00EF29B6">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76</w:t>
            </w:r>
          </w:p>
        </w:tc>
        <w:tc>
          <w:tcPr>
            <w:tcW w:w="983" w:type="dxa"/>
            <w:tcBorders>
              <w:top w:val="outset" w:sz="6" w:space="0" w:color="000000"/>
              <w:left w:val="outset" w:sz="6" w:space="0" w:color="000000"/>
              <w:bottom w:val="outset" w:sz="6" w:space="0" w:color="000000"/>
              <w:right w:val="outset" w:sz="6" w:space="0" w:color="000000"/>
            </w:tcBorders>
            <w:vAlign w:val="center"/>
          </w:tcPr>
          <w:p w14:paraId="4E6A57E0" w14:textId="1DE92740" w:rsidR="00EF29B6" w:rsidRPr="00CE7E06" w:rsidRDefault="00EF29B6" w:rsidP="00EF29B6">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21 (2</w:t>
            </w:r>
            <w:r w:rsidR="00986B75">
              <w:rPr>
                <w:rFonts w:asciiTheme="minorHAnsi" w:hAnsiTheme="minorHAnsi" w:cstheme="minorHAnsi"/>
                <w:sz w:val="20"/>
                <w:szCs w:val="20"/>
              </w:rPr>
              <w:t>8%</w:t>
            </w:r>
            <w:r w:rsidRPr="008B2BF5">
              <w:rPr>
                <w:rFonts w:asciiTheme="minorHAnsi" w:hAnsiTheme="minorHAnsi" w:cstheme="minorHAnsi"/>
                <w:sz w:val="20"/>
                <w:szCs w:val="20"/>
              </w:rPr>
              <w:t>)</w:t>
            </w:r>
          </w:p>
        </w:tc>
        <w:tc>
          <w:tcPr>
            <w:tcW w:w="1593" w:type="dxa"/>
            <w:tcBorders>
              <w:top w:val="outset" w:sz="6" w:space="0" w:color="000000"/>
              <w:left w:val="outset" w:sz="6" w:space="0" w:color="000000"/>
              <w:bottom w:val="outset" w:sz="6" w:space="0" w:color="000000"/>
              <w:right w:val="outset" w:sz="6" w:space="0" w:color="000000"/>
            </w:tcBorders>
            <w:vAlign w:val="center"/>
          </w:tcPr>
          <w:p w14:paraId="60BA16C6" w14:textId="02CEF7AB" w:rsidR="00EF29B6" w:rsidRPr="00CE7E06" w:rsidDel="002C1E65" w:rsidRDefault="00EF29B6" w:rsidP="00EF29B6">
            <w:pPr>
              <w:spacing w:line="276" w:lineRule="auto"/>
              <w:jc w:val="center"/>
              <w:rPr>
                <w:rFonts w:asciiTheme="minorHAnsi" w:hAnsiTheme="minorHAnsi" w:cstheme="minorHAnsi"/>
                <w:sz w:val="20"/>
                <w:szCs w:val="20"/>
              </w:rPr>
            </w:pPr>
            <w:r w:rsidRPr="00CE7E06">
              <w:rPr>
                <w:rFonts w:asciiTheme="minorHAnsi" w:hAnsiTheme="minorHAnsi" w:cstheme="minorHAnsi"/>
                <w:sz w:val="20"/>
                <w:szCs w:val="20"/>
              </w:rPr>
              <w:t>0.76 (0.35,</w:t>
            </w:r>
            <w:r w:rsidRPr="008B2BF5">
              <w:rPr>
                <w:rFonts w:asciiTheme="minorHAnsi" w:hAnsiTheme="minorHAnsi" w:cstheme="minorHAnsi"/>
                <w:sz w:val="20"/>
                <w:szCs w:val="20"/>
              </w:rPr>
              <w:t xml:space="preserve"> 1.63)</w:t>
            </w:r>
          </w:p>
        </w:tc>
        <w:tc>
          <w:tcPr>
            <w:tcW w:w="926" w:type="dxa"/>
            <w:tcBorders>
              <w:top w:val="outset" w:sz="6" w:space="0" w:color="000000"/>
              <w:left w:val="outset" w:sz="6" w:space="0" w:color="000000"/>
              <w:bottom w:val="outset" w:sz="6" w:space="0" w:color="000000"/>
              <w:right w:val="outset" w:sz="6" w:space="0" w:color="000000"/>
            </w:tcBorders>
            <w:vAlign w:val="center"/>
          </w:tcPr>
          <w:p w14:paraId="5E088112" w14:textId="59000CDF" w:rsidR="00EF29B6" w:rsidRPr="00CE7E06" w:rsidRDefault="00EF29B6" w:rsidP="00EF29B6">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0.48</w:t>
            </w:r>
          </w:p>
        </w:tc>
        <w:tc>
          <w:tcPr>
            <w:tcW w:w="806" w:type="dxa"/>
          </w:tcPr>
          <w:p w14:paraId="074C72E6" w14:textId="77777777" w:rsidR="00EF29B6" w:rsidRPr="00795EB6" w:rsidRDefault="00EF29B6" w:rsidP="00EF29B6">
            <w:pPr>
              <w:spacing w:line="276" w:lineRule="auto"/>
              <w:jc w:val="center"/>
              <w:rPr>
                <w:rFonts w:asciiTheme="minorHAnsi" w:hAnsiTheme="minorHAnsi" w:cstheme="minorHAnsi"/>
                <w:sz w:val="20"/>
                <w:szCs w:val="20"/>
              </w:rPr>
            </w:pPr>
          </w:p>
        </w:tc>
      </w:tr>
      <w:tr w:rsidR="00EF29B6" w:rsidRPr="00795EB6" w14:paraId="3E187E38" w14:textId="77777777" w:rsidTr="0005497C">
        <w:tc>
          <w:tcPr>
            <w:tcW w:w="2687" w:type="dxa"/>
          </w:tcPr>
          <w:p w14:paraId="33ED6F26" w14:textId="65BAAB0C" w:rsidR="00EF29B6" w:rsidRPr="00795EB6" w:rsidRDefault="00EF29B6" w:rsidP="00EF29B6">
            <w:pPr>
              <w:spacing w:line="276" w:lineRule="auto"/>
              <w:rPr>
                <w:rFonts w:asciiTheme="minorHAnsi" w:hAnsiTheme="minorHAnsi" w:cstheme="minorHAnsi"/>
                <w:sz w:val="20"/>
                <w:szCs w:val="20"/>
              </w:rPr>
            </w:pPr>
            <w:r>
              <w:rPr>
                <w:rFonts w:asciiTheme="minorHAnsi" w:hAnsiTheme="minorHAnsi" w:cstheme="minorHAnsi"/>
                <w:sz w:val="20"/>
                <w:szCs w:val="20"/>
              </w:rPr>
              <w:t>Quanterix antigen</w:t>
            </w:r>
          </w:p>
        </w:tc>
        <w:tc>
          <w:tcPr>
            <w:tcW w:w="825" w:type="dxa"/>
          </w:tcPr>
          <w:p w14:paraId="36CDDC3F" w14:textId="77777777" w:rsidR="00EF29B6" w:rsidRPr="00795EB6" w:rsidRDefault="00EF29B6" w:rsidP="00EF29B6">
            <w:pPr>
              <w:spacing w:line="276" w:lineRule="auto"/>
              <w:jc w:val="center"/>
              <w:rPr>
                <w:rFonts w:asciiTheme="minorHAnsi" w:hAnsiTheme="minorHAnsi" w:cstheme="minorHAnsi"/>
                <w:sz w:val="20"/>
                <w:szCs w:val="20"/>
              </w:rPr>
            </w:pPr>
          </w:p>
        </w:tc>
        <w:tc>
          <w:tcPr>
            <w:tcW w:w="983" w:type="dxa"/>
          </w:tcPr>
          <w:p w14:paraId="128735C1" w14:textId="77777777" w:rsidR="00EF29B6" w:rsidRPr="00795EB6" w:rsidRDefault="00EF29B6" w:rsidP="00EF29B6">
            <w:pPr>
              <w:spacing w:line="276" w:lineRule="auto"/>
              <w:jc w:val="center"/>
              <w:rPr>
                <w:rFonts w:asciiTheme="minorHAnsi" w:hAnsiTheme="minorHAnsi" w:cstheme="minorHAnsi"/>
                <w:sz w:val="20"/>
                <w:szCs w:val="20"/>
              </w:rPr>
            </w:pPr>
          </w:p>
        </w:tc>
        <w:tc>
          <w:tcPr>
            <w:tcW w:w="825" w:type="dxa"/>
          </w:tcPr>
          <w:p w14:paraId="6825F0EC" w14:textId="77777777" w:rsidR="00EF29B6" w:rsidRPr="00795EB6" w:rsidRDefault="00EF29B6" w:rsidP="00EF29B6">
            <w:pPr>
              <w:spacing w:line="276" w:lineRule="auto"/>
              <w:jc w:val="center"/>
              <w:rPr>
                <w:rFonts w:asciiTheme="minorHAnsi" w:hAnsiTheme="minorHAnsi" w:cstheme="minorHAnsi"/>
                <w:sz w:val="20"/>
                <w:szCs w:val="20"/>
              </w:rPr>
            </w:pPr>
          </w:p>
        </w:tc>
        <w:tc>
          <w:tcPr>
            <w:tcW w:w="983" w:type="dxa"/>
          </w:tcPr>
          <w:p w14:paraId="12987656" w14:textId="77777777" w:rsidR="00EF29B6" w:rsidRPr="00795EB6" w:rsidRDefault="00EF29B6" w:rsidP="00EF29B6">
            <w:pPr>
              <w:spacing w:line="276" w:lineRule="auto"/>
              <w:jc w:val="center"/>
              <w:rPr>
                <w:rFonts w:asciiTheme="minorHAnsi" w:hAnsiTheme="minorHAnsi" w:cstheme="minorHAnsi"/>
                <w:sz w:val="20"/>
                <w:szCs w:val="20"/>
              </w:rPr>
            </w:pPr>
          </w:p>
        </w:tc>
        <w:tc>
          <w:tcPr>
            <w:tcW w:w="1593" w:type="dxa"/>
          </w:tcPr>
          <w:p w14:paraId="7E008A98" w14:textId="77777777" w:rsidR="00EF29B6" w:rsidRPr="00795EB6" w:rsidDel="002C1E65" w:rsidRDefault="00EF29B6" w:rsidP="00EF29B6">
            <w:pPr>
              <w:spacing w:line="276" w:lineRule="auto"/>
              <w:jc w:val="center"/>
              <w:rPr>
                <w:rFonts w:asciiTheme="minorHAnsi" w:hAnsiTheme="minorHAnsi" w:cstheme="minorHAnsi"/>
                <w:sz w:val="20"/>
                <w:szCs w:val="20"/>
              </w:rPr>
            </w:pPr>
          </w:p>
        </w:tc>
        <w:tc>
          <w:tcPr>
            <w:tcW w:w="926" w:type="dxa"/>
          </w:tcPr>
          <w:p w14:paraId="75D1E2C0" w14:textId="77777777" w:rsidR="00EF29B6" w:rsidRPr="00795EB6" w:rsidRDefault="00EF29B6" w:rsidP="00EF29B6">
            <w:pPr>
              <w:spacing w:line="276" w:lineRule="auto"/>
              <w:jc w:val="center"/>
              <w:rPr>
                <w:rFonts w:asciiTheme="minorHAnsi" w:hAnsiTheme="minorHAnsi" w:cstheme="minorHAnsi"/>
                <w:sz w:val="20"/>
                <w:szCs w:val="20"/>
              </w:rPr>
            </w:pPr>
          </w:p>
        </w:tc>
        <w:tc>
          <w:tcPr>
            <w:tcW w:w="806" w:type="dxa"/>
          </w:tcPr>
          <w:p w14:paraId="0FF4D192" w14:textId="4F3A347A" w:rsidR="00EF29B6" w:rsidRPr="00795EB6" w:rsidRDefault="00AC317E" w:rsidP="00EF29B6">
            <w:pPr>
              <w:spacing w:line="276" w:lineRule="auto"/>
              <w:jc w:val="center"/>
              <w:rPr>
                <w:rFonts w:asciiTheme="minorHAnsi" w:hAnsiTheme="minorHAnsi" w:cstheme="minorHAnsi"/>
                <w:sz w:val="20"/>
                <w:szCs w:val="20"/>
              </w:rPr>
            </w:pPr>
            <w:r>
              <w:rPr>
                <w:rFonts w:asciiTheme="minorHAnsi" w:hAnsiTheme="minorHAnsi" w:cstheme="minorHAnsi"/>
                <w:sz w:val="20"/>
                <w:szCs w:val="20"/>
              </w:rPr>
              <w:t>0.04</w:t>
            </w:r>
          </w:p>
        </w:tc>
      </w:tr>
      <w:tr w:rsidR="00EF29B6" w:rsidRPr="00795EB6" w14:paraId="05AF87E5" w14:textId="77777777" w:rsidTr="0005497C">
        <w:tc>
          <w:tcPr>
            <w:tcW w:w="2687" w:type="dxa"/>
            <w:tcBorders>
              <w:top w:val="outset" w:sz="6" w:space="0" w:color="000000"/>
              <w:left w:val="outset" w:sz="6" w:space="0" w:color="000000"/>
              <w:bottom w:val="outset" w:sz="6" w:space="0" w:color="000000"/>
              <w:right w:val="outset" w:sz="6" w:space="0" w:color="000000"/>
            </w:tcBorders>
            <w:vAlign w:val="center"/>
          </w:tcPr>
          <w:p w14:paraId="2DD7F96D" w14:textId="4540CB0B" w:rsidR="00EF29B6" w:rsidRPr="00795EB6" w:rsidRDefault="00EF29B6" w:rsidP="00EF29B6">
            <w:pPr>
              <w:spacing w:line="276" w:lineRule="auto"/>
              <w:ind w:left="150"/>
              <w:rPr>
                <w:rFonts w:asciiTheme="minorHAnsi" w:hAnsiTheme="minorHAnsi" w:cstheme="minorHAnsi"/>
                <w:sz w:val="20"/>
                <w:szCs w:val="20"/>
              </w:rPr>
            </w:pPr>
            <w:r w:rsidRPr="00E54E27">
              <w:rPr>
                <w:rFonts w:asciiTheme="minorHAnsi" w:hAnsiTheme="minorHAnsi" w:cstheme="minorHAnsi"/>
                <w:sz w:val="20"/>
                <w:szCs w:val="20"/>
              </w:rPr>
              <w:t>&lt; 225 pg/mL</w:t>
            </w:r>
          </w:p>
        </w:tc>
        <w:tc>
          <w:tcPr>
            <w:tcW w:w="825" w:type="dxa"/>
            <w:tcBorders>
              <w:top w:val="outset" w:sz="6" w:space="0" w:color="000000"/>
              <w:left w:val="outset" w:sz="6" w:space="0" w:color="000000"/>
              <w:bottom w:val="outset" w:sz="6" w:space="0" w:color="000000"/>
              <w:right w:val="outset" w:sz="6" w:space="0" w:color="000000"/>
            </w:tcBorders>
            <w:vAlign w:val="center"/>
          </w:tcPr>
          <w:p w14:paraId="5188A5A3" w14:textId="3A7A8B85" w:rsidR="00EF29B6" w:rsidRPr="00CE7E06" w:rsidRDefault="00EF29B6" w:rsidP="00EF29B6">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67</w:t>
            </w:r>
          </w:p>
        </w:tc>
        <w:tc>
          <w:tcPr>
            <w:tcW w:w="983" w:type="dxa"/>
            <w:tcBorders>
              <w:top w:val="outset" w:sz="6" w:space="0" w:color="000000"/>
              <w:left w:val="outset" w:sz="6" w:space="0" w:color="000000"/>
              <w:bottom w:val="outset" w:sz="6" w:space="0" w:color="000000"/>
              <w:right w:val="outset" w:sz="6" w:space="0" w:color="000000"/>
            </w:tcBorders>
            <w:vAlign w:val="center"/>
          </w:tcPr>
          <w:p w14:paraId="02472C4B" w14:textId="149386BD" w:rsidR="00EF29B6" w:rsidRPr="00CE7E06" w:rsidRDefault="00EF29B6" w:rsidP="00EF29B6">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10 (1</w:t>
            </w:r>
            <w:r w:rsidR="00986B75">
              <w:rPr>
                <w:rFonts w:asciiTheme="minorHAnsi" w:hAnsiTheme="minorHAnsi" w:cstheme="minorHAnsi"/>
                <w:sz w:val="20"/>
                <w:szCs w:val="20"/>
              </w:rPr>
              <w:t>5%</w:t>
            </w:r>
            <w:r w:rsidRPr="008B2BF5">
              <w:rPr>
                <w:rFonts w:asciiTheme="minorHAnsi" w:hAnsiTheme="minorHAnsi" w:cstheme="minorHAnsi"/>
                <w:sz w:val="20"/>
                <w:szCs w:val="20"/>
              </w:rPr>
              <w:t>)</w:t>
            </w:r>
          </w:p>
        </w:tc>
        <w:tc>
          <w:tcPr>
            <w:tcW w:w="825" w:type="dxa"/>
            <w:tcBorders>
              <w:top w:val="outset" w:sz="6" w:space="0" w:color="000000"/>
              <w:left w:val="outset" w:sz="6" w:space="0" w:color="000000"/>
              <w:bottom w:val="outset" w:sz="6" w:space="0" w:color="000000"/>
              <w:right w:val="outset" w:sz="6" w:space="0" w:color="000000"/>
            </w:tcBorders>
            <w:vAlign w:val="center"/>
          </w:tcPr>
          <w:p w14:paraId="7F7AF70F" w14:textId="6CE04B6C" w:rsidR="00EF29B6" w:rsidRPr="00CE7E06" w:rsidRDefault="00EF29B6" w:rsidP="00EF29B6">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70</w:t>
            </w:r>
          </w:p>
        </w:tc>
        <w:tc>
          <w:tcPr>
            <w:tcW w:w="983" w:type="dxa"/>
            <w:tcBorders>
              <w:top w:val="outset" w:sz="6" w:space="0" w:color="000000"/>
              <w:left w:val="outset" w:sz="6" w:space="0" w:color="000000"/>
              <w:bottom w:val="outset" w:sz="6" w:space="0" w:color="000000"/>
              <w:right w:val="outset" w:sz="6" w:space="0" w:color="000000"/>
            </w:tcBorders>
            <w:vAlign w:val="center"/>
          </w:tcPr>
          <w:p w14:paraId="2B64F509" w14:textId="7AA4B4E2" w:rsidR="00EF29B6" w:rsidRPr="00CE7E06" w:rsidRDefault="00EF29B6" w:rsidP="00EF29B6">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10 (14</w:t>
            </w:r>
            <w:r w:rsidR="00986B75">
              <w:rPr>
                <w:rFonts w:asciiTheme="minorHAnsi" w:hAnsiTheme="minorHAnsi" w:cstheme="minorHAnsi"/>
                <w:sz w:val="20"/>
                <w:szCs w:val="20"/>
              </w:rPr>
              <w:t>%</w:t>
            </w:r>
            <w:r w:rsidRPr="008B2BF5">
              <w:rPr>
                <w:rFonts w:asciiTheme="minorHAnsi" w:hAnsiTheme="minorHAnsi" w:cstheme="minorHAnsi"/>
                <w:sz w:val="20"/>
                <w:szCs w:val="20"/>
              </w:rPr>
              <w:t>)</w:t>
            </w:r>
          </w:p>
        </w:tc>
        <w:tc>
          <w:tcPr>
            <w:tcW w:w="1593" w:type="dxa"/>
            <w:tcBorders>
              <w:top w:val="outset" w:sz="6" w:space="0" w:color="000000"/>
              <w:left w:val="outset" w:sz="6" w:space="0" w:color="000000"/>
              <w:bottom w:val="outset" w:sz="6" w:space="0" w:color="000000"/>
              <w:right w:val="outset" w:sz="6" w:space="0" w:color="000000"/>
            </w:tcBorders>
            <w:vAlign w:val="center"/>
          </w:tcPr>
          <w:p w14:paraId="5B192B1E" w14:textId="517F1831" w:rsidR="00EF29B6" w:rsidRPr="00CE7E06" w:rsidDel="002C1E65" w:rsidRDefault="00EF29B6" w:rsidP="00EF29B6">
            <w:pPr>
              <w:spacing w:line="276" w:lineRule="auto"/>
              <w:jc w:val="center"/>
              <w:rPr>
                <w:rFonts w:asciiTheme="minorHAnsi" w:hAnsiTheme="minorHAnsi" w:cstheme="minorHAnsi"/>
                <w:sz w:val="20"/>
                <w:szCs w:val="20"/>
              </w:rPr>
            </w:pPr>
            <w:r w:rsidRPr="00CE7E06">
              <w:rPr>
                <w:rFonts w:asciiTheme="minorHAnsi" w:hAnsiTheme="minorHAnsi" w:cstheme="minorHAnsi"/>
                <w:sz w:val="20"/>
                <w:szCs w:val="20"/>
              </w:rPr>
              <w:t>1.36 (0.48,</w:t>
            </w:r>
            <w:r w:rsidRPr="008B2BF5">
              <w:rPr>
                <w:rFonts w:asciiTheme="minorHAnsi" w:hAnsiTheme="minorHAnsi" w:cstheme="minorHAnsi"/>
                <w:sz w:val="20"/>
                <w:szCs w:val="20"/>
              </w:rPr>
              <w:t xml:space="preserve"> 3.85)</w:t>
            </w:r>
          </w:p>
        </w:tc>
        <w:tc>
          <w:tcPr>
            <w:tcW w:w="926" w:type="dxa"/>
            <w:tcBorders>
              <w:top w:val="outset" w:sz="6" w:space="0" w:color="000000"/>
              <w:left w:val="outset" w:sz="6" w:space="0" w:color="000000"/>
              <w:bottom w:val="outset" w:sz="6" w:space="0" w:color="000000"/>
              <w:right w:val="outset" w:sz="6" w:space="0" w:color="000000"/>
            </w:tcBorders>
            <w:vAlign w:val="center"/>
          </w:tcPr>
          <w:p w14:paraId="6F97F75C" w14:textId="13D00152" w:rsidR="00EF29B6" w:rsidRPr="00CE7E06" w:rsidRDefault="00EF29B6" w:rsidP="00EF29B6">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0.56</w:t>
            </w:r>
          </w:p>
        </w:tc>
        <w:tc>
          <w:tcPr>
            <w:tcW w:w="806" w:type="dxa"/>
          </w:tcPr>
          <w:p w14:paraId="33F97FFB" w14:textId="77777777" w:rsidR="00EF29B6" w:rsidRPr="00795EB6" w:rsidRDefault="00EF29B6" w:rsidP="00EF29B6">
            <w:pPr>
              <w:spacing w:line="276" w:lineRule="auto"/>
              <w:jc w:val="center"/>
              <w:rPr>
                <w:rFonts w:asciiTheme="minorHAnsi" w:hAnsiTheme="minorHAnsi" w:cstheme="minorHAnsi"/>
                <w:sz w:val="20"/>
                <w:szCs w:val="20"/>
              </w:rPr>
            </w:pPr>
          </w:p>
        </w:tc>
      </w:tr>
      <w:tr w:rsidR="00EF29B6" w:rsidRPr="00795EB6" w14:paraId="4B4ACE8E" w14:textId="77777777" w:rsidTr="0005497C">
        <w:tc>
          <w:tcPr>
            <w:tcW w:w="2687" w:type="dxa"/>
            <w:tcBorders>
              <w:top w:val="outset" w:sz="6" w:space="0" w:color="000000"/>
              <w:left w:val="outset" w:sz="6" w:space="0" w:color="000000"/>
              <w:bottom w:val="outset" w:sz="6" w:space="0" w:color="000000"/>
              <w:right w:val="outset" w:sz="6" w:space="0" w:color="000000"/>
            </w:tcBorders>
            <w:vAlign w:val="center"/>
          </w:tcPr>
          <w:p w14:paraId="39FD0926" w14:textId="61BA3D1C" w:rsidR="00EF29B6" w:rsidRPr="00795EB6" w:rsidRDefault="00EF29B6" w:rsidP="00EF29B6">
            <w:pPr>
              <w:spacing w:line="276" w:lineRule="auto"/>
              <w:ind w:left="150"/>
              <w:rPr>
                <w:rFonts w:asciiTheme="minorHAnsi" w:hAnsiTheme="minorHAnsi" w:cstheme="minorHAnsi"/>
                <w:sz w:val="20"/>
                <w:szCs w:val="20"/>
              </w:rPr>
            </w:pPr>
            <w:r w:rsidRPr="00E54E27">
              <w:rPr>
                <w:rFonts w:asciiTheme="minorHAnsi" w:hAnsiTheme="minorHAnsi" w:cstheme="minorHAnsi"/>
                <w:sz w:val="20"/>
                <w:szCs w:val="20"/>
              </w:rPr>
              <w:t>225-1399 pg/mL</w:t>
            </w:r>
          </w:p>
        </w:tc>
        <w:tc>
          <w:tcPr>
            <w:tcW w:w="825" w:type="dxa"/>
            <w:tcBorders>
              <w:top w:val="outset" w:sz="6" w:space="0" w:color="000000"/>
              <w:left w:val="outset" w:sz="6" w:space="0" w:color="000000"/>
              <w:bottom w:val="outset" w:sz="6" w:space="0" w:color="000000"/>
              <w:right w:val="outset" w:sz="6" w:space="0" w:color="000000"/>
            </w:tcBorders>
            <w:vAlign w:val="center"/>
          </w:tcPr>
          <w:p w14:paraId="3B54D00B" w14:textId="2DCF6162" w:rsidR="00EF29B6" w:rsidRPr="00CE7E06" w:rsidRDefault="00EF29B6" w:rsidP="00EF29B6">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69</w:t>
            </w:r>
          </w:p>
        </w:tc>
        <w:tc>
          <w:tcPr>
            <w:tcW w:w="983" w:type="dxa"/>
            <w:tcBorders>
              <w:top w:val="outset" w:sz="6" w:space="0" w:color="000000"/>
              <w:left w:val="outset" w:sz="6" w:space="0" w:color="000000"/>
              <w:bottom w:val="outset" w:sz="6" w:space="0" w:color="000000"/>
              <w:right w:val="outset" w:sz="6" w:space="0" w:color="000000"/>
            </w:tcBorders>
            <w:vAlign w:val="center"/>
          </w:tcPr>
          <w:p w14:paraId="3FBE1CA6" w14:textId="1BBC3319" w:rsidR="00EF29B6" w:rsidRPr="00CE7E06" w:rsidRDefault="00EF29B6" w:rsidP="00EF29B6">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16 (23</w:t>
            </w:r>
            <w:r w:rsidR="00986B75">
              <w:rPr>
                <w:rFonts w:asciiTheme="minorHAnsi" w:hAnsiTheme="minorHAnsi" w:cstheme="minorHAnsi"/>
                <w:sz w:val="20"/>
                <w:szCs w:val="20"/>
              </w:rPr>
              <w:t>%</w:t>
            </w:r>
            <w:r w:rsidRPr="008B2BF5">
              <w:rPr>
                <w:rFonts w:asciiTheme="minorHAnsi" w:hAnsiTheme="minorHAnsi" w:cstheme="minorHAnsi"/>
                <w:sz w:val="20"/>
                <w:szCs w:val="20"/>
              </w:rPr>
              <w:t>)</w:t>
            </w:r>
          </w:p>
        </w:tc>
        <w:tc>
          <w:tcPr>
            <w:tcW w:w="825" w:type="dxa"/>
            <w:tcBorders>
              <w:top w:val="outset" w:sz="6" w:space="0" w:color="000000"/>
              <w:left w:val="outset" w:sz="6" w:space="0" w:color="000000"/>
              <w:bottom w:val="outset" w:sz="6" w:space="0" w:color="000000"/>
              <w:right w:val="outset" w:sz="6" w:space="0" w:color="000000"/>
            </w:tcBorders>
            <w:vAlign w:val="center"/>
          </w:tcPr>
          <w:p w14:paraId="7B5DE04C" w14:textId="7C23EBE0" w:rsidR="00EF29B6" w:rsidRPr="00CE7E06" w:rsidRDefault="00EF29B6" w:rsidP="00EF29B6">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67</w:t>
            </w:r>
          </w:p>
        </w:tc>
        <w:tc>
          <w:tcPr>
            <w:tcW w:w="983" w:type="dxa"/>
            <w:tcBorders>
              <w:top w:val="outset" w:sz="6" w:space="0" w:color="000000"/>
              <w:left w:val="outset" w:sz="6" w:space="0" w:color="000000"/>
              <w:bottom w:val="outset" w:sz="6" w:space="0" w:color="000000"/>
              <w:right w:val="outset" w:sz="6" w:space="0" w:color="000000"/>
            </w:tcBorders>
            <w:vAlign w:val="center"/>
          </w:tcPr>
          <w:p w14:paraId="5B72B533" w14:textId="1E00F643" w:rsidR="00EF29B6" w:rsidRPr="00CE7E06" w:rsidRDefault="00EF29B6" w:rsidP="00EF29B6">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12 (1</w:t>
            </w:r>
            <w:r w:rsidR="00986B75">
              <w:rPr>
                <w:rFonts w:asciiTheme="minorHAnsi" w:hAnsiTheme="minorHAnsi" w:cstheme="minorHAnsi"/>
                <w:sz w:val="20"/>
                <w:szCs w:val="20"/>
              </w:rPr>
              <w:t>8%</w:t>
            </w:r>
            <w:r w:rsidRPr="008B2BF5">
              <w:rPr>
                <w:rFonts w:asciiTheme="minorHAnsi" w:hAnsiTheme="minorHAnsi" w:cstheme="minorHAnsi"/>
                <w:sz w:val="20"/>
                <w:szCs w:val="20"/>
              </w:rPr>
              <w:t>)</w:t>
            </w:r>
          </w:p>
        </w:tc>
        <w:tc>
          <w:tcPr>
            <w:tcW w:w="1593" w:type="dxa"/>
            <w:tcBorders>
              <w:top w:val="outset" w:sz="6" w:space="0" w:color="000000"/>
              <w:left w:val="outset" w:sz="6" w:space="0" w:color="000000"/>
              <w:bottom w:val="outset" w:sz="6" w:space="0" w:color="000000"/>
              <w:right w:val="outset" w:sz="6" w:space="0" w:color="000000"/>
            </w:tcBorders>
            <w:vAlign w:val="center"/>
          </w:tcPr>
          <w:p w14:paraId="5A9E4D74" w14:textId="341E4858" w:rsidR="00EF29B6" w:rsidRPr="00CE7E06" w:rsidDel="002C1E65" w:rsidRDefault="00EF29B6" w:rsidP="00EF29B6">
            <w:pPr>
              <w:spacing w:line="276" w:lineRule="auto"/>
              <w:jc w:val="center"/>
              <w:rPr>
                <w:rFonts w:asciiTheme="minorHAnsi" w:hAnsiTheme="minorHAnsi" w:cstheme="minorHAnsi"/>
                <w:sz w:val="20"/>
                <w:szCs w:val="20"/>
              </w:rPr>
            </w:pPr>
            <w:r w:rsidRPr="00CE7E06">
              <w:rPr>
                <w:rFonts w:asciiTheme="minorHAnsi" w:hAnsiTheme="minorHAnsi" w:cstheme="minorHAnsi"/>
                <w:sz w:val="20"/>
                <w:szCs w:val="20"/>
              </w:rPr>
              <w:t xml:space="preserve">1.20 (0.48, </w:t>
            </w:r>
            <w:r w:rsidRPr="008B2BF5">
              <w:rPr>
                <w:rFonts w:asciiTheme="minorHAnsi" w:hAnsiTheme="minorHAnsi" w:cstheme="minorHAnsi"/>
                <w:sz w:val="20"/>
                <w:szCs w:val="20"/>
              </w:rPr>
              <w:t>3.00)</w:t>
            </w:r>
          </w:p>
        </w:tc>
        <w:tc>
          <w:tcPr>
            <w:tcW w:w="926" w:type="dxa"/>
            <w:tcBorders>
              <w:top w:val="outset" w:sz="6" w:space="0" w:color="000000"/>
              <w:left w:val="outset" w:sz="6" w:space="0" w:color="000000"/>
              <w:bottom w:val="outset" w:sz="6" w:space="0" w:color="000000"/>
              <w:right w:val="outset" w:sz="6" w:space="0" w:color="000000"/>
            </w:tcBorders>
            <w:vAlign w:val="center"/>
          </w:tcPr>
          <w:p w14:paraId="060E3283" w14:textId="08CA29F2" w:rsidR="00EF29B6" w:rsidRPr="00CE7E06" w:rsidRDefault="00EF29B6" w:rsidP="00EF29B6">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0.69</w:t>
            </w:r>
          </w:p>
        </w:tc>
        <w:tc>
          <w:tcPr>
            <w:tcW w:w="806" w:type="dxa"/>
          </w:tcPr>
          <w:p w14:paraId="69B4771F" w14:textId="77777777" w:rsidR="00EF29B6" w:rsidRPr="00795EB6" w:rsidRDefault="00EF29B6" w:rsidP="00EF29B6">
            <w:pPr>
              <w:spacing w:line="276" w:lineRule="auto"/>
              <w:jc w:val="center"/>
              <w:rPr>
                <w:rFonts w:asciiTheme="minorHAnsi" w:hAnsiTheme="minorHAnsi" w:cstheme="minorHAnsi"/>
                <w:sz w:val="20"/>
                <w:szCs w:val="20"/>
              </w:rPr>
            </w:pPr>
          </w:p>
        </w:tc>
      </w:tr>
      <w:tr w:rsidR="00EF29B6" w:rsidRPr="00795EB6" w14:paraId="6D6A015C" w14:textId="77777777" w:rsidTr="0005497C">
        <w:tc>
          <w:tcPr>
            <w:tcW w:w="2687" w:type="dxa"/>
            <w:tcBorders>
              <w:top w:val="outset" w:sz="6" w:space="0" w:color="000000"/>
              <w:left w:val="outset" w:sz="6" w:space="0" w:color="000000"/>
              <w:bottom w:val="outset" w:sz="6" w:space="0" w:color="000000"/>
              <w:right w:val="outset" w:sz="6" w:space="0" w:color="000000"/>
            </w:tcBorders>
            <w:vAlign w:val="center"/>
          </w:tcPr>
          <w:p w14:paraId="0FE305D0" w14:textId="40C74C64" w:rsidR="00EF29B6" w:rsidRPr="00795EB6" w:rsidRDefault="00EF29B6" w:rsidP="00EF29B6">
            <w:pPr>
              <w:spacing w:line="276" w:lineRule="auto"/>
              <w:ind w:left="150"/>
              <w:rPr>
                <w:rFonts w:asciiTheme="minorHAnsi" w:hAnsiTheme="minorHAnsi" w:cstheme="minorHAnsi"/>
                <w:sz w:val="20"/>
                <w:szCs w:val="20"/>
              </w:rPr>
            </w:pPr>
            <w:r w:rsidRPr="00E54E27">
              <w:rPr>
                <w:rFonts w:asciiTheme="minorHAnsi" w:hAnsiTheme="minorHAnsi" w:cstheme="minorHAnsi"/>
                <w:sz w:val="20"/>
                <w:szCs w:val="20"/>
              </w:rPr>
              <w:t>1400-4359 pg/mL</w:t>
            </w:r>
          </w:p>
        </w:tc>
        <w:tc>
          <w:tcPr>
            <w:tcW w:w="825" w:type="dxa"/>
            <w:tcBorders>
              <w:top w:val="outset" w:sz="6" w:space="0" w:color="000000"/>
              <w:left w:val="outset" w:sz="6" w:space="0" w:color="000000"/>
              <w:bottom w:val="outset" w:sz="6" w:space="0" w:color="000000"/>
              <w:right w:val="outset" w:sz="6" w:space="0" w:color="000000"/>
            </w:tcBorders>
            <w:vAlign w:val="center"/>
          </w:tcPr>
          <w:p w14:paraId="1362C971" w14:textId="4EB7D173" w:rsidR="00EF29B6" w:rsidRPr="00CE7E06" w:rsidRDefault="00EF29B6" w:rsidP="00EF29B6">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68</w:t>
            </w:r>
          </w:p>
        </w:tc>
        <w:tc>
          <w:tcPr>
            <w:tcW w:w="983" w:type="dxa"/>
            <w:tcBorders>
              <w:top w:val="outset" w:sz="6" w:space="0" w:color="000000"/>
              <w:left w:val="outset" w:sz="6" w:space="0" w:color="000000"/>
              <w:bottom w:val="outset" w:sz="6" w:space="0" w:color="000000"/>
              <w:right w:val="outset" w:sz="6" w:space="0" w:color="000000"/>
            </w:tcBorders>
            <w:vAlign w:val="center"/>
          </w:tcPr>
          <w:p w14:paraId="4FD6B576" w14:textId="25F43A50" w:rsidR="00EF29B6" w:rsidRPr="00CE7E06" w:rsidRDefault="00EF29B6" w:rsidP="00EF29B6">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14 (2</w:t>
            </w:r>
            <w:r w:rsidR="00986B75">
              <w:rPr>
                <w:rFonts w:asciiTheme="minorHAnsi" w:hAnsiTheme="minorHAnsi" w:cstheme="minorHAnsi"/>
                <w:sz w:val="20"/>
                <w:szCs w:val="20"/>
              </w:rPr>
              <w:t>1%</w:t>
            </w:r>
            <w:r w:rsidRPr="008B2BF5">
              <w:rPr>
                <w:rFonts w:asciiTheme="minorHAnsi" w:hAnsiTheme="minorHAnsi" w:cstheme="minorHAnsi"/>
                <w:sz w:val="20"/>
                <w:szCs w:val="20"/>
              </w:rPr>
              <w:t>)</w:t>
            </w:r>
          </w:p>
        </w:tc>
        <w:tc>
          <w:tcPr>
            <w:tcW w:w="825" w:type="dxa"/>
            <w:tcBorders>
              <w:top w:val="outset" w:sz="6" w:space="0" w:color="000000"/>
              <w:left w:val="outset" w:sz="6" w:space="0" w:color="000000"/>
              <w:bottom w:val="outset" w:sz="6" w:space="0" w:color="000000"/>
              <w:right w:val="outset" w:sz="6" w:space="0" w:color="000000"/>
            </w:tcBorders>
            <w:vAlign w:val="center"/>
          </w:tcPr>
          <w:p w14:paraId="7AFC5FA8" w14:textId="605A075A" w:rsidR="00EF29B6" w:rsidRPr="00CE7E06" w:rsidRDefault="00EF29B6" w:rsidP="00EF29B6">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64</w:t>
            </w:r>
          </w:p>
        </w:tc>
        <w:tc>
          <w:tcPr>
            <w:tcW w:w="983" w:type="dxa"/>
            <w:tcBorders>
              <w:top w:val="outset" w:sz="6" w:space="0" w:color="000000"/>
              <w:left w:val="outset" w:sz="6" w:space="0" w:color="000000"/>
              <w:bottom w:val="outset" w:sz="6" w:space="0" w:color="000000"/>
              <w:right w:val="outset" w:sz="6" w:space="0" w:color="000000"/>
            </w:tcBorders>
            <w:vAlign w:val="center"/>
          </w:tcPr>
          <w:p w14:paraId="3EEEB089" w14:textId="256DDDF7" w:rsidR="00EF29B6" w:rsidRPr="00CE7E06" w:rsidRDefault="00EF29B6" w:rsidP="00EF29B6">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13 (2</w:t>
            </w:r>
            <w:r w:rsidR="00986B75">
              <w:rPr>
                <w:rFonts w:asciiTheme="minorHAnsi" w:hAnsiTheme="minorHAnsi" w:cstheme="minorHAnsi"/>
                <w:sz w:val="20"/>
                <w:szCs w:val="20"/>
              </w:rPr>
              <w:t>0%</w:t>
            </w:r>
            <w:r w:rsidRPr="008B2BF5">
              <w:rPr>
                <w:rFonts w:asciiTheme="minorHAnsi" w:hAnsiTheme="minorHAnsi" w:cstheme="minorHAnsi"/>
                <w:sz w:val="20"/>
                <w:szCs w:val="20"/>
              </w:rPr>
              <w:t>)</w:t>
            </w:r>
          </w:p>
        </w:tc>
        <w:tc>
          <w:tcPr>
            <w:tcW w:w="1593" w:type="dxa"/>
            <w:tcBorders>
              <w:top w:val="outset" w:sz="6" w:space="0" w:color="000000"/>
              <w:left w:val="outset" w:sz="6" w:space="0" w:color="000000"/>
              <w:bottom w:val="outset" w:sz="6" w:space="0" w:color="000000"/>
              <w:right w:val="outset" w:sz="6" w:space="0" w:color="000000"/>
            </w:tcBorders>
            <w:vAlign w:val="center"/>
          </w:tcPr>
          <w:p w14:paraId="65F73F06" w14:textId="34E38456" w:rsidR="00EF29B6" w:rsidRPr="00CE7E06" w:rsidDel="002C1E65" w:rsidRDefault="00EF29B6" w:rsidP="00EF29B6">
            <w:pPr>
              <w:spacing w:line="276" w:lineRule="auto"/>
              <w:jc w:val="center"/>
              <w:rPr>
                <w:rFonts w:asciiTheme="minorHAnsi" w:hAnsiTheme="minorHAnsi" w:cstheme="minorHAnsi"/>
                <w:sz w:val="20"/>
                <w:szCs w:val="20"/>
              </w:rPr>
            </w:pPr>
            <w:r w:rsidRPr="00CE7E06">
              <w:rPr>
                <w:rFonts w:asciiTheme="minorHAnsi" w:hAnsiTheme="minorHAnsi" w:cstheme="minorHAnsi"/>
                <w:sz w:val="20"/>
                <w:szCs w:val="20"/>
              </w:rPr>
              <w:t>1.16 (0.46,</w:t>
            </w:r>
            <w:r w:rsidRPr="008B2BF5">
              <w:rPr>
                <w:rFonts w:asciiTheme="minorHAnsi" w:hAnsiTheme="minorHAnsi" w:cstheme="minorHAnsi"/>
                <w:sz w:val="20"/>
                <w:szCs w:val="20"/>
              </w:rPr>
              <w:t xml:space="preserve"> 2.97)</w:t>
            </w:r>
          </w:p>
        </w:tc>
        <w:tc>
          <w:tcPr>
            <w:tcW w:w="926" w:type="dxa"/>
            <w:tcBorders>
              <w:top w:val="outset" w:sz="6" w:space="0" w:color="000000"/>
              <w:left w:val="outset" w:sz="6" w:space="0" w:color="000000"/>
              <w:bottom w:val="outset" w:sz="6" w:space="0" w:color="000000"/>
              <w:right w:val="outset" w:sz="6" w:space="0" w:color="000000"/>
            </w:tcBorders>
            <w:vAlign w:val="center"/>
          </w:tcPr>
          <w:p w14:paraId="5939BF6A" w14:textId="1758AF23" w:rsidR="00EF29B6" w:rsidRPr="00CE7E06" w:rsidRDefault="00EF29B6" w:rsidP="00EF29B6">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0.75</w:t>
            </w:r>
          </w:p>
        </w:tc>
        <w:tc>
          <w:tcPr>
            <w:tcW w:w="806" w:type="dxa"/>
          </w:tcPr>
          <w:p w14:paraId="1771377A" w14:textId="77777777" w:rsidR="00EF29B6" w:rsidRPr="00795EB6" w:rsidRDefault="00EF29B6" w:rsidP="00EF29B6">
            <w:pPr>
              <w:spacing w:line="276" w:lineRule="auto"/>
              <w:jc w:val="center"/>
              <w:rPr>
                <w:rFonts w:asciiTheme="minorHAnsi" w:hAnsiTheme="minorHAnsi" w:cstheme="minorHAnsi"/>
                <w:sz w:val="20"/>
                <w:szCs w:val="20"/>
              </w:rPr>
            </w:pPr>
          </w:p>
        </w:tc>
      </w:tr>
      <w:tr w:rsidR="00EF29B6" w:rsidRPr="00795EB6" w14:paraId="3048423E" w14:textId="77777777" w:rsidTr="0005497C">
        <w:tc>
          <w:tcPr>
            <w:tcW w:w="2687" w:type="dxa"/>
            <w:tcBorders>
              <w:top w:val="outset" w:sz="6" w:space="0" w:color="000000"/>
              <w:left w:val="outset" w:sz="6" w:space="0" w:color="000000"/>
              <w:bottom w:val="outset" w:sz="6" w:space="0" w:color="000000"/>
              <w:right w:val="outset" w:sz="6" w:space="0" w:color="000000"/>
            </w:tcBorders>
            <w:vAlign w:val="center"/>
          </w:tcPr>
          <w:p w14:paraId="16C30F8D" w14:textId="38CA5D6A" w:rsidR="00EF29B6" w:rsidRPr="00795EB6" w:rsidRDefault="00EF29B6" w:rsidP="00EF29B6">
            <w:pPr>
              <w:spacing w:line="276" w:lineRule="auto"/>
              <w:ind w:left="150"/>
              <w:rPr>
                <w:rFonts w:asciiTheme="minorHAnsi" w:hAnsiTheme="minorHAnsi" w:cstheme="minorHAnsi"/>
                <w:sz w:val="20"/>
                <w:szCs w:val="20"/>
              </w:rPr>
            </w:pPr>
            <w:r w:rsidRPr="00E54E27">
              <w:rPr>
                <w:rFonts w:asciiTheme="minorHAnsi" w:hAnsiTheme="minorHAnsi" w:cstheme="minorHAnsi"/>
                <w:sz w:val="20"/>
                <w:szCs w:val="20"/>
              </w:rPr>
              <w:t>4360+ pg/mL</w:t>
            </w:r>
          </w:p>
        </w:tc>
        <w:tc>
          <w:tcPr>
            <w:tcW w:w="825" w:type="dxa"/>
            <w:tcBorders>
              <w:top w:val="outset" w:sz="6" w:space="0" w:color="000000"/>
              <w:left w:val="outset" w:sz="6" w:space="0" w:color="000000"/>
              <w:bottom w:val="outset" w:sz="6" w:space="0" w:color="000000"/>
              <w:right w:val="outset" w:sz="6" w:space="0" w:color="000000"/>
            </w:tcBorders>
            <w:vAlign w:val="center"/>
          </w:tcPr>
          <w:p w14:paraId="543841B4" w14:textId="404387AA" w:rsidR="00EF29B6" w:rsidRPr="00CE7E06" w:rsidRDefault="00EF29B6" w:rsidP="00EF29B6">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70</w:t>
            </w:r>
          </w:p>
        </w:tc>
        <w:tc>
          <w:tcPr>
            <w:tcW w:w="983" w:type="dxa"/>
            <w:tcBorders>
              <w:top w:val="outset" w:sz="6" w:space="0" w:color="000000"/>
              <w:left w:val="outset" w:sz="6" w:space="0" w:color="000000"/>
              <w:bottom w:val="outset" w:sz="6" w:space="0" w:color="000000"/>
              <w:right w:val="outset" w:sz="6" w:space="0" w:color="000000"/>
            </w:tcBorders>
            <w:vAlign w:val="center"/>
          </w:tcPr>
          <w:p w14:paraId="0D3D7A0C" w14:textId="02E90A7A" w:rsidR="00EF29B6" w:rsidRPr="00CE7E06" w:rsidRDefault="00EF29B6" w:rsidP="00EF29B6">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27 (3</w:t>
            </w:r>
            <w:r w:rsidR="00986B75">
              <w:rPr>
                <w:rFonts w:asciiTheme="minorHAnsi" w:hAnsiTheme="minorHAnsi" w:cstheme="minorHAnsi"/>
                <w:sz w:val="20"/>
                <w:szCs w:val="20"/>
              </w:rPr>
              <w:t>9%</w:t>
            </w:r>
            <w:r w:rsidRPr="008B2BF5">
              <w:rPr>
                <w:rFonts w:asciiTheme="minorHAnsi" w:hAnsiTheme="minorHAnsi" w:cstheme="minorHAnsi"/>
                <w:sz w:val="20"/>
                <w:szCs w:val="20"/>
              </w:rPr>
              <w:t>)</w:t>
            </w:r>
          </w:p>
        </w:tc>
        <w:tc>
          <w:tcPr>
            <w:tcW w:w="825" w:type="dxa"/>
            <w:tcBorders>
              <w:top w:val="outset" w:sz="6" w:space="0" w:color="000000"/>
              <w:left w:val="outset" w:sz="6" w:space="0" w:color="000000"/>
              <w:bottom w:val="outset" w:sz="6" w:space="0" w:color="000000"/>
              <w:right w:val="outset" w:sz="6" w:space="0" w:color="000000"/>
            </w:tcBorders>
            <w:vAlign w:val="center"/>
          </w:tcPr>
          <w:p w14:paraId="0A7FE82B" w14:textId="2FCFF3BD" w:rsidR="00EF29B6" w:rsidRPr="00CE7E06" w:rsidRDefault="00EF29B6" w:rsidP="00EF29B6">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63</w:t>
            </w:r>
          </w:p>
        </w:tc>
        <w:tc>
          <w:tcPr>
            <w:tcW w:w="983" w:type="dxa"/>
            <w:tcBorders>
              <w:top w:val="outset" w:sz="6" w:space="0" w:color="000000"/>
              <w:left w:val="outset" w:sz="6" w:space="0" w:color="000000"/>
              <w:bottom w:val="outset" w:sz="6" w:space="0" w:color="000000"/>
              <w:right w:val="outset" w:sz="6" w:space="0" w:color="000000"/>
            </w:tcBorders>
            <w:vAlign w:val="center"/>
          </w:tcPr>
          <w:p w14:paraId="67FA69DF" w14:textId="41439135" w:rsidR="00EF29B6" w:rsidRPr="00CE7E06" w:rsidRDefault="00EF29B6" w:rsidP="00EF29B6">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33 (52</w:t>
            </w:r>
            <w:r w:rsidR="00986B75">
              <w:rPr>
                <w:rFonts w:asciiTheme="minorHAnsi" w:hAnsiTheme="minorHAnsi" w:cstheme="minorHAnsi"/>
                <w:sz w:val="20"/>
                <w:szCs w:val="20"/>
              </w:rPr>
              <w:t>%</w:t>
            </w:r>
            <w:r w:rsidRPr="008B2BF5">
              <w:rPr>
                <w:rFonts w:asciiTheme="minorHAnsi" w:hAnsiTheme="minorHAnsi" w:cstheme="minorHAnsi"/>
                <w:sz w:val="20"/>
                <w:szCs w:val="20"/>
              </w:rPr>
              <w:t>)</w:t>
            </w:r>
          </w:p>
        </w:tc>
        <w:tc>
          <w:tcPr>
            <w:tcW w:w="1593" w:type="dxa"/>
            <w:tcBorders>
              <w:top w:val="outset" w:sz="6" w:space="0" w:color="000000"/>
              <w:left w:val="outset" w:sz="6" w:space="0" w:color="000000"/>
              <w:bottom w:val="outset" w:sz="6" w:space="0" w:color="000000"/>
              <w:right w:val="outset" w:sz="6" w:space="0" w:color="000000"/>
            </w:tcBorders>
            <w:vAlign w:val="center"/>
          </w:tcPr>
          <w:p w14:paraId="0CBC8F51" w14:textId="736685E0" w:rsidR="00EF29B6" w:rsidRPr="00CE7E06" w:rsidDel="002C1E65" w:rsidRDefault="00EF29B6" w:rsidP="00EF29B6">
            <w:pPr>
              <w:spacing w:line="276" w:lineRule="auto"/>
              <w:jc w:val="center"/>
              <w:rPr>
                <w:rFonts w:asciiTheme="minorHAnsi" w:hAnsiTheme="minorHAnsi" w:cstheme="minorHAnsi"/>
                <w:sz w:val="20"/>
                <w:szCs w:val="20"/>
              </w:rPr>
            </w:pPr>
            <w:r w:rsidRPr="00CE7E06">
              <w:rPr>
                <w:rFonts w:asciiTheme="minorHAnsi" w:hAnsiTheme="minorHAnsi" w:cstheme="minorHAnsi"/>
                <w:sz w:val="20"/>
                <w:szCs w:val="20"/>
              </w:rPr>
              <w:t>0.41 (0.19,</w:t>
            </w:r>
            <w:r>
              <w:rPr>
                <w:rFonts w:asciiTheme="minorHAnsi" w:hAnsiTheme="minorHAnsi" w:cstheme="minorHAnsi"/>
                <w:sz w:val="20"/>
                <w:szCs w:val="20"/>
              </w:rPr>
              <w:t xml:space="preserve"> </w:t>
            </w:r>
            <w:r w:rsidRPr="008B2BF5">
              <w:rPr>
                <w:rFonts w:asciiTheme="minorHAnsi" w:hAnsiTheme="minorHAnsi" w:cstheme="minorHAnsi"/>
                <w:sz w:val="20"/>
                <w:szCs w:val="20"/>
              </w:rPr>
              <w:t xml:space="preserve"> 0.88)</w:t>
            </w:r>
          </w:p>
        </w:tc>
        <w:tc>
          <w:tcPr>
            <w:tcW w:w="926" w:type="dxa"/>
            <w:tcBorders>
              <w:top w:val="outset" w:sz="6" w:space="0" w:color="000000"/>
              <w:left w:val="outset" w:sz="6" w:space="0" w:color="000000"/>
              <w:bottom w:val="outset" w:sz="6" w:space="0" w:color="000000"/>
              <w:right w:val="outset" w:sz="6" w:space="0" w:color="000000"/>
            </w:tcBorders>
            <w:vAlign w:val="center"/>
          </w:tcPr>
          <w:p w14:paraId="38D2E134" w14:textId="3F2ADF48" w:rsidR="00EF29B6" w:rsidRPr="00CE7E06" w:rsidRDefault="00EF29B6" w:rsidP="00EF29B6">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0.02</w:t>
            </w:r>
          </w:p>
        </w:tc>
        <w:tc>
          <w:tcPr>
            <w:tcW w:w="806" w:type="dxa"/>
          </w:tcPr>
          <w:p w14:paraId="0D166C5F" w14:textId="77777777" w:rsidR="00EF29B6" w:rsidRPr="00795EB6" w:rsidRDefault="00EF29B6" w:rsidP="00EF29B6">
            <w:pPr>
              <w:spacing w:line="276" w:lineRule="auto"/>
              <w:jc w:val="center"/>
              <w:rPr>
                <w:rFonts w:asciiTheme="minorHAnsi" w:hAnsiTheme="minorHAnsi" w:cstheme="minorHAnsi"/>
                <w:sz w:val="20"/>
                <w:szCs w:val="20"/>
              </w:rPr>
            </w:pPr>
          </w:p>
        </w:tc>
      </w:tr>
      <w:tr w:rsidR="00EF29B6" w:rsidRPr="00795EB6" w14:paraId="733F20C3" w14:textId="77777777" w:rsidTr="0005497C">
        <w:tc>
          <w:tcPr>
            <w:tcW w:w="2687" w:type="dxa"/>
          </w:tcPr>
          <w:p w14:paraId="006F7463" w14:textId="466E711E" w:rsidR="00EF29B6" w:rsidRPr="00795EB6" w:rsidRDefault="00EF29B6" w:rsidP="00EF29B6">
            <w:pPr>
              <w:spacing w:line="276" w:lineRule="auto"/>
              <w:rPr>
                <w:rFonts w:asciiTheme="minorHAnsi" w:hAnsiTheme="minorHAnsi" w:cstheme="minorHAnsi"/>
                <w:sz w:val="20"/>
                <w:szCs w:val="20"/>
              </w:rPr>
            </w:pPr>
            <w:r>
              <w:rPr>
                <w:rFonts w:asciiTheme="minorHAnsi" w:hAnsiTheme="minorHAnsi" w:cstheme="minorHAnsi"/>
                <w:sz w:val="20"/>
                <w:szCs w:val="20"/>
              </w:rPr>
              <w:t>Viral RNA</w:t>
            </w:r>
          </w:p>
        </w:tc>
        <w:tc>
          <w:tcPr>
            <w:tcW w:w="825" w:type="dxa"/>
          </w:tcPr>
          <w:p w14:paraId="4ED09C5B" w14:textId="77777777" w:rsidR="00EF29B6" w:rsidRPr="00795EB6" w:rsidRDefault="00EF29B6" w:rsidP="00EF29B6">
            <w:pPr>
              <w:spacing w:line="276" w:lineRule="auto"/>
              <w:jc w:val="center"/>
              <w:rPr>
                <w:rFonts w:asciiTheme="minorHAnsi" w:hAnsiTheme="minorHAnsi" w:cstheme="minorHAnsi"/>
                <w:sz w:val="20"/>
                <w:szCs w:val="20"/>
              </w:rPr>
            </w:pPr>
          </w:p>
        </w:tc>
        <w:tc>
          <w:tcPr>
            <w:tcW w:w="983" w:type="dxa"/>
          </w:tcPr>
          <w:p w14:paraId="340B3736" w14:textId="77777777" w:rsidR="00EF29B6" w:rsidRPr="00795EB6" w:rsidRDefault="00EF29B6" w:rsidP="00EF29B6">
            <w:pPr>
              <w:spacing w:line="276" w:lineRule="auto"/>
              <w:jc w:val="center"/>
              <w:rPr>
                <w:rFonts w:asciiTheme="minorHAnsi" w:hAnsiTheme="minorHAnsi" w:cstheme="minorHAnsi"/>
                <w:sz w:val="20"/>
                <w:szCs w:val="20"/>
              </w:rPr>
            </w:pPr>
          </w:p>
        </w:tc>
        <w:tc>
          <w:tcPr>
            <w:tcW w:w="825" w:type="dxa"/>
          </w:tcPr>
          <w:p w14:paraId="2D51E3FE" w14:textId="77777777" w:rsidR="00EF29B6" w:rsidRPr="00795EB6" w:rsidRDefault="00EF29B6" w:rsidP="00EF29B6">
            <w:pPr>
              <w:spacing w:line="276" w:lineRule="auto"/>
              <w:jc w:val="center"/>
              <w:rPr>
                <w:rFonts w:asciiTheme="minorHAnsi" w:hAnsiTheme="minorHAnsi" w:cstheme="minorHAnsi"/>
                <w:sz w:val="20"/>
                <w:szCs w:val="20"/>
              </w:rPr>
            </w:pPr>
          </w:p>
        </w:tc>
        <w:tc>
          <w:tcPr>
            <w:tcW w:w="983" w:type="dxa"/>
          </w:tcPr>
          <w:p w14:paraId="39A444CA" w14:textId="77777777" w:rsidR="00EF29B6" w:rsidRPr="00795EB6" w:rsidRDefault="00EF29B6" w:rsidP="00EF29B6">
            <w:pPr>
              <w:spacing w:line="276" w:lineRule="auto"/>
              <w:jc w:val="center"/>
              <w:rPr>
                <w:rFonts w:asciiTheme="minorHAnsi" w:hAnsiTheme="minorHAnsi" w:cstheme="minorHAnsi"/>
                <w:sz w:val="20"/>
                <w:szCs w:val="20"/>
              </w:rPr>
            </w:pPr>
          </w:p>
        </w:tc>
        <w:tc>
          <w:tcPr>
            <w:tcW w:w="1593" w:type="dxa"/>
          </w:tcPr>
          <w:p w14:paraId="6DEFD817" w14:textId="77777777" w:rsidR="00EF29B6" w:rsidRPr="00795EB6" w:rsidDel="002C1E65" w:rsidRDefault="00EF29B6" w:rsidP="00EF29B6">
            <w:pPr>
              <w:spacing w:line="276" w:lineRule="auto"/>
              <w:jc w:val="center"/>
              <w:rPr>
                <w:rFonts w:asciiTheme="minorHAnsi" w:hAnsiTheme="minorHAnsi" w:cstheme="minorHAnsi"/>
                <w:sz w:val="20"/>
                <w:szCs w:val="20"/>
              </w:rPr>
            </w:pPr>
          </w:p>
        </w:tc>
        <w:tc>
          <w:tcPr>
            <w:tcW w:w="926" w:type="dxa"/>
          </w:tcPr>
          <w:p w14:paraId="2541DAFA" w14:textId="77777777" w:rsidR="00EF29B6" w:rsidRPr="00795EB6" w:rsidRDefault="00EF29B6" w:rsidP="00EF29B6">
            <w:pPr>
              <w:spacing w:line="276" w:lineRule="auto"/>
              <w:jc w:val="center"/>
              <w:rPr>
                <w:rFonts w:asciiTheme="minorHAnsi" w:hAnsiTheme="minorHAnsi" w:cstheme="minorHAnsi"/>
                <w:sz w:val="20"/>
                <w:szCs w:val="20"/>
              </w:rPr>
            </w:pPr>
          </w:p>
        </w:tc>
        <w:tc>
          <w:tcPr>
            <w:tcW w:w="806" w:type="dxa"/>
          </w:tcPr>
          <w:p w14:paraId="6A7A5C98" w14:textId="3D214A2D" w:rsidR="00EF29B6" w:rsidRPr="00795EB6" w:rsidRDefault="00AC317E" w:rsidP="00EF29B6">
            <w:pPr>
              <w:spacing w:line="276" w:lineRule="auto"/>
              <w:jc w:val="center"/>
              <w:rPr>
                <w:rFonts w:asciiTheme="minorHAnsi" w:hAnsiTheme="minorHAnsi" w:cstheme="minorHAnsi"/>
                <w:sz w:val="20"/>
                <w:szCs w:val="20"/>
              </w:rPr>
            </w:pPr>
            <w:r>
              <w:rPr>
                <w:rFonts w:asciiTheme="minorHAnsi" w:hAnsiTheme="minorHAnsi" w:cstheme="minorHAnsi"/>
                <w:sz w:val="20"/>
                <w:szCs w:val="20"/>
              </w:rPr>
              <w:t>0.29</w:t>
            </w:r>
          </w:p>
        </w:tc>
      </w:tr>
      <w:tr w:rsidR="00EF29B6" w:rsidRPr="00795EB6" w14:paraId="25B2C4D9" w14:textId="77777777" w:rsidTr="0005497C">
        <w:tc>
          <w:tcPr>
            <w:tcW w:w="2687" w:type="dxa"/>
          </w:tcPr>
          <w:p w14:paraId="57D8C81B" w14:textId="15F65BED" w:rsidR="00EF29B6" w:rsidRPr="00795EB6" w:rsidRDefault="00EF29B6" w:rsidP="00EF29B6">
            <w:pPr>
              <w:spacing w:line="276" w:lineRule="auto"/>
              <w:ind w:left="150"/>
              <w:rPr>
                <w:rFonts w:asciiTheme="minorHAnsi" w:hAnsiTheme="minorHAnsi" w:cstheme="minorHAnsi"/>
                <w:sz w:val="20"/>
                <w:szCs w:val="20"/>
              </w:rPr>
            </w:pPr>
            <w:r>
              <w:rPr>
                <w:rFonts w:asciiTheme="minorHAnsi" w:hAnsiTheme="minorHAnsi" w:cstheme="minorHAnsi"/>
                <w:sz w:val="20"/>
                <w:szCs w:val="20"/>
              </w:rPr>
              <w:t>&lt; 10,000 copies/mL</w:t>
            </w:r>
          </w:p>
        </w:tc>
        <w:tc>
          <w:tcPr>
            <w:tcW w:w="825" w:type="dxa"/>
          </w:tcPr>
          <w:p w14:paraId="3281A9F9" w14:textId="141C63C3" w:rsidR="00EF29B6" w:rsidRPr="00795EB6" w:rsidRDefault="00EF29B6" w:rsidP="00EF29B6">
            <w:pPr>
              <w:spacing w:line="276" w:lineRule="auto"/>
              <w:jc w:val="center"/>
              <w:rPr>
                <w:rFonts w:asciiTheme="minorHAnsi" w:hAnsiTheme="minorHAnsi" w:cstheme="minorHAnsi"/>
                <w:sz w:val="20"/>
                <w:szCs w:val="20"/>
              </w:rPr>
            </w:pPr>
            <w:r>
              <w:rPr>
                <w:rFonts w:asciiTheme="minorHAnsi" w:hAnsiTheme="minorHAnsi" w:cstheme="minorHAnsi"/>
                <w:sz w:val="20"/>
                <w:szCs w:val="20"/>
              </w:rPr>
              <w:t>103</w:t>
            </w:r>
          </w:p>
        </w:tc>
        <w:tc>
          <w:tcPr>
            <w:tcW w:w="983" w:type="dxa"/>
          </w:tcPr>
          <w:p w14:paraId="33627A18" w14:textId="58268282" w:rsidR="00EF29B6" w:rsidRPr="00795EB6" w:rsidRDefault="00EF29B6" w:rsidP="00EF29B6">
            <w:pPr>
              <w:spacing w:line="276" w:lineRule="auto"/>
              <w:jc w:val="center"/>
              <w:rPr>
                <w:rFonts w:asciiTheme="minorHAnsi" w:hAnsiTheme="minorHAnsi" w:cstheme="minorHAnsi"/>
                <w:sz w:val="20"/>
                <w:szCs w:val="20"/>
              </w:rPr>
            </w:pPr>
            <w:r>
              <w:rPr>
                <w:rFonts w:asciiTheme="minorHAnsi" w:hAnsiTheme="minorHAnsi" w:cstheme="minorHAnsi"/>
                <w:sz w:val="20"/>
                <w:szCs w:val="20"/>
              </w:rPr>
              <w:t>24 (23</w:t>
            </w:r>
            <w:r w:rsidR="00766224">
              <w:rPr>
                <w:rFonts w:asciiTheme="minorHAnsi" w:hAnsiTheme="minorHAnsi" w:cstheme="minorHAnsi"/>
                <w:sz w:val="20"/>
                <w:szCs w:val="20"/>
              </w:rPr>
              <w:t>%</w:t>
            </w:r>
            <w:r>
              <w:rPr>
                <w:rFonts w:asciiTheme="minorHAnsi" w:hAnsiTheme="minorHAnsi" w:cstheme="minorHAnsi"/>
                <w:sz w:val="20"/>
                <w:szCs w:val="20"/>
              </w:rPr>
              <w:t>)</w:t>
            </w:r>
          </w:p>
        </w:tc>
        <w:tc>
          <w:tcPr>
            <w:tcW w:w="825" w:type="dxa"/>
          </w:tcPr>
          <w:p w14:paraId="63F2ACE1" w14:textId="0019BF83" w:rsidR="00EF29B6" w:rsidRPr="00795EB6" w:rsidRDefault="00EF29B6" w:rsidP="00EF29B6">
            <w:pPr>
              <w:spacing w:line="276" w:lineRule="auto"/>
              <w:jc w:val="center"/>
              <w:rPr>
                <w:rFonts w:asciiTheme="minorHAnsi" w:hAnsiTheme="minorHAnsi" w:cstheme="minorHAnsi"/>
                <w:sz w:val="20"/>
                <w:szCs w:val="20"/>
              </w:rPr>
            </w:pPr>
            <w:r>
              <w:rPr>
                <w:rFonts w:asciiTheme="minorHAnsi" w:hAnsiTheme="minorHAnsi" w:cstheme="minorHAnsi"/>
                <w:sz w:val="20"/>
                <w:szCs w:val="20"/>
              </w:rPr>
              <w:t>91</w:t>
            </w:r>
          </w:p>
        </w:tc>
        <w:tc>
          <w:tcPr>
            <w:tcW w:w="983" w:type="dxa"/>
          </w:tcPr>
          <w:p w14:paraId="6FDF1C7C" w14:textId="5869A76B" w:rsidR="00EF29B6" w:rsidRPr="00795EB6" w:rsidRDefault="00EF29B6" w:rsidP="00EF29B6">
            <w:pPr>
              <w:spacing w:line="276" w:lineRule="auto"/>
              <w:jc w:val="center"/>
              <w:rPr>
                <w:rFonts w:asciiTheme="minorHAnsi" w:hAnsiTheme="minorHAnsi" w:cstheme="minorHAnsi"/>
                <w:sz w:val="20"/>
                <w:szCs w:val="20"/>
              </w:rPr>
            </w:pPr>
            <w:r>
              <w:rPr>
                <w:rFonts w:asciiTheme="minorHAnsi" w:hAnsiTheme="minorHAnsi" w:cstheme="minorHAnsi"/>
                <w:sz w:val="20"/>
                <w:szCs w:val="20"/>
              </w:rPr>
              <w:t>19 (2</w:t>
            </w:r>
            <w:r w:rsidR="00766224">
              <w:rPr>
                <w:rFonts w:asciiTheme="minorHAnsi" w:hAnsiTheme="minorHAnsi" w:cstheme="minorHAnsi"/>
                <w:sz w:val="20"/>
                <w:szCs w:val="20"/>
              </w:rPr>
              <w:t>1%</w:t>
            </w:r>
            <w:r>
              <w:rPr>
                <w:rFonts w:asciiTheme="minorHAnsi" w:hAnsiTheme="minorHAnsi" w:cstheme="minorHAnsi"/>
                <w:sz w:val="20"/>
                <w:szCs w:val="20"/>
              </w:rPr>
              <w:t>)</w:t>
            </w:r>
          </w:p>
        </w:tc>
        <w:tc>
          <w:tcPr>
            <w:tcW w:w="1593" w:type="dxa"/>
          </w:tcPr>
          <w:p w14:paraId="5D54BEB3" w14:textId="098AE7BD" w:rsidR="00EF29B6" w:rsidRPr="00795EB6" w:rsidDel="002C1E65" w:rsidRDefault="00EF29B6" w:rsidP="00EF29B6">
            <w:pPr>
              <w:spacing w:line="276" w:lineRule="auto"/>
              <w:jc w:val="center"/>
              <w:rPr>
                <w:rFonts w:asciiTheme="minorHAnsi" w:hAnsiTheme="minorHAnsi" w:cstheme="minorHAnsi"/>
                <w:sz w:val="20"/>
                <w:szCs w:val="20"/>
              </w:rPr>
            </w:pPr>
            <w:r>
              <w:rPr>
                <w:rFonts w:asciiTheme="minorHAnsi" w:hAnsiTheme="minorHAnsi" w:cstheme="minorHAnsi"/>
                <w:sz w:val="20"/>
                <w:szCs w:val="20"/>
              </w:rPr>
              <w:t>1.24 (0.61, 2.52)</w:t>
            </w:r>
          </w:p>
        </w:tc>
        <w:tc>
          <w:tcPr>
            <w:tcW w:w="926" w:type="dxa"/>
          </w:tcPr>
          <w:p w14:paraId="1724CA66" w14:textId="30E902E5" w:rsidR="00EF29B6" w:rsidRPr="00795EB6" w:rsidRDefault="00EF29B6" w:rsidP="00EF29B6">
            <w:pPr>
              <w:spacing w:line="276" w:lineRule="auto"/>
              <w:jc w:val="center"/>
              <w:rPr>
                <w:rFonts w:asciiTheme="minorHAnsi" w:hAnsiTheme="minorHAnsi" w:cstheme="minorHAnsi"/>
                <w:sz w:val="20"/>
                <w:szCs w:val="20"/>
              </w:rPr>
            </w:pPr>
            <w:r>
              <w:rPr>
                <w:rFonts w:asciiTheme="minorHAnsi" w:hAnsiTheme="minorHAnsi" w:cstheme="minorHAnsi"/>
                <w:sz w:val="20"/>
                <w:szCs w:val="20"/>
              </w:rPr>
              <w:t>0.56</w:t>
            </w:r>
          </w:p>
        </w:tc>
        <w:tc>
          <w:tcPr>
            <w:tcW w:w="806" w:type="dxa"/>
          </w:tcPr>
          <w:p w14:paraId="797557B5" w14:textId="77777777" w:rsidR="00EF29B6" w:rsidRPr="00795EB6" w:rsidRDefault="00EF29B6" w:rsidP="00EF29B6">
            <w:pPr>
              <w:spacing w:line="276" w:lineRule="auto"/>
              <w:jc w:val="center"/>
              <w:rPr>
                <w:rFonts w:asciiTheme="minorHAnsi" w:hAnsiTheme="minorHAnsi" w:cstheme="minorHAnsi"/>
                <w:sz w:val="20"/>
                <w:szCs w:val="20"/>
              </w:rPr>
            </w:pPr>
          </w:p>
        </w:tc>
      </w:tr>
      <w:tr w:rsidR="00EF29B6" w:rsidRPr="00795EB6" w14:paraId="185E6ADC" w14:textId="77777777" w:rsidTr="0005497C">
        <w:tc>
          <w:tcPr>
            <w:tcW w:w="2687" w:type="dxa"/>
          </w:tcPr>
          <w:p w14:paraId="563689AE" w14:textId="27314647" w:rsidR="00EF29B6" w:rsidRPr="00795EB6" w:rsidRDefault="00EF29B6" w:rsidP="00EF29B6">
            <w:pPr>
              <w:spacing w:line="276" w:lineRule="auto"/>
              <w:ind w:left="150"/>
              <w:rPr>
                <w:rFonts w:asciiTheme="minorHAnsi" w:hAnsiTheme="minorHAnsi" w:cstheme="minorHAnsi"/>
                <w:sz w:val="20"/>
                <w:szCs w:val="20"/>
              </w:rPr>
            </w:pPr>
            <w:r>
              <w:rPr>
                <w:rFonts w:asciiTheme="minorHAnsi" w:hAnsiTheme="minorHAnsi" w:cstheme="minorHAnsi"/>
                <w:sz w:val="20"/>
                <w:szCs w:val="20"/>
              </w:rPr>
              <w:t>10,000+ copies/mL</w:t>
            </w:r>
          </w:p>
        </w:tc>
        <w:tc>
          <w:tcPr>
            <w:tcW w:w="825" w:type="dxa"/>
          </w:tcPr>
          <w:p w14:paraId="054CB1AE" w14:textId="7620DEBC" w:rsidR="00EF29B6" w:rsidRPr="00795EB6" w:rsidRDefault="00EF29B6" w:rsidP="00EF29B6">
            <w:pPr>
              <w:spacing w:line="276" w:lineRule="auto"/>
              <w:jc w:val="center"/>
              <w:rPr>
                <w:rFonts w:asciiTheme="minorHAnsi" w:hAnsiTheme="minorHAnsi" w:cstheme="minorHAnsi"/>
                <w:sz w:val="20"/>
                <w:szCs w:val="20"/>
              </w:rPr>
            </w:pPr>
            <w:r>
              <w:rPr>
                <w:rFonts w:asciiTheme="minorHAnsi" w:hAnsiTheme="minorHAnsi" w:cstheme="minorHAnsi"/>
                <w:sz w:val="20"/>
                <w:szCs w:val="20"/>
              </w:rPr>
              <w:t>157</w:t>
            </w:r>
          </w:p>
        </w:tc>
        <w:tc>
          <w:tcPr>
            <w:tcW w:w="983" w:type="dxa"/>
          </w:tcPr>
          <w:p w14:paraId="6A490F0A" w14:textId="684886D1" w:rsidR="00EF29B6" w:rsidRPr="00795EB6" w:rsidRDefault="00EF29B6" w:rsidP="00EF29B6">
            <w:pPr>
              <w:spacing w:line="276" w:lineRule="auto"/>
              <w:jc w:val="center"/>
              <w:rPr>
                <w:rFonts w:asciiTheme="minorHAnsi" w:hAnsiTheme="minorHAnsi" w:cstheme="minorHAnsi"/>
                <w:sz w:val="20"/>
                <w:szCs w:val="20"/>
              </w:rPr>
            </w:pPr>
            <w:r>
              <w:rPr>
                <w:rFonts w:asciiTheme="minorHAnsi" w:hAnsiTheme="minorHAnsi" w:cstheme="minorHAnsi"/>
                <w:sz w:val="20"/>
                <w:szCs w:val="20"/>
              </w:rPr>
              <w:t>39 (2</w:t>
            </w:r>
            <w:r w:rsidR="00766224">
              <w:rPr>
                <w:rFonts w:asciiTheme="minorHAnsi" w:hAnsiTheme="minorHAnsi" w:cstheme="minorHAnsi"/>
                <w:sz w:val="20"/>
                <w:szCs w:val="20"/>
              </w:rPr>
              <w:t>5%</w:t>
            </w:r>
            <w:r>
              <w:rPr>
                <w:rFonts w:asciiTheme="minorHAnsi" w:hAnsiTheme="minorHAnsi" w:cstheme="minorHAnsi"/>
                <w:sz w:val="20"/>
                <w:szCs w:val="20"/>
              </w:rPr>
              <w:t>)</w:t>
            </w:r>
          </w:p>
        </w:tc>
        <w:tc>
          <w:tcPr>
            <w:tcW w:w="825" w:type="dxa"/>
          </w:tcPr>
          <w:p w14:paraId="0FD2E0A1" w14:textId="684DA3B9" w:rsidR="00EF29B6" w:rsidRPr="00795EB6" w:rsidRDefault="00EF29B6" w:rsidP="00EF29B6">
            <w:pPr>
              <w:spacing w:line="276" w:lineRule="auto"/>
              <w:jc w:val="center"/>
              <w:rPr>
                <w:rFonts w:asciiTheme="minorHAnsi" w:hAnsiTheme="minorHAnsi" w:cstheme="minorHAnsi"/>
                <w:sz w:val="20"/>
                <w:szCs w:val="20"/>
              </w:rPr>
            </w:pPr>
            <w:r>
              <w:rPr>
                <w:rFonts w:asciiTheme="minorHAnsi" w:hAnsiTheme="minorHAnsi" w:cstheme="minorHAnsi"/>
                <w:sz w:val="20"/>
                <w:szCs w:val="20"/>
              </w:rPr>
              <w:t>156</w:t>
            </w:r>
          </w:p>
        </w:tc>
        <w:tc>
          <w:tcPr>
            <w:tcW w:w="983" w:type="dxa"/>
          </w:tcPr>
          <w:p w14:paraId="28004CD8" w14:textId="4168DCB0" w:rsidR="00EF29B6" w:rsidRPr="00795EB6" w:rsidRDefault="00EF29B6" w:rsidP="00EF29B6">
            <w:pPr>
              <w:spacing w:line="276" w:lineRule="auto"/>
              <w:jc w:val="center"/>
              <w:rPr>
                <w:rFonts w:asciiTheme="minorHAnsi" w:hAnsiTheme="minorHAnsi" w:cstheme="minorHAnsi"/>
                <w:sz w:val="20"/>
                <w:szCs w:val="20"/>
              </w:rPr>
            </w:pPr>
            <w:r>
              <w:rPr>
                <w:rFonts w:asciiTheme="minorHAnsi" w:hAnsiTheme="minorHAnsi" w:cstheme="minorHAnsi"/>
                <w:sz w:val="20"/>
                <w:szCs w:val="20"/>
              </w:rPr>
              <w:t>45 (2</w:t>
            </w:r>
            <w:r w:rsidR="00766224">
              <w:rPr>
                <w:rFonts w:asciiTheme="minorHAnsi" w:hAnsiTheme="minorHAnsi" w:cstheme="minorHAnsi"/>
                <w:sz w:val="20"/>
                <w:szCs w:val="20"/>
              </w:rPr>
              <w:t>9%</w:t>
            </w:r>
            <w:r>
              <w:rPr>
                <w:rFonts w:asciiTheme="minorHAnsi" w:hAnsiTheme="minorHAnsi" w:cstheme="minorHAnsi"/>
                <w:sz w:val="20"/>
                <w:szCs w:val="20"/>
              </w:rPr>
              <w:t>)</w:t>
            </w:r>
          </w:p>
        </w:tc>
        <w:tc>
          <w:tcPr>
            <w:tcW w:w="1593" w:type="dxa"/>
          </w:tcPr>
          <w:p w14:paraId="2E90B178" w14:textId="13462771" w:rsidR="00EF29B6" w:rsidRPr="00795EB6" w:rsidDel="002C1E65" w:rsidRDefault="00EF29B6" w:rsidP="00EF29B6">
            <w:pPr>
              <w:spacing w:line="276" w:lineRule="auto"/>
              <w:jc w:val="center"/>
              <w:rPr>
                <w:rFonts w:asciiTheme="minorHAnsi" w:hAnsiTheme="minorHAnsi" w:cstheme="minorHAnsi"/>
                <w:sz w:val="20"/>
                <w:szCs w:val="20"/>
              </w:rPr>
            </w:pPr>
            <w:r>
              <w:rPr>
                <w:rFonts w:asciiTheme="minorHAnsi" w:hAnsiTheme="minorHAnsi" w:cstheme="minorHAnsi"/>
                <w:sz w:val="20"/>
                <w:szCs w:val="20"/>
              </w:rPr>
              <w:t>0.78 (0.46, 1.34)</w:t>
            </w:r>
          </w:p>
        </w:tc>
        <w:tc>
          <w:tcPr>
            <w:tcW w:w="926" w:type="dxa"/>
          </w:tcPr>
          <w:p w14:paraId="7FF50881" w14:textId="0563D1A7" w:rsidR="00EF29B6" w:rsidRPr="00795EB6" w:rsidRDefault="00EF29B6" w:rsidP="00EF29B6">
            <w:pPr>
              <w:spacing w:line="276" w:lineRule="auto"/>
              <w:jc w:val="center"/>
              <w:rPr>
                <w:rFonts w:asciiTheme="minorHAnsi" w:hAnsiTheme="minorHAnsi" w:cstheme="minorHAnsi"/>
                <w:sz w:val="20"/>
                <w:szCs w:val="20"/>
              </w:rPr>
            </w:pPr>
            <w:r>
              <w:rPr>
                <w:rFonts w:asciiTheme="minorHAnsi" w:hAnsiTheme="minorHAnsi" w:cstheme="minorHAnsi"/>
                <w:sz w:val="20"/>
                <w:szCs w:val="20"/>
              </w:rPr>
              <w:t>0.37</w:t>
            </w:r>
          </w:p>
        </w:tc>
        <w:tc>
          <w:tcPr>
            <w:tcW w:w="806" w:type="dxa"/>
          </w:tcPr>
          <w:p w14:paraId="76543ABD" w14:textId="77777777" w:rsidR="00EF29B6" w:rsidRPr="00795EB6" w:rsidRDefault="00EF29B6" w:rsidP="00EF29B6">
            <w:pPr>
              <w:spacing w:line="276" w:lineRule="auto"/>
              <w:jc w:val="center"/>
              <w:rPr>
                <w:rFonts w:asciiTheme="minorHAnsi" w:hAnsiTheme="minorHAnsi" w:cstheme="minorHAnsi"/>
                <w:sz w:val="20"/>
                <w:szCs w:val="20"/>
              </w:rPr>
            </w:pPr>
          </w:p>
        </w:tc>
      </w:tr>
      <w:tr w:rsidR="00EF29B6" w:rsidRPr="00795EB6" w14:paraId="7658B0DD" w14:textId="77777777" w:rsidTr="0005497C">
        <w:tc>
          <w:tcPr>
            <w:tcW w:w="2687" w:type="dxa"/>
          </w:tcPr>
          <w:p w14:paraId="793639AF" w14:textId="2861C798" w:rsidR="00EF29B6" w:rsidRPr="00795EB6" w:rsidRDefault="00EF29B6" w:rsidP="00EF29B6">
            <w:pPr>
              <w:spacing w:line="276" w:lineRule="auto"/>
              <w:rPr>
                <w:rFonts w:asciiTheme="minorHAnsi" w:hAnsiTheme="minorHAnsi" w:cstheme="minorHAnsi"/>
                <w:sz w:val="20"/>
                <w:szCs w:val="20"/>
              </w:rPr>
            </w:pPr>
            <w:r>
              <w:rPr>
                <w:rFonts w:asciiTheme="minorHAnsi" w:hAnsiTheme="minorHAnsi" w:cstheme="minorHAnsi"/>
                <w:sz w:val="20"/>
                <w:szCs w:val="20"/>
              </w:rPr>
              <w:t>Quanterix antigen x nAb</w:t>
            </w:r>
          </w:p>
        </w:tc>
        <w:tc>
          <w:tcPr>
            <w:tcW w:w="825" w:type="dxa"/>
          </w:tcPr>
          <w:p w14:paraId="304FDE85" w14:textId="77777777" w:rsidR="00EF29B6" w:rsidRPr="00795EB6" w:rsidRDefault="00EF29B6" w:rsidP="00EF29B6">
            <w:pPr>
              <w:spacing w:line="276" w:lineRule="auto"/>
              <w:jc w:val="center"/>
              <w:rPr>
                <w:rFonts w:asciiTheme="minorHAnsi" w:hAnsiTheme="minorHAnsi" w:cstheme="minorHAnsi"/>
                <w:sz w:val="20"/>
                <w:szCs w:val="20"/>
              </w:rPr>
            </w:pPr>
          </w:p>
        </w:tc>
        <w:tc>
          <w:tcPr>
            <w:tcW w:w="983" w:type="dxa"/>
          </w:tcPr>
          <w:p w14:paraId="0318562F" w14:textId="77777777" w:rsidR="00EF29B6" w:rsidRPr="00795EB6" w:rsidRDefault="00EF29B6" w:rsidP="00EF29B6">
            <w:pPr>
              <w:spacing w:line="276" w:lineRule="auto"/>
              <w:jc w:val="center"/>
              <w:rPr>
                <w:rFonts w:asciiTheme="minorHAnsi" w:hAnsiTheme="minorHAnsi" w:cstheme="minorHAnsi"/>
                <w:sz w:val="20"/>
                <w:szCs w:val="20"/>
              </w:rPr>
            </w:pPr>
          </w:p>
        </w:tc>
        <w:tc>
          <w:tcPr>
            <w:tcW w:w="825" w:type="dxa"/>
          </w:tcPr>
          <w:p w14:paraId="57AEEF96" w14:textId="77777777" w:rsidR="00EF29B6" w:rsidRPr="00795EB6" w:rsidRDefault="00EF29B6" w:rsidP="00EF29B6">
            <w:pPr>
              <w:spacing w:line="276" w:lineRule="auto"/>
              <w:jc w:val="center"/>
              <w:rPr>
                <w:rFonts w:asciiTheme="minorHAnsi" w:hAnsiTheme="minorHAnsi" w:cstheme="minorHAnsi"/>
                <w:sz w:val="20"/>
                <w:szCs w:val="20"/>
              </w:rPr>
            </w:pPr>
          </w:p>
        </w:tc>
        <w:tc>
          <w:tcPr>
            <w:tcW w:w="983" w:type="dxa"/>
          </w:tcPr>
          <w:p w14:paraId="6D2A3545" w14:textId="77777777" w:rsidR="00EF29B6" w:rsidRPr="00795EB6" w:rsidRDefault="00EF29B6" w:rsidP="00EF29B6">
            <w:pPr>
              <w:spacing w:line="276" w:lineRule="auto"/>
              <w:jc w:val="center"/>
              <w:rPr>
                <w:rFonts w:asciiTheme="minorHAnsi" w:hAnsiTheme="minorHAnsi" w:cstheme="minorHAnsi"/>
                <w:sz w:val="20"/>
                <w:szCs w:val="20"/>
              </w:rPr>
            </w:pPr>
          </w:p>
        </w:tc>
        <w:tc>
          <w:tcPr>
            <w:tcW w:w="1593" w:type="dxa"/>
          </w:tcPr>
          <w:p w14:paraId="074A7881" w14:textId="77777777" w:rsidR="00EF29B6" w:rsidRPr="00795EB6" w:rsidDel="002C1E65" w:rsidRDefault="00EF29B6" w:rsidP="00EF29B6">
            <w:pPr>
              <w:spacing w:line="276" w:lineRule="auto"/>
              <w:jc w:val="center"/>
              <w:rPr>
                <w:rFonts w:asciiTheme="minorHAnsi" w:hAnsiTheme="minorHAnsi" w:cstheme="minorHAnsi"/>
                <w:sz w:val="20"/>
                <w:szCs w:val="20"/>
              </w:rPr>
            </w:pPr>
          </w:p>
        </w:tc>
        <w:tc>
          <w:tcPr>
            <w:tcW w:w="926" w:type="dxa"/>
          </w:tcPr>
          <w:p w14:paraId="4EFD97A6" w14:textId="77777777" w:rsidR="00EF29B6" w:rsidRPr="00795EB6" w:rsidRDefault="00EF29B6" w:rsidP="00EF29B6">
            <w:pPr>
              <w:spacing w:line="276" w:lineRule="auto"/>
              <w:jc w:val="center"/>
              <w:rPr>
                <w:rFonts w:asciiTheme="minorHAnsi" w:hAnsiTheme="minorHAnsi" w:cstheme="minorHAnsi"/>
                <w:sz w:val="20"/>
                <w:szCs w:val="20"/>
              </w:rPr>
            </w:pPr>
          </w:p>
        </w:tc>
        <w:tc>
          <w:tcPr>
            <w:tcW w:w="806" w:type="dxa"/>
          </w:tcPr>
          <w:p w14:paraId="71AF8A47" w14:textId="2793D5DE" w:rsidR="00EF29B6" w:rsidRPr="00795EB6" w:rsidRDefault="00EF29B6" w:rsidP="00EF29B6">
            <w:pPr>
              <w:spacing w:line="276" w:lineRule="auto"/>
              <w:jc w:val="center"/>
              <w:rPr>
                <w:rFonts w:asciiTheme="minorHAnsi" w:hAnsiTheme="minorHAnsi" w:cstheme="minorHAnsi"/>
                <w:sz w:val="20"/>
                <w:szCs w:val="20"/>
              </w:rPr>
            </w:pPr>
            <w:r>
              <w:rPr>
                <w:rFonts w:asciiTheme="minorHAnsi" w:hAnsiTheme="minorHAnsi" w:cstheme="minorHAnsi"/>
                <w:sz w:val="20"/>
                <w:szCs w:val="20"/>
              </w:rPr>
              <w:t>0.01</w:t>
            </w:r>
          </w:p>
        </w:tc>
      </w:tr>
      <w:tr w:rsidR="00EF29B6" w:rsidRPr="00795EB6" w14:paraId="5F299636" w14:textId="77777777" w:rsidTr="0005497C">
        <w:tc>
          <w:tcPr>
            <w:tcW w:w="2687" w:type="dxa"/>
            <w:tcBorders>
              <w:top w:val="outset" w:sz="6" w:space="0" w:color="000000"/>
              <w:left w:val="outset" w:sz="6" w:space="0" w:color="000000"/>
              <w:bottom w:val="outset" w:sz="6" w:space="0" w:color="000000"/>
              <w:right w:val="outset" w:sz="6" w:space="0" w:color="000000"/>
            </w:tcBorders>
            <w:vAlign w:val="center"/>
          </w:tcPr>
          <w:p w14:paraId="4385FDDA" w14:textId="4A32D5BB" w:rsidR="00EF29B6" w:rsidRPr="00795EB6" w:rsidRDefault="00EF29B6" w:rsidP="00EF29B6">
            <w:pPr>
              <w:spacing w:line="276" w:lineRule="auto"/>
              <w:ind w:left="150"/>
              <w:rPr>
                <w:rFonts w:asciiTheme="minorHAnsi" w:hAnsiTheme="minorHAnsi" w:cstheme="minorHAnsi"/>
                <w:sz w:val="20"/>
                <w:szCs w:val="20"/>
              </w:rPr>
            </w:pPr>
            <w:r w:rsidRPr="00BE7F59">
              <w:rPr>
                <w:rFonts w:asciiTheme="minorHAnsi" w:hAnsiTheme="minorHAnsi" w:cstheme="minorHAnsi"/>
                <w:sz w:val="20"/>
                <w:szCs w:val="20"/>
              </w:rPr>
              <w:t>Ag 1000+,</w:t>
            </w:r>
            <w:r>
              <w:rPr>
                <w:rFonts w:asciiTheme="minorHAnsi" w:hAnsiTheme="minorHAnsi" w:cstheme="minorHAnsi"/>
                <w:sz w:val="20"/>
                <w:szCs w:val="20"/>
              </w:rPr>
              <w:t xml:space="preserve"> </w:t>
            </w:r>
            <w:r w:rsidRPr="00BE7F59">
              <w:rPr>
                <w:rFonts w:asciiTheme="minorHAnsi" w:hAnsiTheme="minorHAnsi" w:cstheme="minorHAnsi"/>
                <w:sz w:val="20"/>
                <w:szCs w:val="20"/>
              </w:rPr>
              <w:t>nA</w:t>
            </w:r>
            <w:r w:rsidRPr="00E54E27">
              <w:rPr>
                <w:rFonts w:asciiTheme="minorHAnsi" w:hAnsiTheme="minorHAnsi" w:cstheme="minorHAnsi"/>
                <w:sz w:val="20"/>
                <w:szCs w:val="20"/>
              </w:rPr>
              <w:t>b neg</w:t>
            </w:r>
          </w:p>
        </w:tc>
        <w:tc>
          <w:tcPr>
            <w:tcW w:w="825" w:type="dxa"/>
            <w:tcBorders>
              <w:top w:val="outset" w:sz="6" w:space="0" w:color="000000"/>
              <w:left w:val="outset" w:sz="6" w:space="0" w:color="000000"/>
              <w:bottom w:val="outset" w:sz="6" w:space="0" w:color="000000"/>
              <w:right w:val="outset" w:sz="6" w:space="0" w:color="000000"/>
            </w:tcBorders>
            <w:vAlign w:val="center"/>
          </w:tcPr>
          <w:p w14:paraId="06687FDF" w14:textId="616E9E9A" w:rsidR="00EF29B6" w:rsidRPr="00CE7E06" w:rsidRDefault="00EF29B6" w:rsidP="00EF29B6">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99</w:t>
            </w:r>
          </w:p>
        </w:tc>
        <w:tc>
          <w:tcPr>
            <w:tcW w:w="983" w:type="dxa"/>
            <w:tcBorders>
              <w:top w:val="outset" w:sz="6" w:space="0" w:color="000000"/>
              <w:left w:val="outset" w:sz="6" w:space="0" w:color="000000"/>
              <w:bottom w:val="outset" w:sz="6" w:space="0" w:color="000000"/>
              <w:right w:val="outset" w:sz="6" w:space="0" w:color="000000"/>
            </w:tcBorders>
            <w:vAlign w:val="center"/>
          </w:tcPr>
          <w:p w14:paraId="71FE4229" w14:textId="6EE720D4" w:rsidR="00EF29B6" w:rsidRPr="00CE7E06" w:rsidRDefault="00EF29B6" w:rsidP="00EF29B6">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28 (28</w:t>
            </w:r>
            <w:r w:rsidR="004F1CEB">
              <w:rPr>
                <w:rFonts w:asciiTheme="minorHAnsi" w:hAnsiTheme="minorHAnsi" w:cstheme="minorHAnsi"/>
                <w:sz w:val="20"/>
                <w:szCs w:val="20"/>
              </w:rPr>
              <w:t>%</w:t>
            </w:r>
            <w:r w:rsidRPr="008B2BF5">
              <w:rPr>
                <w:rFonts w:asciiTheme="minorHAnsi" w:hAnsiTheme="minorHAnsi" w:cstheme="minorHAnsi"/>
                <w:sz w:val="20"/>
                <w:szCs w:val="20"/>
              </w:rPr>
              <w:t>)</w:t>
            </w:r>
          </w:p>
        </w:tc>
        <w:tc>
          <w:tcPr>
            <w:tcW w:w="825" w:type="dxa"/>
            <w:tcBorders>
              <w:top w:val="outset" w:sz="6" w:space="0" w:color="000000"/>
              <w:left w:val="outset" w:sz="6" w:space="0" w:color="000000"/>
              <w:bottom w:val="outset" w:sz="6" w:space="0" w:color="000000"/>
              <w:right w:val="outset" w:sz="6" w:space="0" w:color="000000"/>
            </w:tcBorders>
            <w:vAlign w:val="center"/>
          </w:tcPr>
          <w:p w14:paraId="423D08EB" w14:textId="595BF263" w:rsidR="00EF29B6" w:rsidRPr="00CE7E06" w:rsidRDefault="00EF29B6" w:rsidP="00EF29B6">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92</w:t>
            </w:r>
          </w:p>
        </w:tc>
        <w:tc>
          <w:tcPr>
            <w:tcW w:w="983" w:type="dxa"/>
            <w:tcBorders>
              <w:top w:val="outset" w:sz="6" w:space="0" w:color="000000"/>
              <w:left w:val="outset" w:sz="6" w:space="0" w:color="000000"/>
              <w:bottom w:val="outset" w:sz="6" w:space="0" w:color="000000"/>
              <w:right w:val="outset" w:sz="6" w:space="0" w:color="000000"/>
            </w:tcBorders>
            <w:vAlign w:val="center"/>
          </w:tcPr>
          <w:p w14:paraId="3A8BFA1C" w14:textId="33E35D80" w:rsidR="00EF29B6" w:rsidRPr="00CE7E06" w:rsidRDefault="00EF29B6" w:rsidP="00EF29B6">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39 (42</w:t>
            </w:r>
            <w:r w:rsidR="004F1CEB">
              <w:rPr>
                <w:rFonts w:asciiTheme="minorHAnsi" w:hAnsiTheme="minorHAnsi" w:cstheme="minorHAnsi"/>
                <w:sz w:val="20"/>
                <w:szCs w:val="20"/>
              </w:rPr>
              <w:t>%</w:t>
            </w:r>
            <w:r w:rsidRPr="008B2BF5">
              <w:rPr>
                <w:rFonts w:asciiTheme="minorHAnsi" w:hAnsiTheme="minorHAnsi" w:cstheme="minorHAnsi"/>
                <w:sz w:val="20"/>
                <w:szCs w:val="20"/>
              </w:rPr>
              <w:t>)</w:t>
            </w:r>
          </w:p>
        </w:tc>
        <w:tc>
          <w:tcPr>
            <w:tcW w:w="1593" w:type="dxa"/>
            <w:tcBorders>
              <w:top w:val="outset" w:sz="6" w:space="0" w:color="000000"/>
              <w:left w:val="outset" w:sz="6" w:space="0" w:color="000000"/>
              <w:bottom w:val="outset" w:sz="6" w:space="0" w:color="000000"/>
              <w:right w:val="outset" w:sz="6" w:space="0" w:color="000000"/>
            </w:tcBorders>
            <w:vAlign w:val="center"/>
          </w:tcPr>
          <w:p w14:paraId="2706DCBD" w14:textId="2C6D9EB6" w:rsidR="00EF29B6" w:rsidRPr="00CE7E06" w:rsidDel="002C1E65" w:rsidRDefault="00EF29B6" w:rsidP="00EF29B6">
            <w:pPr>
              <w:spacing w:line="276" w:lineRule="auto"/>
              <w:jc w:val="center"/>
              <w:rPr>
                <w:rFonts w:asciiTheme="minorHAnsi" w:hAnsiTheme="minorHAnsi" w:cstheme="minorHAnsi"/>
                <w:sz w:val="20"/>
                <w:szCs w:val="20"/>
              </w:rPr>
            </w:pPr>
            <w:r w:rsidRPr="00CE7E06">
              <w:rPr>
                <w:rFonts w:asciiTheme="minorHAnsi" w:hAnsiTheme="minorHAnsi" w:cstheme="minorHAnsi"/>
                <w:sz w:val="20"/>
                <w:szCs w:val="20"/>
              </w:rPr>
              <w:t>0.46 (0.24,</w:t>
            </w:r>
            <w:r w:rsidRPr="008B2BF5">
              <w:rPr>
                <w:rFonts w:asciiTheme="minorHAnsi" w:hAnsiTheme="minorHAnsi" w:cstheme="minorHAnsi"/>
                <w:sz w:val="20"/>
                <w:szCs w:val="20"/>
              </w:rPr>
              <w:t xml:space="preserve"> 0.88)</w:t>
            </w:r>
          </w:p>
        </w:tc>
        <w:tc>
          <w:tcPr>
            <w:tcW w:w="926" w:type="dxa"/>
            <w:tcBorders>
              <w:top w:val="outset" w:sz="6" w:space="0" w:color="000000"/>
              <w:left w:val="outset" w:sz="6" w:space="0" w:color="000000"/>
              <w:bottom w:val="outset" w:sz="6" w:space="0" w:color="000000"/>
              <w:right w:val="outset" w:sz="6" w:space="0" w:color="000000"/>
            </w:tcBorders>
            <w:vAlign w:val="center"/>
          </w:tcPr>
          <w:p w14:paraId="4D4F0CF6" w14:textId="046E7CD2" w:rsidR="00EF29B6" w:rsidRPr="00CE7E06" w:rsidRDefault="00EF29B6" w:rsidP="00EF29B6">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0.02</w:t>
            </w:r>
          </w:p>
        </w:tc>
        <w:tc>
          <w:tcPr>
            <w:tcW w:w="806" w:type="dxa"/>
          </w:tcPr>
          <w:p w14:paraId="6CB10C16" w14:textId="77777777" w:rsidR="00EF29B6" w:rsidRPr="00795EB6" w:rsidRDefault="00EF29B6" w:rsidP="00EF29B6">
            <w:pPr>
              <w:spacing w:line="276" w:lineRule="auto"/>
              <w:jc w:val="center"/>
              <w:rPr>
                <w:rFonts w:asciiTheme="minorHAnsi" w:hAnsiTheme="minorHAnsi" w:cstheme="minorHAnsi"/>
                <w:sz w:val="20"/>
                <w:szCs w:val="20"/>
              </w:rPr>
            </w:pPr>
          </w:p>
        </w:tc>
      </w:tr>
      <w:tr w:rsidR="00EF29B6" w:rsidRPr="00795EB6" w14:paraId="5D4938A9" w14:textId="77777777" w:rsidTr="0005497C">
        <w:tc>
          <w:tcPr>
            <w:tcW w:w="2687" w:type="dxa"/>
            <w:tcBorders>
              <w:top w:val="outset" w:sz="6" w:space="0" w:color="000000"/>
              <w:left w:val="outset" w:sz="6" w:space="0" w:color="000000"/>
              <w:bottom w:val="outset" w:sz="6" w:space="0" w:color="000000"/>
              <w:right w:val="outset" w:sz="6" w:space="0" w:color="000000"/>
            </w:tcBorders>
            <w:vAlign w:val="center"/>
          </w:tcPr>
          <w:p w14:paraId="597476F3" w14:textId="1B3E33AA" w:rsidR="00EF29B6" w:rsidRPr="00795EB6" w:rsidRDefault="00EF29B6" w:rsidP="00EF29B6">
            <w:pPr>
              <w:spacing w:line="276" w:lineRule="auto"/>
              <w:ind w:left="150"/>
              <w:rPr>
                <w:rFonts w:asciiTheme="minorHAnsi" w:hAnsiTheme="minorHAnsi" w:cstheme="minorHAnsi"/>
                <w:sz w:val="20"/>
                <w:szCs w:val="20"/>
              </w:rPr>
            </w:pPr>
            <w:r w:rsidRPr="00E54E27">
              <w:rPr>
                <w:rFonts w:asciiTheme="minorHAnsi" w:hAnsiTheme="minorHAnsi" w:cstheme="minorHAnsi"/>
                <w:sz w:val="20"/>
                <w:szCs w:val="20"/>
              </w:rPr>
              <w:t xml:space="preserve">Ag 1000+, </w:t>
            </w:r>
            <w:r>
              <w:rPr>
                <w:rFonts w:asciiTheme="minorHAnsi" w:hAnsiTheme="minorHAnsi" w:cstheme="minorHAnsi"/>
                <w:sz w:val="20"/>
                <w:szCs w:val="20"/>
              </w:rPr>
              <w:t>n</w:t>
            </w:r>
            <w:r w:rsidRPr="00E54E27">
              <w:rPr>
                <w:rFonts w:asciiTheme="minorHAnsi" w:hAnsiTheme="minorHAnsi" w:cstheme="minorHAnsi"/>
                <w:sz w:val="20"/>
                <w:szCs w:val="20"/>
              </w:rPr>
              <w:t>Ab pos</w:t>
            </w:r>
          </w:p>
        </w:tc>
        <w:tc>
          <w:tcPr>
            <w:tcW w:w="825" w:type="dxa"/>
            <w:tcBorders>
              <w:top w:val="outset" w:sz="6" w:space="0" w:color="000000"/>
              <w:left w:val="outset" w:sz="6" w:space="0" w:color="000000"/>
              <w:bottom w:val="outset" w:sz="6" w:space="0" w:color="000000"/>
              <w:right w:val="outset" w:sz="6" w:space="0" w:color="000000"/>
            </w:tcBorders>
            <w:vAlign w:val="center"/>
          </w:tcPr>
          <w:p w14:paraId="6404203E" w14:textId="1DB72975" w:rsidR="00EF29B6" w:rsidRPr="00CE7E06" w:rsidRDefault="00EF29B6" w:rsidP="00EF29B6">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58</w:t>
            </w:r>
          </w:p>
        </w:tc>
        <w:tc>
          <w:tcPr>
            <w:tcW w:w="983" w:type="dxa"/>
            <w:tcBorders>
              <w:top w:val="outset" w:sz="6" w:space="0" w:color="000000"/>
              <w:left w:val="outset" w:sz="6" w:space="0" w:color="000000"/>
              <w:bottom w:val="outset" w:sz="6" w:space="0" w:color="000000"/>
              <w:right w:val="outset" w:sz="6" w:space="0" w:color="000000"/>
            </w:tcBorders>
            <w:vAlign w:val="center"/>
          </w:tcPr>
          <w:p w14:paraId="0D55CDCF" w14:textId="3486D456" w:rsidR="00EF29B6" w:rsidRPr="00CE7E06" w:rsidRDefault="00EF29B6" w:rsidP="00EF29B6">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20 (34</w:t>
            </w:r>
            <w:r w:rsidR="004F1CEB">
              <w:rPr>
                <w:rFonts w:asciiTheme="minorHAnsi" w:hAnsiTheme="minorHAnsi" w:cstheme="minorHAnsi"/>
                <w:sz w:val="20"/>
                <w:szCs w:val="20"/>
              </w:rPr>
              <w:t>%</w:t>
            </w:r>
            <w:r w:rsidRPr="008B2BF5">
              <w:rPr>
                <w:rFonts w:asciiTheme="minorHAnsi" w:hAnsiTheme="minorHAnsi" w:cstheme="minorHAnsi"/>
                <w:sz w:val="20"/>
                <w:szCs w:val="20"/>
              </w:rPr>
              <w:t>)</w:t>
            </w:r>
          </w:p>
        </w:tc>
        <w:tc>
          <w:tcPr>
            <w:tcW w:w="825" w:type="dxa"/>
            <w:tcBorders>
              <w:top w:val="outset" w:sz="6" w:space="0" w:color="000000"/>
              <w:left w:val="outset" w:sz="6" w:space="0" w:color="000000"/>
              <w:bottom w:val="outset" w:sz="6" w:space="0" w:color="000000"/>
              <w:right w:val="outset" w:sz="6" w:space="0" w:color="000000"/>
            </w:tcBorders>
            <w:vAlign w:val="center"/>
          </w:tcPr>
          <w:p w14:paraId="2FC5252A" w14:textId="178E08A7" w:rsidR="00EF29B6" w:rsidRPr="00CE7E06" w:rsidRDefault="00EF29B6" w:rsidP="00EF29B6">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48</w:t>
            </w:r>
          </w:p>
        </w:tc>
        <w:tc>
          <w:tcPr>
            <w:tcW w:w="983" w:type="dxa"/>
            <w:tcBorders>
              <w:top w:val="outset" w:sz="6" w:space="0" w:color="000000"/>
              <w:left w:val="outset" w:sz="6" w:space="0" w:color="000000"/>
              <w:bottom w:val="outset" w:sz="6" w:space="0" w:color="000000"/>
              <w:right w:val="outset" w:sz="6" w:space="0" w:color="000000"/>
            </w:tcBorders>
            <w:vAlign w:val="center"/>
          </w:tcPr>
          <w:p w14:paraId="392F811E" w14:textId="338CC31B" w:rsidR="00EF29B6" w:rsidRPr="00CE7E06" w:rsidRDefault="00EF29B6" w:rsidP="00EF29B6">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10 (2</w:t>
            </w:r>
            <w:r w:rsidR="004F1CEB">
              <w:rPr>
                <w:rFonts w:asciiTheme="minorHAnsi" w:hAnsiTheme="minorHAnsi" w:cstheme="minorHAnsi"/>
                <w:sz w:val="20"/>
                <w:szCs w:val="20"/>
              </w:rPr>
              <w:t>1%</w:t>
            </w:r>
            <w:r w:rsidRPr="008B2BF5">
              <w:rPr>
                <w:rFonts w:asciiTheme="minorHAnsi" w:hAnsiTheme="minorHAnsi" w:cstheme="minorHAnsi"/>
                <w:sz w:val="20"/>
                <w:szCs w:val="20"/>
              </w:rPr>
              <w:t>)</w:t>
            </w:r>
          </w:p>
        </w:tc>
        <w:tc>
          <w:tcPr>
            <w:tcW w:w="1593" w:type="dxa"/>
            <w:tcBorders>
              <w:top w:val="outset" w:sz="6" w:space="0" w:color="000000"/>
              <w:left w:val="outset" w:sz="6" w:space="0" w:color="000000"/>
              <w:bottom w:val="outset" w:sz="6" w:space="0" w:color="000000"/>
              <w:right w:val="outset" w:sz="6" w:space="0" w:color="000000"/>
            </w:tcBorders>
            <w:vAlign w:val="center"/>
          </w:tcPr>
          <w:p w14:paraId="6E7932F6" w14:textId="62D8023C" w:rsidR="00EF29B6" w:rsidRPr="00CE7E06" w:rsidDel="002C1E65" w:rsidRDefault="00EF29B6" w:rsidP="00EF29B6">
            <w:pPr>
              <w:spacing w:line="276" w:lineRule="auto"/>
              <w:jc w:val="center"/>
              <w:rPr>
                <w:rFonts w:asciiTheme="minorHAnsi" w:hAnsiTheme="minorHAnsi" w:cstheme="minorHAnsi"/>
                <w:sz w:val="20"/>
                <w:szCs w:val="20"/>
              </w:rPr>
            </w:pPr>
            <w:r w:rsidRPr="00CE7E06">
              <w:rPr>
                <w:rFonts w:asciiTheme="minorHAnsi" w:hAnsiTheme="minorHAnsi" w:cstheme="minorHAnsi"/>
                <w:sz w:val="20"/>
                <w:szCs w:val="20"/>
              </w:rPr>
              <w:t>2.46 (0.84,</w:t>
            </w:r>
            <w:r w:rsidRPr="008B2BF5">
              <w:rPr>
                <w:rFonts w:asciiTheme="minorHAnsi" w:hAnsiTheme="minorHAnsi" w:cstheme="minorHAnsi"/>
                <w:sz w:val="20"/>
                <w:szCs w:val="20"/>
              </w:rPr>
              <w:t xml:space="preserve"> 7.20)</w:t>
            </w:r>
          </w:p>
        </w:tc>
        <w:tc>
          <w:tcPr>
            <w:tcW w:w="926" w:type="dxa"/>
            <w:tcBorders>
              <w:top w:val="outset" w:sz="6" w:space="0" w:color="000000"/>
              <w:left w:val="outset" w:sz="6" w:space="0" w:color="000000"/>
              <w:bottom w:val="outset" w:sz="6" w:space="0" w:color="000000"/>
              <w:right w:val="outset" w:sz="6" w:space="0" w:color="000000"/>
            </w:tcBorders>
            <w:vAlign w:val="center"/>
          </w:tcPr>
          <w:p w14:paraId="3AA50A1E" w14:textId="13DA9A55" w:rsidR="00EF29B6" w:rsidRPr="00CE7E06" w:rsidRDefault="00EF29B6" w:rsidP="00EF29B6">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0.10</w:t>
            </w:r>
          </w:p>
        </w:tc>
        <w:tc>
          <w:tcPr>
            <w:tcW w:w="806" w:type="dxa"/>
          </w:tcPr>
          <w:p w14:paraId="6881F963" w14:textId="77777777" w:rsidR="00EF29B6" w:rsidRPr="00795EB6" w:rsidRDefault="00EF29B6" w:rsidP="00EF29B6">
            <w:pPr>
              <w:spacing w:line="276" w:lineRule="auto"/>
              <w:jc w:val="center"/>
              <w:rPr>
                <w:rFonts w:asciiTheme="minorHAnsi" w:hAnsiTheme="minorHAnsi" w:cstheme="minorHAnsi"/>
                <w:sz w:val="20"/>
                <w:szCs w:val="20"/>
              </w:rPr>
            </w:pPr>
          </w:p>
        </w:tc>
      </w:tr>
      <w:tr w:rsidR="00EF29B6" w:rsidRPr="00795EB6" w14:paraId="5490473F" w14:textId="77777777" w:rsidTr="0005497C">
        <w:tc>
          <w:tcPr>
            <w:tcW w:w="2687" w:type="dxa"/>
            <w:tcBorders>
              <w:top w:val="outset" w:sz="6" w:space="0" w:color="000000"/>
              <w:left w:val="outset" w:sz="6" w:space="0" w:color="000000"/>
              <w:bottom w:val="outset" w:sz="6" w:space="0" w:color="000000"/>
              <w:right w:val="outset" w:sz="6" w:space="0" w:color="000000"/>
            </w:tcBorders>
            <w:vAlign w:val="center"/>
          </w:tcPr>
          <w:p w14:paraId="5D0F823C" w14:textId="3C50B43C" w:rsidR="00EF29B6" w:rsidRPr="00795EB6" w:rsidRDefault="00EF29B6" w:rsidP="00EF29B6">
            <w:pPr>
              <w:spacing w:line="276" w:lineRule="auto"/>
              <w:ind w:left="150"/>
              <w:rPr>
                <w:rFonts w:asciiTheme="minorHAnsi" w:hAnsiTheme="minorHAnsi" w:cstheme="minorHAnsi"/>
                <w:sz w:val="20"/>
                <w:szCs w:val="20"/>
              </w:rPr>
            </w:pPr>
            <w:r w:rsidRPr="00E54E27">
              <w:rPr>
                <w:rFonts w:asciiTheme="minorHAnsi" w:hAnsiTheme="minorHAnsi" w:cstheme="minorHAnsi"/>
                <w:sz w:val="20"/>
                <w:szCs w:val="20"/>
              </w:rPr>
              <w:t xml:space="preserve">Ag &lt; 1000, </w:t>
            </w:r>
            <w:r>
              <w:rPr>
                <w:rFonts w:asciiTheme="minorHAnsi" w:hAnsiTheme="minorHAnsi" w:cstheme="minorHAnsi"/>
                <w:sz w:val="20"/>
                <w:szCs w:val="20"/>
              </w:rPr>
              <w:t>n</w:t>
            </w:r>
            <w:r w:rsidRPr="00E54E27">
              <w:rPr>
                <w:rFonts w:asciiTheme="minorHAnsi" w:hAnsiTheme="minorHAnsi" w:cstheme="minorHAnsi"/>
                <w:sz w:val="20"/>
                <w:szCs w:val="20"/>
              </w:rPr>
              <w:t>Ab neg</w:t>
            </w:r>
          </w:p>
        </w:tc>
        <w:tc>
          <w:tcPr>
            <w:tcW w:w="825" w:type="dxa"/>
            <w:tcBorders>
              <w:top w:val="outset" w:sz="6" w:space="0" w:color="000000"/>
              <w:left w:val="outset" w:sz="6" w:space="0" w:color="000000"/>
              <w:bottom w:val="outset" w:sz="6" w:space="0" w:color="000000"/>
              <w:right w:val="outset" w:sz="6" w:space="0" w:color="000000"/>
            </w:tcBorders>
            <w:vAlign w:val="center"/>
          </w:tcPr>
          <w:p w14:paraId="370425A5" w14:textId="445F5CE3" w:rsidR="00EF29B6" w:rsidRPr="00CE7E06" w:rsidRDefault="00EF29B6" w:rsidP="00EF29B6">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42</w:t>
            </w:r>
          </w:p>
        </w:tc>
        <w:tc>
          <w:tcPr>
            <w:tcW w:w="983" w:type="dxa"/>
            <w:tcBorders>
              <w:top w:val="outset" w:sz="6" w:space="0" w:color="000000"/>
              <w:left w:val="outset" w:sz="6" w:space="0" w:color="000000"/>
              <w:bottom w:val="outset" w:sz="6" w:space="0" w:color="000000"/>
              <w:right w:val="outset" w:sz="6" w:space="0" w:color="000000"/>
            </w:tcBorders>
            <w:vAlign w:val="center"/>
          </w:tcPr>
          <w:p w14:paraId="3524E95C" w14:textId="3A25B0CF" w:rsidR="00EF29B6" w:rsidRPr="00CE7E06" w:rsidRDefault="00EF29B6" w:rsidP="00EF29B6">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4 (</w:t>
            </w:r>
            <w:r w:rsidR="004F1CEB">
              <w:rPr>
                <w:rFonts w:asciiTheme="minorHAnsi" w:hAnsiTheme="minorHAnsi" w:cstheme="minorHAnsi"/>
                <w:sz w:val="20"/>
                <w:szCs w:val="20"/>
              </w:rPr>
              <w:t>10%</w:t>
            </w:r>
            <w:r w:rsidRPr="008B2BF5">
              <w:rPr>
                <w:rFonts w:asciiTheme="minorHAnsi" w:hAnsiTheme="minorHAnsi" w:cstheme="minorHAnsi"/>
                <w:sz w:val="20"/>
                <w:szCs w:val="20"/>
              </w:rPr>
              <w:t>)</w:t>
            </w:r>
          </w:p>
        </w:tc>
        <w:tc>
          <w:tcPr>
            <w:tcW w:w="825" w:type="dxa"/>
            <w:tcBorders>
              <w:top w:val="outset" w:sz="6" w:space="0" w:color="000000"/>
              <w:left w:val="outset" w:sz="6" w:space="0" w:color="000000"/>
              <w:bottom w:val="outset" w:sz="6" w:space="0" w:color="000000"/>
              <w:right w:val="outset" w:sz="6" w:space="0" w:color="000000"/>
            </w:tcBorders>
            <w:vAlign w:val="center"/>
          </w:tcPr>
          <w:p w14:paraId="64192DA9" w14:textId="2726C34E" w:rsidR="00EF29B6" w:rsidRPr="00CE7E06" w:rsidRDefault="00EF29B6" w:rsidP="00EF29B6">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44</w:t>
            </w:r>
          </w:p>
        </w:tc>
        <w:tc>
          <w:tcPr>
            <w:tcW w:w="983" w:type="dxa"/>
            <w:tcBorders>
              <w:top w:val="outset" w:sz="6" w:space="0" w:color="000000"/>
              <w:left w:val="outset" w:sz="6" w:space="0" w:color="000000"/>
              <w:bottom w:val="outset" w:sz="6" w:space="0" w:color="000000"/>
              <w:right w:val="outset" w:sz="6" w:space="0" w:color="000000"/>
            </w:tcBorders>
            <w:vAlign w:val="center"/>
          </w:tcPr>
          <w:p w14:paraId="34F991EC" w14:textId="52FCD269" w:rsidR="00EF29B6" w:rsidRPr="00CE7E06" w:rsidRDefault="00EF29B6" w:rsidP="00EF29B6">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8 (18</w:t>
            </w:r>
            <w:r w:rsidR="004F1CEB">
              <w:rPr>
                <w:rFonts w:asciiTheme="minorHAnsi" w:hAnsiTheme="minorHAnsi" w:cstheme="minorHAnsi"/>
                <w:sz w:val="20"/>
                <w:szCs w:val="20"/>
              </w:rPr>
              <w:t>%</w:t>
            </w:r>
            <w:r w:rsidRPr="008B2BF5">
              <w:rPr>
                <w:rFonts w:asciiTheme="minorHAnsi" w:hAnsiTheme="minorHAnsi" w:cstheme="minorHAnsi"/>
                <w:sz w:val="20"/>
                <w:szCs w:val="20"/>
              </w:rPr>
              <w:t>)</w:t>
            </w:r>
          </w:p>
        </w:tc>
        <w:tc>
          <w:tcPr>
            <w:tcW w:w="1593" w:type="dxa"/>
            <w:tcBorders>
              <w:top w:val="outset" w:sz="6" w:space="0" w:color="000000"/>
              <w:left w:val="outset" w:sz="6" w:space="0" w:color="000000"/>
              <w:bottom w:val="outset" w:sz="6" w:space="0" w:color="000000"/>
              <w:right w:val="outset" w:sz="6" w:space="0" w:color="000000"/>
            </w:tcBorders>
            <w:vAlign w:val="center"/>
          </w:tcPr>
          <w:p w14:paraId="655FE94B" w14:textId="6FC8CE0D" w:rsidR="00EF29B6" w:rsidRPr="00CE7E06" w:rsidDel="002C1E65" w:rsidRDefault="00EF29B6" w:rsidP="00EF29B6">
            <w:pPr>
              <w:spacing w:line="276" w:lineRule="auto"/>
              <w:jc w:val="center"/>
              <w:rPr>
                <w:rFonts w:asciiTheme="minorHAnsi" w:hAnsiTheme="minorHAnsi" w:cstheme="minorHAnsi"/>
                <w:sz w:val="20"/>
                <w:szCs w:val="20"/>
              </w:rPr>
            </w:pPr>
            <w:r w:rsidRPr="00CE7E06">
              <w:rPr>
                <w:rFonts w:asciiTheme="minorHAnsi" w:hAnsiTheme="minorHAnsi" w:cstheme="minorHAnsi"/>
                <w:sz w:val="20"/>
                <w:szCs w:val="20"/>
              </w:rPr>
              <w:t>0.64 (0.16,</w:t>
            </w:r>
            <w:r w:rsidRPr="008B2BF5">
              <w:rPr>
                <w:rFonts w:asciiTheme="minorHAnsi" w:hAnsiTheme="minorHAnsi" w:cstheme="minorHAnsi"/>
                <w:sz w:val="20"/>
                <w:szCs w:val="20"/>
              </w:rPr>
              <w:t xml:space="preserve"> 2.57)</w:t>
            </w:r>
          </w:p>
        </w:tc>
        <w:tc>
          <w:tcPr>
            <w:tcW w:w="926" w:type="dxa"/>
            <w:tcBorders>
              <w:top w:val="outset" w:sz="6" w:space="0" w:color="000000"/>
              <w:left w:val="outset" w:sz="6" w:space="0" w:color="000000"/>
              <w:bottom w:val="outset" w:sz="6" w:space="0" w:color="000000"/>
              <w:right w:val="outset" w:sz="6" w:space="0" w:color="000000"/>
            </w:tcBorders>
            <w:vAlign w:val="center"/>
          </w:tcPr>
          <w:p w14:paraId="2B85C4EE" w14:textId="0595C316" w:rsidR="00EF29B6" w:rsidRPr="00CE7E06" w:rsidRDefault="00EF29B6" w:rsidP="00EF29B6">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0.53</w:t>
            </w:r>
          </w:p>
        </w:tc>
        <w:tc>
          <w:tcPr>
            <w:tcW w:w="806" w:type="dxa"/>
          </w:tcPr>
          <w:p w14:paraId="45E09A67" w14:textId="77777777" w:rsidR="00EF29B6" w:rsidRPr="00795EB6" w:rsidRDefault="00EF29B6" w:rsidP="00EF29B6">
            <w:pPr>
              <w:spacing w:line="276" w:lineRule="auto"/>
              <w:jc w:val="center"/>
              <w:rPr>
                <w:rFonts w:asciiTheme="minorHAnsi" w:hAnsiTheme="minorHAnsi" w:cstheme="minorHAnsi"/>
                <w:sz w:val="20"/>
                <w:szCs w:val="20"/>
              </w:rPr>
            </w:pPr>
          </w:p>
        </w:tc>
      </w:tr>
      <w:tr w:rsidR="00EF29B6" w:rsidRPr="00795EB6" w14:paraId="34703FF8" w14:textId="77777777" w:rsidTr="0005497C">
        <w:tc>
          <w:tcPr>
            <w:tcW w:w="2687" w:type="dxa"/>
            <w:tcBorders>
              <w:top w:val="outset" w:sz="6" w:space="0" w:color="000000"/>
              <w:left w:val="outset" w:sz="6" w:space="0" w:color="000000"/>
              <w:bottom w:val="outset" w:sz="6" w:space="0" w:color="000000"/>
              <w:right w:val="outset" w:sz="6" w:space="0" w:color="000000"/>
            </w:tcBorders>
            <w:vAlign w:val="center"/>
          </w:tcPr>
          <w:p w14:paraId="3E0A0FF5" w14:textId="7F1F3377" w:rsidR="00EF29B6" w:rsidRPr="00795EB6" w:rsidRDefault="00EF29B6" w:rsidP="00EF29B6">
            <w:pPr>
              <w:spacing w:line="276" w:lineRule="auto"/>
              <w:ind w:left="150"/>
              <w:rPr>
                <w:rFonts w:asciiTheme="minorHAnsi" w:hAnsiTheme="minorHAnsi" w:cstheme="minorHAnsi"/>
                <w:sz w:val="20"/>
                <w:szCs w:val="20"/>
              </w:rPr>
            </w:pPr>
            <w:r w:rsidRPr="00E54E27">
              <w:rPr>
                <w:rFonts w:asciiTheme="minorHAnsi" w:hAnsiTheme="minorHAnsi" w:cstheme="minorHAnsi"/>
                <w:sz w:val="20"/>
                <w:szCs w:val="20"/>
              </w:rPr>
              <w:t xml:space="preserve">Ag &lt; 1000, </w:t>
            </w:r>
            <w:r>
              <w:rPr>
                <w:rFonts w:asciiTheme="minorHAnsi" w:hAnsiTheme="minorHAnsi" w:cstheme="minorHAnsi"/>
                <w:sz w:val="20"/>
                <w:szCs w:val="20"/>
              </w:rPr>
              <w:t>n</w:t>
            </w:r>
            <w:r w:rsidRPr="00E54E27">
              <w:rPr>
                <w:rFonts w:asciiTheme="minorHAnsi" w:hAnsiTheme="minorHAnsi" w:cstheme="minorHAnsi"/>
                <w:sz w:val="20"/>
                <w:szCs w:val="20"/>
              </w:rPr>
              <w:t>Ab pos</w:t>
            </w:r>
          </w:p>
        </w:tc>
        <w:tc>
          <w:tcPr>
            <w:tcW w:w="825" w:type="dxa"/>
            <w:tcBorders>
              <w:top w:val="outset" w:sz="6" w:space="0" w:color="000000"/>
              <w:left w:val="outset" w:sz="6" w:space="0" w:color="000000"/>
              <w:bottom w:val="outset" w:sz="6" w:space="0" w:color="000000"/>
              <w:right w:val="outset" w:sz="6" w:space="0" w:color="000000"/>
            </w:tcBorders>
            <w:vAlign w:val="center"/>
          </w:tcPr>
          <w:p w14:paraId="2312FC34" w14:textId="5D69C7EE" w:rsidR="00EF29B6" w:rsidRPr="00CE7E06" w:rsidRDefault="00EF29B6" w:rsidP="00EF29B6">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75</w:t>
            </w:r>
          </w:p>
        </w:tc>
        <w:tc>
          <w:tcPr>
            <w:tcW w:w="983" w:type="dxa"/>
            <w:tcBorders>
              <w:top w:val="outset" w:sz="6" w:space="0" w:color="000000"/>
              <w:left w:val="outset" w:sz="6" w:space="0" w:color="000000"/>
              <w:bottom w:val="outset" w:sz="6" w:space="0" w:color="000000"/>
              <w:right w:val="outset" w:sz="6" w:space="0" w:color="000000"/>
            </w:tcBorders>
            <w:vAlign w:val="center"/>
          </w:tcPr>
          <w:p w14:paraId="2A621455" w14:textId="4820DE7C" w:rsidR="00EF29B6" w:rsidRPr="00CE7E06" w:rsidRDefault="00EF29B6" w:rsidP="00EF29B6">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15 (20</w:t>
            </w:r>
            <w:r w:rsidR="004F1CEB">
              <w:rPr>
                <w:rFonts w:asciiTheme="minorHAnsi" w:hAnsiTheme="minorHAnsi" w:cstheme="minorHAnsi"/>
                <w:sz w:val="20"/>
                <w:szCs w:val="20"/>
              </w:rPr>
              <w:t>%</w:t>
            </w:r>
            <w:r w:rsidRPr="008B2BF5">
              <w:rPr>
                <w:rFonts w:asciiTheme="minorHAnsi" w:hAnsiTheme="minorHAnsi" w:cstheme="minorHAnsi"/>
                <w:sz w:val="20"/>
                <w:szCs w:val="20"/>
              </w:rPr>
              <w:t>)</w:t>
            </w:r>
          </w:p>
        </w:tc>
        <w:tc>
          <w:tcPr>
            <w:tcW w:w="825" w:type="dxa"/>
            <w:tcBorders>
              <w:top w:val="outset" w:sz="6" w:space="0" w:color="000000"/>
              <w:left w:val="outset" w:sz="6" w:space="0" w:color="000000"/>
              <w:bottom w:val="outset" w:sz="6" w:space="0" w:color="000000"/>
              <w:right w:val="outset" w:sz="6" w:space="0" w:color="000000"/>
            </w:tcBorders>
            <w:vAlign w:val="center"/>
          </w:tcPr>
          <w:p w14:paraId="0FB2D8A0" w14:textId="1B704A4E" w:rsidR="00EF29B6" w:rsidRPr="00CE7E06" w:rsidRDefault="00EF29B6" w:rsidP="00EF29B6">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80</w:t>
            </w:r>
          </w:p>
        </w:tc>
        <w:tc>
          <w:tcPr>
            <w:tcW w:w="983" w:type="dxa"/>
            <w:tcBorders>
              <w:top w:val="outset" w:sz="6" w:space="0" w:color="000000"/>
              <w:left w:val="outset" w:sz="6" w:space="0" w:color="000000"/>
              <w:bottom w:val="outset" w:sz="6" w:space="0" w:color="000000"/>
              <w:right w:val="outset" w:sz="6" w:space="0" w:color="000000"/>
            </w:tcBorders>
            <w:vAlign w:val="center"/>
          </w:tcPr>
          <w:p w14:paraId="5B2D1A23" w14:textId="30041ACE" w:rsidR="00EF29B6" w:rsidRPr="00CE7E06" w:rsidRDefault="00EF29B6" w:rsidP="00EF29B6">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11 (1</w:t>
            </w:r>
            <w:r w:rsidR="004F1CEB">
              <w:rPr>
                <w:rFonts w:asciiTheme="minorHAnsi" w:hAnsiTheme="minorHAnsi" w:cstheme="minorHAnsi"/>
                <w:sz w:val="20"/>
                <w:szCs w:val="20"/>
              </w:rPr>
              <w:t>4%</w:t>
            </w:r>
            <w:r w:rsidRPr="008B2BF5">
              <w:rPr>
                <w:rFonts w:asciiTheme="minorHAnsi" w:hAnsiTheme="minorHAnsi" w:cstheme="minorHAnsi"/>
                <w:sz w:val="20"/>
                <w:szCs w:val="20"/>
              </w:rPr>
              <w:t>)</w:t>
            </w:r>
          </w:p>
        </w:tc>
        <w:tc>
          <w:tcPr>
            <w:tcW w:w="1593" w:type="dxa"/>
            <w:tcBorders>
              <w:top w:val="outset" w:sz="6" w:space="0" w:color="000000"/>
              <w:left w:val="outset" w:sz="6" w:space="0" w:color="000000"/>
              <w:bottom w:val="outset" w:sz="6" w:space="0" w:color="000000"/>
              <w:right w:val="outset" w:sz="6" w:space="0" w:color="000000"/>
            </w:tcBorders>
            <w:vAlign w:val="center"/>
          </w:tcPr>
          <w:p w14:paraId="6C508A67" w14:textId="3E237915" w:rsidR="00EF29B6" w:rsidRPr="00CE7E06" w:rsidDel="002C1E65" w:rsidRDefault="00EF29B6" w:rsidP="00EF29B6">
            <w:pPr>
              <w:spacing w:line="276" w:lineRule="auto"/>
              <w:jc w:val="center"/>
              <w:rPr>
                <w:rFonts w:asciiTheme="minorHAnsi" w:hAnsiTheme="minorHAnsi" w:cstheme="minorHAnsi"/>
                <w:sz w:val="20"/>
                <w:szCs w:val="20"/>
              </w:rPr>
            </w:pPr>
            <w:r w:rsidRPr="00CE7E06">
              <w:rPr>
                <w:rFonts w:asciiTheme="minorHAnsi" w:hAnsiTheme="minorHAnsi" w:cstheme="minorHAnsi"/>
                <w:sz w:val="20"/>
                <w:szCs w:val="20"/>
              </w:rPr>
              <w:t>1.97 (0.79,</w:t>
            </w:r>
            <w:r w:rsidRPr="008B2BF5">
              <w:rPr>
                <w:rFonts w:asciiTheme="minorHAnsi" w:hAnsiTheme="minorHAnsi" w:cstheme="minorHAnsi"/>
                <w:sz w:val="20"/>
                <w:szCs w:val="20"/>
              </w:rPr>
              <w:t xml:space="preserve"> 4.90)</w:t>
            </w:r>
          </w:p>
        </w:tc>
        <w:tc>
          <w:tcPr>
            <w:tcW w:w="926" w:type="dxa"/>
            <w:tcBorders>
              <w:top w:val="outset" w:sz="6" w:space="0" w:color="000000"/>
              <w:left w:val="outset" w:sz="6" w:space="0" w:color="000000"/>
              <w:bottom w:val="outset" w:sz="6" w:space="0" w:color="000000"/>
              <w:right w:val="outset" w:sz="6" w:space="0" w:color="000000"/>
            </w:tcBorders>
            <w:vAlign w:val="center"/>
          </w:tcPr>
          <w:p w14:paraId="68DA7B84" w14:textId="71E8EE3F" w:rsidR="00EF29B6" w:rsidRPr="00CE7E06" w:rsidRDefault="00EF29B6" w:rsidP="00EF29B6">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0.14</w:t>
            </w:r>
          </w:p>
        </w:tc>
        <w:tc>
          <w:tcPr>
            <w:tcW w:w="806" w:type="dxa"/>
          </w:tcPr>
          <w:p w14:paraId="20C15896" w14:textId="77777777" w:rsidR="00EF29B6" w:rsidRPr="00795EB6" w:rsidRDefault="00EF29B6" w:rsidP="00EF29B6">
            <w:pPr>
              <w:spacing w:line="276" w:lineRule="auto"/>
              <w:jc w:val="center"/>
              <w:rPr>
                <w:rFonts w:asciiTheme="minorHAnsi" w:hAnsiTheme="minorHAnsi" w:cstheme="minorHAnsi"/>
                <w:sz w:val="20"/>
                <w:szCs w:val="20"/>
              </w:rPr>
            </w:pPr>
          </w:p>
        </w:tc>
      </w:tr>
      <w:tr w:rsidR="00EF29B6" w:rsidRPr="00795EB6" w14:paraId="76160A22" w14:textId="77777777" w:rsidTr="0005497C">
        <w:tc>
          <w:tcPr>
            <w:tcW w:w="2687" w:type="dxa"/>
          </w:tcPr>
          <w:p w14:paraId="5CB5CE18" w14:textId="6B065BFB" w:rsidR="00EF29B6" w:rsidRPr="00795EB6" w:rsidRDefault="00EF29B6" w:rsidP="00EF29B6">
            <w:pPr>
              <w:spacing w:line="276" w:lineRule="auto"/>
              <w:rPr>
                <w:rFonts w:asciiTheme="minorHAnsi" w:hAnsiTheme="minorHAnsi" w:cstheme="minorHAnsi"/>
                <w:sz w:val="20"/>
                <w:szCs w:val="20"/>
              </w:rPr>
            </w:pPr>
            <w:r>
              <w:rPr>
                <w:rFonts w:asciiTheme="minorHAnsi" w:hAnsiTheme="minorHAnsi" w:cstheme="minorHAnsi"/>
                <w:sz w:val="20"/>
                <w:szCs w:val="20"/>
              </w:rPr>
              <w:t>Viral RNA x nAb</w:t>
            </w:r>
          </w:p>
        </w:tc>
        <w:tc>
          <w:tcPr>
            <w:tcW w:w="825" w:type="dxa"/>
          </w:tcPr>
          <w:p w14:paraId="45B04988" w14:textId="77777777" w:rsidR="00EF29B6" w:rsidRPr="00795EB6" w:rsidRDefault="00EF29B6" w:rsidP="00EF29B6">
            <w:pPr>
              <w:spacing w:line="276" w:lineRule="auto"/>
              <w:jc w:val="center"/>
              <w:rPr>
                <w:rFonts w:asciiTheme="minorHAnsi" w:hAnsiTheme="minorHAnsi" w:cstheme="minorHAnsi"/>
                <w:sz w:val="20"/>
                <w:szCs w:val="20"/>
              </w:rPr>
            </w:pPr>
          </w:p>
        </w:tc>
        <w:tc>
          <w:tcPr>
            <w:tcW w:w="983" w:type="dxa"/>
          </w:tcPr>
          <w:p w14:paraId="1701C5F1" w14:textId="77777777" w:rsidR="00EF29B6" w:rsidRPr="00795EB6" w:rsidRDefault="00EF29B6" w:rsidP="00EF29B6">
            <w:pPr>
              <w:spacing w:line="276" w:lineRule="auto"/>
              <w:jc w:val="center"/>
              <w:rPr>
                <w:rFonts w:asciiTheme="minorHAnsi" w:hAnsiTheme="minorHAnsi" w:cstheme="minorHAnsi"/>
                <w:sz w:val="20"/>
                <w:szCs w:val="20"/>
              </w:rPr>
            </w:pPr>
          </w:p>
        </w:tc>
        <w:tc>
          <w:tcPr>
            <w:tcW w:w="825" w:type="dxa"/>
          </w:tcPr>
          <w:p w14:paraId="3A1378BB" w14:textId="77777777" w:rsidR="00EF29B6" w:rsidRPr="00795EB6" w:rsidRDefault="00EF29B6" w:rsidP="00EF29B6">
            <w:pPr>
              <w:spacing w:line="276" w:lineRule="auto"/>
              <w:jc w:val="center"/>
              <w:rPr>
                <w:rFonts w:asciiTheme="minorHAnsi" w:hAnsiTheme="minorHAnsi" w:cstheme="minorHAnsi"/>
                <w:sz w:val="20"/>
                <w:szCs w:val="20"/>
              </w:rPr>
            </w:pPr>
          </w:p>
        </w:tc>
        <w:tc>
          <w:tcPr>
            <w:tcW w:w="983" w:type="dxa"/>
          </w:tcPr>
          <w:p w14:paraId="180B7108" w14:textId="77777777" w:rsidR="00EF29B6" w:rsidRPr="00795EB6" w:rsidRDefault="00EF29B6" w:rsidP="00EF29B6">
            <w:pPr>
              <w:spacing w:line="276" w:lineRule="auto"/>
              <w:jc w:val="center"/>
              <w:rPr>
                <w:rFonts w:asciiTheme="minorHAnsi" w:hAnsiTheme="minorHAnsi" w:cstheme="minorHAnsi"/>
                <w:sz w:val="20"/>
                <w:szCs w:val="20"/>
              </w:rPr>
            </w:pPr>
          </w:p>
        </w:tc>
        <w:tc>
          <w:tcPr>
            <w:tcW w:w="1593" w:type="dxa"/>
          </w:tcPr>
          <w:p w14:paraId="09FC043F" w14:textId="77777777" w:rsidR="00EF29B6" w:rsidRPr="00795EB6" w:rsidDel="002C1E65" w:rsidRDefault="00EF29B6" w:rsidP="00EF29B6">
            <w:pPr>
              <w:spacing w:line="276" w:lineRule="auto"/>
              <w:jc w:val="center"/>
              <w:rPr>
                <w:rFonts w:asciiTheme="minorHAnsi" w:hAnsiTheme="minorHAnsi" w:cstheme="minorHAnsi"/>
                <w:sz w:val="20"/>
                <w:szCs w:val="20"/>
              </w:rPr>
            </w:pPr>
          </w:p>
        </w:tc>
        <w:tc>
          <w:tcPr>
            <w:tcW w:w="926" w:type="dxa"/>
          </w:tcPr>
          <w:p w14:paraId="243B8B2D" w14:textId="77777777" w:rsidR="00EF29B6" w:rsidRPr="00795EB6" w:rsidRDefault="00EF29B6" w:rsidP="00EF29B6">
            <w:pPr>
              <w:spacing w:line="276" w:lineRule="auto"/>
              <w:jc w:val="center"/>
              <w:rPr>
                <w:rFonts w:asciiTheme="minorHAnsi" w:hAnsiTheme="minorHAnsi" w:cstheme="minorHAnsi"/>
                <w:sz w:val="20"/>
                <w:szCs w:val="20"/>
              </w:rPr>
            </w:pPr>
          </w:p>
        </w:tc>
        <w:tc>
          <w:tcPr>
            <w:tcW w:w="806" w:type="dxa"/>
          </w:tcPr>
          <w:p w14:paraId="1B571039" w14:textId="0F7D86DC" w:rsidR="00EF29B6" w:rsidRPr="00795EB6" w:rsidRDefault="00EF29B6" w:rsidP="00EF29B6">
            <w:pPr>
              <w:spacing w:line="276" w:lineRule="auto"/>
              <w:jc w:val="center"/>
              <w:rPr>
                <w:rFonts w:asciiTheme="minorHAnsi" w:hAnsiTheme="minorHAnsi" w:cstheme="minorHAnsi"/>
                <w:sz w:val="20"/>
                <w:szCs w:val="20"/>
              </w:rPr>
            </w:pPr>
            <w:r>
              <w:rPr>
                <w:rFonts w:asciiTheme="minorHAnsi" w:hAnsiTheme="minorHAnsi" w:cstheme="minorHAnsi"/>
                <w:sz w:val="20"/>
                <w:szCs w:val="20"/>
              </w:rPr>
              <w:t>0.01</w:t>
            </w:r>
          </w:p>
        </w:tc>
      </w:tr>
      <w:tr w:rsidR="00EF29B6" w:rsidRPr="00795EB6" w14:paraId="153CC7B2" w14:textId="77777777" w:rsidTr="0005497C">
        <w:tc>
          <w:tcPr>
            <w:tcW w:w="2687" w:type="dxa"/>
          </w:tcPr>
          <w:p w14:paraId="468FB9BB" w14:textId="6E03A0D8" w:rsidR="00EF29B6" w:rsidRPr="00795EB6" w:rsidRDefault="00EF29B6" w:rsidP="00EF29B6">
            <w:pPr>
              <w:spacing w:line="276" w:lineRule="auto"/>
              <w:ind w:left="150"/>
              <w:rPr>
                <w:rFonts w:asciiTheme="minorHAnsi" w:hAnsiTheme="minorHAnsi" w:cstheme="minorHAnsi"/>
                <w:sz w:val="20"/>
                <w:szCs w:val="20"/>
              </w:rPr>
            </w:pPr>
            <w:r>
              <w:rPr>
                <w:rFonts w:asciiTheme="minorHAnsi" w:hAnsiTheme="minorHAnsi" w:cstheme="minorHAnsi"/>
                <w:sz w:val="20"/>
                <w:szCs w:val="20"/>
              </w:rPr>
              <w:t>RNA 10,000+, nAb neg</w:t>
            </w:r>
          </w:p>
        </w:tc>
        <w:tc>
          <w:tcPr>
            <w:tcW w:w="825" w:type="dxa"/>
          </w:tcPr>
          <w:p w14:paraId="12D50CAF" w14:textId="1008DC01" w:rsidR="00EF29B6" w:rsidRPr="00795EB6" w:rsidRDefault="00EF29B6" w:rsidP="00EF29B6">
            <w:pPr>
              <w:spacing w:line="276" w:lineRule="auto"/>
              <w:jc w:val="center"/>
              <w:rPr>
                <w:rFonts w:asciiTheme="minorHAnsi" w:hAnsiTheme="minorHAnsi" w:cstheme="minorHAnsi"/>
                <w:sz w:val="20"/>
                <w:szCs w:val="20"/>
              </w:rPr>
            </w:pPr>
            <w:r>
              <w:rPr>
                <w:rFonts w:asciiTheme="minorHAnsi" w:hAnsiTheme="minorHAnsi" w:cstheme="minorHAnsi"/>
                <w:sz w:val="20"/>
                <w:szCs w:val="20"/>
              </w:rPr>
              <w:t>107</w:t>
            </w:r>
          </w:p>
        </w:tc>
        <w:tc>
          <w:tcPr>
            <w:tcW w:w="983" w:type="dxa"/>
          </w:tcPr>
          <w:p w14:paraId="12544F92" w14:textId="28852FEC" w:rsidR="00EF29B6" w:rsidRPr="00795EB6" w:rsidRDefault="00EF29B6" w:rsidP="00EF29B6">
            <w:pPr>
              <w:spacing w:line="276" w:lineRule="auto"/>
              <w:jc w:val="center"/>
              <w:rPr>
                <w:rFonts w:asciiTheme="minorHAnsi" w:hAnsiTheme="minorHAnsi" w:cstheme="minorHAnsi"/>
                <w:sz w:val="20"/>
                <w:szCs w:val="20"/>
              </w:rPr>
            </w:pPr>
            <w:r>
              <w:rPr>
                <w:rFonts w:asciiTheme="minorHAnsi" w:hAnsiTheme="minorHAnsi" w:cstheme="minorHAnsi"/>
                <w:sz w:val="20"/>
                <w:szCs w:val="20"/>
              </w:rPr>
              <w:t>26 (24</w:t>
            </w:r>
            <w:r w:rsidR="00766224">
              <w:rPr>
                <w:rFonts w:asciiTheme="minorHAnsi" w:hAnsiTheme="minorHAnsi" w:cstheme="minorHAnsi"/>
                <w:sz w:val="20"/>
                <w:szCs w:val="20"/>
              </w:rPr>
              <w:t>%</w:t>
            </w:r>
            <w:r>
              <w:rPr>
                <w:rFonts w:asciiTheme="minorHAnsi" w:hAnsiTheme="minorHAnsi" w:cstheme="minorHAnsi"/>
                <w:sz w:val="20"/>
                <w:szCs w:val="20"/>
              </w:rPr>
              <w:t>)</w:t>
            </w:r>
          </w:p>
        </w:tc>
        <w:tc>
          <w:tcPr>
            <w:tcW w:w="825" w:type="dxa"/>
          </w:tcPr>
          <w:p w14:paraId="477D5E25" w14:textId="2D00C2EF" w:rsidR="00EF29B6" w:rsidRPr="00795EB6" w:rsidRDefault="00EF29B6" w:rsidP="00EF29B6">
            <w:pPr>
              <w:spacing w:line="276" w:lineRule="auto"/>
              <w:jc w:val="center"/>
              <w:rPr>
                <w:rFonts w:asciiTheme="minorHAnsi" w:hAnsiTheme="minorHAnsi" w:cstheme="minorHAnsi"/>
                <w:sz w:val="20"/>
                <w:szCs w:val="20"/>
              </w:rPr>
            </w:pPr>
            <w:r>
              <w:rPr>
                <w:rFonts w:asciiTheme="minorHAnsi" w:hAnsiTheme="minorHAnsi" w:cstheme="minorHAnsi"/>
                <w:sz w:val="20"/>
                <w:szCs w:val="20"/>
              </w:rPr>
              <w:t>99</w:t>
            </w:r>
          </w:p>
        </w:tc>
        <w:tc>
          <w:tcPr>
            <w:tcW w:w="983" w:type="dxa"/>
          </w:tcPr>
          <w:p w14:paraId="2F917D92" w14:textId="188C3778" w:rsidR="00EF29B6" w:rsidRPr="00795EB6" w:rsidRDefault="00EF29B6" w:rsidP="00EF29B6">
            <w:pPr>
              <w:spacing w:line="276" w:lineRule="auto"/>
              <w:jc w:val="center"/>
              <w:rPr>
                <w:rFonts w:asciiTheme="minorHAnsi" w:hAnsiTheme="minorHAnsi" w:cstheme="minorHAnsi"/>
                <w:sz w:val="20"/>
                <w:szCs w:val="20"/>
              </w:rPr>
            </w:pPr>
            <w:r>
              <w:rPr>
                <w:rFonts w:asciiTheme="minorHAnsi" w:hAnsiTheme="minorHAnsi" w:cstheme="minorHAnsi"/>
                <w:sz w:val="20"/>
                <w:szCs w:val="20"/>
              </w:rPr>
              <w:t>36 (36</w:t>
            </w:r>
            <w:r w:rsidR="00766224">
              <w:rPr>
                <w:rFonts w:asciiTheme="minorHAnsi" w:hAnsiTheme="minorHAnsi" w:cstheme="minorHAnsi"/>
                <w:sz w:val="20"/>
                <w:szCs w:val="20"/>
              </w:rPr>
              <w:t>%</w:t>
            </w:r>
            <w:r>
              <w:rPr>
                <w:rFonts w:asciiTheme="minorHAnsi" w:hAnsiTheme="minorHAnsi" w:cstheme="minorHAnsi"/>
                <w:sz w:val="20"/>
                <w:szCs w:val="20"/>
              </w:rPr>
              <w:t>)</w:t>
            </w:r>
          </w:p>
        </w:tc>
        <w:tc>
          <w:tcPr>
            <w:tcW w:w="1593" w:type="dxa"/>
          </w:tcPr>
          <w:p w14:paraId="7B8B127E" w14:textId="07376238" w:rsidR="00EF29B6" w:rsidRPr="00795EB6" w:rsidDel="002C1E65" w:rsidRDefault="00EF29B6" w:rsidP="00EF29B6">
            <w:pPr>
              <w:spacing w:line="276" w:lineRule="auto"/>
              <w:jc w:val="center"/>
              <w:rPr>
                <w:rFonts w:asciiTheme="minorHAnsi" w:hAnsiTheme="minorHAnsi" w:cstheme="minorHAnsi"/>
                <w:sz w:val="20"/>
                <w:szCs w:val="20"/>
              </w:rPr>
            </w:pPr>
            <w:r>
              <w:rPr>
                <w:rFonts w:asciiTheme="minorHAnsi" w:hAnsiTheme="minorHAnsi" w:cstheme="minorHAnsi"/>
                <w:sz w:val="20"/>
                <w:szCs w:val="20"/>
              </w:rPr>
              <w:t>0.50 (0.26, 0.96)</w:t>
            </w:r>
          </w:p>
        </w:tc>
        <w:tc>
          <w:tcPr>
            <w:tcW w:w="926" w:type="dxa"/>
          </w:tcPr>
          <w:p w14:paraId="21515E6A" w14:textId="72BFA9B9" w:rsidR="00EF29B6" w:rsidRPr="00795EB6" w:rsidRDefault="00EF29B6" w:rsidP="00EF29B6">
            <w:pPr>
              <w:spacing w:line="276" w:lineRule="auto"/>
              <w:jc w:val="center"/>
              <w:rPr>
                <w:rFonts w:asciiTheme="minorHAnsi" w:hAnsiTheme="minorHAnsi" w:cstheme="minorHAnsi"/>
                <w:sz w:val="20"/>
                <w:szCs w:val="20"/>
              </w:rPr>
            </w:pPr>
            <w:r>
              <w:rPr>
                <w:rFonts w:asciiTheme="minorHAnsi" w:hAnsiTheme="minorHAnsi" w:cstheme="minorHAnsi"/>
                <w:sz w:val="20"/>
                <w:szCs w:val="20"/>
              </w:rPr>
              <w:t>0.04</w:t>
            </w:r>
          </w:p>
        </w:tc>
        <w:tc>
          <w:tcPr>
            <w:tcW w:w="806" w:type="dxa"/>
          </w:tcPr>
          <w:p w14:paraId="499FDF0D" w14:textId="77777777" w:rsidR="00EF29B6" w:rsidRPr="00795EB6" w:rsidRDefault="00EF29B6" w:rsidP="00EF29B6">
            <w:pPr>
              <w:spacing w:line="276" w:lineRule="auto"/>
              <w:jc w:val="center"/>
              <w:rPr>
                <w:rFonts w:asciiTheme="minorHAnsi" w:hAnsiTheme="minorHAnsi" w:cstheme="minorHAnsi"/>
                <w:sz w:val="20"/>
                <w:szCs w:val="20"/>
              </w:rPr>
            </w:pPr>
          </w:p>
        </w:tc>
      </w:tr>
      <w:tr w:rsidR="00EF29B6" w:rsidRPr="00795EB6" w14:paraId="1D62A047" w14:textId="77777777" w:rsidTr="0005497C">
        <w:tc>
          <w:tcPr>
            <w:tcW w:w="2687" w:type="dxa"/>
          </w:tcPr>
          <w:p w14:paraId="57C5C690" w14:textId="1C3E77A1" w:rsidR="00EF29B6" w:rsidRPr="00795EB6" w:rsidRDefault="00EF29B6" w:rsidP="00EF29B6">
            <w:pPr>
              <w:spacing w:line="276" w:lineRule="auto"/>
              <w:ind w:left="150"/>
              <w:rPr>
                <w:rFonts w:asciiTheme="minorHAnsi" w:hAnsiTheme="minorHAnsi" w:cstheme="minorHAnsi"/>
                <w:sz w:val="20"/>
                <w:szCs w:val="20"/>
              </w:rPr>
            </w:pPr>
            <w:r>
              <w:rPr>
                <w:rFonts w:asciiTheme="minorHAnsi" w:hAnsiTheme="minorHAnsi" w:cstheme="minorHAnsi"/>
                <w:sz w:val="20"/>
                <w:szCs w:val="20"/>
              </w:rPr>
              <w:t>RNA 10,000+, nAb pos</w:t>
            </w:r>
          </w:p>
        </w:tc>
        <w:tc>
          <w:tcPr>
            <w:tcW w:w="825" w:type="dxa"/>
          </w:tcPr>
          <w:p w14:paraId="595F666A" w14:textId="3DDF24EE" w:rsidR="00EF29B6" w:rsidRPr="00795EB6" w:rsidRDefault="00EF29B6" w:rsidP="00EF29B6">
            <w:pPr>
              <w:spacing w:line="276" w:lineRule="auto"/>
              <w:jc w:val="center"/>
              <w:rPr>
                <w:rFonts w:asciiTheme="minorHAnsi" w:hAnsiTheme="minorHAnsi" w:cstheme="minorHAnsi"/>
                <w:sz w:val="20"/>
                <w:szCs w:val="20"/>
              </w:rPr>
            </w:pPr>
            <w:r>
              <w:rPr>
                <w:rFonts w:asciiTheme="minorHAnsi" w:hAnsiTheme="minorHAnsi" w:cstheme="minorHAnsi"/>
                <w:sz w:val="20"/>
                <w:szCs w:val="20"/>
              </w:rPr>
              <w:t>49</w:t>
            </w:r>
          </w:p>
        </w:tc>
        <w:tc>
          <w:tcPr>
            <w:tcW w:w="983" w:type="dxa"/>
          </w:tcPr>
          <w:p w14:paraId="3BE8E41F" w14:textId="5638BC0D" w:rsidR="00EF29B6" w:rsidRPr="00795EB6" w:rsidRDefault="00EF29B6" w:rsidP="00EF29B6">
            <w:pPr>
              <w:spacing w:line="276" w:lineRule="auto"/>
              <w:jc w:val="center"/>
              <w:rPr>
                <w:rFonts w:asciiTheme="minorHAnsi" w:hAnsiTheme="minorHAnsi" w:cstheme="minorHAnsi"/>
                <w:sz w:val="20"/>
                <w:szCs w:val="20"/>
              </w:rPr>
            </w:pPr>
            <w:r>
              <w:rPr>
                <w:rFonts w:asciiTheme="minorHAnsi" w:hAnsiTheme="minorHAnsi" w:cstheme="minorHAnsi"/>
                <w:sz w:val="20"/>
                <w:szCs w:val="20"/>
              </w:rPr>
              <w:t>13 (2</w:t>
            </w:r>
            <w:r w:rsidR="00766224">
              <w:rPr>
                <w:rFonts w:asciiTheme="minorHAnsi" w:hAnsiTheme="minorHAnsi" w:cstheme="minorHAnsi"/>
                <w:sz w:val="20"/>
                <w:szCs w:val="20"/>
              </w:rPr>
              <w:t>7%</w:t>
            </w:r>
            <w:r>
              <w:rPr>
                <w:rFonts w:asciiTheme="minorHAnsi" w:hAnsiTheme="minorHAnsi" w:cstheme="minorHAnsi"/>
                <w:sz w:val="20"/>
                <w:szCs w:val="20"/>
              </w:rPr>
              <w:t>)</w:t>
            </w:r>
          </w:p>
        </w:tc>
        <w:tc>
          <w:tcPr>
            <w:tcW w:w="825" w:type="dxa"/>
          </w:tcPr>
          <w:p w14:paraId="70845D83" w14:textId="76C51D4A" w:rsidR="00EF29B6" w:rsidRPr="00795EB6" w:rsidRDefault="00EF29B6" w:rsidP="00EF29B6">
            <w:pPr>
              <w:spacing w:line="276" w:lineRule="auto"/>
              <w:jc w:val="center"/>
              <w:rPr>
                <w:rFonts w:asciiTheme="minorHAnsi" w:hAnsiTheme="minorHAnsi" w:cstheme="minorHAnsi"/>
                <w:sz w:val="20"/>
                <w:szCs w:val="20"/>
              </w:rPr>
            </w:pPr>
            <w:r>
              <w:rPr>
                <w:rFonts w:asciiTheme="minorHAnsi" w:hAnsiTheme="minorHAnsi" w:cstheme="minorHAnsi"/>
                <w:sz w:val="20"/>
                <w:szCs w:val="20"/>
              </w:rPr>
              <w:t>55</w:t>
            </w:r>
          </w:p>
        </w:tc>
        <w:tc>
          <w:tcPr>
            <w:tcW w:w="983" w:type="dxa"/>
          </w:tcPr>
          <w:p w14:paraId="21046C25" w14:textId="5993272C" w:rsidR="00EF29B6" w:rsidRPr="00795EB6" w:rsidRDefault="00EF29B6" w:rsidP="00EF29B6">
            <w:pPr>
              <w:spacing w:line="276" w:lineRule="auto"/>
              <w:jc w:val="center"/>
              <w:rPr>
                <w:rFonts w:asciiTheme="minorHAnsi" w:hAnsiTheme="minorHAnsi" w:cstheme="minorHAnsi"/>
                <w:sz w:val="20"/>
                <w:szCs w:val="20"/>
              </w:rPr>
            </w:pPr>
            <w:r>
              <w:rPr>
                <w:rFonts w:asciiTheme="minorHAnsi" w:hAnsiTheme="minorHAnsi" w:cstheme="minorHAnsi"/>
                <w:sz w:val="20"/>
                <w:szCs w:val="20"/>
              </w:rPr>
              <w:t>9 (1</w:t>
            </w:r>
            <w:r w:rsidR="00766224">
              <w:rPr>
                <w:rFonts w:asciiTheme="minorHAnsi" w:hAnsiTheme="minorHAnsi" w:cstheme="minorHAnsi"/>
                <w:sz w:val="20"/>
                <w:szCs w:val="20"/>
              </w:rPr>
              <w:t>6%</w:t>
            </w:r>
            <w:r>
              <w:rPr>
                <w:rFonts w:asciiTheme="minorHAnsi" w:hAnsiTheme="minorHAnsi" w:cstheme="minorHAnsi"/>
                <w:sz w:val="20"/>
                <w:szCs w:val="20"/>
              </w:rPr>
              <w:t>)</w:t>
            </w:r>
          </w:p>
        </w:tc>
        <w:tc>
          <w:tcPr>
            <w:tcW w:w="1593" w:type="dxa"/>
          </w:tcPr>
          <w:p w14:paraId="41B57D2A" w14:textId="2D882D4C" w:rsidR="00EF29B6" w:rsidRPr="00795EB6" w:rsidDel="002C1E65" w:rsidRDefault="00EF29B6" w:rsidP="00EF29B6">
            <w:pPr>
              <w:spacing w:line="276" w:lineRule="auto"/>
              <w:jc w:val="center"/>
              <w:rPr>
                <w:rFonts w:asciiTheme="minorHAnsi" w:hAnsiTheme="minorHAnsi" w:cstheme="minorHAnsi"/>
                <w:sz w:val="20"/>
                <w:szCs w:val="20"/>
              </w:rPr>
            </w:pPr>
            <w:r>
              <w:rPr>
                <w:rFonts w:asciiTheme="minorHAnsi" w:hAnsiTheme="minorHAnsi" w:cstheme="minorHAnsi"/>
                <w:sz w:val="20"/>
                <w:szCs w:val="20"/>
              </w:rPr>
              <w:t>2.29 (0.71, 7.34)</w:t>
            </w:r>
          </w:p>
        </w:tc>
        <w:tc>
          <w:tcPr>
            <w:tcW w:w="926" w:type="dxa"/>
          </w:tcPr>
          <w:p w14:paraId="6A8F9729" w14:textId="5C3E95D9" w:rsidR="00EF29B6" w:rsidRPr="00795EB6" w:rsidRDefault="00EF29B6" w:rsidP="00EF29B6">
            <w:pPr>
              <w:spacing w:line="276" w:lineRule="auto"/>
              <w:jc w:val="center"/>
              <w:rPr>
                <w:rFonts w:asciiTheme="minorHAnsi" w:hAnsiTheme="minorHAnsi" w:cstheme="minorHAnsi"/>
                <w:sz w:val="20"/>
                <w:szCs w:val="20"/>
              </w:rPr>
            </w:pPr>
            <w:r>
              <w:rPr>
                <w:rFonts w:asciiTheme="minorHAnsi" w:hAnsiTheme="minorHAnsi" w:cstheme="minorHAnsi"/>
                <w:sz w:val="20"/>
                <w:szCs w:val="20"/>
              </w:rPr>
              <w:t>0.16</w:t>
            </w:r>
          </w:p>
        </w:tc>
        <w:tc>
          <w:tcPr>
            <w:tcW w:w="806" w:type="dxa"/>
          </w:tcPr>
          <w:p w14:paraId="21A6F71C" w14:textId="77777777" w:rsidR="00EF29B6" w:rsidRPr="00795EB6" w:rsidRDefault="00EF29B6" w:rsidP="00EF29B6">
            <w:pPr>
              <w:spacing w:line="276" w:lineRule="auto"/>
              <w:jc w:val="center"/>
              <w:rPr>
                <w:rFonts w:asciiTheme="minorHAnsi" w:hAnsiTheme="minorHAnsi" w:cstheme="minorHAnsi"/>
                <w:sz w:val="20"/>
                <w:szCs w:val="20"/>
              </w:rPr>
            </w:pPr>
          </w:p>
        </w:tc>
      </w:tr>
      <w:tr w:rsidR="00EF29B6" w:rsidRPr="00795EB6" w14:paraId="3D00575B" w14:textId="77777777" w:rsidTr="0005497C">
        <w:tc>
          <w:tcPr>
            <w:tcW w:w="2687" w:type="dxa"/>
          </w:tcPr>
          <w:p w14:paraId="6BAB729F" w14:textId="23802A64" w:rsidR="00EF29B6" w:rsidRPr="00795EB6" w:rsidRDefault="00EF29B6" w:rsidP="00EF29B6">
            <w:pPr>
              <w:spacing w:line="276" w:lineRule="auto"/>
              <w:ind w:left="150"/>
              <w:rPr>
                <w:rFonts w:asciiTheme="minorHAnsi" w:hAnsiTheme="minorHAnsi" w:cstheme="minorHAnsi"/>
                <w:sz w:val="20"/>
                <w:szCs w:val="20"/>
              </w:rPr>
            </w:pPr>
            <w:r>
              <w:rPr>
                <w:rFonts w:asciiTheme="minorHAnsi" w:hAnsiTheme="minorHAnsi" w:cstheme="minorHAnsi"/>
                <w:sz w:val="20"/>
                <w:szCs w:val="20"/>
              </w:rPr>
              <w:t>RNA &lt; 10,000, nAb neg</w:t>
            </w:r>
          </w:p>
        </w:tc>
        <w:tc>
          <w:tcPr>
            <w:tcW w:w="825" w:type="dxa"/>
          </w:tcPr>
          <w:p w14:paraId="2B592BC2" w14:textId="68078C7B" w:rsidR="00EF29B6" w:rsidRPr="00795EB6" w:rsidRDefault="00EF29B6" w:rsidP="00EF29B6">
            <w:pPr>
              <w:spacing w:line="276" w:lineRule="auto"/>
              <w:jc w:val="center"/>
              <w:rPr>
                <w:rFonts w:asciiTheme="minorHAnsi" w:hAnsiTheme="minorHAnsi" w:cstheme="minorHAnsi"/>
                <w:sz w:val="20"/>
                <w:szCs w:val="20"/>
              </w:rPr>
            </w:pPr>
            <w:r>
              <w:rPr>
                <w:rFonts w:asciiTheme="minorHAnsi" w:hAnsiTheme="minorHAnsi" w:cstheme="minorHAnsi"/>
                <w:sz w:val="20"/>
                <w:szCs w:val="20"/>
              </w:rPr>
              <w:t>28</w:t>
            </w:r>
          </w:p>
        </w:tc>
        <w:tc>
          <w:tcPr>
            <w:tcW w:w="983" w:type="dxa"/>
          </w:tcPr>
          <w:p w14:paraId="16F07DD5" w14:textId="7D52A4C3" w:rsidR="00EF29B6" w:rsidRPr="00795EB6" w:rsidRDefault="00EF29B6" w:rsidP="00EF29B6">
            <w:pPr>
              <w:spacing w:line="276" w:lineRule="auto"/>
              <w:jc w:val="center"/>
              <w:rPr>
                <w:rFonts w:asciiTheme="minorHAnsi" w:hAnsiTheme="minorHAnsi" w:cstheme="minorHAnsi"/>
                <w:sz w:val="20"/>
                <w:szCs w:val="20"/>
              </w:rPr>
            </w:pPr>
            <w:r>
              <w:rPr>
                <w:rFonts w:asciiTheme="minorHAnsi" w:hAnsiTheme="minorHAnsi" w:cstheme="minorHAnsi"/>
                <w:sz w:val="20"/>
                <w:szCs w:val="20"/>
              </w:rPr>
              <w:t>5 (1</w:t>
            </w:r>
            <w:r w:rsidR="00766224">
              <w:rPr>
                <w:rFonts w:asciiTheme="minorHAnsi" w:hAnsiTheme="minorHAnsi" w:cstheme="minorHAnsi"/>
                <w:sz w:val="20"/>
                <w:szCs w:val="20"/>
              </w:rPr>
              <w:t>8%</w:t>
            </w:r>
            <w:r>
              <w:rPr>
                <w:rFonts w:asciiTheme="minorHAnsi" w:hAnsiTheme="minorHAnsi" w:cstheme="minorHAnsi"/>
                <w:sz w:val="20"/>
                <w:szCs w:val="20"/>
              </w:rPr>
              <w:t>)</w:t>
            </w:r>
          </w:p>
        </w:tc>
        <w:tc>
          <w:tcPr>
            <w:tcW w:w="825" w:type="dxa"/>
          </w:tcPr>
          <w:p w14:paraId="23180B61" w14:textId="38CEACA2" w:rsidR="00EF29B6" w:rsidRPr="00795EB6" w:rsidRDefault="00EF29B6" w:rsidP="00EF29B6">
            <w:pPr>
              <w:spacing w:line="276" w:lineRule="auto"/>
              <w:jc w:val="center"/>
              <w:rPr>
                <w:rFonts w:asciiTheme="minorHAnsi" w:hAnsiTheme="minorHAnsi" w:cstheme="minorHAnsi"/>
                <w:sz w:val="20"/>
                <w:szCs w:val="20"/>
              </w:rPr>
            </w:pPr>
            <w:r>
              <w:rPr>
                <w:rFonts w:asciiTheme="minorHAnsi" w:hAnsiTheme="minorHAnsi" w:cstheme="minorHAnsi"/>
                <w:sz w:val="20"/>
                <w:szCs w:val="20"/>
              </w:rPr>
              <w:t>26</w:t>
            </w:r>
          </w:p>
        </w:tc>
        <w:tc>
          <w:tcPr>
            <w:tcW w:w="983" w:type="dxa"/>
          </w:tcPr>
          <w:p w14:paraId="6C794826" w14:textId="6687CE9D" w:rsidR="00EF29B6" w:rsidRPr="00795EB6" w:rsidRDefault="00EF29B6" w:rsidP="00EF29B6">
            <w:pPr>
              <w:spacing w:line="276" w:lineRule="auto"/>
              <w:jc w:val="center"/>
              <w:rPr>
                <w:rFonts w:asciiTheme="minorHAnsi" w:hAnsiTheme="minorHAnsi" w:cstheme="minorHAnsi"/>
                <w:sz w:val="20"/>
                <w:szCs w:val="20"/>
              </w:rPr>
            </w:pPr>
            <w:r>
              <w:rPr>
                <w:rFonts w:asciiTheme="minorHAnsi" w:hAnsiTheme="minorHAnsi" w:cstheme="minorHAnsi"/>
                <w:sz w:val="20"/>
                <w:szCs w:val="20"/>
              </w:rPr>
              <w:t>9 (3</w:t>
            </w:r>
            <w:r w:rsidR="00766224">
              <w:rPr>
                <w:rFonts w:asciiTheme="minorHAnsi" w:hAnsiTheme="minorHAnsi" w:cstheme="minorHAnsi"/>
                <w:sz w:val="20"/>
                <w:szCs w:val="20"/>
              </w:rPr>
              <w:t>5%</w:t>
            </w:r>
            <w:r>
              <w:rPr>
                <w:rFonts w:asciiTheme="minorHAnsi" w:hAnsiTheme="minorHAnsi" w:cstheme="minorHAnsi"/>
                <w:sz w:val="20"/>
                <w:szCs w:val="20"/>
              </w:rPr>
              <w:t>)</w:t>
            </w:r>
          </w:p>
        </w:tc>
        <w:tc>
          <w:tcPr>
            <w:tcW w:w="1593" w:type="dxa"/>
          </w:tcPr>
          <w:p w14:paraId="03D1D7B0" w14:textId="386F1C50" w:rsidR="00EF29B6" w:rsidRPr="00795EB6" w:rsidDel="002C1E65" w:rsidRDefault="00EF29B6" w:rsidP="00EF29B6">
            <w:pPr>
              <w:spacing w:line="276" w:lineRule="auto"/>
              <w:jc w:val="center"/>
              <w:rPr>
                <w:rFonts w:asciiTheme="minorHAnsi" w:hAnsiTheme="minorHAnsi" w:cstheme="minorHAnsi"/>
                <w:sz w:val="20"/>
                <w:szCs w:val="20"/>
              </w:rPr>
            </w:pPr>
            <w:r>
              <w:rPr>
                <w:rFonts w:asciiTheme="minorHAnsi" w:hAnsiTheme="minorHAnsi" w:cstheme="minorHAnsi"/>
                <w:sz w:val="20"/>
                <w:szCs w:val="20"/>
              </w:rPr>
              <w:t>0.38 (0.10, 1.53)</w:t>
            </w:r>
          </w:p>
        </w:tc>
        <w:tc>
          <w:tcPr>
            <w:tcW w:w="926" w:type="dxa"/>
          </w:tcPr>
          <w:p w14:paraId="244C3469" w14:textId="199DF8CA" w:rsidR="00EF29B6" w:rsidRPr="00795EB6" w:rsidRDefault="00EF29B6" w:rsidP="00EF29B6">
            <w:pPr>
              <w:spacing w:line="276" w:lineRule="auto"/>
              <w:jc w:val="center"/>
              <w:rPr>
                <w:rFonts w:asciiTheme="minorHAnsi" w:hAnsiTheme="minorHAnsi" w:cstheme="minorHAnsi"/>
                <w:sz w:val="20"/>
                <w:szCs w:val="20"/>
              </w:rPr>
            </w:pPr>
            <w:r>
              <w:rPr>
                <w:rFonts w:asciiTheme="minorHAnsi" w:hAnsiTheme="minorHAnsi" w:cstheme="minorHAnsi"/>
                <w:sz w:val="20"/>
                <w:szCs w:val="20"/>
              </w:rPr>
              <w:t>0.17</w:t>
            </w:r>
          </w:p>
        </w:tc>
        <w:tc>
          <w:tcPr>
            <w:tcW w:w="806" w:type="dxa"/>
          </w:tcPr>
          <w:p w14:paraId="1A835FD6" w14:textId="77777777" w:rsidR="00EF29B6" w:rsidRPr="00795EB6" w:rsidRDefault="00EF29B6" w:rsidP="00EF29B6">
            <w:pPr>
              <w:spacing w:line="276" w:lineRule="auto"/>
              <w:jc w:val="center"/>
              <w:rPr>
                <w:rFonts w:asciiTheme="minorHAnsi" w:hAnsiTheme="minorHAnsi" w:cstheme="minorHAnsi"/>
                <w:sz w:val="20"/>
                <w:szCs w:val="20"/>
              </w:rPr>
            </w:pPr>
          </w:p>
        </w:tc>
      </w:tr>
      <w:tr w:rsidR="00EF29B6" w:rsidRPr="00795EB6" w14:paraId="1DF740E4" w14:textId="77777777" w:rsidTr="0005497C">
        <w:tc>
          <w:tcPr>
            <w:tcW w:w="2687" w:type="dxa"/>
          </w:tcPr>
          <w:p w14:paraId="512403E4" w14:textId="06E6FC13" w:rsidR="00EF29B6" w:rsidRPr="00795EB6" w:rsidRDefault="00EF29B6" w:rsidP="00EF29B6">
            <w:pPr>
              <w:spacing w:line="276" w:lineRule="auto"/>
              <w:ind w:left="150"/>
              <w:rPr>
                <w:rFonts w:asciiTheme="minorHAnsi" w:hAnsiTheme="minorHAnsi" w:cstheme="minorHAnsi"/>
                <w:sz w:val="20"/>
                <w:szCs w:val="20"/>
              </w:rPr>
            </w:pPr>
            <w:r>
              <w:rPr>
                <w:rFonts w:asciiTheme="minorHAnsi" w:hAnsiTheme="minorHAnsi" w:cstheme="minorHAnsi"/>
                <w:sz w:val="20"/>
                <w:szCs w:val="20"/>
              </w:rPr>
              <w:t>RNA &lt; 10,000, nAb pos</w:t>
            </w:r>
          </w:p>
        </w:tc>
        <w:tc>
          <w:tcPr>
            <w:tcW w:w="825" w:type="dxa"/>
          </w:tcPr>
          <w:p w14:paraId="6DB626C1" w14:textId="5C5E1B0C" w:rsidR="00EF29B6" w:rsidRPr="00795EB6" w:rsidRDefault="00EF29B6" w:rsidP="00EF29B6">
            <w:pPr>
              <w:spacing w:line="276" w:lineRule="auto"/>
              <w:jc w:val="center"/>
              <w:rPr>
                <w:rFonts w:asciiTheme="minorHAnsi" w:hAnsiTheme="minorHAnsi" w:cstheme="minorHAnsi"/>
                <w:sz w:val="20"/>
                <w:szCs w:val="20"/>
              </w:rPr>
            </w:pPr>
            <w:r>
              <w:rPr>
                <w:rFonts w:asciiTheme="minorHAnsi" w:hAnsiTheme="minorHAnsi" w:cstheme="minorHAnsi"/>
                <w:sz w:val="20"/>
                <w:szCs w:val="20"/>
              </w:rPr>
              <w:t>74</w:t>
            </w:r>
          </w:p>
        </w:tc>
        <w:tc>
          <w:tcPr>
            <w:tcW w:w="983" w:type="dxa"/>
          </w:tcPr>
          <w:p w14:paraId="7FF9ADA6" w14:textId="030E4DF5" w:rsidR="00EF29B6" w:rsidRPr="00795EB6" w:rsidRDefault="00EF29B6" w:rsidP="00EF29B6">
            <w:pPr>
              <w:spacing w:line="276" w:lineRule="auto"/>
              <w:jc w:val="center"/>
              <w:rPr>
                <w:rFonts w:asciiTheme="minorHAnsi" w:hAnsiTheme="minorHAnsi" w:cstheme="minorHAnsi"/>
                <w:sz w:val="20"/>
                <w:szCs w:val="20"/>
              </w:rPr>
            </w:pPr>
            <w:r>
              <w:rPr>
                <w:rFonts w:asciiTheme="minorHAnsi" w:hAnsiTheme="minorHAnsi" w:cstheme="minorHAnsi"/>
                <w:sz w:val="20"/>
                <w:szCs w:val="20"/>
              </w:rPr>
              <w:t>19 (2</w:t>
            </w:r>
            <w:r w:rsidR="00766224">
              <w:rPr>
                <w:rFonts w:asciiTheme="minorHAnsi" w:hAnsiTheme="minorHAnsi" w:cstheme="minorHAnsi"/>
                <w:sz w:val="20"/>
                <w:szCs w:val="20"/>
              </w:rPr>
              <w:t>6%</w:t>
            </w:r>
            <w:r>
              <w:rPr>
                <w:rFonts w:asciiTheme="minorHAnsi" w:hAnsiTheme="minorHAnsi" w:cstheme="minorHAnsi"/>
                <w:sz w:val="20"/>
                <w:szCs w:val="20"/>
              </w:rPr>
              <w:t>)</w:t>
            </w:r>
          </w:p>
        </w:tc>
        <w:tc>
          <w:tcPr>
            <w:tcW w:w="825" w:type="dxa"/>
          </w:tcPr>
          <w:p w14:paraId="2887BD1B" w14:textId="10DB007E" w:rsidR="00EF29B6" w:rsidRPr="00795EB6" w:rsidRDefault="00EF29B6" w:rsidP="00EF29B6">
            <w:pPr>
              <w:spacing w:line="276" w:lineRule="auto"/>
              <w:jc w:val="center"/>
              <w:rPr>
                <w:rFonts w:asciiTheme="minorHAnsi" w:hAnsiTheme="minorHAnsi" w:cstheme="minorHAnsi"/>
                <w:sz w:val="20"/>
                <w:szCs w:val="20"/>
              </w:rPr>
            </w:pPr>
            <w:r>
              <w:rPr>
                <w:rFonts w:asciiTheme="minorHAnsi" w:hAnsiTheme="minorHAnsi" w:cstheme="minorHAnsi"/>
                <w:sz w:val="20"/>
                <w:szCs w:val="20"/>
              </w:rPr>
              <w:t>65</w:t>
            </w:r>
          </w:p>
        </w:tc>
        <w:tc>
          <w:tcPr>
            <w:tcW w:w="983" w:type="dxa"/>
          </w:tcPr>
          <w:p w14:paraId="7A6E7BC3" w14:textId="56D15937" w:rsidR="00EF29B6" w:rsidRPr="00795EB6" w:rsidRDefault="00EF29B6" w:rsidP="00EF29B6">
            <w:pPr>
              <w:spacing w:line="276" w:lineRule="auto"/>
              <w:jc w:val="center"/>
              <w:rPr>
                <w:rFonts w:asciiTheme="minorHAnsi" w:hAnsiTheme="minorHAnsi" w:cstheme="minorHAnsi"/>
                <w:sz w:val="20"/>
                <w:szCs w:val="20"/>
              </w:rPr>
            </w:pPr>
            <w:r>
              <w:rPr>
                <w:rFonts w:asciiTheme="minorHAnsi" w:hAnsiTheme="minorHAnsi" w:cstheme="minorHAnsi"/>
                <w:sz w:val="20"/>
                <w:szCs w:val="20"/>
              </w:rPr>
              <w:t>10 (15</w:t>
            </w:r>
            <w:r w:rsidR="00766224">
              <w:rPr>
                <w:rFonts w:asciiTheme="minorHAnsi" w:hAnsiTheme="minorHAnsi" w:cstheme="minorHAnsi"/>
                <w:sz w:val="20"/>
                <w:szCs w:val="20"/>
              </w:rPr>
              <w:t>%</w:t>
            </w:r>
            <w:r>
              <w:rPr>
                <w:rFonts w:asciiTheme="minorHAnsi" w:hAnsiTheme="minorHAnsi" w:cstheme="minorHAnsi"/>
                <w:sz w:val="20"/>
                <w:szCs w:val="20"/>
              </w:rPr>
              <w:t>)</w:t>
            </w:r>
          </w:p>
        </w:tc>
        <w:tc>
          <w:tcPr>
            <w:tcW w:w="1593" w:type="dxa"/>
          </w:tcPr>
          <w:p w14:paraId="7B8EE890" w14:textId="0947D0D5" w:rsidR="00EF29B6" w:rsidRPr="00795EB6" w:rsidDel="002C1E65" w:rsidRDefault="00EF29B6" w:rsidP="00EF29B6">
            <w:pPr>
              <w:spacing w:line="276" w:lineRule="auto"/>
              <w:jc w:val="center"/>
              <w:rPr>
                <w:rFonts w:asciiTheme="minorHAnsi" w:hAnsiTheme="minorHAnsi" w:cstheme="minorHAnsi"/>
                <w:sz w:val="20"/>
                <w:szCs w:val="20"/>
              </w:rPr>
            </w:pPr>
            <w:r>
              <w:rPr>
                <w:rFonts w:asciiTheme="minorHAnsi" w:hAnsiTheme="minorHAnsi" w:cstheme="minorHAnsi"/>
                <w:sz w:val="20"/>
                <w:szCs w:val="20"/>
              </w:rPr>
              <w:t>2.27 (0.91, 5.67)</w:t>
            </w:r>
          </w:p>
        </w:tc>
        <w:tc>
          <w:tcPr>
            <w:tcW w:w="926" w:type="dxa"/>
          </w:tcPr>
          <w:p w14:paraId="347CDEEA" w14:textId="232331C7" w:rsidR="00EF29B6" w:rsidRPr="00795EB6" w:rsidRDefault="00EF29B6" w:rsidP="00EF29B6">
            <w:pPr>
              <w:spacing w:line="276" w:lineRule="auto"/>
              <w:jc w:val="center"/>
              <w:rPr>
                <w:rFonts w:asciiTheme="minorHAnsi" w:hAnsiTheme="minorHAnsi" w:cstheme="minorHAnsi"/>
                <w:sz w:val="20"/>
                <w:szCs w:val="20"/>
              </w:rPr>
            </w:pPr>
            <w:r>
              <w:rPr>
                <w:rFonts w:asciiTheme="minorHAnsi" w:hAnsiTheme="minorHAnsi" w:cstheme="minorHAnsi"/>
                <w:sz w:val="20"/>
                <w:szCs w:val="20"/>
              </w:rPr>
              <w:t>0.08</w:t>
            </w:r>
          </w:p>
        </w:tc>
        <w:tc>
          <w:tcPr>
            <w:tcW w:w="806" w:type="dxa"/>
          </w:tcPr>
          <w:p w14:paraId="35808190" w14:textId="77777777" w:rsidR="00EF29B6" w:rsidRPr="00795EB6" w:rsidRDefault="00EF29B6" w:rsidP="00EF29B6">
            <w:pPr>
              <w:spacing w:line="276" w:lineRule="auto"/>
              <w:jc w:val="center"/>
              <w:rPr>
                <w:rFonts w:asciiTheme="minorHAnsi" w:hAnsiTheme="minorHAnsi" w:cstheme="minorHAnsi"/>
                <w:sz w:val="20"/>
                <w:szCs w:val="20"/>
              </w:rPr>
            </w:pPr>
          </w:p>
        </w:tc>
      </w:tr>
    </w:tbl>
    <w:p w14:paraId="5F8743E2" w14:textId="77777777" w:rsidR="000F49B9" w:rsidRPr="00795EB6" w:rsidRDefault="000F49B9" w:rsidP="007B51A2">
      <w:pPr>
        <w:spacing w:line="276" w:lineRule="auto"/>
        <w:rPr>
          <w:rFonts w:asciiTheme="minorHAnsi" w:hAnsiTheme="minorHAnsi" w:cstheme="minorHAnsi"/>
          <w:sz w:val="20"/>
          <w:szCs w:val="20"/>
        </w:rPr>
      </w:pPr>
    </w:p>
    <w:p w14:paraId="63442797" w14:textId="77777777" w:rsidR="000F49B9" w:rsidRPr="00795EB6" w:rsidRDefault="000F49B9"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vertAlign w:val="superscript"/>
        </w:rPr>
        <w:t>1</w:t>
      </w:r>
      <w:r w:rsidRPr="00795EB6">
        <w:rPr>
          <w:rFonts w:asciiTheme="minorHAnsi" w:hAnsiTheme="minorHAnsi" w:cstheme="minorHAnsi"/>
          <w:sz w:val="20"/>
          <w:szCs w:val="20"/>
        </w:rPr>
        <w:t>Odds ratio (hIVIG/placebo) with adjustment for baseline category and hIVIG/placebo product</w:t>
      </w:r>
    </w:p>
    <w:p w14:paraId="48AFBAAD" w14:textId="18397431" w:rsidR="000F49B9" w:rsidRPr="00795EB6" w:rsidRDefault="000F49B9"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vertAlign w:val="superscript"/>
        </w:rPr>
        <w:t>2</w:t>
      </w:r>
      <w:r w:rsidRPr="00795EB6">
        <w:rPr>
          <w:rFonts w:asciiTheme="minorHAnsi" w:hAnsiTheme="minorHAnsi" w:cstheme="minorHAnsi"/>
          <w:sz w:val="20"/>
          <w:szCs w:val="20"/>
        </w:rPr>
        <w:t>N (%) of participants with deaths, SAEs, grade 3 or 4 events</w:t>
      </w:r>
      <w:r w:rsidR="00FF4810">
        <w:rPr>
          <w:rFonts w:asciiTheme="minorHAnsi" w:hAnsiTheme="minorHAnsi" w:cstheme="minorHAnsi"/>
          <w:sz w:val="20"/>
          <w:szCs w:val="20"/>
        </w:rPr>
        <w:t>, organ failure or serious infection</w:t>
      </w:r>
      <w:r w:rsidRPr="00795EB6">
        <w:rPr>
          <w:rFonts w:asciiTheme="minorHAnsi" w:hAnsiTheme="minorHAnsi" w:cstheme="minorHAnsi"/>
          <w:sz w:val="20"/>
          <w:szCs w:val="20"/>
        </w:rPr>
        <w:t xml:space="preserve"> through Day 7</w:t>
      </w:r>
    </w:p>
    <w:p w14:paraId="18994B21" w14:textId="77777777" w:rsidR="000F49B9" w:rsidRPr="00795EB6" w:rsidRDefault="000F49B9"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vertAlign w:val="superscript"/>
        </w:rPr>
        <w:t>3</w:t>
      </w:r>
      <w:r w:rsidRPr="00795EB6">
        <w:rPr>
          <w:rFonts w:asciiTheme="minorHAnsi" w:hAnsiTheme="minorHAnsi" w:cstheme="minorHAnsi"/>
          <w:sz w:val="20"/>
          <w:szCs w:val="20"/>
        </w:rPr>
        <w:t>1 degree of freedom test with time since symptom onset included in model as a continuous variable</w:t>
      </w:r>
    </w:p>
    <w:p w14:paraId="4BE3E104" w14:textId="77777777" w:rsidR="000F49B9" w:rsidRPr="00795EB6" w:rsidRDefault="000F49B9" w:rsidP="007B51A2">
      <w:pPr>
        <w:spacing w:line="276" w:lineRule="auto"/>
        <w:rPr>
          <w:rFonts w:asciiTheme="minorHAnsi" w:hAnsiTheme="minorHAnsi" w:cstheme="minorHAnsi"/>
          <w:sz w:val="20"/>
          <w:szCs w:val="20"/>
        </w:rPr>
      </w:pPr>
      <w:r w:rsidRPr="00795EB6">
        <w:rPr>
          <w:rFonts w:asciiTheme="minorHAnsi" w:hAnsiTheme="minorHAnsi" w:cstheme="minorHAnsi"/>
          <w:sz w:val="20"/>
          <w:szCs w:val="20"/>
          <w:vertAlign w:val="superscript"/>
        </w:rPr>
        <w:t>4</w:t>
      </w:r>
      <w:r w:rsidRPr="00795EB6">
        <w:rPr>
          <w:rFonts w:asciiTheme="minorHAnsi" w:hAnsiTheme="minorHAnsi" w:cstheme="minorHAnsi"/>
          <w:sz w:val="20"/>
          <w:szCs w:val="20"/>
        </w:rPr>
        <w:t>3 degrees of freedom test with time since symptom onset included in model as 4 categorical variables</w:t>
      </w:r>
    </w:p>
    <w:p w14:paraId="486809D1" w14:textId="77777777" w:rsidR="00FD110B" w:rsidRDefault="000F49B9" w:rsidP="00D379D5">
      <w:r w:rsidRPr="00795EB6">
        <w:rPr>
          <w:vertAlign w:val="superscript"/>
        </w:rPr>
        <w:t>5</w:t>
      </w:r>
      <w:r w:rsidRPr="00795EB6">
        <w:t>Or other platelet use</w:t>
      </w:r>
    </w:p>
    <w:p w14:paraId="6608F69A" w14:textId="6F2B278E" w:rsidR="00FD110B" w:rsidRDefault="00FD110B">
      <w:pPr>
        <w:spacing w:after="200" w:line="276" w:lineRule="auto"/>
      </w:pPr>
    </w:p>
    <w:p w14:paraId="0A194AC2" w14:textId="3B4F0986" w:rsidR="009E5324" w:rsidRDefault="009E5324" w:rsidP="005937A7">
      <w:r>
        <w:br w:type="page"/>
      </w:r>
    </w:p>
    <w:p w14:paraId="37B1E6C3" w14:textId="20B56E9A" w:rsidR="000303BE" w:rsidRPr="00795EB6" w:rsidRDefault="00C22424" w:rsidP="008B2BF5">
      <w:pPr>
        <w:pStyle w:val="Heading2"/>
      </w:pPr>
      <w:bookmarkStart w:id="135" w:name="_Toc94019698"/>
      <w:r>
        <w:t>Ta</w:t>
      </w:r>
      <w:r w:rsidR="000303BE" w:rsidRPr="00795EB6">
        <w:t>ble S</w:t>
      </w:r>
      <w:r w:rsidR="00BB66C9">
        <w:t>34</w:t>
      </w:r>
      <w:r w:rsidR="000303BE" w:rsidRPr="00795EB6">
        <w:t xml:space="preserve">: </w:t>
      </w:r>
      <w:r w:rsidR="000303BE">
        <w:t>Composite</w:t>
      </w:r>
      <w:r w:rsidR="000303BE" w:rsidRPr="00795EB6">
        <w:t xml:space="preserve"> safety outcome</w:t>
      </w:r>
      <w:r w:rsidR="000303BE">
        <w:t xml:space="preserve"> (death, SAE, organ failure or serious infection)</w:t>
      </w:r>
      <w:r w:rsidR="000303BE" w:rsidRPr="00795EB6">
        <w:t xml:space="preserve"> </w:t>
      </w:r>
      <w:r w:rsidR="00141E6A">
        <w:t>through Day 28</w:t>
      </w:r>
      <w:r w:rsidR="000303BE">
        <w:t xml:space="preserve"> </w:t>
      </w:r>
      <w:r w:rsidR="000303BE" w:rsidRPr="00795EB6">
        <w:t>subgroup analyses</w:t>
      </w:r>
      <w:bookmarkEnd w:id="135"/>
    </w:p>
    <w:tbl>
      <w:tblPr>
        <w:tblStyle w:val="TableGrid"/>
        <w:tblW w:w="0" w:type="auto"/>
        <w:tblLook w:val="04A0" w:firstRow="1" w:lastRow="0" w:firstColumn="1" w:lastColumn="0" w:noHBand="0" w:noVBand="1"/>
      </w:tblPr>
      <w:tblGrid>
        <w:gridCol w:w="2695"/>
        <w:gridCol w:w="720"/>
        <w:gridCol w:w="990"/>
        <w:gridCol w:w="720"/>
        <w:gridCol w:w="990"/>
        <w:gridCol w:w="1711"/>
        <w:gridCol w:w="926"/>
        <w:gridCol w:w="812"/>
      </w:tblGrid>
      <w:tr w:rsidR="000303BE" w:rsidRPr="00795EB6" w14:paraId="6C03B15D" w14:textId="77777777" w:rsidTr="00A40EDE">
        <w:tc>
          <w:tcPr>
            <w:tcW w:w="2695" w:type="dxa"/>
            <w:vMerge w:val="restart"/>
          </w:tcPr>
          <w:p w14:paraId="3EEE8F72" w14:textId="77777777" w:rsidR="000303BE" w:rsidRPr="00795EB6" w:rsidRDefault="000303BE" w:rsidP="00A40EDE">
            <w:pPr>
              <w:spacing w:line="276" w:lineRule="auto"/>
              <w:rPr>
                <w:rFonts w:asciiTheme="minorHAnsi" w:hAnsiTheme="minorHAnsi" w:cstheme="minorHAnsi"/>
                <w:b/>
                <w:sz w:val="20"/>
                <w:szCs w:val="20"/>
              </w:rPr>
            </w:pPr>
          </w:p>
          <w:p w14:paraId="6101E2A0" w14:textId="77777777" w:rsidR="000303BE" w:rsidRPr="00795EB6" w:rsidRDefault="000303BE" w:rsidP="00A40EDE">
            <w:pPr>
              <w:spacing w:line="276" w:lineRule="auto"/>
              <w:rPr>
                <w:rFonts w:asciiTheme="minorHAnsi" w:hAnsiTheme="minorHAnsi" w:cstheme="minorHAnsi"/>
                <w:b/>
                <w:sz w:val="20"/>
                <w:szCs w:val="20"/>
              </w:rPr>
            </w:pPr>
            <w:r w:rsidRPr="00795EB6">
              <w:rPr>
                <w:rFonts w:asciiTheme="minorHAnsi" w:hAnsiTheme="minorHAnsi" w:cstheme="minorHAnsi"/>
                <w:b/>
                <w:sz w:val="20"/>
                <w:szCs w:val="20"/>
              </w:rPr>
              <w:t>Baseline Subgroup</w:t>
            </w:r>
          </w:p>
        </w:tc>
        <w:tc>
          <w:tcPr>
            <w:tcW w:w="1710" w:type="dxa"/>
            <w:gridSpan w:val="2"/>
          </w:tcPr>
          <w:p w14:paraId="206008A4" w14:textId="77777777" w:rsidR="000303BE" w:rsidRPr="00795EB6" w:rsidRDefault="000303BE" w:rsidP="00A40EDE">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hIVIG</w:t>
            </w:r>
          </w:p>
        </w:tc>
        <w:tc>
          <w:tcPr>
            <w:tcW w:w="1710" w:type="dxa"/>
            <w:gridSpan w:val="2"/>
          </w:tcPr>
          <w:p w14:paraId="1F38405D" w14:textId="77777777" w:rsidR="000303BE" w:rsidRPr="00795EB6" w:rsidRDefault="000303BE" w:rsidP="00A40EDE">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Placebo</w:t>
            </w:r>
          </w:p>
        </w:tc>
        <w:tc>
          <w:tcPr>
            <w:tcW w:w="2637" w:type="dxa"/>
            <w:gridSpan w:val="2"/>
          </w:tcPr>
          <w:p w14:paraId="4C09FFE2" w14:textId="239789EA" w:rsidR="000303BE" w:rsidRPr="00795EB6" w:rsidRDefault="00FE32B0" w:rsidP="00A40EDE">
            <w:pPr>
              <w:spacing w:line="276" w:lineRule="auto"/>
              <w:jc w:val="center"/>
              <w:rPr>
                <w:rFonts w:asciiTheme="minorHAnsi" w:hAnsiTheme="minorHAnsi" w:cstheme="minorHAnsi"/>
                <w:b/>
                <w:sz w:val="20"/>
                <w:szCs w:val="20"/>
                <w:vertAlign w:val="superscript"/>
              </w:rPr>
            </w:pPr>
            <w:r>
              <w:rPr>
                <w:rFonts w:asciiTheme="minorHAnsi" w:hAnsiTheme="minorHAnsi" w:cstheme="minorHAnsi"/>
                <w:b/>
                <w:sz w:val="20"/>
                <w:szCs w:val="20"/>
              </w:rPr>
              <w:t>Hazard</w:t>
            </w:r>
            <w:r w:rsidR="000303BE" w:rsidRPr="00795EB6">
              <w:rPr>
                <w:rFonts w:asciiTheme="minorHAnsi" w:hAnsiTheme="minorHAnsi" w:cstheme="minorHAnsi"/>
                <w:b/>
                <w:sz w:val="20"/>
                <w:szCs w:val="20"/>
              </w:rPr>
              <w:t xml:space="preserve"> Ratio</w:t>
            </w:r>
            <w:r w:rsidR="000303BE" w:rsidRPr="00795EB6">
              <w:rPr>
                <w:rFonts w:asciiTheme="minorHAnsi" w:hAnsiTheme="minorHAnsi" w:cstheme="minorHAnsi"/>
                <w:b/>
                <w:sz w:val="20"/>
                <w:szCs w:val="20"/>
                <w:vertAlign w:val="superscript"/>
              </w:rPr>
              <w:t>1</w:t>
            </w:r>
          </w:p>
        </w:tc>
        <w:tc>
          <w:tcPr>
            <w:tcW w:w="812" w:type="dxa"/>
            <w:vMerge w:val="restart"/>
          </w:tcPr>
          <w:p w14:paraId="36AA619C" w14:textId="77777777" w:rsidR="000303BE" w:rsidRPr="00795EB6" w:rsidRDefault="000303BE" w:rsidP="00A40EDE">
            <w:pPr>
              <w:spacing w:line="276" w:lineRule="auto"/>
              <w:jc w:val="center"/>
              <w:rPr>
                <w:rFonts w:asciiTheme="minorHAnsi" w:hAnsiTheme="minorHAnsi" w:cstheme="minorHAnsi"/>
                <w:b/>
                <w:sz w:val="20"/>
                <w:szCs w:val="20"/>
              </w:rPr>
            </w:pPr>
          </w:p>
          <w:p w14:paraId="416F75B6" w14:textId="77777777" w:rsidR="000303BE" w:rsidRPr="00795EB6" w:rsidRDefault="000303BE" w:rsidP="00A40EDE">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Int. p-value</w:t>
            </w:r>
          </w:p>
        </w:tc>
      </w:tr>
      <w:tr w:rsidR="000303BE" w:rsidRPr="00795EB6" w14:paraId="416C9DC0" w14:textId="77777777" w:rsidTr="00A40EDE">
        <w:tc>
          <w:tcPr>
            <w:tcW w:w="2695" w:type="dxa"/>
            <w:vMerge/>
          </w:tcPr>
          <w:p w14:paraId="64B82C5A" w14:textId="77777777" w:rsidR="000303BE" w:rsidRPr="00795EB6" w:rsidRDefault="000303BE" w:rsidP="00A40EDE">
            <w:pPr>
              <w:spacing w:line="276" w:lineRule="auto"/>
              <w:rPr>
                <w:rFonts w:asciiTheme="minorHAnsi" w:hAnsiTheme="minorHAnsi" w:cstheme="minorHAnsi"/>
                <w:sz w:val="20"/>
                <w:szCs w:val="20"/>
              </w:rPr>
            </w:pPr>
          </w:p>
        </w:tc>
        <w:tc>
          <w:tcPr>
            <w:tcW w:w="720" w:type="dxa"/>
          </w:tcPr>
          <w:p w14:paraId="088A645F" w14:textId="77777777" w:rsidR="000303BE" w:rsidRPr="00795EB6" w:rsidRDefault="000303BE" w:rsidP="00A40EDE">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 pts</w:t>
            </w:r>
          </w:p>
        </w:tc>
        <w:tc>
          <w:tcPr>
            <w:tcW w:w="990" w:type="dxa"/>
          </w:tcPr>
          <w:p w14:paraId="403944AA" w14:textId="77777777" w:rsidR="000303BE" w:rsidRPr="00795EB6" w:rsidRDefault="000303BE" w:rsidP="00A40EDE">
            <w:pPr>
              <w:spacing w:line="276" w:lineRule="auto"/>
              <w:jc w:val="center"/>
              <w:rPr>
                <w:rFonts w:asciiTheme="minorHAnsi" w:hAnsiTheme="minorHAnsi" w:cstheme="minorHAnsi"/>
                <w:b/>
                <w:sz w:val="20"/>
                <w:szCs w:val="20"/>
                <w:vertAlign w:val="superscript"/>
              </w:rPr>
            </w:pPr>
            <w:r w:rsidRPr="00795EB6">
              <w:rPr>
                <w:rFonts w:asciiTheme="minorHAnsi" w:hAnsiTheme="minorHAnsi" w:cstheme="minorHAnsi"/>
                <w:b/>
                <w:sz w:val="20"/>
                <w:szCs w:val="20"/>
              </w:rPr>
              <w:t>N (%)</w:t>
            </w:r>
            <w:r w:rsidRPr="00795EB6">
              <w:rPr>
                <w:rFonts w:asciiTheme="minorHAnsi" w:hAnsiTheme="minorHAnsi" w:cstheme="minorHAnsi"/>
                <w:b/>
                <w:sz w:val="20"/>
                <w:szCs w:val="20"/>
                <w:vertAlign w:val="superscript"/>
              </w:rPr>
              <w:t>2</w:t>
            </w:r>
          </w:p>
        </w:tc>
        <w:tc>
          <w:tcPr>
            <w:tcW w:w="720" w:type="dxa"/>
          </w:tcPr>
          <w:p w14:paraId="700BF16A" w14:textId="77777777" w:rsidR="000303BE" w:rsidRPr="00795EB6" w:rsidRDefault="000303BE" w:rsidP="00A40EDE">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 pts</w:t>
            </w:r>
          </w:p>
        </w:tc>
        <w:tc>
          <w:tcPr>
            <w:tcW w:w="990" w:type="dxa"/>
          </w:tcPr>
          <w:p w14:paraId="1539708A" w14:textId="77777777" w:rsidR="000303BE" w:rsidRPr="00795EB6" w:rsidRDefault="000303BE" w:rsidP="00A40EDE">
            <w:pPr>
              <w:spacing w:line="276" w:lineRule="auto"/>
              <w:jc w:val="center"/>
              <w:rPr>
                <w:rFonts w:asciiTheme="minorHAnsi" w:hAnsiTheme="minorHAnsi" w:cstheme="minorHAnsi"/>
                <w:b/>
                <w:sz w:val="20"/>
                <w:szCs w:val="20"/>
                <w:vertAlign w:val="superscript"/>
              </w:rPr>
            </w:pPr>
            <w:r w:rsidRPr="00795EB6">
              <w:rPr>
                <w:rFonts w:asciiTheme="minorHAnsi" w:hAnsiTheme="minorHAnsi" w:cstheme="minorHAnsi"/>
                <w:b/>
                <w:sz w:val="20"/>
                <w:szCs w:val="20"/>
              </w:rPr>
              <w:t>N (%)</w:t>
            </w:r>
            <w:r w:rsidRPr="00795EB6">
              <w:rPr>
                <w:rFonts w:asciiTheme="minorHAnsi" w:hAnsiTheme="minorHAnsi" w:cstheme="minorHAnsi"/>
                <w:b/>
                <w:sz w:val="20"/>
                <w:szCs w:val="20"/>
                <w:vertAlign w:val="superscript"/>
              </w:rPr>
              <w:t>2</w:t>
            </w:r>
          </w:p>
        </w:tc>
        <w:tc>
          <w:tcPr>
            <w:tcW w:w="1711" w:type="dxa"/>
          </w:tcPr>
          <w:p w14:paraId="579F0984" w14:textId="359C7DAD" w:rsidR="000303BE" w:rsidRPr="00795EB6" w:rsidRDefault="00FE32B0" w:rsidP="00A40EDE">
            <w:pPr>
              <w:spacing w:line="276" w:lineRule="auto"/>
              <w:jc w:val="center"/>
              <w:rPr>
                <w:rFonts w:asciiTheme="minorHAnsi" w:hAnsiTheme="minorHAnsi" w:cstheme="minorHAnsi"/>
                <w:b/>
                <w:sz w:val="20"/>
                <w:szCs w:val="20"/>
              </w:rPr>
            </w:pPr>
            <w:r>
              <w:rPr>
                <w:rFonts w:asciiTheme="minorHAnsi" w:hAnsiTheme="minorHAnsi" w:cstheme="minorHAnsi"/>
                <w:b/>
                <w:sz w:val="20"/>
                <w:szCs w:val="20"/>
              </w:rPr>
              <w:t>HR</w:t>
            </w:r>
            <w:r w:rsidR="000303BE" w:rsidRPr="00795EB6">
              <w:rPr>
                <w:rFonts w:asciiTheme="minorHAnsi" w:hAnsiTheme="minorHAnsi" w:cstheme="minorHAnsi"/>
                <w:b/>
                <w:sz w:val="20"/>
                <w:szCs w:val="20"/>
              </w:rPr>
              <w:t xml:space="preserve"> (95% CI)</w:t>
            </w:r>
          </w:p>
        </w:tc>
        <w:tc>
          <w:tcPr>
            <w:tcW w:w="926" w:type="dxa"/>
          </w:tcPr>
          <w:p w14:paraId="0B3CED51" w14:textId="77777777" w:rsidR="000303BE" w:rsidRPr="00795EB6" w:rsidRDefault="000303BE" w:rsidP="00A40EDE">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P-value</w:t>
            </w:r>
          </w:p>
        </w:tc>
        <w:tc>
          <w:tcPr>
            <w:tcW w:w="812" w:type="dxa"/>
            <w:vMerge/>
          </w:tcPr>
          <w:p w14:paraId="3B68E02B" w14:textId="77777777" w:rsidR="000303BE" w:rsidRPr="00795EB6" w:rsidRDefault="000303BE" w:rsidP="00A40EDE">
            <w:pPr>
              <w:spacing w:line="276" w:lineRule="auto"/>
              <w:rPr>
                <w:rFonts w:asciiTheme="minorHAnsi" w:hAnsiTheme="minorHAnsi" w:cstheme="minorHAnsi"/>
                <w:sz w:val="20"/>
                <w:szCs w:val="20"/>
              </w:rPr>
            </w:pPr>
          </w:p>
        </w:tc>
      </w:tr>
      <w:tr w:rsidR="00CC57CD" w:rsidRPr="00795EB6" w14:paraId="2B1CB7DB" w14:textId="77777777" w:rsidTr="008B2BF5">
        <w:tc>
          <w:tcPr>
            <w:tcW w:w="2695" w:type="dxa"/>
          </w:tcPr>
          <w:p w14:paraId="7EEC9734" w14:textId="77777777" w:rsidR="00CC57CD" w:rsidRPr="00795EB6" w:rsidRDefault="00CC57CD" w:rsidP="00CC57CD">
            <w:pPr>
              <w:spacing w:line="276" w:lineRule="auto"/>
              <w:rPr>
                <w:rFonts w:asciiTheme="minorHAnsi" w:hAnsiTheme="minorHAnsi" w:cstheme="minorHAnsi"/>
                <w:sz w:val="20"/>
                <w:szCs w:val="20"/>
              </w:rPr>
            </w:pPr>
            <w:r w:rsidRPr="00795EB6">
              <w:rPr>
                <w:rFonts w:asciiTheme="minorHAnsi" w:hAnsiTheme="minorHAnsi" w:cstheme="minorHAnsi"/>
                <w:sz w:val="20"/>
                <w:szCs w:val="20"/>
              </w:rPr>
              <w:t>Age</w:t>
            </w:r>
          </w:p>
        </w:tc>
        <w:tc>
          <w:tcPr>
            <w:tcW w:w="720" w:type="dxa"/>
            <w:tcBorders>
              <w:top w:val="outset" w:sz="6" w:space="0" w:color="000000"/>
              <w:left w:val="outset" w:sz="6" w:space="0" w:color="000000"/>
              <w:bottom w:val="outset" w:sz="6" w:space="0" w:color="000000"/>
              <w:right w:val="outset" w:sz="6" w:space="0" w:color="000000"/>
            </w:tcBorders>
            <w:vAlign w:val="center"/>
          </w:tcPr>
          <w:p w14:paraId="55719888" w14:textId="412B1CE5" w:rsidR="00CC57CD" w:rsidRPr="00DA2B4D" w:rsidRDefault="00CC57CD" w:rsidP="00CC57CD">
            <w:pPr>
              <w:spacing w:line="276" w:lineRule="auto"/>
              <w:jc w:val="center"/>
              <w:rPr>
                <w:rFonts w:asciiTheme="minorHAnsi" w:hAnsiTheme="minorHAnsi" w:cstheme="minorHAnsi"/>
                <w:sz w:val="20"/>
                <w:szCs w:val="20"/>
              </w:rPr>
            </w:pPr>
            <w:r w:rsidRPr="008B2BF5">
              <w:rPr>
                <w:rFonts w:asciiTheme="minorHAnsi" w:eastAsia="Times New Roman" w:hAnsiTheme="minorHAnsi" w:cstheme="minorHAnsi"/>
                <w:sz w:val="20"/>
                <w:szCs w:val="20"/>
              </w:rPr>
              <w:t> </w:t>
            </w:r>
          </w:p>
        </w:tc>
        <w:tc>
          <w:tcPr>
            <w:tcW w:w="990" w:type="dxa"/>
            <w:tcBorders>
              <w:top w:val="outset" w:sz="6" w:space="0" w:color="000000"/>
              <w:left w:val="outset" w:sz="6" w:space="0" w:color="000000"/>
              <w:bottom w:val="outset" w:sz="6" w:space="0" w:color="000000"/>
              <w:right w:val="outset" w:sz="6" w:space="0" w:color="000000"/>
            </w:tcBorders>
            <w:vAlign w:val="center"/>
          </w:tcPr>
          <w:p w14:paraId="01F56FF4" w14:textId="2E0063EB" w:rsidR="00CC57CD" w:rsidRPr="00DA2B4D" w:rsidRDefault="00CC57CD" w:rsidP="00CC57CD">
            <w:pPr>
              <w:spacing w:line="276" w:lineRule="auto"/>
              <w:jc w:val="center"/>
              <w:rPr>
                <w:rFonts w:asciiTheme="minorHAnsi" w:hAnsiTheme="minorHAnsi" w:cstheme="minorHAnsi"/>
                <w:sz w:val="20"/>
                <w:szCs w:val="20"/>
              </w:rPr>
            </w:pPr>
            <w:r w:rsidRPr="008B2BF5">
              <w:rPr>
                <w:rFonts w:asciiTheme="minorHAnsi" w:eastAsia="Times New Roman" w:hAnsiTheme="minorHAnsi" w:cstheme="minorHAnsi"/>
                <w:sz w:val="20"/>
                <w:szCs w:val="20"/>
              </w:rPr>
              <w:t> </w:t>
            </w:r>
          </w:p>
        </w:tc>
        <w:tc>
          <w:tcPr>
            <w:tcW w:w="720" w:type="dxa"/>
            <w:tcBorders>
              <w:top w:val="outset" w:sz="6" w:space="0" w:color="000000"/>
              <w:left w:val="outset" w:sz="6" w:space="0" w:color="000000"/>
              <w:bottom w:val="outset" w:sz="6" w:space="0" w:color="000000"/>
              <w:right w:val="outset" w:sz="6" w:space="0" w:color="000000"/>
            </w:tcBorders>
            <w:vAlign w:val="center"/>
          </w:tcPr>
          <w:p w14:paraId="3FD48F40" w14:textId="60060955" w:rsidR="00CC57CD" w:rsidRPr="00DA2B4D" w:rsidRDefault="00CC57CD" w:rsidP="00CC57CD">
            <w:pPr>
              <w:spacing w:line="276" w:lineRule="auto"/>
              <w:jc w:val="center"/>
              <w:rPr>
                <w:rFonts w:asciiTheme="minorHAnsi" w:hAnsiTheme="minorHAnsi" w:cstheme="minorHAnsi"/>
                <w:sz w:val="20"/>
                <w:szCs w:val="20"/>
              </w:rPr>
            </w:pPr>
            <w:r w:rsidRPr="008B2BF5">
              <w:rPr>
                <w:rFonts w:asciiTheme="minorHAnsi" w:eastAsia="Times New Roman" w:hAnsiTheme="minorHAnsi" w:cstheme="minorHAnsi"/>
                <w:sz w:val="20"/>
                <w:szCs w:val="20"/>
              </w:rPr>
              <w:t> </w:t>
            </w:r>
          </w:p>
        </w:tc>
        <w:tc>
          <w:tcPr>
            <w:tcW w:w="990" w:type="dxa"/>
            <w:tcBorders>
              <w:top w:val="outset" w:sz="6" w:space="0" w:color="000000"/>
              <w:left w:val="outset" w:sz="6" w:space="0" w:color="000000"/>
              <w:bottom w:val="outset" w:sz="6" w:space="0" w:color="000000"/>
              <w:right w:val="outset" w:sz="6" w:space="0" w:color="000000"/>
            </w:tcBorders>
            <w:vAlign w:val="center"/>
          </w:tcPr>
          <w:p w14:paraId="58885927" w14:textId="62A0EF59" w:rsidR="00CC57CD" w:rsidRPr="00DA2B4D" w:rsidRDefault="00CC57CD" w:rsidP="00CC57CD">
            <w:pPr>
              <w:spacing w:line="276" w:lineRule="auto"/>
              <w:jc w:val="center"/>
              <w:rPr>
                <w:rFonts w:asciiTheme="minorHAnsi" w:hAnsiTheme="minorHAnsi" w:cstheme="minorHAnsi"/>
                <w:sz w:val="20"/>
                <w:szCs w:val="20"/>
              </w:rPr>
            </w:pPr>
            <w:r w:rsidRPr="008B2BF5">
              <w:rPr>
                <w:rFonts w:asciiTheme="minorHAnsi" w:eastAsia="Times New Roman" w:hAnsiTheme="minorHAnsi" w:cstheme="minorHAnsi"/>
                <w:sz w:val="20"/>
                <w:szCs w:val="20"/>
              </w:rPr>
              <w:t> </w:t>
            </w:r>
          </w:p>
        </w:tc>
        <w:tc>
          <w:tcPr>
            <w:tcW w:w="1711" w:type="dxa"/>
            <w:tcBorders>
              <w:top w:val="outset" w:sz="6" w:space="0" w:color="000000"/>
              <w:left w:val="outset" w:sz="6" w:space="0" w:color="000000"/>
              <w:bottom w:val="outset" w:sz="6" w:space="0" w:color="000000"/>
              <w:right w:val="outset" w:sz="6" w:space="0" w:color="000000"/>
            </w:tcBorders>
            <w:vAlign w:val="center"/>
          </w:tcPr>
          <w:p w14:paraId="01D101EA" w14:textId="71C90B63" w:rsidR="00CC57CD" w:rsidRPr="00DA2B4D" w:rsidRDefault="00CC57CD" w:rsidP="00CC57CD">
            <w:pPr>
              <w:spacing w:line="276" w:lineRule="auto"/>
              <w:jc w:val="center"/>
              <w:rPr>
                <w:rFonts w:asciiTheme="minorHAnsi" w:hAnsiTheme="minorHAnsi" w:cstheme="minorHAnsi"/>
                <w:sz w:val="20"/>
                <w:szCs w:val="20"/>
              </w:rPr>
            </w:pPr>
            <w:r>
              <w:rPr>
                <w:rFonts w:eastAsia="Times New Roman"/>
                <w:sz w:val="20"/>
                <w:szCs w:val="20"/>
              </w:rPr>
              <w:t> </w:t>
            </w:r>
          </w:p>
        </w:tc>
        <w:tc>
          <w:tcPr>
            <w:tcW w:w="926" w:type="dxa"/>
            <w:tcBorders>
              <w:top w:val="outset" w:sz="6" w:space="0" w:color="000000"/>
              <w:left w:val="outset" w:sz="6" w:space="0" w:color="000000"/>
              <w:bottom w:val="outset" w:sz="6" w:space="0" w:color="000000"/>
              <w:right w:val="outset" w:sz="6" w:space="0" w:color="000000"/>
            </w:tcBorders>
            <w:vAlign w:val="center"/>
          </w:tcPr>
          <w:p w14:paraId="4A433231" w14:textId="0B7A2C00" w:rsidR="00CC57CD" w:rsidRPr="00DA2B4D" w:rsidRDefault="00CC57CD" w:rsidP="00CC57CD">
            <w:pPr>
              <w:spacing w:line="276" w:lineRule="auto"/>
              <w:jc w:val="center"/>
              <w:rPr>
                <w:rFonts w:asciiTheme="minorHAnsi" w:hAnsiTheme="minorHAnsi" w:cstheme="minorHAnsi"/>
                <w:sz w:val="20"/>
                <w:szCs w:val="20"/>
              </w:rPr>
            </w:pPr>
            <w:r>
              <w:rPr>
                <w:rFonts w:eastAsia="Times New Roman"/>
                <w:sz w:val="20"/>
                <w:szCs w:val="20"/>
              </w:rPr>
              <w:t> </w:t>
            </w:r>
          </w:p>
        </w:tc>
        <w:tc>
          <w:tcPr>
            <w:tcW w:w="812" w:type="dxa"/>
            <w:tcBorders>
              <w:top w:val="outset" w:sz="6" w:space="0" w:color="000000"/>
              <w:left w:val="outset" w:sz="6" w:space="0" w:color="000000"/>
              <w:bottom w:val="outset" w:sz="6" w:space="0" w:color="000000"/>
              <w:right w:val="outset" w:sz="6" w:space="0" w:color="000000"/>
            </w:tcBorders>
            <w:vAlign w:val="center"/>
          </w:tcPr>
          <w:p w14:paraId="0EE966E2" w14:textId="5A85CF30" w:rsidR="00CC57CD" w:rsidRPr="00DA2B4D" w:rsidRDefault="00CC57CD" w:rsidP="00CC57CD">
            <w:pPr>
              <w:spacing w:line="276" w:lineRule="auto"/>
              <w:jc w:val="center"/>
              <w:rPr>
                <w:rFonts w:asciiTheme="minorHAnsi" w:hAnsiTheme="minorHAnsi" w:cstheme="minorHAnsi"/>
                <w:sz w:val="20"/>
                <w:szCs w:val="20"/>
              </w:rPr>
            </w:pPr>
            <w:r>
              <w:rPr>
                <w:sz w:val="20"/>
                <w:szCs w:val="20"/>
              </w:rPr>
              <w:t>0.77</w:t>
            </w:r>
          </w:p>
        </w:tc>
      </w:tr>
      <w:tr w:rsidR="00CC57CD" w:rsidRPr="00795EB6" w14:paraId="08A953DE" w14:textId="77777777" w:rsidTr="008B2BF5">
        <w:tc>
          <w:tcPr>
            <w:tcW w:w="2695" w:type="dxa"/>
          </w:tcPr>
          <w:p w14:paraId="07C6188A" w14:textId="77777777" w:rsidR="00CC57CD" w:rsidRPr="00795EB6" w:rsidRDefault="00CC57CD" w:rsidP="00CC57CD">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18-49</w:t>
            </w:r>
          </w:p>
        </w:tc>
        <w:tc>
          <w:tcPr>
            <w:tcW w:w="720" w:type="dxa"/>
            <w:tcBorders>
              <w:top w:val="outset" w:sz="6" w:space="0" w:color="000000"/>
              <w:left w:val="outset" w:sz="6" w:space="0" w:color="000000"/>
              <w:bottom w:val="outset" w:sz="6" w:space="0" w:color="000000"/>
              <w:right w:val="outset" w:sz="6" w:space="0" w:color="000000"/>
            </w:tcBorders>
            <w:vAlign w:val="center"/>
          </w:tcPr>
          <w:p w14:paraId="55A820A7" w14:textId="39AB2298" w:rsidR="00CC57CD" w:rsidRPr="00DA2B4D" w:rsidRDefault="00CC57CD" w:rsidP="00CC57CD">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81</w:t>
            </w:r>
          </w:p>
        </w:tc>
        <w:tc>
          <w:tcPr>
            <w:tcW w:w="990" w:type="dxa"/>
            <w:tcBorders>
              <w:top w:val="outset" w:sz="6" w:space="0" w:color="000000"/>
              <w:left w:val="outset" w:sz="6" w:space="0" w:color="000000"/>
              <w:bottom w:val="outset" w:sz="6" w:space="0" w:color="000000"/>
              <w:right w:val="outset" w:sz="6" w:space="0" w:color="000000"/>
            </w:tcBorders>
            <w:vAlign w:val="center"/>
          </w:tcPr>
          <w:p w14:paraId="2DF97B30" w14:textId="755AF7D5" w:rsidR="00CC57CD" w:rsidRPr="00DA2B4D" w:rsidRDefault="00CC57CD" w:rsidP="00CC57CD">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5 (6.2)</w:t>
            </w:r>
          </w:p>
        </w:tc>
        <w:tc>
          <w:tcPr>
            <w:tcW w:w="720" w:type="dxa"/>
            <w:tcBorders>
              <w:top w:val="outset" w:sz="6" w:space="0" w:color="000000"/>
              <w:left w:val="outset" w:sz="6" w:space="0" w:color="000000"/>
              <w:bottom w:val="outset" w:sz="6" w:space="0" w:color="000000"/>
              <w:right w:val="outset" w:sz="6" w:space="0" w:color="000000"/>
            </w:tcBorders>
            <w:vAlign w:val="center"/>
          </w:tcPr>
          <w:p w14:paraId="56F7B614" w14:textId="3DE2A5AF" w:rsidR="00CC57CD" w:rsidRPr="00DA2B4D" w:rsidRDefault="00CC57CD" w:rsidP="00CC57CD">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64</w:t>
            </w:r>
          </w:p>
        </w:tc>
        <w:tc>
          <w:tcPr>
            <w:tcW w:w="990" w:type="dxa"/>
            <w:tcBorders>
              <w:top w:val="outset" w:sz="6" w:space="0" w:color="000000"/>
              <w:left w:val="outset" w:sz="6" w:space="0" w:color="000000"/>
              <w:bottom w:val="outset" w:sz="6" w:space="0" w:color="000000"/>
              <w:right w:val="outset" w:sz="6" w:space="0" w:color="000000"/>
            </w:tcBorders>
            <w:vAlign w:val="center"/>
          </w:tcPr>
          <w:p w14:paraId="78110EB4" w14:textId="3AFAF56E" w:rsidR="00CC57CD" w:rsidRPr="00DA2B4D" w:rsidRDefault="00CC57CD" w:rsidP="00CC57CD">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9 (14.1)</w:t>
            </w:r>
          </w:p>
        </w:tc>
        <w:tc>
          <w:tcPr>
            <w:tcW w:w="1711" w:type="dxa"/>
            <w:tcBorders>
              <w:top w:val="outset" w:sz="6" w:space="0" w:color="000000"/>
              <w:left w:val="outset" w:sz="6" w:space="0" w:color="000000"/>
              <w:bottom w:val="outset" w:sz="6" w:space="0" w:color="000000"/>
              <w:right w:val="outset" w:sz="6" w:space="0" w:color="000000"/>
            </w:tcBorders>
            <w:vAlign w:val="center"/>
          </w:tcPr>
          <w:p w14:paraId="416E0FBE" w14:textId="3D92A589" w:rsidR="00CC57CD" w:rsidRPr="00DA2B4D" w:rsidRDefault="00CC57CD" w:rsidP="00CC57CD">
            <w:pPr>
              <w:spacing w:line="276" w:lineRule="auto"/>
              <w:jc w:val="center"/>
              <w:rPr>
                <w:rFonts w:asciiTheme="minorHAnsi" w:hAnsiTheme="minorHAnsi" w:cstheme="minorHAnsi"/>
                <w:sz w:val="20"/>
                <w:szCs w:val="20"/>
              </w:rPr>
            </w:pPr>
            <w:r>
              <w:rPr>
                <w:sz w:val="20"/>
                <w:szCs w:val="20"/>
              </w:rPr>
              <w:t>0.51 (0.15 - 1.78)</w:t>
            </w:r>
          </w:p>
        </w:tc>
        <w:tc>
          <w:tcPr>
            <w:tcW w:w="926" w:type="dxa"/>
            <w:tcBorders>
              <w:top w:val="outset" w:sz="6" w:space="0" w:color="000000"/>
              <w:left w:val="outset" w:sz="6" w:space="0" w:color="000000"/>
              <w:bottom w:val="outset" w:sz="6" w:space="0" w:color="000000"/>
              <w:right w:val="outset" w:sz="6" w:space="0" w:color="000000"/>
            </w:tcBorders>
            <w:vAlign w:val="center"/>
          </w:tcPr>
          <w:p w14:paraId="365ECBB5" w14:textId="22BB8F8B" w:rsidR="00CC57CD" w:rsidRPr="00DA2B4D" w:rsidRDefault="00CC57CD" w:rsidP="00CC57CD">
            <w:pPr>
              <w:spacing w:line="276" w:lineRule="auto"/>
              <w:jc w:val="center"/>
              <w:rPr>
                <w:rFonts w:asciiTheme="minorHAnsi" w:hAnsiTheme="minorHAnsi" w:cstheme="minorHAnsi"/>
                <w:sz w:val="20"/>
                <w:szCs w:val="20"/>
              </w:rPr>
            </w:pPr>
            <w:r>
              <w:rPr>
                <w:sz w:val="20"/>
                <w:szCs w:val="20"/>
              </w:rPr>
              <w:t>0.29</w:t>
            </w:r>
          </w:p>
        </w:tc>
        <w:tc>
          <w:tcPr>
            <w:tcW w:w="812" w:type="dxa"/>
            <w:tcBorders>
              <w:top w:val="outset" w:sz="6" w:space="0" w:color="000000"/>
              <w:left w:val="outset" w:sz="6" w:space="0" w:color="000000"/>
              <w:bottom w:val="outset" w:sz="6" w:space="0" w:color="000000"/>
              <w:right w:val="outset" w:sz="6" w:space="0" w:color="000000"/>
            </w:tcBorders>
            <w:vAlign w:val="center"/>
          </w:tcPr>
          <w:p w14:paraId="6DB9B6DE" w14:textId="6148BCB8" w:rsidR="00CC57CD" w:rsidRPr="00DA2B4D" w:rsidRDefault="00CC57CD" w:rsidP="00CC57CD">
            <w:pPr>
              <w:spacing w:line="276" w:lineRule="auto"/>
              <w:jc w:val="center"/>
              <w:rPr>
                <w:rFonts w:asciiTheme="minorHAnsi" w:hAnsiTheme="minorHAnsi" w:cstheme="minorHAnsi"/>
                <w:sz w:val="20"/>
                <w:szCs w:val="20"/>
              </w:rPr>
            </w:pPr>
            <w:r>
              <w:rPr>
                <w:rFonts w:eastAsia="Times New Roman"/>
                <w:sz w:val="20"/>
                <w:szCs w:val="20"/>
              </w:rPr>
              <w:t> </w:t>
            </w:r>
          </w:p>
        </w:tc>
      </w:tr>
      <w:tr w:rsidR="00CC57CD" w:rsidRPr="00795EB6" w14:paraId="7D082FD6" w14:textId="77777777" w:rsidTr="008B2BF5">
        <w:tc>
          <w:tcPr>
            <w:tcW w:w="2695" w:type="dxa"/>
          </w:tcPr>
          <w:p w14:paraId="630330CE" w14:textId="77777777" w:rsidR="00CC57CD" w:rsidRPr="00795EB6" w:rsidRDefault="00CC57CD" w:rsidP="00CC57CD">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50-59</w:t>
            </w:r>
          </w:p>
        </w:tc>
        <w:tc>
          <w:tcPr>
            <w:tcW w:w="720" w:type="dxa"/>
            <w:tcBorders>
              <w:top w:val="outset" w:sz="6" w:space="0" w:color="000000"/>
              <w:left w:val="outset" w:sz="6" w:space="0" w:color="000000"/>
              <w:bottom w:val="outset" w:sz="6" w:space="0" w:color="000000"/>
              <w:right w:val="outset" w:sz="6" w:space="0" w:color="000000"/>
            </w:tcBorders>
            <w:vAlign w:val="center"/>
          </w:tcPr>
          <w:p w14:paraId="0C7441C8" w14:textId="4AA14D70" w:rsidR="00CC57CD" w:rsidRPr="00DA2B4D" w:rsidRDefault="00CC57CD" w:rsidP="00CC57CD">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74</w:t>
            </w:r>
          </w:p>
        </w:tc>
        <w:tc>
          <w:tcPr>
            <w:tcW w:w="990" w:type="dxa"/>
            <w:tcBorders>
              <w:top w:val="outset" w:sz="6" w:space="0" w:color="000000"/>
              <w:left w:val="outset" w:sz="6" w:space="0" w:color="000000"/>
              <w:bottom w:val="outset" w:sz="6" w:space="0" w:color="000000"/>
              <w:right w:val="outset" w:sz="6" w:space="0" w:color="000000"/>
            </w:tcBorders>
            <w:vAlign w:val="center"/>
          </w:tcPr>
          <w:p w14:paraId="630C3B32" w14:textId="29249DDA" w:rsidR="00CC57CD" w:rsidRPr="00DA2B4D" w:rsidRDefault="00CC57CD" w:rsidP="00CC57CD">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19 (25.7)</w:t>
            </w:r>
          </w:p>
        </w:tc>
        <w:tc>
          <w:tcPr>
            <w:tcW w:w="720" w:type="dxa"/>
            <w:tcBorders>
              <w:top w:val="outset" w:sz="6" w:space="0" w:color="000000"/>
              <w:left w:val="outset" w:sz="6" w:space="0" w:color="000000"/>
              <w:bottom w:val="outset" w:sz="6" w:space="0" w:color="000000"/>
              <w:right w:val="outset" w:sz="6" w:space="0" w:color="000000"/>
            </w:tcBorders>
            <w:vAlign w:val="center"/>
          </w:tcPr>
          <w:p w14:paraId="6747C713" w14:textId="7CC877B4" w:rsidR="00CC57CD" w:rsidRPr="00DA2B4D" w:rsidRDefault="00CC57CD" w:rsidP="00CC57CD">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77</w:t>
            </w:r>
          </w:p>
        </w:tc>
        <w:tc>
          <w:tcPr>
            <w:tcW w:w="990" w:type="dxa"/>
            <w:tcBorders>
              <w:top w:val="outset" w:sz="6" w:space="0" w:color="000000"/>
              <w:left w:val="outset" w:sz="6" w:space="0" w:color="000000"/>
              <w:bottom w:val="outset" w:sz="6" w:space="0" w:color="000000"/>
              <w:right w:val="outset" w:sz="6" w:space="0" w:color="000000"/>
            </w:tcBorders>
            <w:vAlign w:val="center"/>
          </w:tcPr>
          <w:p w14:paraId="47AD22E8" w14:textId="31A5277B" w:rsidR="00CC57CD" w:rsidRPr="00DA2B4D" w:rsidRDefault="00CC57CD" w:rsidP="00CC57CD">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14 (18.2)</w:t>
            </w:r>
          </w:p>
        </w:tc>
        <w:tc>
          <w:tcPr>
            <w:tcW w:w="1711" w:type="dxa"/>
            <w:tcBorders>
              <w:top w:val="outset" w:sz="6" w:space="0" w:color="000000"/>
              <w:left w:val="outset" w:sz="6" w:space="0" w:color="000000"/>
              <w:bottom w:val="outset" w:sz="6" w:space="0" w:color="000000"/>
              <w:right w:val="outset" w:sz="6" w:space="0" w:color="000000"/>
            </w:tcBorders>
            <w:vAlign w:val="center"/>
          </w:tcPr>
          <w:p w14:paraId="5820F38C" w14:textId="54E7DF2A" w:rsidR="00CC57CD" w:rsidRPr="00DA2B4D" w:rsidRDefault="00CC57CD" w:rsidP="00CC57CD">
            <w:pPr>
              <w:spacing w:line="276" w:lineRule="auto"/>
              <w:jc w:val="center"/>
              <w:rPr>
                <w:rFonts w:asciiTheme="minorHAnsi" w:hAnsiTheme="minorHAnsi" w:cstheme="minorHAnsi"/>
                <w:sz w:val="20"/>
                <w:szCs w:val="20"/>
              </w:rPr>
            </w:pPr>
            <w:r>
              <w:rPr>
                <w:sz w:val="20"/>
                <w:szCs w:val="20"/>
              </w:rPr>
              <w:t>1.03 (0.50 - 2.13)</w:t>
            </w:r>
          </w:p>
        </w:tc>
        <w:tc>
          <w:tcPr>
            <w:tcW w:w="926" w:type="dxa"/>
            <w:tcBorders>
              <w:top w:val="outset" w:sz="6" w:space="0" w:color="000000"/>
              <w:left w:val="outset" w:sz="6" w:space="0" w:color="000000"/>
              <w:bottom w:val="outset" w:sz="6" w:space="0" w:color="000000"/>
              <w:right w:val="outset" w:sz="6" w:space="0" w:color="000000"/>
            </w:tcBorders>
            <w:vAlign w:val="center"/>
          </w:tcPr>
          <w:p w14:paraId="032C36D4" w14:textId="034DF798" w:rsidR="00CC57CD" w:rsidRPr="00DA2B4D" w:rsidRDefault="00CC57CD" w:rsidP="00CC57CD">
            <w:pPr>
              <w:spacing w:line="276" w:lineRule="auto"/>
              <w:jc w:val="center"/>
              <w:rPr>
                <w:rFonts w:asciiTheme="minorHAnsi" w:hAnsiTheme="minorHAnsi" w:cstheme="minorHAnsi"/>
                <w:sz w:val="20"/>
                <w:szCs w:val="20"/>
              </w:rPr>
            </w:pPr>
            <w:r>
              <w:rPr>
                <w:sz w:val="20"/>
                <w:szCs w:val="20"/>
              </w:rPr>
              <w:t>0.93</w:t>
            </w:r>
          </w:p>
        </w:tc>
        <w:tc>
          <w:tcPr>
            <w:tcW w:w="812" w:type="dxa"/>
            <w:tcBorders>
              <w:top w:val="outset" w:sz="6" w:space="0" w:color="000000"/>
              <w:left w:val="outset" w:sz="6" w:space="0" w:color="000000"/>
              <w:bottom w:val="outset" w:sz="6" w:space="0" w:color="000000"/>
              <w:right w:val="outset" w:sz="6" w:space="0" w:color="000000"/>
            </w:tcBorders>
            <w:vAlign w:val="center"/>
          </w:tcPr>
          <w:p w14:paraId="524004E2" w14:textId="2BD85DEB" w:rsidR="00CC57CD" w:rsidRPr="00DA2B4D" w:rsidRDefault="00CC57CD" w:rsidP="00CC57CD">
            <w:pPr>
              <w:spacing w:line="276" w:lineRule="auto"/>
              <w:jc w:val="center"/>
              <w:rPr>
                <w:rFonts w:asciiTheme="minorHAnsi" w:hAnsiTheme="minorHAnsi" w:cstheme="minorHAnsi"/>
                <w:sz w:val="20"/>
                <w:szCs w:val="20"/>
              </w:rPr>
            </w:pPr>
            <w:r>
              <w:rPr>
                <w:rFonts w:eastAsia="Times New Roman"/>
                <w:sz w:val="20"/>
                <w:szCs w:val="20"/>
              </w:rPr>
              <w:t> </w:t>
            </w:r>
          </w:p>
        </w:tc>
      </w:tr>
      <w:tr w:rsidR="00CC57CD" w:rsidRPr="00795EB6" w14:paraId="616AAAED" w14:textId="77777777" w:rsidTr="008B2BF5">
        <w:tc>
          <w:tcPr>
            <w:tcW w:w="2695" w:type="dxa"/>
          </w:tcPr>
          <w:p w14:paraId="3E201E80" w14:textId="77777777" w:rsidR="00CC57CD" w:rsidRPr="00795EB6" w:rsidRDefault="00CC57CD" w:rsidP="00CC57CD">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60-69</w:t>
            </w:r>
          </w:p>
        </w:tc>
        <w:tc>
          <w:tcPr>
            <w:tcW w:w="720" w:type="dxa"/>
            <w:tcBorders>
              <w:top w:val="outset" w:sz="6" w:space="0" w:color="000000"/>
              <w:left w:val="outset" w:sz="6" w:space="0" w:color="000000"/>
              <w:bottom w:val="outset" w:sz="6" w:space="0" w:color="000000"/>
              <w:right w:val="outset" w:sz="6" w:space="0" w:color="000000"/>
            </w:tcBorders>
            <w:vAlign w:val="center"/>
          </w:tcPr>
          <w:p w14:paraId="713EF4C8" w14:textId="376A2D38" w:rsidR="00CC57CD" w:rsidRPr="00DA2B4D" w:rsidRDefault="00CC57CD" w:rsidP="00CC57CD">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65</w:t>
            </w:r>
          </w:p>
        </w:tc>
        <w:tc>
          <w:tcPr>
            <w:tcW w:w="990" w:type="dxa"/>
            <w:tcBorders>
              <w:top w:val="outset" w:sz="6" w:space="0" w:color="000000"/>
              <w:left w:val="outset" w:sz="6" w:space="0" w:color="000000"/>
              <w:bottom w:val="outset" w:sz="6" w:space="0" w:color="000000"/>
              <w:right w:val="outset" w:sz="6" w:space="0" w:color="000000"/>
            </w:tcBorders>
            <w:vAlign w:val="center"/>
          </w:tcPr>
          <w:p w14:paraId="17418628" w14:textId="7F558918" w:rsidR="00CC57CD" w:rsidRPr="00DA2B4D" w:rsidRDefault="00CC57CD" w:rsidP="00CC57CD">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13 (20.0)</w:t>
            </w:r>
          </w:p>
        </w:tc>
        <w:tc>
          <w:tcPr>
            <w:tcW w:w="720" w:type="dxa"/>
            <w:tcBorders>
              <w:top w:val="outset" w:sz="6" w:space="0" w:color="000000"/>
              <w:left w:val="outset" w:sz="6" w:space="0" w:color="000000"/>
              <w:bottom w:val="outset" w:sz="6" w:space="0" w:color="000000"/>
              <w:right w:val="outset" w:sz="6" w:space="0" w:color="000000"/>
            </w:tcBorders>
            <w:vAlign w:val="center"/>
          </w:tcPr>
          <w:p w14:paraId="47C47CC8" w14:textId="0F795010" w:rsidR="00CC57CD" w:rsidRPr="00DA2B4D" w:rsidRDefault="00CC57CD" w:rsidP="00CC57CD">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68</w:t>
            </w:r>
          </w:p>
        </w:tc>
        <w:tc>
          <w:tcPr>
            <w:tcW w:w="990" w:type="dxa"/>
            <w:tcBorders>
              <w:top w:val="outset" w:sz="6" w:space="0" w:color="000000"/>
              <w:left w:val="outset" w:sz="6" w:space="0" w:color="000000"/>
              <w:bottom w:val="outset" w:sz="6" w:space="0" w:color="000000"/>
              <w:right w:val="outset" w:sz="6" w:space="0" w:color="000000"/>
            </w:tcBorders>
            <w:vAlign w:val="center"/>
          </w:tcPr>
          <w:p w14:paraId="57F3CCBC" w14:textId="3C01307B" w:rsidR="00CC57CD" w:rsidRPr="00DA2B4D" w:rsidRDefault="00CC57CD" w:rsidP="00CC57CD">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17 (25.0)</w:t>
            </w:r>
          </w:p>
        </w:tc>
        <w:tc>
          <w:tcPr>
            <w:tcW w:w="1711" w:type="dxa"/>
            <w:tcBorders>
              <w:top w:val="outset" w:sz="6" w:space="0" w:color="000000"/>
              <w:left w:val="outset" w:sz="6" w:space="0" w:color="000000"/>
              <w:bottom w:val="outset" w:sz="6" w:space="0" w:color="000000"/>
              <w:right w:val="outset" w:sz="6" w:space="0" w:color="000000"/>
            </w:tcBorders>
            <w:vAlign w:val="center"/>
          </w:tcPr>
          <w:p w14:paraId="3F023E76" w14:textId="2731429B" w:rsidR="00CC57CD" w:rsidRPr="00DA2B4D" w:rsidRDefault="00CC57CD" w:rsidP="00CC57CD">
            <w:pPr>
              <w:spacing w:line="276" w:lineRule="auto"/>
              <w:jc w:val="center"/>
              <w:rPr>
                <w:rFonts w:asciiTheme="minorHAnsi" w:hAnsiTheme="minorHAnsi" w:cstheme="minorHAnsi"/>
                <w:sz w:val="20"/>
                <w:szCs w:val="20"/>
              </w:rPr>
            </w:pPr>
            <w:r>
              <w:rPr>
                <w:sz w:val="20"/>
                <w:szCs w:val="20"/>
              </w:rPr>
              <w:t>0.67 (0.31 - 1.44)</w:t>
            </w:r>
          </w:p>
        </w:tc>
        <w:tc>
          <w:tcPr>
            <w:tcW w:w="926" w:type="dxa"/>
            <w:tcBorders>
              <w:top w:val="outset" w:sz="6" w:space="0" w:color="000000"/>
              <w:left w:val="outset" w:sz="6" w:space="0" w:color="000000"/>
              <w:bottom w:val="outset" w:sz="6" w:space="0" w:color="000000"/>
              <w:right w:val="outset" w:sz="6" w:space="0" w:color="000000"/>
            </w:tcBorders>
            <w:vAlign w:val="center"/>
          </w:tcPr>
          <w:p w14:paraId="5422F980" w14:textId="31817104" w:rsidR="00CC57CD" w:rsidRPr="00DA2B4D" w:rsidRDefault="00CC57CD" w:rsidP="00CC57CD">
            <w:pPr>
              <w:spacing w:line="276" w:lineRule="auto"/>
              <w:jc w:val="center"/>
              <w:rPr>
                <w:rFonts w:asciiTheme="minorHAnsi" w:hAnsiTheme="minorHAnsi" w:cstheme="minorHAnsi"/>
                <w:sz w:val="20"/>
                <w:szCs w:val="20"/>
              </w:rPr>
            </w:pPr>
            <w:r>
              <w:rPr>
                <w:sz w:val="20"/>
                <w:szCs w:val="20"/>
              </w:rPr>
              <w:t>0.31</w:t>
            </w:r>
          </w:p>
        </w:tc>
        <w:tc>
          <w:tcPr>
            <w:tcW w:w="812" w:type="dxa"/>
            <w:tcBorders>
              <w:top w:val="outset" w:sz="6" w:space="0" w:color="000000"/>
              <w:left w:val="outset" w:sz="6" w:space="0" w:color="000000"/>
              <w:bottom w:val="outset" w:sz="6" w:space="0" w:color="000000"/>
              <w:right w:val="outset" w:sz="6" w:space="0" w:color="000000"/>
            </w:tcBorders>
            <w:vAlign w:val="center"/>
          </w:tcPr>
          <w:p w14:paraId="5CCA8C06" w14:textId="29752D71" w:rsidR="00CC57CD" w:rsidRPr="00DA2B4D" w:rsidRDefault="00CC57CD" w:rsidP="00CC57CD">
            <w:pPr>
              <w:spacing w:line="276" w:lineRule="auto"/>
              <w:jc w:val="center"/>
              <w:rPr>
                <w:rFonts w:asciiTheme="minorHAnsi" w:hAnsiTheme="minorHAnsi" w:cstheme="minorHAnsi"/>
                <w:sz w:val="20"/>
                <w:szCs w:val="20"/>
              </w:rPr>
            </w:pPr>
            <w:r>
              <w:rPr>
                <w:rFonts w:eastAsia="Times New Roman"/>
                <w:sz w:val="20"/>
                <w:szCs w:val="20"/>
              </w:rPr>
              <w:t> </w:t>
            </w:r>
          </w:p>
        </w:tc>
      </w:tr>
      <w:tr w:rsidR="00CC57CD" w:rsidRPr="00795EB6" w14:paraId="2A70F03F" w14:textId="77777777" w:rsidTr="008B2BF5">
        <w:tc>
          <w:tcPr>
            <w:tcW w:w="2695" w:type="dxa"/>
          </w:tcPr>
          <w:p w14:paraId="542C43C0" w14:textId="77777777" w:rsidR="00CC57CD" w:rsidRPr="00795EB6" w:rsidRDefault="00CC57CD" w:rsidP="00CC57CD">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70+</w:t>
            </w:r>
          </w:p>
        </w:tc>
        <w:tc>
          <w:tcPr>
            <w:tcW w:w="720" w:type="dxa"/>
            <w:tcBorders>
              <w:top w:val="outset" w:sz="6" w:space="0" w:color="000000"/>
              <w:left w:val="outset" w:sz="6" w:space="0" w:color="000000"/>
              <w:bottom w:val="outset" w:sz="6" w:space="0" w:color="000000"/>
              <w:right w:val="outset" w:sz="6" w:space="0" w:color="000000"/>
            </w:tcBorders>
            <w:vAlign w:val="center"/>
          </w:tcPr>
          <w:p w14:paraId="41300E0B" w14:textId="4F748D89" w:rsidR="00CC57CD" w:rsidRPr="00DA2B4D" w:rsidRDefault="00CC57CD" w:rsidP="00CC57CD">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75</w:t>
            </w:r>
          </w:p>
        </w:tc>
        <w:tc>
          <w:tcPr>
            <w:tcW w:w="990" w:type="dxa"/>
            <w:tcBorders>
              <w:top w:val="outset" w:sz="6" w:space="0" w:color="000000"/>
              <w:left w:val="outset" w:sz="6" w:space="0" w:color="000000"/>
              <w:bottom w:val="outset" w:sz="6" w:space="0" w:color="000000"/>
              <w:right w:val="outset" w:sz="6" w:space="0" w:color="000000"/>
            </w:tcBorders>
            <w:vAlign w:val="center"/>
          </w:tcPr>
          <w:p w14:paraId="6B97880C" w14:textId="45669D88" w:rsidR="00CC57CD" w:rsidRPr="00DA2B4D" w:rsidRDefault="00CC57CD" w:rsidP="00CC57CD">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26 (34.7)</w:t>
            </w:r>
          </w:p>
        </w:tc>
        <w:tc>
          <w:tcPr>
            <w:tcW w:w="720" w:type="dxa"/>
            <w:tcBorders>
              <w:top w:val="outset" w:sz="6" w:space="0" w:color="000000"/>
              <w:left w:val="outset" w:sz="6" w:space="0" w:color="000000"/>
              <w:bottom w:val="outset" w:sz="6" w:space="0" w:color="000000"/>
              <w:right w:val="outset" w:sz="6" w:space="0" w:color="000000"/>
            </w:tcBorders>
            <w:vAlign w:val="center"/>
          </w:tcPr>
          <w:p w14:paraId="2F4B1C36" w14:textId="0CB63F4E" w:rsidR="00CC57CD" w:rsidRPr="00DA2B4D" w:rsidRDefault="00CC57CD" w:rsidP="00CC57CD">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75</w:t>
            </w:r>
          </w:p>
        </w:tc>
        <w:tc>
          <w:tcPr>
            <w:tcW w:w="990" w:type="dxa"/>
            <w:tcBorders>
              <w:top w:val="outset" w:sz="6" w:space="0" w:color="000000"/>
              <w:left w:val="outset" w:sz="6" w:space="0" w:color="000000"/>
              <w:bottom w:val="outset" w:sz="6" w:space="0" w:color="000000"/>
              <w:right w:val="outset" w:sz="6" w:space="0" w:color="000000"/>
            </w:tcBorders>
            <w:vAlign w:val="center"/>
          </w:tcPr>
          <w:p w14:paraId="6F86142A" w14:textId="46A73F18" w:rsidR="00CC57CD" w:rsidRPr="00DA2B4D" w:rsidRDefault="00CC57CD" w:rsidP="00CC57CD">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36 (48.0)</w:t>
            </w:r>
          </w:p>
        </w:tc>
        <w:tc>
          <w:tcPr>
            <w:tcW w:w="1711" w:type="dxa"/>
            <w:tcBorders>
              <w:top w:val="outset" w:sz="6" w:space="0" w:color="000000"/>
              <w:left w:val="outset" w:sz="6" w:space="0" w:color="000000"/>
              <w:bottom w:val="outset" w:sz="6" w:space="0" w:color="000000"/>
              <w:right w:val="outset" w:sz="6" w:space="0" w:color="000000"/>
            </w:tcBorders>
            <w:vAlign w:val="center"/>
          </w:tcPr>
          <w:p w14:paraId="05C07337" w14:textId="7F1E6535" w:rsidR="00CC57CD" w:rsidRPr="00DA2B4D" w:rsidRDefault="00CC57CD" w:rsidP="00CC57CD">
            <w:pPr>
              <w:spacing w:line="276" w:lineRule="auto"/>
              <w:jc w:val="center"/>
              <w:rPr>
                <w:rFonts w:asciiTheme="minorHAnsi" w:hAnsiTheme="minorHAnsi" w:cstheme="minorHAnsi"/>
                <w:sz w:val="20"/>
                <w:szCs w:val="20"/>
              </w:rPr>
            </w:pPr>
            <w:r>
              <w:rPr>
                <w:sz w:val="20"/>
                <w:szCs w:val="20"/>
              </w:rPr>
              <w:t>0.73 (0.43 - 1.23)</w:t>
            </w:r>
          </w:p>
        </w:tc>
        <w:tc>
          <w:tcPr>
            <w:tcW w:w="926" w:type="dxa"/>
            <w:tcBorders>
              <w:top w:val="outset" w:sz="6" w:space="0" w:color="000000"/>
              <w:left w:val="outset" w:sz="6" w:space="0" w:color="000000"/>
              <w:bottom w:val="outset" w:sz="6" w:space="0" w:color="000000"/>
              <w:right w:val="outset" w:sz="6" w:space="0" w:color="000000"/>
            </w:tcBorders>
            <w:vAlign w:val="center"/>
          </w:tcPr>
          <w:p w14:paraId="4310C472" w14:textId="29A32098" w:rsidR="00CC57CD" w:rsidRPr="00DA2B4D" w:rsidRDefault="00CC57CD" w:rsidP="00CC57CD">
            <w:pPr>
              <w:spacing w:line="276" w:lineRule="auto"/>
              <w:jc w:val="center"/>
              <w:rPr>
                <w:rFonts w:asciiTheme="minorHAnsi" w:hAnsiTheme="minorHAnsi" w:cstheme="minorHAnsi"/>
                <w:sz w:val="20"/>
                <w:szCs w:val="20"/>
              </w:rPr>
            </w:pPr>
            <w:r>
              <w:rPr>
                <w:sz w:val="20"/>
                <w:szCs w:val="20"/>
              </w:rPr>
              <w:t>0.24</w:t>
            </w:r>
          </w:p>
        </w:tc>
        <w:tc>
          <w:tcPr>
            <w:tcW w:w="812" w:type="dxa"/>
            <w:tcBorders>
              <w:top w:val="outset" w:sz="6" w:space="0" w:color="000000"/>
              <w:left w:val="outset" w:sz="6" w:space="0" w:color="000000"/>
              <w:bottom w:val="outset" w:sz="6" w:space="0" w:color="000000"/>
              <w:right w:val="outset" w:sz="6" w:space="0" w:color="000000"/>
            </w:tcBorders>
            <w:vAlign w:val="center"/>
          </w:tcPr>
          <w:p w14:paraId="754D1D7B" w14:textId="3FB1D899" w:rsidR="00CC57CD" w:rsidRPr="00DA2B4D" w:rsidRDefault="00CC57CD" w:rsidP="00CC57CD">
            <w:pPr>
              <w:spacing w:line="276" w:lineRule="auto"/>
              <w:jc w:val="center"/>
              <w:rPr>
                <w:rFonts w:asciiTheme="minorHAnsi" w:hAnsiTheme="minorHAnsi" w:cstheme="minorHAnsi"/>
                <w:sz w:val="20"/>
                <w:szCs w:val="20"/>
              </w:rPr>
            </w:pPr>
            <w:r>
              <w:rPr>
                <w:rFonts w:eastAsia="Times New Roman"/>
                <w:sz w:val="20"/>
                <w:szCs w:val="20"/>
              </w:rPr>
              <w:t> </w:t>
            </w:r>
          </w:p>
        </w:tc>
      </w:tr>
      <w:tr w:rsidR="00CC57CD" w:rsidRPr="00795EB6" w14:paraId="3E8EF66E" w14:textId="77777777" w:rsidTr="008B2BF5">
        <w:tc>
          <w:tcPr>
            <w:tcW w:w="2695" w:type="dxa"/>
          </w:tcPr>
          <w:p w14:paraId="49BD5E67" w14:textId="77777777" w:rsidR="00CC57CD" w:rsidRPr="00795EB6" w:rsidRDefault="00CC57CD" w:rsidP="00CC57CD">
            <w:pPr>
              <w:spacing w:line="276" w:lineRule="auto"/>
              <w:rPr>
                <w:rFonts w:asciiTheme="minorHAnsi" w:hAnsiTheme="minorHAnsi" w:cstheme="minorHAnsi"/>
                <w:sz w:val="20"/>
                <w:szCs w:val="20"/>
              </w:rPr>
            </w:pPr>
            <w:r w:rsidRPr="00795EB6">
              <w:rPr>
                <w:rFonts w:asciiTheme="minorHAnsi" w:hAnsiTheme="minorHAnsi" w:cstheme="minorHAnsi"/>
                <w:sz w:val="20"/>
                <w:szCs w:val="20"/>
              </w:rPr>
              <w:t>Gender</w:t>
            </w:r>
          </w:p>
        </w:tc>
        <w:tc>
          <w:tcPr>
            <w:tcW w:w="720" w:type="dxa"/>
            <w:tcBorders>
              <w:top w:val="outset" w:sz="6" w:space="0" w:color="000000"/>
              <w:left w:val="outset" w:sz="6" w:space="0" w:color="000000"/>
              <w:bottom w:val="outset" w:sz="6" w:space="0" w:color="000000"/>
              <w:right w:val="outset" w:sz="6" w:space="0" w:color="000000"/>
            </w:tcBorders>
            <w:vAlign w:val="center"/>
          </w:tcPr>
          <w:p w14:paraId="00DB7422" w14:textId="33AC2781" w:rsidR="00CC57CD" w:rsidRPr="00DA2B4D" w:rsidRDefault="00CC57CD" w:rsidP="00CC57CD">
            <w:pPr>
              <w:spacing w:line="276" w:lineRule="auto"/>
              <w:jc w:val="center"/>
              <w:rPr>
                <w:rFonts w:asciiTheme="minorHAnsi" w:hAnsiTheme="minorHAnsi" w:cstheme="minorHAnsi"/>
                <w:sz w:val="20"/>
                <w:szCs w:val="20"/>
              </w:rPr>
            </w:pPr>
            <w:r w:rsidRPr="008B2BF5">
              <w:rPr>
                <w:rFonts w:asciiTheme="minorHAnsi" w:eastAsia="Times New Roman" w:hAnsiTheme="minorHAnsi" w:cstheme="minorHAnsi"/>
                <w:sz w:val="20"/>
                <w:szCs w:val="20"/>
              </w:rPr>
              <w:t> </w:t>
            </w:r>
          </w:p>
        </w:tc>
        <w:tc>
          <w:tcPr>
            <w:tcW w:w="990" w:type="dxa"/>
            <w:tcBorders>
              <w:top w:val="outset" w:sz="6" w:space="0" w:color="000000"/>
              <w:left w:val="outset" w:sz="6" w:space="0" w:color="000000"/>
              <w:bottom w:val="outset" w:sz="6" w:space="0" w:color="000000"/>
              <w:right w:val="outset" w:sz="6" w:space="0" w:color="000000"/>
            </w:tcBorders>
            <w:vAlign w:val="center"/>
          </w:tcPr>
          <w:p w14:paraId="7E02E03D" w14:textId="6E745834" w:rsidR="00CC57CD" w:rsidRPr="00DA2B4D" w:rsidRDefault="00CC57CD" w:rsidP="00CC57CD">
            <w:pPr>
              <w:spacing w:line="276" w:lineRule="auto"/>
              <w:jc w:val="center"/>
              <w:rPr>
                <w:rFonts w:asciiTheme="minorHAnsi" w:hAnsiTheme="minorHAnsi" w:cstheme="minorHAnsi"/>
                <w:sz w:val="20"/>
                <w:szCs w:val="20"/>
              </w:rPr>
            </w:pPr>
            <w:r w:rsidRPr="008B2BF5">
              <w:rPr>
                <w:rFonts w:asciiTheme="minorHAnsi" w:eastAsia="Times New Roman" w:hAnsiTheme="minorHAnsi" w:cstheme="minorHAnsi"/>
                <w:sz w:val="20"/>
                <w:szCs w:val="20"/>
              </w:rPr>
              <w:t> </w:t>
            </w:r>
          </w:p>
        </w:tc>
        <w:tc>
          <w:tcPr>
            <w:tcW w:w="720" w:type="dxa"/>
            <w:tcBorders>
              <w:top w:val="outset" w:sz="6" w:space="0" w:color="000000"/>
              <w:left w:val="outset" w:sz="6" w:space="0" w:color="000000"/>
              <w:bottom w:val="outset" w:sz="6" w:space="0" w:color="000000"/>
              <w:right w:val="outset" w:sz="6" w:space="0" w:color="000000"/>
            </w:tcBorders>
            <w:vAlign w:val="center"/>
          </w:tcPr>
          <w:p w14:paraId="4F618496" w14:textId="0068A2A7" w:rsidR="00CC57CD" w:rsidRPr="00DA2B4D" w:rsidRDefault="00CC57CD" w:rsidP="00CC57CD">
            <w:pPr>
              <w:spacing w:line="276" w:lineRule="auto"/>
              <w:jc w:val="center"/>
              <w:rPr>
                <w:rFonts w:asciiTheme="minorHAnsi" w:hAnsiTheme="minorHAnsi" w:cstheme="minorHAnsi"/>
                <w:sz w:val="20"/>
                <w:szCs w:val="20"/>
              </w:rPr>
            </w:pPr>
            <w:r w:rsidRPr="008B2BF5">
              <w:rPr>
                <w:rFonts w:asciiTheme="minorHAnsi" w:eastAsia="Times New Roman" w:hAnsiTheme="minorHAnsi" w:cstheme="minorHAnsi"/>
                <w:sz w:val="20"/>
                <w:szCs w:val="20"/>
              </w:rPr>
              <w:t> </w:t>
            </w:r>
          </w:p>
        </w:tc>
        <w:tc>
          <w:tcPr>
            <w:tcW w:w="990" w:type="dxa"/>
            <w:tcBorders>
              <w:top w:val="outset" w:sz="6" w:space="0" w:color="000000"/>
              <w:left w:val="outset" w:sz="6" w:space="0" w:color="000000"/>
              <w:bottom w:val="outset" w:sz="6" w:space="0" w:color="000000"/>
              <w:right w:val="outset" w:sz="6" w:space="0" w:color="000000"/>
            </w:tcBorders>
            <w:vAlign w:val="center"/>
          </w:tcPr>
          <w:p w14:paraId="6B28609B" w14:textId="4934998A" w:rsidR="00CC57CD" w:rsidRPr="00DA2B4D" w:rsidRDefault="00CC57CD" w:rsidP="00CC57CD">
            <w:pPr>
              <w:spacing w:line="276" w:lineRule="auto"/>
              <w:jc w:val="center"/>
              <w:rPr>
                <w:rFonts w:asciiTheme="minorHAnsi" w:hAnsiTheme="minorHAnsi" w:cstheme="minorHAnsi"/>
                <w:sz w:val="20"/>
                <w:szCs w:val="20"/>
              </w:rPr>
            </w:pPr>
            <w:r w:rsidRPr="008B2BF5">
              <w:rPr>
                <w:rFonts w:asciiTheme="minorHAnsi" w:eastAsia="Times New Roman" w:hAnsiTheme="minorHAnsi" w:cstheme="minorHAnsi"/>
                <w:sz w:val="20"/>
                <w:szCs w:val="20"/>
              </w:rPr>
              <w:t> </w:t>
            </w:r>
          </w:p>
        </w:tc>
        <w:tc>
          <w:tcPr>
            <w:tcW w:w="1711" w:type="dxa"/>
            <w:tcBorders>
              <w:top w:val="outset" w:sz="6" w:space="0" w:color="000000"/>
              <w:left w:val="outset" w:sz="6" w:space="0" w:color="000000"/>
              <w:bottom w:val="outset" w:sz="6" w:space="0" w:color="000000"/>
              <w:right w:val="outset" w:sz="6" w:space="0" w:color="000000"/>
            </w:tcBorders>
            <w:vAlign w:val="center"/>
          </w:tcPr>
          <w:p w14:paraId="070F0CA7" w14:textId="3BFAB857" w:rsidR="00CC57CD" w:rsidRPr="00DA2B4D" w:rsidRDefault="00CC57CD" w:rsidP="00CC57CD">
            <w:pPr>
              <w:spacing w:line="276" w:lineRule="auto"/>
              <w:jc w:val="center"/>
              <w:rPr>
                <w:rFonts w:asciiTheme="minorHAnsi" w:hAnsiTheme="minorHAnsi" w:cstheme="minorHAnsi"/>
                <w:sz w:val="20"/>
                <w:szCs w:val="20"/>
              </w:rPr>
            </w:pPr>
            <w:r>
              <w:rPr>
                <w:rFonts w:eastAsia="Times New Roman"/>
                <w:sz w:val="20"/>
                <w:szCs w:val="20"/>
              </w:rPr>
              <w:t> </w:t>
            </w:r>
          </w:p>
        </w:tc>
        <w:tc>
          <w:tcPr>
            <w:tcW w:w="926" w:type="dxa"/>
            <w:tcBorders>
              <w:top w:val="outset" w:sz="6" w:space="0" w:color="000000"/>
              <w:left w:val="outset" w:sz="6" w:space="0" w:color="000000"/>
              <w:bottom w:val="outset" w:sz="6" w:space="0" w:color="000000"/>
              <w:right w:val="outset" w:sz="6" w:space="0" w:color="000000"/>
            </w:tcBorders>
            <w:vAlign w:val="center"/>
          </w:tcPr>
          <w:p w14:paraId="67651D56" w14:textId="44B058AC" w:rsidR="00CC57CD" w:rsidRPr="00DA2B4D" w:rsidRDefault="00CC57CD" w:rsidP="00CC57CD">
            <w:pPr>
              <w:spacing w:line="276" w:lineRule="auto"/>
              <w:jc w:val="center"/>
              <w:rPr>
                <w:rFonts w:asciiTheme="minorHAnsi" w:hAnsiTheme="minorHAnsi" w:cstheme="minorHAnsi"/>
                <w:sz w:val="20"/>
                <w:szCs w:val="20"/>
              </w:rPr>
            </w:pPr>
            <w:r>
              <w:rPr>
                <w:rFonts w:eastAsia="Times New Roman"/>
                <w:sz w:val="20"/>
                <w:szCs w:val="20"/>
              </w:rPr>
              <w:t> </w:t>
            </w:r>
          </w:p>
        </w:tc>
        <w:tc>
          <w:tcPr>
            <w:tcW w:w="812" w:type="dxa"/>
            <w:tcBorders>
              <w:top w:val="outset" w:sz="6" w:space="0" w:color="000000"/>
              <w:left w:val="outset" w:sz="6" w:space="0" w:color="000000"/>
              <w:bottom w:val="outset" w:sz="6" w:space="0" w:color="000000"/>
              <w:right w:val="outset" w:sz="6" w:space="0" w:color="000000"/>
            </w:tcBorders>
            <w:vAlign w:val="center"/>
          </w:tcPr>
          <w:p w14:paraId="2D234EB3" w14:textId="7C17B0C5" w:rsidR="00CC57CD" w:rsidRPr="00DA2B4D" w:rsidRDefault="00CC57CD" w:rsidP="00CC57CD">
            <w:pPr>
              <w:spacing w:line="276" w:lineRule="auto"/>
              <w:jc w:val="center"/>
              <w:rPr>
                <w:rFonts w:asciiTheme="minorHAnsi" w:hAnsiTheme="minorHAnsi" w:cstheme="minorHAnsi"/>
                <w:sz w:val="20"/>
                <w:szCs w:val="20"/>
              </w:rPr>
            </w:pPr>
            <w:r>
              <w:rPr>
                <w:sz w:val="20"/>
                <w:szCs w:val="20"/>
              </w:rPr>
              <w:t>0.21</w:t>
            </w:r>
          </w:p>
        </w:tc>
      </w:tr>
      <w:tr w:rsidR="00CC57CD" w:rsidRPr="00795EB6" w14:paraId="0D4AAB9E" w14:textId="77777777" w:rsidTr="008B2BF5">
        <w:tc>
          <w:tcPr>
            <w:tcW w:w="2695" w:type="dxa"/>
          </w:tcPr>
          <w:p w14:paraId="0D90A5CB" w14:textId="77777777" w:rsidR="00CC57CD" w:rsidRPr="00795EB6" w:rsidRDefault="00CC57CD" w:rsidP="00CC57CD">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Male</w:t>
            </w:r>
          </w:p>
        </w:tc>
        <w:tc>
          <w:tcPr>
            <w:tcW w:w="720" w:type="dxa"/>
            <w:tcBorders>
              <w:top w:val="outset" w:sz="6" w:space="0" w:color="000000"/>
              <w:left w:val="outset" w:sz="6" w:space="0" w:color="000000"/>
              <w:bottom w:val="outset" w:sz="6" w:space="0" w:color="000000"/>
              <w:right w:val="outset" w:sz="6" w:space="0" w:color="000000"/>
            </w:tcBorders>
            <w:vAlign w:val="center"/>
          </w:tcPr>
          <w:p w14:paraId="01350955" w14:textId="2D08387C" w:rsidR="00CC57CD" w:rsidRPr="00DA2B4D" w:rsidRDefault="00CC57CD" w:rsidP="00CC57CD">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149</w:t>
            </w:r>
          </w:p>
        </w:tc>
        <w:tc>
          <w:tcPr>
            <w:tcW w:w="990" w:type="dxa"/>
            <w:tcBorders>
              <w:top w:val="outset" w:sz="6" w:space="0" w:color="000000"/>
              <w:left w:val="outset" w:sz="6" w:space="0" w:color="000000"/>
              <w:bottom w:val="outset" w:sz="6" w:space="0" w:color="000000"/>
              <w:right w:val="outset" w:sz="6" w:space="0" w:color="000000"/>
            </w:tcBorders>
            <w:vAlign w:val="center"/>
          </w:tcPr>
          <w:p w14:paraId="6AB3B846" w14:textId="2F6BB7C0" w:rsidR="00CC57CD" w:rsidRPr="00DA2B4D" w:rsidRDefault="00CC57CD" w:rsidP="00CC57CD">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41 (27.5)</w:t>
            </w:r>
          </w:p>
        </w:tc>
        <w:tc>
          <w:tcPr>
            <w:tcW w:w="720" w:type="dxa"/>
            <w:tcBorders>
              <w:top w:val="outset" w:sz="6" w:space="0" w:color="000000"/>
              <w:left w:val="outset" w:sz="6" w:space="0" w:color="000000"/>
              <w:bottom w:val="outset" w:sz="6" w:space="0" w:color="000000"/>
              <w:right w:val="outset" w:sz="6" w:space="0" w:color="000000"/>
            </w:tcBorders>
            <w:vAlign w:val="center"/>
          </w:tcPr>
          <w:p w14:paraId="0BB150B1" w14:textId="52751E42" w:rsidR="00CC57CD" w:rsidRPr="00DA2B4D" w:rsidRDefault="00CC57CD" w:rsidP="00CC57CD">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180</w:t>
            </w:r>
          </w:p>
        </w:tc>
        <w:tc>
          <w:tcPr>
            <w:tcW w:w="990" w:type="dxa"/>
            <w:tcBorders>
              <w:top w:val="outset" w:sz="6" w:space="0" w:color="000000"/>
              <w:left w:val="outset" w:sz="6" w:space="0" w:color="000000"/>
              <w:bottom w:val="outset" w:sz="6" w:space="0" w:color="000000"/>
              <w:right w:val="outset" w:sz="6" w:space="0" w:color="000000"/>
            </w:tcBorders>
            <w:vAlign w:val="center"/>
          </w:tcPr>
          <w:p w14:paraId="2C714D86" w14:textId="7216BE30" w:rsidR="00CC57CD" w:rsidRPr="00DA2B4D" w:rsidRDefault="00CC57CD" w:rsidP="00CC57CD">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53 (29.4)</w:t>
            </w:r>
          </w:p>
        </w:tc>
        <w:tc>
          <w:tcPr>
            <w:tcW w:w="1711" w:type="dxa"/>
            <w:tcBorders>
              <w:top w:val="outset" w:sz="6" w:space="0" w:color="000000"/>
              <w:left w:val="outset" w:sz="6" w:space="0" w:color="000000"/>
              <w:bottom w:val="outset" w:sz="6" w:space="0" w:color="000000"/>
              <w:right w:val="outset" w:sz="6" w:space="0" w:color="000000"/>
            </w:tcBorders>
            <w:vAlign w:val="center"/>
          </w:tcPr>
          <w:p w14:paraId="11B7E280" w14:textId="01D5FB7E" w:rsidR="00CC57CD" w:rsidRPr="00DA2B4D" w:rsidRDefault="00CC57CD" w:rsidP="00CC57CD">
            <w:pPr>
              <w:pStyle w:val="NormalWeb"/>
              <w:spacing w:line="276" w:lineRule="auto"/>
              <w:jc w:val="center"/>
              <w:rPr>
                <w:rFonts w:asciiTheme="minorHAnsi" w:hAnsiTheme="minorHAnsi" w:cstheme="minorHAnsi"/>
                <w:sz w:val="20"/>
                <w:szCs w:val="20"/>
              </w:rPr>
            </w:pPr>
            <w:r>
              <w:rPr>
                <w:sz w:val="20"/>
                <w:szCs w:val="20"/>
              </w:rPr>
              <w:t>1.04 (0.68 - 1.59)</w:t>
            </w:r>
          </w:p>
        </w:tc>
        <w:tc>
          <w:tcPr>
            <w:tcW w:w="926" w:type="dxa"/>
            <w:tcBorders>
              <w:top w:val="outset" w:sz="6" w:space="0" w:color="000000"/>
              <w:left w:val="outset" w:sz="6" w:space="0" w:color="000000"/>
              <w:bottom w:val="outset" w:sz="6" w:space="0" w:color="000000"/>
              <w:right w:val="outset" w:sz="6" w:space="0" w:color="000000"/>
            </w:tcBorders>
            <w:vAlign w:val="center"/>
          </w:tcPr>
          <w:p w14:paraId="567913A7" w14:textId="583AA330" w:rsidR="00CC57CD" w:rsidRPr="00DA2B4D" w:rsidRDefault="00CC57CD" w:rsidP="00CC57CD">
            <w:pPr>
              <w:pStyle w:val="NormalWeb"/>
              <w:spacing w:line="276" w:lineRule="auto"/>
              <w:jc w:val="center"/>
              <w:rPr>
                <w:rFonts w:asciiTheme="minorHAnsi" w:hAnsiTheme="minorHAnsi" w:cstheme="minorHAnsi"/>
                <w:sz w:val="20"/>
                <w:szCs w:val="20"/>
              </w:rPr>
            </w:pPr>
            <w:r>
              <w:rPr>
                <w:sz w:val="20"/>
                <w:szCs w:val="20"/>
              </w:rPr>
              <w:t>0.85</w:t>
            </w:r>
          </w:p>
        </w:tc>
        <w:tc>
          <w:tcPr>
            <w:tcW w:w="812" w:type="dxa"/>
            <w:tcBorders>
              <w:top w:val="outset" w:sz="6" w:space="0" w:color="000000"/>
              <w:left w:val="outset" w:sz="6" w:space="0" w:color="000000"/>
              <w:bottom w:val="outset" w:sz="6" w:space="0" w:color="000000"/>
              <w:right w:val="outset" w:sz="6" w:space="0" w:color="000000"/>
            </w:tcBorders>
            <w:vAlign w:val="center"/>
          </w:tcPr>
          <w:p w14:paraId="7DF3CE9F" w14:textId="1998857D" w:rsidR="00CC57CD" w:rsidRPr="00DA2B4D" w:rsidRDefault="00CC57CD" w:rsidP="00CC57CD">
            <w:pPr>
              <w:spacing w:line="276" w:lineRule="auto"/>
              <w:rPr>
                <w:rFonts w:asciiTheme="minorHAnsi" w:eastAsia="Times New Roman" w:hAnsiTheme="minorHAnsi" w:cstheme="minorHAnsi"/>
                <w:sz w:val="20"/>
                <w:szCs w:val="20"/>
              </w:rPr>
            </w:pPr>
            <w:r>
              <w:rPr>
                <w:rFonts w:eastAsia="Times New Roman"/>
                <w:sz w:val="20"/>
                <w:szCs w:val="20"/>
              </w:rPr>
              <w:t> </w:t>
            </w:r>
          </w:p>
        </w:tc>
      </w:tr>
      <w:tr w:rsidR="00CC57CD" w:rsidRPr="00795EB6" w14:paraId="5E9B344A" w14:textId="77777777" w:rsidTr="008B2BF5">
        <w:tc>
          <w:tcPr>
            <w:tcW w:w="2695" w:type="dxa"/>
          </w:tcPr>
          <w:p w14:paraId="04A677A3" w14:textId="77777777" w:rsidR="00CC57CD" w:rsidRPr="00795EB6" w:rsidRDefault="00CC57CD" w:rsidP="00CC57CD">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Female</w:t>
            </w:r>
          </w:p>
        </w:tc>
        <w:tc>
          <w:tcPr>
            <w:tcW w:w="720" w:type="dxa"/>
            <w:tcBorders>
              <w:top w:val="outset" w:sz="6" w:space="0" w:color="000000"/>
              <w:left w:val="outset" w:sz="6" w:space="0" w:color="000000"/>
              <w:bottom w:val="outset" w:sz="6" w:space="0" w:color="000000"/>
              <w:right w:val="outset" w:sz="6" w:space="0" w:color="000000"/>
            </w:tcBorders>
            <w:vAlign w:val="center"/>
          </w:tcPr>
          <w:p w14:paraId="01485447" w14:textId="5510F8DD" w:rsidR="00CC57CD" w:rsidRPr="00DA2B4D" w:rsidRDefault="00CC57CD" w:rsidP="00CC57CD">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146</w:t>
            </w:r>
          </w:p>
        </w:tc>
        <w:tc>
          <w:tcPr>
            <w:tcW w:w="990" w:type="dxa"/>
            <w:tcBorders>
              <w:top w:val="outset" w:sz="6" w:space="0" w:color="000000"/>
              <w:left w:val="outset" w:sz="6" w:space="0" w:color="000000"/>
              <w:bottom w:val="outset" w:sz="6" w:space="0" w:color="000000"/>
              <w:right w:val="outset" w:sz="6" w:space="0" w:color="000000"/>
            </w:tcBorders>
            <w:vAlign w:val="center"/>
          </w:tcPr>
          <w:p w14:paraId="4ED5D3C6" w14:textId="072822DC" w:rsidR="00CC57CD" w:rsidRPr="00DA2B4D" w:rsidRDefault="00CC57CD" w:rsidP="00CC57CD">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22 (15.1)</w:t>
            </w:r>
          </w:p>
        </w:tc>
        <w:tc>
          <w:tcPr>
            <w:tcW w:w="720" w:type="dxa"/>
            <w:tcBorders>
              <w:top w:val="outset" w:sz="6" w:space="0" w:color="000000"/>
              <w:left w:val="outset" w:sz="6" w:space="0" w:color="000000"/>
              <w:bottom w:val="outset" w:sz="6" w:space="0" w:color="000000"/>
              <w:right w:val="outset" w:sz="6" w:space="0" w:color="000000"/>
            </w:tcBorders>
            <w:vAlign w:val="center"/>
          </w:tcPr>
          <w:p w14:paraId="7C2A44AB" w14:textId="29CE0CF8" w:rsidR="00CC57CD" w:rsidRPr="00DA2B4D" w:rsidRDefault="00CC57CD" w:rsidP="00CC57CD">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104</w:t>
            </w:r>
          </w:p>
        </w:tc>
        <w:tc>
          <w:tcPr>
            <w:tcW w:w="990" w:type="dxa"/>
            <w:tcBorders>
              <w:top w:val="outset" w:sz="6" w:space="0" w:color="000000"/>
              <w:left w:val="outset" w:sz="6" w:space="0" w:color="000000"/>
              <w:bottom w:val="outset" w:sz="6" w:space="0" w:color="000000"/>
              <w:right w:val="outset" w:sz="6" w:space="0" w:color="000000"/>
            </w:tcBorders>
            <w:vAlign w:val="center"/>
          </w:tcPr>
          <w:p w14:paraId="7C995572" w14:textId="60D43EAA" w:rsidR="00CC57CD" w:rsidRPr="00DA2B4D" w:rsidRDefault="00CC57CD" w:rsidP="00CC57CD">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23 (22.1)</w:t>
            </w:r>
          </w:p>
        </w:tc>
        <w:tc>
          <w:tcPr>
            <w:tcW w:w="1711" w:type="dxa"/>
            <w:tcBorders>
              <w:top w:val="outset" w:sz="6" w:space="0" w:color="000000"/>
              <w:left w:val="outset" w:sz="6" w:space="0" w:color="000000"/>
              <w:bottom w:val="outset" w:sz="6" w:space="0" w:color="000000"/>
              <w:right w:val="outset" w:sz="6" w:space="0" w:color="000000"/>
            </w:tcBorders>
            <w:vAlign w:val="center"/>
          </w:tcPr>
          <w:p w14:paraId="216FE409" w14:textId="0FC7E328" w:rsidR="00CC57CD" w:rsidRPr="00DA2B4D" w:rsidRDefault="00CC57CD" w:rsidP="00CC57CD">
            <w:pPr>
              <w:pStyle w:val="NormalWeb"/>
              <w:spacing w:line="276" w:lineRule="auto"/>
              <w:jc w:val="center"/>
              <w:rPr>
                <w:rFonts w:asciiTheme="minorHAnsi" w:hAnsiTheme="minorHAnsi" w:cstheme="minorHAnsi"/>
                <w:sz w:val="20"/>
                <w:szCs w:val="20"/>
              </w:rPr>
            </w:pPr>
            <w:r>
              <w:rPr>
                <w:sz w:val="20"/>
                <w:szCs w:val="20"/>
              </w:rPr>
              <w:t>0.61 (0.33 - 1.11)</w:t>
            </w:r>
          </w:p>
        </w:tc>
        <w:tc>
          <w:tcPr>
            <w:tcW w:w="926" w:type="dxa"/>
            <w:tcBorders>
              <w:top w:val="outset" w:sz="6" w:space="0" w:color="000000"/>
              <w:left w:val="outset" w:sz="6" w:space="0" w:color="000000"/>
              <w:bottom w:val="outset" w:sz="6" w:space="0" w:color="000000"/>
              <w:right w:val="outset" w:sz="6" w:space="0" w:color="000000"/>
            </w:tcBorders>
            <w:vAlign w:val="center"/>
          </w:tcPr>
          <w:p w14:paraId="5C8BFD37" w14:textId="09399582" w:rsidR="00CC57CD" w:rsidRPr="00DA2B4D" w:rsidRDefault="00CC57CD" w:rsidP="00CC57CD">
            <w:pPr>
              <w:pStyle w:val="NormalWeb"/>
              <w:spacing w:line="276" w:lineRule="auto"/>
              <w:jc w:val="center"/>
              <w:rPr>
                <w:rFonts w:asciiTheme="minorHAnsi" w:hAnsiTheme="minorHAnsi" w:cstheme="minorHAnsi"/>
                <w:sz w:val="20"/>
                <w:szCs w:val="20"/>
              </w:rPr>
            </w:pPr>
            <w:r>
              <w:rPr>
                <w:sz w:val="20"/>
                <w:szCs w:val="20"/>
              </w:rPr>
              <w:t>0.10</w:t>
            </w:r>
          </w:p>
        </w:tc>
        <w:tc>
          <w:tcPr>
            <w:tcW w:w="812" w:type="dxa"/>
            <w:tcBorders>
              <w:top w:val="outset" w:sz="6" w:space="0" w:color="000000"/>
              <w:left w:val="outset" w:sz="6" w:space="0" w:color="000000"/>
              <w:bottom w:val="outset" w:sz="6" w:space="0" w:color="000000"/>
              <w:right w:val="outset" w:sz="6" w:space="0" w:color="000000"/>
            </w:tcBorders>
            <w:vAlign w:val="center"/>
          </w:tcPr>
          <w:p w14:paraId="017E1FEB" w14:textId="290BD33F" w:rsidR="00CC57CD" w:rsidRPr="00DA2B4D" w:rsidRDefault="00CC57CD" w:rsidP="00CC57CD">
            <w:pPr>
              <w:spacing w:line="276" w:lineRule="auto"/>
              <w:rPr>
                <w:rFonts w:asciiTheme="minorHAnsi" w:eastAsia="Times New Roman" w:hAnsiTheme="minorHAnsi" w:cstheme="minorHAnsi"/>
                <w:sz w:val="20"/>
                <w:szCs w:val="20"/>
              </w:rPr>
            </w:pPr>
            <w:r>
              <w:rPr>
                <w:rFonts w:eastAsia="Times New Roman"/>
                <w:sz w:val="20"/>
                <w:szCs w:val="20"/>
              </w:rPr>
              <w:t> </w:t>
            </w:r>
          </w:p>
        </w:tc>
      </w:tr>
      <w:tr w:rsidR="00CC57CD" w:rsidRPr="00795EB6" w14:paraId="623A677E" w14:textId="77777777" w:rsidTr="008B2BF5">
        <w:tc>
          <w:tcPr>
            <w:tcW w:w="2695" w:type="dxa"/>
          </w:tcPr>
          <w:p w14:paraId="0331E463" w14:textId="77777777" w:rsidR="00CC57CD" w:rsidRPr="00795EB6" w:rsidRDefault="00CC57CD" w:rsidP="00CC57CD">
            <w:pPr>
              <w:spacing w:line="276" w:lineRule="auto"/>
              <w:rPr>
                <w:rFonts w:asciiTheme="minorHAnsi" w:hAnsiTheme="minorHAnsi" w:cstheme="minorHAnsi"/>
                <w:sz w:val="20"/>
                <w:szCs w:val="20"/>
              </w:rPr>
            </w:pPr>
            <w:r w:rsidRPr="00795EB6">
              <w:rPr>
                <w:rFonts w:asciiTheme="minorHAnsi" w:hAnsiTheme="minorHAnsi" w:cstheme="minorHAnsi"/>
                <w:sz w:val="20"/>
                <w:szCs w:val="20"/>
              </w:rPr>
              <w:t>Race/ethnicity</w:t>
            </w:r>
          </w:p>
        </w:tc>
        <w:tc>
          <w:tcPr>
            <w:tcW w:w="720" w:type="dxa"/>
            <w:tcBorders>
              <w:top w:val="outset" w:sz="6" w:space="0" w:color="000000"/>
              <w:left w:val="outset" w:sz="6" w:space="0" w:color="000000"/>
              <w:bottom w:val="outset" w:sz="6" w:space="0" w:color="000000"/>
              <w:right w:val="outset" w:sz="6" w:space="0" w:color="000000"/>
            </w:tcBorders>
            <w:vAlign w:val="center"/>
          </w:tcPr>
          <w:p w14:paraId="2C135F51" w14:textId="7EBA41FB" w:rsidR="00CC57CD" w:rsidRPr="00DA2B4D" w:rsidRDefault="00CC57CD" w:rsidP="00CC57CD">
            <w:pPr>
              <w:spacing w:line="276" w:lineRule="auto"/>
              <w:jc w:val="center"/>
              <w:rPr>
                <w:rFonts w:asciiTheme="minorHAnsi" w:hAnsiTheme="minorHAnsi" w:cstheme="minorHAnsi"/>
                <w:sz w:val="20"/>
                <w:szCs w:val="20"/>
              </w:rPr>
            </w:pPr>
            <w:r w:rsidRPr="008B2BF5">
              <w:rPr>
                <w:rFonts w:asciiTheme="minorHAnsi" w:eastAsia="Times New Roman" w:hAnsiTheme="minorHAnsi" w:cstheme="minorHAnsi"/>
                <w:sz w:val="20"/>
                <w:szCs w:val="20"/>
              </w:rPr>
              <w:t> </w:t>
            </w:r>
          </w:p>
        </w:tc>
        <w:tc>
          <w:tcPr>
            <w:tcW w:w="990" w:type="dxa"/>
            <w:tcBorders>
              <w:top w:val="outset" w:sz="6" w:space="0" w:color="000000"/>
              <w:left w:val="outset" w:sz="6" w:space="0" w:color="000000"/>
              <w:bottom w:val="outset" w:sz="6" w:space="0" w:color="000000"/>
              <w:right w:val="outset" w:sz="6" w:space="0" w:color="000000"/>
            </w:tcBorders>
            <w:vAlign w:val="center"/>
          </w:tcPr>
          <w:p w14:paraId="7E3C667D" w14:textId="4A823ECE" w:rsidR="00CC57CD" w:rsidRPr="00DA2B4D" w:rsidRDefault="00CC57CD" w:rsidP="00CC57CD">
            <w:pPr>
              <w:spacing w:line="276" w:lineRule="auto"/>
              <w:jc w:val="center"/>
              <w:rPr>
                <w:rFonts w:asciiTheme="minorHAnsi" w:hAnsiTheme="minorHAnsi" w:cstheme="minorHAnsi"/>
                <w:sz w:val="20"/>
                <w:szCs w:val="20"/>
              </w:rPr>
            </w:pPr>
            <w:r w:rsidRPr="008B2BF5">
              <w:rPr>
                <w:rFonts w:asciiTheme="minorHAnsi" w:eastAsia="Times New Roman" w:hAnsiTheme="minorHAnsi" w:cstheme="minorHAnsi"/>
                <w:sz w:val="20"/>
                <w:szCs w:val="20"/>
              </w:rPr>
              <w:t> </w:t>
            </w:r>
          </w:p>
        </w:tc>
        <w:tc>
          <w:tcPr>
            <w:tcW w:w="720" w:type="dxa"/>
            <w:tcBorders>
              <w:top w:val="outset" w:sz="6" w:space="0" w:color="000000"/>
              <w:left w:val="outset" w:sz="6" w:space="0" w:color="000000"/>
              <w:bottom w:val="outset" w:sz="6" w:space="0" w:color="000000"/>
              <w:right w:val="outset" w:sz="6" w:space="0" w:color="000000"/>
            </w:tcBorders>
            <w:vAlign w:val="center"/>
          </w:tcPr>
          <w:p w14:paraId="6E34C5DD" w14:textId="01B05229" w:rsidR="00CC57CD" w:rsidRPr="00DA2B4D" w:rsidRDefault="00CC57CD" w:rsidP="00CC57CD">
            <w:pPr>
              <w:spacing w:line="276" w:lineRule="auto"/>
              <w:jc w:val="center"/>
              <w:rPr>
                <w:rFonts w:asciiTheme="minorHAnsi" w:hAnsiTheme="minorHAnsi" w:cstheme="minorHAnsi"/>
                <w:sz w:val="20"/>
                <w:szCs w:val="20"/>
              </w:rPr>
            </w:pPr>
            <w:r w:rsidRPr="008B2BF5">
              <w:rPr>
                <w:rFonts w:asciiTheme="minorHAnsi" w:eastAsia="Times New Roman" w:hAnsiTheme="minorHAnsi" w:cstheme="minorHAnsi"/>
                <w:sz w:val="20"/>
                <w:szCs w:val="20"/>
              </w:rPr>
              <w:t> </w:t>
            </w:r>
          </w:p>
        </w:tc>
        <w:tc>
          <w:tcPr>
            <w:tcW w:w="990" w:type="dxa"/>
            <w:tcBorders>
              <w:top w:val="outset" w:sz="6" w:space="0" w:color="000000"/>
              <w:left w:val="outset" w:sz="6" w:space="0" w:color="000000"/>
              <w:bottom w:val="outset" w:sz="6" w:space="0" w:color="000000"/>
              <w:right w:val="outset" w:sz="6" w:space="0" w:color="000000"/>
            </w:tcBorders>
            <w:vAlign w:val="center"/>
          </w:tcPr>
          <w:p w14:paraId="7997A43F" w14:textId="644CA2E5" w:rsidR="00CC57CD" w:rsidRPr="00DA2B4D" w:rsidRDefault="00CC57CD" w:rsidP="00CC57CD">
            <w:pPr>
              <w:spacing w:line="276" w:lineRule="auto"/>
              <w:jc w:val="center"/>
              <w:rPr>
                <w:rFonts w:asciiTheme="minorHAnsi" w:hAnsiTheme="minorHAnsi" w:cstheme="minorHAnsi"/>
                <w:sz w:val="20"/>
                <w:szCs w:val="20"/>
              </w:rPr>
            </w:pPr>
            <w:r w:rsidRPr="008B2BF5">
              <w:rPr>
                <w:rFonts w:asciiTheme="minorHAnsi" w:eastAsia="Times New Roman" w:hAnsiTheme="minorHAnsi" w:cstheme="minorHAnsi"/>
                <w:sz w:val="20"/>
                <w:szCs w:val="20"/>
              </w:rPr>
              <w:t> </w:t>
            </w:r>
          </w:p>
        </w:tc>
        <w:tc>
          <w:tcPr>
            <w:tcW w:w="1711" w:type="dxa"/>
            <w:tcBorders>
              <w:top w:val="outset" w:sz="6" w:space="0" w:color="000000"/>
              <w:left w:val="outset" w:sz="6" w:space="0" w:color="000000"/>
              <w:bottom w:val="outset" w:sz="6" w:space="0" w:color="000000"/>
              <w:right w:val="outset" w:sz="6" w:space="0" w:color="000000"/>
            </w:tcBorders>
            <w:vAlign w:val="center"/>
          </w:tcPr>
          <w:p w14:paraId="4984F38E" w14:textId="227107AA" w:rsidR="00CC57CD" w:rsidRPr="00DA2B4D" w:rsidRDefault="00CC57CD" w:rsidP="00CC57CD">
            <w:pPr>
              <w:spacing w:line="276" w:lineRule="auto"/>
              <w:jc w:val="center"/>
              <w:rPr>
                <w:rFonts w:asciiTheme="minorHAnsi" w:hAnsiTheme="minorHAnsi" w:cstheme="minorHAnsi"/>
                <w:sz w:val="20"/>
                <w:szCs w:val="20"/>
              </w:rPr>
            </w:pPr>
            <w:r>
              <w:rPr>
                <w:rFonts w:eastAsia="Times New Roman"/>
                <w:sz w:val="20"/>
                <w:szCs w:val="20"/>
              </w:rPr>
              <w:t> </w:t>
            </w:r>
          </w:p>
        </w:tc>
        <w:tc>
          <w:tcPr>
            <w:tcW w:w="926" w:type="dxa"/>
            <w:tcBorders>
              <w:top w:val="outset" w:sz="6" w:space="0" w:color="000000"/>
              <w:left w:val="outset" w:sz="6" w:space="0" w:color="000000"/>
              <w:bottom w:val="outset" w:sz="6" w:space="0" w:color="000000"/>
              <w:right w:val="outset" w:sz="6" w:space="0" w:color="000000"/>
            </w:tcBorders>
            <w:vAlign w:val="center"/>
          </w:tcPr>
          <w:p w14:paraId="0C80735E" w14:textId="5C209E36" w:rsidR="00CC57CD" w:rsidRPr="00DA2B4D" w:rsidRDefault="00CC57CD" w:rsidP="00CC57CD">
            <w:pPr>
              <w:spacing w:line="276" w:lineRule="auto"/>
              <w:jc w:val="center"/>
              <w:rPr>
                <w:rFonts w:asciiTheme="minorHAnsi" w:hAnsiTheme="minorHAnsi" w:cstheme="minorHAnsi"/>
                <w:sz w:val="20"/>
                <w:szCs w:val="20"/>
              </w:rPr>
            </w:pPr>
            <w:r>
              <w:rPr>
                <w:rFonts w:eastAsia="Times New Roman"/>
                <w:sz w:val="20"/>
                <w:szCs w:val="20"/>
              </w:rPr>
              <w:t> </w:t>
            </w:r>
          </w:p>
        </w:tc>
        <w:tc>
          <w:tcPr>
            <w:tcW w:w="812" w:type="dxa"/>
            <w:tcBorders>
              <w:top w:val="outset" w:sz="6" w:space="0" w:color="000000"/>
              <w:left w:val="outset" w:sz="6" w:space="0" w:color="000000"/>
              <w:bottom w:val="outset" w:sz="6" w:space="0" w:color="000000"/>
              <w:right w:val="outset" w:sz="6" w:space="0" w:color="000000"/>
            </w:tcBorders>
            <w:vAlign w:val="center"/>
          </w:tcPr>
          <w:p w14:paraId="36D69C64" w14:textId="5DE6A574" w:rsidR="00CC57CD" w:rsidRPr="00DA2B4D" w:rsidRDefault="00CC57CD" w:rsidP="00CC57CD">
            <w:pPr>
              <w:spacing w:line="276" w:lineRule="auto"/>
              <w:jc w:val="center"/>
              <w:rPr>
                <w:rFonts w:asciiTheme="minorHAnsi" w:hAnsiTheme="minorHAnsi" w:cstheme="minorHAnsi"/>
                <w:sz w:val="20"/>
                <w:szCs w:val="20"/>
              </w:rPr>
            </w:pPr>
            <w:r>
              <w:rPr>
                <w:sz w:val="20"/>
                <w:szCs w:val="20"/>
              </w:rPr>
              <w:t>0.65</w:t>
            </w:r>
          </w:p>
        </w:tc>
      </w:tr>
      <w:tr w:rsidR="00CC57CD" w:rsidRPr="00795EB6" w14:paraId="4A7ED294" w14:textId="77777777" w:rsidTr="008B2BF5">
        <w:tc>
          <w:tcPr>
            <w:tcW w:w="2695" w:type="dxa"/>
          </w:tcPr>
          <w:p w14:paraId="75A12B54" w14:textId="77777777" w:rsidR="00CC57CD" w:rsidRPr="00795EB6" w:rsidRDefault="00CC57CD" w:rsidP="00CC57CD">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Black</w:t>
            </w:r>
          </w:p>
        </w:tc>
        <w:tc>
          <w:tcPr>
            <w:tcW w:w="720" w:type="dxa"/>
            <w:tcBorders>
              <w:top w:val="outset" w:sz="6" w:space="0" w:color="000000"/>
              <w:left w:val="outset" w:sz="6" w:space="0" w:color="000000"/>
              <w:bottom w:val="outset" w:sz="6" w:space="0" w:color="000000"/>
              <w:right w:val="outset" w:sz="6" w:space="0" w:color="000000"/>
            </w:tcBorders>
            <w:vAlign w:val="center"/>
          </w:tcPr>
          <w:p w14:paraId="43083E8F" w14:textId="2872D725" w:rsidR="00CC57CD" w:rsidRPr="00DA2B4D" w:rsidRDefault="00CC57CD" w:rsidP="00CC57CD">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41</w:t>
            </w:r>
          </w:p>
        </w:tc>
        <w:tc>
          <w:tcPr>
            <w:tcW w:w="990" w:type="dxa"/>
            <w:tcBorders>
              <w:top w:val="outset" w:sz="6" w:space="0" w:color="000000"/>
              <w:left w:val="outset" w:sz="6" w:space="0" w:color="000000"/>
              <w:bottom w:val="outset" w:sz="6" w:space="0" w:color="000000"/>
              <w:right w:val="outset" w:sz="6" w:space="0" w:color="000000"/>
            </w:tcBorders>
            <w:vAlign w:val="center"/>
          </w:tcPr>
          <w:p w14:paraId="2E54D655" w14:textId="58B47770" w:rsidR="00CC57CD" w:rsidRPr="00DA2B4D" w:rsidRDefault="00CC57CD" w:rsidP="00CC57CD">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6 (14.6)</w:t>
            </w:r>
          </w:p>
        </w:tc>
        <w:tc>
          <w:tcPr>
            <w:tcW w:w="720" w:type="dxa"/>
            <w:tcBorders>
              <w:top w:val="outset" w:sz="6" w:space="0" w:color="000000"/>
              <w:left w:val="outset" w:sz="6" w:space="0" w:color="000000"/>
              <w:bottom w:val="outset" w:sz="6" w:space="0" w:color="000000"/>
              <w:right w:val="outset" w:sz="6" w:space="0" w:color="000000"/>
            </w:tcBorders>
            <w:vAlign w:val="center"/>
          </w:tcPr>
          <w:p w14:paraId="07AF4151" w14:textId="1E56EB17" w:rsidR="00CC57CD" w:rsidRPr="00DA2B4D" w:rsidRDefault="00CC57CD" w:rsidP="00CC57CD">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46</w:t>
            </w:r>
          </w:p>
        </w:tc>
        <w:tc>
          <w:tcPr>
            <w:tcW w:w="990" w:type="dxa"/>
            <w:tcBorders>
              <w:top w:val="outset" w:sz="6" w:space="0" w:color="000000"/>
              <w:left w:val="outset" w:sz="6" w:space="0" w:color="000000"/>
              <w:bottom w:val="outset" w:sz="6" w:space="0" w:color="000000"/>
              <w:right w:val="outset" w:sz="6" w:space="0" w:color="000000"/>
            </w:tcBorders>
            <w:vAlign w:val="center"/>
          </w:tcPr>
          <w:p w14:paraId="69696A02" w14:textId="07859E50" w:rsidR="00CC57CD" w:rsidRPr="00DA2B4D" w:rsidRDefault="00CC57CD" w:rsidP="00CC57CD">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10 (21.7)</w:t>
            </w:r>
          </w:p>
        </w:tc>
        <w:tc>
          <w:tcPr>
            <w:tcW w:w="1711" w:type="dxa"/>
            <w:tcBorders>
              <w:top w:val="outset" w:sz="6" w:space="0" w:color="000000"/>
              <w:left w:val="outset" w:sz="6" w:space="0" w:color="000000"/>
              <w:bottom w:val="outset" w:sz="6" w:space="0" w:color="000000"/>
              <w:right w:val="outset" w:sz="6" w:space="0" w:color="000000"/>
            </w:tcBorders>
            <w:vAlign w:val="center"/>
          </w:tcPr>
          <w:p w14:paraId="0C14C7AA" w14:textId="10DAF3B6" w:rsidR="00CC57CD" w:rsidRPr="00DA2B4D" w:rsidRDefault="00CC57CD" w:rsidP="00CC57CD">
            <w:pPr>
              <w:pStyle w:val="NormalWeb"/>
              <w:spacing w:line="276" w:lineRule="auto"/>
              <w:jc w:val="center"/>
              <w:rPr>
                <w:rFonts w:asciiTheme="minorHAnsi" w:hAnsiTheme="minorHAnsi" w:cstheme="minorHAnsi"/>
                <w:sz w:val="20"/>
                <w:szCs w:val="20"/>
              </w:rPr>
            </w:pPr>
            <w:r>
              <w:rPr>
                <w:sz w:val="20"/>
                <w:szCs w:val="20"/>
              </w:rPr>
              <w:t>1.49 (0.40 - 5.50)</w:t>
            </w:r>
          </w:p>
        </w:tc>
        <w:tc>
          <w:tcPr>
            <w:tcW w:w="926" w:type="dxa"/>
            <w:tcBorders>
              <w:top w:val="outset" w:sz="6" w:space="0" w:color="000000"/>
              <w:left w:val="outset" w:sz="6" w:space="0" w:color="000000"/>
              <w:bottom w:val="outset" w:sz="6" w:space="0" w:color="000000"/>
              <w:right w:val="outset" w:sz="6" w:space="0" w:color="000000"/>
            </w:tcBorders>
            <w:vAlign w:val="center"/>
          </w:tcPr>
          <w:p w14:paraId="143C7EAE" w14:textId="149028AC" w:rsidR="00CC57CD" w:rsidRPr="00DA2B4D" w:rsidRDefault="00CC57CD" w:rsidP="00CC57CD">
            <w:pPr>
              <w:pStyle w:val="NormalWeb"/>
              <w:spacing w:line="276" w:lineRule="auto"/>
              <w:jc w:val="center"/>
              <w:rPr>
                <w:rFonts w:asciiTheme="minorHAnsi" w:hAnsiTheme="minorHAnsi" w:cstheme="minorHAnsi"/>
                <w:sz w:val="20"/>
                <w:szCs w:val="20"/>
              </w:rPr>
            </w:pPr>
            <w:r>
              <w:rPr>
                <w:sz w:val="20"/>
                <w:szCs w:val="20"/>
              </w:rPr>
              <w:t>0.55</w:t>
            </w:r>
          </w:p>
        </w:tc>
        <w:tc>
          <w:tcPr>
            <w:tcW w:w="812" w:type="dxa"/>
            <w:tcBorders>
              <w:top w:val="outset" w:sz="6" w:space="0" w:color="000000"/>
              <w:left w:val="outset" w:sz="6" w:space="0" w:color="000000"/>
              <w:bottom w:val="outset" w:sz="6" w:space="0" w:color="000000"/>
              <w:right w:val="outset" w:sz="6" w:space="0" w:color="000000"/>
            </w:tcBorders>
            <w:vAlign w:val="center"/>
          </w:tcPr>
          <w:p w14:paraId="6FD49C58" w14:textId="196305D6" w:rsidR="00CC57CD" w:rsidRPr="00DA2B4D" w:rsidRDefault="00CC57CD" w:rsidP="00CC57CD">
            <w:pPr>
              <w:spacing w:line="276" w:lineRule="auto"/>
              <w:rPr>
                <w:rFonts w:asciiTheme="minorHAnsi" w:eastAsia="Times New Roman" w:hAnsiTheme="minorHAnsi" w:cstheme="minorHAnsi"/>
                <w:sz w:val="20"/>
                <w:szCs w:val="20"/>
              </w:rPr>
            </w:pPr>
            <w:r>
              <w:rPr>
                <w:rFonts w:eastAsia="Times New Roman"/>
                <w:sz w:val="20"/>
                <w:szCs w:val="20"/>
              </w:rPr>
              <w:t> </w:t>
            </w:r>
          </w:p>
        </w:tc>
      </w:tr>
      <w:tr w:rsidR="00CC57CD" w:rsidRPr="00795EB6" w14:paraId="35063EEA" w14:textId="77777777" w:rsidTr="008B2BF5">
        <w:tc>
          <w:tcPr>
            <w:tcW w:w="2695" w:type="dxa"/>
          </w:tcPr>
          <w:p w14:paraId="7E616648" w14:textId="77777777" w:rsidR="00CC57CD" w:rsidRPr="00795EB6" w:rsidRDefault="00CC57CD" w:rsidP="00CC57CD">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Hispanic/Latino</w:t>
            </w:r>
          </w:p>
        </w:tc>
        <w:tc>
          <w:tcPr>
            <w:tcW w:w="720" w:type="dxa"/>
            <w:tcBorders>
              <w:top w:val="outset" w:sz="6" w:space="0" w:color="000000"/>
              <w:left w:val="outset" w:sz="6" w:space="0" w:color="000000"/>
              <w:bottom w:val="outset" w:sz="6" w:space="0" w:color="000000"/>
              <w:right w:val="outset" w:sz="6" w:space="0" w:color="000000"/>
            </w:tcBorders>
            <w:vAlign w:val="center"/>
          </w:tcPr>
          <w:p w14:paraId="799DD549" w14:textId="47857D0D" w:rsidR="00CC57CD" w:rsidRPr="00DA2B4D" w:rsidRDefault="00CC57CD" w:rsidP="00CC57CD">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41</w:t>
            </w:r>
          </w:p>
        </w:tc>
        <w:tc>
          <w:tcPr>
            <w:tcW w:w="990" w:type="dxa"/>
            <w:tcBorders>
              <w:top w:val="outset" w:sz="6" w:space="0" w:color="000000"/>
              <w:left w:val="outset" w:sz="6" w:space="0" w:color="000000"/>
              <w:bottom w:val="outset" w:sz="6" w:space="0" w:color="000000"/>
              <w:right w:val="outset" w:sz="6" w:space="0" w:color="000000"/>
            </w:tcBorders>
            <w:vAlign w:val="center"/>
          </w:tcPr>
          <w:p w14:paraId="370C388C" w14:textId="671B3662" w:rsidR="00CC57CD" w:rsidRPr="00DA2B4D" w:rsidRDefault="00CC57CD" w:rsidP="00CC57CD">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6 (14.6)</w:t>
            </w:r>
          </w:p>
        </w:tc>
        <w:tc>
          <w:tcPr>
            <w:tcW w:w="720" w:type="dxa"/>
            <w:tcBorders>
              <w:top w:val="outset" w:sz="6" w:space="0" w:color="000000"/>
              <w:left w:val="outset" w:sz="6" w:space="0" w:color="000000"/>
              <w:bottom w:val="outset" w:sz="6" w:space="0" w:color="000000"/>
              <w:right w:val="outset" w:sz="6" w:space="0" w:color="000000"/>
            </w:tcBorders>
            <w:vAlign w:val="center"/>
          </w:tcPr>
          <w:p w14:paraId="6AE22368" w14:textId="1A024590" w:rsidR="00CC57CD" w:rsidRPr="00DA2B4D" w:rsidRDefault="00CC57CD" w:rsidP="00CC57CD">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47</w:t>
            </w:r>
          </w:p>
        </w:tc>
        <w:tc>
          <w:tcPr>
            <w:tcW w:w="990" w:type="dxa"/>
            <w:tcBorders>
              <w:top w:val="outset" w:sz="6" w:space="0" w:color="000000"/>
              <w:left w:val="outset" w:sz="6" w:space="0" w:color="000000"/>
              <w:bottom w:val="outset" w:sz="6" w:space="0" w:color="000000"/>
              <w:right w:val="outset" w:sz="6" w:space="0" w:color="000000"/>
            </w:tcBorders>
            <w:vAlign w:val="center"/>
          </w:tcPr>
          <w:p w14:paraId="007530BD" w14:textId="643377BB" w:rsidR="00CC57CD" w:rsidRPr="00DA2B4D" w:rsidRDefault="00CC57CD" w:rsidP="00CC57CD">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12 (25.5)</w:t>
            </w:r>
          </w:p>
        </w:tc>
        <w:tc>
          <w:tcPr>
            <w:tcW w:w="1711" w:type="dxa"/>
            <w:tcBorders>
              <w:top w:val="outset" w:sz="6" w:space="0" w:color="000000"/>
              <w:left w:val="outset" w:sz="6" w:space="0" w:color="000000"/>
              <w:bottom w:val="outset" w:sz="6" w:space="0" w:color="000000"/>
              <w:right w:val="outset" w:sz="6" w:space="0" w:color="000000"/>
            </w:tcBorders>
            <w:vAlign w:val="center"/>
          </w:tcPr>
          <w:p w14:paraId="2ADB8220" w14:textId="63153EE1" w:rsidR="00CC57CD" w:rsidRPr="00DA2B4D" w:rsidRDefault="00CC57CD" w:rsidP="00CC57CD">
            <w:pPr>
              <w:pStyle w:val="NormalWeb"/>
              <w:spacing w:line="276" w:lineRule="auto"/>
              <w:jc w:val="center"/>
              <w:rPr>
                <w:rFonts w:asciiTheme="minorHAnsi" w:hAnsiTheme="minorHAnsi" w:cstheme="minorHAnsi"/>
                <w:sz w:val="20"/>
                <w:szCs w:val="20"/>
              </w:rPr>
            </w:pPr>
            <w:r>
              <w:rPr>
                <w:sz w:val="20"/>
                <w:szCs w:val="20"/>
              </w:rPr>
              <w:t>0.53 (0.20 - 1.44)</w:t>
            </w:r>
          </w:p>
        </w:tc>
        <w:tc>
          <w:tcPr>
            <w:tcW w:w="926" w:type="dxa"/>
            <w:tcBorders>
              <w:top w:val="outset" w:sz="6" w:space="0" w:color="000000"/>
              <w:left w:val="outset" w:sz="6" w:space="0" w:color="000000"/>
              <w:bottom w:val="outset" w:sz="6" w:space="0" w:color="000000"/>
              <w:right w:val="outset" w:sz="6" w:space="0" w:color="000000"/>
            </w:tcBorders>
            <w:vAlign w:val="center"/>
          </w:tcPr>
          <w:p w14:paraId="421BD9B2" w14:textId="211899AA" w:rsidR="00CC57CD" w:rsidRPr="00DA2B4D" w:rsidRDefault="00CC57CD" w:rsidP="00CC57CD">
            <w:pPr>
              <w:pStyle w:val="NormalWeb"/>
              <w:spacing w:line="276" w:lineRule="auto"/>
              <w:jc w:val="center"/>
              <w:rPr>
                <w:rFonts w:asciiTheme="minorHAnsi" w:hAnsiTheme="minorHAnsi" w:cstheme="minorHAnsi"/>
                <w:sz w:val="20"/>
                <w:szCs w:val="20"/>
              </w:rPr>
            </w:pPr>
            <w:r>
              <w:rPr>
                <w:sz w:val="20"/>
                <w:szCs w:val="20"/>
              </w:rPr>
              <w:t>0.21</w:t>
            </w:r>
          </w:p>
        </w:tc>
        <w:tc>
          <w:tcPr>
            <w:tcW w:w="812" w:type="dxa"/>
            <w:tcBorders>
              <w:top w:val="outset" w:sz="6" w:space="0" w:color="000000"/>
              <w:left w:val="outset" w:sz="6" w:space="0" w:color="000000"/>
              <w:bottom w:val="outset" w:sz="6" w:space="0" w:color="000000"/>
              <w:right w:val="outset" w:sz="6" w:space="0" w:color="000000"/>
            </w:tcBorders>
            <w:vAlign w:val="center"/>
          </w:tcPr>
          <w:p w14:paraId="417B5F5D" w14:textId="70E132B4" w:rsidR="00CC57CD" w:rsidRPr="00DA2B4D" w:rsidRDefault="00CC57CD" w:rsidP="00CC57CD">
            <w:pPr>
              <w:spacing w:line="276" w:lineRule="auto"/>
              <w:rPr>
                <w:rFonts w:asciiTheme="minorHAnsi" w:eastAsia="Times New Roman" w:hAnsiTheme="minorHAnsi" w:cstheme="minorHAnsi"/>
                <w:sz w:val="20"/>
                <w:szCs w:val="20"/>
              </w:rPr>
            </w:pPr>
            <w:r>
              <w:rPr>
                <w:rFonts w:eastAsia="Times New Roman"/>
                <w:sz w:val="20"/>
                <w:szCs w:val="20"/>
              </w:rPr>
              <w:t> </w:t>
            </w:r>
          </w:p>
        </w:tc>
      </w:tr>
      <w:tr w:rsidR="00CC57CD" w:rsidRPr="00795EB6" w14:paraId="107193CE" w14:textId="77777777" w:rsidTr="008B2BF5">
        <w:tc>
          <w:tcPr>
            <w:tcW w:w="2695" w:type="dxa"/>
          </w:tcPr>
          <w:p w14:paraId="4BA85F77" w14:textId="77777777" w:rsidR="00CC57CD" w:rsidRPr="00795EB6" w:rsidRDefault="00CC57CD" w:rsidP="00CC57CD">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White/other</w:t>
            </w:r>
          </w:p>
        </w:tc>
        <w:tc>
          <w:tcPr>
            <w:tcW w:w="720" w:type="dxa"/>
            <w:tcBorders>
              <w:top w:val="outset" w:sz="6" w:space="0" w:color="000000"/>
              <w:left w:val="outset" w:sz="6" w:space="0" w:color="000000"/>
              <w:bottom w:val="outset" w:sz="6" w:space="0" w:color="000000"/>
              <w:right w:val="outset" w:sz="6" w:space="0" w:color="000000"/>
            </w:tcBorders>
            <w:vAlign w:val="center"/>
          </w:tcPr>
          <w:p w14:paraId="15632483" w14:textId="36B48503" w:rsidR="00CC57CD" w:rsidRPr="00DA2B4D" w:rsidRDefault="00CC57CD" w:rsidP="00CC57CD">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213</w:t>
            </w:r>
          </w:p>
        </w:tc>
        <w:tc>
          <w:tcPr>
            <w:tcW w:w="990" w:type="dxa"/>
            <w:tcBorders>
              <w:top w:val="outset" w:sz="6" w:space="0" w:color="000000"/>
              <w:left w:val="outset" w:sz="6" w:space="0" w:color="000000"/>
              <w:bottom w:val="outset" w:sz="6" w:space="0" w:color="000000"/>
              <w:right w:val="outset" w:sz="6" w:space="0" w:color="000000"/>
            </w:tcBorders>
            <w:vAlign w:val="center"/>
          </w:tcPr>
          <w:p w14:paraId="177C659F" w14:textId="465F8760" w:rsidR="00CC57CD" w:rsidRPr="00DA2B4D" w:rsidRDefault="00CC57CD" w:rsidP="00CC57CD">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51 (23.9)</w:t>
            </w:r>
          </w:p>
        </w:tc>
        <w:tc>
          <w:tcPr>
            <w:tcW w:w="720" w:type="dxa"/>
            <w:tcBorders>
              <w:top w:val="outset" w:sz="6" w:space="0" w:color="000000"/>
              <w:left w:val="outset" w:sz="6" w:space="0" w:color="000000"/>
              <w:bottom w:val="outset" w:sz="6" w:space="0" w:color="000000"/>
              <w:right w:val="outset" w:sz="6" w:space="0" w:color="000000"/>
            </w:tcBorders>
            <w:vAlign w:val="center"/>
          </w:tcPr>
          <w:p w14:paraId="1A5348CD" w14:textId="59D94C0F" w:rsidR="00CC57CD" w:rsidRPr="00DA2B4D" w:rsidRDefault="00CC57CD" w:rsidP="00CC57CD">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191</w:t>
            </w:r>
          </w:p>
        </w:tc>
        <w:tc>
          <w:tcPr>
            <w:tcW w:w="990" w:type="dxa"/>
            <w:tcBorders>
              <w:top w:val="outset" w:sz="6" w:space="0" w:color="000000"/>
              <w:left w:val="outset" w:sz="6" w:space="0" w:color="000000"/>
              <w:bottom w:val="outset" w:sz="6" w:space="0" w:color="000000"/>
              <w:right w:val="outset" w:sz="6" w:space="0" w:color="000000"/>
            </w:tcBorders>
            <w:vAlign w:val="center"/>
          </w:tcPr>
          <w:p w14:paraId="081C9141" w14:textId="0047C1A8" w:rsidR="00CC57CD" w:rsidRPr="00DA2B4D" w:rsidRDefault="00CC57CD" w:rsidP="00CC57CD">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54 (28.3)</w:t>
            </w:r>
          </w:p>
        </w:tc>
        <w:tc>
          <w:tcPr>
            <w:tcW w:w="1711" w:type="dxa"/>
            <w:tcBorders>
              <w:top w:val="outset" w:sz="6" w:space="0" w:color="000000"/>
              <w:left w:val="outset" w:sz="6" w:space="0" w:color="000000"/>
              <w:bottom w:val="outset" w:sz="6" w:space="0" w:color="000000"/>
              <w:right w:val="outset" w:sz="6" w:space="0" w:color="000000"/>
            </w:tcBorders>
            <w:vAlign w:val="center"/>
          </w:tcPr>
          <w:p w14:paraId="4AFD279B" w14:textId="18D20A89" w:rsidR="00CC57CD" w:rsidRPr="00DA2B4D" w:rsidRDefault="00CC57CD" w:rsidP="00CC57CD">
            <w:pPr>
              <w:pStyle w:val="NormalWeb"/>
              <w:spacing w:line="276" w:lineRule="auto"/>
              <w:jc w:val="center"/>
              <w:rPr>
                <w:rFonts w:asciiTheme="minorHAnsi" w:hAnsiTheme="minorHAnsi" w:cstheme="minorHAnsi"/>
                <w:sz w:val="20"/>
                <w:szCs w:val="20"/>
              </w:rPr>
            </w:pPr>
            <w:r>
              <w:rPr>
                <w:sz w:val="20"/>
                <w:szCs w:val="20"/>
              </w:rPr>
              <w:t>0.79 (0.53 - 1.18)</w:t>
            </w:r>
          </w:p>
        </w:tc>
        <w:tc>
          <w:tcPr>
            <w:tcW w:w="926" w:type="dxa"/>
            <w:tcBorders>
              <w:top w:val="outset" w:sz="6" w:space="0" w:color="000000"/>
              <w:left w:val="outset" w:sz="6" w:space="0" w:color="000000"/>
              <w:bottom w:val="outset" w:sz="6" w:space="0" w:color="000000"/>
              <w:right w:val="outset" w:sz="6" w:space="0" w:color="000000"/>
            </w:tcBorders>
            <w:vAlign w:val="center"/>
          </w:tcPr>
          <w:p w14:paraId="6CE5399A" w14:textId="6CFF3FF9" w:rsidR="00CC57CD" w:rsidRPr="00DA2B4D" w:rsidRDefault="00CC57CD" w:rsidP="00CC57CD">
            <w:pPr>
              <w:pStyle w:val="NormalWeb"/>
              <w:spacing w:line="276" w:lineRule="auto"/>
              <w:jc w:val="center"/>
              <w:rPr>
                <w:rFonts w:asciiTheme="minorHAnsi" w:hAnsiTheme="minorHAnsi" w:cstheme="minorHAnsi"/>
                <w:sz w:val="20"/>
                <w:szCs w:val="20"/>
              </w:rPr>
            </w:pPr>
            <w:r>
              <w:rPr>
                <w:sz w:val="20"/>
                <w:szCs w:val="20"/>
              </w:rPr>
              <w:t>0.25</w:t>
            </w:r>
          </w:p>
        </w:tc>
        <w:tc>
          <w:tcPr>
            <w:tcW w:w="812" w:type="dxa"/>
            <w:tcBorders>
              <w:top w:val="outset" w:sz="6" w:space="0" w:color="000000"/>
              <w:left w:val="outset" w:sz="6" w:space="0" w:color="000000"/>
              <w:bottom w:val="outset" w:sz="6" w:space="0" w:color="000000"/>
              <w:right w:val="outset" w:sz="6" w:space="0" w:color="000000"/>
            </w:tcBorders>
            <w:vAlign w:val="center"/>
          </w:tcPr>
          <w:p w14:paraId="30DFB00C" w14:textId="79FF5A4F" w:rsidR="00CC57CD" w:rsidRPr="00DA2B4D" w:rsidRDefault="00CC57CD" w:rsidP="00CC57CD">
            <w:pPr>
              <w:spacing w:line="276" w:lineRule="auto"/>
              <w:rPr>
                <w:rFonts w:asciiTheme="minorHAnsi" w:eastAsia="Times New Roman" w:hAnsiTheme="minorHAnsi" w:cstheme="minorHAnsi"/>
                <w:sz w:val="20"/>
                <w:szCs w:val="20"/>
              </w:rPr>
            </w:pPr>
            <w:r>
              <w:rPr>
                <w:rFonts w:eastAsia="Times New Roman"/>
                <w:sz w:val="20"/>
                <w:szCs w:val="20"/>
              </w:rPr>
              <w:t> </w:t>
            </w:r>
          </w:p>
        </w:tc>
      </w:tr>
      <w:tr w:rsidR="00CC57CD" w:rsidRPr="00795EB6" w14:paraId="785BF84C" w14:textId="77777777" w:rsidTr="008B2BF5">
        <w:tc>
          <w:tcPr>
            <w:tcW w:w="2695" w:type="dxa"/>
          </w:tcPr>
          <w:p w14:paraId="703FF856" w14:textId="77777777" w:rsidR="00CC57CD" w:rsidRPr="00795EB6" w:rsidRDefault="00CC57CD" w:rsidP="00CC57CD">
            <w:pPr>
              <w:spacing w:line="276" w:lineRule="auto"/>
              <w:rPr>
                <w:rFonts w:asciiTheme="minorHAnsi" w:hAnsiTheme="minorHAnsi" w:cstheme="minorHAnsi"/>
                <w:sz w:val="20"/>
                <w:szCs w:val="20"/>
              </w:rPr>
            </w:pPr>
            <w:r w:rsidRPr="00795EB6">
              <w:rPr>
                <w:rFonts w:asciiTheme="minorHAnsi" w:hAnsiTheme="minorHAnsi" w:cstheme="minorHAnsi"/>
                <w:sz w:val="20"/>
                <w:szCs w:val="20"/>
              </w:rPr>
              <w:t>Geographical region</w:t>
            </w:r>
          </w:p>
        </w:tc>
        <w:tc>
          <w:tcPr>
            <w:tcW w:w="720" w:type="dxa"/>
            <w:tcBorders>
              <w:top w:val="outset" w:sz="6" w:space="0" w:color="000000"/>
              <w:left w:val="outset" w:sz="6" w:space="0" w:color="000000"/>
              <w:bottom w:val="outset" w:sz="6" w:space="0" w:color="000000"/>
              <w:right w:val="outset" w:sz="6" w:space="0" w:color="000000"/>
            </w:tcBorders>
            <w:vAlign w:val="center"/>
          </w:tcPr>
          <w:p w14:paraId="6126E56A" w14:textId="77341CF4" w:rsidR="00CC57CD" w:rsidRPr="00DA2B4D" w:rsidRDefault="00CC57CD" w:rsidP="00CC57CD">
            <w:pPr>
              <w:spacing w:line="276" w:lineRule="auto"/>
              <w:jc w:val="center"/>
              <w:rPr>
                <w:rFonts w:asciiTheme="minorHAnsi" w:hAnsiTheme="minorHAnsi" w:cstheme="minorHAnsi"/>
                <w:sz w:val="20"/>
                <w:szCs w:val="20"/>
              </w:rPr>
            </w:pPr>
            <w:r w:rsidRPr="008B2BF5">
              <w:rPr>
                <w:rFonts w:asciiTheme="minorHAnsi" w:eastAsia="Times New Roman" w:hAnsiTheme="minorHAnsi" w:cstheme="minorHAnsi"/>
                <w:sz w:val="20"/>
                <w:szCs w:val="20"/>
              </w:rPr>
              <w:t> </w:t>
            </w:r>
          </w:p>
        </w:tc>
        <w:tc>
          <w:tcPr>
            <w:tcW w:w="990" w:type="dxa"/>
            <w:tcBorders>
              <w:top w:val="outset" w:sz="6" w:space="0" w:color="000000"/>
              <w:left w:val="outset" w:sz="6" w:space="0" w:color="000000"/>
              <w:bottom w:val="outset" w:sz="6" w:space="0" w:color="000000"/>
              <w:right w:val="outset" w:sz="6" w:space="0" w:color="000000"/>
            </w:tcBorders>
            <w:vAlign w:val="center"/>
          </w:tcPr>
          <w:p w14:paraId="2C3BFC2F" w14:textId="2547AACA" w:rsidR="00CC57CD" w:rsidRPr="00DA2B4D" w:rsidRDefault="00CC57CD" w:rsidP="00CC57CD">
            <w:pPr>
              <w:spacing w:line="276" w:lineRule="auto"/>
              <w:jc w:val="center"/>
              <w:rPr>
                <w:rFonts w:asciiTheme="minorHAnsi" w:hAnsiTheme="minorHAnsi" w:cstheme="minorHAnsi"/>
                <w:sz w:val="20"/>
                <w:szCs w:val="20"/>
              </w:rPr>
            </w:pPr>
            <w:r w:rsidRPr="008B2BF5">
              <w:rPr>
                <w:rFonts w:asciiTheme="minorHAnsi" w:eastAsia="Times New Roman" w:hAnsiTheme="minorHAnsi" w:cstheme="minorHAnsi"/>
                <w:sz w:val="20"/>
                <w:szCs w:val="20"/>
              </w:rPr>
              <w:t> </w:t>
            </w:r>
          </w:p>
        </w:tc>
        <w:tc>
          <w:tcPr>
            <w:tcW w:w="720" w:type="dxa"/>
            <w:tcBorders>
              <w:top w:val="outset" w:sz="6" w:space="0" w:color="000000"/>
              <w:left w:val="outset" w:sz="6" w:space="0" w:color="000000"/>
              <w:bottom w:val="outset" w:sz="6" w:space="0" w:color="000000"/>
              <w:right w:val="outset" w:sz="6" w:space="0" w:color="000000"/>
            </w:tcBorders>
            <w:vAlign w:val="center"/>
          </w:tcPr>
          <w:p w14:paraId="14466766" w14:textId="496FBB75" w:rsidR="00CC57CD" w:rsidRPr="00DA2B4D" w:rsidRDefault="00CC57CD" w:rsidP="00CC57CD">
            <w:pPr>
              <w:spacing w:line="276" w:lineRule="auto"/>
              <w:jc w:val="center"/>
              <w:rPr>
                <w:rFonts w:asciiTheme="minorHAnsi" w:hAnsiTheme="minorHAnsi" w:cstheme="minorHAnsi"/>
                <w:sz w:val="20"/>
                <w:szCs w:val="20"/>
              </w:rPr>
            </w:pPr>
            <w:r w:rsidRPr="008B2BF5">
              <w:rPr>
                <w:rFonts w:asciiTheme="minorHAnsi" w:eastAsia="Times New Roman" w:hAnsiTheme="minorHAnsi" w:cstheme="minorHAnsi"/>
                <w:sz w:val="20"/>
                <w:szCs w:val="20"/>
              </w:rPr>
              <w:t> </w:t>
            </w:r>
          </w:p>
        </w:tc>
        <w:tc>
          <w:tcPr>
            <w:tcW w:w="990" w:type="dxa"/>
            <w:tcBorders>
              <w:top w:val="outset" w:sz="6" w:space="0" w:color="000000"/>
              <w:left w:val="outset" w:sz="6" w:space="0" w:color="000000"/>
              <w:bottom w:val="outset" w:sz="6" w:space="0" w:color="000000"/>
              <w:right w:val="outset" w:sz="6" w:space="0" w:color="000000"/>
            </w:tcBorders>
            <w:vAlign w:val="center"/>
          </w:tcPr>
          <w:p w14:paraId="6BF9831A" w14:textId="5E775A8F" w:rsidR="00CC57CD" w:rsidRPr="00DA2B4D" w:rsidRDefault="00CC57CD" w:rsidP="00CC57CD">
            <w:pPr>
              <w:spacing w:line="276" w:lineRule="auto"/>
              <w:jc w:val="center"/>
              <w:rPr>
                <w:rFonts w:asciiTheme="minorHAnsi" w:hAnsiTheme="minorHAnsi" w:cstheme="minorHAnsi"/>
                <w:sz w:val="20"/>
                <w:szCs w:val="20"/>
              </w:rPr>
            </w:pPr>
            <w:r w:rsidRPr="008B2BF5">
              <w:rPr>
                <w:rFonts w:asciiTheme="minorHAnsi" w:eastAsia="Times New Roman" w:hAnsiTheme="minorHAnsi" w:cstheme="minorHAnsi"/>
                <w:sz w:val="20"/>
                <w:szCs w:val="20"/>
              </w:rPr>
              <w:t> </w:t>
            </w:r>
          </w:p>
        </w:tc>
        <w:tc>
          <w:tcPr>
            <w:tcW w:w="1711" w:type="dxa"/>
            <w:tcBorders>
              <w:top w:val="outset" w:sz="6" w:space="0" w:color="000000"/>
              <w:left w:val="outset" w:sz="6" w:space="0" w:color="000000"/>
              <w:bottom w:val="outset" w:sz="6" w:space="0" w:color="000000"/>
              <w:right w:val="outset" w:sz="6" w:space="0" w:color="000000"/>
            </w:tcBorders>
            <w:vAlign w:val="center"/>
          </w:tcPr>
          <w:p w14:paraId="5E276E7C" w14:textId="6EB5A8F6" w:rsidR="00CC57CD" w:rsidRPr="00DA2B4D" w:rsidRDefault="00CC57CD" w:rsidP="00CC57CD">
            <w:pPr>
              <w:spacing w:line="276" w:lineRule="auto"/>
              <w:jc w:val="center"/>
              <w:rPr>
                <w:rFonts w:asciiTheme="minorHAnsi" w:hAnsiTheme="minorHAnsi" w:cstheme="minorHAnsi"/>
                <w:sz w:val="20"/>
                <w:szCs w:val="20"/>
              </w:rPr>
            </w:pPr>
            <w:r>
              <w:rPr>
                <w:rFonts w:eastAsia="Times New Roman"/>
                <w:sz w:val="20"/>
                <w:szCs w:val="20"/>
              </w:rPr>
              <w:t> </w:t>
            </w:r>
          </w:p>
        </w:tc>
        <w:tc>
          <w:tcPr>
            <w:tcW w:w="926" w:type="dxa"/>
            <w:tcBorders>
              <w:top w:val="outset" w:sz="6" w:space="0" w:color="000000"/>
              <w:left w:val="outset" w:sz="6" w:space="0" w:color="000000"/>
              <w:bottom w:val="outset" w:sz="6" w:space="0" w:color="000000"/>
              <w:right w:val="outset" w:sz="6" w:space="0" w:color="000000"/>
            </w:tcBorders>
            <w:vAlign w:val="center"/>
          </w:tcPr>
          <w:p w14:paraId="29C67692" w14:textId="44B9C395" w:rsidR="00CC57CD" w:rsidRPr="00DA2B4D" w:rsidRDefault="00CC57CD" w:rsidP="00CC57CD">
            <w:pPr>
              <w:spacing w:line="276" w:lineRule="auto"/>
              <w:jc w:val="center"/>
              <w:rPr>
                <w:rFonts w:asciiTheme="minorHAnsi" w:hAnsiTheme="minorHAnsi" w:cstheme="minorHAnsi"/>
                <w:sz w:val="20"/>
                <w:szCs w:val="20"/>
              </w:rPr>
            </w:pPr>
            <w:r>
              <w:rPr>
                <w:rFonts w:eastAsia="Times New Roman"/>
                <w:sz w:val="20"/>
                <w:szCs w:val="20"/>
              </w:rPr>
              <w:t> </w:t>
            </w:r>
          </w:p>
        </w:tc>
        <w:tc>
          <w:tcPr>
            <w:tcW w:w="812" w:type="dxa"/>
            <w:tcBorders>
              <w:top w:val="outset" w:sz="6" w:space="0" w:color="000000"/>
              <w:left w:val="outset" w:sz="6" w:space="0" w:color="000000"/>
              <w:bottom w:val="outset" w:sz="6" w:space="0" w:color="000000"/>
              <w:right w:val="outset" w:sz="6" w:space="0" w:color="000000"/>
            </w:tcBorders>
            <w:vAlign w:val="center"/>
          </w:tcPr>
          <w:p w14:paraId="3DBF8B9E" w14:textId="46C917A8" w:rsidR="00CC57CD" w:rsidRPr="00DA2B4D" w:rsidRDefault="00CC57CD" w:rsidP="00CC57CD">
            <w:pPr>
              <w:spacing w:line="276" w:lineRule="auto"/>
              <w:jc w:val="center"/>
              <w:rPr>
                <w:rFonts w:asciiTheme="minorHAnsi" w:hAnsiTheme="minorHAnsi" w:cstheme="minorHAnsi"/>
                <w:sz w:val="20"/>
                <w:szCs w:val="20"/>
              </w:rPr>
            </w:pPr>
            <w:r>
              <w:rPr>
                <w:sz w:val="20"/>
                <w:szCs w:val="20"/>
              </w:rPr>
              <w:t>0.98</w:t>
            </w:r>
          </w:p>
        </w:tc>
      </w:tr>
      <w:tr w:rsidR="00CC57CD" w:rsidRPr="00795EB6" w14:paraId="1E68B921" w14:textId="77777777" w:rsidTr="008B2BF5">
        <w:tc>
          <w:tcPr>
            <w:tcW w:w="2695" w:type="dxa"/>
          </w:tcPr>
          <w:p w14:paraId="7B517BE2" w14:textId="77777777" w:rsidR="00CC57CD" w:rsidRPr="00795EB6" w:rsidRDefault="00CC57CD" w:rsidP="00CC57CD">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Europe/UK/Israel</w:t>
            </w:r>
          </w:p>
        </w:tc>
        <w:tc>
          <w:tcPr>
            <w:tcW w:w="720" w:type="dxa"/>
            <w:tcBorders>
              <w:top w:val="outset" w:sz="6" w:space="0" w:color="000000"/>
              <w:left w:val="outset" w:sz="6" w:space="0" w:color="000000"/>
              <w:bottom w:val="outset" w:sz="6" w:space="0" w:color="000000"/>
              <w:right w:val="outset" w:sz="6" w:space="0" w:color="000000"/>
            </w:tcBorders>
            <w:vAlign w:val="center"/>
          </w:tcPr>
          <w:p w14:paraId="000A8C1C" w14:textId="07BF9A02" w:rsidR="00CC57CD" w:rsidRPr="00DA2B4D" w:rsidRDefault="00CC57CD" w:rsidP="00CC57CD">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121</w:t>
            </w:r>
          </w:p>
        </w:tc>
        <w:tc>
          <w:tcPr>
            <w:tcW w:w="990" w:type="dxa"/>
            <w:tcBorders>
              <w:top w:val="outset" w:sz="6" w:space="0" w:color="000000"/>
              <w:left w:val="outset" w:sz="6" w:space="0" w:color="000000"/>
              <w:bottom w:val="outset" w:sz="6" w:space="0" w:color="000000"/>
              <w:right w:val="outset" w:sz="6" w:space="0" w:color="000000"/>
            </w:tcBorders>
            <w:vAlign w:val="center"/>
          </w:tcPr>
          <w:p w14:paraId="2FADBD27" w14:textId="5C83E8D6" w:rsidR="00CC57CD" w:rsidRPr="00DA2B4D" w:rsidRDefault="00CC57CD" w:rsidP="00CC57CD">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28 (23.1)</w:t>
            </w:r>
          </w:p>
        </w:tc>
        <w:tc>
          <w:tcPr>
            <w:tcW w:w="720" w:type="dxa"/>
            <w:tcBorders>
              <w:top w:val="outset" w:sz="6" w:space="0" w:color="000000"/>
              <w:left w:val="outset" w:sz="6" w:space="0" w:color="000000"/>
              <w:bottom w:val="outset" w:sz="6" w:space="0" w:color="000000"/>
              <w:right w:val="outset" w:sz="6" w:space="0" w:color="000000"/>
            </w:tcBorders>
            <w:vAlign w:val="center"/>
          </w:tcPr>
          <w:p w14:paraId="373E56BD" w14:textId="4B8836BA" w:rsidR="00CC57CD" w:rsidRPr="00DA2B4D" w:rsidRDefault="00CC57CD" w:rsidP="00CC57CD">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118</w:t>
            </w:r>
          </w:p>
        </w:tc>
        <w:tc>
          <w:tcPr>
            <w:tcW w:w="990" w:type="dxa"/>
            <w:tcBorders>
              <w:top w:val="outset" w:sz="6" w:space="0" w:color="000000"/>
              <w:left w:val="outset" w:sz="6" w:space="0" w:color="000000"/>
              <w:bottom w:val="outset" w:sz="6" w:space="0" w:color="000000"/>
              <w:right w:val="outset" w:sz="6" w:space="0" w:color="000000"/>
            </w:tcBorders>
            <w:vAlign w:val="center"/>
          </w:tcPr>
          <w:p w14:paraId="6D926268" w14:textId="43A8675F" w:rsidR="00CC57CD" w:rsidRPr="00DA2B4D" w:rsidRDefault="00CC57CD" w:rsidP="00CC57CD">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38 (32.2)</w:t>
            </w:r>
          </w:p>
        </w:tc>
        <w:tc>
          <w:tcPr>
            <w:tcW w:w="1711" w:type="dxa"/>
            <w:tcBorders>
              <w:top w:val="outset" w:sz="6" w:space="0" w:color="000000"/>
              <w:left w:val="outset" w:sz="6" w:space="0" w:color="000000"/>
              <w:bottom w:val="outset" w:sz="6" w:space="0" w:color="000000"/>
              <w:right w:val="outset" w:sz="6" w:space="0" w:color="000000"/>
            </w:tcBorders>
            <w:vAlign w:val="center"/>
          </w:tcPr>
          <w:p w14:paraId="23D61024" w14:textId="4D1CF813" w:rsidR="00CC57CD" w:rsidRPr="00DA2B4D" w:rsidRDefault="00CC57CD" w:rsidP="00CC57CD">
            <w:pPr>
              <w:pStyle w:val="NormalWeb"/>
              <w:spacing w:line="276" w:lineRule="auto"/>
              <w:jc w:val="center"/>
              <w:rPr>
                <w:rFonts w:asciiTheme="minorHAnsi" w:hAnsiTheme="minorHAnsi" w:cstheme="minorHAnsi"/>
                <w:sz w:val="20"/>
                <w:szCs w:val="20"/>
              </w:rPr>
            </w:pPr>
            <w:r>
              <w:rPr>
                <w:sz w:val="20"/>
                <w:szCs w:val="20"/>
              </w:rPr>
              <w:t>0.70 (0.42 - 1.17)</w:t>
            </w:r>
          </w:p>
        </w:tc>
        <w:tc>
          <w:tcPr>
            <w:tcW w:w="926" w:type="dxa"/>
            <w:tcBorders>
              <w:top w:val="outset" w:sz="6" w:space="0" w:color="000000"/>
              <w:left w:val="outset" w:sz="6" w:space="0" w:color="000000"/>
              <w:bottom w:val="outset" w:sz="6" w:space="0" w:color="000000"/>
              <w:right w:val="outset" w:sz="6" w:space="0" w:color="000000"/>
            </w:tcBorders>
            <w:vAlign w:val="center"/>
          </w:tcPr>
          <w:p w14:paraId="6635FF54" w14:textId="3C75BD4E" w:rsidR="00CC57CD" w:rsidRPr="00DA2B4D" w:rsidRDefault="00CC57CD" w:rsidP="00CC57CD">
            <w:pPr>
              <w:pStyle w:val="NormalWeb"/>
              <w:spacing w:line="276" w:lineRule="auto"/>
              <w:jc w:val="center"/>
              <w:rPr>
                <w:rFonts w:asciiTheme="minorHAnsi" w:hAnsiTheme="minorHAnsi" w:cstheme="minorHAnsi"/>
                <w:sz w:val="20"/>
                <w:szCs w:val="20"/>
              </w:rPr>
            </w:pPr>
            <w:r>
              <w:rPr>
                <w:sz w:val="20"/>
                <w:szCs w:val="20"/>
              </w:rPr>
              <w:t>0.17</w:t>
            </w:r>
          </w:p>
        </w:tc>
        <w:tc>
          <w:tcPr>
            <w:tcW w:w="812" w:type="dxa"/>
            <w:tcBorders>
              <w:top w:val="outset" w:sz="6" w:space="0" w:color="000000"/>
              <w:left w:val="outset" w:sz="6" w:space="0" w:color="000000"/>
              <w:bottom w:val="outset" w:sz="6" w:space="0" w:color="000000"/>
              <w:right w:val="outset" w:sz="6" w:space="0" w:color="000000"/>
            </w:tcBorders>
            <w:vAlign w:val="center"/>
          </w:tcPr>
          <w:p w14:paraId="409139F1" w14:textId="00A4C951" w:rsidR="00CC57CD" w:rsidRPr="00DA2B4D" w:rsidRDefault="00CC57CD" w:rsidP="00CC57CD">
            <w:pPr>
              <w:spacing w:line="276" w:lineRule="auto"/>
              <w:rPr>
                <w:rFonts w:asciiTheme="minorHAnsi" w:eastAsia="Times New Roman" w:hAnsiTheme="minorHAnsi" w:cstheme="minorHAnsi"/>
                <w:sz w:val="20"/>
                <w:szCs w:val="20"/>
              </w:rPr>
            </w:pPr>
            <w:r>
              <w:rPr>
                <w:rFonts w:eastAsia="Times New Roman"/>
                <w:sz w:val="20"/>
                <w:szCs w:val="20"/>
              </w:rPr>
              <w:t> </w:t>
            </w:r>
          </w:p>
        </w:tc>
      </w:tr>
      <w:tr w:rsidR="00CC57CD" w:rsidRPr="00795EB6" w14:paraId="74D7AA52" w14:textId="77777777" w:rsidTr="008B2BF5">
        <w:tc>
          <w:tcPr>
            <w:tcW w:w="2695" w:type="dxa"/>
          </w:tcPr>
          <w:p w14:paraId="3292F404" w14:textId="77777777" w:rsidR="00CC57CD" w:rsidRPr="00795EB6" w:rsidRDefault="00CC57CD" w:rsidP="00CC57CD">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USA</w:t>
            </w:r>
          </w:p>
        </w:tc>
        <w:tc>
          <w:tcPr>
            <w:tcW w:w="720" w:type="dxa"/>
            <w:tcBorders>
              <w:top w:val="outset" w:sz="6" w:space="0" w:color="000000"/>
              <w:left w:val="outset" w:sz="6" w:space="0" w:color="000000"/>
              <w:bottom w:val="outset" w:sz="6" w:space="0" w:color="000000"/>
              <w:right w:val="outset" w:sz="6" w:space="0" w:color="000000"/>
            </w:tcBorders>
            <w:vAlign w:val="center"/>
          </w:tcPr>
          <w:p w14:paraId="4AA80CCD" w14:textId="15621C05" w:rsidR="00CC57CD" w:rsidRPr="00DA2B4D" w:rsidRDefault="00CC57CD" w:rsidP="00CC57CD">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127</w:t>
            </w:r>
          </w:p>
        </w:tc>
        <w:tc>
          <w:tcPr>
            <w:tcW w:w="990" w:type="dxa"/>
            <w:tcBorders>
              <w:top w:val="outset" w:sz="6" w:space="0" w:color="000000"/>
              <w:left w:val="outset" w:sz="6" w:space="0" w:color="000000"/>
              <w:bottom w:val="outset" w:sz="6" w:space="0" w:color="000000"/>
              <w:right w:val="outset" w:sz="6" w:space="0" w:color="000000"/>
            </w:tcBorders>
            <w:vAlign w:val="center"/>
          </w:tcPr>
          <w:p w14:paraId="2BFFFC06" w14:textId="6FD9A848" w:rsidR="00CC57CD" w:rsidRPr="00DA2B4D" w:rsidRDefault="00CC57CD" w:rsidP="00CC57CD">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30 (23.6)</w:t>
            </w:r>
          </w:p>
        </w:tc>
        <w:tc>
          <w:tcPr>
            <w:tcW w:w="720" w:type="dxa"/>
            <w:tcBorders>
              <w:top w:val="outset" w:sz="6" w:space="0" w:color="000000"/>
              <w:left w:val="outset" w:sz="6" w:space="0" w:color="000000"/>
              <w:bottom w:val="outset" w:sz="6" w:space="0" w:color="000000"/>
              <w:right w:val="outset" w:sz="6" w:space="0" w:color="000000"/>
            </w:tcBorders>
            <w:vAlign w:val="center"/>
          </w:tcPr>
          <w:p w14:paraId="16744D12" w14:textId="0C19C267" w:rsidR="00CC57CD" w:rsidRPr="00DA2B4D" w:rsidRDefault="00CC57CD" w:rsidP="00CC57CD">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121</w:t>
            </w:r>
          </w:p>
        </w:tc>
        <w:tc>
          <w:tcPr>
            <w:tcW w:w="990" w:type="dxa"/>
            <w:tcBorders>
              <w:top w:val="outset" w:sz="6" w:space="0" w:color="000000"/>
              <w:left w:val="outset" w:sz="6" w:space="0" w:color="000000"/>
              <w:bottom w:val="outset" w:sz="6" w:space="0" w:color="000000"/>
              <w:right w:val="outset" w:sz="6" w:space="0" w:color="000000"/>
            </w:tcBorders>
            <w:vAlign w:val="center"/>
          </w:tcPr>
          <w:p w14:paraId="06BD6BAE" w14:textId="5343A0CA" w:rsidR="00CC57CD" w:rsidRPr="00DA2B4D" w:rsidRDefault="00CC57CD" w:rsidP="00CC57CD">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32 (26.4)</w:t>
            </w:r>
          </w:p>
        </w:tc>
        <w:tc>
          <w:tcPr>
            <w:tcW w:w="1711" w:type="dxa"/>
            <w:tcBorders>
              <w:top w:val="outset" w:sz="6" w:space="0" w:color="000000"/>
              <w:left w:val="outset" w:sz="6" w:space="0" w:color="000000"/>
              <w:bottom w:val="outset" w:sz="6" w:space="0" w:color="000000"/>
              <w:right w:val="outset" w:sz="6" w:space="0" w:color="000000"/>
            </w:tcBorders>
            <w:vAlign w:val="center"/>
          </w:tcPr>
          <w:p w14:paraId="2BD8B845" w14:textId="417598F9" w:rsidR="00CC57CD" w:rsidRPr="00DA2B4D" w:rsidRDefault="00CC57CD" w:rsidP="00CC57CD">
            <w:pPr>
              <w:pStyle w:val="NormalWeb"/>
              <w:spacing w:line="276" w:lineRule="auto"/>
              <w:jc w:val="center"/>
              <w:rPr>
                <w:rFonts w:asciiTheme="minorHAnsi" w:hAnsiTheme="minorHAnsi" w:cstheme="minorHAnsi"/>
                <w:sz w:val="20"/>
                <w:szCs w:val="20"/>
              </w:rPr>
            </w:pPr>
            <w:r>
              <w:rPr>
                <w:sz w:val="20"/>
                <w:szCs w:val="20"/>
              </w:rPr>
              <w:t>0.95 (0.57 - 1.58)</w:t>
            </w:r>
          </w:p>
        </w:tc>
        <w:tc>
          <w:tcPr>
            <w:tcW w:w="926" w:type="dxa"/>
            <w:tcBorders>
              <w:top w:val="outset" w:sz="6" w:space="0" w:color="000000"/>
              <w:left w:val="outset" w:sz="6" w:space="0" w:color="000000"/>
              <w:bottom w:val="outset" w:sz="6" w:space="0" w:color="000000"/>
              <w:right w:val="outset" w:sz="6" w:space="0" w:color="000000"/>
            </w:tcBorders>
            <w:vAlign w:val="center"/>
          </w:tcPr>
          <w:p w14:paraId="3422028A" w14:textId="0E41E1F7" w:rsidR="00CC57CD" w:rsidRPr="00DA2B4D" w:rsidRDefault="00CC57CD" w:rsidP="00CC57CD">
            <w:pPr>
              <w:pStyle w:val="NormalWeb"/>
              <w:spacing w:line="276" w:lineRule="auto"/>
              <w:jc w:val="center"/>
              <w:rPr>
                <w:rFonts w:asciiTheme="minorHAnsi" w:hAnsiTheme="minorHAnsi" w:cstheme="minorHAnsi"/>
                <w:sz w:val="20"/>
                <w:szCs w:val="20"/>
              </w:rPr>
            </w:pPr>
            <w:r>
              <w:rPr>
                <w:sz w:val="20"/>
                <w:szCs w:val="20"/>
              </w:rPr>
              <w:t>0.83</w:t>
            </w:r>
          </w:p>
        </w:tc>
        <w:tc>
          <w:tcPr>
            <w:tcW w:w="812" w:type="dxa"/>
            <w:tcBorders>
              <w:top w:val="outset" w:sz="6" w:space="0" w:color="000000"/>
              <w:left w:val="outset" w:sz="6" w:space="0" w:color="000000"/>
              <w:bottom w:val="outset" w:sz="6" w:space="0" w:color="000000"/>
              <w:right w:val="outset" w:sz="6" w:space="0" w:color="000000"/>
            </w:tcBorders>
            <w:vAlign w:val="center"/>
          </w:tcPr>
          <w:p w14:paraId="17C828F3" w14:textId="10B4CBF9" w:rsidR="00CC57CD" w:rsidRPr="00DA2B4D" w:rsidRDefault="00CC57CD" w:rsidP="00CC57CD">
            <w:pPr>
              <w:spacing w:line="276" w:lineRule="auto"/>
              <w:rPr>
                <w:rFonts w:asciiTheme="minorHAnsi" w:eastAsia="Times New Roman" w:hAnsiTheme="minorHAnsi" w:cstheme="minorHAnsi"/>
                <w:sz w:val="20"/>
                <w:szCs w:val="20"/>
              </w:rPr>
            </w:pPr>
            <w:r>
              <w:rPr>
                <w:rFonts w:eastAsia="Times New Roman"/>
                <w:sz w:val="20"/>
                <w:szCs w:val="20"/>
              </w:rPr>
              <w:t> </w:t>
            </w:r>
          </w:p>
        </w:tc>
      </w:tr>
      <w:tr w:rsidR="00CC57CD" w:rsidRPr="00795EB6" w14:paraId="1CBA27E0" w14:textId="77777777" w:rsidTr="008B2BF5">
        <w:tc>
          <w:tcPr>
            <w:tcW w:w="2695" w:type="dxa"/>
          </w:tcPr>
          <w:p w14:paraId="10AE06E6" w14:textId="77777777" w:rsidR="00CC57CD" w:rsidRPr="00795EB6" w:rsidRDefault="00CC57CD" w:rsidP="00CC57CD">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Argentina/Indonesia/Japan/ Nigeria</w:t>
            </w:r>
          </w:p>
        </w:tc>
        <w:tc>
          <w:tcPr>
            <w:tcW w:w="720" w:type="dxa"/>
            <w:tcBorders>
              <w:top w:val="outset" w:sz="6" w:space="0" w:color="000000"/>
              <w:left w:val="outset" w:sz="6" w:space="0" w:color="000000"/>
              <w:bottom w:val="outset" w:sz="6" w:space="0" w:color="000000"/>
              <w:right w:val="outset" w:sz="6" w:space="0" w:color="000000"/>
            </w:tcBorders>
            <w:vAlign w:val="center"/>
          </w:tcPr>
          <w:p w14:paraId="7F4B69D0" w14:textId="2E7347D8" w:rsidR="00CC57CD" w:rsidRPr="00DA2B4D" w:rsidRDefault="00CC57CD" w:rsidP="00CC57CD">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47</w:t>
            </w:r>
          </w:p>
        </w:tc>
        <w:tc>
          <w:tcPr>
            <w:tcW w:w="990" w:type="dxa"/>
            <w:tcBorders>
              <w:top w:val="outset" w:sz="6" w:space="0" w:color="000000"/>
              <w:left w:val="outset" w:sz="6" w:space="0" w:color="000000"/>
              <w:bottom w:val="outset" w:sz="6" w:space="0" w:color="000000"/>
              <w:right w:val="outset" w:sz="6" w:space="0" w:color="000000"/>
            </w:tcBorders>
            <w:vAlign w:val="center"/>
          </w:tcPr>
          <w:p w14:paraId="0B273C9D" w14:textId="1797F826" w:rsidR="00CC57CD" w:rsidRPr="00DA2B4D" w:rsidRDefault="00CC57CD" w:rsidP="00CC57CD">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5 (10.6)</w:t>
            </w:r>
          </w:p>
        </w:tc>
        <w:tc>
          <w:tcPr>
            <w:tcW w:w="720" w:type="dxa"/>
            <w:tcBorders>
              <w:top w:val="outset" w:sz="6" w:space="0" w:color="000000"/>
              <w:left w:val="outset" w:sz="6" w:space="0" w:color="000000"/>
              <w:bottom w:val="outset" w:sz="6" w:space="0" w:color="000000"/>
              <w:right w:val="outset" w:sz="6" w:space="0" w:color="000000"/>
            </w:tcBorders>
            <w:vAlign w:val="center"/>
          </w:tcPr>
          <w:p w14:paraId="7B4D03CF" w14:textId="3C177E25" w:rsidR="00CC57CD" w:rsidRPr="00DA2B4D" w:rsidRDefault="00CC57CD" w:rsidP="00CC57CD">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45</w:t>
            </w:r>
          </w:p>
        </w:tc>
        <w:tc>
          <w:tcPr>
            <w:tcW w:w="990" w:type="dxa"/>
            <w:tcBorders>
              <w:top w:val="outset" w:sz="6" w:space="0" w:color="000000"/>
              <w:left w:val="outset" w:sz="6" w:space="0" w:color="000000"/>
              <w:bottom w:val="outset" w:sz="6" w:space="0" w:color="000000"/>
              <w:right w:val="outset" w:sz="6" w:space="0" w:color="000000"/>
            </w:tcBorders>
            <w:vAlign w:val="center"/>
          </w:tcPr>
          <w:p w14:paraId="549825EB" w14:textId="6C4F1357" w:rsidR="00CC57CD" w:rsidRPr="00DA2B4D" w:rsidRDefault="00CC57CD" w:rsidP="00CC57CD">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6 (13.3)</w:t>
            </w:r>
          </w:p>
        </w:tc>
        <w:tc>
          <w:tcPr>
            <w:tcW w:w="1711" w:type="dxa"/>
            <w:tcBorders>
              <w:top w:val="outset" w:sz="6" w:space="0" w:color="000000"/>
              <w:left w:val="outset" w:sz="6" w:space="0" w:color="000000"/>
              <w:bottom w:val="outset" w:sz="6" w:space="0" w:color="000000"/>
              <w:right w:val="outset" w:sz="6" w:space="0" w:color="000000"/>
            </w:tcBorders>
            <w:vAlign w:val="center"/>
          </w:tcPr>
          <w:p w14:paraId="6BF37CD0" w14:textId="76A5B0B9" w:rsidR="00CC57CD" w:rsidRPr="00DA2B4D" w:rsidRDefault="00CC57CD" w:rsidP="00CC57CD">
            <w:pPr>
              <w:pStyle w:val="NormalWeb"/>
              <w:spacing w:line="276" w:lineRule="auto"/>
              <w:jc w:val="center"/>
              <w:rPr>
                <w:rFonts w:asciiTheme="minorHAnsi" w:hAnsiTheme="minorHAnsi" w:cstheme="minorHAnsi"/>
                <w:sz w:val="20"/>
                <w:szCs w:val="20"/>
              </w:rPr>
            </w:pPr>
            <w:r>
              <w:rPr>
                <w:sz w:val="20"/>
                <w:szCs w:val="20"/>
              </w:rPr>
              <w:t>0.83 (0.24 - 2.80)</w:t>
            </w:r>
          </w:p>
        </w:tc>
        <w:tc>
          <w:tcPr>
            <w:tcW w:w="926" w:type="dxa"/>
            <w:tcBorders>
              <w:top w:val="outset" w:sz="6" w:space="0" w:color="000000"/>
              <w:left w:val="outset" w:sz="6" w:space="0" w:color="000000"/>
              <w:bottom w:val="outset" w:sz="6" w:space="0" w:color="000000"/>
              <w:right w:val="outset" w:sz="6" w:space="0" w:color="000000"/>
            </w:tcBorders>
            <w:vAlign w:val="center"/>
          </w:tcPr>
          <w:p w14:paraId="77082C99" w14:textId="509E5BCC" w:rsidR="00CC57CD" w:rsidRPr="00DA2B4D" w:rsidRDefault="00CC57CD" w:rsidP="00CC57CD">
            <w:pPr>
              <w:pStyle w:val="NormalWeb"/>
              <w:spacing w:line="276" w:lineRule="auto"/>
              <w:jc w:val="center"/>
              <w:rPr>
                <w:rFonts w:asciiTheme="minorHAnsi" w:hAnsiTheme="minorHAnsi" w:cstheme="minorHAnsi"/>
                <w:sz w:val="20"/>
                <w:szCs w:val="20"/>
              </w:rPr>
            </w:pPr>
            <w:r>
              <w:rPr>
                <w:sz w:val="20"/>
                <w:szCs w:val="20"/>
              </w:rPr>
              <w:t>0.76</w:t>
            </w:r>
          </w:p>
        </w:tc>
        <w:tc>
          <w:tcPr>
            <w:tcW w:w="812" w:type="dxa"/>
            <w:tcBorders>
              <w:top w:val="outset" w:sz="6" w:space="0" w:color="000000"/>
              <w:left w:val="outset" w:sz="6" w:space="0" w:color="000000"/>
              <w:bottom w:val="outset" w:sz="6" w:space="0" w:color="000000"/>
              <w:right w:val="outset" w:sz="6" w:space="0" w:color="000000"/>
            </w:tcBorders>
            <w:vAlign w:val="center"/>
          </w:tcPr>
          <w:p w14:paraId="0FA3DF4C" w14:textId="07A81F15" w:rsidR="00CC57CD" w:rsidRPr="00DA2B4D" w:rsidRDefault="00CC57CD" w:rsidP="00CC57CD">
            <w:pPr>
              <w:spacing w:line="276" w:lineRule="auto"/>
              <w:rPr>
                <w:rFonts w:asciiTheme="minorHAnsi" w:eastAsia="Times New Roman" w:hAnsiTheme="minorHAnsi" w:cstheme="minorHAnsi"/>
                <w:sz w:val="20"/>
                <w:szCs w:val="20"/>
              </w:rPr>
            </w:pPr>
            <w:r>
              <w:rPr>
                <w:rFonts w:eastAsia="Times New Roman"/>
                <w:sz w:val="20"/>
                <w:szCs w:val="20"/>
              </w:rPr>
              <w:t> </w:t>
            </w:r>
          </w:p>
        </w:tc>
      </w:tr>
      <w:tr w:rsidR="00CC57CD" w:rsidRPr="00795EB6" w14:paraId="3B226559" w14:textId="77777777" w:rsidTr="00A40EDE">
        <w:tc>
          <w:tcPr>
            <w:tcW w:w="2695" w:type="dxa"/>
          </w:tcPr>
          <w:p w14:paraId="2CDE0D9A" w14:textId="4A4F965D" w:rsidR="00CC57CD" w:rsidRPr="00795EB6" w:rsidRDefault="00CC57CD" w:rsidP="00CC57CD">
            <w:pPr>
              <w:spacing w:line="276" w:lineRule="auto"/>
              <w:rPr>
                <w:rFonts w:asciiTheme="minorHAnsi" w:hAnsiTheme="minorHAnsi" w:cstheme="minorHAnsi"/>
                <w:sz w:val="20"/>
                <w:szCs w:val="20"/>
              </w:rPr>
            </w:pPr>
            <w:r>
              <w:rPr>
                <w:rFonts w:asciiTheme="minorHAnsi" w:hAnsiTheme="minorHAnsi" w:cstheme="minorHAnsi"/>
                <w:sz w:val="20"/>
                <w:szCs w:val="20"/>
              </w:rPr>
              <w:t>hIVIG/placebo product</w:t>
            </w:r>
          </w:p>
        </w:tc>
        <w:tc>
          <w:tcPr>
            <w:tcW w:w="720" w:type="dxa"/>
            <w:tcBorders>
              <w:top w:val="outset" w:sz="6" w:space="0" w:color="000000"/>
              <w:left w:val="outset" w:sz="6" w:space="0" w:color="000000"/>
              <w:bottom w:val="outset" w:sz="6" w:space="0" w:color="000000"/>
              <w:right w:val="outset" w:sz="6" w:space="0" w:color="000000"/>
            </w:tcBorders>
            <w:vAlign w:val="center"/>
          </w:tcPr>
          <w:p w14:paraId="5DBC891C" w14:textId="30A28EC0" w:rsidR="00CC57CD" w:rsidRPr="008B2BF5" w:rsidRDefault="00CC57CD" w:rsidP="00CC57CD">
            <w:pPr>
              <w:spacing w:line="276" w:lineRule="auto"/>
              <w:jc w:val="center"/>
              <w:rPr>
                <w:rFonts w:asciiTheme="minorHAnsi" w:eastAsia="Times New Roman" w:hAnsiTheme="minorHAnsi" w:cstheme="minorHAnsi"/>
                <w:sz w:val="20"/>
                <w:szCs w:val="20"/>
              </w:rPr>
            </w:pPr>
            <w:r w:rsidRPr="008B2BF5">
              <w:rPr>
                <w:rFonts w:asciiTheme="minorHAnsi" w:eastAsia="Times New Roman" w:hAnsiTheme="minorHAnsi" w:cstheme="minorHAnsi"/>
                <w:sz w:val="20"/>
                <w:szCs w:val="20"/>
              </w:rPr>
              <w:t> </w:t>
            </w:r>
          </w:p>
        </w:tc>
        <w:tc>
          <w:tcPr>
            <w:tcW w:w="990" w:type="dxa"/>
            <w:tcBorders>
              <w:top w:val="outset" w:sz="6" w:space="0" w:color="000000"/>
              <w:left w:val="outset" w:sz="6" w:space="0" w:color="000000"/>
              <w:bottom w:val="outset" w:sz="6" w:space="0" w:color="000000"/>
              <w:right w:val="outset" w:sz="6" w:space="0" w:color="000000"/>
            </w:tcBorders>
            <w:vAlign w:val="center"/>
          </w:tcPr>
          <w:p w14:paraId="24E4F1E8" w14:textId="674B2687" w:rsidR="00CC57CD" w:rsidRPr="008B2BF5" w:rsidRDefault="00CC57CD" w:rsidP="00CC57CD">
            <w:pPr>
              <w:spacing w:line="276" w:lineRule="auto"/>
              <w:jc w:val="center"/>
              <w:rPr>
                <w:rFonts w:asciiTheme="minorHAnsi" w:eastAsia="Times New Roman" w:hAnsiTheme="minorHAnsi" w:cstheme="minorHAnsi"/>
                <w:sz w:val="20"/>
                <w:szCs w:val="20"/>
              </w:rPr>
            </w:pPr>
            <w:r w:rsidRPr="008B2BF5">
              <w:rPr>
                <w:rFonts w:asciiTheme="minorHAnsi" w:eastAsia="Times New Roman" w:hAnsiTheme="minorHAnsi" w:cstheme="minorHAnsi"/>
                <w:sz w:val="20"/>
                <w:szCs w:val="20"/>
              </w:rPr>
              <w:t> </w:t>
            </w:r>
          </w:p>
        </w:tc>
        <w:tc>
          <w:tcPr>
            <w:tcW w:w="720" w:type="dxa"/>
            <w:tcBorders>
              <w:top w:val="outset" w:sz="6" w:space="0" w:color="000000"/>
              <w:left w:val="outset" w:sz="6" w:space="0" w:color="000000"/>
              <w:bottom w:val="outset" w:sz="6" w:space="0" w:color="000000"/>
              <w:right w:val="outset" w:sz="6" w:space="0" w:color="000000"/>
            </w:tcBorders>
            <w:vAlign w:val="center"/>
          </w:tcPr>
          <w:p w14:paraId="7E2118FC" w14:textId="4911ED86" w:rsidR="00CC57CD" w:rsidRPr="008B2BF5" w:rsidRDefault="00CC57CD" w:rsidP="00CC57CD">
            <w:pPr>
              <w:spacing w:line="276" w:lineRule="auto"/>
              <w:jc w:val="center"/>
              <w:rPr>
                <w:rFonts w:asciiTheme="minorHAnsi" w:eastAsia="Times New Roman" w:hAnsiTheme="minorHAnsi" w:cstheme="minorHAnsi"/>
                <w:sz w:val="20"/>
                <w:szCs w:val="20"/>
              </w:rPr>
            </w:pPr>
            <w:r w:rsidRPr="008B2BF5">
              <w:rPr>
                <w:rFonts w:asciiTheme="minorHAnsi" w:eastAsia="Times New Roman" w:hAnsiTheme="minorHAnsi" w:cstheme="minorHAnsi"/>
                <w:sz w:val="20"/>
                <w:szCs w:val="20"/>
              </w:rPr>
              <w:t> </w:t>
            </w:r>
          </w:p>
        </w:tc>
        <w:tc>
          <w:tcPr>
            <w:tcW w:w="990" w:type="dxa"/>
            <w:tcBorders>
              <w:top w:val="outset" w:sz="6" w:space="0" w:color="000000"/>
              <w:left w:val="outset" w:sz="6" w:space="0" w:color="000000"/>
              <w:bottom w:val="outset" w:sz="6" w:space="0" w:color="000000"/>
              <w:right w:val="outset" w:sz="6" w:space="0" w:color="000000"/>
            </w:tcBorders>
            <w:vAlign w:val="center"/>
          </w:tcPr>
          <w:p w14:paraId="56C8753B" w14:textId="4FD1F769" w:rsidR="00CC57CD" w:rsidRPr="008B2BF5" w:rsidRDefault="00CC57CD" w:rsidP="00CC57CD">
            <w:pPr>
              <w:spacing w:line="276" w:lineRule="auto"/>
              <w:jc w:val="center"/>
              <w:rPr>
                <w:rFonts w:asciiTheme="minorHAnsi" w:eastAsia="Times New Roman" w:hAnsiTheme="minorHAnsi" w:cstheme="minorHAnsi"/>
                <w:sz w:val="20"/>
                <w:szCs w:val="20"/>
              </w:rPr>
            </w:pPr>
            <w:r w:rsidRPr="008B2BF5">
              <w:rPr>
                <w:rFonts w:asciiTheme="minorHAnsi" w:eastAsia="Times New Roman" w:hAnsiTheme="minorHAnsi" w:cstheme="minorHAnsi"/>
                <w:sz w:val="20"/>
                <w:szCs w:val="20"/>
              </w:rPr>
              <w:t> </w:t>
            </w:r>
          </w:p>
        </w:tc>
        <w:tc>
          <w:tcPr>
            <w:tcW w:w="1711" w:type="dxa"/>
            <w:tcBorders>
              <w:top w:val="outset" w:sz="6" w:space="0" w:color="000000"/>
              <w:left w:val="outset" w:sz="6" w:space="0" w:color="000000"/>
              <w:bottom w:val="outset" w:sz="6" w:space="0" w:color="000000"/>
              <w:right w:val="outset" w:sz="6" w:space="0" w:color="000000"/>
            </w:tcBorders>
            <w:vAlign w:val="center"/>
          </w:tcPr>
          <w:p w14:paraId="634631AC" w14:textId="0AD281AB" w:rsidR="00CC57CD" w:rsidRPr="008B2BF5" w:rsidRDefault="00CC57CD" w:rsidP="00CC57CD">
            <w:pPr>
              <w:spacing w:line="276" w:lineRule="auto"/>
              <w:jc w:val="center"/>
              <w:rPr>
                <w:rFonts w:asciiTheme="minorHAnsi" w:eastAsia="Times New Roman" w:hAnsiTheme="minorHAnsi" w:cstheme="minorHAnsi"/>
                <w:sz w:val="20"/>
                <w:szCs w:val="20"/>
              </w:rPr>
            </w:pPr>
            <w:r>
              <w:rPr>
                <w:rFonts w:eastAsia="Times New Roman"/>
                <w:sz w:val="20"/>
                <w:szCs w:val="20"/>
              </w:rPr>
              <w:t> </w:t>
            </w:r>
          </w:p>
        </w:tc>
        <w:tc>
          <w:tcPr>
            <w:tcW w:w="926" w:type="dxa"/>
            <w:tcBorders>
              <w:top w:val="outset" w:sz="6" w:space="0" w:color="000000"/>
              <w:left w:val="outset" w:sz="6" w:space="0" w:color="000000"/>
              <w:bottom w:val="outset" w:sz="6" w:space="0" w:color="000000"/>
              <w:right w:val="outset" w:sz="6" w:space="0" w:color="000000"/>
            </w:tcBorders>
            <w:vAlign w:val="center"/>
          </w:tcPr>
          <w:p w14:paraId="16EC7A24" w14:textId="50564A36" w:rsidR="00CC57CD" w:rsidRPr="008B2BF5" w:rsidRDefault="00CC57CD" w:rsidP="00CC57CD">
            <w:pPr>
              <w:spacing w:line="276" w:lineRule="auto"/>
              <w:jc w:val="center"/>
              <w:rPr>
                <w:rFonts w:asciiTheme="minorHAnsi" w:eastAsia="Times New Roman" w:hAnsiTheme="minorHAnsi" w:cstheme="minorHAnsi"/>
                <w:sz w:val="20"/>
                <w:szCs w:val="20"/>
              </w:rPr>
            </w:pPr>
            <w:r>
              <w:rPr>
                <w:rFonts w:eastAsia="Times New Roman"/>
                <w:sz w:val="20"/>
                <w:szCs w:val="20"/>
              </w:rPr>
              <w:t> </w:t>
            </w:r>
          </w:p>
        </w:tc>
        <w:tc>
          <w:tcPr>
            <w:tcW w:w="812" w:type="dxa"/>
            <w:tcBorders>
              <w:top w:val="outset" w:sz="6" w:space="0" w:color="000000"/>
              <w:left w:val="outset" w:sz="6" w:space="0" w:color="000000"/>
              <w:bottom w:val="outset" w:sz="6" w:space="0" w:color="000000"/>
              <w:right w:val="outset" w:sz="6" w:space="0" w:color="000000"/>
            </w:tcBorders>
            <w:vAlign w:val="center"/>
          </w:tcPr>
          <w:p w14:paraId="091664B7" w14:textId="0AB9EE80" w:rsidR="00CC57CD" w:rsidRPr="008B2BF5" w:rsidRDefault="00CC57CD" w:rsidP="00CC57CD">
            <w:pPr>
              <w:spacing w:line="276" w:lineRule="auto"/>
              <w:jc w:val="center"/>
              <w:rPr>
                <w:rFonts w:asciiTheme="minorHAnsi" w:hAnsiTheme="minorHAnsi" w:cstheme="minorHAnsi"/>
                <w:sz w:val="20"/>
                <w:szCs w:val="20"/>
              </w:rPr>
            </w:pPr>
            <w:r>
              <w:rPr>
                <w:sz w:val="20"/>
                <w:szCs w:val="20"/>
              </w:rPr>
              <w:t>0.27</w:t>
            </w:r>
          </w:p>
        </w:tc>
      </w:tr>
      <w:tr w:rsidR="00CC57CD" w:rsidRPr="00795EB6" w14:paraId="2F66396D" w14:textId="77777777" w:rsidTr="00A40EDE">
        <w:tc>
          <w:tcPr>
            <w:tcW w:w="2695" w:type="dxa"/>
          </w:tcPr>
          <w:p w14:paraId="3196C8E5" w14:textId="6A48436D" w:rsidR="00CC57CD" w:rsidRPr="00795EB6" w:rsidRDefault="00CC57CD" w:rsidP="00CC57CD">
            <w:pPr>
              <w:spacing w:line="276" w:lineRule="auto"/>
              <w:ind w:left="150"/>
              <w:rPr>
                <w:rFonts w:asciiTheme="minorHAnsi" w:hAnsiTheme="minorHAnsi" w:cstheme="minorHAnsi"/>
                <w:sz w:val="20"/>
                <w:szCs w:val="20"/>
              </w:rPr>
            </w:pPr>
            <w:r>
              <w:rPr>
                <w:rFonts w:asciiTheme="minorHAnsi" w:hAnsiTheme="minorHAnsi" w:cstheme="minorHAnsi"/>
                <w:sz w:val="20"/>
                <w:szCs w:val="20"/>
              </w:rPr>
              <w:t>CSL Behring</w:t>
            </w:r>
          </w:p>
        </w:tc>
        <w:tc>
          <w:tcPr>
            <w:tcW w:w="720" w:type="dxa"/>
            <w:tcBorders>
              <w:top w:val="outset" w:sz="6" w:space="0" w:color="000000"/>
              <w:left w:val="outset" w:sz="6" w:space="0" w:color="000000"/>
              <w:bottom w:val="outset" w:sz="6" w:space="0" w:color="000000"/>
              <w:right w:val="outset" w:sz="6" w:space="0" w:color="000000"/>
            </w:tcBorders>
            <w:vAlign w:val="center"/>
          </w:tcPr>
          <w:p w14:paraId="00A5D090" w14:textId="65DE14F2" w:rsidR="00CC57CD" w:rsidRPr="008B2BF5" w:rsidRDefault="00CC57CD" w:rsidP="00CC57CD">
            <w:pPr>
              <w:spacing w:line="276" w:lineRule="auto"/>
              <w:jc w:val="center"/>
              <w:rPr>
                <w:rFonts w:asciiTheme="minorHAnsi" w:eastAsia="Times New Roman" w:hAnsiTheme="minorHAnsi" w:cstheme="minorHAnsi"/>
                <w:sz w:val="20"/>
                <w:szCs w:val="20"/>
              </w:rPr>
            </w:pPr>
            <w:r w:rsidRPr="008B2BF5">
              <w:rPr>
                <w:rFonts w:asciiTheme="minorHAnsi" w:hAnsiTheme="minorHAnsi" w:cstheme="minorHAnsi"/>
                <w:sz w:val="20"/>
                <w:szCs w:val="20"/>
              </w:rPr>
              <w:t>76</w:t>
            </w:r>
          </w:p>
        </w:tc>
        <w:tc>
          <w:tcPr>
            <w:tcW w:w="990" w:type="dxa"/>
            <w:tcBorders>
              <w:top w:val="outset" w:sz="6" w:space="0" w:color="000000"/>
              <w:left w:val="outset" w:sz="6" w:space="0" w:color="000000"/>
              <w:bottom w:val="outset" w:sz="6" w:space="0" w:color="000000"/>
              <w:right w:val="outset" w:sz="6" w:space="0" w:color="000000"/>
            </w:tcBorders>
            <w:vAlign w:val="center"/>
          </w:tcPr>
          <w:p w14:paraId="743ECFD8" w14:textId="13D66640" w:rsidR="00CC57CD" w:rsidRPr="008B2BF5" w:rsidRDefault="00CC57CD" w:rsidP="00CC57CD">
            <w:pPr>
              <w:spacing w:line="276" w:lineRule="auto"/>
              <w:jc w:val="center"/>
              <w:rPr>
                <w:rFonts w:asciiTheme="minorHAnsi" w:eastAsia="Times New Roman" w:hAnsiTheme="minorHAnsi" w:cstheme="minorHAnsi"/>
                <w:sz w:val="20"/>
                <w:szCs w:val="20"/>
              </w:rPr>
            </w:pPr>
            <w:r w:rsidRPr="008B2BF5">
              <w:rPr>
                <w:rFonts w:asciiTheme="minorHAnsi" w:hAnsiTheme="minorHAnsi" w:cstheme="minorHAnsi"/>
                <w:sz w:val="20"/>
                <w:szCs w:val="20"/>
              </w:rPr>
              <w:t>12 (15.8)</w:t>
            </w:r>
          </w:p>
        </w:tc>
        <w:tc>
          <w:tcPr>
            <w:tcW w:w="720" w:type="dxa"/>
            <w:tcBorders>
              <w:top w:val="outset" w:sz="6" w:space="0" w:color="000000"/>
              <w:left w:val="outset" w:sz="6" w:space="0" w:color="000000"/>
              <w:bottom w:val="outset" w:sz="6" w:space="0" w:color="000000"/>
              <w:right w:val="outset" w:sz="6" w:space="0" w:color="000000"/>
            </w:tcBorders>
            <w:vAlign w:val="center"/>
          </w:tcPr>
          <w:p w14:paraId="28B87FC4" w14:textId="231D7307" w:rsidR="00CC57CD" w:rsidRPr="008B2BF5" w:rsidRDefault="00CC57CD" w:rsidP="00CC57CD">
            <w:pPr>
              <w:spacing w:line="276" w:lineRule="auto"/>
              <w:jc w:val="center"/>
              <w:rPr>
                <w:rFonts w:asciiTheme="minorHAnsi" w:eastAsia="Times New Roman" w:hAnsiTheme="minorHAnsi" w:cstheme="minorHAnsi"/>
                <w:sz w:val="20"/>
                <w:szCs w:val="20"/>
              </w:rPr>
            </w:pPr>
            <w:r w:rsidRPr="008B2BF5">
              <w:rPr>
                <w:rFonts w:asciiTheme="minorHAnsi" w:hAnsiTheme="minorHAnsi" w:cstheme="minorHAnsi"/>
                <w:sz w:val="20"/>
                <w:szCs w:val="20"/>
              </w:rPr>
              <w:t>77</w:t>
            </w:r>
          </w:p>
        </w:tc>
        <w:tc>
          <w:tcPr>
            <w:tcW w:w="990" w:type="dxa"/>
            <w:tcBorders>
              <w:top w:val="outset" w:sz="6" w:space="0" w:color="000000"/>
              <w:left w:val="outset" w:sz="6" w:space="0" w:color="000000"/>
              <w:bottom w:val="outset" w:sz="6" w:space="0" w:color="000000"/>
              <w:right w:val="outset" w:sz="6" w:space="0" w:color="000000"/>
            </w:tcBorders>
            <w:vAlign w:val="center"/>
          </w:tcPr>
          <w:p w14:paraId="490A4F9B" w14:textId="3BD29BD9" w:rsidR="00CC57CD" w:rsidRPr="008B2BF5" w:rsidRDefault="00CC57CD" w:rsidP="00CC57CD">
            <w:pPr>
              <w:spacing w:line="276" w:lineRule="auto"/>
              <w:jc w:val="center"/>
              <w:rPr>
                <w:rFonts w:asciiTheme="minorHAnsi" w:eastAsia="Times New Roman" w:hAnsiTheme="minorHAnsi" w:cstheme="minorHAnsi"/>
                <w:sz w:val="20"/>
                <w:szCs w:val="20"/>
              </w:rPr>
            </w:pPr>
            <w:r w:rsidRPr="008B2BF5">
              <w:rPr>
                <w:rFonts w:asciiTheme="minorHAnsi" w:hAnsiTheme="minorHAnsi" w:cstheme="minorHAnsi"/>
                <w:sz w:val="20"/>
                <w:szCs w:val="20"/>
              </w:rPr>
              <w:t>12 (15.6)</w:t>
            </w:r>
          </w:p>
        </w:tc>
        <w:tc>
          <w:tcPr>
            <w:tcW w:w="1711" w:type="dxa"/>
            <w:tcBorders>
              <w:top w:val="outset" w:sz="6" w:space="0" w:color="000000"/>
              <w:left w:val="outset" w:sz="6" w:space="0" w:color="000000"/>
              <w:bottom w:val="outset" w:sz="6" w:space="0" w:color="000000"/>
              <w:right w:val="outset" w:sz="6" w:space="0" w:color="000000"/>
            </w:tcBorders>
            <w:vAlign w:val="center"/>
          </w:tcPr>
          <w:p w14:paraId="2B9CB923" w14:textId="742C7FFF" w:rsidR="00CC57CD" w:rsidRPr="008B2BF5" w:rsidRDefault="00CC57CD" w:rsidP="00CC57CD">
            <w:pPr>
              <w:spacing w:line="276" w:lineRule="auto"/>
              <w:jc w:val="center"/>
              <w:rPr>
                <w:rFonts w:asciiTheme="minorHAnsi" w:eastAsia="Times New Roman" w:hAnsiTheme="minorHAnsi" w:cstheme="minorHAnsi"/>
                <w:sz w:val="20"/>
                <w:szCs w:val="20"/>
              </w:rPr>
            </w:pPr>
            <w:r>
              <w:rPr>
                <w:sz w:val="20"/>
                <w:szCs w:val="20"/>
              </w:rPr>
              <w:t>0.90 (0.40 - 2.02)</w:t>
            </w:r>
          </w:p>
        </w:tc>
        <w:tc>
          <w:tcPr>
            <w:tcW w:w="926" w:type="dxa"/>
            <w:tcBorders>
              <w:top w:val="outset" w:sz="6" w:space="0" w:color="000000"/>
              <w:left w:val="outset" w:sz="6" w:space="0" w:color="000000"/>
              <w:bottom w:val="outset" w:sz="6" w:space="0" w:color="000000"/>
              <w:right w:val="outset" w:sz="6" w:space="0" w:color="000000"/>
            </w:tcBorders>
            <w:vAlign w:val="center"/>
          </w:tcPr>
          <w:p w14:paraId="367746A9" w14:textId="68FFB8F5" w:rsidR="00CC57CD" w:rsidRPr="008B2BF5" w:rsidRDefault="00CC57CD" w:rsidP="00CC57CD">
            <w:pPr>
              <w:spacing w:line="276" w:lineRule="auto"/>
              <w:jc w:val="center"/>
              <w:rPr>
                <w:rFonts w:asciiTheme="minorHAnsi" w:eastAsia="Times New Roman" w:hAnsiTheme="minorHAnsi" w:cstheme="minorHAnsi"/>
                <w:sz w:val="20"/>
                <w:szCs w:val="20"/>
              </w:rPr>
            </w:pPr>
            <w:r>
              <w:rPr>
                <w:sz w:val="20"/>
                <w:szCs w:val="20"/>
              </w:rPr>
              <w:t>0.79</w:t>
            </w:r>
          </w:p>
        </w:tc>
        <w:tc>
          <w:tcPr>
            <w:tcW w:w="812" w:type="dxa"/>
            <w:tcBorders>
              <w:top w:val="outset" w:sz="6" w:space="0" w:color="000000"/>
              <w:left w:val="outset" w:sz="6" w:space="0" w:color="000000"/>
              <w:bottom w:val="outset" w:sz="6" w:space="0" w:color="000000"/>
              <w:right w:val="outset" w:sz="6" w:space="0" w:color="000000"/>
            </w:tcBorders>
            <w:vAlign w:val="center"/>
          </w:tcPr>
          <w:p w14:paraId="18DE9E29" w14:textId="5C110DEC" w:rsidR="00CC57CD" w:rsidRPr="008B2BF5" w:rsidRDefault="00CC57CD" w:rsidP="00CC57CD">
            <w:pPr>
              <w:spacing w:line="276" w:lineRule="auto"/>
              <w:jc w:val="center"/>
              <w:rPr>
                <w:rFonts w:asciiTheme="minorHAnsi" w:hAnsiTheme="minorHAnsi" w:cstheme="minorHAnsi"/>
                <w:sz w:val="20"/>
                <w:szCs w:val="20"/>
              </w:rPr>
            </w:pPr>
            <w:r>
              <w:rPr>
                <w:rFonts w:eastAsia="Times New Roman"/>
                <w:sz w:val="20"/>
                <w:szCs w:val="20"/>
              </w:rPr>
              <w:t> </w:t>
            </w:r>
          </w:p>
        </w:tc>
      </w:tr>
      <w:tr w:rsidR="00CC57CD" w:rsidRPr="00795EB6" w14:paraId="29387CC0" w14:textId="77777777" w:rsidTr="00A40EDE">
        <w:tc>
          <w:tcPr>
            <w:tcW w:w="2695" w:type="dxa"/>
          </w:tcPr>
          <w:p w14:paraId="7FB5DCB7" w14:textId="714F9E09" w:rsidR="00CC57CD" w:rsidRPr="00795EB6" w:rsidRDefault="00CC57CD" w:rsidP="00CC57CD">
            <w:pPr>
              <w:spacing w:line="276" w:lineRule="auto"/>
              <w:ind w:left="150"/>
              <w:rPr>
                <w:rFonts w:asciiTheme="minorHAnsi" w:hAnsiTheme="minorHAnsi" w:cstheme="minorHAnsi"/>
                <w:sz w:val="20"/>
                <w:szCs w:val="20"/>
              </w:rPr>
            </w:pPr>
            <w:r>
              <w:rPr>
                <w:rFonts w:asciiTheme="minorHAnsi" w:hAnsiTheme="minorHAnsi" w:cstheme="minorHAnsi"/>
                <w:sz w:val="20"/>
                <w:szCs w:val="20"/>
              </w:rPr>
              <w:t>Emergent</w:t>
            </w:r>
          </w:p>
        </w:tc>
        <w:tc>
          <w:tcPr>
            <w:tcW w:w="720" w:type="dxa"/>
            <w:tcBorders>
              <w:top w:val="outset" w:sz="6" w:space="0" w:color="000000"/>
              <w:left w:val="outset" w:sz="6" w:space="0" w:color="000000"/>
              <w:bottom w:val="outset" w:sz="6" w:space="0" w:color="000000"/>
              <w:right w:val="outset" w:sz="6" w:space="0" w:color="000000"/>
            </w:tcBorders>
            <w:vAlign w:val="center"/>
          </w:tcPr>
          <w:p w14:paraId="7EE15BAD" w14:textId="39516D5D" w:rsidR="00CC57CD" w:rsidRPr="008B2BF5" w:rsidRDefault="00CC57CD" w:rsidP="00CC57CD">
            <w:pPr>
              <w:spacing w:line="276" w:lineRule="auto"/>
              <w:jc w:val="center"/>
              <w:rPr>
                <w:rFonts w:asciiTheme="minorHAnsi" w:eastAsia="Times New Roman" w:hAnsiTheme="minorHAnsi" w:cstheme="minorHAnsi"/>
                <w:sz w:val="20"/>
                <w:szCs w:val="20"/>
              </w:rPr>
            </w:pPr>
            <w:r w:rsidRPr="008B2BF5">
              <w:rPr>
                <w:rFonts w:asciiTheme="minorHAnsi" w:hAnsiTheme="minorHAnsi" w:cstheme="minorHAnsi"/>
                <w:sz w:val="20"/>
                <w:szCs w:val="20"/>
              </w:rPr>
              <w:t>80</w:t>
            </w:r>
          </w:p>
        </w:tc>
        <w:tc>
          <w:tcPr>
            <w:tcW w:w="990" w:type="dxa"/>
            <w:tcBorders>
              <w:top w:val="outset" w:sz="6" w:space="0" w:color="000000"/>
              <w:left w:val="outset" w:sz="6" w:space="0" w:color="000000"/>
              <w:bottom w:val="outset" w:sz="6" w:space="0" w:color="000000"/>
              <w:right w:val="outset" w:sz="6" w:space="0" w:color="000000"/>
            </w:tcBorders>
            <w:vAlign w:val="center"/>
          </w:tcPr>
          <w:p w14:paraId="2686FE26" w14:textId="03DD48A1" w:rsidR="00CC57CD" w:rsidRPr="008B2BF5" w:rsidRDefault="00CC57CD" w:rsidP="00CC57CD">
            <w:pPr>
              <w:spacing w:line="276" w:lineRule="auto"/>
              <w:jc w:val="center"/>
              <w:rPr>
                <w:rFonts w:asciiTheme="minorHAnsi" w:eastAsia="Times New Roman" w:hAnsiTheme="minorHAnsi" w:cstheme="minorHAnsi"/>
                <w:sz w:val="20"/>
                <w:szCs w:val="20"/>
              </w:rPr>
            </w:pPr>
            <w:r w:rsidRPr="008B2BF5">
              <w:rPr>
                <w:rFonts w:asciiTheme="minorHAnsi" w:hAnsiTheme="minorHAnsi" w:cstheme="minorHAnsi"/>
                <w:sz w:val="20"/>
                <w:szCs w:val="20"/>
              </w:rPr>
              <w:t>19 (23.8)</w:t>
            </w:r>
          </w:p>
        </w:tc>
        <w:tc>
          <w:tcPr>
            <w:tcW w:w="720" w:type="dxa"/>
            <w:tcBorders>
              <w:top w:val="outset" w:sz="6" w:space="0" w:color="000000"/>
              <w:left w:val="outset" w:sz="6" w:space="0" w:color="000000"/>
              <w:bottom w:val="outset" w:sz="6" w:space="0" w:color="000000"/>
              <w:right w:val="outset" w:sz="6" w:space="0" w:color="000000"/>
            </w:tcBorders>
            <w:vAlign w:val="center"/>
          </w:tcPr>
          <w:p w14:paraId="23D0CCDA" w14:textId="5B37F2AC" w:rsidR="00CC57CD" w:rsidRPr="008B2BF5" w:rsidRDefault="00CC57CD" w:rsidP="00CC57CD">
            <w:pPr>
              <w:spacing w:line="276" w:lineRule="auto"/>
              <w:jc w:val="center"/>
              <w:rPr>
                <w:rFonts w:asciiTheme="minorHAnsi" w:eastAsia="Times New Roman" w:hAnsiTheme="minorHAnsi" w:cstheme="minorHAnsi"/>
                <w:sz w:val="20"/>
                <w:szCs w:val="20"/>
              </w:rPr>
            </w:pPr>
            <w:r w:rsidRPr="008B2BF5">
              <w:rPr>
                <w:rFonts w:asciiTheme="minorHAnsi" w:hAnsiTheme="minorHAnsi" w:cstheme="minorHAnsi"/>
                <w:sz w:val="20"/>
                <w:szCs w:val="20"/>
              </w:rPr>
              <w:t>70</w:t>
            </w:r>
          </w:p>
        </w:tc>
        <w:tc>
          <w:tcPr>
            <w:tcW w:w="990" w:type="dxa"/>
            <w:tcBorders>
              <w:top w:val="outset" w:sz="6" w:space="0" w:color="000000"/>
              <w:left w:val="outset" w:sz="6" w:space="0" w:color="000000"/>
              <w:bottom w:val="outset" w:sz="6" w:space="0" w:color="000000"/>
              <w:right w:val="outset" w:sz="6" w:space="0" w:color="000000"/>
            </w:tcBorders>
            <w:vAlign w:val="center"/>
          </w:tcPr>
          <w:p w14:paraId="1C4F80E5" w14:textId="0C659471" w:rsidR="00CC57CD" w:rsidRPr="008B2BF5" w:rsidRDefault="00CC57CD" w:rsidP="00CC57CD">
            <w:pPr>
              <w:spacing w:line="276" w:lineRule="auto"/>
              <w:jc w:val="center"/>
              <w:rPr>
                <w:rFonts w:asciiTheme="minorHAnsi" w:eastAsia="Times New Roman" w:hAnsiTheme="minorHAnsi" w:cstheme="minorHAnsi"/>
                <w:sz w:val="20"/>
                <w:szCs w:val="20"/>
              </w:rPr>
            </w:pPr>
            <w:r w:rsidRPr="008B2BF5">
              <w:rPr>
                <w:rFonts w:asciiTheme="minorHAnsi" w:hAnsiTheme="minorHAnsi" w:cstheme="minorHAnsi"/>
                <w:sz w:val="20"/>
                <w:szCs w:val="20"/>
              </w:rPr>
              <w:t>22 (31.4)</w:t>
            </w:r>
          </w:p>
        </w:tc>
        <w:tc>
          <w:tcPr>
            <w:tcW w:w="1711" w:type="dxa"/>
            <w:tcBorders>
              <w:top w:val="outset" w:sz="6" w:space="0" w:color="000000"/>
              <w:left w:val="outset" w:sz="6" w:space="0" w:color="000000"/>
              <w:bottom w:val="outset" w:sz="6" w:space="0" w:color="000000"/>
              <w:right w:val="outset" w:sz="6" w:space="0" w:color="000000"/>
            </w:tcBorders>
            <w:vAlign w:val="center"/>
          </w:tcPr>
          <w:p w14:paraId="31107F6C" w14:textId="39AFC7D7" w:rsidR="00CC57CD" w:rsidRPr="008B2BF5" w:rsidRDefault="00CC57CD" w:rsidP="00CC57CD">
            <w:pPr>
              <w:spacing w:line="276" w:lineRule="auto"/>
              <w:jc w:val="center"/>
              <w:rPr>
                <w:rFonts w:asciiTheme="minorHAnsi" w:eastAsia="Times New Roman" w:hAnsiTheme="minorHAnsi" w:cstheme="minorHAnsi"/>
                <w:sz w:val="20"/>
                <w:szCs w:val="20"/>
              </w:rPr>
            </w:pPr>
            <w:r>
              <w:rPr>
                <w:sz w:val="20"/>
                <w:szCs w:val="20"/>
              </w:rPr>
              <w:t>0.82 (0.43 - 1.53)</w:t>
            </w:r>
          </w:p>
        </w:tc>
        <w:tc>
          <w:tcPr>
            <w:tcW w:w="926" w:type="dxa"/>
            <w:tcBorders>
              <w:top w:val="outset" w:sz="6" w:space="0" w:color="000000"/>
              <w:left w:val="outset" w:sz="6" w:space="0" w:color="000000"/>
              <w:bottom w:val="outset" w:sz="6" w:space="0" w:color="000000"/>
              <w:right w:val="outset" w:sz="6" w:space="0" w:color="000000"/>
            </w:tcBorders>
            <w:vAlign w:val="center"/>
          </w:tcPr>
          <w:p w14:paraId="60F52ED8" w14:textId="31754A95" w:rsidR="00CC57CD" w:rsidRPr="008B2BF5" w:rsidRDefault="00CC57CD" w:rsidP="00CC57CD">
            <w:pPr>
              <w:spacing w:line="276" w:lineRule="auto"/>
              <w:jc w:val="center"/>
              <w:rPr>
                <w:rFonts w:asciiTheme="minorHAnsi" w:eastAsia="Times New Roman" w:hAnsiTheme="minorHAnsi" w:cstheme="minorHAnsi"/>
                <w:sz w:val="20"/>
                <w:szCs w:val="20"/>
              </w:rPr>
            </w:pPr>
            <w:r>
              <w:rPr>
                <w:sz w:val="20"/>
                <w:szCs w:val="20"/>
              </w:rPr>
              <w:t>0.53</w:t>
            </w:r>
          </w:p>
        </w:tc>
        <w:tc>
          <w:tcPr>
            <w:tcW w:w="812" w:type="dxa"/>
            <w:tcBorders>
              <w:top w:val="outset" w:sz="6" w:space="0" w:color="000000"/>
              <w:left w:val="outset" w:sz="6" w:space="0" w:color="000000"/>
              <w:bottom w:val="outset" w:sz="6" w:space="0" w:color="000000"/>
              <w:right w:val="outset" w:sz="6" w:space="0" w:color="000000"/>
            </w:tcBorders>
            <w:vAlign w:val="center"/>
          </w:tcPr>
          <w:p w14:paraId="391301CA" w14:textId="529CCC0D" w:rsidR="00CC57CD" w:rsidRPr="008B2BF5" w:rsidRDefault="00CC57CD" w:rsidP="00CC57CD">
            <w:pPr>
              <w:spacing w:line="276" w:lineRule="auto"/>
              <w:jc w:val="center"/>
              <w:rPr>
                <w:rFonts w:asciiTheme="minorHAnsi" w:hAnsiTheme="minorHAnsi" w:cstheme="minorHAnsi"/>
                <w:sz w:val="20"/>
                <w:szCs w:val="20"/>
              </w:rPr>
            </w:pPr>
            <w:r>
              <w:rPr>
                <w:rFonts w:eastAsia="Times New Roman"/>
                <w:sz w:val="20"/>
                <w:szCs w:val="20"/>
              </w:rPr>
              <w:t> </w:t>
            </w:r>
          </w:p>
        </w:tc>
      </w:tr>
      <w:tr w:rsidR="00CC57CD" w:rsidRPr="00795EB6" w14:paraId="12EC1A94" w14:textId="77777777" w:rsidTr="00A40EDE">
        <w:tc>
          <w:tcPr>
            <w:tcW w:w="2695" w:type="dxa"/>
          </w:tcPr>
          <w:p w14:paraId="77168778" w14:textId="166EBFA0" w:rsidR="00CC57CD" w:rsidRPr="00795EB6" w:rsidRDefault="00CC57CD" w:rsidP="00CC57CD">
            <w:pPr>
              <w:spacing w:line="276" w:lineRule="auto"/>
              <w:ind w:left="150"/>
              <w:rPr>
                <w:rFonts w:asciiTheme="minorHAnsi" w:hAnsiTheme="minorHAnsi" w:cstheme="minorHAnsi"/>
                <w:sz w:val="20"/>
                <w:szCs w:val="20"/>
              </w:rPr>
            </w:pPr>
            <w:r>
              <w:rPr>
                <w:rFonts w:asciiTheme="minorHAnsi" w:hAnsiTheme="minorHAnsi" w:cstheme="minorHAnsi"/>
                <w:sz w:val="20"/>
                <w:szCs w:val="20"/>
              </w:rPr>
              <w:t>Grifols</w:t>
            </w:r>
          </w:p>
        </w:tc>
        <w:tc>
          <w:tcPr>
            <w:tcW w:w="720" w:type="dxa"/>
            <w:tcBorders>
              <w:top w:val="outset" w:sz="6" w:space="0" w:color="000000"/>
              <w:left w:val="outset" w:sz="6" w:space="0" w:color="000000"/>
              <w:bottom w:val="outset" w:sz="6" w:space="0" w:color="000000"/>
              <w:right w:val="outset" w:sz="6" w:space="0" w:color="000000"/>
            </w:tcBorders>
            <w:vAlign w:val="center"/>
          </w:tcPr>
          <w:p w14:paraId="36580FDD" w14:textId="54933446" w:rsidR="00CC57CD" w:rsidRPr="008B2BF5" w:rsidRDefault="00CC57CD" w:rsidP="00CC57CD">
            <w:pPr>
              <w:spacing w:line="276" w:lineRule="auto"/>
              <w:jc w:val="center"/>
              <w:rPr>
                <w:rFonts w:asciiTheme="minorHAnsi" w:eastAsia="Times New Roman" w:hAnsiTheme="minorHAnsi" w:cstheme="minorHAnsi"/>
                <w:sz w:val="20"/>
                <w:szCs w:val="20"/>
              </w:rPr>
            </w:pPr>
            <w:r w:rsidRPr="008B2BF5">
              <w:rPr>
                <w:rFonts w:asciiTheme="minorHAnsi" w:hAnsiTheme="minorHAnsi" w:cstheme="minorHAnsi"/>
                <w:sz w:val="20"/>
                <w:szCs w:val="20"/>
              </w:rPr>
              <w:t>71</w:t>
            </w:r>
          </w:p>
        </w:tc>
        <w:tc>
          <w:tcPr>
            <w:tcW w:w="990" w:type="dxa"/>
            <w:tcBorders>
              <w:top w:val="outset" w:sz="6" w:space="0" w:color="000000"/>
              <w:left w:val="outset" w:sz="6" w:space="0" w:color="000000"/>
              <w:bottom w:val="outset" w:sz="6" w:space="0" w:color="000000"/>
              <w:right w:val="outset" w:sz="6" w:space="0" w:color="000000"/>
            </w:tcBorders>
            <w:vAlign w:val="center"/>
          </w:tcPr>
          <w:p w14:paraId="6B656221" w14:textId="2E495736" w:rsidR="00CC57CD" w:rsidRPr="008B2BF5" w:rsidRDefault="00CC57CD" w:rsidP="00CC57CD">
            <w:pPr>
              <w:spacing w:line="276" w:lineRule="auto"/>
              <w:jc w:val="center"/>
              <w:rPr>
                <w:rFonts w:asciiTheme="minorHAnsi" w:eastAsia="Times New Roman" w:hAnsiTheme="minorHAnsi" w:cstheme="minorHAnsi"/>
                <w:sz w:val="20"/>
                <w:szCs w:val="20"/>
              </w:rPr>
            </w:pPr>
            <w:r w:rsidRPr="008B2BF5">
              <w:rPr>
                <w:rFonts w:asciiTheme="minorHAnsi" w:hAnsiTheme="minorHAnsi" w:cstheme="minorHAnsi"/>
                <w:sz w:val="20"/>
                <w:szCs w:val="20"/>
              </w:rPr>
              <w:t>18 (25.4)</w:t>
            </w:r>
          </w:p>
        </w:tc>
        <w:tc>
          <w:tcPr>
            <w:tcW w:w="720" w:type="dxa"/>
            <w:tcBorders>
              <w:top w:val="outset" w:sz="6" w:space="0" w:color="000000"/>
              <w:left w:val="outset" w:sz="6" w:space="0" w:color="000000"/>
              <w:bottom w:val="outset" w:sz="6" w:space="0" w:color="000000"/>
              <w:right w:val="outset" w:sz="6" w:space="0" w:color="000000"/>
            </w:tcBorders>
            <w:vAlign w:val="center"/>
          </w:tcPr>
          <w:p w14:paraId="2B728BD1" w14:textId="4EA36B7D" w:rsidR="00CC57CD" w:rsidRPr="008B2BF5" w:rsidRDefault="00CC57CD" w:rsidP="00CC57CD">
            <w:pPr>
              <w:spacing w:line="276" w:lineRule="auto"/>
              <w:jc w:val="center"/>
              <w:rPr>
                <w:rFonts w:asciiTheme="minorHAnsi" w:eastAsia="Times New Roman" w:hAnsiTheme="minorHAnsi" w:cstheme="minorHAnsi"/>
                <w:sz w:val="20"/>
                <w:szCs w:val="20"/>
              </w:rPr>
            </w:pPr>
            <w:r w:rsidRPr="008B2BF5">
              <w:rPr>
                <w:rFonts w:asciiTheme="minorHAnsi" w:hAnsiTheme="minorHAnsi" w:cstheme="minorHAnsi"/>
                <w:sz w:val="20"/>
                <w:szCs w:val="20"/>
              </w:rPr>
              <w:t>69</w:t>
            </w:r>
          </w:p>
        </w:tc>
        <w:tc>
          <w:tcPr>
            <w:tcW w:w="990" w:type="dxa"/>
            <w:tcBorders>
              <w:top w:val="outset" w:sz="6" w:space="0" w:color="000000"/>
              <w:left w:val="outset" w:sz="6" w:space="0" w:color="000000"/>
              <w:bottom w:val="outset" w:sz="6" w:space="0" w:color="000000"/>
              <w:right w:val="outset" w:sz="6" w:space="0" w:color="000000"/>
            </w:tcBorders>
            <w:vAlign w:val="center"/>
          </w:tcPr>
          <w:p w14:paraId="646AA644" w14:textId="6E5F6F14" w:rsidR="00CC57CD" w:rsidRPr="008B2BF5" w:rsidRDefault="00CC57CD" w:rsidP="00CC57CD">
            <w:pPr>
              <w:spacing w:line="276" w:lineRule="auto"/>
              <w:jc w:val="center"/>
              <w:rPr>
                <w:rFonts w:asciiTheme="minorHAnsi" w:eastAsia="Times New Roman" w:hAnsiTheme="minorHAnsi" w:cstheme="minorHAnsi"/>
                <w:sz w:val="20"/>
                <w:szCs w:val="20"/>
              </w:rPr>
            </w:pPr>
            <w:r w:rsidRPr="008B2BF5">
              <w:rPr>
                <w:rFonts w:asciiTheme="minorHAnsi" w:hAnsiTheme="minorHAnsi" w:cstheme="minorHAnsi"/>
                <w:sz w:val="20"/>
                <w:szCs w:val="20"/>
              </w:rPr>
              <w:t>16 (23.2)</w:t>
            </w:r>
          </w:p>
        </w:tc>
        <w:tc>
          <w:tcPr>
            <w:tcW w:w="1711" w:type="dxa"/>
            <w:tcBorders>
              <w:top w:val="outset" w:sz="6" w:space="0" w:color="000000"/>
              <w:left w:val="outset" w:sz="6" w:space="0" w:color="000000"/>
              <w:bottom w:val="outset" w:sz="6" w:space="0" w:color="000000"/>
              <w:right w:val="outset" w:sz="6" w:space="0" w:color="000000"/>
            </w:tcBorders>
            <w:vAlign w:val="center"/>
          </w:tcPr>
          <w:p w14:paraId="6A797AA2" w14:textId="73FBBF92" w:rsidR="00CC57CD" w:rsidRPr="008B2BF5" w:rsidRDefault="00CC57CD" w:rsidP="00CC57CD">
            <w:pPr>
              <w:spacing w:line="276" w:lineRule="auto"/>
              <w:jc w:val="center"/>
              <w:rPr>
                <w:rFonts w:asciiTheme="minorHAnsi" w:eastAsia="Times New Roman" w:hAnsiTheme="minorHAnsi" w:cstheme="minorHAnsi"/>
                <w:sz w:val="20"/>
                <w:szCs w:val="20"/>
              </w:rPr>
            </w:pPr>
            <w:r>
              <w:rPr>
                <w:sz w:val="20"/>
                <w:szCs w:val="20"/>
              </w:rPr>
              <w:t>1.12 (0.57 - 2.21)</w:t>
            </w:r>
          </w:p>
        </w:tc>
        <w:tc>
          <w:tcPr>
            <w:tcW w:w="926" w:type="dxa"/>
            <w:tcBorders>
              <w:top w:val="outset" w:sz="6" w:space="0" w:color="000000"/>
              <w:left w:val="outset" w:sz="6" w:space="0" w:color="000000"/>
              <w:bottom w:val="outset" w:sz="6" w:space="0" w:color="000000"/>
              <w:right w:val="outset" w:sz="6" w:space="0" w:color="000000"/>
            </w:tcBorders>
            <w:vAlign w:val="center"/>
          </w:tcPr>
          <w:p w14:paraId="51628353" w14:textId="0F83AAEA" w:rsidR="00CC57CD" w:rsidRPr="008B2BF5" w:rsidRDefault="00CC57CD" w:rsidP="00CC57CD">
            <w:pPr>
              <w:spacing w:line="276" w:lineRule="auto"/>
              <w:jc w:val="center"/>
              <w:rPr>
                <w:rFonts w:asciiTheme="minorHAnsi" w:eastAsia="Times New Roman" w:hAnsiTheme="minorHAnsi" w:cstheme="minorHAnsi"/>
                <w:sz w:val="20"/>
                <w:szCs w:val="20"/>
              </w:rPr>
            </w:pPr>
            <w:r>
              <w:rPr>
                <w:sz w:val="20"/>
                <w:szCs w:val="20"/>
              </w:rPr>
              <w:t>0.74</w:t>
            </w:r>
          </w:p>
        </w:tc>
        <w:tc>
          <w:tcPr>
            <w:tcW w:w="812" w:type="dxa"/>
            <w:tcBorders>
              <w:top w:val="outset" w:sz="6" w:space="0" w:color="000000"/>
              <w:left w:val="outset" w:sz="6" w:space="0" w:color="000000"/>
              <w:bottom w:val="outset" w:sz="6" w:space="0" w:color="000000"/>
              <w:right w:val="outset" w:sz="6" w:space="0" w:color="000000"/>
            </w:tcBorders>
            <w:vAlign w:val="center"/>
          </w:tcPr>
          <w:p w14:paraId="4B54E543" w14:textId="4D2BE0EE" w:rsidR="00CC57CD" w:rsidRPr="008B2BF5" w:rsidRDefault="00CC57CD" w:rsidP="00CC57CD">
            <w:pPr>
              <w:spacing w:line="276" w:lineRule="auto"/>
              <w:jc w:val="center"/>
              <w:rPr>
                <w:rFonts w:asciiTheme="minorHAnsi" w:hAnsiTheme="minorHAnsi" w:cstheme="minorHAnsi"/>
                <w:sz w:val="20"/>
                <w:szCs w:val="20"/>
              </w:rPr>
            </w:pPr>
            <w:r>
              <w:rPr>
                <w:rFonts w:eastAsia="Times New Roman"/>
                <w:sz w:val="20"/>
                <w:szCs w:val="20"/>
              </w:rPr>
              <w:t> </w:t>
            </w:r>
          </w:p>
        </w:tc>
      </w:tr>
      <w:tr w:rsidR="00CC57CD" w:rsidRPr="00795EB6" w14:paraId="3DDC1EC6" w14:textId="77777777" w:rsidTr="00A40EDE">
        <w:tc>
          <w:tcPr>
            <w:tcW w:w="2695" w:type="dxa"/>
          </w:tcPr>
          <w:p w14:paraId="06C44E13" w14:textId="31BA1672" w:rsidR="00CC57CD" w:rsidRPr="00795EB6" w:rsidRDefault="00CC57CD" w:rsidP="00CC57CD">
            <w:pPr>
              <w:spacing w:line="276" w:lineRule="auto"/>
              <w:ind w:left="150"/>
              <w:rPr>
                <w:rFonts w:asciiTheme="minorHAnsi" w:hAnsiTheme="minorHAnsi" w:cstheme="minorHAnsi"/>
                <w:sz w:val="20"/>
                <w:szCs w:val="20"/>
              </w:rPr>
            </w:pPr>
            <w:r>
              <w:rPr>
                <w:rFonts w:asciiTheme="minorHAnsi" w:hAnsiTheme="minorHAnsi" w:cstheme="minorHAnsi"/>
                <w:sz w:val="20"/>
                <w:szCs w:val="20"/>
              </w:rPr>
              <w:t>Takeda</w:t>
            </w:r>
          </w:p>
        </w:tc>
        <w:tc>
          <w:tcPr>
            <w:tcW w:w="720" w:type="dxa"/>
            <w:tcBorders>
              <w:top w:val="outset" w:sz="6" w:space="0" w:color="000000"/>
              <w:left w:val="outset" w:sz="6" w:space="0" w:color="000000"/>
              <w:bottom w:val="outset" w:sz="6" w:space="0" w:color="000000"/>
              <w:right w:val="outset" w:sz="6" w:space="0" w:color="000000"/>
            </w:tcBorders>
            <w:vAlign w:val="center"/>
          </w:tcPr>
          <w:p w14:paraId="33F3EC1F" w14:textId="70F45460" w:rsidR="00CC57CD" w:rsidRPr="008B2BF5" w:rsidRDefault="00CC57CD" w:rsidP="00CC57CD">
            <w:pPr>
              <w:spacing w:line="276" w:lineRule="auto"/>
              <w:jc w:val="center"/>
              <w:rPr>
                <w:rFonts w:asciiTheme="minorHAnsi" w:eastAsia="Times New Roman" w:hAnsiTheme="minorHAnsi" w:cstheme="minorHAnsi"/>
                <w:sz w:val="20"/>
                <w:szCs w:val="20"/>
              </w:rPr>
            </w:pPr>
            <w:r w:rsidRPr="008B2BF5">
              <w:rPr>
                <w:rFonts w:asciiTheme="minorHAnsi" w:hAnsiTheme="minorHAnsi" w:cstheme="minorHAnsi"/>
                <w:sz w:val="20"/>
                <w:szCs w:val="20"/>
              </w:rPr>
              <w:t>68</w:t>
            </w:r>
          </w:p>
        </w:tc>
        <w:tc>
          <w:tcPr>
            <w:tcW w:w="990" w:type="dxa"/>
            <w:tcBorders>
              <w:top w:val="outset" w:sz="6" w:space="0" w:color="000000"/>
              <w:left w:val="outset" w:sz="6" w:space="0" w:color="000000"/>
              <w:bottom w:val="outset" w:sz="6" w:space="0" w:color="000000"/>
              <w:right w:val="outset" w:sz="6" w:space="0" w:color="000000"/>
            </w:tcBorders>
            <w:vAlign w:val="center"/>
          </w:tcPr>
          <w:p w14:paraId="2FB62419" w14:textId="6855DBFC" w:rsidR="00CC57CD" w:rsidRPr="008B2BF5" w:rsidRDefault="00CC57CD" w:rsidP="00CC57CD">
            <w:pPr>
              <w:spacing w:line="276" w:lineRule="auto"/>
              <w:jc w:val="center"/>
              <w:rPr>
                <w:rFonts w:asciiTheme="minorHAnsi" w:eastAsia="Times New Roman" w:hAnsiTheme="minorHAnsi" w:cstheme="minorHAnsi"/>
                <w:sz w:val="20"/>
                <w:szCs w:val="20"/>
              </w:rPr>
            </w:pPr>
            <w:r w:rsidRPr="008B2BF5">
              <w:rPr>
                <w:rFonts w:asciiTheme="minorHAnsi" w:hAnsiTheme="minorHAnsi" w:cstheme="minorHAnsi"/>
                <w:sz w:val="20"/>
                <w:szCs w:val="20"/>
              </w:rPr>
              <w:t>14 (20.6)</w:t>
            </w:r>
          </w:p>
        </w:tc>
        <w:tc>
          <w:tcPr>
            <w:tcW w:w="720" w:type="dxa"/>
            <w:tcBorders>
              <w:top w:val="outset" w:sz="6" w:space="0" w:color="000000"/>
              <w:left w:val="outset" w:sz="6" w:space="0" w:color="000000"/>
              <w:bottom w:val="outset" w:sz="6" w:space="0" w:color="000000"/>
              <w:right w:val="outset" w:sz="6" w:space="0" w:color="000000"/>
            </w:tcBorders>
            <w:vAlign w:val="center"/>
          </w:tcPr>
          <w:p w14:paraId="7993ADD1" w14:textId="40E54F27" w:rsidR="00CC57CD" w:rsidRPr="008B2BF5" w:rsidRDefault="00CC57CD" w:rsidP="00CC57CD">
            <w:pPr>
              <w:spacing w:line="276" w:lineRule="auto"/>
              <w:jc w:val="center"/>
              <w:rPr>
                <w:rFonts w:asciiTheme="minorHAnsi" w:eastAsia="Times New Roman" w:hAnsiTheme="minorHAnsi" w:cstheme="minorHAnsi"/>
                <w:sz w:val="20"/>
                <w:szCs w:val="20"/>
              </w:rPr>
            </w:pPr>
            <w:r w:rsidRPr="008B2BF5">
              <w:rPr>
                <w:rFonts w:asciiTheme="minorHAnsi" w:hAnsiTheme="minorHAnsi" w:cstheme="minorHAnsi"/>
                <w:sz w:val="20"/>
                <w:szCs w:val="20"/>
              </w:rPr>
              <w:t>68</w:t>
            </w:r>
          </w:p>
        </w:tc>
        <w:tc>
          <w:tcPr>
            <w:tcW w:w="990" w:type="dxa"/>
            <w:tcBorders>
              <w:top w:val="outset" w:sz="6" w:space="0" w:color="000000"/>
              <w:left w:val="outset" w:sz="6" w:space="0" w:color="000000"/>
              <w:bottom w:val="outset" w:sz="6" w:space="0" w:color="000000"/>
              <w:right w:val="outset" w:sz="6" w:space="0" w:color="000000"/>
            </w:tcBorders>
            <w:vAlign w:val="center"/>
          </w:tcPr>
          <w:p w14:paraId="318029DB" w14:textId="381A67A1" w:rsidR="00CC57CD" w:rsidRPr="008B2BF5" w:rsidRDefault="00CC57CD" w:rsidP="00CC57CD">
            <w:pPr>
              <w:spacing w:line="276" w:lineRule="auto"/>
              <w:jc w:val="center"/>
              <w:rPr>
                <w:rFonts w:asciiTheme="minorHAnsi" w:eastAsia="Times New Roman" w:hAnsiTheme="minorHAnsi" w:cstheme="minorHAnsi"/>
                <w:sz w:val="20"/>
                <w:szCs w:val="20"/>
              </w:rPr>
            </w:pPr>
            <w:r w:rsidRPr="008B2BF5">
              <w:rPr>
                <w:rFonts w:asciiTheme="minorHAnsi" w:hAnsiTheme="minorHAnsi" w:cstheme="minorHAnsi"/>
                <w:sz w:val="20"/>
                <w:szCs w:val="20"/>
              </w:rPr>
              <w:t>26 (38.2)</w:t>
            </w:r>
          </w:p>
        </w:tc>
        <w:tc>
          <w:tcPr>
            <w:tcW w:w="1711" w:type="dxa"/>
            <w:tcBorders>
              <w:top w:val="outset" w:sz="6" w:space="0" w:color="000000"/>
              <w:left w:val="outset" w:sz="6" w:space="0" w:color="000000"/>
              <w:bottom w:val="outset" w:sz="6" w:space="0" w:color="000000"/>
              <w:right w:val="outset" w:sz="6" w:space="0" w:color="000000"/>
            </w:tcBorders>
            <w:vAlign w:val="center"/>
          </w:tcPr>
          <w:p w14:paraId="1CD28503" w14:textId="4E50AB0B" w:rsidR="00CC57CD" w:rsidRPr="008B2BF5" w:rsidRDefault="00CC57CD" w:rsidP="00CC57CD">
            <w:pPr>
              <w:spacing w:line="276" w:lineRule="auto"/>
              <w:jc w:val="center"/>
              <w:rPr>
                <w:rFonts w:asciiTheme="minorHAnsi" w:eastAsia="Times New Roman" w:hAnsiTheme="minorHAnsi" w:cstheme="minorHAnsi"/>
                <w:sz w:val="20"/>
                <w:szCs w:val="20"/>
              </w:rPr>
            </w:pPr>
            <w:r>
              <w:rPr>
                <w:sz w:val="20"/>
                <w:szCs w:val="20"/>
              </w:rPr>
              <w:t>0.53 (0.27 - 1.01)</w:t>
            </w:r>
          </w:p>
        </w:tc>
        <w:tc>
          <w:tcPr>
            <w:tcW w:w="926" w:type="dxa"/>
            <w:tcBorders>
              <w:top w:val="outset" w:sz="6" w:space="0" w:color="000000"/>
              <w:left w:val="outset" w:sz="6" w:space="0" w:color="000000"/>
              <w:bottom w:val="outset" w:sz="6" w:space="0" w:color="000000"/>
              <w:right w:val="outset" w:sz="6" w:space="0" w:color="000000"/>
            </w:tcBorders>
            <w:vAlign w:val="center"/>
          </w:tcPr>
          <w:p w14:paraId="53457E62" w14:textId="3A41827D" w:rsidR="00CC57CD" w:rsidRPr="008B2BF5" w:rsidRDefault="00CC57CD" w:rsidP="00CC57CD">
            <w:pPr>
              <w:spacing w:line="276" w:lineRule="auto"/>
              <w:jc w:val="center"/>
              <w:rPr>
                <w:rFonts w:asciiTheme="minorHAnsi" w:eastAsia="Times New Roman" w:hAnsiTheme="minorHAnsi" w:cstheme="minorHAnsi"/>
                <w:sz w:val="20"/>
                <w:szCs w:val="20"/>
              </w:rPr>
            </w:pPr>
            <w:r>
              <w:rPr>
                <w:sz w:val="20"/>
                <w:szCs w:val="20"/>
              </w:rPr>
              <w:t>0.05</w:t>
            </w:r>
          </w:p>
        </w:tc>
        <w:tc>
          <w:tcPr>
            <w:tcW w:w="812" w:type="dxa"/>
            <w:tcBorders>
              <w:top w:val="outset" w:sz="6" w:space="0" w:color="000000"/>
              <w:left w:val="outset" w:sz="6" w:space="0" w:color="000000"/>
              <w:bottom w:val="outset" w:sz="6" w:space="0" w:color="000000"/>
              <w:right w:val="outset" w:sz="6" w:space="0" w:color="000000"/>
            </w:tcBorders>
            <w:vAlign w:val="center"/>
          </w:tcPr>
          <w:p w14:paraId="2C0E5B95" w14:textId="3C19D2D0" w:rsidR="00CC57CD" w:rsidRPr="008B2BF5" w:rsidRDefault="00CC57CD" w:rsidP="00CC57CD">
            <w:pPr>
              <w:spacing w:line="276" w:lineRule="auto"/>
              <w:jc w:val="center"/>
              <w:rPr>
                <w:rFonts w:asciiTheme="minorHAnsi" w:hAnsiTheme="minorHAnsi" w:cstheme="minorHAnsi"/>
                <w:sz w:val="20"/>
                <w:szCs w:val="20"/>
              </w:rPr>
            </w:pPr>
            <w:r>
              <w:rPr>
                <w:rFonts w:eastAsia="Times New Roman"/>
                <w:sz w:val="20"/>
                <w:szCs w:val="20"/>
              </w:rPr>
              <w:t> </w:t>
            </w:r>
          </w:p>
        </w:tc>
      </w:tr>
      <w:tr w:rsidR="00CC57CD" w:rsidRPr="00795EB6" w14:paraId="504166A7" w14:textId="77777777" w:rsidTr="008B2BF5">
        <w:tc>
          <w:tcPr>
            <w:tcW w:w="2695" w:type="dxa"/>
          </w:tcPr>
          <w:p w14:paraId="749DE1B5" w14:textId="77777777" w:rsidR="00CC57CD" w:rsidRPr="00795EB6" w:rsidRDefault="00CC57CD" w:rsidP="00CC57CD">
            <w:pPr>
              <w:spacing w:line="276" w:lineRule="auto"/>
              <w:rPr>
                <w:rFonts w:asciiTheme="minorHAnsi" w:hAnsiTheme="minorHAnsi" w:cstheme="minorHAnsi"/>
                <w:sz w:val="20"/>
                <w:szCs w:val="20"/>
              </w:rPr>
            </w:pPr>
            <w:r w:rsidRPr="00795EB6">
              <w:rPr>
                <w:rFonts w:asciiTheme="minorHAnsi" w:hAnsiTheme="minorHAnsi" w:cstheme="minorHAnsi"/>
                <w:sz w:val="20"/>
                <w:szCs w:val="20"/>
              </w:rPr>
              <w:t>Texcell potency (IU/mL)</w:t>
            </w:r>
          </w:p>
        </w:tc>
        <w:tc>
          <w:tcPr>
            <w:tcW w:w="720" w:type="dxa"/>
            <w:tcBorders>
              <w:top w:val="outset" w:sz="6" w:space="0" w:color="000000"/>
              <w:left w:val="outset" w:sz="6" w:space="0" w:color="000000"/>
              <w:bottom w:val="outset" w:sz="6" w:space="0" w:color="000000"/>
              <w:right w:val="outset" w:sz="6" w:space="0" w:color="000000"/>
            </w:tcBorders>
            <w:vAlign w:val="center"/>
          </w:tcPr>
          <w:p w14:paraId="67E8D024" w14:textId="044A2230" w:rsidR="00CC57CD" w:rsidRPr="00DA2B4D" w:rsidRDefault="00CC57CD" w:rsidP="00CC57CD">
            <w:pPr>
              <w:spacing w:line="276" w:lineRule="auto"/>
              <w:jc w:val="center"/>
              <w:rPr>
                <w:rFonts w:asciiTheme="minorHAnsi" w:hAnsiTheme="minorHAnsi" w:cstheme="minorHAnsi"/>
                <w:sz w:val="20"/>
                <w:szCs w:val="20"/>
              </w:rPr>
            </w:pPr>
            <w:r w:rsidRPr="008B2BF5">
              <w:rPr>
                <w:rFonts w:asciiTheme="minorHAnsi" w:eastAsia="Times New Roman" w:hAnsiTheme="minorHAnsi" w:cstheme="minorHAnsi"/>
                <w:sz w:val="20"/>
                <w:szCs w:val="20"/>
              </w:rPr>
              <w:t> </w:t>
            </w:r>
          </w:p>
        </w:tc>
        <w:tc>
          <w:tcPr>
            <w:tcW w:w="990" w:type="dxa"/>
            <w:tcBorders>
              <w:top w:val="outset" w:sz="6" w:space="0" w:color="000000"/>
              <w:left w:val="outset" w:sz="6" w:space="0" w:color="000000"/>
              <w:bottom w:val="outset" w:sz="6" w:space="0" w:color="000000"/>
              <w:right w:val="outset" w:sz="6" w:space="0" w:color="000000"/>
            </w:tcBorders>
            <w:vAlign w:val="center"/>
          </w:tcPr>
          <w:p w14:paraId="6985EACA" w14:textId="2B0E4F2D" w:rsidR="00CC57CD" w:rsidRPr="00DA2B4D" w:rsidRDefault="00CC57CD" w:rsidP="00CC57CD">
            <w:pPr>
              <w:spacing w:line="276" w:lineRule="auto"/>
              <w:jc w:val="center"/>
              <w:rPr>
                <w:rFonts w:asciiTheme="minorHAnsi" w:hAnsiTheme="minorHAnsi" w:cstheme="minorHAnsi"/>
                <w:sz w:val="20"/>
                <w:szCs w:val="20"/>
              </w:rPr>
            </w:pPr>
            <w:r w:rsidRPr="008B2BF5">
              <w:rPr>
                <w:rFonts w:asciiTheme="minorHAnsi" w:eastAsia="Times New Roman" w:hAnsiTheme="minorHAnsi" w:cstheme="minorHAnsi"/>
                <w:sz w:val="20"/>
                <w:szCs w:val="20"/>
              </w:rPr>
              <w:t> </w:t>
            </w:r>
          </w:p>
        </w:tc>
        <w:tc>
          <w:tcPr>
            <w:tcW w:w="720" w:type="dxa"/>
            <w:tcBorders>
              <w:top w:val="outset" w:sz="6" w:space="0" w:color="000000"/>
              <w:left w:val="outset" w:sz="6" w:space="0" w:color="000000"/>
              <w:bottom w:val="outset" w:sz="6" w:space="0" w:color="000000"/>
              <w:right w:val="outset" w:sz="6" w:space="0" w:color="000000"/>
            </w:tcBorders>
            <w:vAlign w:val="center"/>
          </w:tcPr>
          <w:p w14:paraId="518D2EEF" w14:textId="5F002C9D" w:rsidR="00CC57CD" w:rsidRPr="00DA2B4D" w:rsidRDefault="00CC57CD" w:rsidP="00CC57CD">
            <w:pPr>
              <w:spacing w:line="276" w:lineRule="auto"/>
              <w:jc w:val="center"/>
              <w:rPr>
                <w:rFonts w:asciiTheme="minorHAnsi" w:hAnsiTheme="minorHAnsi" w:cstheme="minorHAnsi"/>
                <w:sz w:val="20"/>
                <w:szCs w:val="20"/>
              </w:rPr>
            </w:pPr>
            <w:r w:rsidRPr="008B2BF5">
              <w:rPr>
                <w:rFonts w:asciiTheme="minorHAnsi" w:eastAsia="Times New Roman" w:hAnsiTheme="minorHAnsi" w:cstheme="minorHAnsi"/>
                <w:sz w:val="20"/>
                <w:szCs w:val="20"/>
              </w:rPr>
              <w:t> </w:t>
            </w:r>
          </w:p>
        </w:tc>
        <w:tc>
          <w:tcPr>
            <w:tcW w:w="990" w:type="dxa"/>
            <w:tcBorders>
              <w:top w:val="outset" w:sz="6" w:space="0" w:color="000000"/>
              <w:left w:val="outset" w:sz="6" w:space="0" w:color="000000"/>
              <w:bottom w:val="outset" w:sz="6" w:space="0" w:color="000000"/>
              <w:right w:val="outset" w:sz="6" w:space="0" w:color="000000"/>
            </w:tcBorders>
            <w:vAlign w:val="center"/>
          </w:tcPr>
          <w:p w14:paraId="304E61B7" w14:textId="24BC76E0" w:rsidR="00CC57CD" w:rsidRPr="00DA2B4D" w:rsidRDefault="00CC57CD" w:rsidP="00CC57CD">
            <w:pPr>
              <w:spacing w:line="276" w:lineRule="auto"/>
              <w:jc w:val="center"/>
              <w:rPr>
                <w:rFonts w:asciiTheme="minorHAnsi" w:hAnsiTheme="minorHAnsi" w:cstheme="minorHAnsi"/>
                <w:sz w:val="20"/>
                <w:szCs w:val="20"/>
              </w:rPr>
            </w:pPr>
            <w:r w:rsidRPr="008B2BF5">
              <w:rPr>
                <w:rFonts w:asciiTheme="minorHAnsi" w:eastAsia="Times New Roman" w:hAnsiTheme="minorHAnsi" w:cstheme="minorHAnsi"/>
                <w:sz w:val="20"/>
                <w:szCs w:val="20"/>
              </w:rPr>
              <w:t> </w:t>
            </w:r>
          </w:p>
        </w:tc>
        <w:tc>
          <w:tcPr>
            <w:tcW w:w="1711" w:type="dxa"/>
            <w:tcBorders>
              <w:top w:val="outset" w:sz="6" w:space="0" w:color="000000"/>
              <w:left w:val="outset" w:sz="6" w:space="0" w:color="000000"/>
              <w:bottom w:val="outset" w:sz="6" w:space="0" w:color="000000"/>
              <w:right w:val="outset" w:sz="6" w:space="0" w:color="000000"/>
            </w:tcBorders>
            <w:vAlign w:val="center"/>
          </w:tcPr>
          <w:p w14:paraId="4A07699E" w14:textId="712DB3D4" w:rsidR="00CC57CD" w:rsidRPr="00DA2B4D" w:rsidRDefault="00CC57CD" w:rsidP="00CC57CD">
            <w:pPr>
              <w:spacing w:line="276" w:lineRule="auto"/>
              <w:jc w:val="center"/>
              <w:rPr>
                <w:rFonts w:asciiTheme="minorHAnsi" w:hAnsiTheme="minorHAnsi" w:cstheme="minorHAnsi"/>
                <w:sz w:val="20"/>
                <w:szCs w:val="20"/>
              </w:rPr>
            </w:pPr>
            <w:r>
              <w:rPr>
                <w:rFonts w:eastAsia="Times New Roman"/>
                <w:sz w:val="20"/>
                <w:szCs w:val="20"/>
              </w:rPr>
              <w:t> </w:t>
            </w:r>
          </w:p>
        </w:tc>
        <w:tc>
          <w:tcPr>
            <w:tcW w:w="926" w:type="dxa"/>
            <w:tcBorders>
              <w:top w:val="outset" w:sz="6" w:space="0" w:color="000000"/>
              <w:left w:val="outset" w:sz="6" w:space="0" w:color="000000"/>
              <w:bottom w:val="outset" w:sz="6" w:space="0" w:color="000000"/>
              <w:right w:val="outset" w:sz="6" w:space="0" w:color="000000"/>
            </w:tcBorders>
            <w:vAlign w:val="center"/>
          </w:tcPr>
          <w:p w14:paraId="196BBED3" w14:textId="4551E118" w:rsidR="00CC57CD" w:rsidRPr="00DA2B4D" w:rsidRDefault="00CC57CD" w:rsidP="00CC57CD">
            <w:pPr>
              <w:spacing w:line="276" w:lineRule="auto"/>
              <w:jc w:val="center"/>
              <w:rPr>
                <w:rFonts w:asciiTheme="minorHAnsi" w:hAnsiTheme="minorHAnsi" w:cstheme="minorHAnsi"/>
                <w:sz w:val="20"/>
                <w:szCs w:val="20"/>
              </w:rPr>
            </w:pPr>
            <w:r>
              <w:rPr>
                <w:rFonts w:eastAsia="Times New Roman"/>
                <w:sz w:val="20"/>
                <w:szCs w:val="20"/>
              </w:rPr>
              <w:t> </w:t>
            </w:r>
          </w:p>
        </w:tc>
        <w:tc>
          <w:tcPr>
            <w:tcW w:w="812" w:type="dxa"/>
            <w:tcBorders>
              <w:top w:val="outset" w:sz="6" w:space="0" w:color="000000"/>
              <w:left w:val="outset" w:sz="6" w:space="0" w:color="000000"/>
              <w:bottom w:val="outset" w:sz="6" w:space="0" w:color="000000"/>
              <w:right w:val="outset" w:sz="6" w:space="0" w:color="000000"/>
            </w:tcBorders>
            <w:vAlign w:val="center"/>
          </w:tcPr>
          <w:p w14:paraId="558451C2" w14:textId="1E4F1688" w:rsidR="00CC57CD" w:rsidRPr="00DA2B4D" w:rsidRDefault="00CC57CD" w:rsidP="00CC57CD">
            <w:pPr>
              <w:spacing w:line="276" w:lineRule="auto"/>
              <w:jc w:val="center"/>
              <w:rPr>
                <w:rFonts w:asciiTheme="minorHAnsi" w:hAnsiTheme="minorHAnsi" w:cstheme="minorHAnsi"/>
                <w:sz w:val="20"/>
                <w:szCs w:val="20"/>
              </w:rPr>
            </w:pPr>
            <w:r>
              <w:rPr>
                <w:sz w:val="20"/>
                <w:szCs w:val="20"/>
              </w:rPr>
              <w:t>0.50</w:t>
            </w:r>
          </w:p>
        </w:tc>
      </w:tr>
      <w:tr w:rsidR="00CC57CD" w:rsidRPr="00795EB6" w14:paraId="4031D964" w14:textId="77777777" w:rsidTr="00A40EDE">
        <w:tc>
          <w:tcPr>
            <w:tcW w:w="2695" w:type="dxa"/>
          </w:tcPr>
          <w:p w14:paraId="780BF313" w14:textId="77777777" w:rsidR="00CC57CD" w:rsidRPr="00795EB6" w:rsidRDefault="00CC57CD" w:rsidP="00CC57CD">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&lt; 1050</w:t>
            </w:r>
          </w:p>
        </w:tc>
        <w:tc>
          <w:tcPr>
            <w:tcW w:w="720" w:type="dxa"/>
            <w:tcBorders>
              <w:top w:val="outset" w:sz="6" w:space="0" w:color="000000"/>
              <w:left w:val="outset" w:sz="6" w:space="0" w:color="000000"/>
              <w:bottom w:val="outset" w:sz="6" w:space="0" w:color="000000"/>
              <w:right w:val="outset" w:sz="6" w:space="0" w:color="000000"/>
            </w:tcBorders>
            <w:vAlign w:val="center"/>
          </w:tcPr>
          <w:p w14:paraId="7D791B02" w14:textId="6F7E2E9D" w:rsidR="00CC57CD" w:rsidRPr="00DA2B4D" w:rsidRDefault="00CC57CD" w:rsidP="00CC57CD">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117</w:t>
            </w:r>
          </w:p>
        </w:tc>
        <w:tc>
          <w:tcPr>
            <w:tcW w:w="990" w:type="dxa"/>
            <w:tcBorders>
              <w:top w:val="outset" w:sz="6" w:space="0" w:color="000000"/>
              <w:left w:val="outset" w:sz="6" w:space="0" w:color="000000"/>
              <w:bottom w:val="outset" w:sz="6" w:space="0" w:color="000000"/>
              <w:right w:val="outset" w:sz="6" w:space="0" w:color="000000"/>
            </w:tcBorders>
            <w:vAlign w:val="center"/>
          </w:tcPr>
          <w:p w14:paraId="2A0E065A" w14:textId="56CF20EA" w:rsidR="00CC57CD" w:rsidRPr="00DA2B4D" w:rsidRDefault="00CC57CD" w:rsidP="00CC57CD">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28 (23.9)</w:t>
            </w:r>
          </w:p>
        </w:tc>
        <w:tc>
          <w:tcPr>
            <w:tcW w:w="720" w:type="dxa"/>
            <w:tcBorders>
              <w:top w:val="outset" w:sz="6" w:space="0" w:color="000000"/>
              <w:left w:val="outset" w:sz="6" w:space="0" w:color="000000"/>
              <w:bottom w:val="outset" w:sz="6" w:space="0" w:color="000000"/>
              <w:right w:val="outset" w:sz="6" w:space="0" w:color="000000"/>
            </w:tcBorders>
            <w:vAlign w:val="center"/>
          </w:tcPr>
          <w:p w14:paraId="77167073" w14:textId="632E8FCA" w:rsidR="00CC57CD" w:rsidRPr="00DA2B4D" w:rsidRDefault="00CC57CD" w:rsidP="00CC57CD">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106</w:t>
            </w:r>
          </w:p>
        </w:tc>
        <w:tc>
          <w:tcPr>
            <w:tcW w:w="990" w:type="dxa"/>
            <w:tcBorders>
              <w:top w:val="outset" w:sz="6" w:space="0" w:color="000000"/>
              <w:left w:val="outset" w:sz="6" w:space="0" w:color="000000"/>
              <w:bottom w:val="outset" w:sz="6" w:space="0" w:color="000000"/>
              <w:right w:val="outset" w:sz="6" w:space="0" w:color="000000"/>
            </w:tcBorders>
            <w:vAlign w:val="center"/>
          </w:tcPr>
          <w:p w14:paraId="32E4F01A" w14:textId="0C4F2FF9" w:rsidR="00CC57CD" w:rsidRPr="00DA2B4D" w:rsidRDefault="00CC57CD" w:rsidP="00CC57CD">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27 (25.5)</w:t>
            </w:r>
          </w:p>
        </w:tc>
        <w:tc>
          <w:tcPr>
            <w:tcW w:w="1711" w:type="dxa"/>
            <w:tcBorders>
              <w:top w:val="outset" w:sz="6" w:space="0" w:color="000000"/>
              <w:left w:val="outset" w:sz="6" w:space="0" w:color="000000"/>
              <w:bottom w:val="outset" w:sz="6" w:space="0" w:color="000000"/>
              <w:right w:val="outset" w:sz="6" w:space="0" w:color="000000"/>
            </w:tcBorders>
            <w:vAlign w:val="center"/>
          </w:tcPr>
          <w:p w14:paraId="13DBE6E5" w14:textId="78FFB414" w:rsidR="00CC57CD" w:rsidRPr="00DA2B4D" w:rsidRDefault="00CC57CD" w:rsidP="00CC57CD">
            <w:pPr>
              <w:pStyle w:val="NormalWeb"/>
              <w:spacing w:line="276" w:lineRule="auto"/>
              <w:jc w:val="center"/>
              <w:rPr>
                <w:rFonts w:asciiTheme="minorHAnsi" w:hAnsiTheme="minorHAnsi" w:cstheme="minorHAnsi"/>
                <w:sz w:val="20"/>
                <w:szCs w:val="20"/>
              </w:rPr>
            </w:pPr>
            <w:r>
              <w:rPr>
                <w:sz w:val="20"/>
                <w:szCs w:val="20"/>
              </w:rPr>
              <w:t>1.06 (0.61 - 1.83)</w:t>
            </w:r>
          </w:p>
        </w:tc>
        <w:tc>
          <w:tcPr>
            <w:tcW w:w="926" w:type="dxa"/>
            <w:tcBorders>
              <w:top w:val="outset" w:sz="6" w:space="0" w:color="000000"/>
              <w:left w:val="outset" w:sz="6" w:space="0" w:color="000000"/>
              <w:bottom w:val="outset" w:sz="6" w:space="0" w:color="000000"/>
              <w:right w:val="outset" w:sz="6" w:space="0" w:color="000000"/>
            </w:tcBorders>
            <w:vAlign w:val="center"/>
          </w:tcPr>
          <w:p w14:paraId="7635A3AC" w14:textId="65F1F302" w:rsidR="00CC57CD" w:rsidRPr="00DA2B4D" w:rsidRDefault="00CC57CD" w:rsidP="00CC57CD">
            <w:pPr>
              <w:pStyle w:val="NormalWeb"/>
              <w:spacing w:line="276" w:lineRule="auto"/>
              <w:jc w:val="center"/>
              <w:rPr>
                <w:rFonts w:asciiTheme="minorHAnsi" w:hAnsiTheme="minorHAnsi" w:cstheme="minorHAnsi"/>
                <w:sz w:val="20"/>
                <w:szCs w:val="20"/>
              </w:rPr>
            </w:pPr>
            <w:r>
              <w:rPr>
                <w:sz w:val="20"/>
                <w:szCs w:val="20"/>
              </w:rPr>
              <w:t>0.85</w:t>
            </w:r>
          </w:p>
        </w:tc>
        <w:tc>
          <w:tcPr>
            <w:tcW w:w="812" w:type="dxa"/>
            <w:tcBorders>
              <w:top w:val="outset" w:sz="6" w:space="0" w:color="000000"/>
              <w:left w:val="outset" w:sz="6" w:space="0" w:color="000000"/>
              <w:bottom w:val="outset" w:sz="6" w:space="0" w:color="000000"/>
              <w:right w:val="outset" w:sz="6" w:space="0" w:color="000000"/>
            </w:tcBorders>
            <w:vAlign w:val="center"/>
          </w:tcPr>
          <w:p w14:paraId="02D4FE71" w14:textId="5F615201" w:rsidR="00CC57CD" w:rsidRPr="00DA2B4D" w:rsidRDefault="00CC57CD" w:rsidP="00CC57CD">
            <w:pPr>
              <w:spacing w:line="276" w:lineRule="auto"/>
              <w:rPr>
                <w:rFonts w:asciiTheme="minorHAnsi" w:eastAsia="Times New Roman" w:hAnsiTheme="minorHAnsi" w:cstheme="minorHAnsi"/>
                <w:sz w:val="20"/>
                <w:szCs w:val="20"/>
              </w:rPr>
            </w:pPr>
            <w:r>
              <w:rPr>
                <w:rFonts w:eastAsia="Times New Roman"/>
                <w:sz w:val="20"/>
                <w:szCs w:val="20"/>
              </w:rPr>
              <w:t> </w:t>
            </w:r>
          </w:p>
        </w:tc>
      </w:tr>
      <w:tr w:rsidR="00CC57CD" w:rsidRPr="00795EB6" w14:paraId="52F70DF4" w14:textId="77777777" w:rsidTr="00A40EDE">
        <w:tc>
          <w:tcPr>
            <w:tcW w:w="2695" w:type="dxa"/>
          </w:tcPr>
          <w:p w14:paraId="536DAED7" w14:textId="77777777" w:rsidR="00CC57CD" w:rsidRPr="00795EB6" w:rsidRDefault="00CC57CD" w:rsidP="00CC57CD">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1050 to &lt; 1400</w:t>
            </w:r>
          </w:p>
        </w:tc>
        <w:tc>
          <w:tcPr>
            <w:tcW w:w="720" w:type="dxa"/>
            <w:tcBorders>
              <w:top w:val="outset" w:sz="6" w:space="0" w:color="000000"/>
              <w:left w:val="outset" w:sz="6" w:space="0" w:color="000000"/>
              <w:bottom w:val="outset" w:sz="6" w:space="0" w:color="000000"/>
              <w:right w:val="outset" w:sz="6" w:space="0" w:color="000000"/>
            </w:tcBorders>
            <w:vAlign w:val="center"/>
          </w:tcPr>
          <w:p w14:paraId="31D952F6" w14:textId="00451BBA" w:rsidR="00CC57CD" w:rsidRPr="00DA2B4D" w:rsidRDefault="00CC57CD" w:rsidP="00CC57CD">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91</w:t>
            </w:r>
          </w:p>
        </w:tc>
        <w:tc>
          <w:tcPr>
            <w:tcW w:w="990" w:type="dxa"/>
            <w:tcBorders>
              <w:top w:val="outset" w:sz="6" w:space="0" w:color="000000"/>
              <w:left w:val="outset" w:sz="6" w:space="0" w:color="000000"/>
              <w:bottom w:val="outset" w:sz="6" w:space="0" w:color="000000"/>
              <w:right w:val="outset" w:sz="6" w:space="0" w:color="000000"/>
            </w:tcBorders>
            <w:vAlign w:val="center"/>
          </w:tcPr>
          <w:p w14:paraId="79506D92" w14:textId="764571A1" w:rsidR="00CC57CD" w:rsidRPr="00DA2B4D" w:rsidRDefault="00CC57CD" w:rsidP="00CC57CD">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19 (20.9)</w:t>
            </w:r>
          </w:p>
        </w:tc>
        <w:tc>
          <w:tcPr>
            <w:tcW w:w="720" w:type="dxa"/>
            <w:tcBorders>
              <w:top w:val="outset" w:sz="6" w:space="0" w:color="000000"/>
              <w:left w:val="outset" w:sz="6" w:space="0" w:color="000000"/>
              <w:bottom w:val="outset" w:sz="6" w:space="0" w:color="000000"/>
              <w:right w:val="outset" w:sz="6" w:space="0" w:color="000000"/>
            </w:tcBorders>
            <w:vAlign w:val="center"/>
          </w:tcPr>
          <w:p w14:paraId="1D8881D0" w14:textId="61251D22" w:rsidR="00CC57CD" w:rsidRPr="00DA2B4D" w:rsidRDefault="00CC57CD" w:rsidP="00CC57CD">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91</w:t>
            </w:r>
          </w:p>
        </w:tc>
        <w:tc>
          <w:tcPr>
            <w:tcW w:w="990" w:type="dxa"/>
            <w:tcBorders>
              <w:top w:val="outset" w:sz="6" w:space="0" w:color="000000"/>
              <w:left w:val="outset" w:sz="6" w:space="0" w:color="000000"/>
              <w:bottom w:val="outset" w:sz="6" w:space="0" w:color="000000"/>
              <w:right w:val="outset" w:sz="6" w:space="0" w:color="000000"/>
            </w:tcBorders>
            <w:vAlign w:val="center"/>
          </w:tcPr>
          <w:p w14:paraId="18E8C123" w14:textId="67DB7BF0" w:rsidR="00CC57CD" w:rsidRPr="00DA2B4D" w:rsidRDefault="00CC57CD" w:rsidP="00CC57CD">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31 (34.1)</w:t>
            </w:r>
          </w:p>
        </w:tc>
        <w:tc>
          <w:tcPr>
            <w:tcW w:w="1711" w:type="dxa"/>
            <w:tcBorders>
              <w:top w:val="outset" w:sz="6" w:space="0" w:color="000000"/>
              <w:left w:val="outset" w:sz="6" w:space="0" w:color="000000"/>
              <w:bottom w:val="outset" w:sz="6" w:space="0" w:color="000000"/>
              <w:right w:val="outset" w:sz="6" w:space="0" w:color="000000"/>
            </w:tcBorders>
            <w:vAlign w:val="center"/>
          </w:tcPr>
          <w:p w14:paraId="34461483" w14:textId="49B807EE" w:rsidR="00CC57CD" w:rsidRPr="00DA2B4D" w:rsidRDefault="00CC57CD" w:rsidP="00CC57CD">
            <w:pPr>
              <w:pStyle w:val="NormalWeb"/>
              <w:spacing w:line="276" w:lineRule="auto"/>
              <w:jc w:val="center"/>
              <w:rPr>
                <w:rFonts w:asciiTheme="minorHAnsi" w:hAnsiTheme="minorHAnsi" w:cstheme="minorHAnsi"/>
                <w:sz w:val="20"/>
                <w:szCs w:val="20"/>
              </w:rPr>
            </w:pPr>
            <w:r>
              <w:rPr>
                <w:sz w:val="20"/>
                <w:szCs w:val="20"/>
              </w:rPr>
              <w:t>0.60 (0.33 - 1.07)</w:t>
            </w:r>
          </w:p>
        </w:tc>
        <w:tc>
          <w:tcPr>
            <w:tcW w:w="926" w:type="dxa"/>
            <w:tcBorders>
              <w:top w:val="outset" w:sz="6" w:space="0" w:color="000000"/>
              <w:left w:val="outset" w:sz="6" w:space="0" w:color="000000"/>
              <w:bottom w:val="outset" w:sz="6" w:space="0" w:color="000000"/>
              <w:right w:val="outset" w:sz="6" w:space="0" w:color="000000"/>
            </w:tcBorders>
            <w:vAlign w:val="center"/>
          </w:tcPr>
          <w:p w14:paraId="7F8DB349" w14:textId="280FA21A" w:rsidR="00CC57CD" w:rsidRPr="00DA2B4D" w:rsidRDefault="00CC57CD" w:rsidP="00CC57CD">
            <w:pPr>
              <w:pStyle w:val="NormalWeb"/>
              <w:spacing w:line="276" w:lineRule="auto"/>
              <w:jc w:val="center"/>
              <w:rPr>
                <w:rFonts w:asciiTheme="minorHAnsi" w:hAnsiTheme="minorHAnsi" w:cstheme="minorHAnsi"/>
                <w:sz w:val="20"/>
                <w:szCs w:val="20"/>
              </w:rPr>
            </w:pPr>
            <w:r>
              <w:rPr>
                <w:sz w:val="20"/>
                <w:szCs w:val="20"/>
              </w:rPr>
              <w:t>0.08</w:t>
            </w:r>
          </w:p>
        </w:tc>
        <w:tc>
          <w:tcPr>
            <w:tcW w:w="812" w:type="dxa"/>
            <w:tcBorders>
              <w:top w:val="outset" w:sz="6" w:space="0" w:color="000000"/>
              <w:left w:val="outset" w:sz="6" w:space="0" w:color="000000"/>
              <w:bottom w:val="outset" w:sz="6" w:space="0" w:color="000000"/>
              <w:right w:val="outset" w:sz="6" w:space="0" w:color="000000"/>
            </w:tcBorders>
            <w:vAlign w:val="center"/>
          </w:tcPr>
          <w:p w14:paraId="7A240595" w14:textId="46EC13C6" w:rsidR="00CC57CD" w:rsidRPr="00DA2B4D" w:rsidRDefault="00CC57CD" w:rsidP="00CC57CD">
            <w:pPr>
              <w:spacing w:line="276" w:lineRule="auto"/>
              <w:rPr>
                <w:rFonts w:asciiTheme="minorHAnsi" w:eastAsia="Times New Roman" w:hAnsiTheme="minorHAnsi" w:cstheme="minorHAnsi"/>
                <w:sz w:val="20"/>
                <w:szCs w:val="20"/>
              </w:rPr>
            </w:pPr>
            <w:r>
              <w:rPr>
                <w:rFonts w:eastAsia="Times New Roman"/>
                <w:sz w:val="20"/>
                <w:szCs w:val="20"/>
              </w:rPr>
              <w:t> </w:t>
            </w:r>
          </w:p>
        </w:tc>
      </w:tr>
      <w:tr w:rsidR="00CC57CD" w:rsidRPr="00795EB6" w14:paraId="51024FF6" w14:textId="77777777" w:rsidTr="00A40EDE">
        <w:tc>
          <w:tcPr>
            <w:tcW w:w="2695" w:type="dxa"/>
          </w:tcPr>
          <w:p w14:paraId="6ADF27F9" w14:textId="77777777" w:rsidR="00CC57CD" w:rsidRPr="00795EB6" w:rsidRDefault="00CC57CD" w:rsidP="00CC57CD">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1400+</w:t>
            </w:r>
          </w:p>
        </w:tc>
        <w:tc>
          <w:tcPr>
            <w:tcW w:w="720" w:type="dxa"/>
            <w:tcBorders>
              <w:top w:val="outset" w:sz="6" w:space="0" w:color="000000"/>
              <w:left w:val="outset" w:sz="6" w:space="0" w:color="000000"/>
              <w:bottom w:val="outset" w:sz="6" w:space="0" w:color="000000"/>
              <w:right w:val="outset" w:sz="6" w:space="0" w:color="000000"/>
            </w:tcBorders>
            <w:vAlign w:val="center"/>
          </w:tcPr>
          <w:p w14:paraId="0E0D6F99" w14:textId="11FD0265" w:rsidR="00CC57CD" w:rsidRPr="00DA2B4D" w:rsidRDefault="00CC57CD" w:rsidP="00CC57CD">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86</w:t>
            </w:r>
          </w:p>
        </w:tc>
        <w:tc>
          <w:tcPr>
            <w:tcW w:w="990" w:type="dxa"/>
            <w:tcBorders>
              <w:top w:val="outset" w:sz="6" w:space="0" w:color="000000"/>
              <w:left w:val="outset" w:sz="6" w:space="0" w:color="000000"/>
              <w:bottom w:val="outset" w:sz="6" w:space="0" w:color="000000"/>
              <w:right w:val="outset" w:sz="6" w:space="0" w:color="000000"/>
            </w:tcBorders>
            <w:vAlign w:val="center"/>
          </w:tcPr>
          <w:p w14:paraId="347F090A" w14:textId="32519A6F" w:rsidR="00CC57CD" w:rsidRPr="00DA2B4D" w:rsidRDefault="00CC57CD" w:rsidP="00CC57CD">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16 (18.6)</w:t>
            </w:r>
          </w:p>
        </w:tc>
        <w:tc>
          <w:tcPr>
            <w:tcW w:w="720" w:type="dxa"/>
            <w:tcBorders>
              <w:top w:val="outset" w:sz="6" w:space="0" w:color="000000"/>
              <w:left w:val="outset" w:sz="6" w:space="0" w:color="000000"/>
              <w:bottom w:val="outset" w:sz="6" w:space="0" w:color="000000"/>
              <w:right w:val="outset" w:sz="6" w:space="0" w:color="000000"/>
            </w:tcBorders>
            <w:vAlign w:val="center"/>
          </w:tcPr>
          <w:p w14:paraId="088A90EA" w14:textId="7F9E6192" w:rsidR="00CC57CD" w:rsidRPr="00DA2B4D" w:rsidRDefault="00CC57CD" w:rsidP="00CC57CD">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87</w:t>
            </w:r>
          </w:p>
        </w:tc>
        <w:tc>
          <w:tcPr>
            <w:tcW w:w="990" w:type="dxa"/>
            <w:tcBorders>
              <w:top w:val="outset" w:sz="6" w:space="0" w:color="000000"/>
              <w:left w:val="outset" w:sz="6" w:space="0" w:color="000000"/>
              <w:bottom w:val="outset" w:sz="6" w:space="0" w:color="000000"/>
              <w:right w:val="outset" w:sz="6" w:space="0" w:color="000000"/>
            </w:tcBorders>
            <w:vAlign w:val="center"/>
          </w:tcPr>
          <w:p w14:paraId="46E61109" w14:textId="7A1228A7" w:rsidR="00CC57CD" w:rsidRPr="00DA2B4D" w:rsidRDefault="00CC57CD" w:rsidP="00CC57CD">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18 (20.7)</w:t>
            </w:r>
          </w:p>
        </w:tc>
        <w:tc>
          <w:tcPr>
            <w:tcW w:w="1711" w:type="dxa"/>
            <w:tcBorders>
              <w:top w:val="outset" w:sz="6" w:space="0" w:color="000000"/>
              <w:left w:val="outset" w:sz="6" w:space="0" w:color="000000"/>
              <w:bottom w:val="outset" w:sz="6" w:space="0" w:color="000000"/>
              <w:right w:val="outset" w:sz="6" w:space="0" w:color="000000"/>
            </w:tcBorders>
            <w:vAlign w:val="center"/>
          </w:tcPr>
          <w:p w14:paraId="032870AC" w14:textId="6E2FE515" w:rsidR="00CC57CD" w:rsidRPr="00DA2B4D" w:rsidRDefault="00CC57CD" w:rsidP="00CC57CD">
            <w:pPr>
              <w:pStyle w:val="NormalWeb"/>
              <w:spacing w:line="276" w:lineRule="auto"/>
              <w:jc w:val="center"/>
              <w:rPr>
                <w:rFonts w:asciiTheme="minorHAnsi" w:hAnsiTheme="minorHAnsi" w:cstheme="minorHAnsi"/>
                <w:sz w:val="20"/>
                <w:szCs w:val="20"/>
              </w:rPr>
            </w:pPr>
            <w:r>
              <w:rPr>
                <w:sz w:val="20"/>
                <w:szCs w:val="20"/>
              </w:rPr>
              <w:t>0.81 (0.41 - 1.61)</w:t>
            </w:r>
          </w:p>
        </w:tc>
        <w:tc>
          <w:tcPr>
            <w:tcW w:w="926" w:type="dxa"/>
            <w:tcBorders>
              <w:top w:val="outset" w:sz="6" w:space="0" w:color="000000"/>
              <w:left w:val="outset" w:sz="6" w:space="0" w:color="000000"/>
              <w:bottom w:val="outset" w:sz="6" w:space="0" w:color="000000"/>
              <w:right w:val="outset" w:sz="6" w:space="0" w:color="000000"/>
            </w:tcBorders>
            <w:vAlign w:val="center"/>
          </w:tcPr>
          <w:p w14:paraId="41772743" w14:textId="0F20078B" w:rsidR="00CC57CD" w:rsidRPr="00DA2B4D" w:rsidRDefault="00CC57CD" w:rsidP="00CC57CD">
            <w:pPr>
              <w:pStyle w:val="NormalWeb"/>
              <w:spacing w:line="276" w:lineRule="auto"/>
              <w:jc w:val="center"/>
              <w:rPr>
                <w:rFonts w:asciiTheme="minorHAnsi" w:hAnsiTheme="minorHAnsi" w:cstheme="minorHAnsi"/>
                <w:sz w:val="20"/>
                <w:szCs w:val="20"/>
              </w:rPr>
            </w:pPr>
            <w:r>
              <w:rPr>
                <w:sz w:val="20"/>
                <w:szCs w:val="20"/>
              </w:rPr>
              <w:t>0.55</w:t>
            </w:r>
          </w:p>
        </w:tc>
        <w:tc>
          <w:tcPr>
            <w:tcW w:w="812" w:type="dxa"/>
            <w:tcBorders>
              <w:top w:val="outset" w:sz="6" w:space="0" w:color="000000"/>
              <w:left w:val="outset" w:sz="6" w:space="0" w:color="000000"/>
              <w:bottom w:val="outset" w:sz="6" w:space="0" w:color="000000"/>
              <w:right w:val="outset" w:sz="6" w:space="0" w:color="000000"/>
            </w:tcBorders>
            <w:vAlign w:val="center"/>
          </w:tcPr>
          <w:p w14:paraId="132A18B3" w14:textId="3180AC30" w:rsidR="00CC57CD" w:rsidRPr="00DA2B4D" w:rsidRDefault="00CC57CD" w:rsidP="00CC57CD">
            <w:pPr>
              <w:spacing w:line="276" w:lineRule="auto"/>
              <w:rPr>
                <w:rFonts w:asciiTheme="minorHAnsi" w:eastAsia="Times New Roman" w:hAnsiTheme="minorHAnsi" w:cstheme="minorHAnsi"/>
                <w:sz w:val="20"/>
                <w:szCs w:val="20"/>
              </w:rPr>
            </w:pPr>
            <w:r>
              <w:rPr>
                <w:rFonts w:eastAsia="Times New Roman"/>
                <w:sz w:val="20"/>
                <w:szCs w:val="20"/>
              </w:rPr>
              <w:t> </w:t>
            </w:r>
          </w:p>
        </w:tc>
      </w:tr>
      <w:tr w:rsidR="00CC57CD" w:rsidRPr="00795EB6" w14:paraId="7DAB8C6E" w14:textId="77777777" w:rsidTr="008B2BF5">
        <w:tc>
          <w:tcPr>
            <w:tcW w:w="2695" w:type="dxa"/>
          </w:tcPr>
          <w:p w14:paraId="60C26E67" w14:textId="77777777" w:rsidR="00CC57CD" w:rsidRPr="00795EB6" w:rsidRDefault="00CC57CD" w:rsidP="00CC57CD">
            <w:pPr>
              <w:spacing w:line="276" w:lineRule="auto"/>
              <w:rPr>
                <w:rFonts w:asciiTheme="minorHAnsi" w:hAnsiTheme="minorHAnsi" w:cstheme="minorHAnsi"/>
                <w:sz w:val="20"/>
                <w:szCs w:val="20"/>
              </w:rPr>
            </w:pPr>
            <w:r w:rsidRPr="00795EB6">
              <w:rPr>
                <w:rFonts w:asciiTheme="minorHAnsi" w:hAnsiTheme="minorHAnsi" w:cstheme="minorHAnsi"/>
                <w:sz w:val="20"/>
                <w:szCs w:val="20"/>
              </w:rPr>
              <w:t>BMI</w:t>
            </w:r>
          </w:p>
        </w:tc>
        <w:tc>
          <w:tcPr>
            <w:tcW w:w="720" w:type="dxa"/>
            <w:tcBorders>
              <w:top w:val="outset" w:sz="6" w:space="0" w:color="000000"/>
              <w:left w:val="outset" w:sz="6" w:space="0" w:color="000000"/>
              <w:bottom w:val="outset" w:sz="6" w:space="0" w:color="000000"/>
              <w:right w:val="outset" w:sz="6" w:space="0" w:color="000000"/>
            </w:tcBorders>
            <w:vAlign w:val="center"/>
          </w:tcPr>
          <w:p w14:paraId="1E123DB0" w14:textId="61AE20E7" w:rsidR="00CC57CD" w:rsidRPr="00DA2B4D" w:rsidRDefault="00CC57CD" w:rsidP="00CC57CD">
            <w:pPr>
              <w:spacing w:line="276" w:lineRule="auto"/>
              <w:jc w:val="center"/>
              <w:rPr>
                <w:rFonts w:asciiTheme="minorHAnsi" w:hAnsiTheme="minorHAnsi" w:cstheme="minorHAnsi"/>
                <w:sz w:val="20"/>
                <w:szCs w:val="20"/>
              </w:rPr>
            </w:pPr>
            <w:r w:rsidRPr="008B2BF5">
              <w:rPr>
                <w:rFonts w:asciiTheme="minorHAnsi" w:eastAsia="Times New Roman" w:hAnsiTheme="minorHAnsi" w:cstheme="minorHAnsi"/>
                <w:sz w:val="20"/>
                <w:szCs w:val="20"/>
              </w:rPr>
              <w:t> </w:t>
            </w:r>
          </w:p>
        </w:tc>
        <w:tc>
          <w:tcPr>
            <w:tcW w:w="990" w:type="dxa"/>
            <w:tcBorders>
              <w:top w:val="outset" w:sz="6" w:space="0" w:color="000000"/>
              <w:left w:val="outset" w:sz="6" w:space="0" w:color="000000"/>
              <w:bottom w:val="outset" w:sz="6" w:space="0" w:color="000000"/>
              <w:right w:val="outset" w:sz="6" w:space="0" w:color="000000"/>
            </w:tcBorders>
            <w:vAlign w:val="center"/>
          </w:tcPr>
          <w:p w14:paraId="3CD53B5D" w14:textId="703126F7" w:rsidR="00CC57CD" w:rsidRPr="00DA2B4D" w:rsidRDefault="00CC57CD" w:rsidP="00CC57CD">
            <w:pPr>
              <w:spacing w:line="276" w:lineRule="auto"/>
              <w:jc w:val="center"/>
              <w:rPr>
                <w:rFonts w:asciiTheme="minorHAnsi" w:hAnsiTheme="minorHAnsi" w:cstheme="minorHAnsi"/>
                <w:sz w:val="20"/>
                <w:szCs w:val="20"/>
              </w:rPr>
            </w:pPr>
            <w:r w:rsidRPr="008B2BF5">
              <w:rPr>
                <w:rFonts w:asciiTheme="minorHAnsi" w:eastAsia="Times New Roman" w:hAnsiTheme="minorHAnsi" w:cstheme="minorHAnsi"/>
                <w:sz w:val="20"/>
                <w:szCs w:val="20"/>
              </w:rPr>
              <w:t> </w:t>
            </w:r>
          </w:p>
        </w:tc>
        <w:tc>
          <w:tcPr>
            <w:tcW w:w="720" w:type="dxa"/>
            <w:tcBorders>
              <w:top w:val="outset" w:sz="6" w:space="0" w:color="000000"/>
              <w:left w:val="outset" w:sz="6" w:space="0" w:color="000000"/>
              <w:bottom w:val="outset" w:sz="6" w:space="0" w:color="000000"/>
              <w:right w:val="outset" w:sz="6" w:space="0" w:color="000000"/>
            </w:tcBorders>
            <w:vAlign w:val="center"/>
          </w:tcPr>
          <w:p w14:paraId="5B5341FD" w14:textId="28B0C4E6" w:rsidR="00CC57CD" w:rsidRPr="00DA2B4D" w:rsidRDefault="00CC57CD" w:rsidP="00CC57CD">
            <w:pPr>
              <w:spacing w:line="276" w:lineRule="auto"/>
              <w:jc w:val="center"/>
              <w:rPr>
                <w:rFonts w:asciiTheme="minorHAnsi" w:hAnsiTheme="minorHAnsi" w:cstheme="minorHAnsi"/>
                <w:sz w:val="20"/>
                <w:szCs w:val="20"/>
              </w:rPr>
            </w:pPr>
            <w:r w:rsidRPr="008B2BF5">
              <w:rPr>
                <w:rFonts w:asciiTheme="minorHAnsi" w:eastAsia="Times New Roman" w:hAnsiTheme="minorHAnsi" w:cstheme="minorHAnsi"/>
                <w:sz w:val="20"/>
                <w:szCs w:val="20"/>
              </w:rPr>
              <w:t> </w:t>
            </w:r>
          </w:p>
        </w:tc>
        <w:tc>
          <w:tcPr>
            <w:tcW w:w="990" w:type="dxa"/>
            <w:tcBorders>
              <w:top w:val="outset" w:sz="6" w:space="0" w:color="000000"/>
              <w:left w:val="outset" w:sz="6" w:space="0" w:color="000000"/>
              <w:bottom w:val="outset" w:sz="6" w:space="0" w:color="000000"/>
              <w:right w:val="outset" w:sz="6" w:space="0" w:color="000000"/>
            </w:tcBorders>
            <w:vAlign w:val="center"/>
          </w:tcPr>
          <w:p w14:paraId="241773A2" w14:textId="207E6613" w:rsidR="00CC57CD" w:rsidRPr="00DA2B4D" w:rsidRDefault="00CC57CD" w:rsidP="00CC57CD">
            <w:pPr>
              <w:spacing w:line="276" w:lineRule="auto"/>
              <w:jc w:val="center"/>
              <w:rPr>
                <w:rFonts w:asciiTheme="minorHAnsi" w:hAnsiTheme="minorHAnsi" w:cstheme="minorHAnsi"/>
                <w:sz w:val="20"/>
                <w:szCs w:val="20"/>
              </w:rPr>
            </w:pPr>
            <w:r w:rsidRPr="008B2BF5">
              <w:rPr>
                <w:rFonts w:asciiTheme="minorHAnsi" w:eastAsia="Times New Roman" w:hAnsiTheme="minorHAnsi" w:cstheme="minorHAnsi"/>
                <w:sz w:val="20"/>
                <w:szCs w:val="20"/>
              </w:rPr>
              <w:t> </w:t>
            </w:r>
          </w:p>
        </w:tc>
        <w:tc>
          <w:tcPr>
            <w:tcW w:w="1711" w:type="dxa"/>
            <w:tcBorders>
              <w:top w:val="outset" w:sz="6" w:space="0" w:color="000000"/>
              <w:left w:val="outset" w:sz="6" w:space="0" w:color="000000"/>
              <w:bottom w:val="outset" w:sz="6" w:space="0" w:color="000000"/>
              <w:right w:val="outset" w:sz="6" w:space="0" w:color="000000"/>
            </w:tcBorders>
            <w:vAlign w:val="center"/>
          </w:tcPr>
          <w:p w14:paraId="32BBD6D5" w14:textId="33314DD6" w:rsidR="00CC57CD" w:rsidRPr="00DA2B4D" w:rsidRDefault="00CC57CD" w:rsidP="00CC57CD">
            <w:pPr>
              <w:spacing w:line="276" w:lineRule="auto"/>
              <w:jc w:val="center"/>
              <w:rPr>
                <w:rFonts w:asciiTheme="minorHAnsi" w:hAnsiTheme="minorHAnsi" w:cstheme="minorHAnsi"/>
                <w:sz w:val="20"/>
                <w:szCs w:val="20"/>
              </w:rPr>
            </w:pPr>
            <w:r>
              <w:rPr>
                <w:rFonts w:eastAsia="Times New Roman"/>
                <w:sz w:val="20"/>
                <w:szCs w:val="20"/>
              </w:rPr>
              <w:t> </w:t>
            </w:r>
          </w:p>
        </w:tc>
        <w:tc>
          <w:tcPr>
            <w:tcW w:w="926" w:type="dxa"/>
            <w:tcBorders>
              <w:top w:val="outset" w:sz="6" w:space="0" w:color="000000"/>
              <w:left w:val="outset" w:sz="6" w:space="0" w:color="000000"/>
              <w:bottom w:val="outset" w:sz="6" w:space="0" w:color="000000"/>
              <w:right w:val="outset" w:sz="6" w:space="0" w:color="000000"/>
            </w:tcBorders>
            <w:vAlign w:val="center"/>
          </w:tcPr>
          <w:p w14:paraId="6B2D8012" w14:textId="2DC2D260" w:rsidR="00CC57CD" w:rsidRPr="00DA2B4D" w:rsidRDefault="00CC57CD" w:rsidP="00CC57CD">
            <w:pPr>
              <w:spacing w:line="276" w:lineRule="auto"/>
              <w:jc w:val="center"/>
              <w:rPr>
                <w:rFonts w:asciiTheme="minorHAnsi" w:hAnsiTheme="minorHAnsi" w:cstheme="minorHAnsi"/>
                <w:sz w:val="20"/>
                <w:szCs w:val="20"/>
              </w:rPr>
            </w:pPr>
            <w:r>
              <w:rPr>
                <w:rFonts w:eastAsia="Times New Roman"/>
                <w:sz w:val="20"/>
                <w:szCs w:val="20"/>
              </w:rPr>
              <w:t> </w:t>
            </w:r>
          </w:p>
        </w:tc>
        <w:tc>
          <w:tcPr>
            <w:tcW w:w="812" w:type="dxa"/>
            <w:tcBorders>
              <w:top w:val="outset" w:sz="6" w:space="0" w:color="000000"/>
              <w:left w:val="outset" w:sz="6" w:space="0" w:color="000000"/>
              <w:bottom w:val="outset" w:sz="6" w:space="0" w:color="000000"/>
              <w:right w:val="outset" w:sz="6" w:space="0" w:color="000000"/>
            </w:tcBorders>
            <w:vAlign w:val="center"/>
          </w:tcPr>
          <w:p w14:paraId="4B971272" w14:textId="6C8093FB" w:rsidR="00CC57CD" w:rsidRPr="00DA2B4D" w:rsidRDefault="00CC57CD" w:rsidP="00CC57CD">
            <w:pPr>
              <w:spacing w:line="276" w:lineRule="auto"/>
              <w:jc w:val="center"/>
              <w:rPr>
                <w:rFonts w:asciiTheme="minorHAnsi" w:hAnsiTheme="minorHAnsi" w:cstheme="minorHAnsi"/>
                <w:sz w:val="20"/>
                <w:szCs w:val="20"/>
              </w:rPr>
            </w:pPr>
            <w:r>
              <w:rPr>
                <w:sz w:val="20"/>
                <w:szCs w:val="20"/>
              </w:rPr>
              <w:t>0.23</w:t>
            </w:r>
          </w:p>
        </w:tc>
      </w:tr>
      <w:tr w:rsidR="00CC57CD" w:rsidRPr="00795EB6" w14:paraId="5A945EDB" w14:textId="77777777" w:rsidTr="00A40EDE">
        <w:tc>
          <w:tcPr>
            <w:tcW w:w="2695" w:type="dxa"/>
          </w:tcPr>
          <w:p w14:paraId="3937632E" w14:textId="77777777" w:rsidR="00CC57CD" w:rsidRPr="00795EB6" w:rsidRDefault="00CC57CD" w:rsidP="00CC57CD">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&lt; 25</w:t>
            </w:r>
          </w:p>
        </w:tc>
        <w:tc>
          <w:tcPr>
            <w:tcW w:w="720" w:type="dxa"/>
            <w:tcBorders>
              <w:top w:val="outset" w:sz="6" w:space="0" w:color="000000"/>
              <w:left w:val="outset" w:sz="6" w:space="0" w:color="000000"/>
              <w:bottom w:val="outset" w:sz="6" w:space="0" w:color="000000"/>
              <w:right w:val="outset" w:sz="6" w:space="0" w:color="000000"/>
            </w:tcBorders>
            <w:vAlign w:val="center"/>
          </w:tcPr>
          <w:p w14:paraId="1CE4A212" w14:textId="13CB30EB" w:rsidR="00CC57CD" w:rsidRPr="00DA2B4D" w:rsidRDefault="00CC57CD" w:rsidP="00CC57CD">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57</w:t>
            </w:r>
          </w:p>
        </w:tc>
        <w:tc>
          <w:tcPr>
            <w:tcW w:w="990" w:type="dxa"/>
            <w:tcBorders>
              <w:top w:val="outset" w:sz="6" w:space="0" w:color="000000"/>
              <w:left w:val="outset" w:sz="6" w:space="0" w:color="000000"/>
              <w:bottom w:val="outset" w:sz="6" w:space="0" w:color="000000"/>
              <w:right w:val="outset" w:sz="6" w:space="0" w:color="000000"/>
            </w:tcBorders>
            <w:vAlign w:val="center"/>
          </w:tcPr>
          <w:p w14:paraId="0A2A5586" w14:textId="7520609D" w:rsidR="00CC57CD" w:rsidRPr="00DA2B4D" w:rsidRDefault="00CC57CD" w:rsidP="00CC57CD">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12 (21.1)</w:t>
            </w:r>
          </w:p>
        </w:tc>
        <w:tc>
          <w:tcPr>
            <w:tcW w:w="720" w:type="dxa"/>
            <w:tcBorders>
              <w:top w:val="outset" w:sz="6" w:space="0" w:color="000000"/>
              <w:left w:val="outset" w:sz="6" w:space="0" w:color="000000"/>
              <w:bottom w:val="outset" w:sz="6" w:space="0" w:color="000000"/>
              <w:right w:val="outset" w:sz="6" w:space="0" w:color="000000"/>
            </w:tcBorders>
            <w:vAlign w:val="center"/>
          </w:tcPr>
          <w:p w14:paraId="151FA603" w14:textId="76275E8B" w:rsidR="00CC57CD" w:rsidRPr="00DA2B4D" w:rsidRDefault="00CC57CD" w:rsidP="00CC57CD">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61</w:t>
            </w:r>
          </w:p>
        </w:tc>
        <w:tc>
          <w:tcPr>
            <w:tcW w:w="990" w:type="dxa"/>
            <w:tcBorders>
              <w:top w:val="outset" w:sz="6" w:space="0" w:color="000000"/>
              <w:left w:val="outset" w:sz="6" w:space="0" w:color="000000"/>
              <w:bottom w:val="outset" w:sz="6" w:space="0" w:color="000000"/>
              <w:right w:val="outset" w:sz="6" w:space="0" w:color="000000"/>
            </w:tcBorders>
            <w:vAlign w:val="center"/>
          </w:tcPr>
          <w:p w14:paraId="7A307AA2" w14:textId="5F62EFE8" w:rsidR="00CC57CD" w:rsidRPr="00DA2B4D" w:rsidRDefault="00CC57CD" w:rsidP="00CC57CD">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17 (27.9)</w:t>
            </w:r>
          </w:p>
        </w:tc>
        <w:tc>
          <w:tcPr>
            <w:tcW w:w="1711" w:type="dxa"/>
            <w:tcBorders>
              <w:top w:val="outset" w:sz="6" w:space="0" w:color="000000"/>
              <w:left w:val="outset" w:sz="6" w:space="0" w:color="000000"/>
              <w:bottom w:val="outset" w:sz="6" w:space="0" w:color="000000"/>
              <w:right w:val="outset" w:sz="6" w:space="0" w:color="000000"/>
            </w:tcBorders>
            <w:vAlign w:val="center"/>
          </w:tcPr>
          <w:p w14:paraId="30DD85E0" w14:textId="4AB456CC" w:rsidR="00CC57CD" w:rsidRPr="00DA2B4D" w:rsidRDefault="00CC57CD" w:rsidP="00CC57CD">
            <w:pPr>
              <w:pStyle w:val="NormalWeb"/>
              <w:spacing w:line="276" w:lineRule="auto"/>
              <w:jc w:val="center"/>
              <w:rPr>
                <w:rFonts w:asciiTheme="minorHAnsi" w:hAnsiTheme="minorHAnsi" w:cstheme="minorHAnsi"/>
                <w:sz w:val="20"/>
                <w:szCs w:val="20"/>
              </w:rPr>
            </w:pPr>
            <w:r>
              <w:rPr>
                <w:sz w:val="20"/>
                <w:szCs w:val="20"/>
              </w:rPr>
              <w:t>0.66 (0.31 - 1.42)</w:t>
            </w:r>
          </w:p>
        </w:tc>
        <w:tc>
          <w:tcPr>
            <w:tcW w:w="926" w:type="dxa"/>
            <w:tcBorders>
              <w:top w:val="outset" w:sz="6" w:space="0" w:color="000000"/>
              <w:left w:val="outset" w:sz="6" w:space="0" w:color="000000"/>
              <w:bottom w:val="outset" w:sz="6" w:space="0" w:color="000000"/>
              <w:right w:val="outset" w:sz="6" w:space="0" w:color="000000"/>
            </w:tcBorders>
            <w:vAlign w:val="center"/>
          </w:tcPr>
          <w:p w14:paraId="3D65A0F1" w14:textId="616FFB21" w:rsidR="00CC57CD" w:rsidRPr="00DA2B4D" w:rsidRDefault="00CC57CD" w:rsidP="00CC57CD">
            <w:pPr>
              <w:pStyle w:val="NormalWeb"/>
              <w:spacing w:line="276" w:lineRule="auto"/>
              <w:jc w:val="center"/>
              <w:rPr>
                <w:rFonts w:asciiTheme="minorHAnsi" w:hAnsiTheme="minorHAnsi" w:cstheme="minorHAnsi"/>
                <w:sz w:val="20"/>
                <w:szCs w:val="20"/>
              </w:rPr>
            </w:pPr>
            <w:r>
              <w:rPr>
                <w:sz w:val="20"/>
                <w:szCs w:val="20"/>
              </w:rPr>
              <w:t>0.29</w:t>
            </w:r>
          </w:p>
        </w:tc>
        <w:tc>
          <w:tcPr>
            <w:tcW w:w="812" w:type="dxa"/>
            <w:tcBorders>
              <w:top w:val="outset" w:sz="6" w:space="0" w:color="000000"/>
              <w:left w:val="outset" w:sz="6" w:space="0" w:color="000000"/>
              <w:bottom w:val="outset" w:sz="6" w:space="0" w:color="000000"/>
              <w:right w:val="outset" w:sz="6" w:space="0" w:color="000000"/>
            </w:tcBorders>
            <w:vAlign w:val="center"/>
          </w:tcPr>
          <w:p w14:paraId="7EDC0AB9" w14:textId="07E37E79" w:rsidR="00CC57CD" w:rsidRPr="00DA2B4D" w:rsidRDefault="00CC57CD" w:rsidP="00CC57CD">
            <w:pPr>
              <w:spacing w:line="276" w:lineRule="auto"/>
              <w:rPr>
                <w:rFonts w:asciiTheme="minorHAnsi" w:eastAsia="Times New Roman" w:hAnsiTheme="minorHAnsi" w:cstheme="minorHAnsi"/>
                <w:sz w:val="20"/>
                <w:szCs w:val="20"/>
              </w:rPr>
            </w:pPr>
            <w:r>
              <w:rPr>
                <w:rFonts w:eastAsia="Times New Roman"/>
                <w:sz w:val="20"/>
                <w:szCs w:val="20"/>
              </w:rPr>
              <w:t> </w:t>
            </w:r>
          </w:p>
        </w:tc>
      </w:tr>
      <w:tr w:rsidR="00CC57CD" w:rsidRPr="00795EB6" w14:paraId="5786ACB4" w14:textId="77777777" w:rsidTr="00A40EDE">
        <w:tc>
          <w:tcPr>
            <w:tcW w:w="2695" w:type="dxa"/>
          </w:tcPr>
          <w:p w14:paraId="0907D6F2" w14:textId="77777777" w:rsidR="00CC57CD" w:rsidRPr="00795EB6" w:rsidRDefault="00CC57CD" w:rsidP="00CC57CD">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25-29.9</w:t>
            </w:r>
          </w:p>
        </w:tc>
        <w:tc>
          <w:tcPr>
            <w:tcW w:w="720" w:type="dxa"/>
            <w:tcBorders>
              <w:top w:val="outset" w:sz="6" w:space="0" w:color="000000"/>
              <w:left w:val="outset" w:sz="6" w:space="0" w:color="000000"/>
              <w:bottom w:val="outset" w:sz="6" w:space="0" w:color="000000"/>
              <w:right w:val="outset" w:sz="6" w:space="0" w:color="000000"/>
            </w:tcBorders>
            <w:vAlign w:val="center"/>
          </w:tcPr>
          <w:p w14:paraId="0CCDBE29" w14:textId="13B9EAA5" w:rsidR="00CC57CD" w:rsidRPr="00DA2B4D" w:rsidRDefault="00CC57CD" w:rsidP="00CC57CD">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90</w:t>
            </w:r>
          </w:p>
        </w:tc>
        <w:tc>
          <w:tcPr>
            <w:tcW w:w="990" w:type="dxa"/>
            <w:tcBorders>
              <w:top w:val="outset" w:sz="6" w:space="0" w:color="000000"/>
              <w:left w:val="outset" w:sz="6" w:space="0" w:color="000000"/>
              <w:bottom w:val="outset" w:sz="6" w:space="0" w:color="000000"/>
              <w:right w:val="outset" w:sz="6" w:space="0" w:color="000000"/>
            </w:tcBorders>
            <w:vAlign w:val="center"/>
          </w:tcPr>
          <w:p w14:paraId="4C04DFDE" w14:textId="5E6B8957" w:rsidR="00CC57CD" w:rsidRPr="00DA2B4D" w:rsidRDefault="00CC57CD" w:rsidP="00CC57CD">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23 (25.6)</w:t>
            </w:r>
          </w:p>
        </w:tc>
        <w:tc>
          <w:tcPr>
            <w:tcW w:w="720" w:type="dxa"/>
            <w:tcBorders>
              <w:top w:val="outset" w:sz="6" w:space="0" w:color="000000"/>
              <w:left w:val="outset" w:sz="6" w:space="0" w:color="000000"/>
              <w:bottom w:val="outset" w:sz="6" w:space="0" w:color="000000"/>
              <w:right w:val="outset" w:sz="6" w:space="0" w:color="000000"/>
            </w:tcBorders>
            <w:vAlign w:val="center"/>
          </w:tcPr>
          <w:p w14:paraId="720D3198" w14:textId="5E80C0CB" w:rsidR="00CC57CD" w:rsidRPr="00DA2B4D" w:rsidRDefault="00CC57CD" w:rsidP="00CC57CD">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85</w:t>
            </w:r>
          </w:p>
        </w:tc>
        <w:tc>
          <w:tcPr>
            <w:tcW w:w="990" w:type="dxa"/>
            <w:tcBorders>
              <w:top w:val="outset" w:sz="6" w:space="0" w:color="000000"/>
              <w:left w:val="outset" w:sz="6" w:space="0" w:color="000000"/>
              <w:bottom w:val="outset" w:sz="6" w:space="0" w:color="000000"/>
              <w:right w:val="outset" w:sz="6" w:space="0" w:color="000000"/>
            </w:tcBorders>
            <w:vAlign w:val="center"/>
          </w:tcPr>
          <w:p w14:paraId="7F348E46" w14:textId="0C71250F" w:rsidR="00CC57CD" w:rsidRPr="00DA2B4D" w:rsidRDefault="00CC57CD" w:rsidP="00CC57CD">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15 (17.6)</w:t>
            </w:r>
          </w:p>
        </w:tc>
        <w:tc>
          <w:tcPr>
            <w:tcW w:w="1711" w:type="dxa"/>
            <w:tcBorders>
              <w:top w:val="outset" w:sz="6" w:space="0" w:color="000000"/>
              <w:left w:val="outset" w:sz="6" w:space="0" w:color="000000"/>
              <w:bottom w:val="outset" w:sz="6" w:space="0" w:color="000000"/>
              <w:right w:val="outset" w:sz="6" w:space="0" w:color="000000"/>
            </w:tcBorders>
            <w:vAlign w:val="center"/>
          </w:tcPr>
          <w:p w14:paraId="1E430F97" w14:textId="337581C3" w:rsidR="00CC57CD" w:rsidRPr="00DA2B4D" w:rsidRDefault="00CC57CD" w:rsidP="00CC57CD">
            <w:pPr>
              <w:pStyle w:val="NormalWeb"/>
              <w:spacing w:line="276" w:lineRule="auto"/>
              <w:jc w:val="center"/>
              <w:rPr>
                <w:rFonts w:asciiTheme="minorHAnsi" w:hAnsiTheme="minorHAnsi" w:cstheme="minorHAnsi"/>
                <w:sz w:val="20"/>
                <w:szCs w:val="20"/>
              </w:rPr>
            </w:pPr>
            <w:r>
              <w:rPr>
                <w:sz w:val="20"/>
                <w:szCs w:val="20"/>
              </w:rPr>
              <w:t>1.68 (0.84 - 3.38)</w:t>
            </w:r>
          </w:p>
        </w:tc>
        <w:tc>
          <w:tcPr>
            <w:tcW w:w="926" w:type="dxa"/>
            <w:tcBorders>
              <w:top w:val="outset" w:sz="6" w:space="0" w:color="000000"/>
              <w:left w:val="outset" w:sz="6" w:space="0" w:color="000000"/>
              <w:bottom w:val="outset" w:sz="6" w:space="0" w:color="000000"/>
              <w:right w:val="outset" w:sz="6" w:space="0" w:color="000000"/>
            </w:tcBorders>
            <w:vAlign w:val="center"/>
          </w:tcPr>
          <w:p w14:paraId="0DB9C696" w14:textId="1B0B80E2" w:rsidR="00CC57CD" w:rsidRPr="00DA2B4D" w:rsidRDefault="00CC57CD" w:rsidP="00CC57CD">
            <w:pPr>
              <w:pStyle w:val="NormalWeb"/>
              <w:spacing w:line="276" w:lineRule="auto"/>
              <w:jc w:val="center"/>
              <w:rPr>
                <w:rFonts w:asciiTheme="minorHAnsi" w:hAnsiTheme="minorHAnsi" w:cstheme="minorHAnsi"/>
                <w:sz w:val="20"/>
                <w:szCs w:val="20"/>
              </w:rPr>
            </w:pPr>
            <w:r>
              <w:rPr>
                <w:sz w:val="20"/>
                <w:szCs w:val="20"/>
              </w:rPr>
              <w:t>0.14</w:t>
            </w:r>
          </w:p>
        </w:tc>
        <w:tc>
          <w:tcPr>
            <w:tcW w:w="812" w:type="dxa"/>
            <w:tcBorders>
              <w:top w:val="outset" w:sz="6" w:space="0" w:color="000000"/>
              <w:left w:val="outset" w:sz="6" w:space="0" w:color="000000"/>
              <w:bottom w:val="outset" w:sz="6" w:space="0" w:color="000000"/>
              <w:right w:val="outset" w:sz="6" w:space="0" w:color="000000"/>
            </w:tcBorders>
            <w:vAlign w:val="center"/>
          </w:tcPr>
          <w:p w14:paraId="2B041AD8" w14:textId="1E5789B9" w:rsidR="00CC57CD" w:rsidRPr="00DA2B4D" w:rsidRDefault="00CC57CD" w:rsidP="00CC57CD">
            <w:pPr>
              <w:spacing w:line="276" w:lineRule="auto"/>
              <w:rPr>
                <w:rFonts w:asciiTheme="minorHAnsi" w:eastAsia="Times New Roman" w:hAnsiTheme="minorHAnsi" w:cstheme="minorHAnsi"/>
                <w:sz w:val="20"/>
                <w:szCs w:val="20"/>
              </w:rPr>
            </w:pPr>
            <w:r>
              <w:rPr>
                <w:rFonts w:eastAsia="Times New Roman"/>
                <w:sz w:val="20"/>
                <w:szCs w:val="20"/>
              </w:rPr>
              <w:t> </w:t>
            </w:r>
          </w:p>
        </w:tc>
      </w:tr>
      <w:tr w:rsidR="00CC57CD" w:rsidRPr="00795EB6" w14:paraId="05BB549D" w14:textId="77777777" w:rsidTr="00A40EDE">
        <w:tc>
          <w:tcPr>
            <w:tcW w:w="2695" w:type="dxa"/>
          </w:tcPr>
          <w:p w14:paraId="649C663B" w14:textId="77777777" w:rsidR="00CC57CD" w:rsidRPr="00795EB6" w:rsidRDefault="00CC57CD" w:rsidP="00CC57CD">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30-39.9</w:t>
            </w:r>
          </w:p>
        </w:tc>
        <w:tc>
          <w:tcPr>
            <w:tcW w:w="720" w:type="dxa"/>
            <w:tcBorders>
              <w:top w:val="outset" w:sz="6" w:space="0" w:color="000000"/>
              <w:left w:val="outset" w:sz="6" w:space="0" w:color="000000"/>
              <w:bottom w:val="outset" w:sz="6" w:space="0" w:color="000000"/>
              <w:right w:val="outset" w:sz="6" w:space="0" w:color="000000"/>
            </w:tcBorders>
            <w:vAlign w:val="center"/>
          </w:tcPr>
          <w:p w14:paraId="5F0AD467" w14:textId="2F7D6F02" w:rsidR="00CC57CD" w:rsidRPr="00DA2B4D" w:rsidRDefault="00CC57CD" w:rsidP="00CC57CD">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111</w:t>
            </w:r>
          </w:p>
        </w:tc>
        <w:tc>
          <w:tcPr>
            <w:tcW w:w="990" w:type="dxa"/>
            <w:tcBorders>
              <w:top w:val="outset" w:sz="6" w:space="0" w:color="000000"/>
              <w:left w:val="outset" w:sz="6" w:space="0" w:color="000000"/>
              <w:bottom w:val="outset" w:sz="6" w:space="0" w:color="000000"/>
              <w:right w:val="outset" w:sz="6" w:space="0" w:color="000000"/>
            </w:tcBorders>
            <w:vAlign w:val="center"/>
          </w:tcPr>
          <w:p w14:paraId="3D834DA2" w14:textId="7A187777" w:rsidR="00CC57CD" w:rsidRPr="00DA2B4D" w:rsidRDefault="00CC57CD" w:rsidP="00CC57CD">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21 (18.9)</w:t>
            </w:r>
          </w:p>
        </w:tc>
        <w:tc>
          <w:tcPr>
            <w:tcW w:w="720" w:type="dxa"/>
            <w:tcBorders>
              <w:top w:val="outset" w:sz="6" w:space="0" w:color="000000"/>
              <w:left w:val="outset" w:sz="6" w:space="0" w:color="000000"/>
              <w:bottom w:val="outset" w:sz="6" w:space="0" w:color="000000"/>
              <w:right w:val="outset" w:sz="6" w:space="0" w:color="000000"/>
            </w:tcBorders>
            <w:vAlign w:val="center"/>
          </w:tcPr>
          <w:p w14:paraId="71460E00" w14:textId="17AC04F9" w:rsidR="00CC57CD" w:rsidRPr="00DA2B4D" w:rsidRDefault="00CC57CD" w:rsidP="00CC57CD">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107</w:t>
            </w:r>
          </w:p>
        </w:tc>
        <w:tc>
          <w:tcPr>
            <w:tcW w:w="990" w:type="dxa"/>
            <w:tcBorders>
              <w:top w:val="outset" w:sz="6" w:space="0" w:color="000000"/>
              <w:left w:val="outset" w:sz="6" w:space="0" w:color="000000"/>
              <w:bottom w:val="outset" w:sz="6" w:space="0" w:color="000000"/>
              <w:right w:val="outset" w:sz="6" w:space="0" w:color="000000"/>
            </w:tcBorders>
            <w:vAlign w:val="center"/>
          </w:tcPr>
          <w:p w14:paraId="27940126" w14:textId="3D4777EF" w:rsidR="00CC57CD" w:rsidRPr="00DA2B4D" w:rsidRDefault="00CC57CD" w:rsidP="00CC57CD">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37 (34.6)</w:t>
            </w:r>
          </w:p>
        </w:tc>
        <w:tc>
          <w:tcPr>
            <w:tcW w:w="1711" w:type="dxa"/>
            <w:tcBorders>
              <w:top w:val="outset" w:sz="6" w:space="0" w:color="000000"/>
              <w:left w:val="outset" w:sz="6" w:space="0" w:color="000000"/>
              <w:bottom w:val="outset" w:sz="6" w:space="0" w:color="000000"/>
              <w:right w:val="outset" w:sz="6" w:space="0" w:color="000000"/>
            </w:tcBorders>
            <w:vAlign w:val="center"/>
          </w:tcPr>
          <w:p w14:paraId="73FCDF0D" w14:textId="26F3C7C0" w:rsidR="00CC57CD" w:rsidRPr="00DA2B4D" w:rsidRDefault="00CC57CD" w:rsidP="00CC57CD">
            <w:pPr>
              <w:pStyle w:val="NormalWeb"/>
              <w:spacing w:line="276" w:lineRule="auto"/>
              <w:jc w:val="center"/>
              <w:rPr>
                <w:rFonts w:asciiTheme="minorHAnsi" w:hAnsiTheme="minorHAnsi" w:cstheme="minorHAnsi"/>
                <w:sz w:val="20"/>
                <w:szCs w:val="20"/>
              </w:rPr>
            </w:pPr>
            <w:r>
              <w:rPr>
                <w:sz w:val="20"/>
                <w:szCs w:val="20"/>
              </w:rPr>
              <w:t>0.60 (0.34 - 1.06)</w:t>
            </w:r>
          </w:p>
        </w:tc>
        <w:tc>
          <w:tcPr>
            <w:tcW w:w="926" w:type="dxa"/>
            <w:tcBorders>
              <w:top w:val="outset" w:sz="6" w:space="0" w:color="000000"/>
              <w:left w:val="outset" w:sz="6" w:space="0" w:color="000000"/>
              <w:bottom w:val="outset" w:sz="6" w:space="0" w:color="000000"/>
              <w:right w:val="outset" w:sz="6" w:space="0" w:color="000000"/>
            </w:tcBorders>
            <w:vAlign w:val="center"/>
          </w:tcPr>
          <w:p w14:paraId="4705E42B" w14:textId="2D7C680F" w:rsidR="00CC57CD" w:rsidRPr="00DA2B4D" w:rsidRDefault="00CC57CD" w:rsidP="00CC57CD">
            <w:pPr>
              <w:pStyle w:val="NormalWeb"/>
              <w:spacing w:line="276" w:lineRule="auto"/>
              <w:jc w:val="center"/>
              <w:rPr>
                <w:rFonts w:asciiTheme="minorHAnsi" w:hAnsiTheme="minorHAnsi" w:cstheme="minorHAnsi"/>
                <w:sz w:val="20"/>
                <w:szCs w:val="20"/>
              </w:rPr>
            </w:pPr>
            <w:r>
              <w:rPr>
                <w:sz w:val="20"/>
                <w:szCs w:val="20"/>
              </w:rPr>
              <w:t>0.08</w:t>
            </w:r>
          </w:p>
        </w:tc>
        <w:tc>
          <w:tcPr>
            <w:tcW w:w="812" w:type="dxa"/>
            <w:tcBorders>
              <w:top w:val="outset" w:sz="6" w:space="0" w:color="000000"/>
              <w:left w:val="outset" w:sz="6" w:space="0" w:color="000000"/>
              <w:bottom w:val="outset" w:sz="6" w:space="0" w:color="000000"/>
              <w:right w:val="outset" w:sz="6" w:space="0" w:color="000000"/>
            </w:tcBorders>
            <w:vAlign w:val="center"/>
          </w:tcPr>
          <w:p w14:paraId="480F1592" w14:textId="503659CD" w:rsidR="00CC57CD" w:rsidRPr="00DA2B4D" w:rsidRDefault="00CC57CD" w:rsidP="00CC57CD">
            <w:pPr>
              <w:spacing w:line="276" w:lineRule="auto"/>
              <w:rPr>
                <w:rFonts w:asciiTheme="minorHAnsi" w:eastAsia="Times New Roman" w:hAnsiTheme="minorHAnsi" w:cstheme="minorHAnsi"/>
                <w:sz w:val="20"/>
                <w:szCs w:val="20"/>
              </w:rPr>
            </w:pPr>
            <w:r>
              <w:rPr>
                <w:rFonts w:eastAsia="Times New Roman"/>
                <w:sz w:val="20"/>
                <w:szCs w:val="20"/>
              </w:rPr>
              <w:t> </w:t>
            </w:r>
          </w:p>
        </w:tc>
      </w:tr>
      <w:tr w:rsidR="00CC57CD" w:rsidRPr="00795EB6" w14:paraId="174A4F6D" w14:textId="77777777" w:rsidTr="00A40EDE">
        <w:tc>
          <w:tcPr>
            <w:tcW w:w="2695" w:type="dxa"/>
          </w:tcPr>
          <w:p w14:paraId="7EA9C4F4" w14:textId="77777777" w:rsidR="00CC57CD" w:rsidRPr="00795EB6" w:rsidRDefault="00CC57CD" w:rsidP="00CC57CD">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40+</w:t>
            </w:r>
          </w:p>
        </w:tc>
        <w:tc>
          <w:tcPr>
            <w:tcW w:w="720" w:type="dxa"/>
            <w:tcBorders>
              <w:top w:val="outset" w:sz="6" w:space="0" w:color="000000"/>
              <w:left w:val="outset" w:sz="6" w:space="0" w:color="000000"/>
              <w:bottom w:val="outset" w:sz="6" w:space="0" w:color="000000"/>
              <w:right w:val="outset" w:sz="6" w:space="0" w:color="000000"/>
            </w:tcBorders>
            <w:vAlign w:val="center"/>
          </w:tcPr>
          <w:p w14:paraId="51F5AE24" w14:textId="465141B1" w:rsidR="00CC57CD" w:rsidRPr="00DA2B4D" w:rsidRDefault="00CC57CD" w:rsidP="00CC57CD">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34</w:t>
            </w:r>
          </w:p>
        </w:tc>
        <w:tc>
          <w:tcPr>
            <w:tcW w:w="990" w:type="dxa"/>
            <w:tcBorders>
              <w:top w:val="outset" w:sz="6" w:space="0" w:color="000000"/>
              <w:left w:val="outset" w:sz="6" w:space="0" w:color="000000"/>
              <w:bottom w:val="outset" w:sz="6" w:space="0" w:color="000000"/>
              <w:right w:val="outset" w:sz="6" w:space="0" w:color="000000"/>
            </w:tcBorders>
            <w:vAlign w:val="center"/>
          </w:tcPr>
          <w:p w14:paraId="59266B53" w14:textId="3651EB28" w:rsidR="00CC57CD" w:rsidRPr="00DA2B4D" w:rsidRDefault="00CC57CD" w:rsidP="00CC57CD">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5 (14.7)</w:t>
            </w:r>
          </w:p>
        </w:tc>
        <w:tc>
          <w:tcPr>
            <w:tcW w:w="720" w:type="dxa"/>
            <w:tcBorders>
              <w:top w:val="outset" w:sz="6" w:space="0" w:color="000000"/>
              <w:left w:val="outset" w:sz="6" w:space="0" w:color="000000"/>
              <w:bottom w:val="outset" w:sz="6" w:space="0" w:color="000000"/>
              <w:right w:val="outset" w:sz="6" w:space="0" w:color="000000"/>
            </w:tcBorders>
            <w:vAlign w:val="center"/>
          </w:tcPr>
          <w:p w14:paraId="31F03D99" w14:textId="7FB73EC9" w:rsidR="00CC57CD" w:rsidRPr="00DA2B4D" w:rsidRDefault="00CC57CD" w:rsidP="00CC57CD">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29</w:t>
            </w:r>
          </w:p>
        </w:tc>
        <w:tc>
          <w:tcPr>
            <w:tcW w:w="990" w:type="dxa"/>
            <w:tcBorders>
              <w:top w:val="outset" w:sz="6" w:space="0" w:color="000000"/>
              <w:left w:val="outset" w:sz="6" w:space="0" w:color="000000"/>
              <w:bottom w:val="outset" w:sz="6" w:space="0" w:color="000000"/>
              <w:right w:val="outset" w:sz="6" w:space="0" w:color="000000"/>
            </w:tcBorders>
            <w:vAlign w:val="center"/>
          </w:tcPr>
          <w:p w14:paraId="6877E661" w14:textId="33F09C62" w:rsidR="00CC57CD" w:rsidRPr="00DA2B4D" w:rsidRDefault="00CC57CD" w:rsidP="00CC57CD">
            <w:pPr>
              <w:pStyle w:val="NormalWeb"/>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7 (24.1)</w:t>
            </w:r>
          </w:p>
        </w:tc>
        <w:tc>
          <w:tcPr>
            <w:tcW w:w="1711" w:type="dxa"/>
            <w:tcBorders>
              <w:top w:val="outset" w:sz="6" w:space="0" w:color="000000"/>
              <w:left w:val="outset" w:sz="6" w:space="0" w:color="000000"/>
              <w:bottom w:val="outset" w:sz="6" w:space="0" w:color="000000"/>
              <w:right w:val="outset" w:sz="6" w:space="0" w:color="000000"/>
            </w:tcBorders>
            <w:vAlign w:val="center"/>
          </w:tcPr>
          <w:p w14:paraId="5ACE023C" w14:textId="7532E020" w:rsidR="00CC57CD" w:rsidRPr="00DA2B4D" w:rsidRDefault="00CC57CD" w:rsidP="00CC57CD">
            <w:pPr>
              <w:pStyle w:val="NormalWeb"/>
              <w:spacing w:line="276" w:lineRule="auto"/>
              <w:jc w:val="center"/>
              <w:rPr>
                <w:rFonts w:asciiTheme="minorHAnsi" w:hAnsiTheme="minorHAnsi" w:cstheme="minorHAnsi"/>
                <w:sz w:val="20"/>
                <w:szCs w:val="20"/>
              </w:rPr>
            </w:pPr>
            <w:r>
              <w:rPr>
                <w:sz w:val="20"/>
                <w:szCs w:val="20"/>
              </w:rPr>
              <w:t>1.00 (0.28 - 3.60)</w:t>
            </w:r>
          </w:p>
        </w:tc>
        <w:tc>
          <w:tcPr>
            <w:tcW w:w="926" w:type="dxa"/>
            <w:tcBorders>
              <w:top w:val="outset" w:sz="6" w:space="0" w:color="000000"/>
              <w:left w:val="outset" w:sz="6" w:space="0" w:color="000000"/>
              <w:bottom w:val="outset" w:sz="6" w:space="0" w:color="000000"/>
              <w:right w:val="outset" w:sz="6" w:space="0" w:color="000000"/>
            </w:tcBorders>
            <w:vAlign w:val="center"/>
          </w:tcPr>
          <w:p w14:paraId="2C38A053" w14:textId="47794863" w:rsidR="00CC57CD" w:rsidRPr="00DA2B4D" w:rsidRDefault="00CC57CD" w:rsidP="00CC57CD">
            <w:pPr>
              <w:pStyle w:val="NormalWeb"/>
              <w:spacing w:line="276" w:lineRule="auto"/>
              <w:jc w:val="center"/>
              <w:rPr>
                <w:rFonts w:asciiTheme="minorHAnsi" w:hAnsiTheme="minorHAnsi" w:cstheme="minorHAnsi"/>
                <w:sz w:val="20"/>
                <w:szCs w:val="20"/>
              </w:rPr>
            </w:pPr>
            <w:r>
              <w:rPr>
                <w:sz w:val="20"/>
                <w:szCs w:val="20"/>
              </w:rPr>
              <w:t>1.00</w:t>
            </w:r>
          </w:p>
        </w:tc>
        <w:tc>
          <w:tcPr>
            <w:tcW w:w="812" w:type="dxa"/>
            <w:tcBorders>
              <w:top w:val="outset" w:sz="6" w:space="0" w:color="000000"/>
              <w:left w:val="outset" w:sz="6" w:space="0" w:color="000000"/>
              <w:bottom w:val="outset" w:sz="6" w:space="0" w:color="000000"/>
              <w:right w:val="outset" w:sz="6" w:space="0" w:color="000000"/>
            </w:tcBorders>
            <w:vAlign w:val="center"/>
          </w:tcPr>
          <w:p w14:paraId="136B528B" w14:textId="6E82036E" w:rsidR="00CC57CD" w:rsidRPr="00DA2B4D" w:rsidRDefault="00CC57CD" w:rsidP="00CC57CD">
            <w:pPr>
              <w:spacing w:line="276" w:lineRule="auto"/>
              <w:rPr>
                <w:rFonts w:asciiTheme="minorHAnsi" w:eastAsia="Times New Roman" w:hAnsiTheme="minorHAnsi" w:cstheme="minorHAnsi"/>
                <w:sz w:val="20"/>
                <w:szCs w:val="20"/>
              </w:rPr>
            </w:pPr>
            <w:r>
              <w:rPr>
                <w:rFonts w:eastAsia="Times New Roman"/>
                <w:sz w:val="20"/>
                <w:szCs w:val="20"/>
              </w:rPr>
              <w:t> </w:t>
            </w:r>
          </w:p>
        </w:tc>
      </w:tr>
      <w:tr w:rsidR="00CC57CD" w:rsidRPr="00795EB6" w14:paraId="1CD3EBD8" w14:textId="77777777" w:rsidTr="00A40EDE">
        <w:tc>
          <w:tcPr>
            <w:tcW w:w="2695" w:type="dxa"/>
          </w:tcPr>
          <w:p w14:paraId="3526043A" w14:textId="6EF03E86" w:rsidR="00CC57CD" w:rsidRPr="00795EB6" w:rsidRDefault="00CC57CD" w:rsidP="00CC57CD">
            <w:pPr>
              <w:spacing w:line="276" w:lineRule="auto"/>
              <w:rPr>
                <w:rFonts w:asciiTheme="minorHAnsi" w:hAnsiTheme="minorHAnsi" w:cstheme="minorHAnsi"/>
                <w:sz w:val="20"/>
                <w:szCs w:val="20"/>
              </w:rPr>
            </w:pPr>
            <w:r>
              <w:rPr>
                <w:rFonts w:asciiTheme="minorHAnsi" w:hAnsiTheme="minorHAnsi" w:cstheme="minorHAnsi"/>
                <w:sz w:val="20"/>
                <w:szCs w:val="20"/>
              </w:rPr>
              <w:t>Days since symptom onset</w:t>
            </w:r>
          </w:p>
        </w:tc>
        <w:tc>
          <w:tcPr>
            <w:tcW w:w="720" w:type="dxa"/>
            <w:tcBorders>
              <w:top w:val="outset" w:sz="6" w:space="0" w:color="000000"/>
              <w:left w:val="outset" w:sz="6" w:space="0" w:color="000000"/>
              <w:bottom w:val="outset" w:sz="6" w:space="0" w:color="000000"/>
              <w:right w:val="outset" w:sz="6" w:space="0" w:color="000000"/>
            </w:tcBorders>
            <w:vAlign w:val="center"/>
          </w:tcPr>
          <w:p w14:paraId="0E7CF8B2" w14:textId="77777777" w:rsidR="00CC57CD" w:rsidRPr="008B2BF5" w:rsidRDefault="00CC57CD" w:rsidP="00CC57CD">
            <w:pPr>
              <w:spacing w:line="276" w:lineRule="auto"/>
              <w:jc w:val="center"/>
              <w:rPr>
                <w:rFonts w:asciiTheme="minorHAnsi" w:hAnsiTheme="minorHAnsi" w:cstheme="minorHAnsi"/>
                <w:color w:val="000000"/>
                <w:sz w:val="20"/>
                <w:szCs w:val="20"/>
              </w:rPr>
            </w:pPr>
          </w:p>
        </w:tc>
        <w:tc>
          <w:tcPr>
            <w:tcW w:w="990" w:type="dxa"/>
            <w:tcBorders>
              <w:top w:val="outset" w:sz="6" w:space="0" w:color="000000"/>
              <w:left w:val="outset" w:sz="6" w:space="0" w:color="000000"/>
              <w:bottom w:val="outset" w:sz="6" w:space="0" w:color="000000"/>
              <w:right w:val="outset" w:sz="6" w:space="0" w:color="000000"/>
            </w:tcBorders>
            <w:vAlign w:val="center"/>
          </w:tcPr>
          <w:p w14:paraId="6B5D6D0C" w14:textId="77777777" w:rsidR="00CC57CD" w:rsidRPr="008B2BF5" w:rsidRDefault="00CC57CD" w:rsidP="00CC57CD">
            <w:pPr>
              <w:spacing w:line="276" w:lineRule="auto"/>
              <w:jc w:val="center"/>
              <w:rPr>
                <w:rFonts w:asciiTheme="minorHAnsi" w:hAnsiTheme="minorHAnsi" w:cstheme="minorHAnsi"/>
                <w:color w:val="000000"/>
                <w:sz w:val="20"/>
                <w:szCs w:val="20"/>
              </w:rPr>
            </w:pPr>
          </w:p>
        </w:tc>
        <w:tc>
          <w:tcPr>
            <w:tcW w:w="720" w:type="dxa"/>
            <w:tcBorders>
              <w:top w:val="outset" w:sz="6" w:space="0" w:color="000000"/>
              <w:left w:val="outset" w:sz="6" w:space="0" w:color="000000"/>
              <w:bottom w:val="outset" w:sz="6" w:space="0" w:color="000000"/>
              <w:right w:val="outset" w:sz="6" w:space="0" w:color="000000"/>
            </w:tcBorders>
            <w:vAlign w:val="center"/>
          </w:tcPr>
          <w:p w14:paraId="7A2D61E3" w14:textId="77777777" w:rsidR="00CC57CD" w:rsidRPr="008B2BF5" w:rsidRDefault="00CC57CD" w:rsidP="00CC57CD">
            <w:pPr>
              <w:spacing w:line="276" w:lineRule="auto"/>
              <w:jc w:val="center"/>
              <w:rPr>
                <w:rFonts w:asciiTheme="minorHAnsi" w:hAnsiTheme="minorHAnsi" w:cstheme="minorHAnsi"/>
                <w:color w:val="000000"/>
                <w:sz w:val="20"/>
                <w:szCs w:val="20"/>
              </w:rPr>
            </w:pPr>
          </w:p>
        </w:tc>
        <w:tc>
          <w:tcPr>
            <w:tcW w:w="990" w:type="dxa"/>
            <w:tcBorders>
              <w:top w:val="outset" w:sz="6" w:space="0" w:color="000000"/>
              <w:left w:val="outset" w:sz="6" w:space="0" w:color="000000"/>
              <w:bottom w:val="outset" w:sz="6" w:space="0" w:color="000000"/>
              <w:right w:val="outset" w:sz="6" w:space="0" w:color="000000"/>
            </w:tcBorders>
            <w:vAlign w:val="center"/>
          </w:tcPr>
          <w:p w14:paraId="3A113D79" w14:textId="77777777" w:rsidR="00CC57CD" w:rsidRPr="008B2BF5" w:rsidRDefault="00CC57CD" w:rsidP="00CC57CD">
            <w:pPr>
              <w:spacing w:line="276" w:lineRule="auto"/>
              <w:jc w:val="center"/>
              <w:rPr>
                <w:rFonts w:asciiTheme="minorHAnsi" w:hAnsiTheme="minorHAnsi" w:cstheme="minorHAnsi"/>
                <w:color w:val="000000"/>
                <w:sz w:val="20"/>
                <w:szCs w:val="20"/>
              </w:rPr>
            </w:pPr>
          </w:p>
        </w:tc>
        <w:tc>
          <w:tcPr>
            <w:tcW w:w="1711" w:type="dxa"/>
            <w:tcBorders>
              <w:top w:val="outset" w:sz="6" w:space="0" w:color="000000"/>
              <w:left w:val="outset" w:sz="6" w:space="0" w:color="000000"/>
              <w:bottom w:val="outset" w:sz="6" w:space="0" w:color="000000"/>
              <w:right w:val="outset" w:sz="6" w:space="0" w:color="000000"/>
            </w:tcBorders>
            <w:vAlign w:val="center"/>
          </w:tcPr>
          <w:p w14:paraId="4270161C" w14:textId="77777777" w:rsidR="00CC57CD" w:rsidRPr="008B2BF5" w:rsidRDefault="00CC57CD" w:rsidP="00CC57CD">
            <w:pPr>
              <w:spacing w:line="276" w:lineRule="auto"/>
              <w:jc w:val="center"/>
              <w:rPr>
                <w:rFonts w:asciiTheme="minorHAnsi" w:hAnsiTheme="minorHAnsi" w:cstheme="minorHAnsi"/>
                <w:color w:val="000000"/>
                <w:sz w:val="20"/>
                <w:szCs w:val="20"/>
              </w:rPr>
            </w:pPr>
          </w:p>
        </w:tc>
        <w:tc>
          <w:tcPr>
            <w:tcW w:w="926" w:type="dxa"/>
            <w:tcBorders>
              <w:top w:val="outset" w:sz="6" w:space="0" w:color="000000"/>
              <w:left w:val="outset" w:sz="6" w:space="0" w:color="000000"/>
              <w:bottom w:val="outset" w:sz="6" w:space="0" w:color="000000"/>
              <w:right w:val="outset" w:sz="6" w:space="0" w:color="000000"/>
            </w:tcBorders>
            <w:vAlign w:val="center"/>
          </w:tcPr>
          <w:p w14:paraId="610D1121" w14:textId="77777777" w:rsidR="00CC57CD" w:rsidRPr="008B2BF5" w:rsidRDefault="00CC57CD" w:rsidP="00CC57CD">
            <w:pPr>
              <w:spacing w:line="276" w:lineRule="auto"/>
              <w:jc w:val="center"/>
              <w:rPr>
                <w:rFonts w:asciiTheme="minorHAnsi" w:hAnsiTheme="minorHAnsi" w:cstheme="minorHAnsi"/>
                <w:color w:val="000000"/>
                <w:sz w:val="20"/>
                <w:szCs w:val="20"/>
              </w:rPr>
            </w:pPr>
          </w:p>
        </w:tc>
        <w:tc>
          <w:tcPr>
            <w:tcW w:w="812" w:type="dxa"/>
            <w:tcBorders>
              <w:top w:val="outset" w:sz="6" w:space="0" w:color="000000"/>
              <w:left w:val="outset" w:sz="6" w:space="0" w:color="000000"/>
              <w:bottom w:val="outset" w:sz="6" w:space="0" w:color="000000"/>
              <w:right w:val="outset" w:sz="6" w:space="0" w:color="000000"/>
            </w:tcBorders>
            <w:vAlign w:val="center"/>
          </w:tcPr>
          <w:p w14:paraId="4D56FA7A" w14:textId="3CF4AA21" w:rsidR="00CC57CD" w:rsidRPr="008B2BF5" w:rsidRDefault="00995F53" w:rsidP="00CC57CD">
            <w:pPr>
              <w:spacing w:line="276" w:lineRule="auto"/>
              <w:jc w:val="center"/>
              <w:rPr>
                <w:rFonts w:asciiTheme="minorHAnsi" w:hAnsiTheme="minorHAnsi" w:cstheme="minorHAnsi"/>
                <w:sz w:val="20"/>
                <w:szCs w:val="20"/>
              </w:rPr>
            </w:pPr>
            <w:r>
              <w:rPr>
                <w:rFonts w:asciiTheme="minorHAnsi" w:hAnsiTheme="minorHAnsi" w:cstheme="minorHAnsi"/>
                <w:sz w:val="20"/>
                <w:szCs w:val="20"/>
              </w:rPr>
              <w:t>0.7</w:t>
            </w:r>
            <w:r w:rsidR="00CC57CD">
              <w:rPr>
                <w:rFonts w:asciiTheme="minorHAnsi" w:hAnsiTheme="minorHAnsi" w:cstheme="minorHAnsi"/>
                <w:sz w:val="20"/>
                <w:szCs w:val="20"/>
              </w:rPr>
              <w:t>0</w:t>
            </w:r>
          </w:p>
        </w:tc>
      </w:tr>
      <w:tr w:rsidR="00995F53" w:rsidRPr="00795EB6" w14:paraId="6D43EB53" w14:textId="77777777" w:rsidTr="00A40EDE">
        <w:tc>
          <w:tcPr>
            <w:tcW w:w="2695" w:type="dxa"/>
          </w:tcPr>
          <w:p w14:paraId="48342E9F" w14:textId="119BA021" w:rsidR="00995F53" w:rsidRPr="00795EB6" w:rsidRDefault="00995F53" w:rsidP="00995F53">
            <w:pPr>
              <w:spacing w:line="276" w:lineRule="auto"/>
              <w:ind w:left="150"/>
              <w:rPr>
                <w:rFonts w:asciiTheme="minorHAnsi" w:hAnsiTheme="minorHAnsi" w:cstheme="minorHAnsi"/>
                <w:sz w:val="20"/>
                <w:szCs w:val="20"/>
              </w:rPr>
            </w:pPr>
            <w:r>
              <w:rPr>
                <w:rFonts w:asciiTheme="minorHAnsi" w:hAnsiTheme="minorHAnsi" w:cstheme="minorHAnsi"/>
                <w:sz w:val="20"/>
                <w:szCs w:val="20"/>
              </w:rPr>
              <w:t xml:space="preserve">&lt; 6 days </w:t>
            </w:r>
          </w:p>
        </w:tc>
        <w:tc>
          <w:tcPr>
            <w:tcW w:w="720" w:type="dxa"/>
            <w:tcBorders>
              <w:top w:val="outset" w:sz="6" w:space="0" w:color="000000"/>
              <w:left w:val="outset" w:sz="6" w:space="0" w:color="000000"/>
              <w:bottom w:val="outset" w:sz="6" w:space="0" w:color="000000"/>
              <w:right w:val="outset" w:sz="6" w:space="0" w:color="000000"/>
            </w:tcBorders>
            <w:vAlign w:val="center"/>
          </w:tcPr>
          <w:p w14:paraId="14ED5CDC" w14:textId="6FA7A888" w:rsidR="00995F53" w:rsidRPr="008B2BF5" w:rsidRDefault="00995F53" w:rsidP="00995F53">
            <w:pPr>
              <w:spacing w:line="276" w:lineRule="auto"/>
              <w:jc w:val="center"/>
              <w:rPr>
                <w:rFonts w:asciiTheme="minorHAnsi" w:hAnsiTheme="minorHAnsi" w:cstheme="minorHAnsi"/>
                <w:color w:val="000000"/>
                <w:sz w:val="20"/>
                <w:szCs w:val="20"/>
              </w:rPr>
            </w:pPr>
            <w:r>
              <w:rPr>
                <w:sz w:val="20"/>
                <w:szCs w:val="20"/>
              </w:rPr>
              <w:t>82</w:t>
            </w:r>
          </w:p>
        </w:tc>
        <w:tc>
          <w:tcPr>
            <w:tcW w:w="990" w:type="dxa"/>
            <w:tcBorders>
              <w:top w:val="outset" w:sz="6" w:space="0" w:color="000000"/>
              <w:left w:val="outset" w:sz="6" w:space="0" w:color="000000"/>
              <w:bottom w:val="outset" w:sz="6" w:space="0" w:color="000000"/>
              <w:right w:val="outset" w:sz="6" w:space="0" w:color="000000"/>
            </w:tcBorders>
            <w:vAlign w:val="center"/>
          </w:tcPr>
          <w:p w14:paraId="71102841" w14:textId="0DF95A8D" w:rsidR="00995F53" w:rsidRPr="008B2BF5" w:rsidRDefault="00995F53" w:rsidP="00995F53">
            <w:pPr>
              <w:spacing w:line="276" w:lineRule="auto"/>
              <w:jc w:val="center"/>
              <w:rPr>
                <w:rFonts w:asciiTheme="minorHAnsi" w:hAnsiTheme="minorHAnsi" w:cstheme="minorHAnsi"/>
                <w:color w:val="000000"/>
                <w:sz w:val="20"/>
                <w:szCs w:val="20"/>
              </w:rPr>
            </w:pPr>
            <w:r>
              <w:rPr>
                <w:sz w:val="20"/>
                <w:szCs w:val="20"/>
              </w:rPr>
              <w:t>17 (20.7)</w:t>
            </w:r>
          </w:p>
        </w:tc>
        <w:tc>
          <w:tcPr>
            <w:tcW w:w="720" w:type="dxa"/>
            <w:tcBorders>
              <w:top w:val="outset" w:sz="6" w:space="0" w:color="000000"/>
              <w:left w:val="outset" w:sz="6" w:space="0" w:color="000000"/>
              <w:bottom w:val="outset" w:sz="6" w:space="0" w:color="000000"/>
              <w:right w:val="outset" w:sz="6" w:space="0" w:color="000000"/>
            </w:tcBorders>
            <w:vAlign w:val="center"/>
          </w:tcPr>
          <w:p w14:paraId="13E538A2" w14:textId="3213917D" w:rsidR="00995F53" w:rsidRPr="008B2BF5" w:rsidRDefault="00995F53" w:rsidP="00995F53">
            <w:pPr>
              <w:spacing w:line="276" w:lineRule="auto"/>
              <w:jc w:val="center"/>
              <w:rPr>
                <w:rFonts w:asciiTheme="minorHAnsi" w:hAnsiTheme="minorHAnsi" w:cstheme="minorHAnsi"/>
                <w:color w:val="000000"/>
                <w:sz w:val="20"/>
                <w:szCs w:val="20"/>
              </w:rPr>
            </w:pPr>
            <w:r>
              <w:rPr>
                <w:sz w:val="20"/>
                <w:szCs w:val="20"/>
              </w:rPr>
              <w:t>52</w:t>
            </w:r>
          </w:p>
        </w:tc>
        <w:tc>
          <w:tcPr>
            <w:tcW w:w="990" w:type="dxa"/>
            <w:tcBorders>
              <w:top w:val="outset" w:sz="6" w:space="0" w:color="000000"/>
              <w:left w:val="outset" w:sz="6" w:space="0" w:color="000000"/>
              <w:bottom w:val="outset" w:sz="6" w:space="0" w:color="000000"/>
              <w:right w:val="outset" w:sz="6" w:space="0" w:color="000000"/>
            </w:tcBorders>
            <w:vAlign w:val="center"/>
          </w:tcPr>
          <w:p w14:paraId="5BBA4B6F" w14:textId="33C14014" w:rsidR="00995F53" w:rsidRPr="008B2BF5" w:rsidRDefault="00995F53" w:rsidP="00995F53">
            <w:pPr>
              <w:spacing w:line="276" w:lineRule="auto"/>
              <w:jc w:val="center"/>
              <w:rPr>
                <w:rFonts w:asciiTheme="minorHAnsi" w:hAnsiTheme="minorHAnsi" w:cstheme="minorHAnsi"/>
                <w:color w:val="000000"/>
                <w:sz w:val="20"/>
                <w:szCs w:val="20"/>
              </w:rPr>
            </w:pPr>
            <w:r>
              <w:rPr>
                <w:sz w:val="20"/>
                <w:szCs w:val="20"/>
              </w:rPr>
              <w:t>15 (28.8)</w:t>
            </w:r>
          </w:p>
        </w:tc>
        <w:tc>
          <w:tcPr>
            <w:tcW w:w="1711" w:type="dxa"/>
            <w:tcBorders>
              <w:top w:val="outset" w:sz="6" w:space="0" w:color="000000"/>
              <w:left w:val="outset" w:sz="6" w:space="0" w:color="000000"/>
              <w:bottom w:val="outset" w:sz="6" w:space="0" w:color="000000"/>
              <w:right w:val="outset" w:sz="6" w:space="0" w:color="000000"/>
            </w:tcBorders>
            <w:vAlign w:val="center"/>
          </w:tcPr>
          <w:p w14:paraId="14ECBE17" w14:textId="0DCE172C" w:rsidR="00995F53" w:rsidRPr="008B2BF5" w:rsidRDefault="00995F53" w:rsidP="00995F53">
            <w:pPr>
              <w:spacing w:line="276" w:lineRule="auto"/>
              <w:jc w:val="center"/>
              <w:rPr>
                <w:rFonts w:asciiTheme="minorHAnsi" w:hAnsiTheme="minorHAnsi" w:cstheme="minorHAnsi"/>
                <w:color w:val="000000"/>
                <w:sz w:val="20"/>
                <w:szCs w:val="20"/>
              </w:rPr>
            </w:pPr>
            <w:r>
              <w:rPr>
                <w:sz w:val="20"/>
                <w:szCs w:val="20"/>
              </w:rPr>
              <w:t>0.71 (0.32 - 1.61)</w:t>
            </w:r>
          </w:p>
        </w:tc>
        <w:tc>
          <w:tcPr>
            <w:tcW w:w="926" w:type="dxa"/>
            <w:tcBorders>
              <w:top w:val="outset" w:sz="6" w:space="0" w:color="000000"/>
              <w:left w:val="outset" w:sz="6" w:space="0" w:color="000000"/>
              <w:bottom w:val="outset" w:sz="6" w:space="0" w:color="000000"/>
              <w:right w:val="outset" w:sz="6" w:space="0" w:color="000000"/>
            </w:tcBorders>
            <w:vAlign w:val="center"/>
          </w:tcPr>
          <w:p w14:paraId="594526E2" w14:textId="73E5BBDB" w:rsidR="00995F53" w:rsidRPr="008B2BF5" w:rsidRDefault="00995F53" w:rsidP="00995F53">
            <w:pPr>
              <w:spacing w:line="276" w:lineRule="auto"/>
              <w:jc w:val="center"/>
              <w:rPr>
                <w:rFonts w:asciiTheme="minorHAnsi" w:hAnsiTheme="minorHAnsi" w:cstheme="minorHAnsi"/>
                <w:color w:val="000000"/>
                <w:sz w:val="20"/>
                <w:szCs w:val="20"/>
              </w:rPr>
            </w:pPr>
            <w:r>
              <w:rPr>
                <w:sz w:val="20"/>
                <w:szCs w:val="20"/>
              </w:rPr>
              <w:t>0.42</w:t>
            </w:r>
          </w:p>
        </w:tc>
        <w:tc>
          <w:tcPr>
            <w:tcW w:w="812" w:type="dxa"/>
            <w:tcBorders>
              <w:top w:val="outset" w:sz="6" w:space="0" w:color="000000"/>
              <w:left w:val="outset" w:sz="6" w:space="0" w:color="000000"/>
              <w:bottom w:val="outset" w:sz="6" w:space="0" w:color="000000"/>
              <w:right w:val="outset" w:sz="6" w:space="0" w:color="000000"/>
            </w:tcBorders>
            <w:vAlign w:val="center"/>
          </w:tcPr>
          <w:p w14:paraId="4CF1A496" w14:textId="77777777" w:rsidR="00995F53" w:rsidRPr="008B2BF5" w:rsidRDefault="00995F53" w:rsidP="00995F53">
            <w:pPr>
              <w:spacing w:line="276" w:lineRule="auto"/>
              <w:jc w:val="center"/>
              <w:rPr>
                <w:rFonts w:asciiTheme="minorHAnsi" w:hAnsiTheme="minorHAnsi" w:cstheme="minorHAnsi"/>
                <w:sz w:val="20"/>
                <w:szCs w:val="20"/>
              </w:rPr>
            </w:pPr>
          </w:p>
        </w:tc>
      </w:tr>
      <w:tr w:rsidR="00995F53" w:rsidRPr="00795EB6" w14:paraId="43E410DB" w14:textId="77777777" w:rsidTr="00A40EDE">
        <w:tc>
          <w:tcPr>
            <w:tcW w:w="2695" w:type="dxa"/>
          </w:tcPr>
          <w:p w14:paraId="61A7D160" w14:textId="1A5AD8CC" w:rsidR="00995F53" w:rsidRPr="00795EB6" w:rsidRDefault="00995F53" w:rsidP="00995F53">
            <w:pPr>
              <w:spacing w:line="276" w:lineRule="auto"/>
              <w:ind w:left="150"/>
              <w:rPr>
                <w:rFonts w:asciiTheme="minorHAnsi" w:hAnsiTheme="minorHAnsi" w:cstheme="minorHAnsi"/>
                <w:sz w:val="20"/>
                <w:szCs w:val="20"/>
              </w:rPr>
            </w:pPr>
            <w:r>
              <w:rPr>
                <w:rFonts w:asciiTheme="minorHAnsi" w:hAnsiTheme="minorHAnsi" w:cstheme="minorHAnsi"/>
                <w:sz w:val="20"/>
                <w:szCs w:val="20"/>
              </w:rPr>
              <w:t>6-7 days</w:t>
            </w:r>
          </w:p>
        </w:tc>
        <w:tc>
          <w:tcPr>
            <w:tcW w:w="720" w:type="dxa"/>
            <w:tcBorders>
              <w:top w:val="outset" w:sz="6" w:space="0" w:color="000000"/>
              <w:left w:val="outset" w:sz="6" w:space="0" w:color="000000"/>
              <w:bottom w:val="outset" w:sz="6" w:space="0" w:color="000000"/>
              <w:right w:val="outset" w:sz="6" w:space="0" w:color="000000"/>
            </w:tcBorders>
            <w:vAlign w:val="center"/>
          </w:tcPr>
          <w:p w14:paraId="7E184463" w14:textId="0FD070F9" w:rsidR="00995F53" w:rsidRPr="008B2BF5" w:rsidRDefault="00995F53" w:rsidP="00995F53">
            <w:pPr>
              <w:spacing w:line="276" w:lineRule="auto"/>
              <w:jc w:val="center"/>
              <w:rPr>
                <w:rFonts w:asciiTheme="minorHAnsi" w:hAnsiTheme="minorHAnsi" w:cstheme="minorHAnsi"/>
                <w:color w:val="000000"/>
                <w:sz w:val="20"/>
                <w:szCs w:val="20"/>
              </w:rPr>
            </w:pPr>
            <w:r>
              <w:rPr>
                <w:sz w:val="20"/>
                <w:szCs w:val="20"/>
              </w:rPr>
              <w:t>65</w:t>
            </w:r>
          </w:p>
        </w:tc>
        <w:tc>
          <w:tcPr>
            <w:tcW w:w="990" w:type="dxa"/>
            <w:tcBorders>
              <w:top w:val="outset" w:sz="6" w:space="0" w:color="000000"/>
              <w:left w:val="outset" w:sz="6" w:space="0" w:color="000000"/>
              <w:bottom w:val="outset" w:sz="6" w:space="0" w:color="000000"/>
              <w:right w:val="outset" w:sz="6" w:space="0" w:color="000000"/>
            </w:tcBorders>
            <w:vAlign w:val="center"/>
          </w:tcPr>
          <w:p w14:paraId="0404751E" w14:textId="4A8ABF3F" w:rsidR="00995F53" w:rsidRPr="008B2BF5" w:rsidRDefault="00995F53" w:rsidP="00995F53">
            <w:pPr>
              <w:spacing w:line="276" w:lineRule="auto"/>
              <w:jc w:val="center"/>
              <w:rPr>
                <w:rFonts w:asciiTheme="minorHAnsi" w:hAnsiTheme="minorHAnsi" w:cstheme="minorHAnsi"/>
                <w:color w:val="000000"/>
                <w:sz w:val="20"/>
                <w:szCs w:val="20"/>
              </w:rPr>
            </w:pPr>
            <w:r>
              <w:rPr>
                <w:sz w:val="20"/>
                <w:szCs w:val="20"/>
              </w:rPr>
              <w:t>19 (29.2)</w:t>
            </w:r>
          </w:p>
        </w:tc>
        <w:tc>
          <w:tcPr>
            <w:tcW w:w="720" w:type="dxa"/>
            <w:tcBorders>
              <w:top w:val="outset" w:sz="6" w:space="0" w:color="000000"/>
              <w:left w:val="outset" w:sz="6" w:space="0" w:color="000000"/>
              <w:bottom w:val="outset" w:sz="6" w:space="0" w:color="000000"/>
              <w:right w:val="outset" w:sz="6" w:space="0" w:color="000000"/>
            </w:tcBorders>
            <w:vAlign w:val="center"/>
          </w:tcPr>
          <w:p w14:paraId="3A0DA9C9" w14:textId="47D7B5F8" w:rsidR="00995F53" w:rsidRPr="008B2BF5" w:rsidRDefault="00995F53" w:rsidP="00995F53">
            <w:pPr>
              <w:spacing w:line="276" w:lineRule="auto"/>
              <w:jc w:val="center"/>
              <w:rPr>
                <w:rFonts w:asciiTheme="minorHAnsi" w:hAnsiTheme="minorHAnsi" w:cstheme="minorHAnsi"/>
                <w:color w:val="000000"/>
                <w:sz w:val="20"/>
                <w:szCs w:val="20"/>
              </w:rPr>
            </w:pPr>
            <w:r>
              <w:rPr>
                <w:sz w:val="20"/>
                <w:szCs w:val="20"/>
              </w:rPr>
              <w:t>62</w:t>
            </w:r>
          </w:p>
        </w:tc>
        <w:tc>
          <w:tcPr>
            <w:tcW w:w="990" w:type="dxa"/>
            <w:tcBorders>
              <w:top w:val="outset" w:sz="6" w:space="0" w:color="000000"/>
              <w:left w:val="outset" w:sz="6" w:space="0" w:color="000000"/>
              <w:bottom w:val="outset" w:sz="6" w:space="0" w:color="000000"/>
              <w:right w:val="outset" w:sz="6" w:space="0" w:color="000000"/>
            </w:tcBorders>
            <w:vAlign w:val="center"/>
          </w:tcPr>
          <w:p w14:paraId="39374C1A" w14:textId="396CBC04" w:rsidR="00995F53" w:rsidRPr="008B2BF5" w:rsidRDefault="00995F53" w:rsidP="00995F53">
            <w:pPr>
              <w:spacing w:line="276" w:lineRule="auto"/>
              <w:jc w:val="center"/>
              <w:rPr>
                <w:rFonts w:asciiTheme="minorHAnsi" w:hAnsiTheme="minorHAnsi" w:cstheme="minorHAnsi"/>
                <w:color w:val="000000"/>
                <w:sz w:val="20"/>
                <w:szCs w:val="20"/>
              </w:rPr>
            </w:pPr>
            <w:r>
              <w:rPr>
                <w:sz w:val="20"/>
                <w:szCs w:val="20"/>
              </w:rPr>
              <w:t>23 (37.1)</w:t>
            </w:r>
          </w:p>
        </w:tc>
        <w:tc>
          <w:tcPr>
            <w:tcW w:w="1711" w:type="dxa"/>
            <w:tcBorders>
              <w:top w:val="outset" w:sz="6" w:space="0" w:color="000000"/>
              <w:left w:val="outset" w:sz="6" w:space="0" w:color="000000"/>
              <w:bottom w:val="outset" w:sz="6" w:space="0" w:color="000000"/>
              <w:right w:val="outset" w:sz="6" w:space="0" w:color="000000"/>
            </w:tcBorders>
            <w:vAlign w:val="center"/>
          </w:tcPr>
          <w:p w14:paraId="196F513F" w14:textId="6791672B" w:rsidR="00995F53" w:rsidRPr="008B2BF5" w:rsidRDefault="00995F53" w:rsidP="00995F53">
            <w:pPr>
              <w:spacing w:line="276" w:lineRule="auto"/>
              <w:jc w:val="center"/>
              <w:rPr>
                <w:rFonts w:asciiTheme="minorHAnsi" w:hAnsiTheme="minorHAnsi" w:cstheme="minorHAnsi"/>
                <w:color w:val="000000"/>
                <w:sz w:val="20"/>
                <w:szCs w:val="20"/>
              </w:rPr>
            </w:pPr>
            <w:r>
              <w:rPr>
                <w:sz w:val="20"/>
                <w:szCs w:val="20"/>
              </w:rPr>
              <w:t>0.82 (0.42 - 1.59)</w:t>
            </w:r>
          </w:p>
        </w:tc>
        <w:tc>
          <w:tcPr>
            <w:tcW w:w="926" w:type="dxa"/>
            <w:tcBorders>
              <w:top w:val="outset" w:sz="6" w:space="0" w:color="000000"/>
              <w:left w:val="outset" w:sz="6" w:space="0" w:color="000000"/>
              <w:bottom w:val="outset" w:sz="6" w:space="0" w:color="000000"/>
              <w:right w:val="outset" w:sz="6" w:space="0" w:color="000000"/>
            </w:tcBorders>
            <w:vAlign w:val="center"/>
          </w:tcPr>
          <w:p w14:paraId="5E8CA285" w14:textId="540FA0AA" w:rsidR="00995F53" w:rsidRPr="008B2BF5" w:rsidRDefault="00995F53" w:rsidP="00995F53">
            <w:pPr>
              <w:spacing w:line="276" w:lineRule="auto"/>
              <w:jc w:val="center"/>
              <w:rPr>
                <w:rFonts w:asciiTheme="minorHAnsi" w:hAnsiTheme="minorHAnsi" w:cstheme="minorHAnsi"/>
                <w:color w:val="000000"/>
                <w:sz w:val="20"/>
                <w:szCs w:val="20"/>
              </w:rPr>
            </w:pPr>
            <w:r>
              <w:rPr>
                <w:sz w:val="20"/>
                <w:szCs w:val="20"/>
              </w:rPr>
              <w:t>0.55</w:t>
            </w:r>
          </w:p>
        </w:tc>
        <w:tc>
          <w:tcPr>
            <w:tcW w:w="812" w:type="dxa"/>
            <w:tcBorders>
              <w:top w:val="outset" w:sz="6" w:space="0" w:color="000000"/>
              <w:left w:val="outset" w:sz="6" w:space="0" w:color="000000"/>
              <w:bottom w:val="outset" w:sz="6" w:space="0" w:color="000000"/>
              <w:right w:val="outset" w:sz="6" w:space="0" w:color="000000"/>
            </w:tcBorders>
            <w:vAlign w:val="center"/>
          </w:tcPr>
          <w:p w14:paraId="5443B0D7" w14:textId="77777777" w:rsidR="00995F53" w:rsidRPr="008B2BF5" w:rsidRDefault="00995F53" w:rsidP="00995F53">
            <w:pPr>
              <w:spacing w:line="276" w:lineRule="auto"/>
              <w:jc w:val="center"/>
              <w:rPr>
                <w:rFonts w:asciiTheme="minorHAnsi" w:hAnsiTheme="minorHAnsi" w:cstheme="minorHAnsi"/>
                <w:sz w:val="20"/>
                <w:szCs w:val="20"/>
              </w:rPr>
            </w:pPr>
          </w:p>
        </w:tc>
      </w:tr>
      <w:tr w:rsidR="00995F53" w:rsidRPr="00795EB6" w14:paraId="025CEA73" w14:textId="77777777" w:rsidTr="00A40EDE">
        <w:tc>
          <w:tcPr>
            <w:tcW w:w="2695" w:type="dxa"/>
          </w:tcPr>
          <w:p w14:paraId="1F6778DA" w14:textId="2A3BD68A" w:rsidR="00995F53" w:rsidRPr="00795EB6" w:rsidRDefault="00995F53" w:rsidP="00995F53">
            <w:pPr>
              <w:spacing w:line="276" w:lineRule="auto"/>
              <w:ind w:left="150"/>
              <w:rPr>
                <w:rFonts w:asciiTheme="minorHAnsi" w:hAnsiTheme="minorHAnsi" w:cstheme="minorHAnsi"/>
                <w:sz w:val="20"/>
                <w:szCs w:val="20"/>
              </w:rPr>
            </w:pPr>
            <w:r>
              <w:rPr>
                <w:rFonts w:asciiTheme="minorHAnsi" w:hAnsiTheme="minorHAnsi" w:cstheme="minorHAnsi"/>
                <w:sz w:val="20"/>
                <w:szCs w:val="20"/>
              </w:rPr>
              <w:t>8-9 days</w:t>
            </w:r>
          </w:p>
        </w:tc>
        <w:tc>
          <w:tcPr>
            <w:tcW w:w="720" w:type="dxa"/>
            <w:tcBorders>
              <w:top w:val="outset" w:sz="6" w:space="0" w:color="000000"/>
              <w:left w:val="outset" w:sz="6" w:space="0" w:color="000000"/>
              <w:bottom w:val="outset" w:sz="6" w:space="0" w:color="000000"/>
              <w:right w:val="outset" w:sz="6" w:space="0" w:color="000000"/>
            </w:tcBorders>
            <w:vAlign w:val="center"/>
          </w:tcPr>
          <w:p w14:paraId="5F940E1F" w14:textId="6BAB8423" w:rsidR="00995F53" w:rsidRPr="008B2BF5" w:rsidRDefault="00995F53" w:rsidP="00995F53">
            <w:pPr>
              <w:spacing w:line="276" w:lineRule="auto"/>
              <w:jc w:val="center"/>
              <w:rPr>
                <w:rFonts w:asciiTheme="minorHAnsi" w:hAnsiTheme="minorHAnsi" w:cstheme="minorHAnsi"/>
                <w:color w:val="000000"/>
                <w:sz w:val="20"/>
                <w:szCs w:val="20"/>
              </w:rPr>
            </w:pPr>
            <w:r>
              <w:rPr>
                <w:sz w:val="20"/>
                <w:szCs w:val="20"/>
              </w:rPr>
              <w:t>68</w:t>
            </w:r>
          </w:p>
        </w:tc>
        <w:tc>
          <w:tcPr>
            <w:tcW w:w="990" w:type="dxa"/>
            <w:tcBorders>
              <w:top w:val="outset" w:sz="6" w:space="0" w:color="000000"/>
              <w:left w:val="outset" w:sz="6" w:space="0" w:color="000000"/>
              <w:bottom w:val="outset" w:sz="6" w:space="0" w:color="000000"/>
              <w:right w:val="outset" w:sz="6" w:space="0" w:color="000000"/>
            </w:tcBorders>
            <w:vAlign w:val="center"/>
          </w:tcPr>
          <w:p w14:paraId="4DEEADAD" w14:textId="2DF921E9" w:rsidR="00995F53" w:rsidRPr="008B2BF5" w:rsidRDefault="00995F53" w:rsidP="00995F53">
            <w:pPr>
              <w:spacing w:line="276" w:lineRule="auto"/>
              <w:jc w:val="center"/>
              <w:rPr>
                <w:rFonts w:asciiTheme="minorHAnsi" w:hAnsiTheme="minorHAnsi" w:cstheme="minorHAnsi"/>
                <w:color w:val="000000"/>
                <w:sz w:val="20"/>
                <w:szCs w:val="20"/>
              </w:rPr>
            </w:pPr>
            <w:r>
              <w:rPr>
                <w:sz w:val="20"/>
                <w:szCs w:val="20"/>
              </w:rPr>
              <w:t>13 (19.1)</w:t>
            </w:r>
          </w:p>
        </w:tc>
        <w:tc>
          <w:tcPr>
            <w:tcW w:w="720" w:type="dxa"/>
            <w:tcBorders>
              <w:top w:val="outset" w:sz="6" w:space="0" w:color="000000"/>
              <w:left w:val="outset" w:sz="6" w:space="0" w:color="000000"/>
              <w:bottom w:val="outset" w:sz="6" w:space="0" w:color="000000"/>
              <w:right w:val="outset" w:sz="6" w:space="0" w:color="000000"/>
            </w:tcBorders>
            <w:vAlign w:val="center"/>
          </w:tcPr>
          <w:p w14:paraId="5889ADB2" w14:textId="4996B066" w:rsidR="00995F53" w:rsidRPr="008B2BF5" w:rsidRDefault="00995F53" w:rsidP="00995F53">
            <w:pPr>
              <w:spacing w:line="276" w:lineRule="auto"/>
              <w:jc w:val="center"/>
              <w:rPr>
                <w:rFonts w:asciiTheme="minorHAnsi" w:hAnsiTheme="minorHAnsi" w:cstheme="minorHAnsi"/>
                <w:color w:val="000000"/>
                <w:sz w:val="20"/>
                <w:szCs w:val="20"/>
              </w:rPr>
            </w:pPr>
            <w:r>
              <w:rPr>
                <w:sz w:val="20"/>
                <w:szCs w:val="20"/>
              </w:rPr>
              <w:t>70</w:t>
            </w:r>
          </w:p>
        </w:tc>
        <w:tc>
          <w:tcPr>
            <w:tcW w:w="990" w:type="dxa"/>
            <w:tcBorders>
              <w:top w:val="outset" w:sz="6" w:space="0" w:color="000000"/>
              <w:left w:val="outset" w:sz="6" w:space="0" w:color="000000"/>
              <w:bottom w:val="outset" w:sz="6" w:space="0" w:color="000000"/>
              <w:right w:val="outset" w:sz="6" w:space="0" w:color="000000"/>
            </w:tcBorders>
            <w:vAlign w:val="center"/>
          </w:tcPr>
          <w:p w14:paraId="34D97C6D" w14:textId="34FA2135" w:rsidR="00995F53" w:rsidRPr="008B2BF5" w:rsidRDefault="00995F53" w:rsidP="00995F53">
            <w:pPr>
              <w:spacing w:line="276" w:lineRule="auto"/>
              <w:jc w:val="center"/>
              <w:rPr>
                <w:rFonts w:asciiTheme="minorHAnsi" w:hAnsiTheme="minorHAnsi" w:cstheme="minorHAnsi"/>
                <w:color w:val="000000"/>
                <w:sz w:val="20"/>
                <w:szCs w:val="20"/>
              </w:rPr>
            </w:pPr>
            <w:r>
              <w:rPr>
                <w:sz w:val="20"/>
                <w:szCs w:val="20"/>
              </w:rPr>
              <w:t>17 (24.3)</w:t>
            </w:r>
          </w:p>
        </w:tc>
        <w:tc>
          <w:tcPr>
            <w:tcW w:w="1711" w:type="dxa"/>
            <w:tcBorders>
              <w:top w:val="outset" w:sz="6" w:space="0" w:color="000000"/>
              <w:left w:val="outset" w:sz="6" w:space="0" w:color="000000"/>
              <w:bottom w:val="outset" w:sz="6" w:space="0" w:color="000000"/>
              <w:right w:val="outset" w:sz="6" w:space="0" w:color="000000"/>
            </w:tcBorders>
            <w:vAlign w:val="center"/>
          </w:tcPr>
          <w:p w14:paraId="1687379E" w14:textId="12C65ABF" w:rsidR="00995F53" w:rsidRPr="008B2BF5" w:rsidRDefault="00995F53" w:rsidP="00995F53">
            <w:pPr>
              <w:spacing w:line="276" w:lineRule="auto"/>
              <w:jc w:val="center"/>
              <w:rPr>
                <w:rFonts w:asciiTheme="minorHAnsi" w:hAnsiTheme="minorHAnsi" w:cstheme="minorHAnsi"/>
                <w:color w:val="000000"/>
                <w:sz w:val="20"/>
                <w:szCs w:val="20"/>
              </w:rPr>
            </w:pPr>
            <w:r>
              <w:rPr>
                <w:sz w:val="20"/>
                <w:szCs w:val="20"/>
              </w:rPr>
              <w:t>0.61 (0.29 - 1.32)</w:t>
            </w:r>
          </w:p>
        </w:tc>
        <w:tc>
          <w:tcPr>
            <w:tcW w:w="926" w:type="dxa"/>
            <w:tcBorders>
              <w:top w:val="outset" w:sz="6" w:space="0" w:color="000000"/>
              <w:left w:val="outset" w:sz="6" w:space="0" w:color="000000"/>
              <w:bottom w:val="outset" w:sz="6" w:space="0" w:color="000000"/>
              <w:right w:val="outset" w:sz="6" w:space="0" w:color="000000"/>
            </w:tcBorders>
            <w:vAlign w:val="center"/>
          </w:tcPr>
          <w:p w14:paraId="5C6D6FF4" w14:textId="7203C781" w:rsidR="00995F53" w:rsidRPr="008B2BF5" w:rsidRDefault="00995F53" w:rsidP="00995F53">
            <w:pPr>
              <w:spacing w:line="276" w:lineRule="auto"/>
              <w:jc w:val="center"/>
              <w:rPr>
                <w:rFonts w:asciiTheme="minorHAnsi" w:hAnsiTheme="minorHAnsi" w:cstheme="minorHAnsi"/>
                <w:color w:val="000000"/>
                <w:sz w:val="20"/>
                <w:szCs w:val="20"/>
              </w:rPr>
            </w:pPr>
            <w:r>
              <w:rPr>
                <w:sz w:val="20"/>
                <w:szCs w:val="20"/>
              </w:rPr>
              <w:t>0.21</w:t>
            </w:r>
          </w:p>
        </w:tc>
        <w:tc>
          <w:tcPr>
            <w:tcW w:w="812" w:type="dxa"/>
            <w:tcBorders>
              <w:top w:val="outset" w:sz="6" w:space="0" w:color="000000"/>
              <w:left w:val="outset" w:sz="6" w:space="0" w:color="000000"/>
              <w:bottom w:val="outset" w:sz="6" w:space="0" w:color="000000"/>
              <w:right w:val="outset" w:sz="6" w:space="0" w:color="000000"/>
            </w:tcBorders>
            <w:vAlign w:val="center"/>
          </w:tcPr>
          <w:p w14:paraId="6D6CCF63" w14:textId="77777777" w:rsidR="00995F53" w:rsidRPr="008B2BF5" w:rsidRDefault="00995F53" w:rsidP="00995F53">
            <w:pPr>
              <w:spacing w:line="276" w:lineRule="auto"/>
              <w:jc w:val="center"/>
              <w:rPr>
                <w:rFonts w:asciiTheme="minorHAnsi" w:hAnsiTheme="minorHAnsi" w:cstheme="minorHAnsi"/>
                <w:sz w:val="20"/>
                <w:szCs w:val="20"/>
              </w:rPr>
            </w:pPr>
          </w:p>
        </w:tc>
      </w:tr>
      <w:tr w:rsidR="00995F53" w:rsidRPr="00795EB6" w14:paraId="401CB6DC" w14:textId="77777777" w:rsidTr="00A40EDE">
        <w:tc>
          <w:tcPr>
            <w:tcW w:w="2695" w:type="dxa"/>
          </w:tcPr>
          <w:p w14:paraId="419AFD64" w14:textId="54A22A19" w:rsidR="00995F53" w:rsidRPr="00795EB6" w:rsidRDefault="00995F53" w:rsidP="00995F53">
            <w:pPr>
              <w:spacing w:line="276" w:lineRule="auto"/>
              <w:ind w:left="150"/>
              <w:rPr>
                <w:rFonts w:asciiTheme="minorHAnsi" w:hAnsiTheme="minorHAnsi" w:cstheme="minorHAnsi"/>
                <w:sz w:val="20"/>
                <w:szCs w:val="20"/>
              </w:rPr>
            </w:pPr>
            <w:r>
              <w:rPr>
                <w:rFonts w:asciiTheme="minorHAnsi" w:hAnsiTheme="minorHAnsi" w:cstheme="minorHAnsi"/>
                <w:sz w:val="20"/>
                <w:szCs w:val="20"/>
              </w:rPr>
              <w:t>10-12 days</w:t>
            </w:r>
          </w:p>
        </w:tc>
        <w:tc>
          <w:tcPr>
            <w:tcW w:w="720" w:type="dxa"/>
            <w:tcBorders>
              <w:top w:val="outset" w:sz="6" w:space="0" w:color="000000"/>
              <w:left w:val="outset" w:sz="6" w:space="0" w:color="000000"/>
              <w:bottom w:val="outset" w:sz="6" w:space="0" w:color="000000"/>
              <w:right w:val="outset" w:sz="6" w:space="0" w:color="000000"/>
            </w:tcBorders>
            <w:vAlign w:val="center"/>
          </w:tcPr>
          <w:p w14:paraId="71F7C755" w14:textId="028158CE" w:rsidR="00995F53" w:rsidRPr="008B2BF5" w:rsidRDefault="00995F53" w:rsidP="00995F53">
            <w:pPr>
              <w:spacing w:line="276" w:lineRule="auto"/>
              <w:jc w:val="center"/>
              <w:rPr>
                <w:rFonts w:asciiTheme="minorHAnsi" w:hAnsiTheme="minorHAnsi" w:cstheme="minorHAnsi"/>
                <w:color w:val="000000"/>
                <w:sz w:val="20"/>
                <w:szCs w:val="20"/>
              </w:rPr>
            </w:pPr>
            <w:r>
              <w:rPr>
                <w:sz w:val="20"/>
                <w:szCs w:val="20"/>
              </w:rPr>
              <w:t>80</w:t>
            </w:r>
          </w:p>
        </w:tc>
        <w:tc>
          <w:tcPr>
            <w:tcW w:w="990" w:type="dxa"/>
            <w:tcBorders>
              <w:top w:val="outset" w:sz="6" w:space="0" w:color="000000"/>
              <w:left w:val="outset" w:sz="6" w:space="0" w:color="000000"/>
              <w:bottom w:val="outset" w:sz="6" w:space="0" w:color="000000"/>
              <w:right w:val="outset" w:sz="6" w:space="0" w:color="000000"/>
            </w:tcBorders>
            <w:vAlign w:val="center"/>
          </w:tcPr>
          <w:p w14:paraId="49A70F33" w14:textId="37388E22" w:rsidR="00995F53" w:rsidRPr="008B2BF5" w:rsidRDefault="00995F53" w:rsidP="00995F53">
            <w:pPr>
              <w:spacing w:line="276" w:lineRule="auto"/>
              <w:jc w:val="center"/>
              <w:rPr>
                <w:rFonts w:asciiTheme="minorHAnsi" w:hAnsiTheme="minorHAnsi" w:cstheme="minorHAnsi"/>
                <w:color w:val="000000"/>
                <w:sz w:val="20"/>
                <w:szCs w:val="20"/>
              </w:rPr>
            </w:pPr>
            <w:r>
              <w:rPr>
                <w:sz w:val="20"/>
                <w:szCs w:val="20"/>
              </w:rPr>
              <w:t>14 (17.5)</w:t>
            </w:r>
          </w:p>
        </w:tc>
        <w:tc>
          <w:tcPr>
            <w:tcW w:w="720" w:type="dxa"/>
            <w:tcBorders>
              <w:top w:val="outset" w:sz="6" w:space="0" w:color="000000"/>
              <w:left w:val="outset" w:sz="6" w:space="0" w:color="000000"/>
              <w:bottom w:val="outset" w:sz="6" w:space="0" w:color="000000"/>
              <w:right w:val="outset" w:sz="6" w:space="0" w:color="000000"/>
            </w:tcBorders>
            <w:vAlign w:val="center"/>
          </w:tcPr>
          <w:p w14:paraId="28FEF32B" w14:textId="0FB18A25" w:rsidR="00995F53" w:rsidRPr="008B2BF5" w:rsidRDefault="00995F53" w:rsidP="00995F53">
            <w:pPr>
              <w:spacing w:line="276" w:lineRule="auto"/>
              <w:jc w:val="center"/>
              <w:rPr>
                <w:rFonts w:asciiTheme="minorHAnsi" w:hAnsiTheme="minorHAnsi" w:cstheme="minorHAnsi"/>
                <w:color w:val="000000"/>
                <w:sz w:val="20"/>
                <w:szCs w:val="20"/>
              </w:rPr>
            </w:pPr>
            <w:r>
              <w:rPr>
                <w:sz w:val="20"/>
                <w:szCs w:val="20"/>
              </w:rPr>
              <w:t>100</w:t>
            </w:r>
          </w:p>
        </w:tc>
        <w:tc>
          <w:tcPr>
            <w:tcW w:w="990" w:type="dxa"/>
            <w:tcBorders>
              <w:top w:val="outset" w:sz="6" w:space="0" w:color="000000"/>
              <w:left w:val="outset" w:sz="6" w:space="0" w:color="000000"/>
              <w:bottom w:val="outset" w:sz="6" w:space="0" w:color="000000"/>
              <w:right w:val="outset" w:sz="6" w:space="0" w:color="000000"/>
            </w:tcBorders>
            <w:vAlign w:val="center"/>
          </w:tcPr>
          <w:p w14:paraId="57C371B7" w14:textId="290D651D" w:rsidR="00995F53" w:rsidRPr="008B2BF5" w:rsidRDefault="00995F53" w:rsidP="00995F53">
            <w:pPr>
              <w:spacing w:line="276" w:lineRule="auto"/>
              <w:jc w:val="center"/>
              <w:rPr>
                <w:rFonts w:asciiTheme="minorHAnsi" w:hAnsiTheme="minorHAnsi" w:cstheme="minorHAnsi"/>
                <w:color w:val="000000"/>
                <w:sz w:val="20"/>
                <w:szCs w:val="20"/>
              </w:rPr>
            </w:pPr>
            <w:r>
              <w:rPr>
                <w:sz w:val="20"/>
                <w:szCs w:val="20"/>
              </w:rPr>
              <w:t>21 (21.0)</w:t>
            </w:r>
          </w:p>
        </w:tc>
        <w:tc>
          <w:tcPr>
            <w:tcW w:w="1711" w:type="dxa"/>
            <w:tcBorders>
              <w:top w:val="outset" w:sz="6" w:space="0" w:color="000000"/>
              <w:left w:val="outset" w:sz="6" w:space="0" w:color="000000"/>
              <w:bottom w:val="outset" w:sz="6" w:space="0" w:color="000000"/>
              <w:right w:val="outset" w:sz="6" w:space="0" w:color="000000"/>
            </w:tcBorders>
            <w:vAlign w:val="center"/>
          </w:tcPr>
          <w:p w14:paraId="7FEE630D" w14:textId="0699E89B" w:rsidR="00995F53" w:rsidRPr="008B2BF5" w:rsidRDefault="00995F53" w:rsidP="00995F53">
            <w:pPr>
              <w:spacing w:line="276" w:lineRule="auto"/>
              <w:jc w:val="center"/>
              <w:rPr>
                <w:rFonts w:asciiTheme="minorHAnsi" w:hAnsiTheme="minorHAnsi" w:cstheme="minorHAnsi"/>
                <w:color w:val="000000"/>
                <w:sz w:val="20"/>
                <w:szCs w:val="20"/>
              </w:rPr>
            </w:pPr>
            <w:r>
              <w:rPr>
                <w:sz w:val="20"/>
                <w:szCs w:val="20"/>
              </w:rPr>
              <w:t>0.97 (0.49 - 1.93)</w:t>
            </w:r>
          </w:p>
        </w:tc>
        <w:tc>
          <w:tcPr>
            <w:tcW w:w="926" w:type="dxa"/>
            <w:tcBorders>
              <w:top w:val="outset" w:sz="6" w:space="0" w:color="000000"/>
              <w:left w:val="outset" w:sz="6" w:space="0" w:color="000000"/>
              <w:bottom w:val="outset" w:sz="6" w:space="0" w:color="000000"/>
              <w:right w:val="outset" w:sz="6" w:space="0" w:color="000000"/>
            </w:tcBorders>
            <w:vAlign w:val="center"/>
          </w:tcPr>
          <w:p w14:paraId="775AE74D" w14:textId="3154AAE9" w:rsidR="00995F53" w:rsidRPr="008B2BF5" w:rsidRDefault="00995F53" w:rsidP="00995F53">
            <w:pPr>
              <w:spacing w:line="276" w:lineRule="auto"/>
              <w:jc w:val="center"/>
              <w:rPr>
                <w:rFonts w:asciiTheme="minorHAnsi" w:hAnsiTheme="minorHAnsi" w:cstheme="minorHAnsi"/>
                <w:color w:val="000000"/>
                <w:sz w:val="20"/>
                <w:szCs w:val="20"/>
              </w:rPr>
            </w:pPr>
            <w:r>
              <w:rPr>
                <w:sz w:val="20"/>
                <w:szCs w:val="20"/>
              </w:rPr>
              <w:t>0.94</w:t>
            </w:r>
          </w:p>
        </w:tc>
        <w:tc>
          <w:tcPr>
            <w:tcW w:w="812" w:type="dxa"/>
            <w:tcBorders>
              <w:top w:val="outset" w:sz="6" w:space="0" w:color="000000"/>
              <w:left w:val="outset" w:sz="6" w:space="0" w:color="000000"/>
              <w:bottom w:val="outset" w:sz="6" w:space="0" w:color="000000"/>
              <w:right w:val="outset" w:sz="6" w:space="0" w:color="000000"/>
            </w:tcBorders>
            <w:vAlign w:val="center"/>
          </w:tcPr>
          <w:p w14:paraId="75685F4B" w14:textId="77777777" w:rsidR="00995F53" w:rsidRPr="008B2BF5" w:rsidRDefault="00995F53" w:rsidP="00995F53">
            <w:pPr>
              <w:spacing w:line="276" w:lineRule="auto"/>
              <w:jc w:val="center"/>
              <w:rPr>
                <w:rFonts w:asciiTheme="minorHAnsi" w:hAnsiTheme="minorHAnsi" w:cstheme="minorHAnsi"/>
                <w:sz w:val="20"/>
                <w:szCs w:val="20"/>
              </w:rPr>
            </w:pPr>
          </w:p>
        </w:tc>
      </w:tr>
      <w:tr w:rsidR="00995F53" w:rsidRPr="00795EB6" w14:paraId="6F143DC5" w14:textId="77777777" w:rsidTr="00A40EDE">
        <w:tc>
          <w:tcPr>
            <w:tcW w:w="2695" w:type="dxa"/>
          </w:tcPr>
          <w:p w14:paraId="289FDE14" w14:textId="6C35E33C" w:rsidR="00995F53" w:rsidRPr="00795EB6" w:rsidRDefault="00995F53" w:rsidP="00995F53">
            <w:pPr>
              <w:spacing w:line="276" w:lineRule="auto"/>
              <w:rPr>
                <w:rFonts w:asciiTheme="minorHAnsi" w:hAnsiTheme="minorHAnsi" w:cstheme="minorHAnsi"/>
                <w:sz w:val="20"/>
                <w:szCs w:val="20"/>
              </w:rPr>
            </w:pPr>
            <w:r>
              <w:rPr>
                <w:rFonts w:asciiTheme="minorHAnsi" w:hAnsiTheme="minorHAnsi" w:cstheme="minorHAnsi"/>
                <w:sz w:val="20"/>
                <w:szCs w:val="20"/>
              </w:rPr>
              <w:t>Oxygen requirement</w:t>
            </w:r>
          </w:p>
        </w:tc>
        <w:tc>
          <w:tcPr>
            <w:tcW w:w="720" w:type="dxa"/>
            <w:tcBorders>
              <w:top w:val="outset" w:sz="6" w:space="0" w:color="000000"/>
              <w:left w:val="outset" w:sz="6" w:space="0" w:color="000000"/>
              <w:bottom w:val="outset" w:sz="6" w:space="0" w:color="000000"/>
              <w:right w:val="outset" w:sz="6" w:space="0" w:color="000000"/>
            </w:tcBorders>
            <w:vAlign w:val="center"/>
          </w:tcPr>
          <w:p w14:paraId="18177C09" w14:textId="77777777" w:rsidR="00995F53" w:rsidRPr="008B2BF5" w:rsidRDefault="00995F53" w:rsidP="00995F53">
            <w:pPr>
              <w:spacing w:line="276" w:lineRule="auto"/>
              <w:jc w:val="center"/>
              <w:rPr>
                <w:rFonts w:asciiTheme="minorHAnsi" w:hAnsiTheme="minorHAnsi" w:cstheme="minorHAnsi"/>
                <w:color w:val="000000"/>
                <w:sz w:val="20"/>
                <w:szCs w:val="20"/>
              </w:rPr>
            </w:pPr>
          </w:p>
        </w:tc>
        <w:tc>
          <w:tcPr>
            <w:tcW w:w="990" w:type="dxa"/>
            <w:tcBorders>
              <w:top w:val="outset" w:sz="6" w:space="0" w:color="000000"/>
              <w:left w:val="outset" w:sz="6" w:space="0" w:color="000000"/>
              <w:bottom w:val="outset" w:sz="6" w:space="0" w:color="000000"/>
              <w:right w:val="outset" w:sz="6" w:space="0" w:color="000000"/>
            </w:tcBorders>
            <w:vAlign w:val="center"/>
          </w:tcPr>
          <w:p w14:paraId="57FE25C8" w14:textId="77777777" w:rsidR="00995F53" w:rsidRPr="008B2BF5" w:rsidRDefault="00995F53" w:rsidP="00995F53">
            <w:pPr>
              <w:spacing w:line="276" w:lineRule="auto"/>
              <w:jc w:val="center"/>
              <w:rPr>
                <w:rFonts w:asciiTheme="minorHAnsi" w:hAnsiTheme="minorHAnsi" w:cstheme="minorHAnsi"/>
                <w:color w:val="000000"/>
                <w:sz w:val="20"/>
                <w:szCs w:val="20"/>
              </w:rPr>
            </w:pPr>
          </w:p>
        </w:tc>
        <w:tc>
          <w:tcPr>
            <w:tcW w:w="720" w:type="dxa"/>
            <w:tcBorders>
              <w:top w:val="outset" w:sz="6" w:space="0" w:color="000000"/>
              <w:left w:val="outset" w:sz="6" w:space="0" w:color="000000"/>
              <w:bottom w:val="outset" w:sz="6" w:space="0" w:color="000000"/>
              <w:right w:val="outset" w:sz="6" w:space="0" w:color="000000"/>
            </w:tcBorders>
            <w:vAlign w:val="center"/>
          </w:tcPr>
          <w:p w14:paraId="4BFC528E" w14:textId="77777777" w:rsidR="00995F53" w:rsidRPr="008B2BF5" w:rsidRDefault="00995F53" w:rsidP="00995F53">
            <w:pPr>
              <w:spacing w:line="276" w:lineRule="auto"/>
              <w:jc w:val="center"/>
              <w:rPr>
                <w:rFonts w:asciiTheme="minorHAnsi" w:hAnsiTheme="minorHAnsi" w:cstheme="minorHAnsi"/>
                <w:color w:val="000000"/>
                <w:sz w:val="20"/>
                <w:szCs w:val="20"/>
              </w:rPr>
            </w:pPr>
          </w:p>
        </w:tc>
        <w:tc>
          <w:tcPr>
            <w:tcW w:w="990" w:type="dxa"/>
            <w:tcBorders>
              <w:top w:val="outset" w:sz="6" w:space="0" w:color="000000"/>
              <w:left w:val="outset" w:sz="6" w:space="0" w:color="000000"/>
              <w:bottom w:val="outset" w:sz="6" w:space="0" w:color="000000"/>
              <w:right w:val="outset" w:sz="6" w:space="0" w:color="000000"/>
            </w:tcBorders>
            <w:vAlign w:val="center"/>
          </w:tcPr>
          <w:p w14:paraId="29F7F6D1" w14:textId="77777777" w:rsidR="00995F53" w:rsidRPr="008B2BF5" w:rsidRDefault="00995F53" w:rsidP="00995F53">
            <w:pPr>
              <w:spacing w:line="276" w:lineRule="auto"/>
              <w:jc w:val="center"/>
              <w:rPr>
                <w:rFonts w:asciiTheme="minorHAnsi" w:hAnsiTheme="minorHAnsi" w:cstheme="minorHAnsi"/>
                <w:color w:val="000000"/>
                <w:sz w:val="20"/>
                <w:szCs w:val="20"/>
              </w:rPr>
            </w:pPr>
          </w:p>
        </w:tc>
        <w:tc>
          <w:tcPr>
            <w:tcW w:w="1711" w:type="dxa"/>
            <w:tcBorders>
              <w:top w:val="outset" w:sz="6" w:space="0" w:color="000000"/>
              <w:left w:val="outset" w:sz="6" w:space="0" w:color="000000"/>
              <w:bottom w:val="outset" w:sz="6" w:space="0" w:color="000000"/>
              <w:right w:val="outset" w:sz="6" w:space="0" w:color="000000"/>
            </w:tcBorders>
            <w:vAlign w:val="center"/>
          </w:tcPr>
          <w:p w14:paraId="28C4729D" w14:textId="1FE9AAD2" w:rsidR="00995F53" w:rsidRPr="008B2BF5" w:rsidRDefault="00995F53" w:rsidP="00995F53">
            <w:pPr>
              <w:spacing w:line="276" w:lineRule="auto"/>
              <w:jc w:val="center"/>
              <w:rPr>
                <w:rFonts w:asciiTheme="minorHAnsi" w:hAnsiTheme="minorHAnsi" w:cstheme="minorHAnsi"/>
                <w:color w:val="000000"/>
                <w:sz w:val="20"/>
                <w:szCs w:val="20"/>
              </w:rPr>
            </w:pPr>
            <w:r>
              <w:rPr>
                <w:color w:val="000000"/>
                <w:sz w:val="20"/>
                <w:szCs w:val="20"/>
              </w:rPr>
              <w:t> </w:t>
            </w:r>
          </w:p>
        </w:tc>
        <w:tc>
          <w:tcPr>
            <w:tcW w:w="926" w:type="dxa"/>
            <w:tcBorders>
              <w:top w:val="outset" w:sz="6" w:space="0" w:color="000000"/>
              <w:left w:val="outset" w:sz="6" w:space="0" w:color="000000"/>
              <w:bottom w:val="outset" w:sz="6" w:space="0" w:color="000000"/>
              <w:right w:val="outset" w:sz="6" w:space="0" w:color="000000"/>
            </w:tcBorders>
            <w:vAlign w:val="center"/>
          </w:tcPr>
          <w:p w14:paraId="136DBDD7" w14:textId="624B04FE" w:rsidR="00995F53" w:rsidRPr="008B2BF5" w:rsidRDefault="00995F53" w:rsidP="00995F53">
            <w:pPr>
              <w:spacing w:line="276" w:lineRule="auto"/>
              <w:jc w:val="center"/>
              <w:rPr>
                <w:rFonts w:asciiTheme="minorHAnsi" w:hAnsiTheme="minorHAnsi" w:cstheme="minorHAnsi"/>
                <w:color w:val="000000"/>
                <w:sz w:val="20"/>
                <w:szCs w:val="20"/>
              </w:rPr>
            </w:pPr>
            <w:r>
              <w:rPr>
                <w:color w:val="000000"/>
                <w:sz w:val="20"/>
                <w:szCs w:val="20"/>
              </w:rPr>
              <w:t> </w:t>
            </w:r>
          </w:p>
        </w:tc>
        <w:tc>
          <w:tcPr>
            <w:tcW w:w="812" w:type="dxa"/>
            <w:tcBorders>
              <w:top w:val="outset" w:sz="6" w:space="0" w:color="000000"/>
              <w:left w:val="outset" w:sz="6" w:space="0" w:color="000000"/>
              <w:bottom w:val="outset" w:sz="6" w:space="0" w:color="000000"/>
              <w:right w:val="outset" w:sz="6" w:space="0" w:color="000000"/>
            </w:tcBorders>
            <w:vAlign w:val="center"/>
          </w:tcPr>
          <w:p w14:paraId="74189B8C" w14:textId="16B329DF" w:rsidR="00995F53" w:rsidRPr="008B2BF5" w:rsidRDefault="00995F53" w:rsidP="00995F53">
            <w:pPr>
              <w:spacing w:line="276" w:lineRule="auto"/>
              <w:jc w:val="center"/>
              <w:rPr>
                <w:rFonts w:asciiTheme="minorHAnsi" w:hAnsiTheme="minorHAnsi" w:cstheme="minorHAnsi"/>
                <w:sz w:val="20"/>
                <w:szCs w:val="20"/>
              </w:rPr>
            </w:pPr>
            <w:r>
              <w:rPr>
                <w:sz w:val="20"/>
                <w:szCs w:val="20"/>
              </w:rPr>
              <w:t>0.82</w:t>
            </w:r>
          </w:p>
        </w:tc>
      </w:tr>
      <w:tr w:rsidR="00995F53" w:rsidRPr="00795EB6" w14:paraId="79B5BDF2" w14:textId="77777777" w:rsidTr="00A40EDE">
        <w:tc>
          <w:tcPr>
            <w:tcW w:w="2695" w:type="dxa"/>
          </w:tcPr>
          <w:p w14:paraId="7692AEC4" w14:textId="6A5B730C" w:rsidR="00995F53" w:rsidRPr="00795EB6" w:rsidRDefault="00995F53" w:rsidP="00995F53">
            <w:pPr>
              <w:spacing w:line="276" w:lineRule="auto"/>
              <w:ind w:left="150"/>
              <w:rPr>
                <w:rFonts w:asciiTheme="minorHAnsi" w:hAnsiTheme="minorHAnsi" w:cstheme="minorHAnsi"/>
                <w:sz w:val="20"/>
                <w:szCs w:val="20"/>
              </w:rPr>
            </w:pPr>
            <w:r>
              <w:rPr>
                <w:rFonts w:asciiTheme="minorHAnsi" w:hAnsiTheme="minorHAnsi" w:cstheme="minorHAnsi"/>
                <w:sz w:val="20"/>
                <w:szCs w:val="20"/>
              </w:rPr>
              <w:t>Not on Sup O2</w:t>
            </w:r>
          </w:p>
        </w:tc>
        <w:tc>
          <w:tcPr>
            <w:tcW w:w="720" w:type="dxa"/>
            <w:tcBorders>
              <w:top w:val="outset" w:sz="6" w:space="0" w:color="000000"/>
              <w:left w:val="outset" w:sz="6" w:space="0" w:color="000000"/>
              <w:bottom w:val="outset" w:sz="6" w:space="0" w:color="000000"/>
              <w:right w:val="outset" w:sz="6" w:space="0" w:color="000000"/>
            </w:tcBorders>
            <w:vAlign w:val="center"/>
          </w:tcPr>
          <w:p w14:paraId="74478D4F" w14:textId="7052F14C" w:rsidR="00995F53" w:rsidRPr="008B2BF5" w:rsidRDefault="00995F53" w:rsidP="00995F53">
            <w:pPr>
              <w:spacing w:line="276" w:lineRule="auto"/>
              <w:jc w:val="center"/>
              <w:rPr>
                <w:rFonts w:asciiTheme="minorHAnsi" w:hAnsiTheme="minorHAnsi" w:cstheme="minorHAnsi"/>
                <w:color w:val="000000"/>
                <w:sz w:val="20"/>
                <w:szCs w:val="20"/>
              </w:rPr>
            </w:pPr>
            <w:r>
              <w:rPr>
                <w:sz w:val="20"/>
                <w:szCs w:val="20"/>
              </w:rPr>
              <w:t>79</w:t>
            </w:r>
          </w:p>
        </w:tc>
        <w:tc>
          <w:tcPr>
            <w:tcW w:w="990" w:type="dxa"/>
            <w:tcBorders>
              <w:top w:val="outset" w:sz="6" w:space="0" w:color="000000"/>
              <w:left w:val="outset" w:sz="6" w:space="0" w:color="000000"/>
              <w:bottom w:val="outset" w:sz="6" w:space="0" w:color="000000"/>
              <w:right w:val="outset" w:sz="6" w:space="0" w:color="000000"/>
            </w:tcBorders>
            <w:vAlign w:val="center"/>
          </w:tcPr>
          <w:p w14:paraId="7805167E" w14:textId="38FFF0AA" w:rsidR="00995F53" w:rsidRPr="008B2BF5" w:rsidRDefault="00995F53" w:rsidP="00995F53">
            <w:pPr>
              <w:spacing w:line="276" w:lineRule="auto"/>
              <w:jc w:val="center"/>
              <w:rPr>
                <w:rFonts w:asciiTheme="minorHAnsi" w:hAnsiTheme="minorHAnsi" w:cstheme="minorHAnsi"/>
                <w:color w:val="000000"/>
                <w:sz w:val="20"/>
                <w:szCs w:val="20"/>
              </w:rPr>
            </w:pPr>
            <w:r>
              <w:rPr>
                <w:sz w:val="20"/>
                <w:szCs w:val="20"/>
              </w:rPr>
              <w:t>9 (11.4)</w:t>
            </w:r>
          </w:p>
        </w:tc>
        <w:tc>
          <w:tcPr>
            <w:tcW w:w="720" w:type="dxa"/>
            <w:tcBorders>
              <w:top w:val="outset" w:sz="6" w:space="0" w:color="000000"/>
              <w:left w:val="outset" w:sz="6" w:space="0" w:color="000000"/>
              <w:bottom w:val="outset" w:sz="6" w:space="0" w:color="000000"/>
              <w:right w:val="outset" w:sz="6" w:space="0" w:color="000000"/>
            </w:tcBorders>
            <w:vAlign w:val="center"/>
          </w:tcPr>
          <w:p w14:paraId="763CD748" w14:textId="4DC06D91" w:rsidR="00995F53" w:rsidRPr="008B2BF5" w:rsidRDefault="00995F53" w:rsidP="00995F53">
            <w:pPr>
              <w:spacing w:line="276" w:lineRule="auto"/>
              <w:jc w:val="center"/>
              <w:rPr>
                <w:rFonts w:asciiTheme="minorHAnsi" w:hAnsiTheme="minorHAnsi" w:cstheme="minorHAnsi"/>
                <w:color w:val="000000"/>
                <w:sz w:val="20"/>
                <w:szCs w:val="20"/>
              </w:rPr>
            </w:pPr>
            <w:r>
              <w:rPr>
                <w:sz w:val="20"/>
                <w:szCs w:val="20"/>
              </w:rPr>
              <w:t>81</w:t>
            </w:r>
          </w:p>
        </w:tc>
        <w:tc>
          <w:tcPr>
            <w:tcW w:w="990" w:type="dxa"/>
            <w:tcBorders>
              <w:top w:val="outset" w:sz="6" w:space="0" w:color="000000"/>
              <w:left w:val="outset" w:sz="6" w:space="0" w:color="000000"/>
              <w:bottom w:val="outset" w:sz="6" w:space="0" w:color="000000"/>
              <w:right w:val="outset" w:sz="6" w:space="0" w:color="000000"/>
            </w:tcBorders>
            <w:vAlign w:val="center"/>
          </w:tcPr>
          <w:p w14:paraId="171BDA92" w14:textId="6A383C46" w:rsidR="00995F53" w:rsidRPr="008B2BF5" w:rsidRDefault="00995F53" w:rsidP="00995F53">
            <w:pPr>
              <w:spacing w:line="276" w:lineRule="auto"/>
              <w:jc w:val="center"/>
              <w:rPr>
                <w:rFonts w:asciiTheme="minorHAnsi" w:hAnsiTheme="minorHAnsi" w:cstheme="minorHAnsi"/>
                <w:color w:val="000000"/>
                <w:sz w:val="20"/>
                <w:szCs w:val="20"/>
              </w:rPr>
            </w:pPr>
            <w:r>
              <w:rPr>
                <w:sz w:val="20"/>
                <w:szCs w:val="20"/>
              </w:rPr>
              <w:t>11 (13.6)</w:t>
            </w:r>
          </w:p>
        </w:tc>
        <w:tc>
          <w:tcPr>
            <w:tcW w:w="1711" w:type="dxa"/>
            <w:tcBorders>
              <w:top w:val="outset" w:sz="6" w:space="0" w:color="000000"/>
              <w:left w:val="outset" w:sz="6" w:space="0" w:color="000000"/>
              <w:bottom w:val="outset" w:sz="6" w:space="0" w:color="000000"/>
              <w:right w:val="outset" w:sz="6" w:space="0" w:color="000000"/>
            </w:tcBorders>
            <w:vAlign w:val="center"/>
          </w:tcPr>
          <w:p w14:paraId="229CDECB" w14:textId="0671F3FA" w:rsidR="00995F53" w:rsidRPr="008B2BF5" w:rsidRDefault="00995F53" w:rsidP="00995F53">
            <w:pPr>
              <w:spacing w:line="276" w:lineRule="auto"/>
              <w:jc w:val="center"/>
              <w:rPr>
                <w:rFonts w:asciiTheme="minorHAnsi" w:hAnsiTheme="minorHAnsi" w:cstheme="minorHAnsi"/>
                <w:color w:val="000000"/>
                <w:sz w:val="20"/>
                <w:szCs w:val="20"/>
              </w:rPr>
            </w:pPr>
            <w:r>
              <w:rPr>
                <w:sz w:val="20"/>
                <w:szCs w:val="20"/>
              </w:rPr>
              <w:t>0.79 (0.33 - 1.92)</w:t>
            </w:r>
          </w:p>
        </w:tc>
        <w:tc>
          <w:tcPr>
            <w:tcW w:w="926" w:type="dxa"/>
            <w:tcBorders>
              <w:top w:val="outset" w:sz="6" w:space="0" w:color="000000"/>
              <w:left w:val="outset" w:sz="6" w:space="0" w:color="000000"/>
              <w:bottom w:val="outset" w:sz="6" w:space="0" w:color="000000"/>
              <w:right w:val="outset" w:sz="6" w:space="0" w:color="000000"/>
            </w:tcBorders>
            <w:vAlign w:val="center"/>
          </w:tcPr>
          <w:p w14:paraId="771BDDB8" w14:textId="6B9A4036" w:rsidR="00995F53" w:rsidRPr="008B2BF5" w:rsidRDefault="00995F53" w:rsidP="00995F53">
            <w:pPr>
              <w:spacing w:line="276" w:lineRule="auto"/>
              <w:jc w:val="center"/>
              <w:rPr>
                <w:rFonts w:asciiTheme="minorHAnsi" w:hAnsiTheme="minorHAnsi" w:cstheme="minorHAnsi"/>
                <w:color w:val="000000"/>
                <w:sz w:val="20"/>
                <w:szCs w:val="20"/>
              </w:rPr>
            </w:pPr>
            <w:r>
              <w:rPr>
                <w:sz w:val="20"/>
                <w:szCs w:val="20"/>
              </w:rPr>
              <w:t>0.61</w:t>
            </w:r>
          </w:p>
        </w:tc>
        <w:tc>
          <w:tcPr>
            <w:tcW w:w="812" w:type="dxa"/>
            <w:tcBorders>
              <w:top w:val="outset" w:sz="6" w:space="0" w:color="000000"/>
              <w:left w:val="outset" w:sz="6" w:space="0" w:color="000000"/>
              <w:bottom w:val="outset" w:sz="6" w:space="0" w:color="000000"/>
              <w:right w:val="outset" w:sz="6" w:space="0" w:color="000000"/>
            </w:tcBorders>
            <w:vAlign w:val="center"/>
          </w:tcPr>
          <w:p w14:paraId="0315E318" w14:textId="179E3BCD" w:rsidR="00995F53" w:rsidRPr="008B2BF5" w:rsidRDefault="00995F53" w:rsidP="00995F53">
            <w:pPr>
              <w:spacing w:line="276" w:lineRule="auto"/>
              <w:jc w:val="center"/>
              <w:rPr>
                <w:rFonts w:asciiTheme="minorHAnsi" w:hAnsiTheme="minorHAnsi" w:cstheme="minorHAnsi"/>
                <w:sz w:val="20"/>
                <w:szCs w:val="20"/>
              </w:rPr>
            </w:pPr>
            <w:r>
              <w:rPr>
                <w:color w:val="000000"/>
                <w:sz w:val="20"/>
                <w:szCs w:val="20"/>
              </w:rPr>
              <w:t> </w:t>
            </w:r>
          </w:p>
        </w:tc>
      </w:tr>
      <w:tr w:rsidR="00995F53" w:rsidRPr="00795EB6" w14:paraId="732C7720" w14:textId="77777777" w:rsidTr="00A40EDE">
        <w:tc>
          <w:tcPr>
            <w:tcW w:w="2695" w:type="dxa"/>
          </w:tcPr>
          <w:p w14:paraId="4C44EFE4" w14:textId="5159961C" w:rsidR="00995F53" w:rsidRPr="00795EB6" w:rsidRDefault="00995F53" w:rsidP="00995F53">
            <w:pPr>
              <w:spacing w:line="276" w:lineRule="auto"/>
              <w:ind w:left="150"/>
              <w:rPr>
                <w:rFonts w:asciiTheme="minorHAnsi" w:hAnsiTheme="minorHAnsi" w:cstheme="minorHAnsi"/>
                <w:sz w:val="20"/>
                <w:szCs w:val="20"/>
              </w:rPr>
            </w:pPr>
            <w:r>
              <w:rPr>
                <w:rFonts w:asciiTheme="minorHAnsi" w:hAnsiTheme="minorHAnsi" w:cstheme="minorHAnsi"/>
                <w:sz w:val="20"/>
                <w:szCs w:val="20"/>
              </w:rPr>
              <w:t>Sup O2 &lt; 4 L/min</w:t>
            </w:r>
          </w:p>
        </w:tc>
        <w:tc>
          <w:tcPr>
            <w:tcW w:w="720" w:type="dxa"/>
            <w:tcBorders>
              <w:top w:val="outset" w:sz="6" w:space="0" w:color="000000"/>
              <w:left w:val="outset" w:sz="6" w:space="0" w:color="000000"/>
              <w:bottom w:val="outset" w:sz="6" w:space="0" w:color="000000"/>
              <w:right w:val="outset" w:sz="6" w:space="0" w:color="000000"/>
            </w:tcBorders>
            <w:vAlign w:val="center"/>
          </w:tcPr>
          <w:p w14:paraId="0BB3DBDE" w14:textId="0A5AF720" w:rsidR="00995F53" w:rsidRPr="008B2BF5" w:rsidRDefault="00995F53" w:rsidP="00995F53">
            <w:pPr>
              <w:spacing w:line="276" w:lineRule="auto"/>
              <w:jc w:val="center"/>
              <w:rPr>
                <w:rFonts w:asciiTheme="minorHAnsi" w:hAnsiTheme="minorHAnsi" w:cstheme="minorHAnsi"/>
                <w:color w:val="000000"/>
                <w:sz w:val="20"/>
                <w:szCs w:val="20"/>
              </w:rPr>
            </w:pPr>
            <w:r>
              <w:rPr>
                <w:sz w:val="20"/>
                <w:szCs w:val="20"/>
              </w:rPr>
              <w:t>107</w:t>
            </w:r>
          </w:p>
        </w:tc>
        <w:tc>
          <w:tcPr>
            <w:tcW w:w="990" w:type="dxa"/>
            <w:tcBorders>
              <w:top w:val="outset" w:sz="6" w:space="0" w:color="000000"/>
              <w:left w:val="outset" w:sz="6" w:space="0" w:color="000000"/>
              <w:bottom w:val="outset" w:sz="6" w:space="0" w:color="000000"/>
              <w:right w:val="outset" w:sz="6" w:space="0" w:color="000000"/>
            </w:tcBorders>
            <w:vAlign w:val="center"/>
          </w:tcPr>
          <w:p w14:paraId="0E06858E" w14:textId="5EC74F27" w:rsidR="00995F53" w:rsidRPr="008B2BF5" w:rsidRDefault="00995F53" w:rsidP="00995F53">
            <w:pPr>
              <w:spacing w:line="276" w:lineRule="auto"/>
              <w:jc w:val="center"/>
              <w:rPr>
                <w:rFonts w:asciiTheme="minorHAnsi" w:hAnsiTheme="minorHAnsi" w:cstheme="minorHAnsi"/>
                <w:color w:val="000000"/>
                <w:sz w:val="20"/>
                <w:szCs w:val="20"/>
              </w:rPr>
            </w:pPr>
            <w:r>
              <w:rPr>
                <w:sz w:val="20"/>
                <w:szCs w:val="20"/>
              </w:rPr>
              <w:t>15 (14.0)</w:t>
            </w:r>
          </w:p>
        </w:tc>
        <w:tc>
          <w:tcPr>
            <w:tcW w:w="720" w:type="dxa"/>
            <w:tcBorders>
              <w:top w:val="outset" w:sz="6" w:space="0" w:color="000000"/>
              <w:left w:val="outset" w:sz="6" w:space="0" w:color="000000"/>
              <w:bottom w:val="outset" w:sz="6" w:space="0" w:color="000000"/>
              <w:right w:val="outset" w:sz="6" w:space="0" w:color="000000"/>
            </w:tcBorders>
            <w:vAlign w:val="center"/>
          </w:tcPr>
          <w:p w14:paraId="2B3E4B04" w14:textId="1F3484C7" w:rsidR="00995F53" w:rsidRPr="008B2BF5" w:rsidRDefault="00995F53" w:rsidP="00995F53">
            <w:pPr>
              <w:spacing w:line="276" w:lineRule="auto"/>
              <w:jc w:val="center"/>
              <w:rPr>
                <w:rFonts w:asciiTheme="minorHAnsi" w:hAnsiTheme="minorHAnsi" w:cstheme="minorHAnsi"/>
                <w:color w:val="000000"/>
                <w:sz w:val="20"/>
                <w:szCs w:val="20"/>
              </w:rPr>
            </w:pPr>
            <w:r>
              <w:rPr>
                <w:sz w:val="20"/>
                <w:szCs w:val="20"/>
              </w:rPr>
              <w:t>92</w:t>
            </w:r>
          </w:p>
        </w:tc>
        <w:tc>
          <w:tcPr>
            <w:tcW w:w="990" w:type="dxa"/>
            <w:tcBorders>
              <w:top w:val="outset" w:sz="6" w:space="0" w:color="000000"/>
              <w:left w:val="outset" w:sz="6" w:space="0" w:color="000000"/>
              <w:bottom w:val="outset" w:sz="6" w:space="0" w:color="000000"/>
              <w:right w:val="outset" w:sz="6" w:space="0" w:color="000000"/>
            </w:tcBorders>
            <w:vAlign w:val="center"/>
          </w:tcPr>
          <w:p w14:paraId="0FD0954C" w14:textId="3CD69891" w:rsidR="00995F53" w:rsidRPr="008B2BF5" w:rsidRDefault="00995F53" w:rsidP="00995F53">
            <w:pPr>
              <w:spacing w:line="276" w:lineRule="auto"/>
              <w:jc w:val="center"/>
              <w:rPr>
                <w:rFonts w:asciiTheme="minorHAnsi" w:hAnsiTheme="minorHAnsi" w:cstheme="minorHAnsi"/>
                <w:color w:val="000000"/>
                <w:sz w:val="20"/>
                <w:szCs w:val="20"/>
              </w:rPr>
            </w:pPr>
            <w:r>
              <w:rPr>
                <w:sz w:val="20"/>
                <w:szCs w:val="20"/>
              </w:rPr>
              <w:t>16 (17.4)</w:t>
            </w:r>
          </w:p>
        </w:tc>
        <w:tc>
          <w:tcPr>
            <w:tcW w:w="1711" w:type="dxa"/>
            <w:tcBorders>
              <w:top w:val="outset" w:sz="6" w:space="0" w:color="000000"/>
              <w:left w:val="outset" w:sz="6" w:space="0" w:color="000000"/>
              <w:bottom w:val="outset" w:sz="6" w:space="0" w:color="000000"/>
              <w:right w:val="outset" w:sz="6" w:space="0" w:color="000000"/>
            </w:tcBorders>
            <w:vAlign w:val="center"/>
          </w:tcPr>
          <w:p w14:paraId="4FFC4AF7" w14:textId="4CCFB785" w:rsidR="00995F53" w:rsidRPr="008B2BF5" w:rsidRDefault="00995F53" w:rsidP="00995F53">
            <w:pPr>
              <w:spacing w:line="276" w:lineRule="auto"/>
              <w:jc w:val="center"/>
              <w:rPr>
                <w:rFonts w:asciiTheme="minorHAnsi" w:hAnsiTheme="minorHAnsi" w:cstheme="minorHAnsi"/>
                <w:color w:val="000000"/>
                <w:sz w:val="20"/>
                <w:szCs w:val="20"/>
              </w:rPr>
            </w:pPr>
            <w:r>
              <w:rPr>
                <w:sz w:val="20"/>
                <w:szCs w:val="20"/>
              </w:rPr>
              <w:t>0.74 (0.37 - 1.51)</w:t>
            </w:r>
          </w:p>
        </w:tc>
        <w:tc>
          <w:tcPr>
            <w:tcW w:w="926" w:type="dxa"/>
            <w:tcBorders>
              <w:top w:val="outset" w:sz="6" w:space="0" w:color="000000"/>
              <w:left w:val="outset" w:sz="6" w:space="0" w:color="000000"/>
              <w:bottom w:val="outset" w:sz="6" w:space="0" w:color="000000"/>
              <w:right w:val="outset" w:sz="6" w:space="0" w:color="000000"/>
            </w:tcBorders>
            <w:vAlign w:val="center"/>
          </w:tcPr>
          <w:p w14:paraId="1CD4D514" w14:textId="05812B58" w:rsidR="00995F53" w:rsidRPr="008B2BF5" w:rsidRDefault="00995F53" w:rsidP="00995F53">
            <w:pPr>
              <w:spacing w:line="276" w:lineRule="auto"/>
              <w:jc w:val="center"/>
              <w:rPr>
                <w:rFonts w:asciiTheme="minorHAnsi" w:hAnsiTheme="minorHAnsi" w:cstheme="minorHAnsi"/>
                <w:color w:val="000000"/>
                <w:sz w:val="20"/>
                <w:szCs w:val="20"/>
              </w:rPr>
            </w:pPr>
            <w:r>
              <w:rPr>
                <w:sz w:val="20"/>
                <w:szCs w:val="20"/>
              </w:rPr>
              <w:t>0.41</w:t>
            </w:r>
          </w:p>
        </w:tc>
        <w:tc>
          <w:tcPr>
            <w:tcW w:w="812" w:type="dxa"/>
            <w:tcBorders>
              <w:top w:val="outset" w:sz="6" w:space="0" w:color="000000"/>
              <w:left w:val="outset" w:sz="6" w:space="0" w:color="000000"/>
              <w:bottom w:val="outset" w:sz="6" w:space="0" w:color="000000"/>
              <w:right w:val="outset" w:sz="6" w:space="0" w:color="000000"/>
            </w:tcBorders>
            <w:vAlign w:val="center"/>
          </w:tcPr>
          <w:p w14:paraId="2BFF1099" w14:textId="476892C7" w:rsidR="00995F53" w:rsidRPr="008B2BF5" w:rsidRDefault="00995F53" w:rsidP="00995F53">
            <w:pPr>
              <w:spacing w:line="276" w:lineRule="auto"/>
              <w:jc w:val="center"/>
              <w:rPr>
                <w:rFonts w:asciiTheme="minorHAnsi" w:hAnsiTheme="minorHAnsi" w:cstheme="minorHAnsi"/>
                <w:sz w:val="20"/>
                <w:szCs w:val="20"/>
              </w:rPr>
            </w:pPr>
            <w:r>
              <w:rPr>
                <w:color w:val="000000"/>
                <w:sz w:val="20"/>
                <w:szCs w:val="20"/>
              </w:rPr>
              <w:t> </w:t>
            </w:r>
          </w:p>
        </w:tc>
      </w:tr>
      <w:tr w:rsidR="00995F53" w:rsidRPr="00795EB6" w14:paraId="6F72D081" w14:textId="77777777" w:rsidTr="00A40EDE">
        <w:tc>
          <w:tcPr>
            <w:tcW w:w="2695" w:type="dxa"/>
          </w:tcPr>
          <w:p w14:paraId="0BE2F3A6" w14:textId="74E08896" w:rsidR="00995F53" w:rsidRPr="00795EB6" w:rsidRDefault="00995F53" w:rsidP="00995F53">
            <w:pPr>
              <w:spacing w:line="276" w:lineRule="auto"/>
              <w:ind w:left="150"/>
              <w:rPr>
                <w:rFonts w:asciiTheme="minorHAnsi" w:hAnsiTheme="minorHAnsi" w:cstheme="minorHAnsi"/>
                <w:sz w:val="20"/>
                <w:szCs w:val="20"/>
              </w:rPr>
            </w:pPr>
            <w:r>
              <w:rPr>
                <w:rFonts w:asciiTheme="minorHAnsi" w:hAnsiTheme="minorHAnsi" w:cstheme="minorHAnsi"/>
                <w:sz w:val="20"/>
                <w:szCs w:val="20"/>
              </w:rPr>
              <w:t>Sup O2 ≥ 4 L/min</w:t>
            </w:r>
          </w:p>
        </w:tc>
        <w:tc>
          <w:tcPr>
            <w:tcW w:w="720" w:type="dxa"/>
            <w:tcBorders>
              <w:top w:val="outset" w:sz="6" w:space="0" w:color="000000"/>
              <w:left w:val="outset" w:sz="6" w:space="0" w:color="000000"/>
              <w:bottom w:val="outset" w:sz="6" w:space="0" w:color="000000"/>
              <w:right w:val="outset" w:sz="6" w:space="0" w:color="000000"/>
            </w:tcBorders>
            <w:vAlign w:val="center"/>
          </w:tcPr>
          <w:p w14:paraId="1CA9E5DF" w14:textId="7A6347C8" w:rsidR="00995F53" w:rsidRPr="008B2BF5" w:rsidRDefault="00995F53" w:rsidP="00995F53">
            <w:pPr>
              <w:spacing w:line="276" w:lineRule="auto"/>
              <w:jc w:val="center"/>
              <w:rPr>
                <w:rFonts w:asciiTheme="minorHAnsi" w:hAnsiTheme="minorHAnsi" w:cstheme="minorHAnsi"/>
                <w:color w:val="000000"/>
                <w:sz w:val="20"/>
                <w:szCs w:val="20"/>
              </w:rPr>
            </w:pPr>
            <w:r>
              <w:rPr>
                <w:sz w:val="20"/>
                <w:szCs w:val="20"/>
              </w:rPr>
              <w:t>84</w:t>
            </w:r>
          </w:p>
        </w:tc>
        <w:tc>
          <w:tcPr>
            <w:tcW w:w="990" w:type="dxa"/>
            <w:tcBorders>
              <w:top w:val="outset" w:sz="6" w:space="0" w:color="000000"/>
              <w:left w:val="outset" w:sz="6" w:space="0" w:color="000000"/>
              <w:bottom w:val="outset" w:sz="6" w:space="0" w:color="000000"/>
              <w:right w:val="outset" w:sz="6" w:space="0" w:color="000000"/>
            </w:tcBorders>
            <w:vAlign w:val="center"/>
          </w:tcPr>
          <w:p w14:paraId="3CE46930" w14:textId="4DC5C030" w:rsidR="00995F53" w:rsidRPr="008B2BF5" w:rsidRDefault="00995F53" w:rsidP="00995F53">
            <w:pPr>
              <w:spacing w:line="276" w:lineRule="auto"/>
              <w:jc w:val="center"/>
              <w:rPr>
                <w:rFonts w:asciiTheme="minorHAnsi" w:hAnsiTheme="minorHAnsi" w:cstheme="minorHAnsi"/>
                <w:color w:val="000000"/>
                <w:sz w:val="20"/>
                <w:szCs w:val="20"/>
              </w:rPr>
            </w:pPr>
            <w:r>
              <w:rPr>
                <w:sz w:val="20"/>
                <w:szCs w:val="20"/>
              </w:rPr>
              <w:t>31 (36.9)</w:t>
            </w:r>
          </w:p>
        </w:tc>
        <w:tc>
          <w:tcPr>
            <w:tcW w:w="720" w:type="dxa"/>
            <w:tcBorders>
              <w:top w:val="outset" w:sz="6" w:space="0" w:color="000000"/>
              <w:left w:val="outset" w:sz="6" w:space="0" w:color="000000"/>
              <w:bottom w:val="outset" w:sz="6" w:space="0" w:color="000000"/>
              <w:right w:val="outset" w:sz="6" w:space="0" w:color="000000"/>
            </w:tcBorders>
            <w:vAlign w:val="center"/>
          </w:tcPr>
          <w:p w14:paraId="21A433BA" w14:textId="366AC715" w:rsidR="00995F53" w:rsidRPr="008B2BF5" w:rsidRDefault="00995F53" w:rsidP="00995F53">
            <w:pPr>
              <w:spacing w:line="276" w:lineRule="auto"/>
              <w:jc w:val="center"/>
              <w:rPr>
                <w:rFonts w:asciiTheme="minorHAnsi" w:hAnsiTheme="minorHAnsi" w:cstheme="minorHAnsi"/>
                <w:color w:val="000000"/>
                <w:sz w:val="20"/>
                <w:szCs w:val="20"/>
              </w:rPr>
            </w:pPr>
            <w:r>
              <w:rPr>
                <w:sz w:val="20"/>
                <w:szCs w:val="20"/>
              </w:rPr>
              <w:t>78</w:t>
            </w:r>
          </w:p>
        </w:tc>
        <w:tc>
          <w:tcPr>
            <w:tcW w:w="990" w:type="dxa"/>
            <w:tcBorders>
              <w:top w:val="outset" w:sz="6" w:space="0" w:color="000000"/>
              <w:left w:val="outset" w:sz="6" w:space="0" w:color="000000"/>
              <w:bottom w:val="outset" w:sz="6" w:space="0" w:color="000000"/>
              <w:right w:val="outset" w:sz="6" w:space="0" w:color="000000"/>
            </w:tcBorders>
            <w:vAlign w:val="center"/>
          </w:tcPr>
          <w:p w14:paraId="33611F84" w14:textId="39643BB5" w:rsidR="00995F53" w:rsidRPr="008B2BF5" w:rsidRDefault="00995F53" w:rsidP="00995F53">
            <w:pPr>
              <w:spacing w:line="276" w:lineRule="auto"/>
              <w:jc w:val="center"/>
              <w:rPr>
                <w:rFonts w:asciiTheme="minorHAnsi" w:hAnsiTheme="minorHAnsi" w:cstheme="minorHAnsi"/>
                <w:color w:val="000000"/>
                <w:sz w:val="20"/>
                <w:szCs w:val="20"/>
              </w:rPr>
            </w:pPr>
            <w:r>
              <w:rPr>
                <w:sz w:val="20"/>
                <w:szCs w:val="20"/>
              </w:rPr>
              <w:t>33 (42.3)</w:t>
            </w:r>
          </w:p>
        </w:tc>
        <w:tc>
          <w:tcPr>
            <w:tcW w:w="1711" w:type="dxa"/>
            <w:tcBorders>
              <w:top w:val="outset" w:sz="6" w:space="0" w:color="000000"/>
              <w:left w:val="outset" w:sz="6" w:space="0" w:color="000000"/>
              <w:bottom w:val="outset" w:sz="6" w:space="0" w:color="000000"/>
              <w:right w:val="outset" w:sz="6" w:space="0" w:color="000000"/>
            </w:tcBorders>
            <w:vAlign w:val="center"/>
          </w:tcPr>
          <w:p w14:paraId="3002E697" w14:textId="04354E8D" w:rsidR="00995F53" w:rsidRPr="008B2BF5" w:rsidRDefault="00995F53" w:rsidP="00995F53">
            <w:pPr>
              <w:spacing w:line="276" w:lineRule="auto"/>
              <w:jc w:val="center"/>
              <w:rPr>
                <w:rFonts w:asciiTheme="minorHAnsi" w:hAnsiTheme="minorHAnsi" w:cstheme="minorHAnsi"/>
                <w:color w:val="000000"/>
                <w:sz w:val="20"/>
                <w:szCs w:val="20"/>
              </w:rPr>
            </w:pPr>
            <w:r>
              <w:rPr>
                <w:sz w:val="20"/>
                <w:szCs w:val="20"/>
              </w:rPr>
              <w:t>0.86 (0.52 - 1.40)</w:t>
            </w:r>
          </w:p>
        </w:tc>
        <w:tc>
          <w:tcPr>
            <w:tcW w:w="926" w:type="dxa"/>
            <w:tcBorders>
              <w:top w:val="outset" w:sz="6" w:space="0" w:color="000000"/>
              <w:left w:val="outset" w:sz="6" w:space="0" w:color="000000"/>
              <w:bottom w:val="outset" w:sz="6" w:space="0" w:color="000000"/>
              <w:right w:val="outset" w:sz="6" w:space="0" w:color="000000"/>
            </w:tcBorders>
            <w:vAlign w:val="center"/>
          </w:tcPr>
          <w:p w14:paraId="7A550E50" w14:textId="555A1235" w:rsidR="00995F53" w:rsidRPr="008B2BF5" w:rsidRDefault="00995F53" w:rsidP="00995F53">
            <w:pPr>
              <w:spacing w:line="276" w:lineRule="auto"/>
              <w:jc w:val="center"/>
              <w:rPr>
                <w:rFonts w:asciiTheme="minorHAnsi" w:hAnsiTheme="minorHAnsi" w:cstheme="minorHAnsi"/>
                <w:color w:val="000000"/>
                <w:sz w:val="20"/>
                <w:szCs w:val="20"/>
              </w:rPr>
            </w:pPr>
            <w:r>
              <w:rPr>
                <w:sz w:val="20"/>
                <w:szCs w:val="20"/>
              </w:rPr>
              <w:t>0.54</w:t>
            </w:r>
          </w:p>
        </w:tc>
        <w:tc>
          <w:tcPr>
            <w:tcW w:w="812" w:type="dxa"/>
            <w:tcBorders>
              <w:top w:val="outset" w:sz="6" w:space="0" w:color="000000"/>
              <w:left w:val="outset" w:sz="6" w:space="0" w:color="000000"/>
              <w:bottom w:val="outset" w:sz="6" w:space="0" w:color="000000"/>
              <w:right w:val="outset" w:sz="6" w:space="0" w:color="000000"/>
            </w:tcBorders>
            <w:vAlign w:val="center"/>
          </w:tcPr>
          <w:p w14:paraId="2C12FCA3" w14:textId="7B796A25" w:rsidR="00995F53" w:rsidRPr="008B2BF5" w:rsidRDefault="00995F53" w:rsidP="00995F53">
            <w:pPr>
              <w:spacing w:line="276" w:lineRule="auto"/>
              <w:jc w:val="center"/>
              <w:rPr>
                <w:rFonts w:asciiTheme="minorHAnsi" w:hAnsiTheme="minorHAnsi" w:cstheme="minorHAnsi"/>
                <w:sz w:val="20"/>
                <w:szCs w:val="20"/>
              </w:rPr>
            </w:pPr>
            <w:r>
              <w:rPr>
                <w:color w:val="000000"/>
                <w:sz w:val="20"/>
                <w:szCs w:val="20"/>
              </w:rPr>
              <w:t> </w:t>
            </w:r>
          </w:p>
        </w:tc>
      </w:tr>
      <w:tr w:rsidR="00995F53" w:rsidRPr="00795EB6" w14:paraId="7D688A58" w14:textId="77777777" w:rsidTr="00A40EDE">
        <w:tc>
          <w:tcPr>
            <w:tcW w:w="2695" w:type="dxa"/>
          </w:tcPr>
          <w:p w14:paraId="22B5D628" w14:textId="64E4C938" w:rsidR="00995F53" w:rsidRPr="00795EB6" w:rsidRDefault="00995F53" w:rsidP="00995F53">
            <w:pPr>
              <w:spacing w:line="276" w:lineRule="auto"/>
              <w:ind w:left="150"/>
              <w:rPr>
                <w:rFonts w:asciiTheme="minorHAnsi" w:hAnsiTheme="minorHAnsi" w:cstheme="minorHAnsi"/>
                <w:sz w:val="20"/>
                <w:szCs w:val="20"/>
              </w:rPr>
            </w:pPr>
            <w:r>
              <w:rPr>
                <w:rFonts w:asciiTheme="minorHAnsi" w:hAnsiTheme="minorHAnsi" w:cstheme="minorHAnsi"/>
                <w:sz w:val="20"/>
                <w:szCs w:val="20"/>
              </w:rPr>
              <w:t>High flow O2</w:t>
            </w:r>
          </w:p>
        </w:tc>
        <w:tc>
          <w:tcPr>
            <w:tcW w:w="720" w:type="dxa"/>
            <w:tcBorders>
              <w:top w:val="outset" w:sz="6" w:space="0" w:color="000000"/>
              <w:left w:val="outset" w:sz="6" w:space="0" w:color="000000"/>
              <w:bottom w:val="outset" w:sz="6" w:space="0" w:color="000000"/>
              <w:right w:val="outset" w:sz="6" w:space="0" w:color="000000"/>
            </w:tcBorders>
            <w:vAlign w:val="center"/>
          </w:tcPr>
          <w:p w14:paraId="34E58896" w14:textId="467EB800" w:rsidR="00995F53" w:rsidRPr="008B2BF5" w:rsidRDefault="00995F53" w:rsidP="00995F53">
            <w:pPr>
              <w:spacing w:line="276" w:lineRule="auto"/>
              <w:jc w:val="center"/>
              <w:rPr>
                <w:rFonts w:asciiTheme="minorHAnsi" w:hAnsiTheme="minorHAnsi" w:cstheme="minorHAnsi"/>
                <w:color w:val="000000"/>
                <w:sz w:val="20"/>
                <w:szCs w:val="20"/>
              </w:rPr>
            </w:pPr>
            <w:r>
              <w:rPr>
                <w:sz w:val="20"/>
                <w:szCs w:val="20"/>
              </w:rPr>
              <w:t>25</w:t>
            </w:r>
          </w:p>
        </w:tc>
        <w:tc>
          <w:tcPr>
            <w:tcW w:w="990" w:type="dxa"/>
            <w:tcBorders>
              <w:top w:val="outset" w:sz="6" w:space="0" w:color="000000"/>
              <w:left w:val="outset" w:sz="6" w:space="0" w:color="000000"/>
              <w:bottom w:val="outset" w:sz="6" w:space="0" w:color="000000"/>
              <w:right w:val="outset" w:sz="6" w:space="0" w:color="000000"/>
            </w:tcBorders>
            <w:vAlign w:val="center"/>
          </w:tcPr>
          <w:p w14:paraId="64B5A3FA" w14:textId="0665A70E" w:rsidR="00995F53" w:rsidRPr="008B2BF5" w:rsidRDefault="00995F53" w:rsidP="00995F53">
            <w:pPr>
              <w:spacing w:line="276" w:lineRule="auto"/>
              <w:jc w:val="center"/>
              <w:rPr>
                <w:rFonts w:asciiTheme="minorHAnsi" w:hAnsiTheme="minorHAnsi" w:cstheme="minorHAnsi"/>
                <w:color w:val="000000"/>
                <w:sz w:val="20"/>
                <w:szCs w:val="20"/>
              </w:rPr>
            </w:pPr>
            <w:r>
              <w:rPr>
                <w:sz w:val="20"/>
                <w:szCs w:val="20"/>
              </w:rPr>
              <w:t>8 (32.0)</w:t>
            </w:r>
          </w:p>
        </w:tc>
        <w:tc>
          <w:tcPr>
            <w:tcW w:w="720" w:type="dxa"/>
            <w:tcBorders>
              <w:top w:val="outset" w:sz="6" w:space="0" w:color="000000"/>
              <w:left w:val="outset" w:sz="6" w:space="0" w:color="000000"/>
              <w:bottom w:val="outset" w:sz="6" w:space="0" w:color="000000"/>
              <w:right w:val="outset" w:sz="6" w:space="0" w:color="000000"/>
            </w:tcBorders>
            <w:vAlign w:val="center"/>
          </w:tcPr>
          <w:p w14:paraId="2760A495" w14:textId="04C66967" w:rsidR="00995F53" w:rsidRPr="008B2BF5" w:rsidRDefault="00995F53" w:rsidP="00995F53">
            <w:pPr>
              <w:spacing w:line="276" w:lineRule="auto"/>
              <w:jc w:val="center"/>
              <w:rPr>
                <w:rFonts w:asciiTheme="minorHAnsi" w:hAnsiTheme="minorHAnsi" w:cstheme="minorHAnsi"/>
                <w:color w:val="000000"/>
                <w:sz w:val="20"/>
                <w:szCs w:val="20"/>
              </w:rPr>
            </w:pPr>
            <w:r>
              <w:rPr>
                <w:sz w:val="20"/>
                <w:szCs w:val="20"/>
              </w:rPr>
              <w:t>33</w:t>
            </w:r>
          </w:p>
        </w:tc>
        <w:tc>
          <w:tcPr>
            <w:tcW w:w="990" w:type="dxa"/>
            <w:tcBorders>
              <w:top w:val="outset" w:sz="6" w:space="0" w:color="000000"/>
              <w:left w:val="outset" w:sz="6" w:space="0" w:color="000000"/>
              <w:bottom w:val="outset" w:sz="6" w:space="0" w:color="000000"/>
              <w:right w:val="outset" w:sz="6" w:space="0" w:color="000000"/>
            </w:tcBorders>
            <w:vAlign w:val="center"/>
          </w:tcPr>
          <w:p w14:paraId="4196BE26" w14:textId="4AC6596D" w:rsidR="00995F53" w:rsidRPr="008B2BF5" w:rsidRDefault="00995F53" w:rsidP="00995F53">
            <w:pPr>
              <w:spacing w:line="276" w:lineRule="auto"/>
              <w:jc w:val="center"/>
              <w:rPr>
                <w:rFonts w:asciiTheme="minorHAnsi" w:hAnsiTheme="minorHAnsi" w:cstheme="minorHAnsi"/>
                <w:color w:val="000000"/>
                <w:sz w:val="20"/>
                <w:szCs w:val="20"/>
              </w:rPr>
            </w:pPr>
            <w:r>
              <w:rPr>
                <w:sz w:val="20"/>
                <w:szCs w:val="20"/>
              </w:rPr>
              <w:t>16 (48.5)</w:t>
            </w:r>
          </w:p>
        </w:tc>
        <w:tc>
          <w:tcPr>
            <w:tcW w:w="1711" w:type="dxa"/>
            <w:tcBorders>
              <w:top w:val="outset" w:sz="6" w:space="0" w:color="000000"/>
              <w:left w:val="outset" w:sz="6" w:space="0" w:color="000000"/>
              <w:bottom w:val="outset" w:sz="6" w:space="0" w:color="000000"/>
              <w:right w:val="outset" w:sz="6" w:space="0" w:color="000000"/>
            </w:tcBorders>
            <w:vAlign w:val="center"/>
          </w:tcPr>
          <w:p w14:paraId="4F097F5C" w14:textId="5C1D5011" w:rsidR="00995F53" w:rsidRPr="008B2BF5" w:rsidRDefault="00995F53" w:rsidP="00995F53">
            <w:pPr>
              <w:spacing w:line="276" w:lineRule="auto"/>
              <w:jc w:val="center"/>
              <w:rPr>
                <w:rFonts w:asciiTheme="minorHAnsi" w:hAnsiTheme="minorHAnsi" w:cstheme="minorHAnsi"/>
                <w:color w:val="000000"/>
                <w:sz w:val="20"/>
                <w:szCs w:val="20"/>
              </w:rPr>
            </w:pPr>
            <w:r>
              <w:rPr>
                <w:sz w:val="20"/>
                <w:szCs w:val="20"/>
              </w:rPr>
              <w:t>0.68 (0.28 - 1.65)</w:t>
            </w:r>
          </w:p>
        </w:tc>
        <w:tc>
          <w:tcPr>
            <w:tcW w:w="926" w:type="dxa"/>
            <w:tcBorders>
              <w:top w:val="outset" w:sz="6" w:space="0" w:color="000000"/>
              <w:left w:val="outset" w:sz="6" w:space="0" w:color="000000"/>
              <w:bottom w:val="outset" w:sz="6" w:space="0" w:color="000000"/>
              <w:right w:val="outset" w:sz="6" w:space="0" w:color="000000"/>
            </w:tcBorders>
            <w:vAlign w:val="center"/>
          </w:tcPr>
          <w:p w14:paraId="3A67D82B" w14:textId="63751FBD" w:rsidR="00995F53" w:rsidRPr="008B2BF5" w:rsidRDefault="00995F53" w:rsidP="00995F53">
            <w:pPr>
              <w:spacing w:line="276" w:lineRule="auto"/>
              <w:jc w:val="center"/>
              <w:rPr>
                <w:rFonts w:asciiTheme="minorHAnsi" w:hAnsiTheme="minorHAnsi" w:cstheme="minorHAnsi"/>
                <w:color w:val="000000"/>
                <w:sz w:val="20"/>
                <w:szCs w:val="20"/>
              </w:rPr>
            </w:pPr>
            <w:r>
              <w:rPr>
                <w:sz w:val="20"/>
                <w:szCs w:val="20"/>
              </w:rPr>
              <w:t>0.40</w:t>
            </w:r>
          </w:p>
        </w:tc>
        <w:tc>
          <w:tcPr>
            <w:tcW w:w="812" w:type="dxa"/>
            <w:tcBorders>
              <w:top w:val="outset" w:sz="6" w:space="0" w:color="000000"/>
              <w:left w:val="outset" w:sz="6" w:space="0" w:color="000000"/>
              <w:bottom w:val="outset" w:sz="6" w:space="0" w:color="000000"/>
              <w:right w:val="outset" w:sz="6" w:space="0" w:color="000000"/>
            </w:tcBorders>
            <w:vAlign w:val="center"/>
          </w:tcPr>
          <w:p w14:paraId="3CDCCB1A" w14:textId="1F4F872E" w:rsidR="00995F53" w:rsidRPr="008B2BF5" w:rsidRDefault="00995F53" w:rsidP="00995F53">
            <w:pPr>
              <w:spacing w:line="276" w:lineRule="auto"/>
              <w:jc w:val="center"/>
              <w:rPr>
                <w:rFonts w:asciiTheme="minorHAnsi" w:hAnsiTheme="minorHAnsi" w:cstheme="minorHAnsi"/>
                <w:sz w:val="20"/>
                <w:szCs w:val="20"/>
              </w:rPr>
            </w:pPr>
            <w:r>
              <w:rPr>
                <w:color w:val="000000"/>
                <w:sz w:val="20"/>
                <w:szCs w:val="20"/>
              </w:rPr>
              <w:t> </w:t>
            </w:r>
          </w:p>
        </w:tc>
      </w:tr>
      <w:tr w:rsidR="00995F53" w:rsidRPr="00795EB6" w14:paraId="4FEE71FE" w14:textId="77777777" w:rsidTr="008B2BF5">
        <w:tc>
          <w:tcPr>
            <w:tcW w:w="2695" w:type="dxa"/>
          </w:tcPr>
          <w:p w14:paraId="53951C19" w14:textId="77777777" w:rsidR="00995F53" w:rsidRPr="00795EB6" w:rsidRDefault="00995F53" w:rsidP="00995F53">
            <w:pPr>
              <w:spacing w:line="276" w:lineRule="auto"/>
              <w:rPr>
                <w:rFonts w:asciiTheme="minorHAnsi" w:hAnsiTheme="minorHAnsi" w:cstheme="minorHAnsi"/>
                <w:sz w:val="20"/>
                <w:szCs w:val="20"/>
              </w:rPr>
            </w:pPr>
            <w:r w:rsidRPr="00795EB6">
              <w:rPr>
                <w:rFonts w:asciiTheme="minorHAnsi" w:hAnsiTheme="minorHAnsi" w:cstheme="minorHAnsi"/>
                <w:sz w:val="20"/>
                <w:szCs w:val="20"/>
              </w:rPr>
              <w:t>Heparin dose</w:t>
            </w:r>
          </w:p>
        </w:tc>
        <w:tc>
          <w:tcPr>
            <w:tcW w:w="720" w:type="dxa"/>
            <w:tcBorders>
              <w:top w:val="outset" w:sz="6" w:space="0" w:color="000000"/>
              <w:left w:val="outset" w:sz="6" w:space="0" w:color="000000"/>
              <w:bottom w:val="outset" w:sz="6" w:space="0" w:color="000000"/>
              <w:right w:val="outset" w:sz="6" w:space="0" w:color="000000"/>
            </w:tcBorders>
            <w:vAlign w:val="center"/>
          </w:tcPr>
          <w:p w14:paraId="1A63BEDB" w14:textId="4AACB535" w:rsidR="00995F53" w:rsidRPr="00DA2B4D" w:rsidRDefault="00995F53" w:rsidP="00995F53">
            <w:pPr>
              <w:spacing w:line="276" w:lineRule="auto"/>
              <w:jc w:val="center"/>
              <w:rPr>
                <w:rFonts w:asciiTheme="minorHAnsi" w:hAnsiTheme="minorHAnsi" w:cstheme="minorHAnsi"/>
                <w:sz w:val="20"/>
                <w:szCs w:val="20"/>
              </w:rPr>
            </w:pPr>
            <w:r w:rsidRPr="008B2BF5">
              <w:rPr>
                <w:rFonts w:asciiTheme="minorHAnsi" w:hAnsiTheme="minorHAnsi" w:cstheme="minorHAnsi"/>
                <w:color w:val="000000"/>
                <w:sz w:val="20"/>
                <w:szCs w:val="20"/>
              </w:rPr>
              <w:t> </w:t>
            </w:r>
          </w:p>
        </w:tc>
        <w:tc>
          <w:tcPr>
            <w:tcW w:w="990" w:type="dxa"/>
            <w:tcBorders>
              <w:top w:val="outset" w:sz="6" w:space="0" w:color="000000"/>
              <w:left w:val="outset" w:sz="6" w:space="0" w:color="000000"/>
              <w:bottom w:val="outset" w:sz="6" w:space="0" w:color="000000"/>
              <w:right w:val="outset" w:sz="6" w:space="0" w:color="000000"/>
            </w:tcBorders>
            <w:vAlign w:val="center"/>
          </w:tcPr>
          <w:p w14:paraId="7F9D8DE1" w14:textId="5EB07F47" w:rsidR="00995F53" w:rsidRPr="00DA2B4D" w:rsidRDefault="00995F53" w:rsidP="00995F53">
            <w:pPr>
              <w:spacing w:line="276" w:lineRule="auto"/>
              <w:jc w:val="center"/>
              <w:rPr>
                <w:rFonts w:asciiTheme="minorHAnsi" w:hAnsiTheme="minorHAnsi" w:cstheme="minorHAnsi"/>
                <w:sz w:val="20"/>
                <w:szCs w:val="20"/>
              </w:rPr>
            </w:pPr>
            <w:r w:rsidRPr="008B2BF5">
              <w:rPr>
                <w:rFonts w:asciiTheme="minorHAnsi" w:hAnsiTheme="minorHAnsi" w:cstheme="minorHAnsi"/>
                <w:color w:val="000000"/>
                <w:sz w:val="20"/>
                <w:szCs w:val="20"/>
              </w:rPr>
              <w:t> </w:t>
            </w:r>
          </w:p>
        </w:tc>
        <w:tc>
          <w:tcPr>
            <w:tcW w:w="720" w:type="dxa"/>
            <w:tcBorders>
              <w:top w:val="outset" w:sz="6" w:space="0" w:color="000000"/>
              <w:left w:val="outset" w:sz="6" w:space="0" w:color="000000"/>
              <w:bottom w:val="outset" w:sz="6" w:space="0" w:color="000000"/>
              <w:right w:val="outset" w:sz="6" w:space="0" w:color="000000"/>
            </w:tcBorders>
            <w:vAlign w:val="center"/>
          </w:tcPr>
          <w:p w14:paraId="5A58E507" w14:textId="340FBC82" w:rsidR="00995F53" w:rsidRPr="00DA2B4D" w:rsidRDefault="00995F53" w:rsidP="00995F53">
            <w:pPr>
              <w:spacing w:line="276" w:lineRule="auto"/>
              <w:jc w:val="center"/>
              <w:rPr>
                <w:rFonts w:asciiTheme="minorHAnsi" w:hAnsiTheme="minorHAnsi" w:cstheme="minorHAnsi"/>
                <w:sz w:val="20"/>
                <w:szCs w:val="20"/>
              </w:rPr>
            </w:pPr>
            <w:r w:rsidRPr="008B2BF5">
              <w:rPr>
                <w:rFonts w:asciiTheme="minorHAnsi" w:hAnsiTheme="minorHAnsi" w:cstheme="minorHAnsi"/>
                <w:color w:val="000000"/>
                <w:sz w:val="20"/>
                <w:szCs w:val="20"/>
              </w:rPr>
              <w:t> </w:t>
            </w:r>
          </w:p>
        </w:tc>
        <w:tc>
          <w:tcPr>
            <w:tcW w:w="990" w:type="dxa"/>
            <w:tcBorders>
              <w:top w:val="outset" w:sz="6" w:space="0" w:color="000000"/>
              <w:left w:val="outset" w:sz="6" w:space="0" w:color="000000"/>
              <w:bottom w:val="outset" w:sz="6" w:space="0" w:color="000000"/>
              <w:right w:val="outset" w:sz="6" w:space="0" w:color="000000"/>
            </w:tcBorders>
            <w:vAlign w:val="center"/>
          </w:tcPr>
          <w:p w14:paraId="1F5713CA" w14:textId="5ABF886A" w:rsidR="00995F53" w:rsidRPr="00DA2B4D" w:rsidRDefault="00995F53" w:rsidP="00995F53">
            <w:pPr>
              <w:spacing w:line="276" w:lineRule="auto"/>
              <w:jc w:val="center"/>
              <w:rPr>
                <w:rFonts w:asciiTheme="minorHAnsi" w:hAnsiTheme="minorHAnsi" w:cstheme="minorHAnsi"/>
                <w:sz w:val="20"/>
                <w:szCs w:val="20"/>
              </w:rPr>
            </w:pPr>
            <w:r w:rsidRPr="008B2BF5">
              <w:rPr>
                <w:rFonts w:asciiTheme="minorHAnsi" w:hAnsiTheme="minorHAnsi" w:cstheme="minorHAnsi"/>
                <w:color w:val="000000"/>
                <w:sz w:val="20"/>
                <w:szCs w:val="20"/>
              </w:rPr>
              <w:t> </w:t>
            </w:r>
          </w:p>
        </w:tc>
        <w:tc>
          <w:tcPr>
            <w:tcW w:w="1711" w:type="dxa"/>
            <w:tcBorders>
              <w:top w:val="outset" w:sz="6" w:space="0" w:color="000000"/>
              <w:left w:val="outset" w:sz="6" w:space="0" w:color="000000"/>
              <w:bottom w:val="outset" w:sz="6" w:space="0" w:color="000000"/>
              <w:right w:val="outset" w:sz="6" w:space="0" w:color="000000"/>
            </w:tcBorders>
            <w:vAlign w:val="center"/>
          </w:tcPr>
          <w:p w14:paraId="6A9EE27B" w14:textId="3564270F" w:rsidR="00995F53" w:rsidRPr="00DA2B4D" w:rsidRDefault="00995F53" w:rsidP="00995F53">
            <w:pPr>
              <w:spacing w:line="276" w:lineRule="auto"/>
              <w:jc w:val="center"/>
              <w:rPr>
                <w:rFonts w:asciiTheme="minorHAnsi" w:hAnsiTheme="minorHAnsi" w:cstheme="minorHAnsi"/>
                <w:sz w:val="20"/>
                <w:szCs w:val="20"/>
              </w:rPr>
            </w:pPr>
            <w:r>
              <w:rPr>
                <w:color w:val="000000"/>
                <w:sz w:val="20"/>
                <w:szCs w:val="20"/>
              </w:rPr>
              <w:t> </w:t>
            </w:r>
          </w:p>
        </w:tc>
        <w:tc>
          <w:tcPr>
            <w:tcW w:w="926" w:type="dxa"/>
            <w:tcBorders>
              <w:top w:val="outset" w:sz="6" w:space="0" w:color="000000"/>
              <w:left w:val="outset" w:sz="6" w:space="0" w:color="000000"/>
              <w:bottom w:val="outset" w:sz="6" w:space="0" w:color="000000"/>
              <w:right w:val="outset" w:sz="6" w:space="0" w:color="000000"/>
            </w:tcBorders>
            <w:vAlign w:val="center"/>
          </w:tcPr>
          <w:p w14:paraId="6C636811" w14:textId="22530115" w:rsidR="00995F53" w:rsidRPr="00DA2B4D" w:rsidRDefault="00995F53" w:rsidP="00995F53">
            <w:pPr>
              <w:spacing w:line="276" w:lineRule="auto"/>
              <w:jc w:val="center"/>
              <w:rPr>
                <w:rFonts w:asciiTheme="minorHAnsi" w:hAnsiTheme="minorHAnsi" w:cstheme="minorHAnsi"/>
                <w:sz w:val="20"/>
                <w:szCs w:val="20"/>
              </w:rPr>
            </w:pPr>
            <w:r>
              <w:rPr>
                <w:color w:val="000000"/>
                <w:sz w:val="20"/>
                <w:szCs w:val="20"/>
              </w:rPr>
              <w:t> </w:t>
            </w:r>
          </w:p>
        </w:tc>
        <w:tc>
          <w:tcPr>
            <w:tcW w:w="812" w:type="dxa"/>
            <w:tcBorders>
              <w:top w:val="outset" w:sz="6" w:space="0" w:color="000000"/>
              <w:left w:val="outset" w:sz="6" w:space="0" w:color="000000"/>
              <w:bottom w:val="outset" w:sz="6" w:space="0" w:color="000000"/>
              <w:right w:val="outset" w:sz="6" w:space="0" w:color="000000"/>
            </w:tcBorders>
            <w:vAlign w:val="center"/>
          </w:tcPr>
          <w:p w14:paraId="3C9C36C8" w14:textId="483E69F3" w:rsidR="00995F53" w:rsidRPr="00DA2B4D" w:rsidRDefault="00995F53" w:rsidP="00995F53">
            <w:pPr>
              <w:spacing w:line="276" w:lineRule="auto"/>
              <w:jc w:val="center"/>
              <w:rPr>
                <w:rFonts w:asciiTheme="minorHAnsi" w:hAnsiTheme="minorHAnsi" w:cstheme="minorHAnsi"/>
                <w:sz w:val="20"/>
                <w:szCs w:val="20"/>
              </w:rPr>
            </w:pPr>
            <w:r>
              <w:rPr>
                <w:sz w:val="20"/>
                <w:szCs w:val="20"/>
              </w:rPr>
              <w:t>0.81</w:t>
            </w:r>
          </w:p>
        </w:tc>
      </w:tr>
      <w:tr w:rsidR="00995F53" w:rsidRPr="00795EB6" w14:paraId="1137A446" w14:textId="77777777" w:rsidTr="008B2BF5">
        <w:tc>
          <w:tcPr>
            <w:tcW w:w="2695" w:type="dxa"/>
          </w:tcPr>
          <w:p w14:paraId="0998073A" w14:textId="77777777" w:rsidR="00995F53" w:rsidRPr="00795EB6" w:rsidRDefault="00995F53" w:rsidP="00995F53">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None</w:t>
            </w:r>
          </w:p>
        </w:tc>
        <w:tc>
          <w:tcPr>
            <w:tcW w:w="720" w:type="dxa"/>
            <w:tcBorders>
              <w:top w:val="outset" w:sz="6" w:space="0" w:color="000000"/>
              <w:left w:val="outset" w:sz="6" w:space="0" w:color="000000"/>
              <w:bottom w:val="outset" w:sz="6" w:space="0" w:color="000000"/>
              <w:right w:val="outset" w:sz="6" w:space="0" w:color="000000"/>
            </w:tcBorders>
            <w:vAlign w:val="center"/>
          </w:tcPr>
          <w:p w14:paraId="2859E967" w14:textId="0E7FE7A5" w:rsidR="00995F53" w:rsidRPr="00DA2B4D" w:rsidRDefault="00995F53" w:rsidP="00995F53">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78</w:t>
            </w:r>
          </w:p>
        </w:tc>
        <w:tc>
          <w:tcPr>
            <w:tcW w:w="990" w:type="dxa"/>
            <w:tcBorders>
              <w:top w:val="outset" w:sz="6" w:space="0" w:color="000000"/>
              <w:left w:val="outset" w:sz="6" w:space="0" w:color="000000"/>
              <w:bottom w:val="outset" w:sz="6" w:space="0" w:color="000000"/>
              <w:right w:val="outset" w:sz="6" w:space="0" w:color="000000"/>
            </w:tcBorders>
            <w:vAlign w:val="center"/>
          </w:tcPr>
          <w:p w14:paraId="1C5BEA23" w14:textId="5BE65DBC" w:rsidR="00995F53" w:rsidRPr="00DA2B4D" w:rsidRDefault="00995F53" w:rsidP="00995F53">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17 (21.8)</w:t>
            </w:r>
          </w:p>
        </w:tc>
        <w:tc>
          <w:tcPr>
            <w:tcW w:w="720" w:type="dxa"/>
            <w:tcBorders>
              <w:top w:val="outset" w:sz="6" w:space="0" w:color="000000"/>
              <w:left w:val="outset" w:sz="6" w:space="0" w:color="000000"/>
              <w:bottom w:val="outset" w:sz="6" w:space="0" w:color="000000"/>
              <w:right w:val="outset" w:sz="6" w:space="0" w:color="000000"/>
            </w:tcBorders>
            <w:vAlign w:val="center"/>
          </w:tcPr>
          <w:p w14:paraId="0D3212C4" w14:textId="2FA6E95D" w:rsidR="00995F53" w:rsidRPr="00DA2B4D" w:rsidRDefault="00995F53" w:rsidP="00995F53">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72</w:t>
            </w:r>
          </w:p>
        </w:tc>
        <w:tc>
          <w:tcPr>
            <w:tcW w:w="990" w:type="dxa"/>
            <w:tcBorders>
              <w:top w:val="outset" w:sz="6" w:space="0" w:color="000000"/>
              <w:left w:val="outset" w:sz="6" w:space="0" w:color="000000"/>
              <w:bottom w:val="outset" w:sz="6" w:space="0" w:color="000000"/>
              <w:right w:val="outset" w:sz="6" w:space="0" w:color="000000"/>
            </w:tcBorders>
            <w:vAlign w:val="center"/>
          </w:tcPr>
          <w:p w14:paraId="550698B5" w14:textId="31535620" w:rsidR="00995F53" w:rsidRPr="00DA2B4D" w:rsidRDefault="00995F53" w:rsidP="00995F53">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16 (22.2)</w:t>
            </w:r>
          </w:p>
        </w:tc>
        <w:tc>
          <w:tcPr>
            <w:tcW w:w="1711" w:type="dxa"/>
            <w:tcBorders>
              <w:top w:val="outset" w:sz="6" w:space="0" w:color="000000"/>
              <w:left w:val="outset" w:sz="6" w:space="0" w:color="000000"/>
              <w:bottom w:val="outset" w:sz="6" w:space="0" w:color="000000"/>
              <w:right w:val="outset" w:sz="6" w:space="0" w:color="000000"/>
            </w:tcBorders>
            <w:vAlign w:val="center"/>
          </w:tcPr>
          <w:p w14:paraId="791D37BC" w14:textId="6EB15FC9" w:rsidR="00995F53" w:rsidRPr="00DA2B4D" w:rsidRDefault="00995F53" w:rsidP="00995F53">
            <w:pPr>
              <w:spacing w:line="276" w:lineRule="auto"/>
              <w:jc w:val="center"/>
              <w:rPr>
                <w:rFonts w:asciiTheme="minorHAnsi" w:hAnsiTheme="minorHAnsi" w:cstheme="minorHAnsi"/>
                <w:sz w:val="20"/>
                <w:szCs w:val="20"/>
              </w:rPr>
            </w:pPr>
            <w:r>
              <w:rPr>
                <w:sz w:val="20"/>
                <w:szCs w:val="20"/>
              </w:rPr>
              <w:t>0.76 (0.35 - 1.63)</w:t>
            </w:r>
          </w:p>
        </w:tc>
        <w:tc>
          <w:tcPr>
            <w:tcW w:w="926" w:type="dxa"/>
            <w:tcBorders>
              <w:top w:val="outset" w:sz="6" w:space="0" w:color="000000"/>
              <w:left w:val="outset" w:sz="6" w:space="0" w:color="000000"/>
              <w:bottom w:val="outset" w:sz="6" w:space="0" w:color="000000"/>
              <w:right w:val="outset" w:sz="6" w:space="0" w:color="000000"/>
            </w:tcBorders>
            <w:vAlign w:val="center"/>
          </w:tcPr>
          <w:p w14:paraId="70F01B49" w14:textId="1ABAF952" w:rsidR="00995F53" w:rsidRPr="00DA2B4D" w:rsidRDefault="00995F53" w:rsidP="00995F53">
            <w:pPr>
              <w:spacing w:line="276" w:lineRule="auto"/>
              <w:jc w:val="center"/>
              <w:rPr>
                <w:rFonts w:asciiTheme="minorHAnsi" w:hAnsiTheme="minorHAnsi" w:cstheme="minorHAnsi"/>
                <w:sz w:val="20"/>
                <w:szCs w:val="20"/>
              </w:rPr>
            </w:pPr>
            <w:r>
              <w:rPr>
                <w:sz w:val="20"/>
                <w:szCs w:val="20"/>
              </w:rPr>
              <w:t>0.47</w:t>
            </w:r>
          </w:p>
        </w:tc>
        <w:tc>
          <w:tcPr>
            <w:tcW w:w="812" w:type="dxa"/>
            <w:tcBorders>
              <w:top w:val="outset" w:sz="6" w:space="0" w:color="000000"/>
              <w:left w:val="outset" w:sz="6" w:space="0" w:color="000000"/>
              <w:bottom w:val="outset" w:sz="6" w:space="0" w:color="000000"/>
              <w:right w:val="outset" w:sz="6" w:space="0" w:color="000000"/>
            </w:tcBorders>
            <w:vAlign w:val="center"/>
          </w:tcPr>
          <w:p w14:paraId="4653A040" w14:textId="77C87BF3" w:rsidR="00995F53" w:rsidRPr="00DA2B4D" w:rsidRDefault="00995F53" w:rsidP="00995F53">
            <w:pPr>
              <w:spacing w:line="276" w:lineRule="auto"/>
              <w:jc w:val="center"/>
              <w:rPr>
                <w:rFonts w:asciiTheme="minorHAnsi" w:hAnsiTheme="minorHAnsi" w:cstheme="minorHAnsi"/>
                <w:sz w:val="20"/>
                <w:szCs w:val="20"/>
              </w:rPr>
            </w:pPr>
            <w:r>
              <w:rPr>
                <w:color w:val="000000"/>
                <w:sz w:val="20"/>
                <w:szCs w:val="20"/>
              </w:rPr>
              <w:t> </w:t>
            </w:r>
          </w:p>
        </w:tc>
      </w:tr>
      <w:tr w:rsidR="00995F53" w:rsidRPr="00795EB6" w14:paraId="61116BAA" w14:textId="77777777" w:rsidTr="008B2BF5">
        <w:tc>
          <w:tcPr>
            <w:tcW w:w="2695" w:type="dxa"/>
          </w:tcPr>
          <w:p w14:paraId="1EA5CFEC" w14:textId="77777777" w:rsidR="00995F53" w:rsidRPr="00795EB6" w:rsidRDefault="00995F53" w:rsidP="00995F53">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Prophylactic</w:t>
            </w:r>
          </w:p>
        </w:tc>
        <w:tc>
          <w:tcPr>
            <w:tcW w:w="720" w:type="dxa"/>
            <w:tcBorders>
              <w:top w:val="outset" w:sz="6" w:space="0" w:color="000000"/>
              <w:left w:val="outset" w:sz="6" w:space="0" w:color="000000"/>
              <w:bottom w:val="outset" w:sz="6" w:space="0" w:color="000000"/>
              <w:right w:val="outset" w:sz="6" w:space="0" w:color="000000"/>
            </w:tcBorders>
            <w:vAlign w:val="center"/>
          </w:tcPr>
          <w:p w14:paraId="5A2656F1" w14:textId="2380E5BD" w:rsidR="00995F53" w:rsidRPr="00DA2B4D" w:rsidRDefault="00995F53" w:rsidP="00995F53">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148</w:t>
            </w:r>
          </w:p>
        </w:tc>
        <w:tc>
          <w:tcPr>
            <w:tcW w:w="990" w:type="dxa"/>
            <w:tcBorders>
              <w:top w:val="outset" w:sz="6" w:space="0" w:color="000000"/>
              <w:left w:val="outset" w:sz="6" w:space="0" w:color="000000"/>
              <w:bottom w:val="outset" w:sz="6" w:space="0" w:color="000000"/>
              <w:right w:val="outset" w:sz="6" w:space="0" w:color="000000"/>
            </w:tcBorders>
            <w:vAlign w:val="center"/>
          </w:tcPr>
          <w:p w14:paraId="0BE23CF6" w14:textId="22FA48AC" w:rsidR="00995F53" w:rsidRPr="00DA2B4D" w:rsidRDefault="00995F53" w:rsidP="00995F53">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27 (18.2)</w:t>
            </w:r>
          </w:p>
        </w:tc>
        <w:tc>
          <w:tcPr>
            <w:tcW w:w="720" w:type="dxa"/>
            <w:tcBorders>
              <w:top w:val="outset" w:sz="6" w:space="0" w:color="000000"/>
              <w:left w:val="outset" w:sz="6" w:space="0" w:color="000000"/>
              <w:bottom w:val="outset" w:sz="6" w:space="0" w:color="000000"/>
              <w:right w:val="outset" w:sz="6" w:space="0" w:color="000000"/>
            </w:tcBorders>
            <w:vAlign w:val="center"/>
          </w:tcPr>
          <w:p w14:paraId="014961F1" w14:textId="76C2AD1F" w:rsidR="00995F53" w:rsidRPr="00DA2B4D" w:rsidRDefault="00995F53" w:rsidP="00995F53">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147</w:t>
            </w:r>
          </w:p>
        </w:tc>
        <w:tc>
          <w:tcPr>
            <w:tcW w:w="990" w:type="dxa"/>
            <w:tcBorders>
              <w:top w:val="outset" w:sz="6" w:space="0" w:color="000000"/>
              <w:left w:val="outset" w:sz="6" w:space="0" w:color="000000"/>
              <w:bottom w:val="outset" w:sz="6" w:space="0" w:color="000000"/>
              <w:right w:val="outset" w:sz="6" w:space="0" w:color="000000"/>
            </w:tcBorders>
            <w:vAlign w:val="center"/>
          </w:tcPr>
          <w:p w14:paraId="773F1358" w14:textId="257878C5" w:rsidR="00995F53" w:rsidRPr="00DA2B4D" w:rsidRDefault="00995F53" w:rsidP="00995F53">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46 (31.3)</w:t>
            </w:r>
          </w:p>
        </w:tc>
        <w:tc>
          <w:tcPr>
            <w:tcW w:w="1711" w:type="dxa"/>
            <w:tcBorders>
              <w:top w:val="outset" w:sz="6" w:space="0" w:color="000000"/>
              <w:left w:val="outset" w:sz="6" w:space="0" w:color="000000"/>
              <w:bottom w:val="outset" w:sz="6" w:space="0" w:color="000000"/>
              <w:right w:val="outset" w:sz="6" w:space="0" w:color="000000"/>
            </w:tcBorders>
            <w:vAlign w:val="center"/>
          </w:tcPr>
          <w:p w14:paraId="49D60B09" w14:textId="224360AF" w:rsidR="00995F53" w:rsidRPr="00DA2B4D" w:rsidRDefault="00995F53" w:rsidP="00995F53">
            <w:pPr>
              <w:spacing w:line="276" w:lineRule="auto"/>
              <w:jc w:val="center"/>
              <w:rPr>
                <w:rFonts w:asciiTheme="minorHAnsi" w:hAnsiTheme="minorHAnsi" w:cstheme="minorHAnsi"/>
                <w:sz w:val="20"/>
                <w:szCs w:val="20"/>
              </w:rPr>
            </w:pPr>
            <w:r>
              <w:rPr>
                <w:sz w:val="20"/>
                <w:szCs w:val="20"/>
              </w:rPr>
              <w:t>0.60 (0.37 - 0.97)</w:t>
            </w:r>
          </w:p>
        </w:tc>
        <w:tc>
          <w:tcPr>
            <w:tcW w:w="926" w:type="dxa"/>
            <w:tcBorders>
              <w:top w:val="outset" w:sz="6" w:space="0" w:color="000000"/>
              <w:left w:val="outset" w:sz="6" w:space="0" w:color="000000"/>
              <w:bottom w:val="outset" w:sz="6" w:space="0" w:color="000000"/>
              <w:right w:val="outset" w:sz="6" w:space="0" w:color="000000"/>
            </w:tcBorders>
            <w:vAlign w:val="center"/>
          </w:tcPr>
          <w:p w14:paraId="33722539" w14:textId="0401DF14" w:rsidR="00995F53" w:rsidRPr="00DA2B4D" w:rsidRDefault="00995F53" w:rsidP="00995F53">
            <w:pPr>
              <w:spacing w:line="276" w:lineRule="auto"/>
              <w:jc w:val="center"/>
              <w:rPr>
                <w:rFonts w:asciiTheme="minorHAnsi" w:hAnsiTheme="minorHAnsi" w:cstheme="minorHAnsi"/>
                <w:sz w:val="20"/>
                <w:szCs w:val="20"/>
              </w:rPr>
            </w:pPr>
            <w:r>
              <w:rPr>
                <w:sz w:val="20"/>
                <w:szCs w:val="20"/>
              </w:rPr>
              <w:t>0.04</w:t>
            </w:r>
          </w:p>
        </w:tc>
        <w:tc>
          <w:tcPr>
            <w:tcW w:w="812" w:type="dxa"/>
            <w:tcBorders>
              <w:top w:val="outset" w:sz="6" w:space="0" w:color="000000"/>
              <w:left w:val="outset" w:sz="6" w:space="0" w:color="000000"/>
              <w:bottom w:val="outset" w:sz="6" w:space="0" w:color="000000"/>
              <w:right w:val="outset" w:sz="6" w:space="0" w:color="000000"/>
            </w:tcBorders>
            <w:vAlign w:val="center"/>
          </w:tcPr>
          <w:p w14:paraId="3D0AC417" w14:textId="2E9A5238" w:rsidR="00995F53" w:rsidRPr="00DA2B4D" w:rsidRDefault="00995F53" w:rsidP="00995F53">
            <w:pPr>
              <w:spacing w:line="276" w:lineRule="auto"/>
              <w:jc w:val="center"/>
              <w:rPr>
                <w:rFonts w:asciiTheme="minorHAnsi" w:hAnsiTheme="minorHAnsi" w:cstheme="minorHAnsi"/>
                <w:sz w:val="20"/>
                <w:szCs w:val="20"/>
              </w:rPr>
            </w:pPr>
            <w:r>
              <w:rPr>
                <w:color w:val="000000"/>
                <w:sz w:val="20"/>
                <w:szCs w:val="20"/>
              </w:rPr>
              <w:t> </w:t>
            </w:r>
          </w:p>
        </w:tc>
      </w:tr>
      <w:tr w:rsidR="00995F53" w:rsidRPr="00795EB6" w14:paraId="5B4182FC" w14:textId="77777777" w:rsidTr="008B2BF5">
        <w:tc>
          <w:tcPr>
            <w:tcW w:w="2695" w:type="dxa"/>
          </w:tcPr>
          <w:p w14:paraId="745C3345" w14:textId="77777777" w:rsidR="00995F53" w:rsidRPr="00795EB6" w:rsidRDefault="00995F53" w:rsidP="00995F53">
            <w:pPr>
              <w:spacing w:line="276" w:lineRule="auto"/>
              <w:ind w:left="150"/>
              <w:rPr>
                <w:rFonts w:asciiTheme="minorHAnsi" w:hAnsiTheme="minorHAnsi" w:cstheme="minorHAnsi"/>
                <w:sz w:val="20"/>
                <w:szCs w:val="20"/>
                <w:vertAlign w:val="superscript"/>
              </w:rPr>
            </w:pPr>
            <w:r w:rsidRPr="00795EB6">
              <w:rPr>
                <w:rFonts w:asciiTheme="minorHAnsi" w:hAnsiTheme="minorHAnsi" w:cstheme="minorHAnsi"/>
                <w:sz w:val="20"/>
                <w:szCs w:val="20"/>
              </w:rPr>
              <w:t>Intermediate/therapeutic</w:t>
            </w:r>
            <w:r w:rsidRPr="00795EB6">
              <w:rPr>
                <w:rFonts w:asciiTheme="minorHAnsi" w:hAnsiTheme="minorHAnsi" w:cstheme="minorHAnsi"/>
                <w:sz w:val="20"/>
                <w:szCs w:val="20"/>
                <w:vertAlign w:val="superscript"/>
              </w:rPr>
              <w:t>5</w:t>
            </w:r>
          </w:p>
        </w:tc>
        <w:tc>
          <w:tcPr>
            <w:tcW w:w="720" w:type="dxa"/>
            <w:tcBorders>
              <w:top w:val="outset" w:sz="6" w:space="0" w:color="000000"/>
              <w:left w:val="outset" w:sz="6" w:space="0" w:color="000000"/>
              <w:bottom w:val="outset" w:sz="6" w:space="0" w:color="000000"/>
              <w:right w:val="outset" w:sz="6" w:space="0" w:color="000000"/>
            </w:tcBorders>
            <w:vAlign w:val="center"/>
          </w:tcPr>
          <w:p w14:paraId="1027C818" w14:textId="7081CF02" w:rsidR="00995F53" w:rsidRPr="00DA2B4D" w:rsidRDefault="00995F53" w:rsidP="00995F53">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69</w:t>
            </w:r>
          </w:p>
        </w:tc>
        <w:tc>
          <w:tcPr>
            <w:tcW w:w="990" w:type="dxa"/>
            <w:tcBorders>
              <w:top w:val="outset" w:sz="6" w:space="0" w:color="000000"/>
              <w:left w:val="outset" w:sz="6" w:space="0" w:color="000000"/>
              <w:bottom w:val="outset" w:sz="6" w:space="0" w:color="000000"/>
              <w:right w:val="outset" w:sz="6" w:space="0" w:color="000000"/>
            </w:tcBorders>
            <w:vAlign w:val="center"/>
          </w:tcPr>
          <w:p w14:paraId="6133F518" w14:textId="3EEF67A7" w:rsidR="00995F53" w:rsidRPr="00DA2B4D" w:rsidRDefault="00995F53" w:rsidP="00995F53">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19 (27.5)</w:t>
            </w:r>
          </w:p>
        </w:tc>
        <w:tc>
          <w:tcPr>
            <w:tcW w:w="720" w:type="dxa"/>
            <w:tcBorders>
              <w:top w:val="outset" w:sz="6" w:space="0" w:color="000000"/>
              <w:left w:val="outset" w:sz="6" w:space="0" w:color="000000"/>
              <w:bottom w:val="outset" w:sz="6" w:space="0" w:color="000000"/>
              <w:right w:val="outset" w:sz="6" w:space="0" w:color="000000"/>
            </w:tcBorders>
            <w:vAlign w:val="center"/>
          </w:tcPr>
          <w:p w14:paraId="214E7249" w14:textId="0168491D" w:rsidR="00995F53" w:rsidRPr="00DA2B4D" w:rsidRDefault="00995F53" w:rsidP="00995F53">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65</w:t>
            </w:r>
          </w:p>
        </w:tc>
        <w:tc>
          <w:tcPr>
            <w:tcW w:w="990" w:type="dxa"/>
            <w:tcBorders>
              <w:top w:val="outset" w:sz="6" w:space="0" w:color="000000"/>
              <w:left w:val="outset" w:sz="6" w:space="0" w:color="000000"/>
              <w:bottom w:val="outset" w:sz="6" w:space="0" w:color="000000"/>
              <w:right w:val="outset" w:sz="6" w:space="0" w:color="000000"/>
            </w:tcBorders>
            <w:vAlign w:val="center"/>
          </w:tcPr>
          <w:p w14:paraId="598328D2" w14:textId="18C9900A" w:rsidR="00995F53" w:rsidRPr="00DA2B4D" w:rsidRDefault="00995F53" w:rsidP="00995F53">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14 (21.5)</w:t>
            </w:r>
          </w:p>
        </w:tc>
        <w:tc>
          <w:tcPr>
            <w:tcW w:w="1711" w:type="dxa"/>
            <w:tcBorders>
              <w:top w:val="outset" w:sz="6" w:space="0" w:color="000000"/>
              <w:left w:val="outset" w:sz="6" w:space="0" w:color="000000"/>
              <w:bottom w:val="outset" w:sz="6" w:space="0" w:color="000000"/>
              <w:right w:val="outset" w:sz="6" w:space="0" w:color="000000"/>
            </w:tcBorders>
            <w:vAlign w:val="center"/>
          </w:tcPr>
          <w:p w14:paraId="17C1D303" w14:textId="4BB3F041" w:rsidR="00995F53" w:rsidRPr="00DA2B4D" w:rsidRDefault="00995F53" w:rsidP="00995F53">
            <w:pPr>
              <w:spacing w:line="276" w:lineRule="auto"/>
              <w:jc w:val="center"/>
              <w:rPr>
                <w:rFonts w:asciiTheme="minorHAnsi" w:hAnsiTheme="minorHAnsi" w:cstheme="minorHAnsi"/>
                <w:sz w:val="20"/>
                <w:szCs w:val="20"/>
              </w:rPr>
            </w:pPr>
            <w:r>
              <w:rPr>
                <w:sz w:val="20"/>
                <w:szCs w:val="20"/>
              </w:rPr>
              <w:t>1.20 (0.58 - 2.45)</w:t>
            </w:r>
          </w:p>
        </w:tc>
        <w:tc>
          <w:tcPr>
            <w:tcW w:w="926" w:type="dxa"/>
            <w:tcBorders>
              <w:top w:val="outset" w:sz="6" w:space="0" w:color="000000"/>
              <w:left w:val="outset" w:sz="6" w:space="0" w:color="000000"/>
              <w:bottom w:val="outset" w:sz="6" w:space="0" w:color="000000"/>
              <w:right w:val="outset" w:sz="6" w:space="0" w:color="000000"/>
            </w:tcBorders>
            <w:vAlign w:val="center"/>
          </w:tcPr>
          <w:p w14:paraId="01C8E1F3" w14:textId="285F1A58" w:rsidR="00995F53" w:rsidRPr="00DA2B4D" w:rsidRDefault="00995F53" w:rsidP="00995F53">
            <w:pPr>
              <w:spacing w:line="276" w:lineRule="auto"/>
              <w:jc w:val="center"/>
              <w:rPr>
                <w:rFonts w:asciiTheme="minorHAnsi" w:hAnsiTheme="minorHAnsi" w:cstheme="minorHAnsi"/>
                <w:sz w:val="20"/>
                <w:szCs w:val="20"/>
              </w:rPr>
            </w:pPr>
            <w:r>
              <w:rPr>
                <w:sz w:val="20"/>
                <w:szCs w:val="20"/>
              </w:rPr>
              <w:t>0.62</w:t>
            </w:r>
          </w:p>
        </w:tc>
        <w:tc>
          <w:tcPr>
            <w:tcW w:w="812" w:type="dxa"/>
            <w:tcBorders>
              <w:top w:val="outset" w:sz="6" w:space="0" w:color="000000"/>
              <w:left w:val="outset" w:sz="6" w:space="0" w:color="000000"/>
              <w:bottom w:val="outset" w:sz="6" w:space="0" w:color="000000"/>
              <w:right w:val="outset" w:sz="6" w:space="0" w:color="000000"/>
            </w:tcBorders>
            <w:vAlign w:val="center"/>
          </w:tcPr>
          <w:p w14:paraId="1290E22D" w14:textId="1E141A0C" w:rsidR="00995F53" w:rsidRPr="00DA2B4D" w:rsidRDefault="00995F53" w:rsidP="00995F53">
            <w:pPr>
              <w:spacing w:line="276" w:lineRule="auto"/>
              <w:jc w:val="center"/>
              <w:rPr>
                <w:rFonts w:asciiTheme="minorHAnsi" w:hAnsiTheme="minorHAnsi" w:cstheme="minorHAnsi"/>
                <w:sz w:val="20"/>
                <w:szCs w:val="20"/>
              </w:rPr>
            </w:pPr>
            <w:r>
              <w:rPr>
                <w:color w:val="000000"/>
                <w:sz w:val="20"/>
                <w:szCs w:val="20"/>
              </w:rPr>
              <w:t> </w:t>
            </w:r>
          </w:p>
        </w:tc>
      </w:tr>
      <w:tr w:rsidR="004B1D5A" w:rsidRPr="00795EB6" w14:paraId="525552D8" w14:textId="77777777" w:rsidTr="00B26380">
        <w:tc>
          <w:tcPr>
            <w:tcW w:w="2695" w:type="dxa"/>
          </w:tcPr>
          <w:p w14:paraId="07899E7B" w14:textId="76AAE6F2" w:rsidR="004B1D5A" w:rsidRDefault="004B1D5A" w:rsidP="007B51C1">
            <w:pPr>
              <w:spacing w:line="276" w:lineRule="auto"/>
              <w:rPr>
                <w:rFonts w:asciiTheme="minorHAnsi" w:hAnsiTheme="minorHAnsi" w:cstheme="minorHAnsi"/>
                <w:sz w:val="20"/>
                <w:szCs w:val="20"/>
              </w:rPr>
            </w:pPr>
            <w:r>
              <w:rPr>
                <w:rFonts w:asciiTheme="minorHAnsi" w:hAnsiTheme="minorHAnsi" w:cstheme="minorHAnsi"/>
                <w:sz w:val="20"/>
                <w:szCs w:val="20"/>
              </w:rPr>
              <w:t>hsCRP</w:t>
            </w:r>
          </w:p>
        </w:tc>
        <w:tc>
          <w:tcPr>
            <w:tcW w:w="720" w:type="dxa"/>
          </w:tcPr>
          <w:p w14:paraId="45918816" w14:textId="77777777" w:rsidR="004B1D5A" w:rsidRPr="00DA2B4D" w:rsidRDefault="004B1D5A" w:rsidP="007B51C1">
            <w:pPr>
              <w:spacing w:line="276" w:lineRule="auto"/>
              <w:jc w:val="center"/>
              <w:rPr>
                <w:rFonts w:asciiTheme="minorHAnsi" w:hAnsiTheme="minorHAnsi" w:cstheme="minorHAnsi"/>
                <w:sz w:val="20"/>
                <w:szCs w:val="20"/>
              </w:rPr>
            </w:pPr>
          </w:p>
        </w:tc>
        <w:tc>
          <w:tcPr>
            <w:tcW w:w="990" w:type="dxa"/>
          </w:tcPr>
          <w:p w14:paraId="7B1E7EB1" w14:textId="77777777" w:rsidR="004B1D5A" w:rsidRPr="00DA2B4D" w:rsidRDefault="004B1D5A" w:rsidP="007B51C1">
            <w:pPr>
              <w:spacing w:line="276" w:lineRule="auto"/>
              <w:jc w:val="center"/>
              <w:rPr>
                <w:rFonts w:asciiTheme="minorHAnsi" w:hAnsiTheme="minorHAnsi" w:cstheme="minorHAnsi"/>
                <w:sz w:val="20"/>
                <w:szCs w:val="20"/>
              </w:rPr>
            </w:pPr>
          </w:p>
        </w:tc>
        <w:tc>
          <w:tcPr>
            <w:tcW w:w="720" w:type="dxa"/>
          </w:tcPr>
          <w:p w14:paraId="5BEF502C" w14:textId="77777777" w:rsidR="004B1D5A" w:rsidRPr="00DA2B4D" w:rsidRDefault="004B1D5A" w:rsidP="007B51C1">
            <w:pPr>
              <w:spacing w:line="276" w:lineRule="auto"/>
              <w:jc w:val="center"/>
              <w:rPr>
                <w:rFonts w:asciiTheme="minorHAnsi" w:hAnsiTheme="minorHAnsi" w:cstheme="minorHAnsi"/>
                <w:sz w:val="20"/>
                <w:szCs w:val="20"/>
              </w:rPr>
            </w:pPr>
          </w:p>
        </w:tc>
        <w:tc>
          <w:tcPr>
            <w:tcW w:w="990" w:type="dxa"/>
          </w:tcPr>
          <w:p w14:paraId="06E39C34" w14:textId="77777777" w:rsidR="004B1D5A" w:rsidRPr="00DA2B4D" w:rsidRDefault="004B1D5A" w:rsidP="007B51C1">
            <w:pPr>
              <w:spacing w:line="276" w:lineRule="auto"/>
              <w:jc w:val="center"/>
              <w:rPr>
                <w:rFonts w:asciiTheme="minorHAnsi" w:hAnsiTheme="minorHAnsi" w:cstheme="minorHAnsi"/>
                <w:sz w:val="20"/>
                <w:szCs w:val="20"/>
              </w:rPr>
            </w:pPr>
          </w:p>
        </w:tc>
        <w:tc>
          <w:tcPr>
            <w:tcW w:w="1711" w:type="dxa"/>
            <w:tcBorders>
              <w:top w:val="outset" w:sz="6" w:space="0" w:color="000000"/>
              <w:left w:val="outset" w:sz="6" w:space="0" w:color="000000"/>
              <w:bottom w:val="outset" w:sz="6" w:space="0" w:color="000000"/>
              <w:right w:val="outset" w:sz="6" w:space="0" w:color="000000"/>
            </w:tcBorders>
            <w:vAlign w:val="center"/>
          </w:tcPr>
          <w:p w14:paraId="64EC1FCD" w14:textId="77777777" w:rsidR="004B1D5A" w:rsidRPr="007B51C1" w:rsidRDefault="004B1D5A" w:rsidP="007B51C1">
            <w:pPr>
              <w:spacing w:line="276" w:lineRule="auto"/>
              <w:jc w:val="center"/>
              <w:rPr>
                <w:rFonts w:asciiTheme="minorHAnsi" w:eastAsia="Times New Roman" w:hAnsiTheme="minorHAnsi" w:cstheme="minorHAnsi"/>
                <w:sz w:val="20"/>
                <w:szCs w:val="20"/>
              </w:rPr>
            </w:pPr>
          </w:p>
        </w:tc>
        <w:tc>
          <w:tcPr>
            <w:tcW w:w="926" w:type="dxa"/>
            <w:tcBorders>
              <w:top w:val="outset" w:sz="6" w:space="0" w:color="000000"/>
              <w:left w:val="outset" w:sz="6" w:space="0" w:color="000000"/>
              <w:bottom w:val="outset" w:sz="6" w:space="0" w:color="000000"/>
              <w:right w:val="outset" w:sz="6" w:space="0" w:color="000000"/>
            </w:tcBorders>
            <w:vAlign w:val="center"/>
          </w:tcPr>
          <w:p w14:paraId="518CDC0E" w14:textId="77777777" w:rsidR="004B1D5A" w:rsidRPr="007B51C1" w:rsidRDefault="004B1D5A" w:rsidP="007B51C1">
            <w:pPr>
              <w:spacing w:line="276" w:lineRule="auto"/>
              <w:jc w:val="center"/>
              <w:rPr>
                <w:rFonts w:asciiTheme="minorHAnsi" w:eastAsia="Times New Roman" w:hAnsiTheme="minorHAnsi" w:cstheme="minorHAnsi"/>
                <w:sz w:val="20"/>
                <w:szCs w:val="20"/>
              </w:rPr>
            </w:pPr>
          </w:p>
        </w:tc>
        <w:tc>
          <w:tcPr>
            <w:tcW w:w="812" w:type="dxa"/>
            <w:tcBorders>
              <w:top w:val="outset" w:sz="6" w:space="0" w:color="000000"/>
              <w:left w:val="outset" w:sz="6" w:space="0" w:color="000000"/>
              <w:bottom w:val="outset" w:sz="6" w:space="0" w:color="000000"/>
              <w:right w:val="outset" w:sz="6" w:space="0" w:color="000000"/>
            </w:tcBorders>
            <w:vAlign w:val="center"/>
          </w:tcPr>
          <w:p w14:paraId="23E2E419" w14:textId="63A770E7" w:rsidR="004B1D5A" w:rsidRDefault="0009682D" w:rsidP="007B51C1">
            <w:pPr>
              <w:spacing w:line="276" w:lineRule="auto"/>
              <w:jc w:val="center"/>
              <w:rPr>
                <w:rFonts w:asciiTheme="minorHAnsi" w:hAnsiTheme="minorHAnsi" w:cstheme="minorHAnsi"/>
                <w:sz w:val="20"/>
                <w:szCs w:val="20"/>
              </w:rPr>
            </w:pPr>
            <w:r>
              <w:rPr>
                <w:rFonts w:asciiTheme="minorHAnsi" w:hAnsiTheme="minorHAnsi" w:cstheme="minorHAnsi"/>
                <w:sz w:val="20"/>
                <w:szCs w:val="20"/>
              </w:rPr>
              <w:t>0.48</w:t>
            </w:r>
          </w:p>
        </w:tc>
      </w:tr>
      <w:tr w:rsidR="004B1D5A" w:rsidRPr="00795EB6" w14:paraId="46DAAE78" w14:textId="77777777" w:rsidTr="00B26380">
        <w:tc>
          <w:tcPr>
            <w:tcW w:w="2695" w:type="dxa"/>
          </w:tcPr>
          <w:p w14:paraId="2E58186A" w14:textId="361EC3FF" w:rsidR="004B1D5A" w:rsidRDefault="0009682D" w:rsidP="0009682D">
            <w:pPr>
              <w:spacing w:line="276" w:lineRule="auto"/>
              <w:ind w:left="150"/>
              <w:rPr>
                <w:rFonts w:asciiTheme="minorHAnsi" w:hAnsiTheme="minorHAnsi" w:cstheme="minorHAnsi"/>
                <w:sz w:val="20"/>
                <w:szCs w:val="20"/>
              </w:rPr>
            </w:pPr>
            <w:r>
              <w:rPr>
                <w:rFonts w:asciiTheme="minorHAnsi" w:hAnsiTheme="minorHAnsi" w:cstheme="minorHAnsi"/>
                <w:sz w:val="20"/>
                <w:szCs w:val="20"/>
              </w:rPr>
              <w:t>&lt; 62 mg/L</w:t>
            </w:r>
          </w:p>
        </w:tc>
        <w:tc>
          <w:tcPr>
            <w:tcW w:w="720" w:type="dxa"/>
          </w:tcPr>
          <w:p w14:paraId="04AD5C39" w14:textId="1A23EA39" w:rsidR="004B1D5A" w:rsidRPr="00DA2B4D" w:rsidRDefault="0009682D" w:rsidP="007B51C1">
            <w:pPr>
              <w:spacing w:line="276" w:lineRule="auto"/>
              <w:jc w:val="center"/>
              <w:rPr>
                <w:rFonts w:asciiTheme="minorHAnsi" w:hAnsiTheme="minorHAnsi" w:cstheme="minorHAnsi"/>
                <w:sz w:val="20"/>
                <w:szCs w:val="20"/>
              </w:rPr>
            </w:pPr>
            <w:r>
              <w:rPr>
                <w:rFonts w:asciiTheme="minorHAnsi" w:hAnsiTheme="minorHAnsi" w:cstheme="minorHAnsi"/>
                <w:sz w:val="20"/>
                <w:szCs w:val="20"/>
              </w:rPr>
              <w:t>150</w:t>
            </w:r>
          </w:p>
        </w:tc>
        <w:tc>
          <w:tcPr>
            <w:tcW w:w="990" w:type="dxa"/>
          </w:tcPr>
          <w:p w14:paraId="09B7B5A7" w14:textId="6D68418D" w:rsidR="004B1D5A" w:rsidRPr="00DA2B4D" w:rsidRDefault="0009682D" w:rsidP="007B51C1">
            <w:pPr>
              <w:spacing w:line="276" w:lineRule="auto"/>
              <w:jc w:val="center"/>
              <w:rPr>
                <w:rFonts w:asciiTheme="minorHAnsi" w:hAnsiTheme="minorHAnsi" w:cstheme="minorHAnsi"/>
                <w:sz w:val="20"/>
                <w:szCs w:val="20"/>
              </w:rPr>
            </w:pPr>
            <w:r>
              <w:rPr>
                <w:rFonts w:asciiTheme="minorHAnsi" w:hAnsiTheme="minorHAnsi" w:cstheme="minorHAnsi"/>
                <w:sz w:val="20"/>
                <w:szCs w:val="20"/>
              </w:rPr>
              <w:t>20 (13.3)</w:t>
            </w:r>
          </w:p>
        </w:tc>
        <w:tc>
          <w:tcPr>
            <w:tcW w:w="720" w:type="dxa"/>
          </w:tcPr>
          <w:p w14:paraId="67C06AF5" w14:textId="2483F1FD" w:rsidR="004B1D5A" w:rsidRPr="00DA2B4D" w:rsidRDefault="0009682D" w:rsidP="007B51C1">
            <w:pPr>
              <w:spacing w:line="276" w:lineRule="auto"/>
              <w:jc w:val="center"/>
              <w:rPr>
                <w:rFonts w:asciiTheme="minorHAnsi" w:hAnsiTheme="minorHAnsi" w:cstheme="minorHAnsi"/>
                <w:sz w:val="20"/>
                <w:szCs w:val="20"/>
              </w:rPr>
            </w:pPr>
            <w:r>
              <w:rPr>
                <w:rFonts w:asciiTheme="minorHAnsi" w:hAnsiTheme="minorHAnsi" w:cstheme="minorHAnsi"/>
                <w:sz w:val="20"/>
                <w:szCs w:val="20"/>
              </w:rPr>
              <w:t>138</w:t>
            </w:r>
          </w:p>
        </w:tc>
        <w:tc>
          <w:tcPr>
            <w:tcW w:w="990" w:type="dxa"/>
          </w:tcPr>
          <w:p w14:paraId="5BD4280C" w14:textId="6F6032D0" w:rsidR="004B1D5A" w:rsidRPr="00DA2B4D" w:rsidRDefault="0009682D" w:rsidP="007B51C1">
            <w:pPr>
              <w:spacing w:line="276" w:lineRule="auto"/>
              <w:jc w:val="center"/>
              <w:rPr>
                <w:rFonts w:asciiTheme="minorHAnsi" w:hAnsiTheme="minorHAnsi" w:cstheme="minorHAnsi"/>
                <w:sz w:val="20"/>
                <w:szCs w:val="20"/>
              </w:rPr>
            </w:pPr>
            <w:r>
              <w:rPr>
                <w:rFonts w:asciiTheme="minorHAnsi" w:hAnsiTheme="minorHAnsi" w:cstheme="minorHAnsi"/>
                <w:sz w:val="20"/>
                <w:szCs w:val="20"/>
              </w:rPr>
              <w:t>31 (22.5)</w:t>
            </w:r>
          </w:p>
        </w:tc>
        <w:tc>
          <w:tcPr>
            <w:tcW w:w="1711" w:type="dxa"/>
            <w:tcBorders>
              <w:top w:val="outset" w:sz="6" w:space="0" w:color="000000"/>
              <w:left w:val="outset" w:sz="6" w:space="0" w:color="000000"/>
              <w:bottom w:val="outset" w:sz="6" w:space="0" w:color="000000"/>
              <w:right w:val="outset" w:sz="6" w:space="0" w:color="000000"/>
            </w:tcBorders>
            <w:vAlign w:val="center"/>
          </w:tcPr>
          <w:p w14:paraId="7511358A" w14:textId="0C192177" w:rsidR="004B1D5A" w:rsidRPr="007B51C1" w:rsidRDefault="0009682D" w:rsidP="007B51C1">
            <w:pPr>
              <w:spacing w:line="276" w:lineRule="auto"/>
              <w:jc w:val="center"/>
              <w:rPr>
                <w:rFonts w:asciiTheme="minorHAnsi" w:eastAsia="Times New Roman" w:hAnsiTheme="minorHAnsi" w:cstheme="minorHAnsi"/>
                <w:sz w:val="20"/>
                <w:szCs w:val="20"/>
              </w:rPr>
            </w:pPr>
            <w:r>
              <w:rPr>
                <w:rFonts w:asciiTheme="minorHAnsi" w:eastAsia="Times New Roman" w:hAnsiTheme="minorHAnsi" w:cstheme="minorHAnsi"/>
                <w:sz w:val="20"/>
                <w:szCs w:val="20"/>
              </w:rPr>
              <w:t>0.63 (0.35 – 1.12)</w:t>
            </w:r>
          </w:p>
        </w:tc>
        <w:tc>
          <w:tcPr>
            <w:tcW w:w="926" w:type="dxa"/>
            <w:tcBorders>
              <w:top w:val="outset" w:sz="6" w:space="0" w:color="000000"/>
              <w:left w:val="outset" w:sz="6" w:space="0" w:color="000000"/>
              <w:bottom w:val="outset" w:sz="6" w:space="0" w:color="000000"/>
              <w:right w:val="outset" w:sz="6" w:space="0" w:color="000000"/>
            </w:tcBorders>
            <w:vAlign w:val="center"/>
          </w:tcPr>
          <w:p w14:paraId="303FDF87" w14:textId="5E31360D" w:rsidR="004B1D5A" w:rsidRPr="007B51C1" w:rsidRDefault="0009682D" w:rsidP="007B51C1">
            <w:pPr>
              <w:spacing w:line="276" w:lineRule="auto"/>
              <w:jc w:val="center"/>
              <w:rPr>
                <w:rFonts w:asciiTheme="minorHAnsi" w:eastAsia="Times New Roman" w:hAnsiTheme="minorHAnsi" w:cstheme="minorHAnsi"/>
                <w:sz w:val="20"/>
                <w:szCs w:val="20"/>
              </w:rPr>
            </w:pPr>
            <w:r>
              <w:rPr>
                <w:rFonts w:asciiTheme="minorHAnsi" w:eastAsia="Times New Roman" w:hAnsiTheme="minorHAnsi" w:cstheme="minorHAnsi"/>
                <w:sz w:val="20"/>
                <w:szCs w:val="20"/>
              </w:rPr>
              <w:t>0.12</w:t>
            </w:r>
          </w:p>
        </w:tc>
        <w:tc>
          <w:tcPr>
            <w:tcW w:w="812" w:type="dxa"/>
            <w:tcBorders>
              <w:top w:val="outset" w:sz="6" w:space="0" w:color="000000"/>
              <w:left w:val="outset" w:sz="6" w:space="0" w:color="000000"/>
              <w:bottom w:val="outset" w:sz="6" w:space="0" w:color="000000"/>
              <w:right w:val="outset" w:sz="6" w:space="0" w:color="000000"/>
            </w:tcBorders>
            <w:vAlign w:val="center"/>
          </w:tcPr>
          <w:p w14:paraId="1D6F0334" w14:textId="77777777" w:rsidR="004B1D5A" w:rsidRDefault="004B1D5A" w:rsidP="007B51C1">
            <w:pPr>
              <w:spacing w:line="276" w:lineRule="auto"/>
              <w:jc w:val="center"/>
              <w:rPr>
                <w:rFonts w:asciiTheme="minorHAnsi" w:hAnsiTheme="minorHAnsi" w:cstheme="minorHAnsi"/>
                <w:sz w:val="20"/>
                <w:szCs w:val="20"/>
              </w:rPr>
            </w:pPr>
          </w:p>
        </w:tc>
      </w:tr>
      <w:tr w:rsidR="004B1D5A" w:rsidRPr="00795EB6" w14:paraId="2419E9BF" w14:textId="77777777" w:rsidTr="00B26380">
        <w:tc>
          <w:tcPr>
            <w:tcW w:w="2695" w:type="dxa"/>
          </w:tcPr>
          <w:p w14:paraId="4E63FD7F" w14:textId="4716A05A" w:rsidR="004B1D5A" w:rsidRDefault="0009682D" w:rsidP="0009682D">
            <w:pPr>
              <w:spacing w:line="276" w:lineRule="auto"/>
              <w:ind w:left="150"/>
              <w:rPr>
                <w:rFonts w:asciiTheme="minorHAnsi" w:hAnsiTheme="minorHAnsi" w:cstheme="minorHAnsi"/>
                <w:sz w:val="20"/>
                <w:szCs w:val="20"/>
              </w:rPr>
            </w:pPr>
            <w:r>
              <w:rPr>
                <w:rFonts w:asciiTheme="minorHAnsi" w:hAnsiTheme="minorHAnsi" w:cstheme="minorHAnsi"/>
                <w:sz w:val="20"/>
                <w:szCs w:val="20"/>
              </w:rPr>
              <w:t>62+ mg/L</w:t>
            </w:r>
          </w:p>
        </w:tc>
        <w:tc>
          <w:tcPr>
            <w:tcW w:w="720" w:type="dxa"/>
          </w:tcPr>
          <w:p w14:paraId="6D00CB0C" w14:textId="7C7B4CD6" w:rsidR="004B1D5A" w:rsidRPr="00DA2B4D" w:rsidRDefault="0009682D" w:rsidP="007B51C1">
            <w:pPr>
              <w:spacing w:line="276" w:lineRule="auto"/>
              <w:jc w:val="center"/>
              <w:rPr>
                <w:rFonts w:asciiTheme="minorHAnsi" w:hAnsiTheme="minorHAnsi" w:cstheme="minorHAnsi"/>
                <w:sz w:val="20"/>
                <w:szCs w:val="20"/>
              </w:rPr>
            </w:pPr>
            <w:r>
              <w:rPr>
                <w:rFonts w:asciiTheme="minorHAnsi" w:hAnsiTheme="minorHAnsi" w:cstheme="minorHAnsi"/>
                <w:sz w:val="20"/>
                <w:szCs w:val="20"/>
              </w:rPr>
              <w:t>145</w:t>
            </w:r>
          </w:p>
        </w:tc>
        <w:tc>
          <w:tcPr>
            <w:tcW w:w="990" w:type="dxa"/>
          </w:tcPr>
          <w:p w14:paraId="527A8A5D" w14:textId="6857CC8B" w:rsidR="004B1D5A" w:rsidRPr="00DA2B4D" w:rsidRDefault="0009682D" w:rsidP="007B51C1">
            <w:pPr>
              <w:spacing w:line="276" w:lineRule="auto"/>
              <w:jc w:val="center"/>
              <w:rPr>
                <w:rFonts w:asciiTheme="minorHAnsi" w:hAnsiTheme="minorHAnsi" w:cstheme="minorHAnsi"/>
                <w:sz w:val="20"/>
                <w:szCs w:val="20"/>
              </w:rPr>
            </w:pPr>
            <w:r>
              <w:rPr>
                <w:rFonts w:asciiTheme="minorHAnsi" w:hAnsiTheme="minorHAnsi" w:cstheme="minorHAnsi"/>
                <w:sz w:val="20"/>
                <w:szCs w:val="20"/>
              </w:rPr>
              <w:t>43 (29.7)</w:t>
            </w:r>
          </w:p>
        </w:tc>
        <w:tc>
          <w:tcPr>
            <w:tcW w:w="720" w:type="dxa"/>
          </w:tcPr>
          <w:p w14:paraId="421AE721" w14:textId="5196AEB9" w:rsidR="004B1D5A" w:rsidRPr="00DA2B4D" w:rsidRDefault="0009682D" w:rsidP="007B51C1">
            <w:pPr>
              <w:spacing w:line="276" w:lineRule="auto"/>
              <w:jc w:val="center"/>
              <w:rPr>
                <w:rFonts w:asciiTheme="minorHAnsi" w:hAnsiTheme="minorHAnsi" w:cstheme="minorHAnsi"/>
                <w:sz w:val="20"/>
                <w:szCs w:val="20"/>
              </w:rPr>
            </w:pPr>
            <w:r>
              <w:rPr>
                <w:rFonts w:asciiTheme="minorHAnsi" w:hAnsiTheme="minorHAnsi" w:cstheme="minorHAnsi"/>
                <w:sz w:val="20"/>
                <w:szCs w:val="20"/>
              </w:rPr>
              <w:t>144</w:t>
            </w:r>
          </w:p>
        </w:tc>
        <w:tc>
          <w:tcPr>
            <w:tcW w:w="990" w:type="dxa"/>
          </w:tcPr>
          <w:p w14:paraId="1D21B28F" w14:textId="179E20E4" w:rsidR="004B1D5A" w:rsidRPr="00DA2B4D" w:rsidRDefault="0009682D" w:rsidP="007B51C1">
            <w:pPr>
              <w:spacing w:line="276" w:lineRule="auto"/>
              <w:jc w:val="center"/>
              <w:rPr>
                <w:rFonts w:asciiTheme="minorHAnsi" w:hAnsiTheme="minorHAnsi" w:cstheme="minorHAnsi"/>
                <w:sz w:val="20"/>
                <w:szCs w:val="20"/>
              </w:rPr>
            </w:pPr>
            <w:r>
              <w:rPr>
                <w:rFonts w:asciiTheme="minorHAnsi" w:hAnsiTheme="minorHAnsi" w:cstheme="minorHAnsi"/>
                <w:sz w:val="20"/>
                <w:szCs w:val="20"/>
              </w:rPr>
              <w:t>45 (31.3)</w:t>
            </w:r>
          </w:p>
        </w:tc>
        <w:tc>
          <w:tcPr>
            <w:tcW w:w="1711" w:type="dxa"/>
            <w:tcBorders>
              <w:top w:val="outset" w:sz="6" w:space="0" w:color="000000"/>
              <w:left w:val="outset" w:sz="6" w:space="0" w:color="000000"/>
              <w:bottom w:val="outset" w:sz="6" w:space="0" w:color="000000"/>
              <w:right w:val="outset" w:sz="6" w:space="0" w:color="000000"/>
            </w:tcBorders>
            <w:vAlign w:val="center"/>
          </w:tcPr>
          <w:p w14:paraId="30CBDC0F" w14:textId="1CC995B4" w:rsidR="004B1D5A" w:rsidRPr="007B51C1" w:rsidRDefault="0009682D" w:rsidP="007B51C1">
            <w:pPr>
              <w:spacing w:line="276" w:lineRule="auto"/>
              <w:jc w:val="center"/>
              <w:rPr>
                <w:rFonts w:asciiTheme="minorHAnsi" w:eastAsia="Times New Roman" w:hAnsiTheme="minorHAnsi" w:cstheme="minorHAnsi"/>
                <w:sz w:val="20"/>
                <w:szCs w:val="20"/>
              </w:rPr>
            </w:pPr>
            <w:r>
              <w:rPr>
                <w:rFonts w:asciiTheme="minorHAnsi" w:eastAsia="Times New Roman" w:hAnsiTheme="minorHAnsi" w:cstheme="minorHAnsi"/>
                <w:sz w:val="20"/>
                <w:szCs w:val="20"/>
              </w:rPr>
              <w:t>0.96 (0.63 – 1.47)</w:t>
            </w:r>
          </w:p>
        </w:tc>
        <w:tc>
          <w:tcPr>
            <w:tcW w:w="926" w:type="dxa"/>
            <w:tcBorders>
              <w:top w:val="outset" w:sz="6" w:space="0" w:color="000000"/>
              <w:left w:val="outset" w:sz="6" w:space="0" w:color="000000"/>
              <w:bottom w:val="outset" w:sz="6" w:space="0" w:color="000000"/>
              <w:right w:val="outset" w:sz="6" w:space="0" w:color="000000"/>
            </w:tcBorders>
            <w:vAlign w:val="center"/>
          </w:tcPr>
          <w:p w14:paraId="17C60990" w14:textId="14003865" w:rsidR="004B1D5A" w:rsidRPr="007B51C1" w:rsidRDefault="0009682D" w:rsidP="007B51C1">
            <w:pPr>
              <w:spacing w:line="276" w:lineRule="auto"/>
              <w:jc w:val="center"/>
              <w:rPr>
                <w:rFonts w:asciiTheme="minorHAnsi" w:eastAsia="Times New Roman" w:hAnsiTheme="minorHAnsi" w:cstheme="minorHAnsi"/>
                <w:sz w:val="20"/>
                <w:szCs w:val="20"/>
              </w:rPr>
            </w:pPr>
            <w:r>
              <w:rPr>
                <w:rFonts w:asciiTheme="minorHAnsi" w:eastAsia="Times New Roman" w:hAnsiTheme="minorHAnsi" w:cstheme="minorHAnsi"/>
                <w:sz w:val="20"/>
                <w:szCs w:val="20"/>
              </w:rPr>
              <w:t>0.</w:t>
            </w:r>
            <w:r w:rsidR="001A3A7C">
              <w:rPr>
                <w:rFonts w:asciiTheme="minorHAnsi" w:eastAsia="Times New Roman" w:hAnsiTheme="minorHAnsi" w:cstheme="minorHAnsi"/>
                <w:sz w:val="20"/>
                <w:szCs w:val="20"/>
              </w:rPr>
              <w:t>84</w:t>
            </w:r>
          </w:p>
        </w:tc>
        <w:tc>
          <w:tcPr>
            <w:tcW w:w="812" w:type="dxa"/>
            <w:tcBorders>
              <w:top w:val="outset" w:sz="6" w:space="0" w:color="000000"/>
              <w:left w:val="outset" w:sz="6" w:space="0" w:color="000000"/>
              <w:bottom w:val="outset" w:sz="6" w:space="0" w:color="000000"/>
              <w:right w:val="outset" w:sz="6" w:space="0" w:color="000000"/>
            </w:tcBorders>
            <w:vAlign w:val="center"/>
          </w:tcPr>
          <w:p w14:paraId="2369922F" w14:textId="77777777" w:rsidR="004B1D5A" w:rsidRDefault="004B1D5A" w:rsidP="007B51C1">
            <w:pPr>
              <w:spacing w:line="276" w:lineRule="auto"/>
              <w:jc w:val="center"/>
              <w:rPr>
                <w:rFonts w:asciiTheme="minorHAnsi" w:hAnsiTheme="minorHAnsi" w:cstheme="minorHAnsi"/>
                <w:sz w:val="20"/>
                <w:szCs w:val="20"/>
              </w:rPr>
            </w:pPr>
          </w:p>
        </w:tc>
      </w:tr>
      <w:tr w:rsidR="007B51C1" w:rsidRPr="00795EB6" w14:paraId="237BF86C" w14:textId="77777777" w:rsidTr="00B26380">
        <w:tc>
          <w:tcPr>
            <w:tcW w:w="2695" w:type="dxa"/>
          </w:tcPr>
          <w:p w14:paraId="7721C36B" w14:textId="2FE480BF" w:rsidR="007B51C1" w:rsidRDefault="007B51C1" w:rsidP="007B51C1">
            <w:pPr>
              <w:spacing w:line="276" w:lineRule="auto"/>
              <w:rPr>
                <w:rFonts w:asciiTheme="minorHAnsi" w:hAnsiTheme="minorHAnsi" w:cstheme="minorHAnsi"/>
                <w:sz w:val="20"/>
                <w:szCs w:val="20"/>
              </w:rPr>
            </w:pPr>
            <w:r>
              <w:rPr>
                <w:rFonts w:asciiTheme="minorHAnsi" w:hAnsiTheme="minorHAnsi" w:cstheme="minorHAnsi"/>
                <w:sz w:val="20"/>
                <w:szCs w:val="20"/>
              </w:rPr>
              <w:t>Neutralizing anti-spike Ab</w:t>
            </w:r>
          </w:p>
        </w:tc>
        <w:tc>
          <w:tcPr>
            <w:tcW w:w="720" w:type="dxa"/>
          </w:tcPr>
          <w:p w14:paraId="6552D030" w14:textId="77777777" w:rsidR="007B51C1" w:rsidRPr="00DA2B4D" w:rsidRDefault="007B51C1" w:rsidP="007B51C1">
            <w:pPr>
              <w:spacing w:line="276" w:lineRule="auto"/>
              <w:jc w:val="center"/>
              <w:rPr>
                <w:rFonts w:asciiTheme="minorHAnsi" w:hAnsiTheme="minorHAnsi" w:cstheme="minorHAnsi"/>
                <w:sz w:val="20"/>
                <w:szCs w:val="20"/>
              </w:rPr>
            </w:pPr>
          </w:p>
        </w:tc>
        <w:tc>
          <w:tcPr>
            <w:tcW w:w="990" w:type="dxa"/>
          </w:tcPr>
          <w:p w14:paraId="3509A611" w14:textId="77777777" w:rsidR="007B51C1" w:rsidRPr="00DA2B4D" w:rsidRDefault="007B51C1" w:rsidP="007B51C1">
            <w:pPr>
              <w:spacing w:line="276" w:lineRule="auto"/>
              <w:jc w:val="center"/>
              <w:rPr>
                <w:rFonts w:asciiTheme="minorHAnsi" w:hAnsiTheme="minorHAnsi" w:cstheme="minorHAnsi"/>
                <w:sz w:val="20"/>
                <w:szCs w:val="20"/>
              </w:rPr>
            </w:pPr>
          </w:p>
        </w:tc>
        <w:tc>
          <w:tcPr>
            <w:tcW w:w="720" w:type="dxa"/>
          </w:tcPr>
          <w:p w14:paraId="4E34B1D7" w14:textId="77777777" w:rsidR="007B51C1" w:rsidRPr="00DA2B4D" w:rsidRDefault="007B51C1" w:rsidP="007B51C1">
            <w:pPr>
              <w:spacing w:line="276" w:lineRule="auto"/>
              <w:jc w:val="center"/>
              <w:rPr>
                <w:rFonts w:asciiTheme="minorHAnsi" w:hAnsiTheme="minorHAnsi" w:cstheme="minorHAnsi"/>
                <w:sz w:val="20"/>
                <w:szCs w:val="20"/>
              </w:rPr>
            </w:pPr>
          </w:p>
        </w:tc>
        <w:tc>
          <w:tcPr>
            <w:tcW w:w="990" w:type="dxa"/>
          </w:tcPr>
          <w:p w14:paraId="569772E0" w14:textId="77777777" w:rsidR="007B51C1" w:rsidRPr="00DA2B4D" w:rsidRDefault="007B51C1" w:rsidP="007B51C1">
            <w:pPr>
              <w:spacing w:line="276" w:lineRule="auto"/>
              <w:jc w:val="center"/>
              <w:rPr>
                <w:rFonts w:asciiTheme="minorHAnsi" w:hAnsiTheme="minorHAnsi" w:cstheme="minorHAnsi"/>
                <w:sz w:val="20"/>
                <w:szCs w:val="20"/>
              </w:rPr>
            </w:pPr>
          </w:p>
        </w:tc>
        <w:tc>
          <w:tcPr>
            <w:tcW w:w="1711" w:type="dxa"/>
            <w:tcBorders>
              <w:top w:val="outset" w:sz="6" w:space="0" w:color="000000"/>
              <w:left w:val="outset" w:sz="6" w:space="0" w:color="000000"/>
              <w:bottom w:val="outset" w:sz="6" w:space="0" w:color="000000"/>
              <w:right w:val="outset" w:sz="6" w:space="0" w:color="000000"/>
            </w:tcBorders>
            <w:vAlign w:val="center"/>
          </w:tcPr>
          <w:p w14:paraId="0B1ED930" w14:textId="3C5F1CB6" w:rsidR="007B51C1" w:rsidRPr="007B51C1" w:rsidDel="002C1E65" w:rsidRDefault="007B51C1" w:rsidP="007B51C1">
            <w:pPr>
              <w:spacing w:line="276" w:lineRule="auto"/>
              <w:jc w:val="center"/>
              <w:rPr>
                <w:rFonts w:asciiTheme="minorHAnsi" w:hAnsiTheme="minorHAnsi" w:cstheme="minorHAnsi"/>
                <w:sz w:val="20"/>
                <w:szCs w:val="20"/>
              </w:rPr>
            </w:pPr>
            <w:r w:rsidRPr="007B51C1">
              <w:rPr>
                <w:rFonts w:asciiTheme="minorHAnsi" w:eastAsia="Times New Roman" w:hAnsiTheme="minorHAnsi" w:cstheme="minorHAnsi"/>
                <w:sz w:val="20"/>
                <w:szCs w:val="20"/>
              </w:rPr>
              <w:t> </w:t>
            </w:r>
          </w:p>
        </w:tc>
        <w:tc>
          <w:tcPr>
            <w:tcW w:w="926" w:type="dxa"/>
            <w:tcBorders>
              <w:top w:val="outset" w:sz="6" w:space="0" w:color="000000"/>
              <w:left w:val="outset" w:sz="6" w:space="0" w:color="000000"/>
              <w:bottom w:val="outset" w:sz="6" w:space="0" w:color="000000"/>
              <w:right w:val="outset" w:sz="6" w:space="0" w:color="000000"/>
            </w:tcBorders>
            <w:vAlign w:val="center"/>
          </w:tcPr>
          <w:p w14:paraId="397EC9CC" w14:textId="27DD363B" w:rsidR="007B51C1" w:rsidRPr="007B51C1" w:rsidRDefault="007B51C1" w:rsidP="007B51C1">
            <w:pPr>
              <w:spacing w:line="276" w:lineRule="auto"/>
              <w:jc w:val="center"/>
              <w:rPr>
                <w:rFonts w:asciiTheme="minorHAnsi" w:hAnsiTheme="minorHAnsi" w:cstheme="minorHAnsi"/>
                <w:sz w:val="20"/>
                <w:szCs w:val="20"/>
              </w:rPr>
            </w:pPr>
            <w:r w:rsidRPr="007B51C1">
              <w:rPr>
                <w:rFonts w:asciiTheme="minorHAnsi" w:eastAsia="Times New Roman" w:hAnsiTheme="minorHAnsi" w:cstheme="minorHAnsi"/>
                <w:sz w:val="20"/>
                <w:szCs w:val="20"/>
              </w:rPr>
              <w:t> </w:t>
            </w:r>
          </w:p>
        </w:tc>
        <w:tc>
          <w:tcPr>
            <w:tcW w:w="812" w:type="dxa"/>
            <w:tcBorders>
              <w:top w:val="outset" w:sz="6" w:space="0" w:color="000000"/>
              <w:left w:val="outset" w:sz="6" w:space="0" w:color="000000"/>
              <w:bottom w:val="outset" w:sz="6" w:space="0" w:color="000000"/>
              <w:right w:val="outset" w:sz="6" w:space="0" w:color="000000"/>
            </w:tcBorders>
            <w:vAlign w:val="center"/>
          </w:tcPr>
          <w:p w14:paraId="50107C43" w14:textId="6FED4F44" w:rsidR="007B51C1" w:rsidRPr="007B51C1" w:rsidRDefault="007B51C1" w:rsidP="007B51C1">
            <w:pPr>
              <w:spacing w:line="276" w:lineRule="auto"/>
              <w:jc w:val="center"/>
              <w:rPr>
                <w:rFonts w:asciiTheme="minorHAnsi" w:hAnsiTheme="minorHAnsi" w:cstheme="minorHAnsi"/>
                <w:sz w:val="20"/>
                <w:szCs w:val="20"/>
              </w:rPr>
            </w:pPr>
            <w:r>
              <w:rPr>
                <w:rFonts w:asciiTheme="minorHAnsi" w:hAnsiTheme="minorHAnsi" w:cstheme="minorHAnsi"/>
                <w:sz w:val="20"/>
                <w:szCs w:val="20"/>
              </w:rPr>
              <w:t>0.18</w:t>
            </w:r>
          </w:p>
        </w:tc>
      </w:tr>
      <w:tr w:rsidR="007B51C1" w:rsidRPr="00795EB6" w14:paraId="3329C76F" w14:textId="77777777" w:rsidTr="00B26380">
        <w:tc>
          <w:tcPr>
            <w:tcW w:w="2695" w:type="dxa"/>
          </w:tcPr>
          <w:p w14:paraId="65F61828" w14:textId="6C2BF2A1" w:rsidR="007B51C1" w:rsidRDefault="007B51C1" w:rsidP="007B51C1">
            <w:pPr>
              <w:spacing w:line="276" w:lineRule="auto"/>
              <w:ind w:left="150"/>
              <w:rPr>
                <w:rFonts w:asciiTheme="minorHAnsi" w:hAnsiTheme="minorHAnsi" w:cstheme="minorHAnsi"/>
                <w:sz w:val="20"/>
                <w:szCs w:val="20"/>
              </w:rPr>
            </w:pPr>
            <w:r>
              <w:rPr>
                <w:rFonts w:asciiTheme="minorHAnsi" w:hAnsiTheme="minorHAnsi" w:cstheme="minorHAnsi"/>
                <w:sz w:val="20"/>
                <w:szCs w:val="20"/>
              </w:rPr>
              <w:t>nAb positive</w:t>
            </w:r>
          </w:p>
        </w:tc>
        <w:tc>
          <w:tcPr>
            <w:tcW w:w="720" w:type="dxa"/>
            <w:tcBorders>
              <w:top w:val="outset" w:sz="6" w:space="0" w:color="000000"/>
              <w:left w:val="outset" w:sz="6" w:space="0" w:color="000000"/>
              <w:bottom w:val="outset" w:sz="6" w:space="0" w:color="000000"/>
              <w:right w:val="outset" w:sz="6" w:space="0" w:color="000000"/>
            </w:tcBorders>
            <w:vAlign w:val="center"/>
          </w:tcPr>
          <w:p w14:paraId="2D0996F7" w14:textId="24F23486" w:rsidR="007B51C1" w:rsidRPr="00DA2B4D" w:rsidRDefault="007B51C1" w:rsidP="007B51C1">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133</w:t>
            </w:r>
          </w:p>
        </w:tc>
        <w:tc>
          <w:tcPr>
            <w:tcW w:w="990" w:type="dxa"/>
            <w:tcBorders>
              <w:top w:val="outset" w:sz="6" w:space="0" w:color="000000"/>
              <w:left w:val="outset" w:sz="6" w:space="0" w:color="000000"/>
              <w:bottom w:val="outset" w:sz="6" w:space="0" w:color="000000"/>
              <w:right w:val="outset" w:sz="6" w:space="0" w:color="000000"/>
            </w:tcBorders>
            <w:vAlign w:val="center"/>
          </w:tcPr>
          <w:p w14:paraId="63F152CD" w14:textId="7AD5C780" w:rsidR="007B51C1" w:rsidRPr="00DA2B4D" w:rsidRDefault="007B51C1" w:rsidP="007B51C1">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25 (18.8)</w:t>
            </w:r>
          </w:p>
        </w:tc>
        <w:tc>
          <w:tcPr>
            <w:tcW w:w="720" w:type="dxa"/>
            <w:tcBorders>
              <w:top w:val="outset" w:sz="6" w:space="0" w:color="000000"/>
              <w:left w:val="outset" w:sz="6" w:space="0" w:color="000000"/>
              <w:bottom w:val="outset" w:sz="6" w:space="0" w:color="000000"/>
              <w:right w:val="outset" w:sz="6" w:space="0" w:color="000000"/>
            </w:tcBorders>
            <w:vAlign w:val="center"/>
          </w:tcPr>
          <w:p w14:paraId="3C0270D8" w14:textId="76537CFF" w:rsidR="007B51C1" w:rsidRPr="00DA2B4D" w:rsidRDefault="007B51C1" w:rsidP="007B51C1">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128</w:t>
            </w:r>
          </w:p>
        </w:tc>
        <w:tc>
          <w:tcPr>
            <w:tcW w:w="990" w:type="dxa"/>
            <w:tcBorders>
              <w:top w:val="outset" w:sz="6" w:space="0" w:color="000000"/>
              <w:left w:val="outset" w:sz="6" w:space="0" w:color="000000"/>
              <w:bottom w:val="outset" w:sz="6" w:space="0" w:color="000000"/>
              <w:right w:val="outset" w:sz="6" w:space="0" w:color="000000"/>
            </w:tcBorders>
            <w:vAlign w:val="center"/>
          </w:tcPr>
          <w:p w14:paraId="44AFD74D" w14:textId="7BEF3A72" w:rsidR="007B51C1" w:rsidRPr="00DA2B4D" w:rsidRDefault="007B51C1" w:rsidP="007B51C1">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26 (20.3)</w:t>
            </w:r>
          </w:p>
        </w:tc>
        <w:tc>
          <w:tcPr>
            <w:tcW w:w="1711" w:type="dxa"/>
            <w:tcBorders>
              <w:top w:val="outset" w:sz="6" w:space="0" w:color="000000"/>
              <w:left w:val="outset" w:sz="6" w:space="0" w:color="000000"/>
              <w:bottom w:val="outset" w:sz="6" w:space="0" w:color="000000"/>
              <w:right w:val="outset" w:sz="6" w:space="0" w:color="000000"/>
            </w:tcBorders>
            <w:vAlign w:val="center"/>
          </w:tcPr>
          <w:p w14:paraId="28E36DBB" w14:textId="247DCB95" w:rsidR="007B51C1" w:rsidRPr="007B51C1" w:rsidDel="002C1E65" w:rsidRDefault="007B51C1" w:rsidP="007B51C1">
            <w:pPr>
              <w:spacing w:line="276" w:lineRule="auto"/>
              <w:jc w:val="center"/>
              <w:rPr>
                <w:rFonts w:asciiTheme="minorHAnsi" w:hAnsiTheme="minorHAnsi" w:cstheme="minorHAnsi"/>
                <w:sz w:val="20"/>
                <w:szCs w:val="20"/>
              </w:rPr>
            </w:pPr>
            <w:r w:rsidRPr="007B51C1">
              <w:rPr>
                <w:rFonts w:asciiTheme="minorHAnsi" w:hAnsiTheme="minorHAnsi" w:cstheme="minorHAnsi"/>
                <w:sz w:val="20"/>
                <w:szCs w:val="20"/>
              </w:rPr>
              <w:t>1.01 (0.57 - 1.79)</w:t>
            </w:r>
          </w:p>
        </w:tc>
        <w:tc>
          <w:tcPr>
            <w:tcW w:w="926" w:type="dxa"/>
            <w:tcBorders>
              <w:top w:val="outset" w:sz="6" w:space="0" w:color="000000"/>
              <w:left w:val="outset" w:sz="6" w:space="0" w:color="000000"/>
              <w:bottom w:val="outset" w:sz="6" w:space="0" w:color="000000"/>
              <w:right w:val="outset" w:sz="6" w:space="0" w:color="000000"/>
            </w:tcBorders>
            <w:vAlign w:val="center"/>
          </w:tcPr>
          <w:p w14:paraId="37F560B9" w14:textId="263A2695" w:rsidR="007B51C1" w:rsidRPr="007B51C1" w:rsidRDefault="007B51C1" w:rsidP="007B51C1">
            <w:pPr>
              <w:spacing w:line="276" w:lineRule="auto"/>
              <w:jc w:val="center"/>
              <w:rPr>
                <w:rFonts w:asciiTheme="minorHAnsi" w:hAnsiTheme="minorHAnsi" w:cstheme="minorHAnsi"/>
                <w:sz w:val="20"/>
                <w:szCs w:val="20"/>
              </w:rPr>
            </w:pPr>
            <w:r w:rsidRPr="007B51C1">
              <w:rPr>
                <w:rFonts w:asciiTheme="minorHAnsi" w:hAnsiTheme="minorHAnsi" w:cstheme="minorHAnsi"/>
                <w:sz w:val="20"/>
                <w:szCs w:val="20"/>
              </w:rPr>
              <w:t>0.96</w:t>
            </w:r>
          </w:p>
        </w:tc>
        <w:tc>
          <w:tcPr>
            <w:tcW w:w="812" w:type="dxa"/>
            <w:tcBorders>
              <w:top w:val="outset" w:sz="6" w:space="0" w:color="000000"/>
              <w:left w:val="outset" w:sz="6" w:space="0" w:color="000000"/>
              <w:bottom w:val="outset" w:sz="6" w:space="0" w:color="000000"/>
              <w:right w:val="outset" w:sz="6" w:space="0" w:color="000000"/>
            </w:tcBorders>
            <w:vAlign w:val="center"/>
          </w:tcPr>
          <w:p w14:paraId="5B8C5F1D" w14:textId="1FE6F72D" w:rsidR="007B51C1" w:rsidRPr="007B51C1" w:rsidRDefault="007B51C1" w:rsidP="007B51C1">
            <w:pPr>
              <w:spacing w:line="276" w:lineRule="auto"/>
              <w:jc w:val="center"/>
              <w:rPr>
                <w:rFonts w:asciiTheme="minorHAnsi" w:hAnsiTheme="minorHAnsi" w:cstheme="minorHAnsi"/>
                <w:sz w:val="20"/>
                <w:szCs w:val="20"/>
              </w:rPr>
            </w:pPr>
            <w:r w:rsidRPr="007B51C1">
              <w:rPr>
                <w:rFonts w:asciiTheme="minorHAnsi" w:eastAsia="Times New Roman" w:hAnsiTheme="minorHAnsi" w:cstheme="minorHAnsi"/>
                <w:sz w:val="20"/>
                <w:szCs w:val="20"/>
              </w:rPr>
              <w:t> </w:t>
            </w:r>
          </w:p>
        </w:tc>
      </w:tr>
      <w:tr w:rsidR="007B51C1" w:rsidRPr="00795EB6" w14:paraId="6238631F" w14:textId="77777777" w:rsidTr="00B26380">
        <w:tc>
          <w:tcPr>
            <w:tcW w:w="2695" w:type="dxa"/>
          </w:tcPr>
          <w:p w14:paraId="64D4B661" w14:textId="6D08031F" w:rsidR="007B51C1" w:rsidRDefault="007B51C1" w:rsidP="007B51C1">
            <w:pPr>
              <w:spacing w:line="276" w:lineRule="auto"/>
              <w:ind w:left="150"/>
              <w:rPr>
                <w:rFonts w:asciiTheme="minorHAnsi" w:hAnsiTheme="minorHAnsi" w:cstheme="minorHAnsi"/>
                <w:sz w:val="20"/>
                <w:szCs w:val="20"/>
              </w:rPr>
            </w:pPr>
            <w:r>
              <w:rPr>
                <w:rFonts w:asciiTheme="minorHAnsi" w:hAnsiTheme="minorHAnsi" w:cstheme="minorHAnsi"/>
                <w:sz w:val="20"/>
                <w:szCs w:val="20"/>
              </w:rPr>
              <w:t>nAb negative</w:t>
            </w:r>
          </w:p>
        </w:tc>
        <w:tc>
          <w:tcPr>
            <w:tcW w:w="720" w:type="dxa"/>
            <w:tcBorders>
              <w:top w:val="outset" w:sz="6" w:space="0" w:color="000000"/>
              <w:left w:val="outset" w:sz="6" w:space="0" w:color="000000"/>
              <w:bottom w:val="outset" w:sz="6" w:space="0" w:color="000000"/>
              <w:right w:val="outset" w:sz="6" w:space="0" w:color="000000"/>
            </w:tcBorders>
            <w:vAlign w:val="center"/>
          </w:tcPr>
          <w:p w14:paraId="4F6584E6" w14:textId="562CB4DA" w:rsidR="007B51C1" w:rsidRPr="00DA2B4D" w:rsidRDefault="007B51C1" w:rsidP="007B51C1">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141</w:t>
            </w:r>
          </w:p>
        </w:tc>
        <w:tc>
          <w:tcPr>
            <w:tcW w:w="990" w:type="dxa"/>
            <w:tcBorders>
              <w:top w:val="outset" w:sz="6" w:space="0" w:color="000000"/>
              <w:left w:val="outset" w:sz="6" w:space="0" w:color="000000"/>
              <w:bottom w:val="outset" w:sz="6" w:space="0" w:color="000000"/>
              <w:right w:val="outset" w:sz="6" w:space="0" w:color="000000"/>
            </w:tcBorders>
            <w:vAlign w:val="center"/>
          </w:tcPr>
          <w:p w14:paraId="04A84759" w14:textId="0C22E1FF" w:rsidR="007B51C1" w:rsidRPr="00DA2B4D" w:rsidRDefault="007B51C1" w:rsidP="007B51C1">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35 (24.8)</w:t>
            </w:r>
          </w:p>
        </w:tc>
        <w:tc>
          <w:tcPr>
            <w:tcW w:w="720" w:type="dxa"/>
            <w:tcBorders>
              <w:top w:val="outset" w:sz="6" w:space="0" w:color="000000"/>
              <w:left w:val="outset" w:sz="6" w:space="0" w:color="000000"/>
              <w:bottom w:val="outset" w:sz="6" w:space="0" w:color="000000"/>
              <w:right w:val="outset" w:sz="6" w:space="0" w:color="000000"/>
            </w:tcBorders>
            <w:vAlign w:val="center"/>
          </w:tcPr>
          <w:p w14:paraId="46C5C200" w14:textId="31449C19" w:rsidR="007B51C1" w:rsidRPr="00DA2B4D" w:rsidRDefault="007B51C1" w:rsidP="007B51C1">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137</w:t>
            </w:r>
          </w:p>
        </w:tc>
        <w:tc>
          <w:tcPr>
            <w:tcW w:w="990" w:type="dxa"/>
            <w:tcBorders>
              <w:top w:val="outset" w:sz="6" w:space="0" w:color="000000"/>
              <w:left w:val="outset" w:sz="6" w:space="0" w:color="000000"/>
              <w:bottom w:val="outset" w:sz="6" w:space="0" w:color="000000"/>
              <w:right w:val="outset" w:sz="6" w:space="0" w:color="000000"/>
            </w:tcBorders>
            <w:vAlign w:val="center"/>
          </w:tcPr>
          <w:p w14:paraId="2BB05B55" w14:textId="30254838" w:rsidR="007B51C1" w:rsidRPr="00DA2B4D" w:rsidRDefault="007B51C1" w:rsidP="007B51C1">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49 (35.8)</w:t>
            </w:r>
          </w:p>
        </w:tc>
        <w:tc>
          <w:tcPr>
            <w:tcW w:w="1711" w:type="dxa"/>
            <w:tcBorders>
              <w:top w:val="outset" w:sz="6" w:space="0" w:color="000000"/>
              <w:left w:val="outset" w:sz="6" w:space="0" w:color="000000"/>
              <w:bottom w:val="outset" w:sz="6" w:space="0" w:color="000000"/>
              <w:right w:val="outset" w:sz="6" w:space="0" w:color="000000"/>
            </w:tcBorders>
            <w:vAlign w:val="center"/>
          </w:tcPr>
          <w:p w14:paraId="27ACA3D9" w14:textId="2EA40197" w:rsidR="007B51C1" w:rsidRPr="007B51C1" w:rsidDel="002C1E65" w:rsidRDefault="007B51C1" w:rsidP="007B51C1">
            <w:pPr>
              <w:spacing w:line="276" w:lineRule="auto"/>
              <w:jc w:val="center"/>
              <w:rPr>
                <w:rFonts w:asciiTheme="minorHAnsi" w:hAnsiTheme="minorHAnsi" w:cstheme="minorHAnsi"/>
                <w:sz w:val="20"/>
                <w:szCs w:val="20"/>
              </w:rPr>
            </w:pPr>
            <w:r w:rsidRPr="007B51C1">
              <w:rPr>
                <w:rFonts w:asciiTheme="minorHAnsi" w:hAnsiTheme="minorHAnsi" w:cstheme="minorHAnsi"/>
                <w:sz w:val="20"/>
                <w:szCs w:val="20"/>
              </w:rPr>
              <w:t>0.62 (0.39 - 0.98)</w:t>
            </w:r>
          </w:p>
        </w:tc>
        <w:tc>
          <w:tcPr>
            <w:tcW w:w="926" w:type="dxa"/>
            <w:tcBorders>
              <w:top w:val="outset" w:sz="6" w:space="0" w:color="000000"/>
              <w:left w:val="outset" w:sz="6" w:space="0" w:color="000000"/>
              <w:bottom w:val="outset" w:sz="6" w:space="0" w:color="000000"/>
              <w:right w:val="outset" w:sz="6" w:space="0" w:color="000000"/>
            </w:tcBorders>
            <w:vAlign w:val="center"/>
          </w:tcPr>
          <w:p w14:paraId="251678C0" w14:textId="2E15D46C" w:rsidR="007B51C1" w:rsidRPr="007B51C1" w:rsidRDefault="007B51C1" w:rsidP="007B51C1">
            <w:pPr>
              <w:spacing w:line="276" w:lineRule="auto"/>
              <w:jc w:val="center"/>
              <w:rPr>
                <w:rFonts w:asciiTheme="minorHAnsi" w:hAnsiTheme="minorHAnsi" w:cstheme="minorHAnsi"/>
                <w:sz w:val="20"/>
                <w:szCs w:val="20"/>
              </w:rPr>
            </w:pPr>
            <w:r w:rsidRPr="007B51C1">
              <w:rPr>
                <w:rFonts w:asciiTheme="minorHAnsi" w:hAnsiTheme="minorHAnsi" w:cstheme="minorHAnsi"/>
                <w:sz w:val="20"/>
                <w:szCs w:val="20"/>
              </w:rPr>
              <w:t>0.04</w:t>
            </w:r>
          </w:p>
        </w:tc>
        <w:tc>
          <w:tcPr>
            <w:tcW w:w="812" w:type="dxa"/>
            <w:tcBorders>
              <w:top w:val="outset" w:sz="6" w:space="0" w:color="000000"/>
              <w:left w:val="outset" w:sz="6" w:space="0" w:color="000000"/>
              <w:bottom w:val="outset" w:sz="6" w:space="0" w:color="000000"/>
              <w:right w:val="outset" w:sz="6" w:space="0" w:color="000000"/>
            </w:tcBorders>
            <w:vAlign w:val="center"/>
          </w:tcPr>
          <w:p w14:paraId="6A232B13" w14:textId="1683097B" w:rsidR="007B51C1" w:rsidRPr="007B51C1" w:rsidRDefault="007B51C1" w:rsidP="007B51C1">
            <w:pPr>
              <w:spacing w:line="276" w:lineRule="auto"/>
              <w:jc w:val="center"/>
              <w:rPr>
                <w:rFonts w:asciiTheme="minorHAnsi" w:hAnsiTheme="minorHAnsi" w:cstheme="minorHAnsi"/>
                <w:sz w:val="20"/>
                <w:szCs w:val="20"/>
              </w:rPr>
            </w:pPr>
            <w:r w:rsidRPr="007B51C1">
              <w:rPr>
                <w:rFonts w:asciiTheme="minorHAnsi" w:eastAsia="Times New Roman" w:hAnsiTheme="minorHAnsi" w:cstheme="minorHAnsi"/>
                <w:sz w:val="20"/>
                <w:szCs w:val="20"/>
              </w:rPr>
              <w:t> </w:t>
            </w:r>
          </w:p>
        </w:tc>
      </w:tr>
      <w:tr w:rsidR="007B51C1" w:rsidRPr="00795EB6" w14:paraId="23294A13" w14:textId="77777777" w:rsidTr="00B26380">
        <w:tc>
          <w:tcPr>
            <w:tcW w:w="2695" w:type="dxa"/>
          </w:tcPr>
          <w:p w14:paraId="7B4AD596" w14:textId="2CEB0E73" w:rsidR="007B51C1" w:rsidRPr="00795EB6" w:rsidRDefault="007B51C1" w:rsidP="007B51C1">
            <w:pPr>
              <w:spacing w:line="276" w:lineRule="auto"/>
              <w:rPr>
                <w:rFonts w:asciiTheme="minorHAnsi" w:hAnsiTheme="minorHAnsi" w:cstheme="minorHAnsi"/>
                <w:sz w:val="20"/>
                <w:szCs w:val="20"/>
              </w:rPr>
            </w:pPr>
            <w:r>
              <w:rPr>
                <w:rFonts w:asciiTheme="minorHAnsi" w:hAnsiTheme="minorHAnsi" w:cstheme="minorHAnsi"/>
                <w:sz w:val="20"/>
                <w:szCs w:val="20"/>
              </w:rPr>
              <w:t>Anti-N Abs</w:t>
            </w:r>
          </w:p>
        </w:tc>
        <w:tc>
          <w:tcPr>
            <w:tcW w:w="720" w:type="dxa"/>
          </w:tcPr>
          <w:p w14:paraId="00F0C5BF" w14:textId="77777777" w:rsidR="007B51C1" w:rsidRPr="00DA2B4D" w:rsidRDefault="007B51C1" w:rsidP="007B51C1">
            <w:pPr>
              <w:spacing w:line="276" w:lineRule="auto"/>
              <w:jc w:val="center"/>
              <w:rPr>
                <w:rFonts w:asciiTheme="minorHAnsi" w:hAnsiTheme="minorHAnsi" w:cstheme="minorHAnsi"/>
                <w:sz w:val="20"/>
                <w:szCs w:val="20"/>
              </w:rPr>
            </w:pPr>
          </w:p>
        </w:tc>
        <w:tc>
          <w:tcPr>
            <w:tcW w:w="990" w:type="dxa"/>
          </w:tcPr>
          <w:p w14:paraId="2FDED361" w14:textId="77777777" w:rsidR="007B51C1" w:rsidRPr="00DA2B4D" w:rsidRDefault="007B51C1" w:rsidP="007B51C1">
            <w:pPr>
              <w:spacing w:line="276" w:lineRule="auto"/>
              <w:jc w:val="center"/>
              <w:rPr>
                <w:rFonts w:asciiTheme="minorHAnsi" w:hAnsiTheme="minorHAnsi" w:cstheme="minorHAnsi"/>
                <w:sz w:val="20"/>
                <w:szCs w:val="20"/>
              </w:rPr>
            </w:pPr>
          </w:p>
        </w:tc>
        <w:tc>
          <w:tcPr>
            <w:tcW w:w="720" w:type="dxa"/>
          </w:tcPr>
          <w:p w14:paraId="1260036A" w14:textId="77777777" w:rsidR="007B51C1" w:rsidRPr="00DA2B4D" w:rsidRDefault="007B51C1" w:rsidP="007B51C1">
            <w:pPr>
              <w:spacing w:line="276" w:lineRule="auto"/>
              <w:jc w:val="center"/>
              <w:rPr>
                <w:rFonts w:asciiTheme="minorHAnsi" w:hAnsiTheme="minorHAnsi" w:cstheme="minorHAnsi"/>
                <w:sz w:val="20"/>
                <w:szCs w:val="20"/>
              </w:rPr>
            </w:pPr>
          </w:p>
        </w:tc>
        <w:tc>
          <w:tcPr>
            <w:tcW w:w="990" w:type="dxa"/>
          </w:tcPr>
          <w:p w14:paraId="086FA9F4" w14:textId="77777777" w:rsidR="007B51C1" w:rsidRPr="00DA2B4D" w:rsidRDefault="007B51C1" w:rsidP="007B51C1">
            <w:pPr>
              <w:spacing w:line="276" w:lineRule="auto"/>
              <w:jc w:val="center"/>
              <w:rPr>
                <w:rFonts w:asciiTheme="minorHAnsi" w:hAnsiTheme="minorHAnsi" w:cstheme="minorHAnsi"/>
                <w:sz w:val="20"/>
                <w:szCs w:val="20"/>
              </w:rPr>
            </w:pPr>
          </w:p>
        </w:tc>
        <w:tc>
          <w:tcPr>
            <w:tcW w:w="1711" w:type="dxa"/>
            <w:tcBorders>
              <w:top w:val="outset" w:sz="6" w:space="0" w:color="000000"/>
              <w:left w:val="outset" w:sz="6" w:space="0" w:color="000000"/>
              <w:bottom w:val="outset" w:sz="6" w:space="0" w:color="000000"/>
              <w:right w:val="outset" w:sz="6" w:space="0" w:color="000000"/>
            </w:tcBorders>
            <w:vAlign w:val="center"/>
          </w:tcPr>
          <w:p w14:paraId="3ED7A675" w14:textId="7B6ECF19" w:rsidR="007B51C1" w:rsidRPr="007B51C1" w:rsidDel="002C1E65" w:rsidRDefault="007B51C1" w:rsidP="007B51C1">
            <w:pPr>
              <w:spacing w:line="276" w:lineRule="auto"/>
              <w:jc w:val="center"/>
              <w:rPr>
                <w:rFonts w:asciiTheme="minorHAnsi" w:hAnsiTheme="minorHAnsi" w:cstheme="minorHAnsi"/>
                <w:sz w:val="20"/>
                <w:szCs w:val="20"/>
              </w:rPr>
            </w:pPr>
            <w:r w:rsidRPr="007B51C1">
              <w:rPr>
                <w:rFonts w:asciiTheme="minorHAnsi" w:eastAsia="Times New Roman" w:hAnsiTheme="minorHAnsi" w:cstheme="minorHAnsi"/>
                <w:sz w:val="20"/>
                <w:szCs w:val="20"/>
              </w:rPr>
              <w:t> </w:t>
            </w:r>
          </w:p>
        </w:tc>
        <w:tc>
          <w:tcPr>
            <w:tcW w:w="926" w:type="dxa"/>
            <w:tcBorders>
              <w:top w:val="outset" w:sz="6" w:space="0" w:color="000000"/>
              <w:left w:val="outset" w:sz="6" w:space="0" w:color="000000"/>
              <w:bottom w:val="outset" w:sz="6" w:space="0" w:color="000000"/>
              <w:right w:val="outset" w:sz="6" w:space="0" w:color="000000"/>
            </w:tcBorders>
            <w:vAlign w:val="center"/>
          </w:tcPr>
          <w:p w14:paraId="7219AA29" w14:textId="650BF79A" w:rsidR="007B51C1" w:rsidRPr="007B51C1" w:rsidRDefault="007B51C1" w:rsidP="007B51C1">
            <w:pPr>
              <w:spacing w:line="276" w:lineRule="auto"/>
              <w:jc w:val="center"/>
              <w:rPr>
                <w:rFonts w:asciiTheme="minorHAnsi" w:hAnsiTheme="minorHAnsi" w:cstheme="minorHAnsi"/>
                <w:sz w:val="20"/>
                <w:szCs w:val="20"/>
              </w:rPr>
            </w:pPr>
            <w:r w:rsidRPr="007B51C1">
              <w:rPr>
                <w:rFonts w:asciiTheme="minorHAnsi" w:eastAsia="Times New Roman" w:hAnsiTheme="minorHAnsi" w:cstheme="minorHAnsi"/>
                <w:sz w:val="20"/>
                <w:szCs w:val="20"/>
              </w:rPr>
              <w:t> </w:t>
            </w:r>
          </w:p>
        </w:tc>
        <w:tc>
          <w:tcPr>
            <w:tcW w:w="812" w:type="dxa"/>
            <w:tcBorders>
              <w:top w:val="outset" w:sz="6" w:space="0" w:color="000000"/>
              <w:left w:val="outset" w:sz="6" w:space="0" w:color="000000"/>
              <w:bottom w:val="outset" w:sz="6" w:space="0" w:color="000000"/>
              <w:right w:val="outset" w:sz="6" w:space="0" w:color="000000"/>
            </w:tcBorders>
            <w:vAlign w:val="center"/>
          </w:tcPr>
          <w:p w14:paraId="5DA1CC59" w14:textId="4519CB2B" w:rsidR="007B51C1" w:rsidRPr="007B51C1" w:rsidRDefault="007B51C1" w:rsidP="007B51C1">
            <w:pPr>
              <w:spacing w:line="276" w:lineRule="auto"/>
              <w:jc w:val="center"/>
              <w:rPr>
                <w:rFonts w:asciiTheme="minorHAnsi" w:hAnsiTheme="minorHAnsi" w:cstheme="minorHAnsi"/>
                <w:sz w:val="20"/>
                <w:szCs w:val="20"/>
              </w:rPr>
            </w:pPr>
            <w:r w:rsidRPr="007B51C1">
              <w:rPr>
                <w:rFonts w:asciiTheme="minorHAnsi" w:hAnsiTheme="minorHAnsi" w:cstheme="minorHAnsi"/>
                <w:sz w:val="20"/>
                <w:szCs w:val="20"/>
              </w:rPr>
              <w:t>0.75</w:t>
            </w:r>
          </w:p>
        </w:tc>
      </w:tr>
      <w:tr w:rsidR="007B51C1" w:rsidRPr="00795EB6" w14:paraId="7B4AD553" w14:textId="77777777" w:rsidTr="00B26380">
        <w:tc>
          <w:tcPr>
            <w:tcW w:w="2695" w:type="dxa"/>
          </w:tcPr>
          <w:p w14:paraId="020B8948" w14:textId="77777777" w:rsidR="007B51C1" w:rsidRPr="00795EB6" w:rsidRDefault="007B51C1" w:rsidP="007B51C1">
            <w:pPr>
              <w:spacing w:line="276" w:lineRule="auto"/>
              <w:ind w:left="150"/>
              <w:rPr>
                <w:rFonts w:asciiTheme="minorHAnsi" w:hAnsiTheme="minorHAnsi" w:cstheme="minorHAnsi"/>
                <w:sz w:val="20"/>
                <w:szCs w:val="20"/>
              </w:rPr>
            </w:pPr>
            <w:r>
              <w:rPr>
                <w:rFonts w:asciiTheme="minorHAnsi" w:hAnsiTheme="minorHAnsi" w:cstheme="minorHAnsi"/>
                <w:sz w:val="20"/>
                <w:szCs w:val="20"/>
              </w:rPr>
              <w:t>Positive</w:t>
            </w:r>
          </w:p>
        </w:tc>
        <w:tc>
          <w:tcPr>
            <w:tcW w:w="720" w:type="dxa"/>
            <w:tcBorders>
              <w:top w:val="outset" w:sz="6" w:space="0" w:color="000000"/>
              <w:left w:val="outset" w:sz="6" w:space="0" w:color="000000"/>
              <w:bottom w:val="outset" w:sz="6" w:space="0" w:color="000000"/>
              <w:right w:val="outset" w:sz="6" w:space="0" w:color="000000"/>
            </w:tcBorders>
            <w:vAlign w:val="center"/>
          </w:tcPr>
          <w:p w14:paraId="0F9E427C" w14:textId="40EFD442" w:rsidR="007B51C1" w:rsidRPr="00DA2B4D" w:rsidRDefault="007B51C1" w:rsidP="007B51C1">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185</w:t>
            </w:r>
          </w:p>
        </w:tc>
        <w:tc>
          <w:tcPr>
            <w:tcW w:w="990" w:type="dxa"/>
            <w:tcBorders>
              <w:top w:val="outset" w:sz="6" w:space="0" w:color="000000"/>
              <w:left w:val="outset" w:sz="6" w:space="0" w:color="000000"/>
              <w:bottom w:val="outset" w:sz="6" w:space="0" w:color="000000"/>
              <w:right w:val="outset" w:sz="6" w:space="0" w:color="000000"/>
            </w:tcBorders>
            <w:vAlign w:val="center"/>
          </w:tcPr>
          <w:p w14:paraId="456952C9" w14:textId="0885352A" w:rsidR="007B51C1" w:rsidRPr="00DA2B4D" w:rsidRDefault="007B51C1" w:rsidP="007B51C1">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37 (20.0)</w:t>
            </w:r>
          </w:p>
        </w:tc>
        <w:tc>
          <w:tcPr>
            <w:tcW w:w="720" w:type="dxa"/>
            <w:tcBorders>
              <w:top w:val="outset" w:sz="6" w:space="0" w:color="000000"/>
              <w:left w:val="outset" w:sz="6" w:space="0" w:color="000000"/>
              <w:bottom w:val="outset" w:sz="6" w:space="0" w:color="000000"/>
              <w:right w:val="outset" w:sz="6" w:space="0" w:color="000000"/>
            </w:tcBorders>
            <w:vAlign w:val="center"/>
          </w:tcPr>
          <w:p w14:paraId="7499BB4A" w14:textId="56DF7C71" w:rsidR="007B51C1" w:rsidRPr="00DA2B4D" w:rsidRDefault="007B51C1" w:rsidP="007B51C1">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189</w:t>
            </w:r>
          </w:p>
        </w:tc>
        <w:tc>
          <w:tcPr>
            <w:tcW w:w="990" w:type="dxa"/>
            <w:tcBorders>
              <w:top w:val="outset" w:sz="6" w:space="0" w:color="000000"/>
              <w:left w:val="outset" w:sz="6" w:space="0" w:color="000000"/>
              <w:bottom w:val="outset" w:sz="6" w:space="0" w:color="000000"/>
              <w:right w:val="outset" w:sz="6" w:space="0" w:color="000000"/>
            </w:tcBorders>
            <w:vAlign w:val="center"/>
          </w:tcPr>
          <w:p w14:paraId="48B2F0A8" w14:textId="1A08313E" w:rsidR="007B51C1" w:rsidRPr="00DA2B4D" w:rsidRDefault="007B51C1" w:rsidP="007B51C1">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47 (24.9)</w:t>
            </w:r>
          </w:p>
        </w:tc>
        <w:tc>
          <w:tcPr>
            <w:tcW w:w="1711" w:type="dxa"/>
            <w:tcBorders>
              <w:top w:val="outset" w:sz="6" w:space="0" w:color="000000"/>
              <w:left w:val="outset" w:sz="6" w:space="0" w:color="000000"/>
              <w:bottom w:val="outset" w:sz="6" w:space="0" w:color="000000"/>
              <w:right w:val="outset" w:sz="6" w:space="0" w:color="000000"/>
            </w:tcBorders>
            <w:vAlign w:val="center"/>
          </w:tcPr>
          <w:p w14:paraId="13C730BB" w14:textId="1064D6E7" w:rsidR="007B51C1" w:rsidRPr="007B51C1" w:rsidDel="002C1E65" w:rsidRDefault="007B51C1" w:rsidP="007B51C1">
            <w:pPr>
              <w:spacing w:line="276" w:lineRule="auto"/>
              <w:jc w:val="center"/>
              <w:rPr>
                <w:rFonts w:asciiTheme="minorHAnsi" w:hAnsiTheme="minorHAnsi" w:cstheme="minorHAnsi"/>
                <w:sz w:val="20"/>
                <w:szCs w:val="20"/>
              </w:rPr>
            </w:pPr>
            <w:r w:rsidRPr="007B51C1">
              <w:rPr>
                <w:rFonts w:asciiTheme="minorHAnsi" w:hAnsiTheme="minorHAnsi" w:cstheme="minorHAnsi"/>
                <w:sz w:val="20"/>
                <w:szCs w:val="20"/>
              </w:rPr>
              <w:t>0.79 (0.51 - 1.22)</w:t>
            </w:r>
          </w:p>
        </w:tc>
        <w:tc>
          <w:tcPr>
            <w:tcW w:w="926" w:type="dxa"/>
            <w:tcBorders>
              <w:top w:val="outset" w:sz="6" w:space="0" w:color="000000"/>
              <w:left w:val="outset" w:sz="6" w:space="0" w:color="000000"/>
              <w:bottom w:val="outset" w:sz="6" w:space="0" w:color="000000"/>
              <w:right w:val="outset" w:sz="6" w:space="0" w:color="000000"/>
            </w:tcBorders>
            <w:vAlign w:val="center"/>
          </w:tcPr>
          <w:p w14:paraId="5BA52549" w14:textId="7E53D226" w:rsidR="007B51C1" w:rsidRPr="007B51C1" w:rsidRDefault="007B51C1" w:rsidP="007B51C1">
            <w:pPr>
              <w:spacing w:line="276" w:lineRule="auto"/>
              <w:jc w:val="center"/>
              <w:rPr>
                <w:rFonts w:asciiTheme="minorHAnsi" w:hAnsiTheme="minorHAnsi" w:cstheme="minorHAnsi"/>
                <w:sz w:val="20"/>
                <w:szCs w:val="20"/>
              </w:rPr>
            </w:pPr>
            <w:r w:rsidRPr="007B51C1">
              <w:rPr>
                <w:rFonts w:asciiTheme="minorHAnsi" w:hAnsiTheme="minorHAnsi" w:cstheme="minorHAnsi"/>
                <w:sz w:val="20"/>
                <w:szCs w:val="20"/>
              </w:rPr>
              <w:t>0.28</w:t>
            </w:r>
          </w:p>
        </w:tc>
        <w:tc>
          <w:tcPr>
            <w:tcW w:w="812" w:type="dxa"/>
            <w:tcBorders>
              <w:top w:val="outset" w:sz="6" w:space="0" w:color="000000"/>
              <w:left w:val="outset" w:sz="6" w:space="0" w:color="000000"/>
              <w:bottom w:val="outset" w:sz="6" w:space="0" w:color="000000"/>
              <w:right w:val="outset" w:sz="6" w:space="0" w:color="000000"/>
            </w:tcBorders>
            <w:vAlign w:val="center"/>
          </w:tcPr>
          <w:p w14:paraId="699459ED" w14:textId="70B20A3E" w:rsidR="007B51C1" w:rsidRPr="007B51C1" w:rsidRDefault="007B51C1" w:rsidP="007B51C1">
            <w:pPr>
              <w:spacing w:line="276" w:lineRule="auto"/>
              <w:jc w:val="center"/>
              <w:rPr>
                <w:rFonts w:asciiTheme="minorHAnsi" w:hAnsiTheme="minorHAnsi" w:cstheme="minorHAnsi"/>
                <w:sz w:val="20"/>
                <w:szCs w:val="20"/>
              </w:rPr>
            </w:pPr>
            <w:r w:rsidRPr="007B51C1">
              <w:rPr>
                <w:rFonts w:asciiTheme="minorHAnsi" w:eastAsia="Times New Roman" w:hAnsiTheme="minorHAnsi" w:cstheme="minorHAnsi"/>
                <w:sz w:val="20"/>
                <w:szCs w:val="20"/>
              </w:rPr>
              <w:t> </w:t>
            </w:r>
          </w:p>
        </w:tc>
      </w:tr>
      <w:tr w:rsidR="007B51C1" w:rsidRPr="00795EB6" w14:paraId="198D68F9" w14:textId="77777777" w:rsidTr="00B26380">
        <w:tc>
          <w:tcPr>
            <w:tcW w:w="2695" w:type="dxa"/>
          </w:tcPr>
          <w:p w14:paraId="00E6D781" w14:textId="77777777" w:rsidR="007B51C1" w:rsidRPr="00795EB6" w:rsidRDefault="007B51C1" w:rsidP="007B51C1">
            <w:pPr>
              <w:spacing w:line="276" w:lineRule="auto"/>
              <w:ind w:left="150"/>
              <w:rPr>
                <w:rFonts w:asciiTheme="minorHAnsi" w:hAnsiTheme="minorHAnsi" w:cstheme="minorHAnsi"/>
                <w:sz w:val="20"/>
                <w:szCs w:val="20"/>
              </w:rPr>
            </w:pPr>
            <w:r>
              <w:rPr>
                <w:rFonts w:asciiTheme="minorHAnsi" w:hAnsiTheme="minorHAnsi" w:cstheme="minorHAnsi"/>
                <w:sz w:val="20"/>
                <w:szCs w:val="20"/>
              </w:rPr>
              <w:t>Negative</w:t>
            </w:r>
          </w:p>
        </w:tc>
        <w:tc>
          <w:tcPr>
            <w:tcW w:w="720" w:type="dxa"/>
            <w:tcBorders>
              <w:top w:val="outset" w:sz="6" w:space="0" w:color="000000"/>
              <w:left w:val="outset" w:sz="6" w:space="0" w:color="000000"/>
              <w:bottom w:val="outset" w:sz="6" w:space="0" w:color="000000"/>
              <w:right w:val="outset" w:sz="6" w:space="0" w:color="000000"/>
            </w:tcBorders>
            <w:vAlign w:val="center"/>
          </w:tcPr>
          <w:p w14:paraId="32E61734" w14:textId="22C6B50A" w:rsidR="007B51C1" w:rsidRPr="00DA2B4D" w:rsidRDefault="007B51C1" w:rsidP="007B51C1">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89</w:t>
            </w:r>
          </w:p>
        </w:tc>
        <w:tc>
          <w:tcPr>
            <w:tcW w:w="990" w:type="dxa"/>
            <w:tcBorders>
              <w:top w:val="outset" w:sz="6" w:space="0" w:color="000000"/>
              <w:left w:val="outset" w:sz="6" w:space="0" w:color="000000"/>
              <w:bottom w:val="outset" w:sz="6" w:space="0" w:color="000000"/>
              <w:right w:val="outset" w:sz="6" w:space="0" w:color="000000"/>
            </w:tcBorders>
            <w:vAlign w:val="center"/>
          </w:tcPr>
          <w:p w14:paraId="4014E73B" w14:textId="176AE81B" w:rsidR="007B51C1" w:rsidRPr="00DA2B4D" w:rsidRDefault="007B51C1" w:rsidP="007B51C1">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23 (25.8)</w:t>
            </w:r>
          </w:p>
        </w:tc>
        <w:tc>
          <w:tcPr>
            <w:tcW w:w="720" w:type="dxa"/>
            <w:tcBorders>
              <w:top w:val="outset" w:sz="6" w:space="0" w:color="000000"/>
              <w:left w:val="outset" w:sz="6" w:space="0" w:color="000000"/>
              <w:bottom w:val="outset" w:sz="6" w:space="0" w:color="000000"/>
              <w:right w:val="outset" w:sz="6" w:space="0" w:color="000000"/>
            </w:tcBorders>
            <w:vAlign w:val="center"/>
          </w:tcPr>
          <w:p w14:paraId="7CF79065" w14:textId="55EA3FBE" w:rsidR="007B51C1" w:rsidRPr="00DA2B4D" w:rsidRDefault="007B51C1" w:rsidP="007B51C1">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76</w:t>
            </w:r>
          </w:p>
        </w:tc>
        <w:tc>
          <w:tcPr>
            <w:tcW w:w="990" w:type="dxa"/>
            <w:tcBorders>
              <w:top w:val="outset" w:sz="6" w:space="0" w:color="000000"/>
              <w:left w:val="outset" w:sz="6" w:space="0" w:color="000000"/>
              <w:bottom w:val="outset" w:sz="6" w:space="0" w:color="000000"/>
              <w:right w:val="outset" w:sz="6" w:space="0" w:color="000000"/>
            </w:tcBorders>
            <w:vAlign w:val="center"/>
          </w:tcPr>
          <w:p w14:paraId="406B5FA3" w14:textId="00C2BCDC" w:rsidR="007B51C1" w:rsidRPr="00DA2B4D" w:rsidRDefault="007B51C1" w:rsidP="007B51C1">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28 (36.8)</w:t>
            </w:r>
          </w:p>
        </w:tc>
        <w:tc>
          <w:tcPr>
            <w:tcW w:w="1711" w:type="dxa"/>
            <w:tcBorders>
              <w:top w:val="outset" w:sz="6" w:space="0" w:color="000000"/>
              <w:left w:val="outset" w:sz="6" w:space="0" w:color="000000"/>
              <w:bottom w:val="outset" w:sz="6" w:space="0" w:color="000000"/>
              <w:right w:val="outset" w:sz="6" w:space="0" w:color="000000"/>
            </w:tcBorders>
            <w:vAlign w:val="center"/>
          </w:tcPr>
          <w:p w14:paraId="7240CE3F" w14:textId="20645B9E" w:rsidR="007B51C1" w:rsidRPr="007B51C1" w:rsidDel="002C1E65" w:rsidRDefault="007B51C1" w:rsidP="007B51C1">
            <w:pPr>
              <w:spacing w:line="276" w:lineRule="auto"/>
              <w:jc w:val="center"/>
              <w:rPr>
                <w:rFonts w:asciiTheme="minorHAnsi" w:hAnsiTheme="minorHAnsi" w:cstheme="minorHAnsi"/>
                <w:sz w:val="20"/>
                <w:szCs w:val="20"/>
              </w:rPr>
            </w:pPr>
            <w:r w:rsidRPr="007B51C1">
              <w:rPr>
                <w:rFonts w:asciiTheme="minorHAnsi" w:hAnsiTheme="minorHAnsi" w:cstheme="minorHAnsi"/>
                <w:sz w:val="20"/>
                <w:szCs w:val="20"/>
              </w:rPr>
              <w:t>0.75 (0.41 - 1.39)</w:t>
            </w:r>
          </w:p>
        </w:tc>
        <w:tc>
          <w:tcPr>
            <w:tcW w:w="926" w:type="dxa"/>
            <w:tcBorders>
              <w:top w:val="outset" w:sz="6" w:space="0" w:color="000000"/>
              <w:left w:val="outset" w:sz="6" w:space="0" w:color="000000"/>
              <w:bottom w:val="outset" w:sz="6" w:space="0" w:color="000000"/>
              <w:right w:val="outset" w:sz="6" w:space="0" w:color="000000"/>
            </w:tcBorders>
            <w:vAlign w:val="center"/>
          </w:tcPr>
          <w:p w14:paraId="3B354584" w14:textId="4C3D4C67" w:rsidR="007B51C1" w:rsidRPr="007B51C1" w:rsidRDefault="007B51C1" w:rsidP="007B51C1">
            <w:pPr>
              <w:spacing w:line="276" w:lineRule="auto"/>
              <w:jc w:val="center"/>
              <w:rPr>
                <w:rFonts w:asciiTheme="minorHAnsi" w:hAnsiTheme="minorHAnsi" w:cstheme="minorHAnsi"/>
                <w:sz w:val="20"/>
                <w:szCs w:val="20"/>
              </w:rPr>
            </w:pPr>
            <w:r w:rsidRPr="007B51C1">
              <w:rPr>
                <w:rFonts w:asciiTheme="minorHAnsi" w:hAnsiTheme="minorHAnsi" w:cstheme="minorHAnsi"/>
                <w:sz w:val="20"/>
                <w:szCs w:val="20"/>
              </w:rPr>
              <w:t>0.37</w:t>
            </w:r>
          </w:p>
        </w:tc>
        <w:tc>
          <w:tcPr>
            <w:tcW w:w="812" w:type="dxa"/>
            <w:tcBorders>
              <w:top w:val="outset" w:sz="6" w:space="0" w:color="000000"/>
              <w:left w:val="outset" w:sz="6" w:space="0" w:color="000000"/>
              <w:bottom w:val="outset" w:sz="6" w:space="0" w:color="000000"/>
              <w:right w:val="outset" w:sz="6" w:space="0" w:color="000000"/>
            </w:tcBorders>
            <w:vAlign w:val="center"/>
          </w:tcPr>
          <w:p w14:paraId="05B8B1E6" w14:textId="66A8F48A" w:rsidR="007B51C1" w:rsidRPr="007B51C1" w:rsidRDefault="007B51C1" w:rsidP="007B51C1">
            <w:pPr>
              <w:spacing w:line="276" w:lineRule="auto"/>
              <w:jc w:val="center"/>
              <w:rPr>
                <w:rFonts w:asciiTheme="minorHAnsi" w:hAnsiTheme="minorHAnsi" w:cstheme="minorHAnsi"/>
                <w:sz w:val="20"/>
                <w:szCs w:val="20"/>
              </w:rPr>
            </w:pPr>
            <w:r w:rsidRPr="007B51C1">
              <w:rPr>
                <w:rFonts w:asciiTheme="minorHAnsi" w:eastAsia="Times New Roman" w:hAnsiTheme="minorHAnsi" w:cstheme="minorHAnsi"/>
                <w:sz w:val="20"/>
                <w:szCs w:val="20"/>
              </w:rPr>
              <w:t> </w:t>
            </w:r>
          </w:p>
        </w:tc>
      </w:tr>
      <w:tr w:rsidR="007B51C1" w:rsidRPr="00795EB6" w14:paraId="453A0869" w14:textId="77777777" w:rsidTr="00B26380">
        <w:tc>
          <w:tcPr>
            <w:tcW w:w="2695" w:type="dxa"/>
          </w:tcPr>
          <w:p w14:paraId="6100D692" w14:textId="77777777" w:rsidR="007B51C1" w:rsidRPr="00795EB6" w:rsidRDefault="007B51C1" w:rsidP="007B51C1">
            <w:pPr>
              <w:spacing w:line="276" w:lineRule="auto"/>
              <w:rPr>
                <w:rFonts w:asciiTheme="minorHAnsi" w:hAnsiTheme="minorHAnsi" w:cstheme="minorHAnsi"/>
                <w:sz w:val="20"/>
                <w:szCs w:val="20"/>
              </w:rPr>
            </w:pPr>
            <w:r>
              <w:rPr>
                <w:rFonts w:asciiTheme="minorHAnsi" w:hAnsiTheme="minorHAnsi" w:cstheme="minorHAnsi"/>
                <w:sz w:val="20"/>
                <w:szCs w:val="20"/>
              </w:rPr>
              <w:t>Quanterix antigen</w:t>
            </w:r>
          </w:p>
        </w:tc>
        <w:tc>
          <w:tcPr>
            <w:tcW w:w="720" w:type="dxa"/>
          </w:tcPr>
          <w:p w14:paraId="78348F21" w14:textId="77777777" w:rsidR="007B51C1" w:rsidRPr="00DA2B4D" w:rsidRDefault="007B51C1" w:rsidP="007B51C1">
            <w:pPr>
              <w:spacing w:line="276" w:lineRule="auto"/>
              <w:jc w:val="center"/>
              <w:rPr>
                <w:rFonts w:asciiTheme="minorHAnsi" w:hAnsiTheme="minorHAnsi" w:cstheme="minorHAnsi"/>
                <w:sz w:val="20"/>
                <w:szCs w:val="20"/>
              </w:rPr>
            </w:pPr>
          </w:p>
        </w:tc>
        <w:tc>
          <w:tcPr>
            <w:tcW w:w="990" w:type="dxa"/>
          </w:tcPr>
          <w:p w14:paraId="1363DB01" w14:textId="77777777" w:rsidR="007B51C1" w:rsidRPr="00DA2B4D" w:rsidRDefault="007B51C1" w:rsidP="007B51C1">
            <w:pPr>
              <w:spacing w:line="276" w:lineRule="auto"/>
              <w:jc w:val="center"/>
              <w:rPr>
                <w:rFonts w:asciiTheme="minorHAnsi" w:hAnsiTheme="minorHAnsi" w:cstheme="minorHAnsi"/>
                <w:sz w:val="20"/>
                <w:szCs w:val="20"/>
              </w:rPr>
            </w:pPr>
          </w:p>
        </w:tc>
        <w:tc>
          <w:tcPr>
            <w:tcW w:w="720" w:type="dxa"/>
          </w:tcPr>
          <w:p w14:paraId="78D56C22" w14:textId="77777777" w:rsidR="007B51C1" w:rsidRPr="00DA2B4D" w:rsidRDefault="007B51C1" w:rsidP="007B51C1">
            <w:pPr>
              <w:spacing w:line="276" w:lineRule="auto"/>
              <w:jc w:val="center"/>
              <w:rPr>
                <w:rFonts w:asciiTheme="minorHAnsi" w:hAnsiTheme="minorHAnsi" w:cstheme="minorHAnsi"/>
                <w:sz w:val="20"/>
                <w:szCs w:val="20"/>
              </w:rPr>
            </w:pPr>
          </w:p>
        </w:tc>
        <w:tc>
          <w:tcPr>
            <w:tcW w:w="990" w:type="dxa"/>
          </w:tcPr>
          <w:p w14:paraId="2EA24C17" w14:textId="77777777" w:rsidR="007B51C1" w:rsidRPr="00DA2B4D" w:rsidRDefault="007B51C1" w:rsidP="007B51C1">
            <w:pPr>
              <w:spacing w:line="276" w:lineRule="auto"/>
              <w:jc w:val="center"/>
              <w:rPr>
                <w:rFonts w:asciiTheme="minorHAnsi" w:hAnsiTheme="minorHAnsi" w:cstheme="minorHAnsi"/>
                <w:sz w:val="20"/>
                <w:szCs w:val="20"/>
              </w:rPr>
            </w:pPr>
          </w:p>
        </w:tc>
        <w:tc>
          <w:tcPr>
            <w:tcW w:w="1711" w:type="dxa"/>
            <w:tcBorders>
              <w:top w:val="outset" w:sz="6" w:space="0" w:color="000000"/>
              <w:left w:val="outset" w:sz="6" w:space="0" w:color="000000"/>
              <w:bottom w:val="outset" w:sz="6" w:space="0" w:color="000000"/>
              <w:right w:val="outset" w:sz="6" w:space="0" w:color="000000"/>
            </w:tcBorders>
            <w:vAlign w:val="center"/>
          </w:tcPr>
          <w:p w14:paraId="234DCC06" w14:textId="522A478A" w:rsidR="007B51C1" w:rsidRPr="007B51C1" w:rsidDel="002C1E65" w:rsidRDefault="007B51C1" w:rsidP="007B51C1">
            <w:pPr>
              <w:spacing w:line="276" w:lineRule="auto"/>
              <w:jc w:val="center"/>
              <w:rPr>
                <w:rFonts w:asciiTheme="minorHAnsi" w:hAnsiTheme="minorHAnsi" w:cstheme="minorHAnsi"/>
                <w:sz w:val="20"/>
                <w:szCs w:val="20"/>
              </w:rPr>
            </w:pPr>
            <w:r w:rsidRPr="007B51C1">
              <w:rPr>
                <w:rFonts w:asciiTheme="minorHAnsi" w:eastAsia="Times New Roman" w:hAnsiTheme="minorHAnsi" w:cstheme="minorHAnsi"/>
                <w:sz w:val="20"/>
                <w:szCs w:val="20"/>
              </w:rPr>
              <w:t> </w:t>
            </w:r>
          </w:p>
        </w:tc>
        <w:tc>
          <w:tcPr>
            <w:tcW w:w="926" w:type="dxa"/>
            <w:tcBorders>
              <w:top w:val="outset" w:sz="6" w:space="0" w:color="000000"/>
              <w:left w:val="outset" w:sz="6" w:space="0" w:color="000000"/>
              <w:bottom w:val="outset" w:sz="6" w:space="0" w:color="000000"/>
              <w:right w:val="outset" w:sz="6" w:space="0" w:color="000000"/>
            </w:tcBorders>
            <w:vAlign w:val="center"/>
          </w:tcPr>
          <w:p w14:paraId="7A98C876" w14:textId="3B076627" w:rsidR="007B51C1" w:rsidRPr="007B51C1" w:rsidRDefault="007B51C1" w:rsidP="007B51C1">
            <w:pPr>
              <w:spacing w:line="276" w:lineRule="auto"/>
              <w:jc w:val="center"/>
              <w:rPr>
                <w:rFonts w:asciiTheme="minorHAnsi" w:hAnsiTheme="minorHAnsi" w:cstheme="minorHAnsi"/>
                <w:sz w:val="20"/>
                <w:szCs w:val="20"/>
              </w:rPr>
            </w:pPr>
            <w:r w:rsidRPr="007B51C1">
              <w:rPr>
                <w:rFonts w:asciiTheme="minorHAnsi" w:eastAsia="Times New Roman" w:hAnsiTheme="minorHAnsi" w:cstheme="minorHAnsi"/>
                <w:sz w:val="20"/>
                <w:szCs w:val="20"/>
              </w:rPr>
              <w:t> </w:t>
            </w:r>
          </w:p>
        </w:tc>
        <w:tc>
          <w:tcPr>
            <w:tcW w:w="812" w:type="dxa"/>
            <w:tcBorders>
              <w:top w:val="outset" w:sz="6" w:space="0" w:color="000000"/>
              <w:left w:val="outset" w:sz="6" w:space="0" w:color="000000"/>
              <w:bottom w:val="outset" w:sz="6" w:space="0" w:color="000000"/>
              <w:right w:val="outset" w:sz="6" w:space="0" w:color="000000"/>
            </w:tcBorders>
            <w:vAlign w:val="center"/>
          </w:tcPr>
          <w:p w14:paraId="524F3F3E" w14:textId="10E3F19A" w:rsidR="007B51C1" w:rsidRPr="007B51C1" w:rsidRDefault="001E6E25" w:rsidP="007B51C1">
            <w:pPr>
              <w:spacing w:line="276" w:lineRule="auto"/>
              <w:jc w:val="center"/>
              <w:rPr>
                <w:rFonts w:asciiTheme="minorHAnsi" w:hAnsiTheme="minorHAnsi" w:cstheme="minorHAnsi"/>
                <w:sz w:val="20"/>
                <w:szCs w:val="20"/>
              </w:rPr>
            </w:pPr>
            <w:r>
              <w:rPr>
                <w:rFonts w:asciiTheme="minorHAnsi" w:hAnsiTheme="minorHAnsi" w:cstheme="minorHAnsi"/>
                <w:sz w:val="20"/>
                <w:szCs w:val="20"/>
              </w:rPr>
              <w:t>0.34</w:t>
            </w:r>
          </w:p>
        </w:tc>
      </w:tr>
      <w:tr w:rsidR="007B51C1" w:rsidRPr="00795EB6" w14:paraId="719753BD" w14:textId="77777777" w:rsidTr="00B26380">
        <w:tc>
          <w:tcPr>
            <w:tcW w:w="2695" w:type="dxa"/>
            <w:tcBorders>
              <w:top w:val="outset" w:sz="6" w:space="0" w:color="000000"/>
              <w:left w:val="outset" w:sz="6" w:space="0" w:color="000000"/>
              <w:bottom w:val="outset" w:sz="6" w:space="0" w:color="000000"/>
              <w:right w:val="outset" w:sz="6" w:space="0" w:color="000000"/>
            </w:tcBorders>
            <w:vAlign w:val="center"/>
          </w:tcPr>
          <w:p w14:paraId="5E618AA5" w14:textId="77777777" w:rsidR="007B51C1" w:rsidRPr="00795EB6" w:rsidRDefault="007B51C1" w:rsidP="007B51C1">
            <w:pPr>
              <w:spacing w:line="276" w:lineRule="auto"/>
              <w:ind w:left="150"/>
              <w:rPr>
                <w:rFonts w:asciiTheme="minorHAnsi" w:hAnsiTheme="minorHAnsi" w:cstheme="minorHAnsi"/>
                <w:sz w:val="20"/>
                <w:szCs w:val="20"/>
              </w:rPr>
            </w:pPr>
            <w:r w:rsidRPr="00E54E27">
              <w:rPr>
                <w:rFonts w:asciiTheme="minorHAnsi" w:hAnsiTheme="minorHAnsi" w:cstheme="minorHAnsi"/>
                <w:sz w:val="20"/>
                <w:szCs w:val="20"/>
              </w:rPr>
              <w:t>&lt; 225 pg/mL</w:t>
            </w:r>
          </w:p>
        </w:tc>
        <w:tc>
          <w:tcPr>
            <w:tcW w:w="720" w:type="dxa"/>
            <w:tcBorders>
              <w:top w:val="outset" w:sz="6" w:space="0" w:color="000000"/>
              <w:left w:val="outset" w:sz="6" w:space="0" w:color="000000"/>
              <w:bottom w:val="outset" w:sz="6" w:space="0" w:color="000000"/>
              <w:right w:val="outset" w:sz="6" w:space="0" w:color="000000"/>
            </w:tcBorders>
            <w:vAlign w:val="center"/>
          </w:tcPr>
          <w:p w14:paraId="5F10C85C" w14:textId="765A95A6" w:rsidR="007B51C1" w:rsidRPr="00DA2B4D" w:rsidRDefault="007B51C1" w:rsidP="007B51C1">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67</w:t>
            </w:r>
          </w:p>
        </w:tc>
        <w:tc>
          <w:tcPr>
            <w:tcW w:w="990" w:type="dxa"/>
            <w:tcBorders>
              <w:top w:val="outset" w:sz="6" w:space="0" w:color="000000"/>
              <w:left w:val="outset" w:sz="6" w:space="0" w:color="000000"/>
              <w:bottom w:val="outset" w:sz="6" w:space="0" w:color="000000"/>
              <w:right w:val="outset" w:sz="6" w:space="0" w:color="000000"/>
            </w:tcBorders>
            <w:vAlign w:val="center"/>
          </w:tcPr>
          <w:p w14:paraId="21E36B42" w14:textId="0C76EA41" w:rsidR="007B51C1" w:rsidRPr="00DA2B4D" w:rsidRDefault="007B51C1" w:rsidP="007B51C1">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4 (6.0)</w:t>
            </w:r>
          </w:p>
        </w:tc>
        <w:tc>
          <w:tcPr>
            <w:tcW w:w="720" w:type="dxa"/>
            <w:tcBorders>
              <w:top w:val="outset" w:sz="6" w:space="0" w:color="000000"/>
              <w:left w:val="outset" w:sz="6" w:space="0" w:color="000000"/>
              <w:bottom w:val="outset" w:sz="6" w:space="0" w:color="000000"/>
              <w:right w:val="outset" w:sz="6" w:space="0" w:color="000000"/>
            </w:tcBorders>
            <w:vAlign w:val="center"/>
          </w:tcPr>
          <w:p w14:paraId="2C9683CB" w14:textId="71AFA46E" w:rsidR="007B51C1" w:rsidRPr="00DA2B4D" w:rsidRDefault="007B51C1" w:rsidP="007B51C1">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70</w:t>
            </w:r>
          </w:p>
        </w:tc>
        <w:tc>
          <w:tcPr>
            <w:tcW w:w="990" w:type="dxa"/>
            <w:tcBorders>
              <w:top w:val="outset" w:sz="6" w:space="0" w:color="000000"/>
              <w:left w:val="outset" w:sz="6" w:space="0" w:color="000000"/>
              <w:bottom w:val="outset" w:sz="6" w:space="0" w:color="000000"/>
              <w:right w:val="outset" w:sz="6" w:space="0" w:color="000000"/>
            </w:tcBorders>
            <w:vAlign w:val="center"/>
          </w:tcPr>
          <w:p w14:paraId="254ABACB" w14:textId="1D5B6D65" w:rsidR="007B51C1" w:rsidRPr="00DA2B4D" w:rsidRDefault="007B51C1" w:rsidP="007B51C1">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14 (20.0)</w:t>
            </w:r>
          </w:p>
        </w:tc>
        <w:tc>
          <w:tcPr>
            <w:tcW w:w="1711" w:type="dxa"/>
            <w:tcBorders>
              <w:top w:val="outset" w:sz="6" w:space="0" w:color="000000"/>
              <w:left w:val="outset" w:sz="6" w:space="0" w:color="000000"/>
              <w:bottom w:val="outset" w:sz="6" w:space="0" w:color="000000"/>
              <w:right w:val="outset" w:sz="6" w:space="0" w:color="000000"/>
            </w:tcBorders>
            <w:vAlign w:val="center"/>
          </w:tcPr>
          <w:p w14:paraId="3EECD27E" w14:textId="18289973" w:rsidR="007B51C1" w:rsidRPr="007B51C1" w:rsidDel="002C1E65" w:rsidRDefault="007B51C1" w:rsidP="007B51C1">
            <w:pPr>
              <w:spacing w:line="276" w:lineRule="auto"/>
              <w:jc w:val="center"/>
              <w:rPr>
                <w:rFonts w:asciiTheme="minorHAnsi" w:hAnsiTheme="minorHAnsi" w:cstheme="minorHAnsi"/>
                <w:sz w:val="20"/>
                <w:szCs w:val="20"/>
              </w:rPr>
            </w:pPr>
            <w:r w:rsidRPr="007B51C1">
              <w:rPr>
                <w:rFonts w:asciiTheme="minorHAnsi" w:hAnsiTheme="minorHAnsi" w:cstheme="minorHAnsi"/>
                <w:sz w:val="20"/>
                <w:szCs w:val="20"/>
              </w:rPr>
              <w:t>0.41 (0.13 - 1.33)</w:t>
            </w:r>
          </w:p>
        </w:tc>
        <w:tc>
          <w:tcPr>
            <w:tcW w:w="926" w:type="dxa"/>
            <w:tcBorders>
              <w:top w:val="outset" w:sz="6" w:space="0" w:color="000000"/>
              <w:left w:val="outset" w:sz="6" w:space="0" w:color="000000"/>
              <w:bottom w:val="outset" w:sz="6" w:space="0" w:color="000000"/>
              <w:right w:val="outset" w:sz="6" w:space="0" w:color="000000"/>
            </w:tcBorders>
            <w:vAlign w:val="center"/>
          </w:tcPr>
          <w:p w14:paraId="1E53EFF6" w14:textId="7F119A19" w:rsidR="007B51C1" w:rsidRPr="007B51C1" w:rsidRDefault="007B51C1" w:rsidP="007B51C1">
            <w:pPr>
              <w:spacing w:line="276" w:lineRule="auto"/>
              <w:jc w:val="center"/>
              <w:rPr>
                <w:rFonts w:asciiTheme="minorHAnsi" w:hAnsiTheme="minorHAnsi" w:cstheme="minorHAnsi"/>
                <w:sz w:val="20"/>
                <w:szCs w:val="20"/>
              </w:rPr>
            </w:pPr>
            <w:r w:rsidRPr="007B51C1">
              <w:rPr>
                <w:rFonts w:asciiTheme="minorHAnsi" w:hAnsiTheme="minorHAnsi" w:cstheme="minorHAnsi"/>
                <w:sz w:val="20"/>
                <w:szCs w:val="20"/>
              </w:rPr>
              <w:t>0.14</w:t>
            </w:r>
          </w:p>
        </w:tc>
        <w:tc>
          <w:tcPr>
            <w:tcW w:w="812" w:type="dxa"/>
            <w:tcBorders>
              <w:top w:val="outset" w:sz="6" w:space="0" w:color="000000"/>
              <w:left w:val="outset" w:sz="6" w:space="0" w:color="000000"/>
              <w:bottom w:val="outset" w:sz="6" w:space="0" w:color="000000"/>
              <w:right w:val="outset" w:sz="6" w:space="0" w:color="000000"/>
            </w:tcBorders>
            <w:vAlign w:val="center"/>
          </w:tcPr>
          <w:p w14:paraId="15296F16" w14:textId="6151BF25" w:rsidR="007B51C1" w:rsidRPr="007B51C1" w:rsidRDefault="007B51C1" w:rsidP="007B51C1">
            <w:pPr>
              <w:spacing w:line="276" w:lineRule="auto"/>
              <w:jc w:val="center"/>
              <w:rPr>
                <w:rFonts w:asciiTheme="minorHAnsi" w:hAnsiTheme="minorHAnsi" w:cstheme="minorHAnsi"/>
                <w:sz w:val="20"/>
                <w:szCs w:val="20"/>
              </w:rPr>
            </w:pPr>
            <w:r w:rsidRPr="007B51C1">
              <w:rPr>
                <w:rFonts w:asciiTheme="minorHAnsi" w:eastAsia="Times New Roman" w:hAnsiTheme="minorHAnsi" w:cstheme="minorHAnsi"/>
                <w:sz w:val="20"/>
                <w:szCs w:val="20"/>
              </w:rPr>
              <w:t> </w:t>
            </w:r>
          </w:p>
        </w:tc>
      </w:tr>
      <w:tr w:rsidR="007B51C1" w:rsidRPr="00795EB6" w14:paraId="46DC09FA" w14:textId="77777777" w:rsidTr="00B26380">
        <w:tc>
          <w:tcPr>
            <w:tcW w:w="2695" w:type="dxa"/>
            <w:tcBorders>
              <w:top w:val="outset" w:sz="6" w:space="0" w:color="000000"/>
              <w:left w:val="outset" w:sz="6" w:space="0" w:color="000000"/>
              <w:bottom w:val="outset" w:sz="6" w:space="0" w:color="000000"/>
              <w:right w:val="outset" w:sz="6" w:space="0" w:color="000000"/>
            </w:tcBorders>
            <w:vAlign w:val="center"/>
          </w:tcPr>
          <w:p w14:paraId="55747511" w14:textId="77777777" w:rsidR="007B51C1" w:rsidRPr="00795EB6" w:rsidRDefault="007B51C1" w:rsidP="007B51C1">
            <w:pPr>
              <w:spacing w:line="276" w:lineRule="auto"/>
              <w:ind w:left="150"/>
              <w:rPr>
                <w:rFonts w:asciiTheme="minorHAnsi" w:hAnsiTheme="minorHAnsi" w:cstheme="minorHAnsi"/>
                <w:sz w:val="20"/>
                <w:szCs w:val="20"/>
              </w:rPr>
            </w:pPr>
            <w:r w:rsidRPr="00E54E27">
              <w:rPr>
                <w:rFonts w:asciiTheme="minorHAnsi" w:hAnsiTheme="minorHAnsi" w:cstheme="minorHAnsi"/>
                <w:sz w:val="20"/>
                <w:szCs w:val="20"/>
              </w:rPr>
              <w:t>225-1399 pg/mL</w:t>
            </w:r>
          </w:p>
        </w:tc>
        <w:tc>
          <w:tcPr>
            <w:tcW w:w="720" w:type="dxa"/>
            <w:tcBorders>
              <w:top w:val="outset" w:sz="6" w:space="0" w:color="000000"/>
              <w:left w:val="outset" w:sz="6" w:space="0" w:color="000000"/>
              <w:bottom w:val="outset" w:sz="6" w:space="0" w:color="000000"/>
              <w:right w:val="outset" w:sz="6" w:space="0" w:color="000000"/>
            </w:tcBorders>
            <w:vAlign w:val="center"/>
          </w:tcPr>
          <w:p w14:paraId="6FBBED4E" w14:textId="4FD097F3" w:rsidR="007B51C1" w:rsidRPr="00DA2B4D" w:rsidRDefault="007B51C1" w:rsidP="007B51C1">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69</w:t>
            </w:r>
          </w:p>
        </w:tc>
        <w:tc>
          <w:tcPr>
            <w:tcW w:w="990" w:type="dxa"/>
            <w:tcBorders>
              <w:top w:val="outset" w:sz="6" w:space="0" w:color="000000"/>
              <w:left w:val="outset" w:sz="6" w:space="0" w:color="000000"/>
              <w:bottom w:val="outset" w:sz="6" w:space="0" w:color="000000"/>
              <w:right w:val="outset" w:sz="6" w:space="0" w:color="000000"/>
            </w:tcBorders>
            <w:vAlign w:val="center"/>
          </w:tcPr>
          <w:p w14:paraId="178BCB44" w14:textId="1F703226" w:rsidR="007B51C1" w:rsidRPr="00DA2B4D" w:rsidRDefault="007B51C1" w:rsidP="007B51C1">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10 (14.5)</w:t>
            </w:r>
          </w:p>
        </w:tc>
        <w:tc>
          <w:tcPr>
            <w:tcW w:w="720" w:type="dxa"/>
            <w:tcBorders>
              <w:top w:val="outset" w:sz="6" w:space="0" w:color="000000"/>
              <w:left w:val="outset" w:sz="6" w:space="0" w:color="000000"/>
              <w:bottom w:val="outset" w:sz="6" w:space="0" w:color="000000"/>
              <w:right w:val="outset" w:sz="6" w:space="0" w:color="000000"/>
            </w:tcBorders>
            <w:vAlign w:val="center"/>
          </w:tcPr>
          <w:p w14:paraId="6901A1FA" w14:textId="0268B96C" w:rsidR="007B51C1" w:rsidRPr="00DA2B4D" w:rsidRDefault="007B51C1" w:rsidP="007B51C1">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67</w:t>
            </w:r>
          </w:p>
        </w:tc>
        <w:tc>
          <w:tcPr>
            <w:tcW w:w="990" w:type="dxa"/>
            <w:tcBorders>
              <w:top w:val="outset" w:sz="6" w:space="0" w:color="000000"/>
              <w:left w:val="outset" w:sz="6" w:space="0" w:color="000000"/>
              <w:bottom w:val="outset" w:sz="6" w:space="0" w:color="000000"/>
              <w:right w:val="outset" w:sz="6" w:space="0" w:color="000000"/>
            </w:tcBorders>
            <w:vAlign w:val="center"/>
          </w:tcPr>
          <w:p w14:paraId="7EAFEF73" w14:textId="77D5ABC0" w:rsidR="007B51C1" w:rsidRPr="00DA2B4D" w:rsidRDefault="007B51C1" w:rsidP="007B51C1">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11 (16.4)</w:t>
            </w:r>
          </w:p>
        </w:tc>
        <w:tc>
          <w:tcPr>
            <w:tcW w:w="1711" w:type="dxa"/>
            <w:tcBorders>
              <w:top w:val="outset" w:sz="6" w:space="0" w:color="000000"/>
              <w:left w:val="outset" w:sz="6" w:space="0" w:color="000000"/>
              <w:bottom w:val="outset" w:sz="6" w:space="0" w:color="000000"/>
              <w:right w:val="outset" w:sz="6" w:space="0" w:color="000000"/>
            </w:tcBorders>
            <w:vAlign w:val="center"/>
          </w:tcPr>
          <w:p w14:paraId="3E8203BE" w14:textId="723529F6" w:rsidR="007B51C1" w:rsidRPr="007B51C1" w:rsidDel="002C1E65" w:rsidRDefault="007B51C1" w:rsidP="007B51C1">
            <w:pPr>
              <w:spacing w:line="276" w:lineRule="auto"/>
              <w:jc w:val="center"/>
              <w:rPr>
                <w:rFonts w:asciiTheme="minorHAnsi" w:hAnsiTheme="minorHAnsi" w:cstheme="minorHAnsi"/>
                <w:sz w:val="20"/>
                <w:szCs w:val="20"/>
              </w:rPr>
            </w:pPr>
            <w:r w:rsidRPr="007B51C1">
              <w:rPr>
                <w:rFonts w:asciiTheme="minorHAnsi" w:hAnsiTheme="minorHAnsi" w:cstheme="minorHAnsi"/>
                <w:sz w:val="20"/>
                <w:szCs w:val="20"/>
              </w:rPr>
              <w:t>0.92 (0.37 - 2.30)</w:t>
            </w:r>
          </w:p>
        </w:tc>
        <w:tc>
          <w:tcPr>
            <w:tcW w:w="926" w:type="dxa"/>
            <w:tcBorders>
              <w:top w:val="outset" w:sz="6" w:space="0" w:color="000000"/>
              <w:left w:val="outset" w:sz="6" w:space="0" w:color="000000"/>
              <w:bottom w:val="outset" w:sz="6" w:space="0" w:color="000000"/>
              <w:right w:val="outset" w:sz="6" w:space="0" w:color="000000"/>
            </w:tcBorders>
            <w:vAlign w:val="center"/>
          </w:tcPr>
          <w:p w14:paraId="1CD65855" w14:textId="62360DA2" w:rsidR="007B51C1" w:rsidRPr="007B51C1" w:rsidRDefault="007B51C1" w:rsidP="007B51C1">
            <w:pPr>
              <w:spacing w:line="276" w:lineRule="auto"/>
              <w:jc w:val="center"/>
              <w:rPr>
                <w:rFonts w:asciiTheme="minorHAnsi" w:hAnsiTheme="minorHAnsi" w:cstheme="minorHAnsi"/>
                <w:sz w:val="20"/>
                <w:szCs w:val="20"/>
              </w:rPr>
            </w:pPr>
            <w:r w:rsidRPr="007B51C1">
              <w:rPr>
                <w:rFonts w:asciiTheme="minorHAnsi" w:hAnsiTheme="minorHAnsi" w:cstheme="minorHAnsi"/>
                <w:sz w:val="20"/>
                <w:szCs w:val="20"/>
              </w:rPr>
              <w:t>0.86</w:t>
            </w:r>
          </w:p>
        </w:tc>
        <w:tc>
          <w:tcPr>
            <w:tcW w:w="812" w:type="dxa"/>
            <w:tcBorders>
              <w:top w:val="outset" w:sz="6" w:space="0" w:color="000000"/>
              <w:left w:val="outset" w:sz="6" w:space="0" w:color="000000"/>
              <w:bottom w:val="outset" w:sz="6" w:space="0" w:color="000000"/>
              <w:right w:val="outset" w:sz="6" w:space="0" w:color="000000"/>
            </w:tcBorders>
            <w:vAlign w:val="center"/>
          </w:tcPr>
          <w:p w14:paraId="66077338" w14:textId="4EB5EB39" w:rsidR="007B51C1" w:rsidRPr="007B51C1" w:rsidRDefault="007B51C1" w:rsidP="007B51C1">
            <w:pPr>
              <w:spacing w:line="276" w:lineRule="auto"/>
              <w:jc w:val="center"/>
              <w:rPr>
                <w:rFonts w:asciiTheme="minorHAnsi" w:hAnsiTheme="minorHAnsi" w:cstheme="minorHAnsi"/>
                <w:sz w:val="20"/>
                <w:szCs w:val="20"/>
              </w:rPr>
            </w:pPr>
            <w:r w:rsidRPr="007B51C1">
              <w:rPr>
                <w:rFonts w:asciiTheme="minorHAnsi" w:eastAsia="Times New Roman" w:hAnsiTheme="minorHAnsi" w:cstheme="minorHAnsi"/>
                <w:sz w:val="20"/>
                <w:szCs w:val="20"/>
              </w:rPr>
              <w:t> </w:t>
            </w:r>
          </w:p>
        </w:tc>
      </w:tr>
      <w:tr w:rsidR="007B51C1" w:rsidRPr="00795EB6" w14:paraId="477B1F54" w14:textId="77777777" w:rsidTr="00B26380">
        <w:tc>
          <w:tcPr>
            <w:tcW w:w="2695" w:type="dxa"/>
            <w:tcBorders>
              <w:top w:val="outset" w:sz="6" w:space="0" w:color="000000"/>
              <w:left w:val="outset" w:sz="6" w:space="0" w:color="000000"/>
              <w:bottom w:val="outset" w:sz="6" w:space="0" w:color="000000"/>
              <w:right w:val="outset" w:sz="6" w:space="0" w:color="000000"/>
            </w:tcBorders>
            <w:vAlign w:val="center"/>
          </w:tcPr>
          <w:p w14:paraId="0277A579" w14:textId="77777777" w:rsidR="007B51C1" w:rsidRPr="00795EB6" w:rsidRDefault="007B51C1" w:rsidP="007B51C1">
            <w:pPr>
              <w:spacing w:line="276" w:lineRule="auto"/>
              <w:ind w:left="150"/>
              <w:rPr>
                <w:rFonts w:asciiTheme="minorHAnsi" w:hAnsiTheme="minorHAnsi" w:cstheme="minorHAnsi"/>
                <w:sz w:val="20"/>
                <w:szCs w:val="20"/>
              </w:rPr>
            </w:pPr>
            <w:r w:rsidRPr="00E54E27">
              <w:rPr>
                <w:rFonts w:asciiTheme="minorHAnsi" w:hAnsiTheme="minorHAnsi" w:cstheme="minorHAnsi"/>
                <w:sz w:val="20"/>
                <w:szCs w:val="20"/>
              </w:rPr>
              <w:t>1400-4359 pg/mL</w:t>
            </w:r>
          </w:p>
        </w:tc>
        <w:tc>
          <w:tcPr>
            <w:tcW w:w="720" w:type="dxa"/>
            <w:tcBorders>
              <w:top w:val="outset" w:sz="6" w:space="0" w:color="000000"/>
              <w:left w:val="outset" w:sz="6" w:space="0" w:color="000000"/>
              <w:bottom w:val="outset" w:sz="6" w:space="0" w:color="000000"/>
              <w:right w:val="outset" w:sz="6" w:space="0" w:color="000000"/>
            </w:tcBorders>
            <w:vAlign w:val="center"/>
          </w:tcPr>
          <w:p w14:paraId="4313CAC7" w14:textId="2621E5B3" w:rsidR="007B51C1" w:rsidRPr="00DA2B4D" w:rsidRDefault="007B51C1" w:rsidP="007B51C1">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68</w:t>
            </w:r>
          </w:p>
        </w:tc>
        <w:tc>
          <w:tcPr>
            <w:tcW w:w="990" w:type="dxa"/>
            <w:tcBorders>
              <w:top w:val="outset" w:sz="6" w:space="0" w:color="000000"/>
              <w:left w:val="outset" w:sz="6" w:space="0" w:color="000000"/>
              <w:bottom w:val="outset" w:sz="6" w:space="0" w:color="000000"/>
              <w:right w:val="outset" w:sz="6" w:space="0" w:color="000000"/>
            </w:tcBorders>
            <w:vAlign w:val="center"/>
          </w:tcPr>
          <w:p w14:paraId="69571A7F" w14:textId="295B1289" w:rsidR="007B51C1" w:rsidRPr="00DA2B4D" w:rsidRDefault="007B51C1" w:rsidP="007B51C1">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15 (22.1)</w:t>
            </w:r>
          </w:p>
        </w:tc>
        <w:tc>
          <w:tcPr>
            <w:tcW w:w="720" w:type="dxa"/>
            <w:tcBorders>
              <w:top w:val="outset" w:sz="6" w:space="0" w:color="000000"/>
              <w:left w:val="outset" w:sz="6" w:space="0" w:color="000000"/>
              <w:bottom w:val="outset" w:sz="6" w:space="0" w:color="000000"/>
              <w:right w:val="outset" w:sz="6" w:space="0" w:color="000000"/>
            </w:tcBorders>
            <w:vAlign w:val="center"/>
          </w:tcPr>
          <w:p w14:paraId="4DA061B0" w14:textId="0AC3B063" w:rsidR="007B51C1" w:rsidRPr="00DA2B4D" w:rsidRDefault="007B51C1" w:rsidP="007B51C1">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64</w:t>
            </w:r>
          </w:p>
        </w:tc>
        <w:tc>
          <w:tcPr>
            <w:tcW w:w="990" w:type="dxa"/>
            <w:tcBorders>
              <w:top w:val="outset" w:sz="6" w:space="0" w:color="000000"/>
              <w:left w:val="outset" w:sz="6" w:space="0" w:color="000000"/>
              <w:bottom w:val="outset" w:sz="6" w:space="0" w:color="000000"/>
              <w:right w:val="outset" w:sz="6" w:space="0" w:color="000000"/>
            </w:tcBorders>
            <w:vAlign w:val="center"/>
          </w:tcPr>
          <w:p w14:paraId="1CD077D4" w14:textId="45B684FC" w:rsidR="007B51C1" w:rsidRPr="00DA2B4D" w:rsidRDefault="007B51C1" w:rsidP="007B51C1">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15 (23.4)</w:t>
            </w:r>
          </w:p>
        </w:tc>
        <w:tc>
          <w:tcPr>
            <w:tcW w:w="1711" w:type="dxa"/>
            <w:tcBorders>
              <w:top w:val="outset" w:sz="6" w:space="0" w:color="000000"/>
              <w:left w:val="outset" w:sz="6" w:space="0" w:color="000000"/>
              <w:bottom w:val="outset" w:sz="6" w:space="0" w:color="000000"/>
              <w:right w:val="outset" w:sz="6" w:space="0" w:color="000000"/>
            </w:tcBorders>
            <w:vAlign w:val="center"/>
          </w:tcPr>
          <w:p w14:paraId="0491C028" w14:textId="10BFF044" w:rsidR="007B51C1" w:rsidRPr="007B51C1" w:rsidDel="002C1E65" w:rsidRDefault="007B51C1" w:rsidP="007B51C1">
            <w:pPr>
              <w:spacing w:line="276" w:lineRule="auto"/>
              <w:jc w:val="center"/>
              <w:rPr>
                <w:rFonts w:asciiTheme="minorHAnsi" w:hAnsiTheme="minorHAnsi" w:cstheme="minorHAnsi"/>
                <w:sz w:val="20"/>
                <w:szCs w:val="20"/>
              </w:rPr>
            </w:pPr>
            <w:r w:rsidRPr="007B51C1">
              <w:rPr>
                <w:rFonts w:asciiTheme="minorHAnsi" w:hAnsiTheme="minorHAnsi" w:cstheme="minorHAnsi"/>
                <w:sz w:val="20"/>
                <w:szCs w:val="20"/>
              </w:rPr>
              <w:t>0.76 (0.35 - 1.65)</w:t>
            </w:r>
          </w:p>
        </w:tc>
        <w:tc>
          <w:tcPr>
            <w:tcW w:w="926" w:type="dxa"/>
            <w:tcBorders>
              <w:top w:val="outset" w:sz="6" w:space="0" w:color="000000"/>
              <w:left w:val="outset" w:sz="6" w:space="0" w:color="000000"/>
              <w:bottom w:val="outset" w:sz="6" w:space="0" w:color="000000"/>
              <w:right w:val="outset" w:sz="6" w:space="0" w:color="000000"/>
            </w:tcBorders>
            <w:vAlign w:val="center"/>
          </w:tcPr>
          <w:p w14:paraId="66858496" w14:textId="43061B8C" w:rsidR="007B51C1" w:rsidRPr="007B51C1" w:rsidRDefault="007B51C1" w:rsidP="007B51C1">
            <w:pPr>
              <w:spacing w:line="276" w:lineRule="auto"/>
              <w:jc w:val="center"/>
              <w:rPr>
                <w:rFonts w:asciiTheme="minorHAnsi" w:hAnsiTheme="minorHAnsi" w:cstheme="minorHAnsi"/>
                <w:sz w:val="20"/>
                <w:szCs w:val="20"/>
              </w:rPr>
            </w:pPr>
            <w:r w:rsidRPr="007B51C1">
              <w:rPr>
                <w:rFonts w:asciiTheme="minorHAnsi" w:hAnsiTheme="minorHAnsi" w:cstheme="minorHAnsi"/>
                <w:sz w:val="20"/>
                <w:szCs w:val="20"/>
              </w:rPr>
              <w:t>0.49</w:t>
            </w:r>
          </w:p>
        </w:tc>
        <w:tc>
          <w:tcPr>
            <w:tcW w:w="812" w:type="dxa"/>
            <w:tcBorders>
              <w:top w:val="outset" w:sz="6" w:space="0" w:color="000000"/>
              <w:left w:val="outset" w:sz="6" w:space="0" w:color="000000"/>
              <w:bottom w:val="outset" w:sz="6" w:space="0" w:color="000000"/>
              <w:right w:val="outset" w:sz="6" w:space="0" w:color="000000"/>
            </w:tcBorders>
            <w:vAlign w:val="center"/>
          </w:tcPr>
          <w:p w14:paraId="2B3C6854" w14:textId="5C5BA1F9" w:rsidR="007B51C1" w:rsidRPr="007B51C1" w:rsidRDefault="007B51C1" w:rsidP="007B51C1">
            <w:pPr>
              <w:spacing w:line="276" w:lineRule="auto"/>
              <w:jc w:val="center"/>
              <w:rPr>
                <w:rFonts w:asciiTheme="minorHAnsi" w:hAnsiTheme="minorHAnsi" w:cstheme="minorHAnsi"/>
                <w:sz w:val="20"/>
                <w:szCs w:val="20"/>
              </w:rPr>
            </w:pPr>
            <w:r w:rsidRPr="007B51C1">
              <w:rPr>
                <w:rFonts w:asciiTheme="minorHAnsi" w:eastAsia="Times New Roman" w:hAnsiTheme="minorHAnsi" w:cstheme="minorHAnsi"/>
                <w:sz w:val="20"/>
                <w:szCs w:val="20"/>
              </w:rPr>
              <w:t> </w:t>
            </w:r>
          </w:p>
        </w:tc>
      </w:tr>
      <w:tr w:rsidR="007B51C1" w:rsidRPr="00795EB6" w14:paraId="576C6415" w14:textId="77777777" w:rsidTr="00B26380">
        <w:tc>
          <w:tcPr>
            <w:tcW w:w="2695" w:type="dxa"/>
            <w:tcBorders>
              <w:top w:val="outset" w:sz="6" w:space="0" w:color="000000"/>
              <w:left w:val="outset" w:sz="6" w:space="0" w:color="000000"/>
              <w:bottom w:val="outset" w:sz="6" w:space="0" w:color="000000"/>
              <w:right w:val="outset" w:sz="6" w:space="0" w:color="000000"/>
            </w:tcBorders>
            <w:vAlign w:val="center"/>
          </w:tcPr>
          <w:p w14:paraId="596DB7ED" w14:textId="77777777" w:rsidR="007B51C1" w:rsidRPr="00795EB6" w:rsidRDefault="007B51C1" w:rsidP="007B51C1">
            <w:pPr>
              <w:spacing w:line="276" w:lineRule="auto"/>
              <w:ind w:left="150"/>
              <w:rPr>
                <w:rFonts w:asciiTheme="minorHAnsi" w:hAnsiTheme="minorHAnsi" w:cstheme="minorHAnsi"/>
                <w:sz w:val="20"/>
                <w:szCs w:val="20"/>
              </w:rPr>
            </w:pPr>
            <w:r w:rsidRPr="00E54E27">
              <w:rPr>
                <w:rFonts w:asciiTheme="minorHAnsi" w:hAnsiTheme="minorHAnsi" w:cstheme="minorHAnsi"/>
                <w:sz w:val="20"/>
                <w:szCs w:val="20"/>
              </w:rPr>
              <w:t>4360+ pg/mL</w:t>
            </w:r>
          </w:p>
        </w:tc>
        <w:tc>
          <w:tcPr>
            <w:tcW w:w="720" w:type="dxa"/>
            <w:tcBorders>
              <w:top w:val="outset" w:sz="6" w:space="0" w:color="000000"/>
              <w:left w:val="outset" w:sz="6" w:space="0" w:color="000000"/>
              <w:bottom w:val="outset" w:sz="6" w:space="0" w:color="000000"/>
              <w:right w:val="outset" w:sz="6" w:space="0" w:color="000000"/>
            </w:tcBorders>
            <w:vAlign w:val="center"/>
          </w:tcPr>
          <w:p w14:paraId="6135D3D7" w14:textId="4ABAB7A4" w:rsidR="007B51C1" w:rsidRPr="00DA2B4D" w:rsidRDefault="007B51C1" w:rsidP="007B51C1">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70</w:t>
            </w:r>
          </w:p>
        </w:tc>
        <w:tc>
          <w:tcPr>
            <w:tcW w:w="990" w:type="dxa"/>
            <w:tcBorders>
              <w:top w:val="outset" w:sz="6" w:space="0" w:color="000000"/>
              <w:left w:val="outset" w:sz="6" w:space="0" w:color="000000"/>
              <w:bottom w:val="outset" w:sz="6" w:space="0" w:color="000000"/>
              <w:right w:val="outset" w:sz="6" w:space="0" w:color="000000"/>
            </w:tcBorders>
            <w:vAlign w:val="center"/>
          </w:tcPr>
          <w:p w14:paraId="690CC9A7" w14:textId="136A5020" w:rsidR="007B51C1" w:rsidRPr="00DA2B4D" w:rsidRDefault="007B51C1" w:rsidP="007B51C1">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31 (44.3)</w:t>
            </w:r>
          </w:p>
        </w:tc>
        <w:tc>
          <w:tcPr>
            <w:tcW w:w="720" w:type="dxa"/>
            <w:tcBorders>
              <w:top w:val="outset" w:sz="6" w:space="0" w:color="000000"/>
              <w:left w:val="outset" w:sz="6" w:space="0" w:color="000000"/>
              <w:bottom w:val="outset" w:sz="6" w:space="0" w:color="000000"/>
              <w:right w:val="outset" w:sz="6" w:space="0" w:color="000000"/>
            </w:tcBorders>
            <w:vAlign w:val="center"/>
          </w:tcPr>
          <w:p w14:paraId="2AA0F0BF" w14:textId="765B5844" w:rsidR="007B51C1" w:rsidRPr="00DA2B4D" w:rsidRDefault="007B51C1" w:rsidP="007B51C1">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63</w:t>
            </w:r>
          </w:p>
        </w:tc>
        <w:tc>
          <w:tcPr>
            <w:tcW w:w="990" w:type="dxa"/>
            <w:tcBorders>
              <w:top w:val="outset" w:sz="6" w:space="0" w:color="000000"/>
              <w:left w:val="outset" w:sz="6" w:space="0" w:color="000000"/>
              <w:bottom w:val="outset" w:sz="6" w:space="0" w:color="000000"/>
              <w:right w:val="outset" w:sz="6" w:space="0" w:color="000000"/>
            </w:tcBorders>
            <w:vAlign w:val="center"/>
          </w:tcPr>
          <w:p w14:paraId="7B40AA7F" w14:textId="22E391B8" w:rsidR="007B51C1" w:rsidRPr="00DA2B4D" w:rsidRDefault="007B51C1" w:rsidP="007B51C1">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35 (55.6)</w:t>
            </w:r>
          </w:p>
        </w:tc>
        <w:tc>
          <w:tcPr>
            <w:tcW w:w="1711" w:type="dxa"/>
            <w:tcBorders>
              <w:top w:val="outset" w:sz="6" w:space="0" w:color="000000"/>
              <w:left w:val="outset" w:sz="6" w:space="0" w:color="000000"/>
              <w:bottom w:val="outset" w:sz="6" w:space="0" w:color="000000"/>
              <w:right w:val="outset" w:sz="6" w:space="0" w:color="000000"/>
            </w:tcBorders>
            <w:vAlign w:val="center"/>
          </w:tcPr>
          <w:p w14:paraId="7AD9C58A" w14:textId="3ADCB7EF" w:rsidR="007B51C1" w:rsidRPr="007B51C1" w:rsidDel="002C1E65" w:rsidRDefault="007B51C1" w:rsidP="007B51C1">
            <w:pPr>
              <w:spacing w:line="276" w:lineRule="auto"/>
              <w:jc w:val="center"/>
              <w:rPr>
                <w:rFonts w:asciiTheme="minorHAnsi" w:hAnsiTheme="minorHAnsi" w:cstheme="minorHAnsi"/>
                <w:sz w:val="20"/>
                <w:szCs w:val="20"/>
              </w:rPr>
            </w:pPr>
            <w:r w:rsidRPr="007B51C1">
              <w:rPr>
                <w:rFonts w:asciiTheme="minorHAnsi" w:hAnsiTheme="minorHAnsi" w:cstheme="minorHAnsi"/>
                <w:sz w:val="20"/>
                <w:szCs w:val="20"/>
              </w:rPr>
              <w:t>0.68 (0.39 - 1.17)</w:t>
            </w:r>
          </w:p>
        </w:tc>
        <w:tc>
          <w:tcPr>
            <w:tcW w:w="926" w:type="dxa"/>
            <w:tcBorders>
              <w:top w:val="outset" w:sz="6" w:space="0" w:color="000000"/>
              <w:left w:val="outset" w:sz="6" w:space="0" w:color="000000"/>
              <w:bottom w:val="outset" w:sz="6" w:space="0" w:color="000000"/>
              <w:right w:val="outset" w:sz="6" w:space="0" w:color="000000"/>
            </w:tcBorders>
            <w:vAlign w:val="center"/>
          </w:tcPr>
          <w:p w14:paraId="0F7C45A2" w14:textId="656E9F58" w:rsidR="007B51C1" w:rsidRPr="007B51C1" w:rsidRDefault="007B51C1" w:rsidP="007B51C1">
            <w:pPr>
              <w:spacing w:line="276" w:lineRule="auto"/>
              <w:jc w:val="center"/>
              <w:rPr>
                <w:rFonts w:asciiTheme="minorHAnsi" w:hAnsiTheme="minorHAnsi" w:cstheme="minorHAnsi"/>
                <w:sz w:val="20"/>
                <w:szCs w:val="20"/>
              </w:rPr>
            </w:pPr>
            <w:r w:rsidRPr="007B51C1">
              <w:rPr>
                <w:rFonts w:asciiTheme="minorHAnsi" w:hAnsiTheme="minorHAnsi" w:cstheme="minorHAnsi"/>
                <w:sz w:val="20"/>
                <w:szCs w:val="20"/>
              </w:rPr>
              <w:t>0.16</w:t>
            </w:r>
          </w:p>
        </w:tc>
        <w:tc>
          <w:tcPr>
            <w:tcW w:w="812" w:type="dxa"/>
            <w:tcBorders>
              <w:top w:val="outset" w:sz="6" w:space="0" w:color="000000"/>
              <w:left w:val="outset" w:sz="6" w:space="0" w:color="000000"/>
              <w:bottom w:val="outset" w:sz="6" w:space="0" w:color="000000"/>
              <w:right w:val="outset" w:sz="6" w:space="0" w:color="000000"/>
            </w:tcBorders>
            <w:vAlign w:val="center"/>
          </w:tcPr>
          <w:p w14:paraId="2D880D21" w14:textId="5FE3F2DF" w:rsidR="007B51C1" w:rsidRPr="007B51C1" w:rsidRDefault="007B51C1" w:rsidP="007B51C1">
            <w:pPr>
              <w:spacing w:line="276" w:lineRule="auto"/>
              <w:jc w:val="center"/>
              <w:rPr>
                <w:rFonts w:asciiTheme="minorHAnsi" w:hAnsiTheme="minorHAnsi" w:cstheme="minorHAnsi"/>
                <w:sz w:val="20"/>
                <w:szCs w:val="20"/>
              </w:rPr>
            </w:pPr>
            <w:r w:rsidRPr="007B51C1">
              <w:rPr>
                <w:rFonts w:asciiTheme="minorHAnsi" w:eastAsia="Times New Roman" w:hAnsiTheme="minorHAnsi" w:cstheme="minorHAnsi"/>
                <w:sz w:val="20"/>
                <w:szCs w:val="20"/>
              </w:rPr>
              <w:t> </w:t>
            </w:r>
          </w:p>
        </w:tc>
      </w:tr>
      <w:tr w:rsidR="007B51C1" w:rsidRPr="00795EB6" w14:paraId="1EE10470" w14:textId="77777777" w:rsidTr="00A40EDE">
        <w:tc>
          <w:tcPr>
            <w:tcW w:w="2695" w:type="dxa"/>
          </w:tcPr>
          <w:p w14:paraId="74486333" w14:textId="77777777" w:rsidR="007B51C1" w:rsidRPr="00795EB6" w:rsidRDefault="007B51C1" w:rsidP="007B51C1">
            <w:pPr>
              <w:spacing w:line="276" w:lineRule="auto"/>
              <w:rPr>
                <w:rFonts w:asciiTheme="minorHAnsi" w:hAnsiTheme="minorHAnsi" w:cstheme="minorHAnsi"/>
                <w:sz w:val="20"/>
                <w:szCs w:val="20"/>
              </w:rPr>
            </w:pPr>
            <w:r>
              <w:rPr>
                <w:rFonts w:asciiTheme="minorHAnsi" w:hAnsiTheme="minorHAnsi" w:cstheme="minorHAnsi"/>
                <w:sz w:val="20"/>
                <w:szCs w:val="20"/>
              </w:rPr>
              <w:t>Viral RNA</w:t>
            </w:r>
          </w:p>
        </w:tc>
        <w:tc>
          <w:tcPr>
            <w:tcW w:w="720" w:type="dxa"/>
          </w:tcPr>
          <w:p w14:paraId="1812991C" w14:textId="77777777" w:rsidR="007B51C1" w:rsidRPr="00DA2B4D" w:rsidRDefault="007B51C1" w:rsidP="007B51C1">
            <w:pPr>
              <w:spacing w:line="276" w:lineRule="auto"/>
              <w:jc w:val="center"/>
              <w:rPr>
                <w:rFonts w:asciiTheme="minorHAnsi" w:hAnsiTheme="minorHAnsi" w:cstheme="minorHAnsi"/>
                <w:sz w:val="20"/>
                <w:szCs w:val="20"/>
              </w:rPr>
            </w:pPr>
          </w:p>
        </w:tc>
        <w:tc>
          <w:tcPr>
            <w:tcW w:w="990" w:type="dxa"/>
          </w:tcPr>
          <w:p w14:paraId="1C888B22" w14:textId="77777777" w:rsidR="007B51C1" w:rsidRPr="00DA2B4D" w:rsidRDefault="007B51C1" w:rsidP="007B51C1">
            <w:pPr>
              <w:spacing w:line="276" w:lineRule="auto"/>
              <w:jc w:val="center"/>
              <w:rPr>
                <w:rFonts w:asciiTheme="minorHAnsi" w:hAnsiTheme="minorHAnsi" w:cstheme="minorHAnsi"/>
                <w:sz w:val="20"/>
                <w:szCs w:val="20"/>
              </w:rPr>
            </w:pPr>
          </w:p>
        </w:tc>
        <w:tc>
          <w:tcPr>
            <w:tcW w:w="720" w:type="dxa"/>
          </w:tcPr>
          <w:p w14:paraId="3D4E6786" w14:textId="77777777" w:rsidR="007B51C1" w:rsidRPr="00DA2B4D" w:rsidRDefault="007B51C1" w:rsidP="007B51C1">
            <w:pPr>
              <w:spacing w:line="276" w:lineRule="auto"/>
              <w:jc w:val="center"/>
              <w:rPr>
                <w:rFonts w:asciiTheme="minorHAnsi" w:hAnsiTheme="minorHAnsi" w:cstheme="minorHAnsi"/>
                <w:sz w:val="20"/>
                <w:szCs w:val="20"/>
              </w:rPr>
            </w:pPr>
          </w:p>
        </w:tc>
        <w:tc>
          <w:tcPr>
            <w:tcW w:w="990" w:type="dxa"/>
          </w:tcPr>
          <w:p w14:paraId="03E66729" w14:textId="77777777" w:rsidR="007B51C1" w:rsidRPr="00DA2B4D" w:rsidRDefault="007B51C1" w:rsidP="007B51C1">
            <w:pPr>
              <w:spacing w:line="276" w:lineRule="auto"/>
              <w:jc w:val="center"/>
              <w:rPr>
                <w:rFonts w:asciiTheme="minorHAnsi" w:hAnsiTheme="minorHAnsi" w:cstheme="minorHAnsi"/>
                <w:sz w:val="20"/>
                <w:szCs w:val="20"/>
              </w:rPr>
            </w:pPr>
          </w:p>
        </w:tc>
        <w:tc>
          <w:tcPr>
            <w:tcW w:w="1711" w:type="dxa"/>
          </w:tcPr>
          <w:p w14:paraId="39103D74" w14:textId="77777777" w:rsidR="007B51C1" w:rsidRPr="00DA2B4D" w:rsidDel="002C1E65" w:rsidRDefault="007B51C1" w:rsidP="007B51C1">
            <w:pPr>
              <w:spacing w:line="276" w:lineRule="auto"/>
              <w:jc w:val="center"/>
              <w:rPr>
                <w:rFonts w:asciiTheme="minorHAnsi" w:hAnsiTheme="minorHAnsi" w:cstheme="minorHAnsi"/>
                <w:sz w:val="20"/>
                <w:szCs w:val="20"/>
              </w:rPr>
            </w:pPr>
          </w:p>
        </w:tc>
        <w:tc>
          <w:tcPr>
            <w:tcW w:w="926" w:type="dxa"/>
          </w:tcPr>
          <w:p w14:paraId="3F124F67" w14:textId="77777777" w:rsidR="007B51C1" w:rsidRPr="00460D34" w:rsidRDefault="007B51C1" w:rsidP="007B51C1">
            <w:pPr>
              <w:spacing w:line="276" w:lineRule="auto"/>
              <w:jc w:val="center"/>
              <w:rPr>
                <w:rFonts w:asciiTheme="minorHAnsi" w:hAnsiTheme="minorHAnsi" w:cstheme="minorHAnsi"/>
                <w:sz w:val="20"/>
                <w:szCs w:val="20"/>
              </w:rPr>
            </w:pPr>
          </w:p>
        </w:tc>
        <w:tc>
          <w:tcPr>
            <w:tcW w:w="812" w:type="dxa"/>
          </w:tcPr>
          <w:p w14:paraId="3C7CE81A" w14:textId="5E914E68" w:rsidR="007B51C1" w:rsidRPr="00460D34" w:rsidRDefault="001E6E25" w:rsidP="007B51C1">
            <w:pPr>
              <w:spacing w:line="276" w:lineRule="auto"/>
              <w:jc w:val="center"/>
              <w:rPr>
                <w:rFonts w:asciiTheme="minorHAnsi" w:hAnsiTheme="minorHAnsi" w:cstheme="minorHAnsi"/>
                <w:sz w:val="20"/>
                <w:szCs w:val="20"/>
              </w:rPr>
            </w:pPr>
            <w:r>
              <w:rPr>
                <w:rFonts w:asciiTheme="minorHAnsi" w:hAnsiTheme="minorHAnsi" w:cstheme="minorHAnsi"/>
                <w:sz w:val="20"/>
                <w:szCs w:val="20"/>
              </w:rPr>
              <w:t>0.67</w:t>
            </w:r>
          </w:p>
        </w:tc>
      </w:tr>
      <w:tr w:rsidR="007B51C1" w:rsidRPr="00795EB6" w14:paraId="01DB4B26" w14:textId="77777777" w:rsidTr="00A40EDE">
        <w:tc>
          <w:tcPr>
            <w:tcW w:w="2695" w:type="dxa"/>
          </w:tcPr>
          <w:p w14:paraId="3974121B" w14:textId="77777777" w:rsidR="007B51C1" w:rsidRPr="00795EB6" w:rsidRDefault="007B51C1" w:rsidP="007B51C1">
            <w:pPr>
              <w:spacing w:line="276" w:lineRule="auto"/>
              <w:ind w:left="150"/>
              <w:rPr>
                <w:rFonts w:asciiTheme="minorHAnsi" w:hAnsiTheme="minorHAnsi" w:cstheme="minorHAnsi"/>
                <w:sz w:val="20"/>
                <w:szCs w:val="20"/>
              </w:rPr>
            </w:pPr>
            <w:r>
              <w:rPr>
                <w:rFonts w:asciiTheme="minorHAnsi" w:hAnsiTheme="minorHAnsi" w:cstheme="minorHAnsi"/>
                <w:sz w:val="20"/>
                <w:szCs w:val="20"/>
              </w:rPr>
              <w:t>&lt; 10,000 copies/mL</w:t>
            </w:r>
          </w:p>
        </w:tc>
        <w:tc>
          <w:tcPr>
            <w:tcW w:w="720" w:type="dxa"/>
          </w:tcPr>
          <w:p w14:paraId="34E77259" w14:textId="20D26CE1" w:rsidR="007B51C1" w:rsidRPr="00DA2B4D" w:rsidRDefault="007B51C1" w:rsidP="007B51C1">
            <w:pPr>
              <w:spacing w:line="276" w:lineRule="auto"/>
              <w:jc w:val="center"/>
              <w:rPr>
                <w:rFonts w:asciiTheme="minorHAnsi" w:hAnsiTheme="minorHAnsi" w:cstheme="minorHAnsi"/>
                <w:sz w:val="20"/>
                <w:szCs w:val="20"/>
              </w:rPr>
            </w:pPr>
            <w:r w:rsidRPr="00DA2B4D">
              <w:rPr>
                <w:rFonts w:asciiTheme="minorHAnsi" w:hAnsiTheme="minorHAnsi" w:cstheme="minorHAnsi"/>
                <w:sz w:val="20"/>
                <w:szCs w:val="20"/>
              </w:rPr>
              <w:t>103</w:t>
            </w:r>
          </w:p>
        </w:tc>
        <w:tc>
          <w:tcPr>
            <w:tcW w:w="990" w:type="dxa"/>
          </w:tcPr>
          <w:p w14:paraId="2E1A8052" w14:textId="33466C37" w:rsidR="007B51C1" w:rsidRPr="00DA2B4D" w:rsidRDefault="007B51C1" w:rsidP="007B51C1">
            <w:pPr>
              <w:spacing w:line="276" w:lineRule="auto"/>
              <w:jc w:val="center"/>
              <w:rPr>
                <w:rFonts w:asciiTheme="minorHAnsi" w:hAnsiTheme="minorHAnsi" w:cstheme="minorHAnsi"/>
                <w:sz w:val="20"/>
                <w:szCs w:val="20"/>
              </w:rPr>
            </w:pPr>
            <w:r w:rsidRPr="00DA2B4D">
              <w:rPr>
                <w:rFonts w:asciiTheme="minorHAnsi" w:hAnsiTheme="minorHAnsi" w:cstheme="minorHAnsi"/>
                <w:sz w:val="20"/>
                <w:szCs w:val="20"/>
              </w:rPr>
              <w:t>18 (17.5)</w:t>
            </w:r>
          </w:p>
        </w:tc>
        <w:tc>
          <w:tcPr>
            <w:tcW w:w="720" w:type="dxa"/>
          </w:tcPr>
          <w:p w14:paraId="49B9A846" w14:textId="3C604394" w:rsidR="007B51C1" w:rsidRPr="00460D34" w:rsidRDefault="007B51C1" w:rsidP="007B51C1">
            <w:pPr>
              <w:spacing w:line="276" w:lineRule="auto"/>
              <w:jc w:val="center"/>
              <w:rPr>
                <w:rFonts w:asciiTheme="minorHAnsi" w:hAnsiTheme="minorHAnsi" w:cstheme="minorHAnsi"/>
                <w:sz w:val="20"/>
                <w:szCs w:val="20"/>
              </w:rPr>
            </w:pPr>
            <w:r w:rsidRPr="00DA2B4D">
              <w:rPr>
                <w:rFonts w:asciiTheme="minorHAnsi" w:hAnsiTheme="minorHAnsi" w:cstheme="minorHAnsi"/>
                <w:sz w:val="20"/>
                <w:szCs w:val="20"/>
              </w:rPr>
              <w:t>91</w:t>
            </w:r>
          </w:p>
        </w:tc>
        <w:tc>
          <w:tcPr>
            <w:tcW w:w="990" w:type="dxa"/>
          </w:tcPr>
          <w:p w14:paraId="72796124" w14:textId="48E413C0" w:rsidR="007B51C1" w:rsidRPr="00460D34" w:rsidRDefault="007B51C1" w:rsidP="007B51C1">
            <w:pPr>
              <w:spacing w:line="276" w:lineRule="auto"/>
              <w:jc w:val="center"/>
              <w:rPr>
                <w:rFonts w:asciiTheme="minorHAnsi" w:hAnsiTheme="minorHAnsi" w:cstheme="minorHAnsi"/>
                <w:sz w:val="20"/>
                <w:szCs w:val="20"/>
              </w:rPr>
            </w:pPr>
            <w:r w:rsidRPr="00460D34">
              <w:rPr>
                <w:rFonts w:asciiTheme="minorHAnsi" w:hAnsiTheme="minorHAnsi" w:cstheme="minorHAnsi"/>
                <w:sz w:val="20"/>
                <w:szCs w:val="20"/>
              </w:rPr>
              <w:t>18 (19.8)</w:t>
            </w:r>
          </w:p>
        </w:tc>
        <w:tc>
          <w:tcPr>
            <w:tcW w:w="1711" w:type="dxa"/>
          </w:tcPr>
          <w:p w14:paraId="35908882" w14:textId="3D2A05C4" w:rsidR="007B51C1" w:rsidRPr="00460D34" w:rsidDel="002C1E65" w:rsidRDefault="00682429" w:rsidP="007B51C1">
            <w:pPr>
              <w:spacing w:line="276" w:lineRule="auto"/>
              <w:jc w:val="center"/>
              <w:rPr>
                <w:rFonts w:asciiTheme="minorHAnsi" w:hAnsiTheme="minorHAnsi" w:cstheme="minorHAnsi"/>
                <w:sz w:val="20"/>
                <w:szCs w:val="20"/>
              </w:rPr>
            </w:pPr>
            <w:r>
              <w:rPr>
                <w:rFonts w:asciiTheme="minorHAnsi" w:hAnsiTheme="minorHAnsi" w:cstheme="minorHAnsi"/>
                <w:sz w:val="20"/>
                <w:szCs w:val="20"/>
              </w:rPr>
              <w:t>0.92 (0.47 – 1.8</w:t>
            </w:r>
            <w:r w:rsidR="001A3A7C">
              <w:rPr>
                <w:rFonts w:asciiTheme="minorHAnsi" w:hAnsiTheme="minorHAnsi" w:cstheme="minorHAnsi"/>
                <w:sz w:val="20"/>
                <w:szCs w:val="20"/>
              </w:rPr>
              <w:t>1</w:t>
            </w:r>
            <w:r w:rsidR="007B51C1" w:rsidRPr="00460D34">
              <w:rPr>
                <w:rFonts w:asciiTheme="minorHAnsi" w:hAnsiTheme="minorHAnsi" w:cstheme="minorHAnsi"/>
                <w:sz w:val="20"/>
                <w:szCs w:val="20"/>
              </w:rPr>
              <w:t>)</w:t>
            </w:r>
          </w:p>
        </w:tc>
        <w:tc>
          <w:tcPr>
            <w:tcW w:w="926" w:type="dxa"/>
          </w:tcPr>
          <w:p w14:paraId="04D1A265" w14:textId="62F60972" w:rsidR="007B51C1" w:rsidRPr="00460D34" w:rsidRDefault="00682429" w:rsidP="007B51C1">
            <w:pPr>
              <w:spacing w:line="276" w:lineRule="auto"/>
              <w:jc w:val="center"/>
              <w:rPr>
                <w:rFonts w:asciiTheme="minorHAnsi" w:hAnsiTheme="minorHAnsi" w:cstheme="minorHAnsi"/>
                <w:sz w:val="20"/>
                <w:szCs w:val="20"/>
              </w:rPr>
            </w:pPr>
            <w:r>
              <w:rPr>
                <w:rFonts w:asciiTheme="minorHAnsi" w:hAnsiTheme="minorHAnsi" w:cstheme="minorHAnsi"/>
                <w:sz w:val="20"/>
                <w:szCs w:val="20"/>
              </w:rPr>
              <w:t>0.81</w:t>
            </w:r>
          </w:p>
        </w:tc>
        <w:tc>
          <w:tcPr>
            <w:tcW w:w="812" w:type="dxa"/>
          </w:tcPr>
          <w:p w14:paraId="794FB4E2" w14:textId="77777777" w:rsidR="007B51C1" w:rsidRPr="00460D34" w:rsidRDefault="007B51C1" w:rsidP="007B51C1">
            <w:pPr>
              <w:spacing w:line="276" w:lineRule="auto"/>
              <w:jc w:val="center"/>
              <w:rPr>
                <w:rFonts w:asciiTheme="minorHAnsi" w:hAnsiTheme="minorHAnsi" w:cstheme="minorHAnsi"/>
                <w:sz w:val="20"/>
                <w:szCs w:val="20"/>
              </w:rPr>
            </w:pPr>
          </w:p>
        </w:tc>
      </w:tr>
      <w:tr w:rsidR="007B51C1" w:rsidRPr="00795EB6" w14:paraId="0865D722" w14:textId="77777777" w:rsidTr="00A40EDE">
        <w:tc>
          <w:tcPr>
            <w:tcW w:w="2695" w:type="dxa"/>
          </w:tcPr>
          <w:p w14:paraId="54DEACD2" w14:textId="77777777" w:rsidR="007B51C1" w:rsidRPr="00795EB6" w:rsidRDefault="007B51C1" w:rsidP="007B51C1">
            <w:pPr>
              <w:spacing w:line="276" w:lineRule="auto"/>
              <w:ind w:left="150"/>
              <w:rPr>
                <w:rFonts w:asciiTheme="minorHAnsi" w:hAnsiTheme="minorHAnsi" w:cstheme="minorHAnsi"/>
                <w:sz w:val="20"/>
                <w:szCs w:val="20"/>
              </w:rPr>
            </w:pPr>
            <w:r>
              <w:rPr>
                <w:rFonts w:asciiTheme="minorHAnsi" w:hAnsiTheme="minorHAnsi" w:cstheme="minorHAnsi"/>
                <w:sz w:val="20"/>
                <w:szCs w:val="20"/>
              </w:rPr>
              <w:t>10,000+ copies/mL</w:t>
            </w:r>
          </w:p>
        </w:tc>
        <w:tc>
          <w:tcPr>
            <w:tcW w:w="720" w:type="dxa"/>
          </w:tcPr>
          <w:p w14:paraId="7D98E115" w14:textId="5F696710" w:rsidR="007B51C1" w:rsidRPr="00DA2B4D" w:rsidRDefault="007B51C1" w:rsidP="007B51C1">
            <w:pPr>
              <w:spacing w:line="276" w:lineRule="auto"/>
              <w:jc w:val="center"/>
              <w:rPr>
                <w:rFonts w:asciiTheme="minorHAnsi" w:hAnsiTheme="minorHAnsi" w:cstheme="minorHAnsi"/>
                <w:sz w:val="20"/>
                <w:szCs w:val="20"/>
              </w:rPr>
            </w:pPr>
            <w:r w:rsidRPr="00DA2B4D">
              <w:rPr>
                <w:rFonts w:asciiTheme="minorHAnsi" w:hAnsiTheme="minorHAnsi" w:cstheme="minorHAnsi"/>
                <w:sz w:val="20"/>
                <w:szCs w:val="20"/>
              </w:rPr>
              <w:t>157</w:t>
            </w:r>
          </w:p>
        </w:tc>
        <w:tc>
          <w:tcPr>
            <w:tcW w:w="990" w:type="dxa"/>
          </w:tcPr>
          <w:p w14:paraId="6CFFEFF1" w14:textId="22464101" w:rsidR="007B51C1" w:rsidRPr="00DA2B4D" w:rsidRDefault="007B51C1" w:rsidP="007B51C1">
            <w:pPr>
              <w:spacing w:line="276" w:lineRule="auto"/>
              <w:jc w:val="center"/>
              <w:rPr>
                <w:rFonts w:asciiTheme="minorHAnsi" w:hAnsiTheme="minorHAnsi" w:cstheme="minorHAnsi"/>
                <w:sz w:val="20"/>
                <w:szCs w:val="20"/>
              </w:rPr>
            </w:pPr>
            <w:r w:rsidRPr="00DA2B4D">
              <w:rPr>
                <w:rFonts w:asciiTheme="minorHAnsi" w:hAnsiTheme="minorHAnsi" w:cstheme="minorHAnsi"/>
                <w:sz w:val="20"/>
                <w:szCs w:val="20"/>
              </w:rPr>
              <w:t>40 (25.5)</w:t>
            </w:r>
          </w:p>
        </w:tc>
        <w:tc>
          <w:tcPr>
            <w:tcW w:w="720" w:type="dxa"/>
          </w:tcPr>
          <w:p w14:paraId="31A4E092" w14:textId="67715149" w:rsidR="007B51C1" w:rsidRPr="00460D34" w:rsidRDefault="007B51C1" w:rsidP="007B51C1">
            <w:pPr>
              <w:spacing w:line="276" w:lineRule="auto"/>
              <w:jc w:val="center"/>
              <w:rPr>
                <w:rFonts w:asciiTheme="minorHAnsi" w:hAnsiTheme="minorHAnsi" w:cstheme="minorHAnsi"/>
                <w:sz w:val="20"/>
                <w:szCs w:val="20"/>
              </w:rPr>
            </w:pPr>
            <w:r w:rsidRPr="00DA2B4D">
              <w:rPr>
                <w:rFonts w:asciiTheme="minorHAnsi" w:hAnsiTheme="minorHAnsi" w:cstheme="minorHAnsi"/>
                <w:sz w:val="20"/>
                <w:szCs w:val="20"/>
              </w:rPr>
              <w:t>156</w:t>
            </w:r>
          </w:p>
        </w:tc>
        <w:tc>
          <w:tcPr>
            <w:tcW w:w="990" w:type="dxa"/>
          </w:tcPr>
          <w:p w14:paraId="1D4809CC" w14:textId="5BF6E79C" w:rsidR="007B51C1" w:rsidRPr="00460D34" w:rsidRDefault="007B51C1" w:rsidP="007B51C1">
            <w:pPr>
              <w:spacing w:line="276" w:lineRule="auto"/>
              <w:jc w:val="center"/>
              <w:rPr>
                <w:rFonts w:asciiTheme="minorHAnsi" w:hAnsiTheme="minorHAnsi" w:cstheme="minorHAnsi"/>
                <w:sz w:val="20"/>
                <w:szCs w:val="20"/>
              </w:rPr>
            </w:pPr>
            <w:r w:rsidRPr="00460D34">
              <w:rPr>
                <w:rFonts w:asciiTheme="minorHAnsi" w:hAnsiTheme="minorHAnsi" w:cstheme="minorHAnsi"/>
                <w:sz w:val="20"/>
                <w:szCs w:val="20"/>
              </w:rPr>
              <w:t>53 (34.0)</w:t>
            </w:r>
          </w:p>
        </w:tc>
        <w:tc>
          <w:tcPr>
            <w:tcW w:w="1711" w:type="dxa"/>
          </w:tcPr>
          <w:p w14:paraId="6FAC98E5" w14:textId="3DEF49AA" w:rsidR="007B51C1" w:rsidRPr="00460D34" w:rsidDel="002C1E65" w:rsidRDefault="00682429" w:rsidP="007B51C1">
            <w:pPr>
              <w:spacing w:line="276" w:lineRule="auto"/>
              <w:jc w:val="center"/>
              <w:rPr>
                <w:rFonts w:asciiTheme="minorHAnsi" w:hAnsiTheme="minorHAnsi" w:cstheme="minorHAnsi"/>
                <w:sz w:val="20"/>
                <w:szCs w:val="20"/>
              </w:rPr>
            </w:pPr>
            <w:r>
              <w:rPr>
                <w:rFonts w:asciiTheme="minorHAnsi" w:hAnsiTheme="minorHAnsi" w:cstheme="minorHAnsi"/>
                <w:sz w:val="20"/>
                <w:szCs w:val="20"/>
              </w:rPr>
              <w:t>0.75 (0.49 – 1.16</w:t>
            </w:r>
            <w:r w:rsidR="007B51C1" w:rsidRPr="00460D34">
              <w:rPr>
                <w:rFonts w:asciiTheme="minorHAnsi" w:hAnsiTheme="minorHAnsi" w:cstheme="minorHAnsi"/>
                <w:sz w:val="20"/>
                <w:szCs w:val="20"/>
              </w:rPr>
              <w:t>)</w:t>
            </w:r>
          </w:p>
        </w:tc>
        <w:tc>
          <w:tcPr>
            <w:tcW w:w="926" w:type="dxa"/>
          </w:tcPr>
          <w:p w14:paraId="4B727576" w14:textId="28612F78" w:rsidR="007B51C1" w:rsidRPr="00460D34" w:rsidRDefault="00682429" w:rsidP="007B51C1">
            <w:pPr>
              <w:spacing w:line="276" w:lineRule="auto"/>
              <w:jc w:val="center"/>
              <w:rPr>
                <w:rFonts w:asciiTheme="minorHAnsi" w:hAnsiTheme="minorHAnsi" w:cstheme="minorHAnsi"/>
                <w:sz w:val="20"/>
                <w:szCs w:val="20"/>
              </w:rPr>
            </w:pPr>
            <w:r>
              <w:rPr>
                <w:rFonts w:asciiTheme="minorHAnsi" w:hAnsiTheme="minorHAnsi" w:cstheme="minorHAnsi"/>
                <w:sz w:val="20"/>
                <w:szCs w:val="20"/>
              </w:rPr>
              <w:t>0.20</w:t>
            </w:r>
          </w:p>
        </w:tc>
        <w:tc>
          <w:tcPr>
            <w:tcW w:w="812" w:type="dxa"/>
          </w:tcPr>
          <w:p w14:paraId="01111BD8" w14:textId="77777777" w:rsidR="007B51C1" w:rsidRPr="00460D34" w:rsidRDefault="007B51C1" w:rsidP="007B51C1">
            <w:pPr>
              <w:spacing w:line="276" w:lineRule="auto"/>
              <w:jc w:val="center"/>
              <w:rPr>
                <w:rFonts w:asciiTheme="minorHAnsi" w:hAnsiTheme="minorHAnsi" w:cstheme="minorHAnsi"/>
                <w:sz w:val="20"/>
                <w:szCs w:val="20"/>
              </w:rPr>
            </w:pPr>
          </w:p>
        </w:tc>
      </w:tr>
      <w:tr w:rsidR="00195FFE" w:rsidRPr="00795EB6" w14:paraId="38CDA896" w14:textId="77777777" w:rsidTr="00B26380">
        <w:tc>
          <w:tcPr>
            <w:tcW w:w="2695" w:type="dxa"/>
          </w:tcPr>
          <w:p w14:paraId="45FAE687" w14:textId="77777777" w:rsidR="00195FFE" w:rsidRPr="00795EB6" w:rsidRDefault="00195FFE" w:rsidP="00195FFE">
            <w:pPr>
              <w:spacing w:line="276" w:lineRule="auto"/>
              <w:rPr>
                <w:rFonts w:asciiTheme="minorHAnsi" w:hAnsiTheme="minorHAnsi" w:cstheme="minorHAnsi"/>
                <w:sz w:val="20"/>
                <w:szCs w:val="20"/>
              </w:rPr>
            </w:pPr>
            <w:r>
              <w:rPr>
                <w:rFonts w:asciiTheme="minorHAnsi" w:hAnsiTheme="minorHAnsi" w:cstheme="minorHAnsi"/>
                <w:sz w:val="20"/>
                <w:szCs w:val="20"/>
              </w:rPr>
              <w:t>Quanterix antigen x nAb</w:t>
            </w:r>
          </w:p>
        </w:tc>
        <w:tc>
          <w:tcPr>
            <w:tcW w:w="720" w:type="dxa"/>
          </w:tcPr>
          <w:p w14:paraId="456AB0B5" w14:textId="77777777" w:rsidR="00195FFE" w:rsidRPr="00DA2B4D" w:rsidRDefault="00195FFE" w:rsidP="00195FFE">
            <w:pPr>
              <w:spacing w:line="276" w:lineRule="auto"/>
              <w:jc w:val="center"/>
              <w:rPr>
                <w:rFonts w:asciiTheme="minorHAnsi" w:hAnsiTheme="minorHAnsi" w:cstheme="minorHAnsi"/>
                <w:sz w:val="20"/>
                <w:szCs w:val="20"/>
              </w:rPr>
            </w:pPr>
          </w:p>
        </w:tc>
        <w:tc>
          <w:tcPr>
            <w:tcW w:w="990" w:type="dxa"/>
          </w:tcPr>
          <w:p w14:paraId="2909E1E1" w14:textId="77777777" w:rsidR="00195FFE" w:rsidRPr="00DA2B4D" w:rsidRDefault="00195FFE" w:rsidP="00195FFE">
            <w:pPr>
              <w:spacing w:line="276" w:lineRule="auto"/>
              <w:jc w:val="center"/>
              <w:rPr>
                <w:rFonts w:asciiTheme="minorHAnsi" w:hAnsiTheme="minorHAnsi" w:cstheme="minorHAnsi"/>
                <w:sz w:val="20"/>
                <w:szCs w:val="20"/>
              </w:rPr>
            </w:pPr>
          </w:p>
        </w:tc>
        <w:tc>
          <w:tcPr>
            <w:tcW w:w="720" w:type="dxa"/>
          </w:tcPr>
          <w:p w14:paraId="7B2B2B35" w14:textId="77777777" w:rsidR="00195FFE" w:rsidRPr="00DA2B4D" w:rsidRDefault="00195FFE" w:rsidP="00195FFE">
            <w:pPr>
              <w:spacing w:line="276" w:lineRule="auto"/>
              <w:jc w:val="center"/>
              <w:rPr>
                <w:rFonts w:asciiTheme="minorHAnsi" w:hAnsiTheme="minorHAnsi" w:cstheme="minorHAnsi"/>
                <w:sz w:val="20"/>
                <w:szCs w:val="20"/>
              </w:rPr>
            </w:pPr>
          </w:p>
        </w:tc>
        <w:tc>
          <w:tcPr>
            <w:tcW w:w="990" w:type="dxa"/>
          </w:tcPr>
          <w:p w14:paraId="4225927B" w14:textId="77777777" w:rsidR="00195FFE" w:rsidRPr="00DA2B4D" w:rsidRDefault="00195FFE" w:rsidP="00195FFE">
            <w:pPr>
              <w:spacing w:line="276" w:lineRule="auto"/>
              <w:jc w:val="center"/>
              <w:rPr>
                <w:rFonts w:asciiTheme="minorHAnsi" w:hAnsiTheme="minorHAnsi" w:cstheme="minorHAnsi"/>
                <w:sz w:val="20"/>
                <w:szCs w:val="20"/>
              </w:rPr>
            </w:pPr>
          </w:p>
        </w:tc>
        <w:tc>
          <w:tcPr>
            <w:tcW w:w="1711" w:type="dxa"/>
            <w:tcBorders>
              <w:top w:val="outset" w:sz="6" w:space="0" w:color="000000"/>
              <w:left w:val="outset" w:sz="6" w:space="0" w:color="000000"/>
              <w:bottom w:val="outset" w:sz="6" w:space="0" w:color="000000"/>
              <w:right w:val="outset" w:sz="6" w:space="0" w:color="000000"/>
            </w:tcBorders>
            <w:vAlign w:val="center"/>
          </w:tcPr>
          <w:p w14:paraId="367146D6" w14:textId="130C9F5A" w:rsidR="00195FFE" w:rsidRPr="00195FFE" w:rsidDel="002C1E65" w:rsidRDefault="00195FFE" w:rsidP="00195FFE">
            <w:pPr>
              <w:spacing w:line="276" w:lineRule="auto"/>
              <w:jc w:val="center"/>
              <w:rPr>
                <w:rFonts w:asciiTheme="minorHAnsi" w:hAnsiTheme="minorHAnsi" w:cstheme="minorHAnsi"/>
                <w:sz w:val="20"/>
                <w:szCs w:val="20"/>
              </w:rPr>
            </w:pPr>
            <w:r w:rsidRPr="00195FFE">
              <w:rPr>
                <w:rFonts w:asciiTheme="minorHAnsi" w:eastAsia="Times New Roman" w:hAnsiTheme="minorHAnsi" w:cstheme="minorHAnsi"/>
                <w:sz w:val="20"/>
                <w:szCs w:val="20"/>
              </w:rPr>
              <w:t> </w:t>
            </w:r>
          </w:p>
        </w:tc>
        <w:tc>
          <w:tcPr>
            <w:tcW w:w="926" w:type="dxa"/>
            <w:tcBorders>
              <w:top w:val="outset" w:sz="6" w:space="0" w:color="000000"/>
              <w:left w:val="outset" w:sz="6" w:space="0" w:color="000000"/>
              <w:bottom w:val="outset" w:sz="6" w:space="0" w:color="000000"/>
              <w:right w:val="outset" w:sz="6" w:space="0" w:color="000000"/>
            </w:tcBorders>
            <w:vAlign w:val="center"/>
          </w:tcPr>
          <w:p w14:paraId="32B74487" w14:textId="6649EF0C" w:rsidR="00195FFE" w:rsidRPr="00195FFE" w:rsidRDefault="00195FFE" w:rsidP="00195FFE">
            <w:pPr>
              <w:spacing w:line="276" w:lineRule="auto"/>
              <w:jc w:val="center"/>
              <w:rPr>
                <w:rFonts w:asciiTheme="minorHAnsi" w:hAnsiTheme="minorHAnsi" w:cstheme="minorHAnsi"/>
                <w:sz w:val="20"/>
                <w:szCs w:val="20"/>
              </w:rPr>
            </w:pPr>
            <w:r w:rsidRPr="00195FFE">
              <w:rPr>
                <w:rFonts w:asciiTheme="minorHAnsi" w:eastAsia="Times New Roman" w:hAnsiTheme="minorHAnsi" w:cstheme="minorHAnsi"/>
                <w:sz w:val="20"/>
                <w:szCs w:val="20"/>
              </w:rPr>
              <w:t> </w:t>
            </w:r>
          </w:p>
        </w:tc>
        <w:tc>
          <w:tcPr>
            <w:tcW w:w="812" w:type="dxa"/>
            <w:tcBorders>
              <w:top w:val="outset" w:sz="6" w:space="0" w:color="000000"/>
              <w:left w:val="outset" w:sz="6" w:space="0" w:color="000000"/>
              <w:bottom w:val="outset" w:sz="6" w:space="0" w:color="000000"/>
              <w:right w:val="outset" w:sz="6" w:space="0" w:color="000000"/>
            </w:tcBorders>
            <w:vAlign w:val="center"/>
          </w:tcPr>
          <w:p w14:paraId="3BCCBF24" w14:textId="571F366F" w:rsidR="00195FFE" w:rsidRPr="00195FFE" w:rsidRDefault="00195FFE" w:rsidP="00195FFE">
            <w:pPr>
              <w:spacing w:line="276" w:lineRule="auto"/>
              <w:jc w:val="center"/>
              <w:rPr>
                <w:rFonts w:asciiTheme="minorHAnsi" w:hAnsiTheme="minorHAnsi" w:cstheme="minorHAnsi"/>
                <w:sz w:val="20"/>
                <w:szCs w:val="20"/>
              </w:rPr>
            </w:pPr>
            <w:r w:rsidRPr="00195FFE">
              <w:rPr>
                <w:rFonts w:asciiTheme="minorHAnsi" w:hAnsiTheme="minorHAnsi" w:cstheme="minorHAnsi"/>
                <w:sz w:val="20"/>
                <w:szCs w:val="20"/>
              </w:rPr>
              <w:t>0.77</w:t>
            </w:r>
          </w:p>
        </w:tc>
      </w:tr>
      <w:tr w:rsidR="00195FFE" w:rsidRPr="00795EB6" w14:paraId="7AD345A3" w14:textId="77777777" w:rsidTr="00B26380">
        <w:tc>
          <w:tcPr>
            <w:tcW w:w="2695" w:type="dxa"/>
            <w:tcBorders>
              <w:top w:val="outset" w:sz="6" w:space="0" w:color="000000"/>
              <w:left w:val="outset" w:sz="6" w:space="0" w:color="000000"/>
              <w:bottom w:val="outset" w:sz="6" w:space="0" w:color="000000"/>
              <w:right w:val="outset" w:sz="6" w:space="0" w:color="000000"/>
            </w:tcBorders>
            <w:vAlign w:val="center"/>
          </w:tcPr>
          <w:p w14:paraId="44C95A88" w14:textId="77777777" w:rsidR="00195FFE" w:rsidRPr="00795EB6" w:rsidRDefault="00195FFE" w:rsidP="00195FFE">
            <w:pPr>
              <w:spacing w:line="276" w:lineRule="auto"/>
              <w:ind w:left="150"/>
              <w:rPr>
                <w:rFonts w:asciiTheme="minorHAnsi" w:hAnsiTheme="minorHAnsi" w:cstheme="minorHAnsi"/>
                <w:sz w:val="20"/>
                <w:szCs w:val="20"/>
              </w:rPr>
            </w:pPr>
            <w:r w:rsidRPr="00BE7F59">
              <w:rPr>
                <w:rFonts w:asciiTheme="minorHAnsi" w:hAnsiTheme="minorHAnsi" w:cstheme="minorHAnsi"/>
                <w:sz w:val="20"/>
                <w:szCs w:val="20"/>
              </w:rPr>
              <w:t>Ag 1000+,</w:t>
            </w:r>
            <w:r>
              <w:rPr>
                <w:rFonts w:asciiTheme="minorHAnsi" w:hAnsiTheme="minorHAnsi" w:cstheme="minorHAnsi"/>
                <w:sz w:val="20"/>
                <w:szCs w:val="20"/>
              </w:rPr>
              <w:t xml:space="preserve"> </w:t>
            </w:r>
            <w:r w:rsidRPr="00BE7F59">
              <w:rPr>
                <w:rFonts w:asciiTheme="minorHAnsi" w:hAnsiTheme="minorHAnsi" w:cstheme="minorHAnsi"/>
                <w:sz w:val="20"/>
                <w:szCs w:val="20"/>
              </w:rPr>
              <w:t>nA</w:t>
            </w:r>
            <w:r w:rsidRPr="00E54E27">
              <w:rPr>
                <w:rFonts w:asciiTheme="minorHAnsi" w:hAnsiTheme="minorHAnsi" w:cstheme="minorHAnsi"/>
                <w:sz w:val="20"/>
                <w:szCs w:val="20"/>
              </w:rPr>
              <w:t>b neg</w:t>
            </w:r>
          </w:p>
        </w:tc>
        <w:tc>
          <w:tcPr>
            <w:tcW w:w="720" w:type="dxa"/>
            <w:tcBorders>
              <w:top w:val="outset" w:sz="6" w:space="0" w:color="000000"/>
              <w:left w:val="outset" w:sz="6" w:space="0" w:color="000000"/>
              <w:bottom w:val="outset" w:sz="6" w:space="0" w:color="000000"/>
              <w:right w:val="outset" w:sz="6" w:space="0" w:color="000000"/>
            </w:tcBorders>
            <w:vAlign w:val="center"/>
          </w:tcPr>
          <w:p w14:paraId="7BA2FDA7" w14:textId="189E036C" w:rsidR="00195FFE" w:rsidRPr="00DA2B4D" w:rsidRDefault="00195FFE" w:rsidP="00195FFE">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99</w:t>
            </w:r>
          </w:p>
        </w:tc>
        <w:tc>
          <w:tcPr>
            <w:tcW w:w="990" w:type="dxa"/>
            <w:tcBorders>
              <w:top w:val="outset" w:sz="6" w:space="0" w:color="000000"/>
              <w:left w:val="outset" w:sz="6" w:space="0" w:color="000000"/>
              <w:bottom w:val="outset" w:sz="6" w:space="0" w:color="000000"/>
              <w:right w:val="outset" w:sz="6" w:space="0" w:color="000000"/>
            </w:tcBorders>
            <w:vAlign w:val="center"/>
          </w:tcPr>
          <w:p w14:paraId="36E9DF3D" w14:textId="029F9D9A" w:rsidR="00195FFE" w:rsidRPr="00DA2B4D" w:rsidRDefault="00195FFE" w:rsidP="00195FFE">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33 (33.3)</w:t>
            </w:r>
          </w:p>
        </w:tc>
        <w:tc>
          <w:tcPr>
            <w:tcW w:w="720" w:type="dxa"/>
            <w:tcBorders>
              <w:top w:val="outset" w:sz="6" w:space="0" w:color="000000"/>
              <w:left w:val="outset" w:sz="6" w:space="0" w:color="000000"/>
              <w:bottom w:val="outset" w:sz="6" w:space="0" w:color="000000"/>
              <w:right w:val="outset" w:sz="6" w:space="0" w:color="000000"/>
            </w:tcBorders>
            <w:vAlign w:val="center"/>
          </w:tcPr>
          <w:p w14:paraId="4525EC78" w14:textId="51B8FBB3" w:rsidR="00195FFE" w:rsidRPr="00DA2B4D" w:rsidRDefault="00195FFE" w:rsidP="00195FFE">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92</w:t>
            </w:r>
          </w:p>
        </w:tc>
        <w:tc>
          <w:tcPr>
            <w:tcW w:w="990" w:type="dxa"/>
            <w:tcBorders>
              <w:top w:val="outset" w:sz="6" w:space="0" w:color="000000"/>
              <w:left w:val="outset" w:sz="6" w:space="0" w:color="000000"/>
              <w:bottom w:val="outset" w:sz="6" w:space="0" w:color="000000"/>
              <w:right w:val="outset" w:sz="6" w:space="0" w:color="000000"/>
            </w:tcBorders>
            <w:vAlign w:val="center"/>
          </w:tcPr>
          <w:p w14:paraId="5AED921B" w14:textId="5C808742" w:rsidR="00195FFE" w:rsidRPr="00DA2B4D" w:rsidRDefault="00195FFE" w:rsidP="00195FFE">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40 (43.5)</w:t>
            </w:r>
          </w:p>
        </w:tc>
        <w:tc>
          <w:tcPr>
            <w:tcW w:w="1711" w:type="dxa"/>
            <w:tcBorders>
              <w:top w:val="outset" w:sz="6" w:space="0" w:color="000000"/>
              <w:left w:val="outset" w:sz="6" w:space="0" w:color="000000"/>
              <w:bottom w:val="outset" w:sz="6" w:space="0" w:color="000000"/>
              <w:right w:val="outset" w:sz="6" w:space="0" w:color="000000"/>
            </w:tcBorders>
            <w:vAlign w:val="center"/>
          </w:tcPr>
          <w:p w14:paraId="670AFFD4" w14:textId="127C4454" w:rsidR="00195FFE" w:rsidRPr="00195FFE" w:rsidDel="002C1E65" w:rsidRDefault="00195FFE" w:rsidP="00195FFE">
            <w:pPr>
              <w:spacing w:line="276" w:lineRule="auto"/>
              <w:jc w:val="center"/>
              <w:rPr>
                <w:rFonts w:asciiTheme="minorHAnsi" w:hAnsiTheme="minorHAnsi" w:cstheme="minorHAnsi"/>
                <w:sz w:val="20"/>
                <w:szCs w:val="20"/>
              </w:rPr>
            </w:pPr>
            <w:r w:rsidRPr="00195FFE">
              <w:rPr>
                <w:rFonts w:asciiTheme="minorHAnsi" w:hAnsiTheme="minorHAnsi" w:cstheme="minorHAnsi"/>
                <w:sz w:val="20"/>
                <w:szCs w:val="20"/>
              </w:rPr>
              <w:t>0.68 (0.41 - 1.13)</w:t>
            </w:r>
          </w:p>
        </w:tc>
        <w:tc>
          <w:tcPr>
            <w:tcW w:w="926" w:type="dxa"/>
            <w:tcBorders>
              <w:top w:val="outset" w:sz="6" w:space="0" w:color="000000"/>
              <w:left w:val="outset" w:sz="6" w:space="0" w:color="000000"/>
              <w:bottom w:val="outset" w:sz="6" w:space="0" w:color="000000"/>
              <w:right w:val="outset" w:sz="6" w:space="0" w:color="000000"/>
            </w:tcBorders>
            <w:vAlign w:val="center"/>
          </w:tcPr>
          <w:p w14:paraId="2C05690B" w14:textId="33063F0C" w:rsidR="00195FFE" w:rsidRPr="00195FFE" w:rsidRDefault="00195FFE" w:rsidP="00195FFE">
            <w:pPr>
              <w:spacing w:line="276" w:lineRule="auto"/>
              <w:jc w:val="center"/>
              <w:rPr>
                <w:rFonts w:asciiTheme="minorHAnsi" w:hAnsiTheme="minorHAnsi" w:cstheme="minorHAnsi"/>
                <w:sz w:val="20"/>
                <w:szCs w:val="20"/>
              </w:rPr>
            </w:pPr>
            <w:r w:rsidRPr="00195FFE">
              <w:rPr>
                <w:rFonts w:asciiTheme="minorHAnsi" w:hAnsiTheme="minorHAnsi" w:cstheme="minorHAnsi"/>
                <w:sz w:val="20"/>
                <w:szCs w:val="20"/>
              </w:rPr>
              <w:t>0.13</w:t>
            </w:r>
          </w:p>
        </w:tc>
        <w:tc>
          <w:tcPr>
            <w:tcW w:w="812" w:type="dxa"/>
            <w:tcBorders>
              <w:top w:val="outset" w:sz="6" w:space="0" w:color="000000"/>
              <w:left w:val="outset" w:sz="6" w:space="0" w:color="000000"/>
              <w:bottom w:val="outset" w:sz="6" w:space="0" w:color="000000"/>
              <w:right w:val="outset" w:sz="6" w:space="0" w:color="000000"/>
            </w:tcBorders>
            <w:vAlign w:val="center"/>
          </w:tcPr>
          <w:p w14:paraId="669B9C97" w14:textId="11AD8D3F" w:rsidR="00195FFE" w:rsidRPr="00195FFE" w:rsidRDefault="00195FFE" w:rsidP="00195FFE">
            <w:pPr>
              <w:spacing w:line="276" w:lineRule="auto"/>
              <w:jc w:val="center"/>
              <w:rPr>
                <w:rFonts w:asciiTheme="minorHAnsi" w:hAnsiTheme="minorHAnsi" w:cstheme="minorHAnsi"/>
                <w:sz w:val="20"/>
                <w:szCs w:val="20"/>
              </w:rPr>
            </w:pPr>
            <w:r w:rsidRPr="00195FFE">
              <w:rPr>
                <w:rFonts w:asciiTheme="minorHAnsi" w:eastAsia="Times New Roman" w:hAnsiTheme="minorHAnsi" w:cstheme="minorHAnsi"/>
                <w:sz w:val="20"/>
                <w:szCs w:val="20"/>
              </w:rPr>
              <w:t> </w:t>
            </w:r>
          </w:p>
        </w:tc>
      </w:tr>
      <w:tr w:rsidR="00195FFE" w:rsidRPr="00795EB6" w14:paraId="6A46E0BF" w14:textId="77777777" w:rsidTr="00B26380">
        <w:tc>
          <w:tcPr>
            <w:tcW w:w="2695" w:type="dxa"/>
            <w:tcBorders>
              <w:top w:val="outset" w:sz="6" w:space="0" w:color="000000"/>
              <w:left w:val="outset" w:sz="6" w:space="0" w:color="000000"/>
              <w:bottom w:val="outset" w:sz="6" w:space="0" w:color="000000"/>
              <w:right w:val="outset" w:sz="6" w:space="0" w:color="000000"/>
            </w:tcBorders>
            <w:vAlign w:val="center"/>
          </w:tcPr>
          <w:p w14:paraId="162376ED" w14:textId="77777777" w:rsidR="00195FFE" w:rsidRPr="00795EB6" w:rsidRDefault="00195FFE" w:rsidP="00195FFE">
            <w:pPr>
              <w:spacing w:line="276" w:lineRule="auto"/>
              <w:ind w:left="150"/>
              <w:rPr>
                <w:rFonts w:asciiTheme="minorHAnsi" w:hAnsiTheme="minorHAnsi" w:cstheme="minorHAnsi"/>
                <w:sz w:val="20"/>
                <w:szCs w:val="20"/>
              </w:rPr>
            </w:pPr>
            <w:r w:rsidRPr="00E54E27">
              <w:rPr>
                <w:rFonts w:asciiTheme="minorHAnsi" w:hAnsiTheme="minorHAnsi" w:cstheme="minorHAnsi"/>
                <w:sz w:val="20"/>
                <w:szCs w:val="20"/>
              </w:rPr>
              <w:t xml:space="preserve">Ag 1000+, </w:t>
            </w:r>
            <w:r>
              <w:rPr>
                <w:rFonts w:asciiTheme="minorHAnsi" w:hAnsiTheme="minorHAnsi" w:cstheme="minorHAnsi"/>
                <w:sz w:val="20"/>
                <w:szCs w:val="20"/>
              </w:rPr>
              <w:t>n</w:t>
            </w:r>
            <w:r w:rsidRPr="00E54E27">
              <w:rPr>
                <w:rFonts w:asciiTheme="minorHAnsi" w:hAnsiTheme="minorHAnsi" w:cstheme="minorHAnsi"/>
                <w:sz w:val="20"/>
                <w:szCs w:val="20"/>
              </w:rPr>
              <w:t>Ab pos</w:t>
            </w:r>
          </w:p>
        </w:tc>
        <w:tc>
          <w:tcPr>
            <w:tcW w:w="720" w:type="dxa"/>
            <w:tcBorders>
              <w:top w:val="outset" w:sz="6" w:space="0" w:color="000000"/>
              <w:left w:val="outset" w:sz="6" w:space="0" w:color="000000"/>
              <w:bottom w:val="outset" w:sz="6" w:space="0" w:color="000000"/>
              <w:right w:val="outset" w:sz="6" w:space="0" w:color="000000"/>
            </w:tcBorders>
            <w:vAlign w:val="center"/>
          </w:tcPr>
          <w:p w14:paraId="69962D8C" w14:textId="25BC96EC" w:rsidR="00195FFE" w:rsidRPr="00DA2B4D" w:rsidRDefault="00195FFE" w:rsidP="00195FFE">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58</w:t>
            </w:r>
          </w:p>
        </w:tc>
        <w:tc>
          <w:tcPr>
            <w:tcW w:w="990" w:type="dxa"/>
            <w:tcBorders>
              <w:top w:val="outset" w:sz="6" w:space="0" w:color="000000"/>
              <w:left w:val="outset" w:sz="6" w:space="0" w:color="000000"/>
              <w:bottom w:val="outset" w:sz="6" w:space="0" w:color="000000"/>
              <w:right w:val="outset" w:sz="6" w:space="0" w:color="000000"/>
            </w:tcBorders>
            <w:vAlign w:val="center"/>
          </w:tcPr>
          <w:p w14:paraId="415E50B1" w14:textId="66F758B9" w:rsidR="00195FFE" w:rsidRPr="00DA2B4D" w:rsidRDefault="00195FFE" w:rsidP="00195FFE">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17 (29.3)</w:t>
            </w:r>
          </w:p>
        </w:tc>
        <w:tc>
          <w:tcPr>
            <w:tcW w:w="720" w:type="dxa"/>
            <w:tcBorders>
              <w:top w:val="outset" w:sz="6" w:space="0" w:color="000000"/>
              <w:left w:val="outset" w:sz="6" w:space="0" w:color="000000"/>
              <w:bottom w:val="outset" w:sz="6" w:space="0" w:color="000000"/>
              <w:right w:val="outset" w:sz="6" w:space="0" w:color="000000"/>
            </w:tcBorders>
            <w:vAlign w:val="center"/>
          </w:tcPr>
          <w:p w14:paraId="5A4A614D" w14:textId="1D5C5F6B" w:rsidR="00195FFE" w:rsidRPr="00DA2B4D" w:rsidRDefault="00195FFE" w:rsidP="00195FFE">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48</w:t>
            </w:r>
          </w:p>
        </w:tc>
        <w:tc>
          <w:tcPr>
            <w:tcW w:w="990" w:type="dxa"/>
            <w:tcBorders>
              <w:top w:val="outset" w:sz="6" w:space="0" w:color="000000"/>
              <w:left w:val="outset" w:sz="6" w:space="0" w:color="000000"/>
              <w:bottom w:val="outset" w:sz="6" w:space="0" w:color="000000"/>
              <w:right w:val="outset" w:sz="6" w:space="0" w:color="000000"/>
            </w:tcBorders>
            <w:vAlign w:val="center"/>
          </w:tcPr>
          <w:p w14:paraId="7283C05B" w14:textId="5B581144" w:rsidR="00195FFE" w:rsidRPr="00DA2B4D" w:rsidRDefault="00195FFE" w:rsidP="00195FFE">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13 (27.1)</w:t>
            </w:r>
          </w:p>
        </w:tc>
        <w:tc>
          <w:tcPr>
            <w:tcW w:w="1711" w:type="dxa"/>
            <w:tcBorders>
              <w:top w:val="outset" w:sz="6" w:space="0" w:color="000000"/>
              <w:left w:val="outset" w:sz="6" w:space="0" w:color="000000"/>
              <w:bottom w:val="outset" w:sz="6" w:space="0" w:color="000000"/>
              <w:right w:val="outset" w:sz="6" w:space="0" w:color="000000"/>
            </w:tcBorders>
            <w:vAlign w:val="center"/>
          </w:tcPr>
          <w:p w14:paraId="437746CA" w14:textId="74474302" w:rsidR="00195FFE" w:rsidRPr="00195FFE" w:rsidDel="002C1E65" w:rsidRDefault="00195FFE" w:rsidP="00195FFE">
            <w:pPr>
              <w:spacing w:line="276" w:lineRule="auto"/>
              <w:jc w:val="center"/>
              <w:rPr>
                <w:rFonts w:asciiTheme="minorHAnsi" w:hAnsiTheme="minorHAnsi" w:cstheme="minorHAnsi"/>
                <w:sz w:val="20"/>
                <w:szCs w:val="20"/>
              </w:rPr>
            </w:pPr>
            <w:r w:rsidRPr="00195FFE">
              <w:rPr>
                <w:rFonts w:asciiTheme="minorHAnsi" w:hAnsiTheme="minorHAnsi" w:cstheme="minorHAnsi"/>
                <w:sz w:val="20"/>
                <w:szCs w:val="20"/>
              </w:rPr>
              <w:t>1.29 (0.57 - 2.94)</w:t>
            </w:r>
          </w:p>
        </w:tc>
        <w:tc>
          <w:tcPr>
            <w:tcW w:w="926" w:type="dxa"/>
            <w:tcBorders>
              <w:top w:val="outset" w:sz="6" w:space="0" w:color="000000"/>
              <w:left w:val="outset" w:sz="6" w:space="0" w:color="000000"/>
              <w:bottom w:val="outset" w:sz="6" w:space="0" w:color="000000"/>
              <w:right w:val="outset" w:sz="6" w:space="0" w:color="000000"/>
            </w:tcBorders>
            <w:vAlign w:val="center"/>
          </w:tcPr>
          <w:p w14:paraId="51E3843B" w14:textId="4F024469" w:rsidR="00195FFE" w:rsidRPr="00195FFE" w:rsidRDefault="00195FFE" w:rsidP="00195FFE">
            <w:pPr>
              <w:spacing w:line="276" w:lineRule="auto"/>
              <w:jc w:val="center"/>
              <w:rPr>
                <w:rFonts w:asciiTheme="minorHAnsi" w:hAnsiTheme="minorHAnsi" w:cstheme="minorHAnsi"/>
                <w:sz w:val="20"/>
                <w:szCs w:val="20"/>
              </w:rPr>
            </w:pPr>
            <w:r w:rsidRPr="00195FFE">
              <w:rPr>
                <w:rFonts w:asciiTheme="minorHAnsi" w:hAnsiTheme="minorHAnsi" w:cstheme="minorHAnsi"/>
                <w:sz w:val="20"/>
                <w:szCs w:val="20"/>
              </w:rPr>
              <w:t>0.54</w:t>
            </w:r>
          </w:p>
        </w:tc>
        <w:tc>
          <w:tcPr>
            <w:tcW w:w="812" w:type="dxa"/>
            <w:tcBorders>
              <w:top w:val="outset" w:sz="6" w:space="0" w:color="000000"/>
              <w:left w:val="outset" w:sz="6" w:space="0" w:color="000000"/>
              <w:bottom w:val="outset" w:sz="6" w:space="0" w:color="000000"/>
              <w:right w:val="outset" w:sz="6" w:space="0" w:color="000000"/>
            </w:tcBorders>
            <w:vAlign w:val="center"/>
          </w:tcPr>
          <w:p w14:paraId="2054A4E6" w14:textId="250749FC" w:rsidR="00195FFE" w:rsidRPr="00195FFE" w:rsidRDefault="00195FFE" w:rsidP="00195FFE">
            <w:pPr>
              <w:spacing w:line="276" w:lineRule="auto"/>
              <w:jc w:val="center"/>
              <w:rPr>
                <w:rFonts w:asciiTheme="minorHAnsi" w:hAnsiTheme="minorHAnsi" w:cstheme="minorHAnsi"/>
                <w:sz w:val="20"/>
                <w:szCs w:val="20"/>
              </w:rPr>
            </w:pPr>
            <w:r w:rsidRPr="00195FFE">
              <w:rPr>
                <w:rFonts w:asciiTheme="minorHAnsi" w:eastAsia="Times New Roman" w:hAnsiTheme="minorHAnsi" w:cstheme="minorHAnsi"/>
                <w:sz w:val="20"/>
                <w:szCs w:val="20"/>
              </w:rPr>
              <w:t> </w:t>
            </w:r>
          </w:p>
        </w:tc>
      </w:tr>
      <w:tr w:rsidR="00195FFE" w:rsidRPr="00795EB6" w14:paraId="5FCBD504" w14:textId="77777777" w:rsidTr="00B26380">
        <w:tc>
          <w:tcPr>
            <w:tcW w:w="2695" w:type="dxa"/>
            <w:tcBorders>
              <w:top w:val="outset" w:sz="6" w:space="0" w:color="000000"/>
              <w:left w:val="outset" w:sz="6" w:space="0" w:color="000000"/>
              <w:bottom w:val="outset" w:sz="6" w:space="0" w:color="000000"/>
              <w:right w:val="outset" w:sz="6" w:space="0" w:color="000000"/>
            </w:tcBorders>
            <w:vAlign w:val="center"/>
          </w:tcPr>
          <w:p w14:paraId="3C28ED62" w14:textId="77777777" w:rsidR="00195FFE" w:rsidRPr="00795EB6" w:rsidRDefault="00195FFE" w:rsidP="00195FFE">
            <w:pPr>
              <w:spacing w:line="276" w:lineRule="auto"/>
              <w:ind w:left="150"/>
              <w:rPr>
                <w:rFonts w:asciiTheme="minorHAnsi" w:hAnsiTheme="minorHAnsi" w:cstheme="minorHAnsi"/>
                <w:sz w:val="20"/>
                <w:szCs w:val="20"/>
              </w:rPr>
            </w:pPr>
            <w:r w:rsidRPr="00E54E27">
              <w:rPr>
                <w:rFonts w:asciiTheme="minorHAnsi" w:hAnsiTheme="minorHAnsi" w:cstheme="minorHAnsi"/>
                <w:sz w:val="20"/>
                <w:szCs w:val="20"/>
              </w:rPr>
              <w:t xml:space="preserve">Ag &lt; 1000, </w:t>
            </w:r>
            <w:r>
              <w:rPr>
                <w:rFonts w:asciiTheme="minorHAnsi" w:hAnsiTheme="minorHAnsi" w:cstheme="minorHAnsi"/>
                <w:sz w:val="20"/>
                <w:szCs w:val="20"/>
              </w:rPr>
              <w:t>n</w:t>
            </w:r>
            <w:r w:rsidRPr="00E54E27">
              <w:rPr>
                <w:rFonts w:asciiTheme="minorHAnsi" w:hAnsiTheme="minorHAnsi" w:cstheme="minorHAnsi"/>
                <w:sz w:val="20"/>
                <w:szCs w:val="20"/>
              </w:rPr>
              <w:t>Ab neg</w:t>
            </w:r>
          </w:p>
        </w:tc>
        <w:tc>
          <w:tcPr>
            <w:tcW w:w="720" w:type="dxa"/>
            <w:tcBorders>
              <w:top w:val="outset" w:sz="6" w:space="0" w:color="000000"/>
              <w:left w:val="outset" w:sz="6" w:space="0" w:color="000000"/>
              <w:bottom w:val="outset" w:sz="6" w:space="0" w:color="000000"/>
              <w:right w:val="outset" w:sz="6" w:space="0" w:color="000000"/>
            </w:tcBorders>
            <w:vAlign w:val="center"/>
          </w:tcPr>
          <w:p w14:paraId="092794F5" w14:textId="6EC0854F" w:rsidR="00195FFE" w:rsidRPr="00DA2B4D" w:rsidRDefault="00195FFE" w:rsidP="00195FFE">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42</w:t>
            </w:r>
          </w:p>
        </w:tc>
        <w:tc>
          <w:tcPr>
            <w:tcW w:w="990" w:type="dxa"/>
            <w:tcBorders>
              <w:top w:val="outset" w:sz="6" w:space="0" w:color="000000"/>
              <w:left w:val="outset" w:sz="6" w:space="0" w:color="000000"/>
              <w:bottom w:val="outset" w:sz="6" w:space="0" w:color="000000"/>
              <w:right w:val="outset" w:sz="6" w:space="0" w:color="000000"/>
            </w:tcBorders>
            <w:vAlign w:val="center"/>
          </w:tcPr>
          <w:p w14:paraId="4E8A3200" w14:textId="7289BABC" w:rsidR="00195FFE" w:rsidRPr="00DA2B4D" w:rsidRDefault="00195FFE" w:rsidP="00195FFE">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2 (4.8)</w:t>
            </w:r>
          </w:p>
        </w:tc>
        <w:tc>
          <w:tcPr>
            <w:tcW w:w="720" w:type="dxa"/>
            <w:tcBorders>
              <w:top w:val="outset" w:sz="6" w:space="0" w:color="000000"/>
              <w:left w:val="outset" w:sz="6" w:space="0" w:color="000000"/>
              <w:bottom w:val="outset" w:sz="6" w:space="0" w:color="000000"/>
              <w:right w:val="outset" w:sz="6" w:space="0" w:color="000000"/>
            </w:tcBorders>
            <w:vAlign w:val="center"/>
          </w:tcPr>
          <w:p w14:paraId="26AD1047" w14:textId="76FE12A9" w:rsidR="00195FFE" w:rsidRPr="00DA2B4D" w:rsidRDefault="00195FFE" w:rsidP="00195FFE">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44</w:t>
            </w:r>
          </w:p>
        </w:tc>
        <w:tc>
          <w:tcPr>
            <w:tcW w:w="990" w:type="dxa"/>
            <w:tcBorders>
              <w:top w:val="outset" w:sz="6" w:space="0" w:color="000000"/>
              <w:left w:val="outset" w:sz="6" w:space="0" w:color="000000"/>
              <w:bottom w:val="outset" w:sz="6" w:space="0" w:color="000000"/>
              <w:right w:val="outset" w:sz="6" w:space="0" w:color="000000"/>
            </w:tcBorders>
            <w:vAlign w:val="center"/>
          </w:tcPr>
          <w:p w14:paraId="58564B4F" w14:textId="142E4AAE" w:rsidR="00195FFE" w:rsidRPr="00DA2B4D" w:rsidRDefault="00195FFE" w:rsidP="00195FFE">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9 (20.5)</w:t>
            </w:r>
          </w:p>
        </w:tc>
        <w:tc>
          <w:tcPr>
            <w:tcW w:w="1711" w:type="dxa"/>
            <w:tcBorders>
              <w:top w:val="outset" w:sz="6" w:space="0" w:color="000000"/>
              <w:left w:val="outset" w:sz="6" w:space="0" w:color="000000"/>
              <w:bottom w:val="outset" w:sz="6" w:space="0" w:color="000000"/>
              <w:right w:val="outset" w:sz="6" w:space="0" w:color="000000"/>
            </w:tcBorders>
            <w:vAlign w:val="center"/>
          </w:tcPr>
          <w:p w14:paraId="0193F589" w14:textId="6930AFBB" w:rsidR="00195FFE" w:rsidRPr="00195FFE" w:rsidDel="002C1E65" w:rsidRDefault="00195FFE" w:rsidP="00195FFE">
            <w:pPr>
              <w:spacing w:line="276" w:lineRule="auto"/>
              <w:jc w:val="center"/>
              <w:rPr>
                <w:rFonts w:asciiTheme="minorHAnsi" w:hAnsiTheme="minorHAnsi" w:cstheme="minorHAnsi"/>
                <w:sz w:val="20"/>
                <w:szCs w:val="20"/>
              </w:rPr>
            </w:pPr>
            <w:r w:rsidRPr="00195FFE">
              <w:rPr>
                <w:rFonts w:asciiTheme="minorHAnsi" w:hAnsiTheme="minorHAnsi" w:cstheme="minorHAnsi"/>
                <w:sz w:val="20"/>
                <w:szCs w:val="20"/>
              </w:rPr>
              <w:t>0.20 (0.04 - 1.05)</w:t>
            </w:r>
          </w:p>
        </w:tc>
        <w:tc>
          <w:tcPr>
            <w:tcW w:w="926" w:type="dxa"/>
            <w:tcBorders>
              <w:top w:val="outset" w:sz="6" w:space="0" w:color="000000"/>
              <w:left w:val="outset" w:sz="6" w:space="0" w:color="000000"/>
              <w:bottom w:val="outset" w:sz="6" w:space="0" w:color="000000"/>
              <w:right w:val="outset" w:sz="6" w:space="0" w:color="000000"/>
            </w:tcBorders>
            <w:vAlign w:val="center"/>
          </w:tcPr>
          <w:p w14:paraId="243F4876" w14:textId="278C196F" w:rsidR="00195FFE" w:rsidRPr="00195FFE" w:rsidRDefault="00195FFE" w:rsidP="00195FFE">
            <w:pPr>
              <w:spacing w:line="276" w:lineRule="auto"/>
              <w:jc w:val="center"/>
              <w:rPr>
                <w:rFonts w:asciiTheme="minorHAnsi" w:hAnsiTheme="minorHAnsi" w:cstheme="minorHAnsi"/>
                <w:sz w:val="20"/>
                <w:szCs w:val="20"/>
              </w:rPr>
            </w:pPr>
            <w:r w:rsidRPr="00195FFE">
              <w:rPr>
                <w:rFonts w:asciiTheme="minorHAnsi" w:hAnsiTheme="minorHAnsi" w:cstheme="minorHAnsi"/>
                <w:sz w:val="20"/>
                <w:szCs w:val="20"/>
              </w:rPr>
              <w:t>0.06</w:t>
            </w:r>
          </w:p>
        </w:tc>
        <w:tc>
          <w:tcPr>
            <w:tcW w:w="812" w:type="dxa"/>
            <w:tcBorders>
              <w:top w:val="outset" w:sz="6" w:space="0" w:color="000000"/>
              <w:left w:val="outset" w:sz="6" w:space="0" w:color="000000"/>
              <w:bottom w:val="outset" w:sz="6" w:space="0" w:color="000000"/>
              <w:right w:val="outset" w:sz="6" w:space="0" w:color="000000"/>
            </w:tcBorders>
            <w:vAlign w:val="center"/>
          </w:tcPr>
          <w:p w14:paraId="2ACB997B" w14:textId="44B8834D" w:rsidR="00195FFE" w:rsidRPr="00195FFE" w:rsidRDefault="00195FFE" w:rsidP="00195FFE">
            <w:pPr>
              <w:spacing w:line="276" w:lineRule="auto"/>
              <w:jc w:val="center"/>
              <w:rPr>
                <w:rFonts w:asciiTheme="minorHAnsi" w:hAnsiTheme="minorHAnsi" w:cstheme="minorHAnsi"/>
                <w:sz w:val="20"/>
                <w:szCs w:val="20"/>
              </w:rPr>
            </w:pPr>
            <w:r w:rsidRPr="00195FFE">
              <w:rPr>
                <w:rFonts w:asciiTheme="minorHAnsi" w:eastAsia="Times New Roman" w:hAnsiTheme="minorHAnsi" w:cstheme="minorHAnsi"/>
                <w:sz w:val="20"/>
                <w:szCs w:val="20"/>
              </w:rPr>
              <w:t> </w:t>
            </w:r>
          </w:p>
        </w:tc>
      </w:tr>
      <w:tr w:rsidR="00195FFE" w:rsidRPr="00795EB6" w14:paraId="427A35FB" w14:textId="77777777" w:rsidTr="00B26380">
        <w:tc>
          <w:tcPr>
            <w:tcW w:w="2695" w:type="dxa"/>
            <w:tcBorders>
              <w:top w:val="outset" w:sz="6" w:space="0" w:color="000000"/>
              <w:left w:val="outset" w:sz="6" w:space="0" w:color="000000"/>
              <w:bottom w:val="outset" w:sz="6" w:space="0" w:color="000000"/>
              <w:right w:val="outset" w:sz="6" w:space="0" w:color="000000"/>
            </w:tcBorders>
            <w:vAlign w:val="center"/>
          </w:tcPr>
          <w:p w14:paraId="29B7EE08" w14:textId="77777777" w:rsidR="00195FFE" w:rsidRPr="00795EB6" w:rsidRDefault="00195FFE" w:rsidP="00195FFE">
            <w:pPr>
              <w:spacing w:line="276" w:lineRule="auto"/>
              <w:ind w:left="150"/>
              <w:rPr>
                <w:rFonts w:asciiTheme="minorHAnsi" w:hAnsiTheme="minorHAnsi" w:cstheme="minorHAnsi"/>
                <w:sz w:val="20"/>
                <w:szCs w:val="20"/>
              </w:rPr>
            </w:pPr>
            <w:r w:rsidRPr="00E54E27">
              <w:rPr>
                <w:rFonts w:asciiTheme="minorHAnsi" w:hAnsiTheme="minorHAnsi" w:cstheme="minorHAnsi"/>
                <w:sz w:val="20"/>
                <w:szCs w:val="20"/>
              </w:rPr>
              <w:t xml:space="preserve">Ag &lt; 1000, </w:t>
            </w:r>
            <w:r>
              <w:rPr>
                <w:rFonts w:asciiTheme="minorHAnsi" w:hAnsiTheme="minorHAnsi" w:cstheme="minorHAnsi"/>
                <w:sz w:val="20"/>
                <w:szCs w:val="20"/>
              </w:rPr>
              <w:t>n</w:t>
            </w:r>
            <w:r w:rsidRPr="00E54E27">
              <w:rPr>
                <w:rFonts w:asciiTheme="minorHAnsi" w:hAnsiTheme="minorHAnsi" w:cstheme="minorHAnsi"/>
                <w:sz w:val="20"/>
                <w:szCs w:val="20"/>
              </w:rPr>
              <w:t>Ab pos</w:t>
            </w:r>
          </w:p>
        </w:tc>
        <w:tc>
          <w:tcPr>
            <w:tcW w:w="720" w:type="dxa"/>
            <w:tcBorders>
              <w:top w:val="outset" w:sz="6" w:space="0" w:color="000000"/>
              <w:left w:val="outset" w:sz="6" w:space="0" w:color="000000"/>
              <w:bottom w:val="outset" w:sz="6" w:space="0" w:color="000000"/>
              <w:right w:val="outset" w:sz="6" w:space="0" w:color="000000"/>
            </w:tcBorders>
            <w:vAlign w:val="center"/>
          </w:tcPr>
          <w:p w14:paraId="10337689" w14:textId="6F4CF183" w:rsidR="00195FFE" w:rsidRPr="00DA2B4D" w:rsidRDefault="00195FFE" w:rsidP="00195FFE">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75</w:t>
            </w:r>
          </w:p>
        </w:tc>
        <w:tc>
          <w:tcPr>
            <w:tcW w:w="990" w:type="dxa"/>
            <w:tcBorders>
              <w:top w:val="outset" w:sz="6" w:space="0" w:color="000000"/>
              <w:left w:val="outset" w:sz="6" w:space="0" w:color="000000"/>
              <w:bottom w:val="outset" w:sz="6" w:space="0" w:color="000000"/>
              <w:right w:val="outset" w:sz="6" w:space="0" w:color="000000"/>
            </w:tcBorders>
            <w:vAlign w:val="center"/>
          </w:tcPr>
          <w:p w14:paraId="21572024" w14:textId="4B95D246" w:rsidR="00195FFE" w:rsidRPr="00DA2B4D" w:rsidRDefault="00195FFE" w:rsidP="00195FFE">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8 (10.7)</w:t>
            </w:r>
          </w:p>
        </w:tc>
        <w:tc>
          <w:tcPr>
            <w:tcW w:w="720" w:type="dxa"/>
            <w:tcBorders>
              <w:top w:val="outset" w:sz="6" w:space="0" w:color="000000"/>
              <w:left w:val="outset" w:sz="6" w:space="0" w:color="000000"/>
              <w:bottom w:val="outset" w:sz="6" w:space="0" w:color="000000"/>
              <w:right w:val="outset" w:sz="6" w:space="0" w:color="000000"/>
            </w:tcBorders>
            <w:vAlign w:val="center"/>
          </w:tcPr>
          <w:p w14:paraId="2678CBAA" w14:textId="0AA67712" w:rsidR="00195FFE" w:rsidRPr="00DA2B4D" w:rsidRDefault="00195FFE" w:rsidP="00195FFE">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80</w:t>
            </w:r>
          </w:p>
        </w:tc>
        <w:tc>
          <w:tcPr>
            <w:tcW w:w="990" w:type="dxa"/>
            <w:tcBorders>
              <w:top w:val="outset" w:sz="6" w:space="0" w:color="000000"/>
              <w:left w:val="outset" w:sz="6" w:space="0" w:color="000000"/>
              <w:bottom w:val="outset" w:sz="6" w:space="0" w:color="000000"/>
              <w:right w:val="outset" w:sz="6" w:space="0" w:color="000000"/>
            </w:tcBorders>
            <w:vAlign w:val="center"/>
          </w:tcPr>
          <w:p w14:paraId="0329F049" w14:textId="468B4EC7" w:rsidR="00195FFE" w:rsidRPr="00DA2B4D" w:rsidRDefault="00195FFE" w:rsidP="00195FFE">
            <w:pPr>
              <w:spacing w:line="276" w:lineRule="auto"/>
              <w:jc w:val="center"/>
              <w:rPr>
                <w:rFonts w:asciiTheme="minorHAnsi" w:hAnsiTheme="minorHAnsi" w:cstheme="minorHAnsi"/>
                <w:sz w:val="20"/>
                <w:szCs w:val="20"/>
              </w:rPr>
            </w:pPr>
            <w:r w:rsidRPr="008B2BF5">
              <w:rPr>
                <w:rFonts w:asciiTheme="minorHAnsi" w:hAnsiTheme="minorHAnsi" w:cstheme="minorHAnsi"/>
                <w:sz w:val="20"/>
                <w:szCs w:val="20"/>
              </w:rPr>
              <w:t>13 (16.3)</w:t>
            </w:r>
          </w:p>
        </w:tc>
        <w:tc>
          <w:tcPr>
            <w:tcW w:w="1711" w:type="dxa"/>
            <w:tcBorders>
              <w:top w:val="outset" w:sz="6" w:space="0" w:color="000000"/>
              <w:left w:val="outset" w:sz="6" w:space="0" w:color="000000"/>
              <w:bottom w:val="outset" w:sz="6" w:space="0" w:color="000000"/>
              <w:right w:val="outset" w:sz="6" w:space="0" w:color="000000"/>
            </w:tcBorders>
            <w:vAlign w:val="center"/>
          </w:tcPr>
          <w:p w14:paraId="7AF3C47B" w14:textId="7D5E0313" w:rsidR="00195FFE" w:rsidRPr="00195FFE" w:rsidDel="002C1E65" w:rsidRDefault="00195FFE" w:rsidP="00195FFE">
            <w:pPr>
              <w:spacing w:line="276" w:lineRule="auto"/>
              <w:jc w:val="center"/>
              <w:rPr>
                <w:rFonts w:asciiTheme="minorHAnsi" w:hAnsiTheme="minorHAnsi" w:cstheme="minorHAnsi"/>
                <w:sz w:val="20"/>
                <w:szCs w:val="20"/>
              </w:rPr>
            </w:pPr>
            <w:r w:rsidRPr="00195FFE">
              <w:rPr>
                <w:rFonts w:asciiTheme="minorHAnsi" w:hAnsiTheme="minorHAnsi" w:cstheme="minorHAnsi"/>
                <w:sz w:val="20"/>
                <w:szCs w:val="20"/>
              </w:rPr>
              <w:t>0.70 (0.28 - 1.72)</w:t>
            </w:r>
          </w:p>
        </w:tc>
        <w:tc>
          <w:tcPr>
            <w:tcW w:w="926" w:type="dxa"/>
            <w:tcBorders>
              <w:top w:val="outset" w:sz="6" w:space="0" w:color="000000"/>
              <w:left w:val="outset" w:sz="6" w:space="0" w:color="000000"/>
              <w:bottom w:val="outset" w:sz="6" w:space="0" w:color="000000"/>
              <w:right w:val="outset" w:sz="6" w:space="0" w:color="000000"/>
            </w:tcBorders>
            <w:vAlign w:val="center"/>
          </w:tcPr>
          <w:p w14:paraId="74C5AA14" w14:textId="5D6F14CC" w:rsidR="00195FFE" w:rsidRPr="00195FFE" w:rsidRDefault="00195FFE" w:rsidP="00195FFE">
            <w:pPr>
              <w:spacing w:line="276" w:lineRule="auto"/>
              <w:jc w:val="center"/>
              <w:rPr>
                <w:rFonts w:asciiTheme="minorHAnsi" w:hAnsiTheme="minorHAnsi" w:cstheme="minorHAnsi"/>
                <w:sz w:val="20"/>
                <w:szCs w:val="20"/>
              </w:rPr>
            </w:pPr>
            <w:r w:rsidRPr="00195FFE">
              <w:rPr>
                <w:rFonts w:asciiTheme="minorHAnsi" w:hAnsiTheme="minorHAnsi" w:cstheme="minorHAnsi"/>
                <w:sz w:val="20"/>
                <w:szCs w:val="20"/>
              </w:rPr>
              <w:t>0.44</w:t>
            </w:r>
          </w:p>
        </w:tc>
        <w:tc>
          <w:tcPr>
            <w:tcW w:w="812" w:type="dxa"/>
            <w:tcBorders>
              <w:top w:val="outset" w:sz="6" w:space="0" w:color="000000"/>
              <w:left w:val="outset" w:sz="6" w:space="0" w:color="000000"/>
              <w:bottom w:val="outset" w:sz="6" w:space="0" w:color="000000"/>
              <w:right w:val="outset" w:sz="6" w:space="0" w:color="000000"/>
            </w:tcBorders>
            <w:vAlign w:val="center"/>
          </w:tcPr>
          <w:p w14:paraId="5E1ABAB9" w14:textId="097DB712" w:rsidR="00195FFE" w:rsidRPr="00195FFE" w:rsidRDefault="00195FFE" w:rsidP="00195FFE">
            <w:pPr>
              <w:spacing w:line="276" w:lineRule="auto"/>
              <w:jc w:val="center"/>
              <w:rPr>
                <w:rFonts w:asciiTheme="minorHAnsi" w:hAnsiTheme="minorHAnsi" w:cstheme="minorHAnsi"/>
                <w:sz w:val="20"/>
                <w:szCs w:val="20"/>
              </w:rPr>
            </w:pPr>
            <w:r w:rsidRPr="00195FFE">
              <w:rPr>
                <w:rFonts w:asciiTheme="minorHAnsi" w:eastAsia="Times New Roman" w:hAnsiTheme="minorHAnsi" w:cstheme="minorHAnsi"/>
                <w:sz w:val="20"/>
                <w:szCs w:val="20"/>
              </w:rPr>
              <w:t> </w:t>
            </w:r>
          </w:p>
        </w:tc>
      </w:tr>
      <w:tr w:rsidR="00195FFE" w:rsidRPr="00795EB6" w14:paraId="6F1C94CA" w14:textId="77777777" w:rsidTr="00A40EDE">
        <w:tc>
          <w:tcPr>
            <w:tcW w:w="2695" w:type="dxa"/>
          </w:tcPr>
          <w:p w14:paraId="6575B1CD" w14:textId="77777777" w:rsidR="00195FFE" w:rsidRPr="00795EB6" w:rsidRDefault="00195FFE" w:rsidP="00195FFE">
            <w:pPr>
              <w:spacing w:line="276" w:lineRule="auto"/>
              <w:rPr>
                <w:rFonts w:asciiTheme="minorHAnsi" w:hAnsiTheme="minorHAnsi" w:cstheme="minorHAnsi"/>
                <w:sz w:val="20"/>
                <w:szCs w:val="20"/>
              </w:rPr>
            </w:pPr>
            <w:r>
              <w:rPr>
                <w:rFonts w:asciiTheme="minorHAnsi" w:hAnsiTheme="minorHAnsi" w:cstheme="minorHAnsi"/>
                <w:sz w:val="20"/>
                <w:szCs w:val="20"/>
              </w:rPr>
              <w:t>Viral RNA x nAb</w:t>
            </w:r>
          </w:p>
        </w:tc>
        <w:tc>
          <w:tcPr>
            <w:tcW w:w="720" w:type="dxa"/>
          </w:tcPr>
          <w:p w14:paraId="6F32FA95" w14:textId="77777777" w:rsidR="00195FFE" w:rsidRPr="00DA2B4D" w:rsidRDefault="00195FFE" w:rsidP="00195FFE">
            <w:pPr>
              <w:spacing w:line="276" w:lineRule="auto"/>
              <w:jc w:val="center"/>
              <w:rPr>
                <w:rFonts w:asciiTheme="minorHAnsi" w:hAnsiTheme="minorHAnsi" w:cstheme="minorHAnsi"/>
                <w:sz w:val="20"/>
                <w:szCs w:val="20"/>
              </w:rPr>
            </w:pPr>
          </w:p>
        </w:tc>
        <w:tc>
          <w:tcPr>
            <w:tcW w:w="990" w:type="dxa"/>
          </w:tcPr>
          <w:p w14:paraId="11C422AA" w14:textId="77777777" w:rsidR="00195FFE" w:rsidRPr="00DA2B4D" w:rsidRDefault="00195FFE" w:rsidP="00195FFE">
            <w:pPr>
              <w:spacing w:line="276" w:lineRule="auto"/>
              <w:jc w:val="center"/>
              <w:rPr>
                <w:rFonts w:asciiTheme="minorHAnsi" w:hAnsiTheme="minorHAnsi" w:cstheme="minorHAnsi"/>
                <w:sz w:val="20"/>
                <w:szCs w:val="20"/>
              </w:rPr>
            </w:pPr>
          </w:p>
        </w:tc>
        <w:tc>
          <w:tcPr>
            <w:tcW w:w="720" w:type="dxa"/>
          </w:tcPr>
          <w:p w14:paraId="2C72830A" w14:textId="77777777" w:rsidR="00195FFE" w:rsidRPr="00DA2B4D" w:rsidRDefault="00195FFE" w:rsidP="00195FFE">
            <w:pPr>
              <w:spacing w:line="276" w:lineRule="auto"/>
              <w:jc w:val="center"/>
              <w:rPr>
                <w:rFonts w:asciiTheme="minorHAnsi" w:hAnsiTheme="minorHAnsi" w:cstheme="minorHAnsi"/>
                <w:sz w:val="20"/>
                <w:szCs w:val="20"/>
              </w:rPr>
            </w:pPr>
          </w:p>
        </w:tc>
        <w:tc>
          <w:tcPr>
            <w:tcW w:w="990" w:type="dxa"/>
          </w:tcPr>
          <w:p w14:paraId="4019E1B6" w14:textId="77777777" w:rsidR="00195FFE" w:rsidRPr="00DA2B4D" w:rsidRDefault="00195FFE" w:rsidP="00195FFE">
            <w:pPr>
              <w:spacing w:line="276" w:lineRule="auto"/>
              <w:jc w:val="center"/>
              <w:rPr>
                <w:rFonts w:asciiTheme="minorHAnsi" w:hAnsiTheme="minorHAnsi" w:cstheme="minorHAnsi"/>
                <w:sz w:val="20"/>
                <w:szCs w:val="20"/>
              </w:rPr>
            </w:pPr>
          </w:p>
        </w:tc>
        <w:tc>
          <w:tcPr>
            <w:tcW w:w="1711" w:type="dxa"/>
          </w:tcPr>
          <w:p w14:paraId="3BF4DD1B" w14:textId="77777777" w:rsidR="00195FFE" w:rsidRPr="00DA2B4D" w:rsidDel="002C1E65" w:rsidRDefault="00195FFE" w:rsidP="00195FFE">
            <w:pPr>
              <w:spacing w:line="276" w:lineRule="auto"/>
              <w:jc w:val="center"/>
              <w:rPr>
                <w:rFonts w:asciiTheme="minorHAnsi" w:hAnsiTheme="minorHAnsi" w:cstheme="minorHAnsi"/>
                <w:sz w:val="20"/>
                <w:szCs w:val="20"/>
              </w:rPr>
            </w:pPr>
          </w:p>
        </w:tc>
        <w:tc>
          <w:tcPr>
            <w:tcW w:w="926" w:type="dxa"/>
          </w:tcPr>
          <w:p w14:paraId="3BD3346B" w14:textId="77777777" w:rsidR="00195FFE" w:rsidRPr="00460D34" w:rsidRDefault="00195FFE" w:rsidP="00195FFE">
            <w:pPr>
              <w:spacing w:line="276" w:lineRule="auto"/>
              <w:jc w:val="center"/>
              <w:rPr>
                <w:rFonts w:asciiTheme="minorHAnsi" w:hAnsiTheme="minorHAnsi" w:cstheme="minorHAnsi"/>
                <w:sz w:val="20"/>
                <w:szCs w:val="20"/>
              </w:rPr>
            </w:pPr>
          </w:p>
        </w:tc>
        <w:tc>
          <w:tcPr>
            <w:tcW w:w="812" w:type="dxa"/>
          </w:tcPr>
          <w:p w14:paraId="308EBE05" w14:textId="1BFD6C66" w:rsidR="00195FFE" w:rsidRPr="00460D34" w:rsidRDefault="001E6E25" w:rsidP="00195FFE">
            <w:pPr>
              <w:spacing w:line="276" w:lineRule="auto"/>
              <w:jc w:val="center"/>
              <w:rPr>
                <w:rFonts w:asciiTheme="minorHAnsi" w:hAnsiTheme="minorHAnsi" w:cstheme="minorHAnsi"/>
                <w:sz w:val="20"/>
                <w:szCs w:val="20"/>
              </w:rPr>
            </w:pPr>
            <w:r>
              <w:rPr>
                <w:rFonts w:asciiTheme="minorHAnsi" w:hAnsiTheme="minorHAnsi" w:cstheme="minorHAnsi"/>
                <w:sz w:val="20"/>
                <w:szCs w:val="20"/>
              </w:rPr>
              <w:t>0.35</w:t>
            </w:r>
          </w:p>
        </w:tc>
      </w:tr>
      <w:tr w:rsidR="00195FFE" w:rsidRPr="00795EB6" w14:paraId="4EDA90D8" w14:textId="77777777" w:rsidTr="00A40EDE">
        <w:tc>
          <w:tcPr>
            <w:tcW w:w="2695" w:type="dxa"/>
          </w:tcPr>
          <w:p w14:paraId="3684F475" w14:textId="77777777" w:rsidR="00195FFE" w:rsidRPr="00795EB6" w:rsidRDefault="00195FFE" w:rsidP="00195FFE">
            <w:pPr>
              <w:spacing w:line="276" w:lineRule="auto"/>
              <w:ind w:left="150"/>
              <w:rPr>
                <w:rFonts w:asciiTheme="minorHAnsi" w:hAnsiTheme="minorHAnsi" w:cstheme="minorHAnsi"/>
                <w:sz w:val="20"/>
                <w:szCs w:val="20"/>
              </w:rPr>
            </w:pPr>
            <w:r>
              <w:rPr>
                <w:rFonts w:asciiTheme="minorHAnsi" w:hAnsiTheme="minorHAnsi" w:cstheme="minorHAnsi"/>
                <w:sz w:val="20"/>
                <w:szCs w:val="20"/>
              </w:rPr>
              <w:t>RNA 10,000+, nAb neg</w:t>
            </w:r>
          </w:p>
        </w:tc>
        <w:tc>
          <w:tcPr>
            <w:tcW w:w="720" w:type="dxa"/>
          </w:tcPr>
          <w:p w14:paraId="25A2F5B6" w14:textId="73309069" w:rsidR="00195FFE" w:rsidRPr="00DA2B4D" w:rsidRDefault="00195FFE" w:rsidP="00195FFE">
            <w:pPr>
              <w:spacing w:line="276" w:lineRule="auto"/>
              <w:jc w:val="center"/>
              <w:rPr>
                <w:rFonts w:asciiTheme="minorHAnsi" w:hAnsiTheme="minorHAnsi" w:cstheme="minorHAnsi"/>
                <w:sz w:val="20"/>
                <w:szCs w:val="20"/>
              </w:rPr>
            </w:pPr>
            <w:r w:rsidRPr="00DA2B4D">
              <w:rPr>
                <w:rFonts w:asciiTheme="minorHAnsi" w:hAnsiTheme="minorHAnsi" w:cstheme="minorHAnsi"/>
                <w:sz w:val="20"/>
                <w:szCs w:val="20"/>
              </w:rPr>
              <w:t>107</w:t>
            </w:r>
          </w:p>
        </w:tc>
        <w:tc>
          <w:tcPr>
            <w:tcW w:w="990" w:type="dxa"/>
          </w:tcPr>
          <w:p w14:paraId="77B90C59" w14:textId="25687708" w:rsidR="00195FFE" w:rsidRPr="00DA2B4D" w:rsidRDefault="00195FFE" w:rsidP="00195FFE">
            <w:pPr>
              <w:spacing w:line="276" w:lineRule="auto"/>
              <w:jc w:val="center"/>
              <w:rPr>
                <w:rFonts w:asciiTheme="minorHAnsi" w:hAnsiTheme="minorHAnsi" w:cstheme="minorHAnsi"/>
                <w:sz w:val="20"/>
                <w:szCs w:val="20"/>
              </w:rPr>
            </w:pPr>
            <w:r w:rsidRPr="00DA2B4D">
              <w:rPr>
                <w:rFonts w:asciiTheme="minorHAnsi" w:hAnsiTheme="minorHAnsi" w:cstheme="minorHAnsi"/>
                <w:sz w:val="20"/>
                <w:szCs w:val="20"/>
              </w:rPr>
              <w:t>28 (26.2)</w:t>
            </w:r>
          </w:p>
        </w:tc>
        <w:tc>
          <w:tcPr>
            <w:tcW w:w="720" w:type="dxa"/>
          </w:tcPr>
          <w:p w14:paraId="111BAC3E" w14:textId="4F41EACC" w:rsidR="00195FFE" w:rsidRPr="00460D34" w:rsidRDefault="00195FFE" w:rsidP="00195FFE">
            <w:pPr>
              <w:spacing w:line="276" w:lineRule="auto"/>
              <w:jc w:val="center"/>
              <w:rPr>
                <w:rFonts w:asciiTheme="minorHAnsi" w:hAnsiTheme="minorHAnsi" w:cstheme="minorHAnsi"/>
                <w:sz w:val="20"/>
                <w:szCs w:val="20"/>
              </w:rPr>
            </w:pPr>
            <w:r w:rsidRPr="00DA2B4D">
              <w:rPr>
                <w:rFonts w:asciiTheme="minorHAnsi" w:hAnsiTheme="minorHAnsi" w:cstheme="minorHAnsi"/>
                <w:sz w:val="20"/>
                <w:szCs w:val="20"/>
              </w:rPr>
              <w:t>99</w:t>
            </w:r>
          </w:p>
        </w:tc>
        <w:tc>
          <w:tcPr>
            <w:tcW w:w="990" w:type="dxa"/>
          </w:tcPr>
          <w:p w14:paraId="6DAB8E61" w14:textId="189B1E67" w:rsidR="00195FFE" w:rsidRPr="00460D34" w:rsidRDefault="00195FFE" w:rsidP="00195FFE">
            <w:pPr>
              <w:spacing w:line="276" w:lineRule="auto"/>
              <w:jc w:val="center"/>
              <w:rPr>
                <w:rFonts w:asciiTheme="minorHAnsi" w:hAnsiTheme="minorHAnsi" w:cstheme="minorHAnsi"/>
                <w:sz w:val="20"/>
                <w:szCs w:val="20"/>
              </w:rPr>
            </w:pPr>
            <w:r w:rsidRPr="00460D34">
              <w:rPr>
                <w:rFonts w:asciiTheme="minorHAnsi" w:hAnsiTheme="minorHAnsi" w:cstheme="minorHAnsi"/>
                <w:sz w:val="20"/>
                <w:szCs w:val="20"/>
              </w:rPr>
              <w:t>40 (40.4)</w:t>
            </w:r>
          </w:p>
        </w:tc>
        <w:tc>
          <w:tcPr>
            <w:tcW w:w="1711" w:type="dxa"/>
          </w:tcPr>
          <w:p w14:paraId="6982007E" w14:textId="3B0DDA39" w:rsidR="00195FFE" w:rsidRPr="00460D34" w:rsidDel="002C1E65" w:rsidRDefault="00682429" w:rsidP="00195FFE">
            <w:pPr>
              <w:spacing w:line="276" w:lineRule="auto"/>
              <w:jc w:val="center"/>
              <w:rPr>
                <w:rFonts w:asciiTheme="minorHAnsi" w:hAnsiTheme="minorHAnsi" w:cstheme="minorHAnsi"/>
                <w:sz w:val="20"/>
                <w:szCs w:val="20"/>
              </w:rPr>
            </w:pPr>
            <w:r>
              <w:rPr>
                <w:rFonts w:asciiTheme="minorHAnsi" w:hAnsiTheme="minorHAnsi" w:cstheme="minorHAnsi"/>
                <w:sz w:val="20"/>
                <w:szCs w:val="20"/>
              </w:rPr>
              <w:t>0.63 (0.37 – 1.07</w:t>
            </w:r>
            <w:r w:rsidR="00195FFE" w:rsidRPr="00460D34">
              <w:rPr>
                <w:rFonts w:asciiTheme="minorHAnsi" w:hAnsiTheme="minorHAnsi" w:cstheme="minorHAnsi"/>
                <w:sz w:val="20"/>
                <w:szCs w:val="20"/>
              </w:rPr>
              <w:t>)</w:t>
            </w:r>
          </w:p>
        </w:tc>
        <w:tc>
          <w:tcPr>
            <w:tcW w:w="926" w:type="dxa"/>
          </w:tcPr>
          <w:p w14:paraId="3B59D949" w14:textId="7B0A4FC1" w:rsidR="00195FFE" w:rsidRPr="00460D34" w:rsidRDefault="00682429" w:rsidP="00195FFE">
            <w:pPr>
              <w:spacing w:line="276" w:lineRule="auto"/>
              <w:jc w:val="center"/>
              <w:rPr>
                <w:rFonts w:asciiTheme="minorHAnsi" w:hAnsiTheme="minorHAnsi" w:cstheme="minorHAnsi"/>
                <w:sz w:val="20"/>
                <w:szCs w:val="20"/>
              </w:rPr>
            </w:pPr>
            <w:r>
              <w:rPr>
                <w:rFonts w:asciiTheme="minorHAnsi" w:hAnsiTheme="minorHAnsi" w:cstheme="minorHAnsi"/>
                <w:sz w:val="20"/>
                <w:szCs w:val="20"/>
              </w:rPr>
              <w:t>0.09</w:t>
            </w:r>
          </w:p>
        </w:tc>
        <w:tc>
          <w:tcPr>
            <w:tcW w:w="812" w:type="dxa"/>
          </w:tcPr>
          <w:p w14:paraId="00F19480" w14:textId="77777777" w:rsidR="00195FFE" w:rsidRPr="00460D34" w:rsidRDefault="00195FFE" w:rsidP="00195FFE">
            <w:pPr>
              <w:spacing w:line="276" w:lineRule="auto"/>
              <w:jc w:val="center"/>
              <w:rPr>
                <w:rFonts w:asciiTheme="minorHAnsi" w:hAnsiTheme="minorHAnsi" w:cstheme="minorHAnsi"/>
                <w:sz w:val="20"/>
                <w:szCs w:val="20"/>
              </w:rPr>
            </w:pPr>
          </w:p>
        </w:tc>
      </w:tr>
      <w:tr w:rsidR="00195FFE" w:rsidRPr="00795EB6" w14:paraId="24EAEAEB" w14:textId="77777777" w:rsidTr="00A40EDE">
        <w:tc>
          <w:tcPr>
            <w:tcW w:w="2695" w:type="dxa"/>
          </w:tcPr>
          <w:p w14:paraId="31F39DF7" w14:textId="77777777" w:rsidR="00195FFE" w:rsidRPr="00795EB6" w:rsidRDefault="00195FFE" w:rsidP="00195FFE">
            <w:pPr>
              <w:spacing w:line="276" w:lineRule="auto"/>
              <w:ind w:left="150"/>
              <w:rPr>
                <w:rFonts w:asciiTheme="minorHAnsi" w:hAnsiTheme="minorHAnsi" w:cstheme="minorHAnsi"/>
                <w:sz w:val="20"/>
                <w:szCs w:val="20"/>
              </w:rPr>
            </w:pPr>
            <w:r>
              <w:rPr>
                <w:rFonts w:asciiTheme="minorHAnsi" w:hAnsiTheme="minorHAnsi" w:cstheme="minorHAnsi"/>
                <w:sz w:val="20"/>
                <w:szCs w:val="20"/>
              </w:rPr>
              <w:t>RNA 10,000+, nAb pos</w:t>
            </w:r>
          </w:p>
        </w:tc>
        <w:tc>
          <w:tcPr>
            <w:tcW w:w="720" w:type="dxa"/>
          </w:tcPr>
          <w:p w14:paraId="69FFD675" w14:textId="1BB25F0B" w:rsidR="00195FFE" w:rsidRPr="00DA2B4D" w:rsidRDefault="00195FFE" w:rsidP="00195FFE">
            <w:pPr>
              <w:spacing w:line="276" w:lineRule="auto"/>
              <w:jc w:val="center"/>
              <w:rPr>
                <w:rFonts w:asciiTheme="minorHAnsi" w:hAnsiTheme="minorHAnsi" w:cstheme="minorHAnsi"/>
                <w:sz w:val="20"/>
                <w:szCs w:val="20"/>
              </w:rPr>
            </w:pPr>
            <w:r w:rsidRPr="00DA2B4D">
              <w:rPr>
                <w:rFonts w:asciiTheme="minorHAnsi" w:hAnsiTheme="minorHAnsi" w:cstheme="minorHAnsi"/>
                <w:sz w:val="20"/>
                <w:szCs w:val="20"/>
              </w:rPr>
              <w:t>49</w:t>
            </w:r>
          </w:p>
        </w:tc>
        <w:tc>
          <w:tcPr>
            <w:tcW w:w="990" w:type="dxa"/>
          </w:tcPr>
          <w:p w14:paraId="16D33C85" w14:textId="64DB334F" w:rsidR="00195FFE" w:rsidRPr="00DA2B4D" w:rsidRDefault="00195FFE" w:rsidP="00195FFE">
            <w:pPr>
              <w:spacing w:line="276" w:lineRule="auto"/>
              <w:jc w:val="center"/>
              <w:rPr>
                <w:rFonts w:asciiTheme="minorHAnsi" w:hAnsiTheme="minorHAnsi" w:cstheme="minorHAnsi"/>
                <w:sz w:val="20"/>
                <w:szCs w:val="20"/>
              </w:rPr>
            </w:pPr>
            <w:r w:rsidRPr="00DA2B4D">
              <w:rPr>
                <w:rFonts w:asciiTheme="minorHAnsi" w:hAnsiTheme="minorHAnsi" w:cstheme="minorHAnsi"/>
                <w:sz w:val="20"/>
                <w:szCs w:val="20"/>
              </w:rPr>
              <w:t>12 (24.5)</w:t>
            </w:r>
          </w:p>
        </w:tc>
        <w:tc>
          <w:tcPr>
            <w:tcW w:w="720" w:type="dxa"/>
          </w:tcPr>
          <w:p w14:paraId="40C57104" w14:textId="0C47EDC8" w:rsidR="00195FFE" w:rsidRPr="00460D34" w:rsidRDefault="00195FFE" w:rsidP="00195FFE">
            <w:pPr>
              <w:spacing w:line="276" w:lineRule="auto"/>
              <w:jc w:val="center"/>
              <w:rPr>
                <w:rFonts w:asciiTheme="minorHAnsi" w:hAnsiTheme="minorHAnsi" w:cstheme="minorHAnsi"/>
                <w:sz w:val="20"/>
                <w:szCs w:val="20"/>
              </w:rPr>
            </w:pPr>
            <w:r w:rsidRPr="00460D34">
              <w:rPr>
                <w:rFonts w:asciiTheme="minorHAnsi" w:hAnsiTheme="minorHAnsi" w:cstheme="minorHAnsi"/>
                <w:sz w:val="20"/>
                <w:szCs w:val="20"/>
              </w:rPr>
              <w:t>55</w:t>
            </w:r>
          </w:p>
        </w:tc>
        <w:tc>
          <w:tcPr>
            <w:tcW w:w="990" w:type="dxa"/>
          </w:tcPr>
          <w:p w14:paraId="718D70DB" w14:textId="65D3DB83" w:rsidR="00195FFE" w:rsidRPr="00460D34" w:rsidRDefault="00195FFE" w:rsidP="00195FFE">
            <w:pPr>
              <w:spacing w:line="276" w:lineRule="auto"/>
              <w:jc w:val="center"/>
              <w:rPr>
                <w:rFonts w:asciiTheme="minorHAnsi" w:hAnsiTheme="minorHAnsi" w:cstheme="minorHAnsi"/>
                <w:sz w:val="20"/>
                <w:szCs w:val="20"/>
              </w:rPr>
            </w:pPr>
            <w:r w:rsidRPr="00460D34">
              <w:rPr>
                <w:rFonts w:asciiTheme="minorHAnsi" w:hAnsiTheme="minorHAnsi" w:cstheme="minorHAnsi"/>
                <w:sz w:val="20"/>
                <w:szCs w:val="20"/>
              </w:rPr>
              <w:t>13 (23.6)</w:t>
            </w:r>
          </w:p>
        </w:tc>
        <w:tc>
          <w:tcPr>
            <w:tcW w:w="1711" w:type="dxa"/>
          </w:tcPr>
          <w:p w14:paraId="5A2F698F" w14:textId="17B5C44D" w:rsidR="00195FFE" w:rsidRPr="00460D34" w:rsidDel="002C1E65" w:rsidRDefault="00682429" w:rsidP="00195FFE">
            <w:pPr>
              <w:spacing w:line="276" w:lineRule="auto"/>
              <w:jc w:val="center"/>
              <w:rPr>
                <w:rFonts w:asciiTheme="minorHAnsi" w:hAnsiTheme="minorHAnsi" w:cstheme="minorHAnsi"/>
                <w:sz w:val="20"/>
                <w:szCs w:val="20"/>
              </w:rPr>
            </w:pPr>
            <w:r>
              <w:rPr>
                <w:rFonts w:asciiTheme="minorHAnsi" w:hAnsiTheme="minorHAnsi" w:cstheme="minorHAnsi"/>
                <w:sz w:val="20"/>
                <w:szCs w:val="20"/>
              </w:rPr>
              <w:t>0.93 (0.38 – 2.29</w:t>
            </w:r>
            <w:r w:rsidR="00195FFE" w:rsidRPr="00460D34">
              <w:rPr>
                <w:rFonts w:asciiTheme="minorHAnsi" w:hAnsiTheme="minorHAnsi" w:cstheme="minorHAnsi"/>
                <w:sz w:val="20"/>
                <w:szCs w:val="20"/>
              </w:rPr>
              <w:t>)</w:t>
            </w:r>
          </w:p>
        </w:tc>
        <w:tc>
          <w:tcPr>
            <w:tcW w:w="926" w:type="dxa"/>
          </w:tcPr>
          <w:p w14:paraId="67F17148" w14:textId="25AC0153" w:rsidR="00195FFE" w:rsidRPr="00460D34" w:rsidRDefault="00682429" w:rsidP="00195FFE">
            <w:pPr>
              <w:spacing w:line="276" w:lineRule="auto"/>
              <w:jc w:val="center"/>
              <w:rPr>
                <w:rFonts w:asciiTheme="minorHAnsi" w:hAnsiTheme="minorHAnsi" w:cstheme="minorHAnsi"/>
                <w:sz w:val="20"/>
                <w:szCs w:val="20"/>
              </w:rPr>
            </w:pPr>
            <w:r>
              <w:rPr>
                <w:rFonts w:asciiTheme="minorHAnsi" w:hAnsiTheme="minorHAnsi" w:cstheme="minorHAnsi"/>
                <w:sz w:val="20"/>
                <w:szCs w:val="20"/>
              </w:rPr>
              <w:t>0.87</w:t>
            </w:r>
          </w:p>
        </w:tc>
        <w:tc>
          <w:tcPr>
            <w:tcW w:w="812" w:type="dxa"/>
          </w:tcPr>
          <w:p w14:paraId="3493CB4C" w14:textId="77777777" w:rsidR="00195FFE" w:rsidRPr="00460D34" w:rsidRDefault="00195FFE" w:rsidP="00195FFE">
            <w:pPr>
              <w:spacing w:line="276" w:lineRule="auto"/>
              <w:jc w:val="center"/>
              <w:rPr>
                <w:rFonts w:asciiTheme="minorHAnsi" w:hAnsiTheme="minorHAnsi" w:cstheme="minorHAnsi"/>
                <w:sz w:val="20"/>
                <w:szCs w:val="20"/>
              </w:rPr>
            </w:pPr>
          </w:p>
        </w:tc>
      </w:tr>
      <w:tr w:rsidR="00195FFE" w:rsidRPr="00795EB6" w14:paraId="3E0DB966" w14:textId="77777777" w:rsidTr="00A40EDE">
        <w:tc>
          <w:tcPr>
            <w:tcW w:w="2695" w:type="dxa"/>
          </w:tcPr>
          <w:p w14:paraId="6342F7B6" w14:textId="77777777" w:rsidR="00195FFE" w:rsidRPr="00795EB6" w:rsidRDefault="00195FFE" w:rsidP="00195FFE">
            <w:pPr>
              <w:spacing w:line="276" w:lineRule="auto"/>
              <w:ind w:left="150"/>
              <w:rPr>
                <w:rFonts w:asciiTheme="minorHAnsi" w:hAnsiTheme="minorHAnsi" w:cstheme="minorHAnsi"/>
                <w:sz w:val="20"/>
                <w:szCs w:val="20"/>
              </w:rPr>
            </w:pPr>
            <w:r>
              <w:rPr>
                <w:rFonts w:asciiTheme="minorHAnsi" w:hAnsiTheme="minorHAnsi" w:cstheme="minorHAnsi"/>
                <w:sz w:val="20"/>
                <w:szCs w:val="20"/>
              </w:rPr>
              <w:t>RNA &lt; 10,000, nAb neg</w:t>
            </w:r>
          </w:p>
        </w:tc>
        <w:tc>
          <w:tcPr>
            <w:tcW w:w="720" w:type="dxa"/>
          </w:tcPr>
          <w:p w14:paraId="1B25DFC1" w14:textId="2B4BE3A4" w:rsidR="00195FFE" w:rsidRPr="00DA2B4D" w:rsidRDefault="00195FFE" w:rsidP="00195FFE">
            <w:pPr>
              <w:spacing w:line="276" w:lineRule="auto"/>
              <w:jc w:val="center"/>
              <w:rPr>
                <w:rFonts w:asciiTheme="minorHAnsi" w:hAnsiTheme="minorHAnsi" w:cstheme="minorHAnsi"/>
                <w:sz w:val="20"/>
                <w:szCs w:val="20"/>
              </w:rPr>
            </w:pPr>
            <w:r w:rsidRPr="00DA2B4D">
              <w:rPr>
                <w:rFonts w:asciiTheme="minorHAnsi" w:hAnsiTheme="minorHAnsi" w:cstheme="minorHAnsi"/>
                <w:sz w:val="20"/>
                <w:szCs w:val="20"/>
              </w:rPr>
              <w:t>28</w:t>
            </w:r>
          </w:p>
        </w:tc>
        <w:tc>
          <w:tcPr>
            <w:tcW w:w="990" w:type="dxa"/>
          </w:tcPr>
          <w:p w14:paraId="1705B267" w14:textId="2112DF66" w:rsidR="00195FFE" w:rsidRPr="00DA2B4D" w:rsidRDefault="00195FFE" w:rsidP="00195FFE">
            <w:pPr>
              <w:spacing w:line="276" w:lineRule="auto"/>
              <w:jc w:val="center"/>
              <w:rPr>
                <w:rFonts w:asciiTheme="minorHAnsi" w:hAnsiTheme="minorHAnsi" w:cstheme="minorHAnsi"/>
                <w:sz w:val="20"/>
                <w:szCs w:val="20"/>
              </w:rPr>
            </w:pPr>
            <w:r w:rsidRPr="00DA2B4D">
              <w:rPr>
                <w:rFonts w:asciiTheme="minorHAnsi" w:hAnsiTheme="minorHAnsi" w:cstheme="minorHAnsi"/>
                <w:sz w:val="20"/>
                <w:szCs w:val="20"/>
              </w:rPr>
              <w:t>7 (25.0)</w:t>
            </w:r>
          </w:p>
        </w:tc>
        <w:tc>
          <w:tcPr>
            <w:tcW w:w="720" w:type="dxa"/>
          </w:tcPr>
          <w:p w14:paraId="5099D13D" w14:textId="440FAC90" w:rsidR="00195FFE" w:rsidRPr="00460D34" w:rsidRDefault="00195FFE" w:rsidP="00195FFE">
            <w:pPr>
              <w:spacing w:line="276" w:lineRule="auto"/>
              <w:jc w:val="center"/>
              <w:rPr>
                <w:rFonts w:asciiTheme="minorHAnsi" w:hAnsiTheme="minorHAnsi" w:cstheme="minorHAnsi"/>
                <w:sz w:val="20"/>
                <w:szCs w:val="20"/>
              </w:rPr>
            </w:pPr>
            <w:r w:rsidRPr="00DA2B4D">
              <w:rPr>
                <w:rFonts w:asciiTheme="minorHAnsi" w:hAnsiTheme="minorHAnsi" w:cstheme="minorHAnsi"/>
                <w:sz w:val="20"/>
                <w:szCs w:val="20"/>
              </w:rPr>
              <w:t>26</w:t>
            </w:r>
          </w:p>
        </w:tc>
        <w:tc>
          <w:tcPr>
            <w:tcW w:w="990" w:type="dxa"/>
          </w:tcPr>
          <w:p w14:paraId="37FCF75D" w14:textId="45D0BBA6" w:rsidR="00195FFE" w:rsidRPr="00460D34" w:rsidRDefault="00195FFE" w:rsidP="00195FFE">
            <w:pPr>
              <w:spacing w:line="276" w:lineRule="auto"/>
              <w:jc w:val="center"/>
              <w:rPr>
                <w:rFonts w:asciiTheme="minorHAnsi" w:hAnsiTheme="minorHAnsi" w:cstheme="minorHAnsi"/>
                <w:sz w:val="20"/>
                <w:szCs w:val="20"/>
              </w:rPr>
            </w:pPr>
            <w:r w:rsidRPr="00460D34">
              <w:rPr>
                <w:rFonts w:asciiTheme="minorHAnsi" w:hAnsiTheme="minorHAnsi" w:cstheme="minorHAnsi"/>
                <w:sz w:val="20"/>
                <w:szCs w:val="20"/>
              </w:rPr>
              <w:t>7 (26.9)</w:t>
            </w:r>
          </w:p>
        </w:tc>
        <w:tc>
          <w:tcPr>
            <w:tcW w:w="1711" w:type="dxa"/>
          </w:tcPr>
          <w:p w14:paraId="7EAA7B54" w14:textId="2DD26F57" w:rsidR="00195FFE" w:rsidRPr="00460D34" w:rsidDel="002C1E65" w:rsidRDefault="00682429" w:rsidP="00195FFE">
            <w:pPr>
              <w:spacing w:line="276" w:lineRule="auto"/>
              <w:jc w:val="center"/>
              <w:rPr>
                <w:rFonts w:asciiTheme="minorHAnsi" w:hAnsiTheme="minorHAnsi" w:cstheme="minorHAnsi"/>
                <w:sz w:val="20"/>
                <w:szCs w:val="20"/>
              </w:rPr>
            </w:pPr>
            <w:r>
              <w:rPr>
                <w:rFonts w:asciiTheme="minorHAnsi" w:hAnsiTheme="minorHAnsi" w:cstheme="minorHAnsi"/>
                <w:sz w:val="20"/>
                <w:szCs w:val="20"/>
              </w:rPr>
              <w:t>0.62 (0.17 – 2.21</w:t>
            </w:r>
            <w:r w:rsidR="00195FFE" w:rsidRPr="00460D34">
              <w:rPr>
                <w:rFonts w:asciiTheme="minorHAnsi" w:hAnsiTheme="minorHAnsi" w:cstheme="minorHAnsi"/>
                <w:sz w:val="20"/>
                <w:szCs w:val="20"/>
              </w:rPr>
              <w:t>)</w:t>
            </w:r>
          </w:p>
        </w:tc>
        <w:tc>
          <w:tcPr>
            <w:tcW w:w="926" w:type="dxa"/>
          </w:tcPr>
          <w:p w14:paraId="6D4A4FD5" w14:textId="53A04867" w:rsidR="00195FFE" w:rsidRPr="00460D34" w:rsidRDefault="00682429" w:rsidP="00195FFE">
            <w:pPr>
              <w:spacing w:line="276" w:lineRule="auto"/>
              <w:jc w:val="center"/>
              <w:rPr>
                <w:rFonts w:asciiTheme="minorHAnsi" w:hAnsiTheme="minorHAnsi" w:cstheme="minorHAnsi"/>
                <w:sz w:val="20"/>
                <w:szCs w:val="20"/>
              </w:rPr>
            </w:pPr>
            <w:r>
              <w:rPr>
                <w:rFonts w:asciiTheme="minorHAnsi" w:hAnsiTheme="minorHAnsi" w:cstheme="minorHAnsi"/>
                <w:sz w:val="20"/>
                <w:szCs w:val="20"/>
              </w:rPr>
              <w:t>0.</w:t>
            </w:r>
            <w:r w:rsidR="004D16FC">
              <w:rPr>
                <w:rFonts w:asciiTheme="minorHAnsi" w:hAnsiTheme="minorHAnsi" w:cstheme="minorHAnsi"/>
                <w:sz w:val="20"/>
                <w:szCs w:val="20"/>
              </w:rPr>
              <w:t>46</w:t>
            </w:r>
          </w:p>
        </w:tc>
        <w:tc>
          <w:tcPr>
            <w:tcW w:w="812" w:type="dxa"/>
          </w:tcPr>
          <w:p w14:paraId="56E58435" w14:textId="77777777" w:rsidR="00195FFE" w:rsidRPr="00460D34" w:rsidRDefault="00195FFE" w:rsidP="00195FFE">
            <w:pPr>
              <w:spacing w:line="276" w:lineRule="auto"/>
              <w:jc w:val="center"/>
              <w:rPr>
                <w:rFonts w:asciiTheme="minorHAnsi" w:hAnsiTheme="minorHAnsi" w:cstheme="minorHAnsi"/>
                <w:sz w:val="20"/>
                <w:szCs w:val="20"/>
              </w:rPr>
            </w:pPr>
          </w:p>
        </w:tc>
      </w:tr>
      <w:tr w:rsidR="00195FFE" w:rsidRPr="00795EB6" w14:paraId="51F4758B" w14:textId="77777777" w:rsidTr="00A40EDE">
        <w:tc>
          <w:tcPr>
            <w:tcW w:w="2695" w:type="dxa"/>
          </w:tcPr>
          <w:p w14:paraId="2F8E5738" w14:textId="77777777" w:rsidR="00195FFE" w:rsidRPr="00795EB6" w:rsidRDefault="00195FFE" w:rsidP="00195FFE">
            <w:pPr>
              <w:spacing w:line="276" w:lineRule="auto"/>
              <w:ind w:left="150"/>
              <w:rPr>
                <w:rFonts w:asciiTheme="minorHAnsi" w:hAnsiTheme="minorHAnsi" w:cstheme="minorHAnsi"/>
                <w:sz w:val="20"/>
                <w:szCs w:val="20"/>
              </w:rPr>
            </w:pPr>
            <w:r>
              <w:rPr>
                <w:rFonts w:asciiTheme="minorHAnsi" w:hAnsiTheme="minorHAnsi" w:cstheme="minorHAnsi"/>
                <w:sz w:val="20"/>
                <w:szCs w:val="20"/>
              </w:rPr>
              <w:t>RNA &lt; 10,000, nAb pos</w:t>
            </w:r>
          </w:p>
        </w:tc>
        <w:tc>
          <w:tcPr>
            <w:tcW w:w="720" w:type="dxa"/>
          </w:tcPr>
          <w:p w14:paraId="02B4DF08" w14:textId="4B928EAF" w:rsidR="00195FFE" w:rsidRPr="00DA2B4D" w:rsidRDefault="00195FFE" w:rsidP="00195FFE">
            <w:pPr>
              <w:spacing w:line="276" w:lineRule="auto"/>
              <w:jc w:val="center"/>
              <w:rPr>
                <w:rFonts w:asciiTheme="minorHAnsi" w:hAnsiTheme="minorHAnsi" w:cstheme="minorHAnsi"/>
                <w:sz w:val="20"/>
                <w:szCs w:val="20"/>
              </w:rPr>
            </w:pPr>
            <w:r w:rsidRPr="00DA2B4D">
              <w:rPr>
                <w:rFonts w:asciiTheme="minorHAnsi" w:hAnsiTheme="minorHAnsi" w:cstheme="minorHAnsi"/>
                <w:sz w:val="20"/>
                <w:szCs w:val="20"/>
              </w:rPr>
              <w:t>74</w:t>
            </w:r>
          </w:p>
        </w:tc>
        <w:tc>
          <w:tcPr>
            <w:tcW w:w="990" w:type="dxa"/>
          </w:tcPr>
          <w:p w14:paraId="6FDCE7A8" w14:textId="6405AA48" w:rsidR="00195FFE" w:rsidRPr="00DA2B4D" w:rsidRDefault="00195FFE" w:rsidP="00195FFE">
            <w:pPr>
              <w:spacing w:line="276" w:lineRule="auto"/>
              <w:jc w:val="center"/>
              <w:rPr>
                <w:rFonts w:asciiTheme="minorHAnsi" w:hAnsiTheme="minorHAnsi" w:cstheme="minorHAnsi"/>
                <w:sz w:val="20"/>
                <w:szCs w:val="20"/>
              </w:rPr>
            </w:pPr>
            <w:r w:rsidRPr="00DA2B4D">
              <w:rPr>
                <w:rFonts w:asciiTheme="minorHAnsi" w:hAnsiTheme="minorHAnsi" w:cstheme="minorHAnsi"/>
                <w:sz w:val="20"/>
                <w:szCs w:val="20"/>
              </w:rPr>
              <w:t>11 (14.9)</w:t>
            </w:r>
          </w:p>
        </w:tc>
        <w:tc>
          <w:tcPr>
            <w:tcW w:w="720" w:type="dxa"/>
          </w:tcPr>
          <w:p w14:paraId="08B00941" w14:textId="7F31E647" w:rsidR="00195FFE" w:rsidRPr="00460D34" w:rsidRDefault="00195FFE" w:rsidP="00195FFE">
            <w:pPr>
              <w:spacing w:line="276" w:lineRule="auto"/>
              <w:jc w:val="center"/>
              <w:rPr>
                <w:rFonts w:asciiTheme="minorHAnsi" w:hAnsiTheme="minorHAnsi" w:cstheme="minorHAnsi"/>
                <w:sz w:val="20"/>
                <w:szCs w:val="20"/>
              </w:rPr>
            </w:pPr>
            <w:r w:rsidRPr="00460D34">
              <w:rPr>
                <w:rFonts w:asciiTheme="minorHAnsi" w:hAnsiTheme="minorHAnsi" w:cstheme="minorHAnsi"/>
                <w:sz w:val="20"/>
                <w:szCs w:val="20"/>
              </w:rPr>
              <w:t>65</w:t>
            </w:r>
          </w:p>
        </w:tc>
        <w:tc>
          <w:tcPr>
            <w:tcW w:w="990" w:type="dxa"/>
          </w:tcPr>
          <w:p w14:paraId="645FB856" w14:textId="04D42F95" w:rsidR="00195FFE" w:rsidRPr="00460D34" w:rsidRDefault="00195FFE" w:rsidP="00195FFE">
            <w:pPr>
              <w:spacing w:line="276" w:lineRule="auto"/>
              <w:jc w:val="center"/>
              <w:rPr>
                <w:rFonts w:asciiTheme="minorHAnsi" w:hAnsiTheme="minorHAnsi" w:cstheme="minorHAnsi"/>
                <w:sz w:val="20"/>
                <w:szCs w:val="20"/>
              </w:rPr>
            </w:pPr>
            <w:r w:rsidRPr="00460D34">
              <w:rPr>
                <w:rFonts w:asciiTheme="minorHAnsi" w:hAnsiTheme="minorHAnsi" w:cstheme="minorHAnsi"/>
                <w:sz w:val="20"/>
                <w:szCs w:val="20"/>
              </w:rPr>
              <w:t>11 (16.9)</w:t>
            </w:r>
          </w:p>
        </w:tc>
        <w:tc>
          <w:tcPr>
            <w:tcW w:w="1711" w:type="dxa"/>
          </w:tcPr>
          <w:p w14:paraId="472F9E26" w14:textId="1C1A78EF" w:rsidR="00195FFE" w:rsidRPr="00460D34" w:rsidDel="002C1E65" w:rsidRDefault="00682429" w:rsidP="00195FFE">
            <w:pPr>
              <w:spacing w:line="276" w:lineRule="auto"/>
              <w:jc w:val="center"/>
              <w:rPr>
                <w:rFonts w:asciiTheme="minorHAnsi" w:hAnsiTheme="minorHAnsi" w:cstheme="minorHAnsi"/>
                <w:sz w:val="20"/>
                <w:szCs w:val="20"/>
              </w:rPr>
            </w:pPr>
            <w:r>
              <w:rPr>
                <w:rFonts w:asciiTheme="minorHAnsi" w:hAnsiTheme="minorHAnsi" w:cstheme="minorHAnsi"/>
                <w:sz w:val="20"/>
                <w:szCs w:val="20"/>
              </w:rPr>
              <w:t>0.92 (0.39 – 2.1</w:t>
            </w:r>
            <w:r w:rsidR="00195FFE" w:rsidRPr="00460D34">
              <w:rPr>
                <w:rFonts w:asciiTheme="minorHAnsi" w:hAnsiTheme="minorHAnsi" w:cstheme="minorHAnsi"/>
                <w:sz w:val="20"/>
                <w:szCs w:val="20"/>
              </w:rPr>
              <w:t>7)</w:t>
            </w:r>
          </w:p>
        </w:tc>
        <w:tc>
          <w:tcPr>
            <w:tcW w:w="926" w:type="dxa"/>
          </w:tcPr>
          <w:p w14:paraId="08D2E8A8" w14:textId="615CD38C" w:rsidR="00195FFE" w:rsidRPr="00460D34" w:rsidRDefault="00682429" w:rsidP="00195FFE">
            <w:pPr>
              <w:spacing w:line="276" w:lineRule="auto"/>
              <w:jc w:val="center"/>
              <w:rPr>
                <w:rFonts w:asciiTheme="minorHAnsi" w:hAnsiTheme="minorHAnsi" w:cstheme="minorHAnsi"/>
                <w:sz w:val="20"/>
                <w:szCs w:val="20"/>
              </w:rPr>
            </w:pPr>
            <w:r>
              <w:rPr>
                <w:rFonts w:asciiTheme="minorHAnsi" w:hAnsiTheme="minorHAnsi" w:cstheme="minorHAnsi"/>
                <w:sz w:val="20"/>
                <w:szCs w:val="20"/>
              </w:rPr>
              <w:t>0.84</w:t>
            </w:r>
          </w:p>
        </w:tc>
        <w:tc>
          <w:tcPr>
            <w:tcW w:w="812" w:type="dxa"/>
          </w:tcPr>
          <w:p w14:paraId="1E342822" w14:textId="77777777" w:rsidR="00195FFE" w:rsidRPr="00460D34" w:rsidRDefault="00195FFE" w:rsidP="00195FFE">
            <w:pPr>
              <w:spacing w:line="276" w:lineRule="auto"/>
              <w:jc w:val="center"/>
              <w:rPr>
                <w:rFonts w:asciiTheme="minorHAnsi" w:hAnsiTheme="minorHAnsi" w:cstheme="minorHAnsi"/>
                <w:sz w:val="20"/>
                <w:szCs w:val="20"/>
              </w:rPr>
            </w:pPr>
          </w:p>
        </w:tc>
      </w:tr>
    </w:tbl>
    <w:p w14:paraId="2A4E437E" w14:textId="77777777" w:rsidR="000303BE" w:rsidRPr="00795EB6" w:rsidRDefault="000303BE" w:rsidP="000303BE">
      <w:pPr>
        <w:spacing w:line="276" w:lineRule="auto"/>
        <w:rPr>
          <w:rFonts w:asciiTheme="minorHAnsi" w:hAnsiTheme="minorHAnsi" w:cstheme="minorHAnsi"/>
          <w:sz w:val="20"/>
          <w:szCs w:val="20"/>
        </w:rPr>
      </w:pPr>
    </w:p>
    <w:p w14:paraId="17800521" w14:textId="3E3D5BA3" w:rsidR="000303BE" w:rsidRPr="00795EB6" w:rsidRDefault="000303BE" w:rsidP="000303BE">
      <w:pPr>
        <w:spacing w:line="276" w:lineRule="auto"/>
        <w:rPr>
          <w:rFonts w:asciiTheme="minorHAnsi" w:hAnsiTheme="minorHAnsi" w:cstheme="minorHAnsi"/>
          <w:sz w:val="20"/>
          <w:szCs w:val="20"/>
        </w:rPr>
      </w:pPr>
      <w:r w:rsidRPr="00795EB6">
        <w:rPr>
          <w:rFonts w:asciiTheme="minorHAnsi" w:hAnsiTheme="minorHAnsi" w:cstheme="minorHAnsi"/>
          <w:sz w:val="20"/>
          <w:szCs w:val="20"/>
          <w:vertAlign w:val="superscript"/>
        </w:rPr>
        <w:t>1</w:t>
      </w:r>
      <w:r w:rsidR="00FE32B0">
        <w:rPr>
          <w:rFonts w:asciiTheme="minorHAnsi" w:hAnsiTheme="minorHAnsi" w:cstheme="minorHAnsi"/>
          <w:sz w:val="20"/>
          <w:szCs w:val="20"/>
        </w:rPr>
        <w:t>Hazard</w:t>
      </w:r>
      <w:r w:rsidRPr="00795EB6">
        <w:rPr>
          <w:rFonts w:asciiTheme="minorHAnsi" w:hAnsiTheme="minorHAnsi" w:cstheme="minorHAnsi"/>
          <w:sz w:val="20"/>
          <w:szCs w:val="20"/>
        </w:rPr>
        <w:t xml:space="preserve"> ratio (hIVIG/placebo) </w:t>
      </w:r>
      <w:r w:rsidR="00FE32B0">
        <w:rPr>
          <w:rFonts w:asciiTheme="minorHAnsi" w:hAnsiTheme="minorHAnsi" w:cstheme="minorHAnsi"/>
          <w:sz w:val="20"/>
          <w:szCs w:val="20"/>
        </w:rPr>
        <w:t>stratified by</w:t>
      </w:r>
      <w:r w:rsidRPr="00795EB6">
        <w:rPr>
          <w:rFonts w:asciiTheme="minorHAnsi" w:hAnsiTheme="minorHAnsi" w:cstheme="minorHAnsi"/>
          <w:sz w:val="20"/>
          <w:szCs w:val="20"/>
        </w:rPr>
        <w:t xml:space="preserve"> baseline category and hIVIG/placebo product</w:t>
      </w:r>
    </w:p>
    <w:p w14:paraId="255179FD" w14:textId="23FE92D0" w:rsidR="000303BE" w:rsidRPr="00795EB6" w:rsidRDefault="000303BE" w:rsidP="000303BE">
      <w:pPr>
        <w:spacing w:line="276" w:lineRule="auto"/>
        <w:rPr>
          <w:rFonts w:asciiTheme="minorHAnsi" w:hAnsiTheme="minorHAnsi" w:cstheme="minorHAnsi"/>
          <w:sz w:val="20"/>
          <w:szCs w:val="20"/>
        </w:rPr>
      </w:pPr>
      <w:r w:rsidRPr="00795EB6">
        <w:rPr>
          <w:rFonts w:asciiTheme="minorHAnsi" w:hAnsiTheme="minorHAnsi" w:cstheme="minorHAnsi"/>
          <w:sz w:val="20"/>
          <w:szCs w:val="20"/>
          <w:vertAlign w:val="superscript"/>
        </w:rPr>
        <w:t>2</w:t>
      </w:r>
      <w:r w:rsidRPr="00795EB6">
        <w:rPr>
          <w:rFonts w:asciiTheme="minorHAnsi" w:hAnsiTheme="minorHAnsi" w:cstheme="minorHAnsi"/>
          <w:sz w:val="20"/>
          <w:szCs w:val="20"/>
        </w:rPr>
        <w:t>N (%) of participants with deaths, SAEs</w:t>
      </w:r>
      <w:r>
        <w:rPr>
          <w:rFonts w:asciiTheme="minorHAnsi" w:hAnsiTheme="minorHAnsi" w:cstheme="minorHAnsi"/>
          <w:sz w:val="20"/>
          <w:szCs w:val="20"/>
        </w:rPr>
        <w:t>, organ failure or serious infection</w:t>
      </w:r>
      <w:r w:rsidR="00947DB0">
        <w:rPr>
          <w:rFonts w:asciiTheme="minorHAnsi" w:hAnsiTheme="minorHAnsi" w:cstheme="minorHAnsi"/>
          <w:sz w:val="20"/>
          <w:szCs w:val="20"/>
        </w:rPr>
        <w:t xml:space="preserve"> through Day 28</w:t>
      </w:r>
    </w:p>
    <w:p w14:paraId="41C19ED3" w14:textId="77777777" w:rsidR="000303BE" w:rsidRPr="00795EB6" w:rsidRDefault="000303BE" w:rsidP="000303BE">
      <w:pPr>
        <w:spacing w:line="276" w:lineRule="auto"/>
        <w:rPr>
          <w:rFonts w:asciiTheme="minorHAnsi" w:hAnsiTheme="minorHAnsi" w:cstheme="minorHAnsi"/>
          <w:sz w:val="20"/>
          <w:szCs w:val="20"/>
        </w:rPr>
      </w:pPr>
      <w:r w:rsidRPr="00795EB6">
        <w:rPr>
          <w:rFonts w:asciiTheme="minorHAnsi" w:hAnsiTheme="minorHAnsi" w:cstheme="minorHAnsi"/>
          <w:sz w:val="20"/>
          <w:szCs w:val="20"/>
          <w:vertAlign w:val="superscript"/>
        </w:rPr>
        <w:t>3</w:t>
      </w:r>
      <w:r w:rsidRPr="00795EB6">
        <w:rPr>
          <w:rFonts w:asciiTheme="minorHAnsi" w:hAnsiTheme="minorHAnsi" w:cstheme="minorHAnsi"/>
          <w:sz w:val="20"/>
          <w:szCs w:val="20"/>
        </w:rPr>
        <w:t>1 degree of freedom test with time since symptom onset included in model as a continuous variable</w:t>
      </w:r>
    </w:p>
    <w:p w14:paraId="3BF6DC2B" w14:textId="77777777" w:rsidR="000303BE" w:rsidRPr="00795EB6" w:rsidRDefault="000303BE" w:rsidP="000303BE">
      <w:pPr>
        <w:spacing w:line="276" w:lineRule="auto"/>
        <w:rPr>
          <w:rFonts w:asciiTheme="minorHAnsi" w:hAnsiTheme="minorHAnsi" w:cstheme="minorHAnsi"/>
          <w:sz w:val="20"/>
          <w:szCs w:val="20"/>
        </w:rPr>
      </w:pPr>
      <w:r w:rsidRPr="00795EB6">
        <w:rPr>
          <w:rFonts w:asciiTheme="minorHAnsi" w:hAnsiTheme="minorHAnsi" w:cstheme="minorHAnsi"/>
          <w:sz w:val="20"/>
          <w:szCs w:val="20"/>
          <w:vertAlign w:val="superscript"/>
        </w:rPr>
        <w:t>4</w:t>
      </w:r>
      <w:r w:rsidRPr="00795EB6">
        <w:rPr>
          <w:rFonts w:asciiTheme="minorHAnsi" w:hAnsiTheme="minorHAnsi" w:cstheme="minorHAnsi"/>
          <w:sz w:val="20"/>
          <w:szCs w:val="20"/>
        </w:rPr>
        <w:t>3 degrees of freedom test with time since symptom onset included in model as 4 categorical variables</w:t>
      </w:r>
    </w:p>
    <w:p w14:paraId="08693D75" w14:textId="77777777" w:rsidR="000303BE" w:rsidRDefault="000303BE" w:rsidP="000303BE">
      <w:r w:rsidRPr="00795EB6">
        <w:rPr>
          <w:vertAlign w:val="superscript"/>
        </w:rPr>
        <w:t>5</w:t>
      </w:r>
      <w:r w:rsidRPr="00795EB6">
        <w:t>Or other platelet use</w:t>
      </w:r>
    </w:p>
    <w:p w14:paraId="48677131" w14:textId="77777777" w:rsidR="000303BE" w:rsidRDefault="000303BE" w:rsidP="000303BE">
      <w:pPr>
        <w:spacing w:after="200" w:line="276" w:lineRule="auto"/>
      </w:pPr>
    </w:p>
    <w:p w14:paraId="7B3178C5" w14:textId="77777777" w:rsidR="000C653F" w:rsidRDefault="000C653F">
      <w:pPr>
        <w:spacing w:after="200" w:line="276" w:lineRule="auto"/>
      </w:pPr>
      <w:r>
        <w:br w:type="page"/>
      </w:r>
    </w:p>
    <w:p w14:paraId="05A15841" w14:textId="77777777" w:rsidR="000C653F" w:rsidRDefault="000C653F" w:rsidP="00257C73">
      <w:pPr>
        <w:pStyle w:val="Heading2"/>
      </w:pPr>
      <w:bookmarkStart w:id="136" w:name="_Toc94019699"/>
      <w:r>
        <w:t>Figure S3</w:t>
      </w:r>
      <w:r w:rsidRPr="009645AB">
        <w:t>. Time to Day 28 Composite Safety Outcome</w:t>
      </w:r>
      <w:r>
        <w:t xml:space="preserve"> – nAb positive participants</w:t>
      </w:r>
      <w:bookmarkEnd w:id="136"/>
    </w:p>
    <w:p w14:paraId="19C37887" w14:textId="77777777" w:rsidR="000C653F" w:rsidRDefault="000C653F" w:rsidP="000C653F">
      <w:pPr>
        <w:spacing w:after="200" w:line="276" w:lineRule="auto"/>
        <w:rPr>
          <w:rStyle w:val="Heading2Char"/>
          <w:rFonts w:asciiTheme="minorHAnsi" w:hAnsiTheme="minorHAnsi"/>
        </w:rPr>
      </w:pPr>
      <w:r>
        <w:rPr>
          <w:rFonts w:asciiTheme="minorHAnsi" w:eastAsiaTheme="majorEastAsia" w:hAnsiTheme="minorHAnsi" w:cstheme="minorHAnsi"/>
          <w:b/>
          <w:bCs/>
          <w:noProof/>
          <w:color w:val="000000" w:themeColor="text1"/>
          <w:sz w:val="20"/>
          <w:szCs w:val="20"/>
          <w:lang w:val="en-US"/>
        </w:rPr>
        <w:drawing>
          <wp:inline distT="0" distB="0" distL="0" distR="0" wp14:anchorId="5A75CAE5" wp14:editId="73F5896E">
            <wp:extent cx="5748655" cy="5695315"/>
            <wp:effectExtent l="0" t="0" r="4445"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t2safety28pos.png"/>
                    <pic:cNvPicPr/>
                  </pic:nvPicPr>
                  <pic:blipFill rotWithShape="1">
                    <a:blip r:embed="rId10" cstate="print">
                      <a:extLst>
                        <a:ext uri="{28A0092B-C50C-407E-A947-70E740481C1C}">
                          <a14:useLocalDpi xmlns:a14="http://schemas.microsoft.com/office/drawing/2010/main" val="0"/>
                        </a:ext>
                      </a:extLst>
                    </a:blip>
                    <a:srcRect l="6070"/>
                    <a:stretch/>
                  </pic:blipFill>
                  <pic:spPr bwMode="auto">
                    <a:xfrm>
                      <a:off x="0" y="0"/>
                      <a:ext cx="5748655" cy="5695315"/>
                    </a:xfrm>
                    <a:prstGeom prst="rect">
                      <a:avLst/>
                    </a:prstGeom>
                    <a:ln>
                      <a:noFill/>
                    </a:ln>
                    <a:extLst>
                      <a:ext uri="{53640926-AAD7-44D8-BBD7-CCE9431645EC}">
                        <a14:shadowObscured xmlns:a14="http://schemas.microsoft.com/office/drawing/2010/main"/>
                      </a:ext>
                    </a:extLst>
                  </pic:spPr>
                </pic:pic>
              </a:graphicData>
            </a:graphic>
          </wp:inline>
        </w:drawing>
      </w:r>
    </w:p>
    <w:p w14:paraId="7AF38E62" w14:textId="77777777" w:rsidR="000C653F" w:rsidRDefault="000C653F" w:rsidP="000C653F">
      <w:pPr>
        <w:spacing w:after="200" w:line="276" w:lineRule="auto"/>
        <w:rPr>
          <w:rStyle w:val="Heading2Char"/>
          <w:rFonts w:asciiTheme="minorHAnsi" w:hAnsiTheme="minorHAnsi"/>
        </w:rPr>
      </w:pPr>
      <w:r>
        <w:rPr>
          <w:rStyle w:val="Heading2Char"/>
          <w:rFonts w:asciiTheme="minorHAnsi" w:hAnsiTheme="minorHAnsi"/>
        </w:rPr>
        <w:br w:type="page"/>
      </w:r>
    </w:p>
    <w:p w14:paraId="6CAA4068" w14:textId="38D67DC4" w:rsidR="000C653F" w:rsidRDefault="000C653F" w:rsidP="00257C73">
      <w:pPr>
        <w:pStyle w:val="Heading2"/>
      </w:pPr>
      <w:bookmarkStart w:id="137" w:name="_Toc94019700"/>
      <w:r>
        <w:t>Figure S4</w:t>
      </w:r>
      <w:r w:rsidRPr="009645AB">
        <w:t>. Time to Day 28 Composite Safety Outcome</w:t>
      </w:r>
      <w:r>
        <w:t xml:space="preserve"> – nAb negative participants</w:t>
      </w:r>
      <w:bookmarkEnd w:id="137"/>
    </w:p>
    <w:p w14:paraId="436E4DC7" w14:textId="1EABCEDA" w:rsidR="000303BE" w:rsidRDefault="000C653F" w:rsidP="000303BE">
      <w:r>
        <w:rPr>
          <w:rFonts w:asciiTheme="minorHAnsi" w:eastAsiaTheme="majorEastAsia" w:hAnsiTheme="minorHAnsi" w:cstheme="minorHAnsi"/>
          <w:b/>
          <w:bCs/>
          <w:noProof/>
          <w:color w:val="000000" w:themeColor="text1"/>
          <w:sz w:val="20"/>
          <w:szCs w:val="20"/>
          <w:lang w:val="en-US"/>
        </w:rPr>
        <w:drawing>
          <wp:inline distT="0" distB="0" distL="0" distR="0" wp14:anchorId="402B5185" wp14:editId="58E32A5D">
            <wp:extent cx="5681980" cy="56813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t2safety28neg.png"/>
                    <pic:cNvPicPr/>
                  </pic:nvPicPr>
                  <pic:blipFill rotWithShape="1">
                    <a:blip r:embed="rId11" cstate="print">
                      <a:extLst>
                        <a:ext uri="{28A0092B-C50C-407E-A947-70E740481C1C}">
                          <a14:useLocalDpi xmlns:a14="http://schemas.microsoft.com/office/drawing/2010/main" val="0"/>
                        </a:ext>
                      </a:extLst>
                    </a:blip>
                    <a:srcRect l="7159"/>
                    <a:stretch/>
                  </pic:blipFill>
                  <pic:spPr bwMode="auto">
                    <a:xfrm>
                      <a:off x="0" y="0"/>
                      <a:ext cx="5681980" cy="5681345"/>
                    </a:xfrm>
                    <a:prstGeom prst="rect">
                      <a:avLst/>
                    </a:prstGeom>
                    <a:ln>
                      <a:noFill/>
                    </a:ln>
                    <a:extLst>
                      <a:ext uri="{53640926-AAD7-44D8-BBD7-CCE9431645EC}">
                        <a14:shadowObscured xmlns:a14="http://schemas.microsoft.com/office/drawing/2010/main"/>
                      </a:ext>
                    </a:extLst>
                  </pic:spPr>
                </pic:pic>
              </a:graphicData>
            </a:graphic>
          </wp:inline>
        </w:drawing>
      </w:r>
      <w:r w:rsidR="000303BE">
        <w:br w:type="page"/>
      </w:r>
    </w:p>
    <w:p w14:paraId="420AF1EC" w14:textId="384E33D7" w:rsidR="00F0771C" w:rsidRPr="00795EB6" w:rsidRDefault="007407E8" w:rsidP="00F0771C">
      <w:pPr>
        <w:pStyle w:val="Heading2"/>
        <w:spacing w:line="276" w:lineRule="auto"/>
      </w:pPr>
      <w:bookmarkStart w:id="138" w:name="_Toc94019701"/>
      <w:r>
        <w:t>Table S</w:t>
      </w:r>
      <w:r w:rsidR="002906B3">
        <w:t>35</w:t>
      </w:r>
      <w:r w:rsidR="00F0771C" w:rsidRPr="00795EB6">
        <w:t xml:space="preserve">: Components of </w:t>
      </w:r>
      <w:r w:rsidR="00F0771C">
        <w:t>composite safety outcomes through Day 7 and Day 28 – nAb positive participants</w:t>
      </w:r>
      <w:bookmarkEnd w:id="138"/>
    </w:p>
    <w:tbl>
      <w:tblPr>
        <w:tblStyle w:val="TableGrid"/>
        <w:tblW w:w="0" w:type="auto"/>
        <w:tblLook w:val="04A0" w:firstRow="1" w:lastRow="0" w:firstColumn="1" w:lastColumn="0" w:noHBand="0" w:noVBand="1"/>
      </w:tblPr>
      <w:tblGrid>
        <w:gridCol w:w="3865"/>
        <w:gridCol w:w="1182"/>
        <w:gridCol w:w="1453"/>
        <w:gridCol w:w="1865"/>
        <w:gridCol w:w="985"/>
      </w:tblGrid>
      <w:tr w:rsidR="00F0771C" w:rsidRPr="00795EB6" w14:paraId="3CB06CD3" w14:textId="77777777" w:rsidTr="00755C67">
        <w:trPr>
          <w:trHeight w:val="260"/>
        </w:trPr>
        <w:tc>
          <w:tcPr>
            <w:tcW w:w="3865" w:type="dxa"/>
          </w:tcPr>
          <w:p w14:paraId="38EFB969" w14:textId="77777777" w:rsidR="00F0771C" w:rsidRPr="00795EB6" w:rsidRDefault="00F0771C" w:rsidP="00A45E27">
            <w:pPr>
              <w:spacing w:line="276" w:lineRule="auto"/>
              <w:rPr>
                <w:rFonts w:asciiTheme="minorHAnsi" w:hAnsiTheme="minorHAnsi" w:cstheme="minorHAnsi"/>
                <w:b/>
                <w:sz w:val="20"/>
                <w:szCs w:val="20"/>
              </w:rPr>
            </w:pPr>
          </w:p>
          <w:p w14:paraId="5FA8C058" w14:textId="77777777" w:rsidR="00F0771C" w:rsidRPr="00795EB6" w:rsidRDefault="00F0771C" w:rsidP="00A45E27">
            <w:pPr>
              <w:spacing w:line="276" w:lineRule="auto"/>
              <w:rPr>
                <w:rFonts w:asciiTheme="minorHAnsi" w:hAnsiTheme="minorHAnsi" w:cstheme="minorHAnsi"/>
                <w:b/>
                <w:sz w:val="20"/>
                <w:szCs w:val="20"/>
              </w:rPr>
            </w:pPr>
            <w:r w:rsidRPr="00795EB6">
              <w:rPr>
                <w:rFonts w:asciiTheme="minorHAnsi" w:hAnsiTheme="minorHAnsi" w:cstheme="minorHAnsi"/>
                <w:b/>
                <w:sz w:val="20"/>
                <w:szCs w:val="20"/>
              </w:rPr>
              <w:t>Composite safety outcome and components</w:t>
            </w:r>
          </w:p>
        </w:tc>
        <w:tc>
          <w:tcPr>
            <w:tcW w:w="1182" w:type="dxa"/>
          </w:tcPr>
          <w:p w14:paraId="67E7C995" w14:textId="77777777" w:rsidR="00F0771C" w:rsidRPr="00795EB6" w:rsidRDefault="00F0771C" w:rsidP="00A45E27">
            <w:pPr>
              <w:spacing w:line="276" w:lineRule="auto"/>
              <w:jc w:val="center"/>
              <w:rPr>
                <w:rFonts w:asciiTheme="minorHAnsi" w:hAnsiTheme="minorHAnsi" w:cstheme="minorHAnsi"/>
                <w:b/>
                <w:sz w:val="20"/>
                <w:szCs w:val="20"/>
              </w:rPr>
            </w:pPr>
          </w:p>
          <w:p w14:paraId="422D3C42" w14:textId="77777777" w:rsidR="00F0771C" w:rsidRPr="00795EB6" w:rsidRDefault="00F0771C" w:rsidP="00A45E2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 xml:space="preserve">hIVIG </w:t>
            </w:r>
          </w:p>
          <w:p w14:paraId="5C6D95BA" w14:textId="429EDDA4" w:rsidR="00F0771C" w:rsidRPr="00795EB6" w:rsidRDefault="00F0771C" w:rsidP="00A45E27">
            <w:pPr>
              <w:spacing w:line="276" w:lineRule="auto"/>
              <w:jc w:val="center"/>
              <w:rPr>
                <w:rFonts w:asciiTheme="minorHAnsi" w:hAnsiTheme="minorHAnsi" w:cstheme="minorHAnsi"/>
                <w:b/>
                <w:sz w:val="20"/>
                <w:szCs w:val="20"/>
              </w:rPr>
            </w:pPr>
            <w:r>
              <w:rPr>
                <w:rFonts w:asciiTheme="minorHAnsi" w:hAnsiTheme="minorHAnsi" w:cstheme="minorHAnsi"/>
                <w:b/>
                <w:sz w:val="20"/>
                <w:szCs w:val="20"/>
              </w:rPr>
              <w:t>(n=1</w:t>
            </w:r>
            <w:r w:rsidR="00951BE1">
              <w:rPr>
                <w:rFonts w:asciiTheme="minorHAnsi" w:hAnsiTheme="minorHAnsi" w:cstheme="minorHAnsi"/>
                <w:b/>
                <w:sz w:val="20"/>
                <w:szCs w:val="20"/>
              </w:rPr>
              <w:t>33</w:t>
            </w:r>
            <w:r w:rsidRPr="00795EB6">
              <w:rPr>
                <w:rFonts w:asciiTheme="minorHAnsi" w:hAnsiTheme="minorHAnsi" w:cstheme="minorHAnsi"/>
                <w:b/>
                <w:sz w:val="20"/>
                <w:szCs w:val="20"/>
              </w:rPr>
              <w:t>)</w:t>
            </w:r>
          </w:p>
        </w:tc>
        <w:tc>
          <w:tcPr>
            <w:tcW w:w="1453" w:type="dxa"/>
          </w:tcPr>
          <w:p w14:paraId="7315F408" w14:textId="77777777" w:rsidR="00F0771C" w:rsidRPr="00795EB6" w:rsidRDefault="00F0771C" w:rsidP="00A45E27">
            <w:pPr>
              <w:spacing w:line="276" w:lineRule="auto"/>
              <w:jc w:val="center"/>
              <w:rPr>
                <w:rFonts w:asciiTheme="minorHAnsi" w:hAnsiTheme="minorHAnsi" w:cstheme="minorHAnsi"/>
                <w:b/>
                <w:sz w:val="20"/>
                <w:szCs w:val="20"/>
              </w:rPr>
            </w:pPr>
          </w:p>
          <w:p w14:paraId="2C3FD397" w14:textId="63A9A70E" w:rsidR="00F0771C" w:rsidRPr="00795EB6" w:rsidRDefault="00F0771C" w:rsidP="00A45E27">
            <w:pPr>
              <w:spacing w:line="276" w:lineRule="auto"/>
              <w:jc w:val="center"/>
              <w:rPr>
                <w:rFonts w:asciiTheme="minorHAnsi" w:hAnsiTheme="minorHAnsi" w:cstheme="minorHAnsi"/>
                <w:b/>
                <w:sz w:val="20"/>
                <w:szCs w:val="20"/>
              </w:rPr>
            </w:pPr>
            <w:r>
              <w:rPr>
                <w:rFonts w:asciiTheme="minorHAnsi" w:hAnsiTheme="minorHAnsi" w:cstheme="minorHAnsi"/>
                <w:b/>
                <w:sz w:val="20"/>
                <w:szCs w:val="20"/>
              </w:rPr>
              <w:t>Placebo (n=12</w:t>
            </w:r>
            <w:r w:rsidR="00951BE1">
              <w:rPr>
                <w:rFonts w:asciiTheme="minorHAnsi" w:hAnsiTheme="minorHAnsi" w:cstheme="minorHAnsi"/>
                <w:b/>
                <w:sz w:val="20"/>
                <w:szCs w:val="20"/>
              </w:rPr>
              <w:t>8</w:t>
            </w:r>
            <w:r w:rsidRPr="00795EB6">
              <w:rPr>
                <w:rFonts w:asciiTheme="minorHAnsi" w:hAnsiTheme="minorHAnsi" w:cstheme="minorHAnsi"/>
                <w:b/>
                <w:sz w:val="20"/>
                <w:szCs w:val="20"/>
              </w:rPr>
              <w:t>)</w:t>
            </w:r>
          </w:p>
        </w:tc>
        <w:tc>
          <w:tcPr>
            <w:tcW w:w="1865" w:type="dxa"/>
          </w:tcPr>
          <w:p w14:paraId="27A504ED" w14:textId="77777777" w:rsidR="00F0771C" w:rsidRPr="00795EB6" w:rsidRDefault="00F0771C" w:rsidP="00A45E27">
            <w:pPr>
              <w:spacing w:line="276" w:lineRule="auto"/>
              <w:jc w:val="center"/>
              <w:rPr>
                <w:rFonts w:asciiTheme="minorHAnsi" w:hAnsiTheme="minorHAnsi" w:cstheme="minorHAnsi"/>
                <w:b/>
                <w:sz w:val="20"/>
                <w:szCs w:val="20"/>
              </w:rPr>
            </w:pPr>
          </w:p>
          <w:p w14:paraId="00BAAD00" w14:textId="77777777" w:rsidR="00F0771C" w:rsidRPr="00795EB6" w:rsidRDefault="00F0771C" w:rsidP="00A45E27">
            <w:pPr>
              <w:spacing w:line="276" w:lineRule="auto"/>
              <w:jc w:val="center"/>
              <w:rPr>
                <w:rFonts w:asciiTheme="minorHAnsi" w:hAnsiTheme="minorHAnsi" w:cstheme="minorHAnsi"/>
                <w:b/>
                <w:sz w:val="20"/>
                <w:szCs w:val="20"/>
                <w:vertAlign w:val="superscript"/>
              </w:rPr>
            </w:pPr>
            <w:r w:rsidRPr="00795EB6">
              <w:rPr>
                <w:rFonts w:asciiTheme="minorHAnsi" w:hAnsiTheme="minorHAnsi" w:cstheme="minorHAnsi"/>
                <w:b/>
                <w:sz w:val="20"/>
                <w:szCs w:val="20"/>
              </w:rPr>
              <w:t>OR (95% CI)</w:t>
            </w:r>
            <w:r w:rsidRPr="00795EB6">
              <w:rPr>
                <w:rFonts w:asciiTheme="minorHAnsi" w:hAnsiTheme="minorHAnsi" w:cstheme="minorHAnsi"/>
                <w:b/>
                <w:sz w:val="20"/>
                <w:szCs w:val="20"/>
                <w:vertAlign w:val="superscript"/>
              </w:rPr>
              <w:t>1</w:t>
            </w:r>
          </w:p>
        </w:tc>
        <w:tc>
          <w:tcPr>
            <w:tcW w:w="985" w:type="dxa"/>
          </w:tcPr>
          <w:p w14:paraId="148B959F" w14:textId="77777777" w:rsidR="00F0771C" w:rsidRPr="00795EB6" w:rsidRDefault="00F0771C" w:rsidP="00A45E27">
            <w:pPr>
              <w:spacing w:line="276" w:lineRule="auto"/>
              <w:jc w:val="center"/>
              <w:rPr>
                <w:rFonts w:asciiTheme="minorHAnsi" w:hAnsiTheme="minorHAnsi" w:cstheme="minorHAnsi"/>
                <w:b/>
                <w:sz w:val="20"/>
                <w:szCs w:val="20"/>
              </w:rPr>
            </w:pPr>
          </w:p>
          <w:p w14:paraId="49F7A637" w14:textId="77777777" w:rsidR="00F0771C" w:rsidRPr="00795EB6" w:rsidRDefault="00F0771C" w:rsidP="00A45E2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p-value</w:t>
            </w:r>
            <w:r w:rsidRPr="00795EB6">
              <w:rPr>
                <w:rFonts w:asciiTheme="minorHAnsi" w:hAnsiTheme="minorHAnsi" w:cstheme="minorHAnsi"/>
                <w:b/>
                <w:sz w:val="20"/>
                <w:szCs w:val="20"/>
                <w:vertAlign w:val="superscript"/>
              </w:rPr>
              <w:t>1</w:t>
            </w:r>
          </w:p>
        </w:tc>
      </w:tr>
      <w:tr w:rsidR="00F0771C" w:rsidRPr="00795EB6" w14:paraId="4228E9A6" w14:textId="77777777" w:rsidTr="00755C67">
        <w:trPr>
          <w:trHeight w:val="245"/>
        </w:trPr>
        <w:tc>
          <w:tcPr>
            <w:tcW w:w="3865" w:type="dxa"/>
          </w:tcPr>
          <w:p w14:paraId="574BBEE8" w14:textId="77777777" w:rsidR="00F0771C" w:rsidRPr="00806D0E" w:rsidRDefault="00F0771C" w:rsidP="00A45E27">
            <w:pPr>
              <w:spacing w:line="276" w:lineRule="auto"/>
              <w:rPr>
                <w:rFonts w:asciiTheme="minorHAnsi" w:hAnsiTheme="minorHAnsi" w:cstheme="minorHAnsi"/>
                <w:b/>
                <w:sz w:val="20"/>
                <w:szCs w:val="20"/>
              </w:rPr>
            </w:pPr>
            <w:r w:rsidRPr="00806D0E">
              <w:rPr>
                <w:rFonts w:asciiTheme="minorHAnsi" w:hAnsiTheme="minorHAnsi" w:cstheme="minorHAnsi"/>
                <w:b/>
                <w:sz w:val="20"/>
                <w:szCs w:val="20"/>
              </w:rPr>
              <w:t>Day 7</w:t>
            </w:r>
          </w:p>
        </w:tc>
        <w:tc>
          <w:tcPr>
            <w:tcW w:w="1182" w:type="dxa"/>
          </w:tcPr>
          <w:p w14:paraId="0FE7A579" w14:textId="77777777" w:rsidR="00F0771C" w:rsidRPr="00795EB6" w:rsidRDefault="00F0771C" w:rsidP="00A45E27">
            <w:pPr>
              <w:spacing w:line="276" w:lineRule="auto"/>
              <w:jc w:val="center"/>
              <w:rPr>
                <w:rFonts w:asciiTheme="minorHAnsi" w:hAnsiTheme="minorHAnsi" w:cstheme="minorHAnsi"/>
                <w:sz w:val="20"/>
                <w:szCs w:val="20"/>
              </w:rPr>
            </w:pPr>
          </w:p>
        </w:tc>
        <w:tc>
          <w:tcPr>
            <w:tcW w:w="1453" w:type="dxa"/>
          </w:tcPr>
          <w:p w14:paraId="44C3C89B" w14:textId="77777777" w:rsidR="00F0771C" w:rsidRPr="00795EB6" w:rsidRDefault="00F0771C" w:rsidP="00A45E27">
            <w:pPr>
              <w:spacing w:line="276" w:lineRule="auto"/>
              <w:jc w:val="center"/>
              <w:rPr>
                <w:rFonts w:asciiTheme="minorHAnsi" w:hAnsiTheme="minorHAnsi" w:cstheme="minorHAnsi"/>
                <w:sz w:val="20"/>
                <w:szCs w:val="20"/>
              </w:rPr>
            </w:pPr>
          </w:p>
        </w:tc>
        <w:tc>
          <w:tcPr>
            <w:tcW w:w="1865" w:type="dxa"/>
          </w:tcPr>
          <w:p w14:paraId="25F3BE3F" w14:textId="77777777" w:rsidR="00F0771C" w:rsidRPr="00795EB6" w:rsidRDefault="00F0771C" w:rsidP="00A45E27">
            <w:pPr>
              <w:spacing w:line="276" w:lineRule="auto"/>
              <w:jc w:val="center"/>
              <w:rPr>
                <w:rFonts w:asciiTheme="minorHAnsi" w:hAnsiTheme="minorHAnsi" w:cstheme="minorHAnsi"/>
                <w:sz w:val="20"/>
                <w:szCs w:val="20"/>
              </w:rPr>
            </w:pPr>
          </w:p>
        </w:tc>
        <w:tc>
          <w:tcPr>
            <w:tcW w:w="985" w:type="dxa"/>
          </w:tcPr>
          <w:p w14:paraId="12D64BDC" w14:textId="77777777" w:rsidR="00F0771C" w:rsidRPr="00795EB6" w:rsidRDefault="00F0771C" w:rsidP="00A45E27">
            <w:pPr>
              <w:spacing w:line="276" w:lineRule="auto"/>
              <w:jc w:val="center"/>
              <w:rPr>
                <w:rFonts w:asciiTheme="minorHAnsi" w:hAnsiTheme="minorHAnsi" w:cstheme="minorHAnsi"/>
                <w:sz w:val="20"/>
                <w:szCs w:val="20"/>
              </w:rPr>
            </w:pPr>
          </w:p>
        </w:tc>
      </w:tr>
      <w:tr w:rsidR="00F0771C" w:rsidRPr="00795EB6" w14:paraId="614E1607" w14:textId="77777777" w:rsidTr="00755C67">
        <w:trPr>
          <w:trHeight w:val="260"/>
        </w:trPr>
        <w:tc>
          <w:tcPr>
            <w:tcW w:w="3865" w:type="dxa"/>
          </w:tcPr>
          <w:p w14:paraId="704A8A6E" w14:textId="77777777" w:rsidR="00F0771C" w:rsidRPr="00795EB6" w:rsidRDefault="00F0771C" w:rsidP="00A45E27">
            <w:pPr>
              <w:spacing w:line="276" w:lineRule="auto"/>
              <w:ind w:left="150"/>
              <w:rPr>
                <w:rFonts w:asciiTheme="minorHAnsi" w:hAnsiTheme="minorHAnsi" w:cstheme="minorHAnsi"/>
                <w:sz w:val="20"/>
                <w:szCs w:val="20"/>
                <w:vertAlign w:val="superscript"/>
              </w:rPr>
            </w:pPr>
            <w:r w:rsidRPr="00795EB6">
              <w:rPr>
                <w:rFonts w:asciiTheme="minorHAnsi" w:hAnsiTheme="minorHAnsi" w:cstheme="minorHAnsi"/>
                <w:sz w:val="20"/>
                <w:szCs w:val="20"/>
              </w:rPr>
              <w:t>No. (%) deaths</w:t>
            </w:r>
          </w:p>
        </w:tc>
        <w:tc>
          <w:tcPr>
            <w:tcW w:w="1182" w:type="dxa"/>
          </w:tcPr>
          <w:p w14:paraId="76AD94CB" w14:textId="77777777" w:rsidR="00F0771C" w:rsidRPr="00795EB6" w:rsidRDefault="00F0771C"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1 (0.8%)</w:t>
            </w:r>
          </w:p>
        </w:tc>
        <w:tc>
          <w:tcPr>
            <w:tcW w:w="1453" w:type="dxa"/>
          </w:tcPr>
          <w:p w14:paraId="7C32333E" w14:textId="77777777" w:rsidR="00F0771C" w:rsidRPr="00795EB6" w:rsidRDefault="00F0771C"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1 (0.8%)</w:t>
            </w:r>
          </w:p>
        </w:tc>
        <w:tc>
          <w:tcPr>
            <w:tcW w:w="1865" w:type="dxa"/>
          </w:tcPr>
          <w:p w14:paraId="2CE4C956" w14:textId="77777777" w:rsidR="00F0771C" w:rsidRPr="00795EB6" w:rsidRDefault="00F0771C"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1.13 (0.07, 18.75)</w:t>
            </w:r>
          </w:p>
        </w:tc>
        <w:tc>
          <w:tcPr>
            <w:tcW w:w="985" w:type="dxa"/>
          </w:tcPr>
          <w:p w14:paraId="600CACCD" w14:textId="77777777" w:rsidR="00F0771C" w:rsidRPr="00795EB6" w:rsidRDefault="00F0771C"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0.93</w:t>
            </w:r>
          </w:p>
        </w:tc>
      </w:tr>
      <w:tr w:rsidR="00F0771C" w:rsidRPr="00795EB6" w14:paraId="3B4327DC" w14:textId="77777777" w:rsidTr="00755C67">
        <w:trPr>
          <w:trHeight w:val="260"/>
        </w:trPr>
        <w:tc>
          <w:tcPr>
            <w:tcW w:w="3865" w:type="dxa"/>
          </w:tcPr>
          <w:p w14:paraId="0BAFF76B" w14:textId="77777777" w:rsidR="00F0771C" w:rsidRPr="00795EB6" w:rsidRDefault="00F0771C" w:rsidP="00A45E27">
            <w:pPr>
              <w:spacing w:line="276" w:lineRule="auto"/>
              <w:ind w:left="150"/>
              <w:rPr>
                <w:rFonts w:asciiTheme="minorHAnsi" w:hAnsiTheme="minorHAnsi" w:cstheme="minorHAnsi"/>
                <w:sz w:val="20"/>
                <w:szCs w:val="20"/>
                <w:vertAlign w:val="superscript"/>
              </w:rPr>
            </w:pPr>
            <w:r w:rsidRPr="00795EB6">
              <w:rPr>
                <w:rFonts w:asciiTheme="minorHAnsi" w:hAnsiTheme="minorHAnsi" w:cstheme="minorHAnsi"/>
                <w:sz w:val="20"/>
                <w:szCs w:val="20"/>
              </w:rPr>
              <w:t>No. (%) SAEs</w:t>
            </w:r>
          </w:p>
        </w:tc>
        <w:tc>
          <w:tcPr>
            <w:tcW w:w="1182" w:type="dxa"/>
          </w:tcPr>
          <w:p w14:paraId="78B3746C" w14:textId="77777777" w:rsidR="00F0771C" w:rsidRPr="00795EB6" w:rsidRDefault="00F0771C"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3 (2.3%)</w:t>
            </w:r>
          </w:p>
        </w:tc>
        <w:tc>
          <w:tcPr>
            <w:tcW w:w="1453" w:type="dxa"/>
          </w:tcPr>
          <w:p w14:paraId="1786480D" w14:textId="77777777" w:rsidR="00F0771C" w:rsidRPr="00795EB6" w:rsidRDefault="00F0771C"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2 (1.6%)</w:t>
            </w:r>
          </w:p>
        </w:tc>
        <w:tc>
          <w:tcPr>
            <w:tcW w:w="1865" w:type="dxa"/>
          </w:tcPr>
          <w:p w14:paraId="1586D518" w14:textId="19162A20" w:rsidR="00F0771C" w:rsidRPr="00795EB6" w:rsidRDefault="00F0771C"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1.</w:t>
            </w:r>
            <w:r w:rsidR="00951BE1">
              <w:rPr>
                <w:rFonts w:asciiTheme="minorHAnsi" w:hAnsiTheme="minorHAnsi" w:cstheme="minorHAnsi"/>
                <w:sz w:val="20"/>
                <w:szCs w:val="20"/>
              </w:rPr>
              <w:t>50</w:t>
            </w:r>
            <w:r>
              <w:rPr>
                <w:rFonts w:asciiTheme="minorHAnsi" w:hAnsiTheme="minorHAnsi" w:cstheme="minorHAnsi"/>
                <w:sz w:val="20"/>
                <w:szCs w:val="20"/>
              </w:rPr>
              <w:t xml:space="preserve"> (0.2</w:t>
            </w:r>
            <w:r w:rsidR="00951BE1">
              <w:rPr>
                <w:rFonts w:asciiTheme="minorHAnsi" w:hAnsiTheme="minorHAnsi" w:cstheme="minorHAnsi"/>
                <w:sz w:val="20"/>
                <w:szCs w:val="20"/>
              </w:rPr>
              <w:t>3</w:t>
            </w:r>
            <w:r>
              <w:rPr>
                <w:rFonts w:asciiTheme="minorHAnsi" w:hAnsiTheme="minorHAnsi" w:cstheme="minorHAnsi"/>
                <w:sz w:val="20"/>
                <w:szCs w:val="20"/>
              </w:rPr>
              <w:t>, 9.</w:t>
            </w:r>
            <w:r w:rsidR="00951BE1">
              <w:rPr>
                <w:rFonts w:asciiTheme="minorHAnsi" w:hAnsiTheme="minorHAnsi" w:cstheme="minorHAnsi"/>
                <w:sz w:val="20"/>
                <w:szCs w:val="20"/>
              </w:rPr>
              <w:t>74</w:t>
            </w:r>
            <w:r>
              <w:rPr>
                <w:rFonts w:asciiTheme="minorHAnsi" w:hAnsiTheme="minorHAnsi" w:cstheme="minorHAnsi"/>
                <w:sz w:val="20"/>
                <w:szCs w:val="20"/>
              </w:rPr>
              <w:t>)</w:t>
            </w:r>
          </w:p>
        </w:tc>
        <w:tc>
          <w:tcPr>
            <w:tcW w:w="985" w:type="dxa"/>
          </w:tcPr>
          <w:p w14:paraId="70A9C04C" w14:textId="025AD26A" w:rsidR="00F0771C" w:rsidRPr="00795EB6" w:rsidRDefault="00F0771C"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0.</w:t>
            </w:r>
            <w:r w:rsidR="00951BE1">
              <w:rPr>
                <w:rFonts w:asciiTheme="minorHAnsi" w:hAnsiTheme="minorHAnsi" w:cstheme="minorHAnsi"/>
                <w:sz w:val="20"/>
                <w:szCs w:val="20"/>
              </w:rPr>
              <w:t>67</w:t>
            </w:r>
          </w:p>
        </w:tc>
      </w:tr>
      <w:tr w:rsidR="00F0771C" w:rsidRPr="00795EB6" w14:paraId="0A97BCB3" w14:textId="77777777" w:rsidTr="00755C67">
        <w:trPr>
          <w:trHeight w:val="245"/>
        </w:trPr>
        <w:tc>
          <w:tcPr>
            <w:tcW w:w="3865" w:type="dxa"/>
          </w:tcPr>
          <w:p w14:paraId="1A5CED54" w14:textId="77777777" w:rsidR="00F0771C" w:rsidRPr="00795EB6" w:rsidRDefault="00F0771C" w:rsidP="00A45E27">
            <w:pPr>
              <w:spacing w:line="276" w:lineRule="auto"/>
              <w:ind w:left="150"/>
              <w:rPr>
                <w:rFonts w:asciiTheme="minorHAnsi" w:hAnsiTheme="minorHAnsi" w:cstheme="minorHAnsi"/>
                <w:sz w:val="20"/>
                <w:szCs w:val="20"/>
                <w:vertAlign w:val="superscript"/>
              </w:rPr>
            </w:pPr>
            <w:r w:rsidRPr="00795EB6">
              <w:rPr>
                <w:rFonts w:asciiTheme="minorHAnsi" w:hAnsiTheme="minorHAnsi" w:cstheme="minorHAnsi"/>
                <w:sz w:val="20"/>
                <w:szCs w:val="20"/>
              </w:rPr>
              <w:t>No. (%) Grade 3 or 4 adverse events</w:t>
            </w:r>
          </w:p>
        </w:tc>
        <w:tc>
          <w:tcPr>
            <w:tcW w:w="1182" w:type="dxa"/>
          </w:tcPr>
          <w:p w14:paraId="7A097126" w14:textId="7146D63D" w:rsidR="00F0771C" w:rsidRPr="00795EB6" w:rsidRDefault="009749A5"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23 (17</w:t>
            </w:r>
            <w:r w:rsidR="00F0771C">
              <w:rPr>
                <w:rFonts w:asciiTheme="minorHAnsi" w:hAnsiTheme="minorHAnsi" w:cstheme="minorHAnsi"/>
                <w:sz w:val="20"/>
                <w:szCs w:val="20"/>
              </w:rPr>
              <w:t>.</w:t>
            </w:r>
            <w:r w:rsidR="00951BE1">
              <w:rPr>
                <w:rFonts w:asciiTheme="minorHAnsi" w:hAnsiTheme="minorHAnsi" w:cstheme="minorHAnsi"/>
                <w:sz w:val="20"/>
                <w:szCs w:val="20"/>
              </w:rPr>
              <w:t>3</w:t>
            </w:r>
            <w:r w:rsidR="00F0771C">
              <w:rPr>
                <w:rFonts w:asciiTheme="minorHAnsi" w:hAnsiTheme="minorHAnsi" w:cstheme="minorHAnsi"/>
                <w:sz w:val="20"/>
                <w:szCs w:val="20"/>
              </w:rPr>
              <w:t>%)</w:t>
            </w:r>
          </w:p>
        </w:tc>
        <w:tc>
          <w:tcPr>
            <w:tcW w:w="1453" w:type="dxa"/>
          </w:tcPr>
          <w:p w14:paraId="5746C380" w14:textId="4595E909" w:rsidR="00F0771C" w:rsidRPr="00795EB6" w:rsidRDefault="00F0771C"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10 (</w:t>
            </w:r>
            <w:r w:rsidR="00951BE1">
              <w:rPr>
                <w:rFonts w:asciiTheme="minorHAnsi" w:hAnsiTheme="minorHAnsi" w:cstheme="minorHAnsi"/>
                <w:sz w:val="20"/>
                <w:szCs w:val="20"/>
              </w:rPr>
              <w:t>7.8</w:t>
            </w:r>
            <w:r>
              <w:rPr>
                <w:rFonts w:asciiTheme="minorHAnsi" w:hAnsiTheme="minorHAnsi" w:cstheme="minorHAnsi"/>
                <w:sz w:val="20"/>
                <w:szCs w:val="20"/>
              </w:rPr>
              <w:t>%)</w:t>
            </w:r>
          </w:p>
        </w:tc>
        <w:tc>
          <w:tcPr>
            <w:tcW w:w="1865" w:type="dxa"/>
          </w:tcPr>
          <w:p w14:paraId="50C6F9B7" w14:textId="2319C6E1" w:rsidR="00F0771C" w:rsidRPr="00795EB6" w:rsidRDefault="00F0771C"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3.16 (1.3</w:t>
            </w:r>
            <w:r w:rsidR="00951BE1">
              <w:rPr>
                <w:rFonts w:asciiTheme="minorHAnsi" w:hAnsiTheme="minorHAnsi" w:cstheme="minorHAnsi"/>
                <w:sz w:val="20"/>
                <w:szCs w:val="20"/>
              </w:rPr>
              <w:t>7</w:t>
            </w:r>
            <w:r>
              <w:rPr>
                <w:rFonts w:asciiTheme="minorHAnsi" w:hAnsiTheme="minorHAnsi" w:cstheme="minorHAnsi"/>
                <w:sz w:val="20"/>
                <w:szCs w:val="20"/>
              </w:rPr>
              <w:t>, 7.31)</w:t>
            </w:r>
          </w:p>
        </w:tc>
        <w:tc>
          <w:tcPr>
            <w:tcW w:w="985" w:type="dxa"/>
          </w:tcPr>
          <w:p w14:paraId="7C66B0C0" w14:textId="77777777" w:rsidR="00F0771C" w:rsidRPr="00795EB6" w:rsidRDefault="00F0771C"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0.007</w:t>
            </w:r>
          </w:p>
        </w:tc>
      </w:tr>
      <w:tr w:rsidR="00541D8C" w:rsidRPr="00795EB6" w14:paraId="33527E6D" w14:textId="77777777" w:rsidTr="00755C67">
        <w:trPr>
          <w:trHeight w:val="245"/>
        </w:trPr>
        <w:tc>
          <w:tcPr>
            <w:tcW w:w="3865" w:type="dxa"/>
          </w:tcPr>
          <w:p w14:paraId="33B732E0" w14:textId="715C9C87" w:rsidR="00541D8C" w:rsidRPr="00755C67" w:rsidRDefault="00541D8C" w:rsidP="00A45E27">
            <w:pPr>
              <w:spacing w:line="276" w:lineRule="auto"/>
              <w:ind w:left="150"/>
              <w:rPr>
                <w:rFonts w:asciiTheme="minorHAnsi" w:hAnsiTheme="minorHAnsi" w:cstheme="minorHAnsi"/>
                <w:b/>
                <w:sz w:val="20"/>
                <w:szCs w:val="20"/>
              </w:rPr>
            </w:pPr>
            <w:r w:rsidRPr="00755C67">
              <w:rPr>
                <w:rFonts w:asciiTheme="minorHAnsi" w:hAnsiTheme="minorHAnsi" w:cstheme="minorHAnsi"/>
                <w:b/>
                <w:sz w:val="20"/>
                <w:szCs w:val="20"/>
              </w:rPr>
              <w:t>No. (%) with deaths, SAEs, or Grade 3 or 4 events</w:t>
            </w:r>
          </w:p>
        </w:tc>
        <w:tc>
          <w:tcPr>
            <w:tcW w:w="1182" w:type="dxa"/>
          </w:tcPr>
          <w:p w14:paraId="162792BF" w14:textId="2EEF5997" w:rsidR="00541D8C" w:rsidRDefault="009749A5"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23 (17.</w:t>
            </w:r>
            <w:r w:rsidR="00951BE1">
              <w:rPr>
                <w:rFonts w:asciiTheme="minorHAnsi" w:hAnsiTheme="minorHAnsi" w:cstheme="minorHAnsi"/>
                <w:sz w:val="20"/>
                <w:szCs w:val="20"/>
              </w:rPr>
              <w:t>3</w:t>
            </w:r>
            <w:r>
              <w:rPr>
                <w:rFonts w:asciiTheme="minorHAnsi" w:hAnsiTheme="minorHAnsi" w:cstheme="minorHAnsi"/>
                <w:sz w:val="20"/>
                <w:szCs w:val="20"/>
              </w:rPr>
              <w:t>%)</w:t>
            </w:r>
          </w:p>
        </w:tc>
        <w:tc>
          <w:tcPr>
            <w:tcW w:w="1453" w:type="dxa"/>
          </w:tcPr>
          <w:p w14:paraId="073554ED" w14:textId="2F4CC402" w:rsidR="00541D8C" w:rsidRDefault="009749A5"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11 (8.</w:t>
            </w:r>
            <w:r w:rsidR="00951BE1">
              <w:rPr>
                <w:rFonts w:asciiTheme="minorHAnsi" w:hAnsiTheme="minorHAnsi" w:cstheme="minorHAnsi"/>
                <w:sz w:val="20"/>
                <w:szCs w:val="20"/>
              </w:rPr>
              <w:t>6</w:t>
            </w:r>
            <w:r>
              <w:rPr>
                <w:rFonts w:asciiTheme="minorHAnsi" w:hAnsiTheme="minorHAnsi" w:cstheme="minorHAnsi"/>
                <w:sz w:val="20"/>
                <w:szCs w:val="20"/>
              </w:rPr>
              <w:t>%)</w:t>
            </w:r>
          </w:p>
        </w:tc>
        <w:tc>
          <w:tcPr>
            <w:tcW w:w="1865" w:type="dxa"/>
          </w:tcPr>
          <w:p w14:paraId="2407A9AB" w14:textId="1C6EABFF" w:rsidR="00541D8C" w:rsidRDefault="009749A5"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2.86 (1.26, 6.49)</w:t>
            </w:r>
          </w:p>
        </w:tc>
        <w:tc>
          <w:tcPr>
            <w:tcW w:w="985" w:type="dxa"/>
          </w:tcPr>
          <w:p w14:paraId="5504C6FB" w14:textId="202C1ECE" w:rsidR="00541D8C" w:rsidRDefault="009749A5"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0.01</w:t>
            </w:r>
          </w:p>
        </w:tc>
      </w:tr>
      <w:tr w:rsidR="00F0771C" w:rsidRPr="00795EB6" w14:paraId="6C3647C5" w14:textId="77777777" w:rsidTr="00755C67">
        <w:trPr>
          <w:trHeight w:val="245"/>
        </w:trPr>
        <w:tc>
          <w:tcPr>
            <w:tcW w:w="3865" w:type="dxa"/>
          </w:tcPr>
          <w:p w14:paraId="7A2ED7BF" w14:textId="761BEC3A" w:rsidR="00F0771C" w:rsidRPr="00795EB6" w:rsidRDefault="00F0771C" w:rsidP="00A45E27">
            <w:pPr>
              <w:spacing w:line="276" w:lineRule="auto"/>
              <w:ind w:left="150"/>
              <w:rPr>
                <w:rFonts w:asciiTheme="minorHAnsi" w:hAnsiTheme="minorHAnsi" w:cstheme="minorHAnsi"/>
                <w:sz w:val="20"/>
                <w:szCs w:val="20"/>
              </w:rPr>
            </w:pPr>
            <w:r>
              <w:rPr>
                <w:rFonts w:asciiTheme="minorHAnsi" w:hAnsiTheme="minorHAnsi" w:cstheme="minorHAnsi"/>
                <w:sz w:val="20"/>
                <w:szCs w:val="20"/>
              </w:rPr>
              <w:t>No (%) organ failure</w:t>
            </w:r>
            <w:r w:rsidR="00541D8C">
              <w:rPr>
                <w:rFonts w:asciiTheme="minorHAnsi" w:hAnsiTheme="minorHAnsi" w:cstheme="minorHAnsi"/>
                <w:sz w:val="20"/>
                <w:szCs w:val="20"/>
              </w:rPr>
              <w:t xml:space="preserve"> or serious infection</w:t>
            </w:r>
          </w:p>
        </w:tc>
        <w:tc>
          <w:tcPr>
            <w:tcW w:w="1182" w:type="dxa"/>
          </w:tcPr>
          <w:p w14:paraId="7217A77B" w14:textId="2F084583" w:rsidR="00F0771C" w:rsidRPr="00795EB6" w:rsidRDefault="009749A5"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21 (1</w:t>
            </w:r>
            <w:r w:rsidR="00951BE1">
              <w:rPr>
                <w:rFonts w:asciiTheme="minorHAnsi" w:hAnsiTheme="minorHAnsi" w:cstheme="minorHAnsi"/>
                <w:sz w:val="20"/>
                <w:szCs w:val="20"/>
              </w:rPr>
              <w:t>5.8</w:t>
            </w:r>
            <w:r w:rsidR="00F0771C">
              <w:rPr>
                <w:rFonts w:asciiTheme="minorHAnsi" w:hAnsiTheme="minorHAnsi" w:cstheme="minorHAnsi"/>
                <w:sz w:val="20"/>
                <w:szCs w:val="20"/>
              </w:rPr>
              <w:t>%)</w:t>
            </w:r>
          </w:p>
        </w:tc>
        <w:tc>
          <w:tcPr>
            <w:tcW w:w="1453" w:type="dxa"/>
          </w:tcPr>
          <w:p w14:paraId="10810582" w14:textId="6B5F82B0" w:rsidR="00F0771C" w:rsidRPr="00795EB6" w:rsidRDefault="009749A5"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16 (12.</w:t>
            </w:r>
            <w:r w:rsidR="00951BE1">
              <w:rPr>
                <w:rFonts w:asciiTheme="minorHAnsi" w:hAnsiTheme="minorHAnsi" w:cstheme="minorHAnsi"/>
                <w:sz w:val="20"/>
                <w:szCs w:val="20"/>
              </w:rPr>
              <w:t>5</w:t>
            </w:r>
            <w:r w:rsidR="00F0771C">
              <w:rPr>
                <w:rFonts w:asciiTheme="minorHAnsi" w:hAnsiTheme="minorHAnsi" w:cstheme="minorHAnsi"/>
                <w:sz w:val="20"/>
                <w:szCs w:val="20"/>
              </w:rPr>
              <w:t>%)</w:t>
            </w:r>
          </w:p>
        </w:tc>
        <w:tc>
          <w:tcPr>
            <w:tcW w:w="1865" w:type="dxa"/>
          </w:tcPr>
          <w:p w14:paraId="40BD0E63" w14:textId="4EAA2F63" w:rsidR="00F0771C" w:rsidRPr="00795EB6" w:rsidRDefault="009749A5"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1.4</w:t>
            </w:r>
            <w:r w:rsidR="00951BE1">
              <w:rPr>
                <w:rFonts w:asciiTheme="minorHAnsi" w:hAnsiTheme="minorHAnsi" w:cstheme="minorHAnsi"/>
                <w:sz w:val="20"/>
                <w:szCs w:val="20"/>
              </w:rPr>
              <w:t>8</w:t>
            </w:r>
            <w:r>
              <w:rPr>
                <w:rFonts w:asciiTheme="minorHAnsi" w:hAnsiTheme="minorHAnsi" w:cstheme="minorHAnsi"/>
                <w:sz w:val="20"/>
                <w:szCs w:val="20"/>
              </w:rPr>
              <w:t xml:space="preserve"> (0.</w:t>
            </w:r>
            <w:r w:rsidR="00951BE1">
              <w:rPr>
                <w:rFonts w:asciiTheme="minorHAnsi" w:hAnsiTheme="minorHAnsi" w:cstheme="minorHAnsi"/>
                <w:sz w:val="20"/>
                <w:szCs w:val="20"/>
              </w:rPr>
              <w:t>70</w:t>
            </w:r>
            <w:r>
              <w:rPr>
                <w:rFonts w:asciiTheme="minorHAnsi" w:hAnsiTheme="minorHAnsi" w:cstheme="minorHAnsi"/>
                <w:sz w:val="20"/>
                <w:szCs w:val="20"/>
              </w:rPr>
              <w:t>, 3.1</w:t>
            </w:r>
            <w:r w:rsidR="00951BE1">
              <w:rPr>
                <w:rFonts w:asciiTheme="minorHAnsi" w:hAnsiTheme="minorHAnsi" w:cstheme="minorHAnsi"/>
                <w:sz w:val="20"/>
                <w:szCs w:val="20"/>
              </w:rPr>
              <w:t>5</w:t>
            </w:r>
            <w:r w:rsidR="00F0771C">
              <w:rPr>
                <w:rFonts w:asciiTheme="minorHAnsi" w:hAnsiTheme="minorHAnsi" w:cstheme="minorHAnsi"/>
                <w:sz w:val="20"/>
                <w:szCs w:val="20"/>
              </w:rPr>
              <w:t>)</w:t>
            </w:r>
          </w:p>
        </w:tc>
        <w:tc>
          <w:tcPr>
            <w:tcW w:w="985" w:type="dxa"/>
          </w:tcPr>
          <w:p w14:paraId="2FDDD4B7" w14:textId="77777777" w:rsidR="00F0771C" w:rsidRPr="00795EB6" w:rsidRDefault="00F0771C"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0.31</w:t>
            </w:r>
          </w:p>
        </w:tc>
      </w:tr>
      <w:tr w:rsidR="00541D8C" w:rsidRPr="00795EB6" w14:paraId="78A7B534" w14:textId="77777777" w:rsidTr="00755C67">
        <w:trPr>
          <w:trHeight w:val="245"/>
        </w:trPr>
        <w:tc>
          <w:tcPr>
            <w:tcW w:w="3865" w:type="dxa"/>
          </w:tcPr>
          <w:p w14:paraId="796C41DB" w14:textId="4E8C7F73" w:rsidR="00541D8C" w:rsidRPr="00755C67" w:rsidRDefault="00541D8C" w:rsidP="00541D8C">
            <w:pPr>
              <w:spacing w:line="276" w:lineRule="auto"/>
              <w:ind w:left="150"/>
              <w:rPr>
                <w:rFonts w:asciiTheme="minorHAnsi" w:hAnsiTheme="minorHAnsi" w:cstheme="minorHAnsi"/>
                <w:b/>
                <w:sz w:val="20"/>
                <w:szCs w:val="20"/>
              </w:rPr>
            </w:pPr>
            <w:r w:rsidRPr="00755C67">
              <w:rPr>
                <w:rFonts w:asciiTheme="minorHAnsi" w:hAnsiTheme="minorHAnsi" w:cstheme="minorHAnsi"/>
                <w:b/>
                <w:sz w:val="20"/>
                <w:szCs w:val="20"/>
              </w:rPr>
              <w:t>No. (%) with composite safety outcome</w:t>
            </w:r>
          </w:p>
        </w:tc>
        <w:tc>
          <w:tcPr>
            <w:tcW w:w="1182" w:type="dxa"/>
          </w:tcPr>
          <w:p w14:paraId="492760F9" w14:textId="71E8D888" w:rsidR="00541D8C" w:rsidRPr="00795EB6" w:rsidRDefault="00541D8C" w:rsidP="00541D8C">
            <w:pPr>
              <w:spacing w:line="276" w:lineRule="auto"/>
              <w:jc w:val="center"/>
              <w:rPr>
                <w:rFonts w:asciiTheme="minorHAnsi" w:hAnsiTheme="minorHAnsi" w:cstheme="minorHAnsi"/>
                <w:sz w:val="20"/>
                <w:szCs w:val="20"/>
              </w:rPr>
            </w:pPr>
            <w:r>
              <w:rPr>
                <w:rFonts w:asciiTheme="minorHAnsi" w:hAnsiTheme="minorHAnsi" w:cstheme="minorHAnsi"/>
                <w:sz w:val="20"/>
                <w:szCs w:val="20"/>
              </w:rPr>
              <w:t>35 (2</w:t>
            </w:r>
            <w:r w:rsidR="00951BE1">
              <w:rPr>
                <w:rFonts w:asciiTheme="minorHAnsi" w:hAnsiTheme="minorHAnsi" w:cstheme="minorHAnsi"/>
                <w:sz w:val="20"/>
                <w:szCs w:val="20"/>
              </w:rPr>
              <w:t>6.3</w:t>
            </w:r>
            <w:r>
              <w:rPr>
                <w:rFonts w:asciiTheme="minorHAnsi" w:hAnsiTheme="minorHAnsi" w:cstheme="minorHAnsi"/>
                <w:sz w:val="20"/>
                <w:szCs w:val="20"/>
              </w:rPr>
              <w:t>%)</w:t>
            </w:r>
          </w:p>
        </w:tc>
        <w:tc>
          <w:tcPr>
            <w:tcW w:w="1453" w:type="dxa"/>
          </w:tcPr>
          <w:p w14:paraId="06C01863" w14:textId="0CC7C502" w:rsidR="00541D8C" w:rsidRPr="00795EB6" w:rsidRDefault="00541D8C" w:rsidP="00541D8C">
            <w:pPr>
              <w:spacing w:line="276" w:lineRule="auto"/>
              <w:jc w:val="center"/>
              <w:rPr>
                <w:rFonts w:asciiTheme="minorHAnsi" w:hAnsiTheme="minorHAnsi" w:cstheme="minorHAnsi"/>
                <w:sz w:val="20"/>
                <w:szCs w:val="20"/>
              </w:rPr>
            </w:pPr>
            <w:r>
              <w:rPr>
                <w:rFonts w:asciiTheme="minorHAnsi" w:hAnsiTheme="minorHAnsi" w:cstheme="minorHAnsi"/>
                <w:sz w:val="20"/>
                <w:szCs w:val="20"/>
              </w:rPr>
              <w:t>21 (16.</w:t>
            </w:r>
            <w:r w:rsidR="00951BE1">
              <w:rPr>
                <w:rFonts w:asciiTheme="minorHAnsi" w:hAnsiTheme="minorHAnsi" w:cstheme="minorHAnsi"/>
                <w:sz w:val="20"/>
                <w:szCs w:val="20"/>
              </w:rPr>
              <w:t>4</w:t>
            </w:r>
            <w:r>
              <w:rPr>
                <w:rFonts w:asciiTheme="minorHAnsi" w:hAnsiTheme="minorHAnsi" w:cstheme="minorHAnsi"/>
                <w:sz w:val="20"/>
                <w:szCs w:val="20"/>
              </w:rPr>
              <w:t>%)</w:t>
            </w:r>
          </w:p>
        </w:tc>
        <w:tc>
          <w:tcPr>
            <w:tcW w:w="1865" w:type="dxa"/>
          </w:tcPr>
          <w:p w14:paraId="12743EF9" w14:textId="0A59AA73" w:rsidR="00541D8C" w:rsidRPr="00795EB6" w:rsidRDefault="00541D8C" w:rsidP="00541D8C">
            <w:pPr>
              <w:spacing w:line="276" w:lineRule="auto"/>
              <w:jc w:val="center"/>
              <w:rPr>
                <w:rFonts w:asciiTheme="minorHAnsi" w:hAnsiTheme="minorHAnsi" w:cstheme="minorHAnsi"/>
                <w:sz w:val="20"/>
                <w:szCs w:val="20"/>
              </w:rPr>
            </w:pPr>
            <w:r>
              <w:rPr>
                <w:rFonts w:asciiTheme="minorHAnsi" w:hAnsiTheme="minorHAnsi" w:cstheme="minorHAnsi"/>
                <w:sz w:val="20"/>
                <w:szCs w:val="20"/>
              </w:rPr>
              <w:t>2.21 (1.14, 4.29)</w:t>
            </w:r>
          </w:p>
        </w:tc>
        <w:tc>
          <w:tcPr>
            <w:tcW w:w="985" w:type="dxa"/>
          </w:tcPr>
          <w:p w14:paraId="10A081FE" w14:textId="0DD1EDE0" w:rsidR="00541D8C" w:rsidRPr="00795EB6" w:rsidRDefault="00541D8C" w:rsidP="00541D8C">
            <w:pPr>
              <w:spacing w:line="276" w:lineRule="auto"/>
              <w:jc w:val="center"/>
              <w:rPr>
                <w:rFonts w:asciiTheme="minorHAnsi" w:hAnsiTheme="minorHAnsi" w:cstheme="minorHAnsi"/>
                <w:sz w:val="20"/>
                <w:szCs w:val="20"/>
              </w:rPr>
            </w:pPr>
            <w:r>
              <w:rPr>
                <w:rFonts w:asciiTheme="minorHAnsi" w:hAnsiTheme="minorHAnsi" w:cstheme="minorHAnsi"/>
                <w:sz w:val="20"/>
                <w:szCs w:val="20"/>
              </w:rPr>
              <w:t>0.02</w:t>
            </w:r>
          </w:p>
        </w:tc>
      </w:tr>
      <w:tr w:rsidR="00541D8C" w:rsidRPr="00795EB6" w14:paraId="724F7C87" w14:textId="77777777" w:rsidTr="00755C67">
        <w:trPr>
          <w:trHeight w:val="245"/>
        </w:trPr>
        <w:tc>
          <w:tcPr>
            <w:tcW w:w="3865" w:type="dxa"/>
          </w:tcPr>
          <w:p w14:paraId="54DF741D" w14:textId="77777777" w:rsidR="00541D8C" w:rsidRPr="00806D0E" w:rsidRDefault="00541D8C" w:rsidP="00541D8C">
            <w:pPr>
              <w:spacing w:line="276" w:lineRule="auto"/>
              <w:rPr>
                <w:rFonts w:asciiTheme="minorHAnsi" w:hAnsiTheme="minorHAnsi" w:cstheme="minorHAnsi"/>
                <w:b/>
                <w:sz w:val="20"/>
                <w:szCs w:val="20"/>
              </w:rPr>
            </w:pPr>
            <w:r>
              <w:rPr>
                <w:rFonts w:asciiTheme="minorHAnsi" w:hAnsiTheme="minorHAnsi" w:cstheme="minorHAnsi"/>
                <w:b/>
                <w:sz w:val="20"/>
                <w:szCs w:val="20"/>
              </w:rPr>
              <w:t>Day 28</w:t>
            </w:r>
          </w:p>
        </w:tc>
        <w:tc>
          <w:tcPr>
            <w:tcW w:w="1182" w:type="dxa"/>
          </w:tcPr>
          <w:p w14:paraId="1B766FDA" w14:textId="77777777" w:rsidR="00541D8C" w:rsidRPr="00795EB6" w:rsidRDefault="00541D8C" w:rsidP="00541D8C">
            <w:pPr>
              <w:spacing w:line="276" w:lineRule="auto"/>
              <w:jc w:val="center"/>
              <w:rPr>
                <w:rFonts w:asciiTheme="minorHAnsi" w:hAnsiTheme="minorHAnsi" w:cstheme="minorHAnsi"/>
                <w:sz w:val="20"/>
                <w:szCs w:val="20"/>
              </w:rPr>
            </w:pPr>
          </w:p>
        </w:tc>
        <w:tc>
          <w:tcPr>
            <w:tcW w:w="1453" w:type="dxa"/>
          </w:tcPr>
          <w:p w14:paraId="29ADC694" w14:textId="77777777" w:rsidR="00541D8C" w:rsidRPr="00795EB6" w:rsidRDefault="00541D8C" w:rsidP="00541D8C">
            <w:pPr>
              <w:spacing w:line="276" w:lineRule="auto"/>
              <w:jc w:val="center"/>
              <w:rPr>
                <w:rFonts w:asciiTheme="minorHAnsi" w:hAnsiTheme="minorHAnsi" w:cstheme="minorHAnsi"/>
                <w:sz w:val="20"/>
                <w:szCs w:val="20"/>
              </w:rPr>
            </w:pPr>
          </w:p>
        </w:tc>
        <w:tc>
          <w:tcPr>
            <w:tcW w:w="1865" w:type="dxa"/>
          </w:tcPr>
          <w:p w14:paraId="0AA7E114" w14:textId="79985112" w:rsidR="00541D8C" w:rsidRPr="0063498E" w:rsidRDefault="0063498E" w:rsidP="00541D8C">
            <w:pPr>
              <w:spacing w:line="276" w:lineRule="auto"/>
              <w:jc w:val="center"/>
              <w:rPr>
                <w:rFonts w:asciiTheme="minorHAnsi" w:hAnsiTheme="minorHAnsi" w:cstheme="minorHAnsi"/>
                <w:b/>
                <w:sz w:val="20"/>
                <w:szCs w:val="20"/>
                <w:vertAlign w:val="superscript"/>
              </w:rPr>
            </w:pPr>
            <w:r>
              <w:rPr>
                <w:rFonts w:asciiTheme="minorHAnsi" w:hAnsiTheme="minorHAnsi" w:cstheme="minorHAnsi"/>
                <w:b/>
                <w:sz w:val="20"/>
                <w:szCs w:val="20"/>
              </w:rPr>
              <w:t>HR (95% CI)</w:t>
            </w:r>
            <w:r>
              <w:rPr>
                <w:rFonts w:asciiTheme="minorHAnsi" w:hAnsiTheme="minorHAnsi" w:cstheme="minorHAnsi"/>
                <w:b/>
                <w:sz w:val="20"/>
                <w:szCs w:val="20"/>
                <w:vertAlign w:val="superscript"/>
              </w:rPr>
              <w:t>2</w:t>
            </w:r>
          </w:p>
        </w:tc>
        <w:tc>
          <w:tcPr>
            <w:tcW w:w="985" w:type="dxa"/>
          </w:tcPr>
          <w:p w14:paraId="6572706A" w14:textId="062CC045" w:rsidR="00541D8C" w:rsidRPr="0063498E" w:rsidRDefault="0063498E" w:rsidP="00541D8C">
            <w:pPr>
              <w:spacing w:line="276" w:lineRule="auto"/>
              <w:jc w:val="center"/>
              <w:rPr>
                <w:rFonts w:asciiTheme="minorHAnsi" w:hAnsiTheme="minorHAnsi" w:cstheme="minorHAnsi"/>
                <w:b/>
                <w:sz w:val="20"/>
                <w:szCs w:val="20"/>
                <w:vertAlign w:val="superscript"/>
              </w:rPr>
            </w:pPr>
            <w:r>
              <w:rPr>
                <w:rFonts w:asciiTheme="minorHAnsi" w:hAnsiTheme="minorHAnsi" w:cstheme="minorHAnsi"/>
                <w:b/>
                <w:sz w:val="20"/>
                <w:szCs w:val="20"/>
              </w:rPr>
              <w:t>p-value</w:t>
            </w:r>
            <w:r>
              <w:rPr>
                <w:rFonts w:asciiTheme="minorHAnsi" w:hAnsiTheme="minorHAnsi" w:cstheme="minorHAnsi"/>
                <w:b/>
                <w:sz w:val="20"/>
                <w:szCs w:val="20"/>
                <w:vertAlign w:val="superscript"/>
              </w:rPr>
              <w:t>2</w:t>
            </w:r>
          </w:p>
        </w:tc>
      </w:tr>
      <w:tr w:rsidR="00541D8C" w:rsidRPr="00795EB6" w14:paraId="42A4D1E3" w14:textId="77777777" w:rsidTr="00755C67">
        <w:trPr>
          <w:trHeight w:val="245"/>
        </w:trPr>
        <w:tc>
          <w:tcPr>
            <w:tcW w:w="3865" w:type="dxa"/>
          </w:tcPr>
          <w:p w14:paraId="170DAC27" w14:textId="77777777" w:rsidR="00541D8C" w:rsidRPr="00795EB6" w:rsidRDefault="00541D8C" w:rsidP="00541D8C">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No. (%) deaths</w:t>
            </w:r>
          </w:p>
        </w:tc>
        <w:tc>
          <w:tcPr>
            <w:tcW w:w="1182" w:type="dxa"/>
          </w:tcPr>
          <w:p w14:paraId="029211D7" w14:textId="66DD8AE8" w:rsidR="00541D8C" w:rsidRPr="00795EB6" w:rsidRDefault="00541D8C" w:rsidP="00541D8C">
            <w:pPr>
              <w:spacing w:line="276" w:lineRule="auto"/>
              <w:jc w:val="center"/>
              <w:rPr>
                <w:rFonts w:asciiTheme="minorHAnsi" w:hAnsiTheme="minorHAnsi" w:cstheme="minorHAnsi"/>
                <w:sz w:val="20"/>
                <w:szCs w:val="20"/>
              </w:rPr>
            </w:pPr>
            <w:r>
              <w:rPr>
                <w:rFonts w:asciiTheme="minorHAnsi" w:hAnsiTheme="minorHAnsi" w:cstheme="minorHAnsi"/>
                <w:sz w:val="20"/>
                <w:szCs w:val="20"/>
              </w:rPr>
              <w:t>6 (4.</w:t>
            </w:r>
            <w:r w:rsidR="005F457F">
              <w:rPr>
                <w:rFonts w:asciiTheme="minorHAnsi" w:hAnsiTheme="minorHAnsi" w:cstheme="minorHAnsi"/>
                <w:sz w:val="20"/>
                <w:szCs w:val="20"/>
              </w:rPr>
              <w:t>5</w:t>
            </w:r>
            <w:r>
              <w:rPr>
                <w:rFonts w:asciiTheme="minorHAnsi" w:hAnsiTheme="minorHAnsi" w:cstheme="minorHAnsi"/>
                <w:sz w:val="20"/>
                <w:szCs w:val="20"/>
              </w:rPr>
              <w:t>%)</w:t>
            </w:r>
          </w:p>
        </w:tc>
        <w:tc>
          <w:tcPr>
            <w:tcW w:w="1453" w:type="dxa"/>
          </w:tcPr>
          <w:p w14:paraId="38C30507" w14:textId="5C26D46D" w:rsidR="00541D8C" w:rsidRPr="00795EB6" w:rsidRDefault="00541D8C" w:rsidP="00541D8C">
            <w:pPr>
              <w:spacing w:line="276" w:lineRule="auto"/>
              <w:jc w:val="center"/>
              <w:rPr>
                <w:rFonts w:asciiTheme="minorHAnsi" w:hAnsiTheme="minorHAnsi" w:cstheme="minorHAnsi"/>
                <w:sz w:val="20"/>
                <w:szCs w:val="20"/>
              </w:rPr>
            </w:pPr>
            <w:r>
              <w:rPr>
                <w:rFonts w:asciiTheme="minorHAnsi" w:hAnsiTheme="minorHAnsi" w:cstheme="minorHAnsi"/>
                <w:sz w:val="20"/>
                <w:szCs w:val="20"/>
              </w:rPr>
              <w:t>5 (</w:t>
            </w:r>
            <w:r w:rsidR="005F457F">
              <w:rPr>
                <w:rFonts w:asciiTheme="minorHAnsi" w:hAnsiTheme="minorHAnsi" w:cstheme="minorHAnsi"/>
                <w:sz w:val="20"/>
                <w:szCs w:val="20"/>
              </w:rPr>
              <w:t>3.9</w:t>
            </w:r>
            <w:r>
              <w:rPr>
                <w:rFonts w:asciiTheme="minorHAnsi" w:hAnsiTheme="minorHAnsi" w:cstheme="minorHAnsi"/>
                <w:sz w:val="20"/>
                <w:szCs w:val="20"/>
              </w:rPr>
              <w:t>%)</w:t>
            </w:r>
          </w:p>
        </w:tc>
        <w:tc>
          <w:tcPr>
            <w:tcW w:w="1865" w:type="dxa"/>
          </w:tcPr>
          <w:p w14:paraId="2CA49F8F" w14:textId="41D99F50" w:rsidR="00541D8C" w:rsidRPr="00795EB6" w:rsidRDefault="00541D8C">
            <w:pPr>
              <w:spacing w:line="276" w:lineRule="auto"/>
              <w:jc w:val="center"/>
              <w:rPr>
                <w:rFonts w:asciiTheme="minorHAnsi" w:hAnsiTheme="minorHAnsi" w:cstheme="minorHAnsi"/>
                <w:sz w:val="20"/>
                <w:szCs w:val="20"/>
              </w:rPr>
            </w:pPr>
            <w:r>
              <w:rPr>
                <w:rFonts w:asciiTheme="minorHAnsi" w:hAnsiTheme="minorHAnsi" w:cstheme="minorHAnsi"/>
                <w:sz w:val="20"/>
                <w:szCs w:val="20"/>
              </w:rPr>
              <w:t>1.</w:t>
            </w:r>
            <w:r w:rsidR="008E3531">
              <w:rPr>
                <w:rFonts w:asciiTheme="minorHAnsi" w:hAnsiTheme="minorHAnsi" w:cstheme="minorHAnsi"/>
                <w:sz w:val="20"/>
                <w:szCs w:val="20"/>
              </w:rPr>
              <w:t>13</w:t>
            </w:r>
            <w:r>
              <w:rPr>
                <w:rFonts w:asciiTheme="minorHAnsi" w:hAnsiTheme="minorHAnsi" w:cstheme="minorHAnsi"/>
                <w:sz w:val="20"/>
                <w:szCs w:val="20"/>
              </w:rPr>
              <w:t xml:space="preserve"> (0.3</w:t>
            </w:r>
            <w:r w:rsidR="008E3531">
              <w:rPr>
                <w:rFonts w:asciiTheme="minorHAnsi" w:hAnsiTheme="minorHAnsi" w:cstheme="minorHAnsi"/>
                <w:sz w:val="20"/>
                <w:szCs w:val="20"/>
              </w:rPr>
              <w:t>3</w:t>
            </w:r>
            <w:r>
              <w:rPr>
                <w:rFonts w:asciiTheme="minorHAnsi" w:hAnsiTheme="minorHAnsi" w:cstheme="minorHAnsi"/>
                <w:sz w:val="20"/>
                <w:szCs w:val="20"/>
              </w:rPr>
              <w:t xml:space="preserve">, </w:t>
            </w:r>
            <w:r w:rsidR="008E3531">
              <w:rPr>
                <w:rFonts w:asciiTheme="minorHAnsi" w:hAnsiTheme="minorHAnsi" w:cstheme="minorHAnsi"/>
                <w:sz w:val="20"/>
                <w:szCs w:val="20"/>
              </w:rPr>
              <w:t>3.87)</w:t>
            </w:r>
          </w:p>
        </w:tc>
        <w:tc>
          <w:tcPr>
            <w:tcW w:w="985" w:type="dxa"/>
          </w:tcPr>
          <w:p w14:paraId="4289FC67" w14:textId="22FD92CD" w:rsidR="00541D8C" w:rsidRPr="00795EB6" w:rsidRDefault="008E3531" w:rsidP="00541D8C">
            <w:pPr>
              <w:spacing w:line="276" w:lineRule="auto"/>
              <w:jc w:val="center"/>
              <w:rPr>
                <w:rFonts w:asciiTheme="minorHAnsi" w:hAnsiTheme="minorHAnsi" w:cstheme="minorHAnsi"/>
                <w:sz w:val="20"/>
                <w:szCs w:val="20"/>
              </w:rPr>
            </w:pPr>
            <w:r>
              <w:rPr>
                <w:rFonts w:asciiTheme="minorHAnsi" w:hAnsiTheme="minorHAnsi" w:cstheme="minorHAnsi"/>
                <w:sz w:val="20"/>
                <w:szCs w:val="20"/>
              </w:rPr>
              <w:t>0.85</w:t>
            </w:r>
          </w:p>
        </w:tc>
      </w:tr>
      <w:tr w:rsidR="00541D8C" w:rsidRPr="00795EB6" w14:paraId="5BD5B4BD" w14:textId="77777777" w:rsidTr="00755C67">
        <w:trPr>
          <w:trHeight w:val="245"/>
        </w:trPr>
        <w:tc>
          <w:tcPr>
            <w:tcW w:w="3865" w:type="dxa"/>
          </w:tcPr>
          <w:p w14:paraId="4814BC78" w14:textId="77777777" w:rsidR="00541D8C" w:rsidRPr="00795EB6" w:rsidRDefault="00541D8C" w:rsidP="00541D8C">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No. (%) SAEs</w:t>
            </w:r>
          </w:p>
        </w:tc>
        <w:tc>
          <w:tcPr>
            <w:tcW w:w="1182" w:type="dxa"/>
          </w:tcPr>
          <w:p w14:paraId="5E8F1A9D" w14:textId="77777777" w:rsidR="00541D8C" w:rsidRPr="00795EB6" w:rsidRDefault="00541D8C" w:rsidP="00541D8C">
            <w:pPr>
              <w:spacing w:line="276" w:lineRule="auto"/>
              <w:jc w:val="center"/>
              <w:rPr>
                <w:rFonts w:asciiTheme="minorHAnsi" w:hAnsiTheme="minorHAnsi" w:cstheme="minorHAnsi"/>
                <w:sz w:val="20"/>
                <w:szCs w:val="20"/>
              </w:rPr>
            </w:pPr>
            <w:r>
              <w:rPr>
                <w:rFonts w:asciiTheme="minorHAnsi" w:hAnsiTheme="minorHAnsi" w:cstheme="minorHAnsi"/>
                <w:sz w:val="20"/>
                <w:szCs w:val="20"/>
              </w:rPr>
              <w:t>3 (2.3%)</w:t>
            </w:r>
          </w:p>
        </w:tc>
        <w:tc>
          <w:tcPr>
            <w:tcW w:w="1453" w:type="dxa"/>
          </w:tcPr>
          <w:p w14:paraId="32FCDCC4" w14:textId="3AA84938" w:rsidR="00541D8C" w:rsidRPr="00795EB6" w:rsidRDefault="00541D8C" w:rsidP="00541D8C">
            <w:pPr>
              <w:spacing w:line="276" w:lineRule="auto"/>
              <w:jc w:val="center"/>
              <w:rPr>
                <w:rFonts w:asciiTheme="minorHAnsi" w:hAnsiTheme="minorHAnsi" w:cstheme="minorHAnsi"/>
                <w:sz w:val="20"/>
                <w:szCs w:val="20"/>
              </w:rPr>
            </w:pPr>
            <w:r>
              <w:rPr>
                <w:rFonts w:asciiTheme="minorHAnsi" w:hAnsiTheme="minorHAnsi" w:cstheme="minorHAnsi"/>
                <w:sz w:val="20"/>
                <w:szCs w:val="20"/>
              </w:rPr>
              <w:t>8 (6.</w:t>
            </w:r>
            <w:r w:rsidR="005F457F">
              <w:rPr>
                <w:rFonts w:asciiTheme="minorHAnsi" w:hAnsiTheme="minorHAnsi" w:cstheme="minorHAnsi"/>
                <w:sz w:val="20"/>
                <w:szCs w:val="20"/>
              </w:rPr>
              <w:t>3</w:t>
            </w:r>
            <w:r>
              <w:rPr>
                <w:rFonts w:asciiTheme="minorHAnsi" w:hAnsiTheme="minorHAnsi" w:cstheme="minorHAnsi"/>
                <w:sz w:val="20"/>
                <w:szCs w:val="20"/>
              </w:rPr>
              <w:t>)</w:t>
            </w:r>
          </w:p>
        </w:tc>
        <w:tc>
          <w:tcPr>
            <w:tcW w:w="1865" w:type="dxa"/>
          </w:tcPr>
          <w:p w14:paraId="29AE1BFA" w14:textId="0A4CFF56" w:rsidR="00541D8C" w:rsidRPr="00795EB6" w:rsidRDefault="00541D8C" w:rsidP="00541D8C">
            <w:pPr>
              <w:spacing w:line="276" w:lineRule="auto"/>
              <w:jc w:val="center"/>
              <w:rPr>
                <w:rFonts w:asciiTheme="minorHAnsi" w:hAnsiTheme="minorHAnsi" w:cstheme="minorHAnsi"/>
                <w:sz w:val="20"/>
                <w:szCs w:val="20"/>
              </w:rPr>
            </w:pPr>
            <w:r>
              <w:rPr>
                <w:rFonts w:asciiTheme="minorHAnsi" w:hAnsiTheme="minorHAnsi" w:cstheme="minorHAnsi"/>
                <w:sz w:val="20"/>
                <w:szCs w:val="20"/>
              </w:rPr>
              <w:t>0.3</w:t>
            </w:r>
            <w:r w:rsidR="008E3531">
              <w:rPr>
                <w:rFonts w:asciiTheme="minorHAnsi" w:hAnsiTheme="minorHAnsi" w:cstheme="minorHAnsi"/>
                <w:sz w:val="20"/>
                <w:szCs w:val="20"/>
              </w:rPr>
              <w:t>8</w:t>
            </w:r>
            <w:r>
              <w:rPr>
                <w:rFonts w:asciiTheme="minorHAnsi" w:hAnsiTheme="minorHAnsi" w:cstheme="minorHAnsi"/>
                <w:sz w:val="20"/>
                <w:szCs w:val="20"/>
              </w:rPr>
              <w:t xml:space="preserve"> (0.</w:t>
            </w:r>
            <w:r w:rsidR="005F457F">
              <w:rPr>
                <w:rFonts w:asciiTheme="minorHAnsi" w:hAnsiTheme="minorHAnsi" w:cstheme="minorHAnsi"/>
                <w:sz w:val="20"/>
                <w:szCs w:val="20"/>
              </w:rPr>
              <w:t>10</w:t>
            </w:r>
            <w:r>
              <w:rPr>
                <w:rFonts w:asciiTheme="minorHAnsi" w:hAnsiTheme="minorHAnsi" w:cstheme="minorHAnsi"/>
                <w:sz w:val="20"/>
                <w:szCs w:val="20"/>
              </w:rPr>
              <w:t>, 1.</w:t>
            </w:r>
            <w:r w:rsidR="008E3531">
              <w:rPr>
                <w:rFonts w:asciiTheme="minorHAnsi" w:hAnsiTheme="minorHAnsi" w:cstheme="minorHAnsi"/>
                <w:sz w:val="20"/>
                <w:szCs w:val="20"/>
              </w:rPr>
              <w:t>48</w:t>
            </w:r>
            <w:r>
              <w:rPr>
                <w:rFonts w:asciiTheme="minorHAnsi" w:hAnsiTheme="minorHAnsi" w:cstheme="minorHAnsi"/>
                <w:sz w:val="20"/>
                <w:szCs w:val="20"/>
              </w:rPr>
              <w:t>)</w:t>
            </w:r>
          </w:p>
        </w:tc>
        <w:tc>
          <w:tcPr>
            <w:tcW w:w="985" w:type="dxa"/>
          </w:tcPr>
          <w:p w14:paraId="17741852" w14:textId="46EC48B4" w:rsidR="00541D8C" w:rsidRPr="00795EB6" w:rsidRDefault="00541D8C" w:rsidP="00541D8C">
            <w:pPr>
              <w:spacing w:line="276" w:lineRule="auto"/>
              <w:jc w:val="center"/>
              <w:rPr>
                <w:rFonts w:asciiTheme="minorHAnsi" w:hAnsiTheme="minorHAnsi" w:cstheme="minorHAnsi"/>
                <w:sz w:val="20"/>
                <w:szCs w:val="20"/>
              </w:rPr>
            </w:pPr>
            <w:r>
              <w:rPr>
                <w:rFonts w:asciiTheme="minorHAnsi" w:hAnsiTheme="minorHAnsi" w:cstheme="minorHAnsi"/>
                <w:sz w:val="20"/>
                <w:szCs w:val="20"/>
              </w:rPr>
              <w:t>0.1</w:t>
            </w:r>
            <w:r w:rsidR="008E3531">
              <w:rPr>
                <w:rFonts w:asciiTheme="minorHAnsi" w:hAnsiTheme="minorHAnsi" w:cstheme="minorHAnsi"/>
                <w:sz w:val="20"/>
                <w:szCs w:val="20"/>
              </w:rPr>
              <w:t>6</w:t>
            </w:r>
          </w:p>
        </w:tc>
      </w:tr>
      <w:tr w:rsidR="00541D8C" w:rsidRPr="00795EB6" w14:paraId="45BBBACE" w14:textId="77777777" w:rsidTr="00755C67">
        <w:trPr>
          <w:trHeight w:val="245"/>
        </w:trPr>
        <w:tc>
          <w:tcPr>
            <w:tcW w:w="3865" w:type="dxa"/>
          </w:tcPr>
          <w:p w14:paraId="3083A448" w14:textId="69BEC2C6" w:rsidR="00541D8C" w:rsidRPr="00806D0E" w:rsidRDefault="00541D8C" w:rsidP="00541D8C">
            <w:pPr>
              <w:spacing w:line="276" w:lineRule="auto"/>
              <w:ind w:left="150"/>
              <w:rPr>
                <w:rFonts w:asciiTheme="minorHAnsi" w:hAnsiTheme="minorHAnsi" w:cstheme="minorHAnsi"/>
                <w:sz w:val="20"/>
                <w:szCs w:val="20"/>
                <w:vertAlign w:val="superscript"/>
              </w:rPr>
            </w:pPr>
            <w:r w:rsidRPr="00795EB6">
              <w:rPr>
                <w:rFonts w:asciiTheme="minorHAnsi" w:hAnsiTheme="minorHAnsi" w:cstheme="minorHAnsi"/>
                <w:sz w:val="20"/>
                <w:szCs w:val="20"/>
              </w:rPr>
              <w:t xml:space="preserve">No. (%) </w:t>
            </w:r>
            <w:r>
              <w:rPr>
                <w:rFonts w:asciiTheme="minorHAnsi" w:hAnsiTheme="minorHAnsi" w:cstheme="minorHAnsi"/>
                <w:sz w:val="20"/>
                <w:szCs w:val="20"/>
              </w:rPr>
              <w:t>organ failure or serious infection</w:t>
            </w:r>
          </w:p>
        </w:tc>
        <w:tc>
          <w:tcPr>
            <w:tcW w:w="1182" w:type="dxa"/>
          </w:tcPr>
          <w:p w14:paraId="45422E08" w14:textId="4E7F76BC" w:rsidR="00541D8C" w:rsidRPr="00795EB6" w:rsidRDefault="00541D8C" w:rsidP="00541D8C">
            <w:pPr>
              <w:spacing w:line="276" w:lineRule="auto"/>
              <w:jc w:val="center"/>
              <w:rPr>
                <w:rFonts w:asciiTheme="minorHAnsi" w:hAnsiTheme="minorHAnsi" w:cstheme="minorHAnsi"/>
                <w:sz w:val="20"/>
                <w:szCs w:val="20"/>
              </w:rPr>
            </w:pPr>
            <w:r>
              <w:rPr>
                <w:rFonts w:asciiTheme="minorHAnsi" w:hAnsiTheme="minorHAnsi" w:cstheme="minorHAnsi"/>
                <w:sz w:val="20"/>
                <w:szCs w:val="20"/>
              </w:rPr>
              <w:t>2</w:t>
            </w:r>
            <w:r w:rsidR="005A1711">
              <w:rPr>
                <w:rFonts w:asciiTheme="minorHAnsi" w:hAnsiTheme="minorHAnsi" w:cstheme="minorHAnsi"/>
                <w:sz w:val="20"/>
                <w:szCs w:val="20"/>
              </w:rPr>
              <w:t>4</w:t>
            </w:r>
            <w:r>
              <w:rPr>
                <w:rFonts w:asciiTheme="minorHAnsi" w:hAnsiTheme="minorHAnsi" w:cstheme="minorHAnsi"/>
                <w:sz w:val="20"/>
                <w:szCs w:val="20"/>
              </w:rPr>
              <w:t xml:space="preserve"> (1</w:t>
            </w:r>
            <w:r w:rsidR="005A1711">
              <w:rPr>
                <w:rFonts w:asciiTheme="minorHAnsi" w:hAnsiTheme="minorHAnsi" w:cstheme="minorHAnsi"/>
                <w:sz w:val="20"/>
                <w:szCs w:val="20"/>
              </w:rPr>
              <w:t>8.0</w:t>
            </w:r>
            <w:r>
              <w:rPr>
                <w:rFonts w:asciiTheme="minorHAnsi" w:hAnsiTheme="minorHAnsi" w:cstheme="minorHAnsi"/>
                <w:sz w:val="20"/>
                <w:szCs w:val="20"/>
              </w:rPr>
              <w:t>%)</w:t>
            </w:r>
          </w:p>
        </w:tc>
        <w:tc>
          <w:tcPr>
            <w:tcW w:w="1453" w:type="dxa"/>
          </w:tcPr>
          <w:p w14:paraId="16ECB483" w14:textId="55796B1C" w:rsidR="00541D8C" w:rsidRPr="00795EB6" w:rsidRDefault="00541D8C" w:rsidP="00541D8C">
            <w:pPr>
              <w:spacing w:line="276" w:lineRule="auto"/>
              <w:jc w:val="center"/>
              <w:rPr>
                <w:rFonts w:asciiTheme="minorHAnsi" w:hAnsiTheme="minorHAnsi" w:cstheme="minorHAnsi"/>
                <w:sz w:val="20"/>
                <w:szCs w:val="20"/>
              </w:rPr>
            </w:pPr>
            <w:r>
              <w:rPr>
                <w:rFonts w:asciiTheme="minorHAnsi" w:hAnsiTheme="minorHAnsi" w:cstheme="minorHAnsi"/>
                <w:sz w:val="20"/>
                <w:szCs w:val="20"/>
              </w:rPr>
              <w:t>2</w:t>
            </w:r>
            <w:r w:rsidR="005A1711">
              <w:rPr>
                <w:rFonts w:asciiTheme="minorHAnsi" w:hAnsiTheme="minorHAnsi" w:cstheme="minorHAnsi"/>
                <w:sz w:val="20"/>
                <w:szCs w:val="20"/>
              </w:rPr>
              <w:t>3</w:t>
            </w:r>
            <w:r>
              <w:rPr>
                <w:rFonts w:asciiTheme="minorHAnsi" w:hAnsiTheme="minorHAnsi" w:cstheme="minorHAnsi"/>
                <w:sz w:val="20"/>
                <w:szCs w:val="20"/>
              </w:rPr>
              <w:t xml:space="preserve"> (1</w:t>
            </w:r>
            <w:r w:rsidR="005A1711">
              <w:rPr>
                <w:rFonts w:asciiTheme="minorHAnsi" w:hAnsiTheme="minorHAnsi" w:cstheme="minorHAnsi"/>
                <w:sz w:val="20"/>
                <w:szCs w:val="20"/>
              </w:rPr>
              <w:t>8.0</w:t>
            </w:r>
            <w:r>
              <w:rPr>
                <w:rFonts w:asciiTheme="minorHAnsi" w:hAnsiTheme="minorHAnsi" w:cstheme="minorHAnsi"/>
                <w:sz w:val="20"/>
                <w:szCs w:val="20"/>
              </w:rPr>
              <w:t>%)</w:t>
            </w:r>
          </w:p>
        </w:tc>
        <w:tc>
          <w:tcPr>
            <w:tcW w:w="1865" w:type="dxa"/>
          </w:tcPr>
          <w:p w14:paraId="11D5C3A2" w14:textId="71AB3386" w:rsidR="00541D8C" w:rsidRPr="00795EB6" w:rsidRDefault="00541D8C" w:rsidP="00541D8C">
            <w:pPr>
              <w:spacing w:line="276" w:lineRule="auto"/>
              <w:jc w:val="center"/>
              <w:rPr>
                <w:rFonts w:asciiTheme="minorHAnsi" w:hAnsiTheme="minorHAnsi" w:cstheme="minorHAnsi"/>
                <w:sz w:val="20"/>
                <w:szCs w:val="20"/>
              </w:rPr>
            </w:pPr>
            <w:r>
              <w:rPr>
                <w:rFonts w:asciiTheme="minorHAnsi" w:hAnsiTheme="minorHAnsi" w:cstheme="minorHAnsi"/>
                <w:sz w:val="20"/>
                <w:szCs w:val="20"/>
              </w:rPr>
              <w:t>1.</w:t>
            </w:r>
            <w:r w:rsidR="008E3531">
              <w:rPr>
                <w:rFonts w:asciiTheme="minorHAnsi" w:hAnsiTheme="minorHAnsi" w:cstheme="minorHAnsi"/>
                <w:sz w:val="20"/>
                <w:szCs w:val="20"/>
              </w:rPr>
              <w:t>09</w:t>
            </w:r>
            <w:r>
              <w:rPr>
                <w:rFonts w:asciiTheme="minorHAnsi" w:hAnsiTheme="minorHAnsi" w:cstheme="minorHAnsi"/>
                <w:sz w:val="20"/>
                <w:szCs w:val="20"/>
              </w:rPr>
              <w:t xml:space="preserve"> (0.</w:t>
            </w:r>
            <w:r w:rsidR="008E3531">
              <w:rPr>
                <w:rFonts w:asciiTheme="minorHAnsi" w:hAnsiTheme="minorHAnsi" w:cstheme="minorHAnsi"/>
                <w:sz w:val="20"/>
                <w:szCs w:val="20"/>
              </w:rPr>
              <w:t>61</w:t>
            </w:r>
            <w:r>
              <w:rPr>
                <w:rFonts w:asciiTheme="minorHAnsi" w:hAnsiTheme="minorHAnsi" w:cstheme="minorHAnsi"/>
                <w:sz w:val="20"/>
                <w:szCs w:val="20"/>
              </w:rPr>
              <w:t xml:space="preserve">, </w:t>
            </w:r>
            <w:r w:rsidR="008E3531">
              <w:rPr>
                <w:rFonts w:asciiTheme="minorHAnsi" w:hAnsiTheme="minorHAnsi" w:cstheme="minorHAnsi"/>
                <w:sz w:val="20"/>
                <w:szCs w:val="20"/>
              </w:rPr>
              <w:t>1.98</w:t>
            </w:r>
            <w:r>
              <w:rPr>
                <w:rFonts w:asciiTheme="minorHAnsi" w:hAnsiTheme="minorHAnsi" w:cstheme="minorHAnsi"/>
                <w:sz w:val="20"/>
                <w:szCs w:val="20"/>
              </w:rPr>
              <w:t>)</w:t>
            </w:r>
          </w:p>
        </w:tc>
        <w:tc>
          <w:tcPr>
            <w:tcW w:w="985" w:type="dxa"/>
          </w:tcPr>
          <w:p w14:paraId="50BEE09D" w14:textId="4FE49A4F" w:rsidR="00541D8C" w:rsidRPr="00795EB6" w:rsidRDefault="00541D8C" w:rsidP="00541D8C">
            <w:pPr>
              <w:spacing w:line="276" w:lineRule="auto"/>
              <w:jc w:val="center"/>
              <w:rPr>
                <w:rFonts w:asciiTheme="minorHAnsi" w:hAnsiTheme="minorHAnsi" w:cstheme="minorHAnsi"/>
                <w:sz w:val="20"/>
                <w:szCs w:val="20"/>
              </w:rPr>
            </w:pPr>
            <w:r>
              <w:rPr>
                <w:rFonts w:asciiTheme="minorHAnsi" w:hAnsiTheme="minorHAnsi" w:cstheme="minorHAnsi"/>
                <w:sz w:val="20"/>
                <w:szCs w:val="20"/>
              </w:rPr>
              <w:t>0.</w:t>
            </w:r>
            <w:r w:rsidR="005A1711">
              <w:rPr>
                <w:rFonts w:asciiTheme="minorHAnsi" w:hAnsiTheme="minorHAnsi" w:cstheme="minorHAnsi"/>
                <w:sz w:val="20"/>
                <w:szCs w:val="20"/>
              </w:rPr>
              <w:t>7</w:t>
            </w:r>
            <w:r w:rsidR="008E3531">
              <w:rPr>
                <w:rFonts w:asciiTheme="minorHAnsi" w:hAnsiTheme="minorHAnsi" w:cstheme="minorHAnsi"/>
                <w:sz w:val="20"/>
                <w:szCs w:val="20"/>
              </w:rPr>
              <w:t>6</w:t>
            </w:r>
          </w:p>
        </w:tc>
      </w:tr>
      <w:tr w:rsidR="00541D8C" w:rsidRPr="00795EB6" w14:paraId="4C90453E" w14:textId="77777777" w:rsidTr="00755C67">
        <w:trPr>
          <w:trHeight w:val="245"/>
        </w:trPr>
        <w:tc>
          <w:tcPr>
            <w:tcW w:w="3865" w:type="dxa"/>
          </w:tcPr>
          <w:p w14:paraId="3BC56D33" w14:textId="77777777" w:rsidR="00541D8C" w:rsidRPr="00755C67" w:rsidRDefault="00541D8C" w:rsidP="00A45E27">
            <w:pPr>
              <w:spacing w:line="276" w:lineRule="auto"/>
              <w:ind w:left="150"/>
              <w:rPr>
                <w:rFonts w:asciiTheme="minorHAnsi" w:hAnsiTheme="minorHAnsi" w:cstheme="minorHAnsi"/>
                <w:b/>
                <w:sz w:val="20"/>
                <w:szCs w:val="20"/>
              </w:rPr>
            </w:pPr>
            <w:r w:rsidRPr="00755C67">
              <w:rPr>
                <w:rFonts w:asciiTheme="minorHAnsi" w:hAnsiTheme="minorHAnsi" w:cstheme="minorHAnsi"/>
                <w:b/>
                <w:sz w:val="20"/>
                <w:szCs w:val="20"/>
              </w:rPr>
              <w:t>No. (%) with composite safety outcome</w:t>
            </w:r>
          </w:p>
        </w:tc>
        <w:tc>
          <w:tcPr>
            <w:tcW w:w="1182" w:type="dxa"/>
          </w:tcPr>
          <w:p w14:paraId="1FFB192B" w14:textId="01A7B7A3" w:rsidR="00541D8C" w:rsidRPr="00795EB6" w:rsidRDefault="00541D8C"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25 (1</w:t>
            </w:r>
            <w:r w:rsidR="00D144C4">
              <w:rPr>
                <w:rFonts w:asciiTheme="minorHAnsi" w:hAnsiTheme="minorHAnsi" w:cstheme="minorHAnsi"/>
                <w:sz w:val="20"/>
                <w:szCs w:val="20"/>
              </w:rPr>
              <w:t>8.8</w:t>
            </w:r>
            <w:r>
              <w:rPr>
                <w:rFonts w:asciiTheme="minorHAnsi" w:hAnsiTheme="minorHAnsi" w:cstheme="minorHAnsi"/>
                <w:sz w:val="20"/>
                <w:szCs w:val="20"/>
              </w:rPr>
              <w:t>%)</w:t>
            </w:r>
          </w:p>
        </w:tc>
        <w:tc>
          <w:tcPr>
            <w:tcW w:w="1453" w:type="dxa"/>
          </w:tcPr>
          <w:p w14:paraId="7F013FB7" w14:textId="1A3C9147" w:rsidR="00541D8C" w:rsidRPr="00795EB6" w:rsidRDefault="00541D8C"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26 (20.</w:t>
            </w:r>
            <w:r w:rsidR="00D144C4">
              <w:rPr>
                <w:rFonts w:asciiTheme="minorHAnsi" w:hAnsiTheme="minorHAnsi" w:cstheme="minorHAnsi"/>
                <w:sz w:val="20"/>
                <w:szCs w:val="20"/>
              </w:rPr>
              <w:t>3</w:t>
            </w:r>
            <w:r>
              <w:rPr>
                <w:rFonts w:asciiTheme="minorHAnsi" w:hAnsiTheme="minorHAnsi" w:cstheme="minorHAnsi"/>
                <w:sz w:val="20"/>
                <w:szCs w:val="20"/>
              </w:rPr>
              <w:t>%)</w:t>
            </w:r>
          </w:p>
        </w:tc>
        <w:tc>
          <w:tcPr>
            <w:tcW w:w="1865" w:type="dxa"/>
          </w:tcPr>
          <w:p w14:paraId="6DF6390D" w14:textId="28F485F0" w:rsidR="00541D8C" w:rsidRPr="00795EB6" w:rsidRDefault="008E3531"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1.01</w:t>
            </w:r>
            <w:r w:rsidR="00541D8C">
              <w:rPr>
                <w:rFonts w:asciiTheme="minorHAnsi" w:hAnsiTheme="minorHAnsi" w:cstheme="minorHAnsi"/>
                <w:sz w:val="20"/>
                <w:szCs w:val="20"/>
              </w:rPr>
              <w:t xml:space="preserve"> (0.5</w:t>
            </w:r>
            <w:r>
              <w:rPr>
                <w:rFonts w:asciiTheme="minorHAnsi" w:hAnsiTheme="minorHAnsi" w:cstheme="minorHAnsi"/>
                <w:sz w:val="20"/>
                <w:szCs w:val="20"/>
              </w:rPr>
              <w:t>7</w:t>
            </w:r>
            <w:r w:rsidR="00541D8C">
              <w:rPr>
                <w:rFonts w:asciiTheme="minorHAnsi" w:hAnsiTheme="minorHAnsi" w:cstheme="minorHAnsi"/>
                <w:sz w:val="20"/>
                <w:szCs w:val="20"/>
              </w:rPr>
              <w:t>, 1.</w:t>
            </w:r>
            <w:r>
              <w:rPr>
                <w:rFonts w:asciiTheme="minorHAnsi" w:hAnsiTheme="minorHAnsi" w:cstheme="minorHAnsi"/>
                <w:sz w:val="20"/>
                <w:szCs w:val="20"/>
              </w:rPr>
              <w:t>79</w:t>
            </w:r>
            <w:r w:rsidR="00541D8C">
              <w:rPr>
                <w:rFonts w:asciiTheme="minorHAnsi" w:hAnsiTheme="minorHAnsi" w:cstheme="minorHAnsi"/>
                <w:sz w:val="20"/>
                <w:szCs w:val="20"/>
              </w:rPr>
              <w:t>)</w:t>
            </w:r>
          </w:p>
        </w:tc>
        <w:tc>
          <w:tcPr>
            <w:tcW w:w="985" w:type="dxa"/>
          </w:tcPr>
          <w:p w14:paraId="19F7A561" w14:textId="47C31C55" w:rsidR="00541D8C" w:rsidRPr="00795EB6" w:rsidRDefault="00541D8C"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0.9</w:t>
            </w:r>
            <w:r w:rsidR="008E3531">
              <w:rPr>
                <w:rFonts w:asciiTheme="minorHAnsi" w:hAnsiTheme="minorHAnsi" w:cstheme="minorHAnsi"/>
                <w:sz w:val="20"/>
                <w:szCs w:val="20"/>
              </w:rPr>
              <w:t>6</w:t>
            </w:r>
          </w:p>
        </w:tc>
      </w:tr>
    </w:tbl>
    <w:p w14:paraId="12E66903" w14:textId="77777777" w:rsidR="00F0771C" w:rsidRPr="00795EB6" w:rsidRDefault="00F0771C" w:rsidP="00F0771C">
      <w:pPr>
        <w:spacing w:line="276" w:lineRule="auto"/>
        <w:rPr>
          <w:rFonts w:asciiTheme="minorHAnsi" w:hAnsiTheme="minorHAnsi" w:cstheme="minorHAnsi"/>
          <w:sz w:val="20"/>
          <w:szCs w:val="20"/>
        </w:rPr>
      </w:pPr>
    </w:p>
    <w:p w14:paraId="2C575BAD" w14:textId="32257D4A" w:rsidR="00F0771C" w:rsidRDefault="00F0771C" w:rsidP="00F0771C">
      <w:pPr>
        <w:spacing w:line="276" w:lineRule="auto"/>
        <w:rPr>
          <w:rFonts w:asciiTheme="minorHAnsi" w:hAnsiTheme="minorHAnsi" w:cstheme="minorHAnsi"/>
          <w:sz w:val="20"/>
          <w:szCs w:val="20"/>
        </w:rPr>
      </w:pPr>
      <w:r w:rsidRPr="00795EB6">
        <w:rPr>
          <w:rFonts w:asciiTheme="minorHAnsi" w:hAnsiTheme="minorHAnsi" w:cstheme="minorHAnsi"/>
          <w:sz w:val="20"/>
          <w:szCs w:val="20"/>
          <w:vertAlign w:val="superscript"/>
        </w:rPr>
        <w:t>1</w:t>
      </w:r>
      <w:r w:rsidRPr="00795EB6">
        <w:rPr>
          <w:rFonts w:asciiTheme="minorHAnsi" w:hAnsiTheme="minorHAnsi" w:cstheme="minorHAnsi"/>
          <w:sz w:val="20"/>
          <w:szCs w:val="20"/>
        </w:rPr>
        <w:t>Odds ratio (hIVIG/placebo) from logistic regression with adjustment for hIVIG/placebo product and baseline ordinal category.</w:t>
      </w:r>
    </w:p>
    <w:p w14:paraId="63445A05" w14:textId="61636F13" w:rsidR="0063498E" w:rsidRPr="0063498E" w:rsidRDefault="0063498E" w:rsidP="00F0771C">
      <w:pPr>
        <w:spacing w:line="276" w:lineRule="auto"/>
        <w:rPr>
          <w:rFonts w:asciiTheme="minorHAnsi" w:hAnsiTheme="minorHAnsi" w:cstheme="minorHAnsi"/>
          <w:sz w:val="20"/>
          <w:szCs w:val="20"/>
        </w:rPr>
      </w:pPr>
      <w:r>
        <w:rPr>
          <w:rFonts w:asciiTheme="minorHAnsi" w:hAnsiTheme="minorHAnsi" w:cstheme="minorHAnsi"/>
          <w:sz w:val="20"/>
          <w:szCs w:val="20"/>
          <w:vertAlign w:val="superscript"/>
        </w:rPr>
        <w:t>2</w:t>
      </w:r>
      <w:r>
        <w:rPr>
          <w:rFonts w:asciiTheme="minorHAnsi" w:hAnsiTheme="minorHAnsi" w:cstheme="minorHAnsi"/>
          <w:sz w:val="20"/>
          <w:szCs w:val="20"/>
        </w:rPr>
        <w:t>Hazard ratio (hIVIG/placebo) from Cox regression stratified by hIVIG/placebo product and baseline ordinal category</w:t>
      </w:r>
    </w:p>
    <w:p w14:paraId="2E64CF8B" w14:textId="77777777" w:rsidR="00F0771C" w:rsidRDefault="00F0771C" w:rsidP="00F0771C"/>
    <w:p w14:paraId="6B5E37F7" w14:textId="77777777" w:rsidR="006E3F3F" w:rsidRDefault="006E3F3F">
      <w:pPr>
        <w:spacing w:after="200" w:line="276" w:lineRule="auto"/>
        <w:rPr>
          <w:rFonts w:asciiTheme="minorHAnsi" w:eastAsiaTheme="majorEastAsia" w:hAnsiTheme="minorHAnsi" w:cstheme="minorHAnsi"/>
          <w:b/>
          <w:bCs/>
          <w:color w:val="000000" w:themeColor="text1"/>
          <w:sz w:val="20"/>
          <w:szCs w:val="20"/>
        </w:rPr>
      </w:pPr>
      <w:r>
        <w:br w:type="page"/>
      </w:r>
    </w:p>
    <w:p w14:paraId="6C7ADD36" w14:textId="6CB52DE6" w:rsidR="00F0771C" w:rsidRPr="00795EB6" w:rsidRDefault="007407E8" w:rsidP="00F0771C">
      <w:pPr>
        <w:pStyle w:val="Heading2"/>
        <w:spacing w:line="276" w:lineRule="auto"/>
      </w:pPr>
      <w:bookmarkStart w:id="139" w:name="_Toc94019702"/>
      <w:r>
        <w:t>Table S</w:t>
      </w:r>
      <w:r w:rsidR="002906B3">
        <w:t>36</w:t>
      </w:r>
      <w:r w:rsidR="00F0771C" w:rsidRPr="00795EB6">
        <w:t xml:space="preserve">: Components of </w:t>
      </w:r>
      <w:r w:rsidR="00F0771C">
        <w:t>composite safety outcomes through Day 7 and Day 28 – nAb negative participants</w:t>
      </w:r>
      <w:bookmarkEnd w:id="139"/>
    </w:p>
    <w:tbl>
      <w:tblPr>
        <w:tblStyle w:val="TableGrid"/>
        <w:tblW w:w="0" w:type="auto"/>
        <w:tblLook w:val="04A0" w:firstRow="1" w:lastRow="0" w:firstColumn="1" w:lastColumn="0" w:noHBand="0" w:noVBand="1"/>
      </w:tblPr>
      <w:tblGrid>
        <w:gridCol w:w="3865"/>
        <w:gridCol w:w="1182"/>
        <w:gridCol w:w="1453"/>
        <w:gridCol w:w="1865"/>
        <w:gridCol w:w="985"/>
      </w:tblGrid>
      <w:tr w:rsidR="00F0771C" w:rsidRPr="00795EB6" w14:paraId="75E99DAB" w14:textId="77777777" w:rsidTr="00755C67">
        <w:trPr>
          <w:trHeight w:val="260"/>
        </w:trPr>
        <w:tc>
          <w:tcPr>
            <w:tcW w:w="3865" w:type="dxa"/>
          </w:tcPr>
          <w:p w14:paraId="40855907" w14:textId="77777777" w:rsidR="00F0771C" w:rsidRPr="00795EB6" w:rsidRDefault="00F0771C" w:rsidP="00A45E27">
            <w:pPr>
              <w:spacing w:line="276" w:lineRule="auto"/>
              <w:rPr>
                <w:rFonts w:asciiTheme="minorHAnsi" w:hAnsiTheme="minorHAnsi" w:cstheme="minorHAnsi"/>
                <w:b/>
                <w:sz w:val="20"/>
                <w:szCs w:val="20"/>
              </w:rPr>
            </w:pPr>
          </w:p>
          <w:p w14:paraId="56B5377C" w14:textId="77777777" w:rsidR="00F0771C" w:rsidRPr="00795EB6" w:rsidRDefault="00F0771C" w:rsidP="00A45E27">
            <w:pPr>
              <w:spacing w:line="276" w:lineRule="auto"/>
              <w:rPr>
                <w:rFonts w:asciiTheme="minorHAnsi" w:hAnsiTheme="minorHAnsi" w:cstheme="minorHAnsi"/>
                <w:b/>
                <w:sz w:val="20"/>
                <w:szCs w:val="20"/>
              </w:rPr>
            </w:pPr>
            <w:r w:rsidRPr="00795EB6">
              <w:rPr>
                <w:rFonts w:asciiTheme="minorHAnsi" w:hAnsiTheme="minorHAnsi" w:cstheme="minorHAnsi"/>
                <w:b/>
                <w:sz w:val="20"/>
                <w:szCs w:val="20"/>
              </w:rPr>
              <w:t>Composite safety outcome and components</w:t>
            </w:r>
          </w:p>
        </w:tc>
        <w:tc>
          <w:tcPr>
            <w:tcW w:w="1182" w:type="dxa"/>
          </w:tcPr>
          <w:p w14:paraId="011E7701" w14:textId="77777777" w:rsidR="00F0771C" w:rsidRPr="00795EB6" w:rsidRDefault="00F0771C" w:rsidP="00A45E27">
            <w:pPr>
              <w:spacing w:line="276" w:lineRule="auto"/>
              <w:jc w:val="center"/>
              <w:rPr>
                <w:rFonts w:asciiTheme="minorHAnsi" w:hAnsiTheme="minorHAnsi" w:cstheme="minorHAnsi"/>
                <w:b/>
                <w:sz w:val="20"/>
                <w:szCs w:val="20"/>
              </w:rPr>
            </w:pPr>
          </w:p>
          <w:p w14:paraId="08C80482" w14:textId="77777777" w:rsidR="00F0771C" w:rsidRPr="00795EB6" w:rsidRDefault="00F0771C" w:rsidP="00A45E2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 xml:space="preserve">hIVIG </w:t>
            </w:r>
          </w:p>
          <w:p w14:paraId="7C61A9F8" w14:textId="57D66710" w:rsidR="00F0771C" w:rsidRPr="00795EB6" w:rsidRDefault="00F0771C" w:rsidP="00A45E27">
            <w:pPr>
              <w:spacing w:line="276" w:lineRule="auto"/>
              <w:jc w:val="center"/>
              <w:rPr>
                <w:rFonts w:asciiTheme="minorHAnsi" w:hAnsiTheme="minorHAnsi" w:cstheme="minorHAnsi"/>
                <w:b/>
                <w:sz w:val="20"/>
                <w:szCs w:val="20"/>
              </w:rPr>
            </w:pPr>
            <w:r>
              <w:rPr>
                <w:rFonts w:asciiTheme="minorHAnsi" w:hAnsiTheme="minorHAnsi" w:cstheme="minorHAnsi"/>
                <w:b/>
                <w:sz w:val="20"/>
                <w:szCs w:val="20"/>
              </w:rPr>
              <w:t>(n=14</w:t>
            </w:r>
            <w:r w:rsidR="00FF5092">
              <w:rPr>
                <w:rFonts w:asciiTheme="minorHAnsi" w:hAnsiTheme="minorHAnsi" w:cstheme="minorHAnsi"/>
                <w:b/>
                <w:sz w:val="20"/>
                <w:szCs w:val="20"/>
              </w:rPr>
              <w:t>1</w:t>
            </w:r>
            <w:r w:rsidRPr="00795EB6">
              <w:rPr>
                <w:rFonts w:asciiTheme="minorHAnsi" w:hAnsiTheme="minorHAnsi" w:cstheme="minorHAnsi"/>
                <w:b/>
                <w:sz w:val="20"/>
                <w:szCs w:val="20"/>
              </w:rPr>
              <w:t>)</w:t>
            </w:r>
          </w:p>
        </w:tc>
        <w:tc>
          <w:tcPr>
            <w:tcW w:w="1453" w:type="dxa"/>
          </w:tcPr>
          <w:p w14:paraId="49C28405" w14:textId="77777777" w:rsidR="00F0771C" w:rsidRPr="00795EB6" w:rsidRDefault="00F0771C" w:rsidP="00A45E27">
            <w:pPr>
              <w:spacing w:line="276" w:lineRule="auto"/>
              <w:jc w:val="center"/>
              <w:rPr>
                <w:rFonts w:asciiTheme="minorHAnsi" w:hAnsiTheme="minorHAnsi" w:cstheme="minorHAnsi"/>
                <w:b/>
                <w:sz w:val="20"/>
                <w:szCs w:val="20"/>
              </w:rPr>
            </w:pPr>
          </w:p>
          <w:p w14:paraId="464F8BDB" w14:textId="573CA541" w:rsidR="00F0771C" w:rsidRPr="00795EB6" w:rsidRDefault="00F0771C" w:rsidP="00A45E27">
            <w:pPr>
              <w:spacing w:line="276" w:lineRule="auto"/>
              <w:jc w:val="center"/>
              <w:rPr>
                <w:rFonts w:asciiTheme="minorHAnsi" w:hAnsiTheme="minorHAnsi" w:cstheme="minorHAnsi"/>
                <w:b/>
                <w:sz w:val="20"/>
                <w:szCs w:val="20"/>
              </w:rPr>
            </w:pPr>
            <w:r>
              <w:rPr>
                <w:rFonts w:asciiTheme="minorHAnsi" w:hAnsiTheme="minorHAnsi" w:cstheme="minorHAnsi"/>
                <w:b/>
                <w:sz w:val="20"/>
                <w:szCs w:val="20"/>
              </w:rPr>
              <w:t>Placebo (n=13</w:t>
            </w:r>
            <w:r w:rsidR="00FF5092">
              <w:rPr>
                <w:rFonts w:asciiTheme="minorHAnsi" w:hAnsiTheme="minorHAnsi" w:cstheme="minorHAnsi"/>
                <w:b/>
                <w:sz w:val="20"/>
                <w:szCs w:val="20"/>
              </w:rPr>
              <w:t>7</w:t>
            </w:r>
            <w:r w:rsidRPr="00795EB6">
              <w:rPr>
                <w:rFonts w:asciiTheme="minorHAnsi" w:hAnsiTheme="minorHAnsi" w:cstheme="minorHAnsi"/>
                <w:b/>
                <w:sz w:val="20"/>
                <w:szCs w:val="20"/>
              </w:rPr>
              <w:t>)</w:t>
            </w:r>
          </w:p>
        </w:tc>
        <w:tc>
          <w:tcPr>
            <w:tcW w:w="1865" w:type="dxa"/>
          </w:tcPr>
          <w:p w14:paraId="74B53ACE" w14:textId="77777777" w:rsidR="00F0771C" w:rsidRPr="00795EB6" w:rsidRDefault="00F0771C" w:rsidP="00A45E27">
            <w:pPr>
              <w:spacing w:line="276" w:lineRule="auto"/>
              <w:jc w:val="center"/>
              <w:rPr>
                <w:rFonts w:asciiTheme="minorHAnsi" w:hAnsiTheme="minorHAnsi" w:cstheme="minorHAnsi"/>
                <w:b/>
                <w:sz w:val="20"/>
                <w:szCs w:val="20"/>
              </w:rPr>
            </w:pPr>
          </w:p>
          <w:p w14:paraId="679DE067" w14:textId="77777777" w:rsidR="00F0771C" w:rsidRPr="00795EB6" w:rsidRDefault="00F0771C" w:rsidP="00A45E27">
            <w:pPr>
              <w:spacing w:line="276" w:lineRule="auto"/>
              <w:jc w:val="center"/>
              <w:rPr>
                <w:rFonts w:asciiTheme="minorHAnsi" w:hAnsiTheme="minorHAnsi" w:cstheme="minorHAnsi"/>
                <w:b/>
                <w:sz w:val="20"/>
                <w:szCs w:val="20"/>
                <w:vertAlign w:val="superscript"/>
              </w:rPr>
            </w:pPr>
            <w:r w:rsidRPr="00795EB6">
              <w:rPr>
                <w:rFonts w:asciiTheme="minorHAnsi" w:hAnsiTheme="minorHAnsi" w:cstheme="minorHAnsi"/>
                <w:b/>
                <w:sz w:val="20"/>
                <w:szCs w:val="20"/>
              </w:rPr>
              <w:t>OR (95% CI)</w:t>
            </w:r>
            <w:r w:rsidRPr="00795EB6">
              <w:rPr>
                <w:rFonts w:asciiTheme="minorHAnsi" w:hAnsiTheme="minorHAnsi" w:cstheme="minorHAnsi"/>
                <w:b/>
                <w:sz w:val="20"/>
                <w:szCs w:val="20"/>
                <w:vertAlign w:val="superscript"/>
              </w:rPr>
              <w:t>1</w:t>
            </w:r>
          </w:p>
        </w:tc>
        <w:tc>
          <w:tcPr>
            <w:tcW w:w="985" w:type="dxa"/>
          </w:tcPr>
          <w:p w14:paraId="2EB6BB17" w14:textId="77777777" w:rsidR="00F0771C" w:rsidRPr="00795EB6" w:rsidRDefault="00F0771C" w:rsidP="00A45E27">
            <w:pPr>
              <w:spacing w:line="276" w:lineRule="auto"/>
              <w:jc w:val="center"/>
              <w:rPr>
                <w:rFonts w:asciiTheme="minorHAnsi" w:hAnsiTheme="minorHAnsi" w:cstheme="minorHAnsi"/>
                <w:b/>
                <w:sz w:val="20"/>
                <w:szCs w:val="20"/>
              </w:rPr>
            </w:pPr>
          </w:p>
          <w:p w14:paraId="33343BDF" w14:textId="77777777" w:rsidR="00F0771C" w:rsidRPr="00795EB6" w:rsidRDefault="00F0771C" w:rsidP="00A45E2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p-value</w:t>
            </w:r>
            <w:r w:rsidRPr="00795EB6">
              <w:rPr>
                <w:rFonts w:asciiTheme="minorHAnsi" w:hAnsiTheme="minorHAnsi" w:cstheme="minorHAnsi"/>
                <w:b/>
                <w:sz w:val="20"/>
                <w:szCs w:val="20"/>
                <w:vertAlign w:val="superscript"/>
              </w:rPr>
              <w:t>1</w:t>
            </w:r>
          </w:p>
        </w:tc>
      </w:tr>
      <w:tr w:rsidR="00F0771C" w:rsidRPr="00795EB6" w14:paraId="774C398D" w14:textId="77777777" w:rsidTr="00755C67">
        <w:trPr>
          <w:trHeight w:val="245"/>
        </w:trPr>
        <w:tc>
          <w:tcPr>
            <w:tcW w:w="3865" w:type="dxa"/>
          </w:tcPr>
          <w:p w14:paraId="1E52AA26" w14:textId="77777777" w:rsidR="00F0771C" w:rsidRPr="00806D0E" w:rsidRDefault="00F0771C" w:rsidP="00A45E27">
            <w:pPr>
              <w:spacing w:line="276" w:lineRule="auto"/>
              <w:rPr>
                <w:rFonts w:asciiTheme="minorHAnsi" w:hAnsiTheme="minorHAnsi" w:cstheme="minorHAnsi"/>
                <w:b/>
                <w:sz w:val="20"/>
                <w:szCs w:val="20"/>
              </w:rPr>
            </w:pPr>
            <w:r w:rsidRPr="00806D0E">
              <w:rPr>
                <w:rFonts w:asciiTheme="minorHAnsi" w:hAnsiTheme="minorHAnsi" w:cstheme="minorHAnsi"/>
                <w:b/>
                <w:sz w:val="20"/>
                <w:szCs w:val="20"/>
              </w:rPr>
              <w:t>Day 7</w:t>
            </w:r>
          </w:p>
        </w:tc>
        <w:tc>
          <w:tcPr>
            <w:tcW w:w="1182" w:type="dxa"/>
          </w:tcPr>
          <w:p w14:paraId="6456458D" w14:textId="77777777" w:rsidR="00F0771C" w:rsidRPr="00795EB6" w:rsidRDefault="00F0771C" w:rsidP="00A45E27">
            <w:pPr>
              <w:spacing w:line="276" w:lineRule="auto"/>
              <w:jc w:val="center"/>
              <w:rPr>
                <w:rFonts w:asciiTheme="minorHAnsi" w:hAnsiTheme="minorHAnsi" w:cstheme="minorHAnsi"/>
                <w:sz w:val="20"/>
                <w:szCs w:val="20"/>
              </w:rPr>
            </w:pPr>
          </w:p>
        </w:tc>
        <w:tc>
          <w:tcPr>
            <w:tcW w:w="1453" w:type="dxa"/>
          </w:tcPr>
          <w:p w14:paraId="5CB71294" w14:textId="77777777" w:rsidR="00F0771C" w:rsidRPr="00795EB6" w:rsidRDefault="00F0771C" w:rsidP="00A45E27">
            <w:pPr>
              <w:spacing w:line="276" w:lineRule="auto"/>
              <w:jc w:val="center"/>
              <w:rPr>
                <w:rFonts w:asciiTheme="minorHAnsi" w:hAnsiTheme="minorHAnsi" w:cstheme="minorHAnsi"/>
                <w:sz w:val="20"/>
                <w:szCs w:val="20"/>
              </w:rPr>
            </w:pPr>
          </w:p>
        </w:tc>
        <w:tc>
          <w:tcPr>
            <w:tcW w:w="1865" w:type="dxa"/>
          </w:tcPr>
          <w:p w14:paraId="7650A83B" w14:textId="77777777" w:rsidR="00F0771C" w:rsidRPr="00795EB6" w:rsidRDefault="00F0771C" w:rsidP="00A45E27">
            <w:pPr>
              <w:spacing w:line="276" w:lineRule="auto"/>
              <w:jc w:val="center"/>
              <w:rPr>
                <w:rFonts w:asciiTheme="minorHAnsi" w:hAnsiTheme="minorHAnsi" w:cstheme="minorHAnsi"/>
                <w:sz w:val="20"/>
                <w:szCs w:val="20"/>
              </w:rPr>
            </w:pPr>
          </w:p>
        </w:tc>
        <w:tc>
          <w:tcPr>
            <w:tcW w:w="985" w:type="dxa"/>
          </w:tcPr>
          <w:p w14:paraId="0F52D1ED" w14:textId="77777777" w:rsidR="00F0771C" w:rsidRPr="00795EB6" w:rsidRDefault="00F0771C" w:rsidP="00A45E27">
            <w:pPr>
              <w:spacing w:line="276" w:lineRule="auto"/>
              <w:jc w:val="center"/>
              <w:rPr>
                <w:rFonts w:asciiTheme="minorHAnsi" w:hAnsiTheme="minorHAnsi" w:cstheme="minorHAnsi"/>
                <w:sz w:val="20"/>
                <w:szCs w:val="20"/>
              </w:rPr>
            </w:pPr>
          </w:p>
        </w:tc>
      </w:tr>
      <w:tr w:rsidR="00F0771C" w:rsidRPr="00795EB6" w14:paraId="4AC7D749" w14:textId="77777777" w:rsidTr="00755C67">
        <w:trPr>
          <w:trHeight w:val="260"/>
        </w:trPr>
        <w:tc>
          <w:tcPr>
            <w:tcW w:w="3865" w:type="dxa"/>
          </w:tcPr>
          <w:p w14:paraId="2782D327" w14:textId="77777777" w:rsidR="00F0771C" w:rsidRPr="00795EB6" w:rsidRDefault="00F0771C" w:rsidP="00A45E27">
            <w:pPr>
              <w:spacing w:line="276" w:lineRule="auto"/>
              <w:ind w:left="150"/>
              <w:rPr>
                <w:rFonts w:asciiTheme="minorHAnsi" w:hAnsiTheme="minorHAnsi" w:cstheme="minorHAnsi"/>
                <w:sz w:val="20"/>
                <w:szCs w:val="20"/>
                <w:vertAlign w:val="superscript"/>
              </w:rPr>
            </w:pPr>
            <w:r w:rsidRPr="00795EB6">
              <w:rPr>
                <w:rFonts w:asciiTheme="minorHAnsi" w:hAnsiTheme="minorHAnsi" w:cstheme="minorHAnsi"/>
                <w:sz w:val="20"/>
                <w:szCs w:val="20"/>
              </w:rPr>
              <w:t>No. (%) deaths</w:t>
            </w:r>
          </w:p>
        </w:tc>
        <w:tc>
          <w:tcPr>
            <w:tcW w:w="1182" w:type="dxa"/>
          </w:tcPr>
          <w:p w14:paraId="60EB5350" w14:textId="4C9CA3A7" w:rsidR="00F0771C" w:rsidRPr="00795EB6" w:rsidRDefault="00F0771C"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4 (2.</w:t>
            </w:r>
            <w:r w:rsidR="00FF5092">
              <w:rPr>
                <w:rFonts w:asciiTheme="minorHAnsi" w:hAnsiTheme="minorHAnsi" w:cstheme="minorHAnsi"/>
                <w:sz w:val="20"/>
                <w:szCs w:val="20"/>
              </w:rPr>
              <w:t>8</w:t>
            </w:r>
            <w:r>
              <w:rPr>
                <w:rFonts w:asciiTheme="minorHAnsi" w:hAnsiTheme="minorHAnsi" w:cstheme="minorHAnsi"/>
                <w:sz w:val="20"/>
                <w:szCs w:val="20"/>
              </w:rPr>
              <w:t>%)</w:t>
            </w:r>
          </w:p>
        </w:tc>
        <w:tc>
          <w:tcPr>
            <w:tcW w:w="1453" w:type="dxa"/>
          </w:tcPr>
          <w:p w14:paraId="3EE7FD3A" w14:textId="303F0CDE" w:rsidR="00F0771C" w:rsidRPr="00795EB6" w:rsidRDefault="00F0771C"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4 (</w:t>
            </w:r>
            <w:r w:rsidR="00FF5092">
              <w:rPr>
                <w:rFonts w:asciiTheme="minorHAnsi" w:hAnsiTheme="minorHAnsi" w:cstheme="minorHAnsi"/>
                <w:sz w:val="20"/>
                <w:szCs w:val="20"/>
              </w:rPr>
              <w:t>2.9</w:t>
            </w:r>
            <w:r>
              <w:rPr>
                <w:rFonts w:asciiTheme="minorHAnsi" w:hAnsiTheme="minorHAnsi" w:cstheme="minorHAnsi"/>
                <w:sz w:val="20"/>
                <w:szCs w:val="20"/>
              </w:rPr>
              <w:t>%)</w:t>
            </w:r>
          </w:p>
        </w:tc>
        <w:tc>
          <w:tcPr>
            <w:tcW w:w="1865" w:type="dxa"/>
          </w:tcPr>
          <w:p w14:paraId="64EA79C0" w14:textId="34A83F79" w:rsidR="00F0771C" w:rsidRPr="00795EB6" w:rsidRDefault="00F0771C"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1.0</w:t>
            </w:r>
            <w:r w:rsidR="00FF5092">
              <w:rPr>
                <w:rFonts w:asciiTheme="minorHAnsi" w:hAnsiTheme="minorHAnsi" w:cstheme="minorHAnsi"/>
                <w:sz w:val="20"/>
                <w:szCs w:val="20"/>
              </w:rPr>
              <w:t>1</w:t>
            </w:r>
            <w:r>
              <w:rPr>
                <w:rFonts w:asciiTheme="minorHAnsi" w:hAnsiTheme="minorHAnsi" w:cstheme="minorHAnsi"/>
                <w:sz w:val="20"/>
                <w:szCs w:val="20"/>
              </w:rPr>
              <w:t xml:space="preserve"> (0.23, 4.</w:t>
            </w:r>
            <w:r w:rsidR="00FF5092">
              <w:rPr>
                <w:rFonts w:asciiTheme="minorHAnsi" w:hAnsiTheme="minorHAnsi" w:cstheme="minorHAnsi"/>
                <w:sz w:val="20"/>
                <w:szCs w:val="20"/>
              </w:rPr>
              <w:t>34</w:t>
            </w:r>
            <w:r>
              <w:rPr>
                <w:rFonts w:asciiTheme="minorHAnsi" w:hAnsiTheme="minorHAnsi" w:cstheme="minorHAnsi"/>
                <w:sz w:val="20"/>
                <w:szCs w:val="20"/>
              </w:rPr>
              <w:t>)</w:t>
            </w:r>
          </w:p>
        </w:tc>
        <w:tc>
          <w:tcPr>
            <w:tcW w:w="985" w:type="dxa"/>
          </w:tcPr>
          <w:p w14:paraId="124DB93B" w14:textId="3597C46C" w:rsidR="00F0771C" w:rsidRPr="00795EB6" w:rsidRDefault="00FF5092"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0.99</w:t>
            </w:r>
          </w:p>
        </w:tc>
      </w:tr>
      <w:tr w:rsidR="00F0771C" w:rsidRPr="00795EB6" w14:paraId="29E59665" w14:textId="77777777" w:rsidTr="00755C67">
        <w:trPr>
          <w:trHeight w:val="260"/>
        </w:trPr>
        <w:tc>
          <w:tcPr>
            <w:tcW w:w="3865" w:type="dxa"/>
          </w:tcPr>
          <w:p w14:paraId="6F9AF6F7" w14:textId="77777777" w:rsidR="00F0771C" w:rsidRPr="00795EB6" w:rsidRDefault="00F0771C" w:rsidP="00A45E27">
            <w:pPr>
              <w:spacing w:line="276" w:lineRule="auto"/>
              <w:ind w:left="150"/>
              <w:rPr>
                <w:rFonts w:asciiTheme="minorHAnsi" w:hAnsiTheme="minorHAnsi" w:cstheme="minorHAnsi"/>
                <w:sz w:val="20"/>
                <w:szCs w:val="20"/>
                <w:vertAlign w:val="superscript"/>
              </w:rPr>
            </w:pPr>
            <w:r w:rsidRPr="00795EB6">
              <w:rPr>
                <w:rFonts w:asciiTheme="minorHAnsi" w:hAnsiTheme="minorHAnsi" w:cstheme="minorHAnsi"/>
                <w:sz w:val="20"/>
                <w:szCs w:val="20"/>
              </w:rPr>
              <w:t>No. (%) SAEs</w:t>
            </w:r>
          </w:p>
        </w:tc>
        <w:tc>
          <w:tcPr>
            <w:tcW w:w="1182" w:type="dxa"/>
          </w:tcPr>
          <w:p w14:paraId="27014DB4" w14:textId="1A57374E" w:rsidR="00F0771C" w:rsidRPr="00795EB6" w:rsidRDefault="00F0771C"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5 (3.</w:t>
            </w:r>
            <w:r w:rsidR="00FF5092">
              <w:rPr>
                <w:rFonts w:asciiTheme="minorHAnsi" w:hAnsiTheme="minorHAnsi" w:cstheme="minorHAnsi"/>
                <w:sz w:val="20"/>
                <w:szCs w:val="20"/>
              </w:rPr>
              <w:t>5</w:t>
            </w:r>
            <w:r>
              <w:rPr>
                <w:rFonts w:asciiTheme="minorHAnsi" w:hAnsiTheme="minorHAnsi" w:cstheme="minorHAnsi"/>
                <w:sz w:val="20"/>
                <w:szCs w:val="20"/>
              </w:rPr>
              <w:t>%)</w:t>
            </w:r>
          </w:p>
        </w:tc>
        <w:tc>
          <w:tcPr>
            <w:tcW w:w="1453" w:type="dxa"/>
          </w:tcPr>
          <w:p w14:paraId="780EC27C" w14:textId="1EF17D89" w:rsidR="00F0771C" w:rsidRPr="00795EB6" w:rsidRDefault="00F0771C"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4 (</w:t>
            </w:r>
            <w:r w:rsidR="00FF5092">
              <w:rPr>
                <w:rFonts w:asciiTheme="minorHAnsi" w:hAnsiTheme="minorHAnsi" w:cstheme="minorHAnsi"/>
                <w:sz w:val="20"/>
                <w:szCs w:val="20"/>
              </w:rPr>
              <w:t>2.9</w:t>
            </w:r>
            <w:r>
              <w:rPr>
                <w:rFonts w:asciiTheme="minorHAnsi" w:hAnsiTheme="minorHAnsi" w:cstheme="minorHAnsi"/>
                <w:sz w:val="20"/>
                <w:szCs w:val="20"/>
              </w:rPr>
              <w:t>%)</w:t>
            </w:r>
          </w:p>
        </w:tc>
        <w:tc>
          <w:tcPr>
            <w:tcW w:w="1865" w:type="dxa"/>
          </w:tcPr>
          <w:p w14:paraId="694815EA" w14:textId="3E4D255C" w:rsidR="00F0771C" w:rsidRPr="00795EB6" w:rsidRDefault="00F0771C"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1.0</w:t>
            </w:r>
            <w:r w:rsidR="00FF5092">
              <w:rPr>
                <w:rFonts w:asciiTheme="minorHAnsi" w:hAnsiTheme="minorHAnsi" w:cstheme="minorHAnsi"/>
                <w:sz w:val="20"/>
                <w:szCs w:val="20"/>
              </w:rPr>
              <w:t>5</w:t>
            </w:r>
            <w:r>
              <w:rPr>
                <w:rFonts w:asciiTheme="minorHAnsi" w:hAnsiTheme="minorHAnsi" w:cstheme="minorHAnsi"/>
                <w:sz w:val="20"/>
                <w:szCs w:val="20"/>
              </w:rPr>
              <w:t xml:space="preserve"> (0.26, 4.</w:t>
            </w:r>
            <w:r w:rsidR="00FF5092">
              <w:rPr>
                <w:rFonts w:asciiTheme="minorHAnsi" w:hAnsiTheme="minorHAnsi" w:cstheme="minorHAnsi"/>
                <w:sz w:val="20"/>
                <w:szCs w:val="20"/>
              </w:rPr>
              <w:t>23</w:t>
            </w:r>
            <w:r>
              <w:rPr>
                <w:rFonts w:asciiTheme="minorHAnsi" w:hAnsiTheme="minorHAnsi" w:cstheme="minorHAnsi"/>
                <w:sz w:val="20"/>
                <w:szCs w:val="20"/>
              </w:rPr>
              <w:t>)</w:t>
            </w:r>
          </w:p>
        </w:tc>
        <w:tc>
          <w:tcPr>
            <w:tcW w:w="985" w:type="dxa"/>
          </w:tcPr>
          <w:p w14:paraId="0D7DB06A" w14:textId="309F08CC" w:rsidR="00F0771C" w:rsidRPr="00795EB6" w:rsidRDefault="00F0771C"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0.9</w:t>
            </w:r>
            <w:r w:rsidR="00FF5092">
              <w:rPr>
                <w:rFonts w:asciiTheme="minorHAnsi" w:hAnsiTheme="minorHAnsi" w:cstheme="minorHAnsi"/>
                <w:sz w:val="20"/>
                <w:szCs w:val="20"/>
              </w:rPr>
              <w:t>4</w:t>
            </w:r>
          </w:p>
        </w:tc>
      </w:tr>
      <w:tr w:rsidR="00F0771C" w:rsidRPr="00795EB6" w14:paraId="76C63FAE" w14:textId="77777777" w:rsidTr="00755C67">
        <w:trPr>
          <w:trHeight w:val="245"/>
        </w:trPr>
        <w:tc>
          <w:tcPr>
            <w:tcW w:w="3865" w:type="dxa"/>
          </w:tcPr>
          <w:p w14:paraId="67C769E5" w14:textId="77777777" w:rsidR="00F0771C" w:rsidRPr="00795EB6" w:rsidRDefault="00F0771C" w:rsidP="00A45E27">
            <w:pPr>
              <w:spacing w:line="276" w:lineRule="auto"/>
              <w:ind w:left="150"/>
              <w:rPr>
                <w:rFonts w:asciiTheme="minorHAnsi" w:hAnsiTheme="minorHAnsi" w:cstheme="minorHAnsi"/>
                <w:sz w:val="20"/>
                <w:szCs w:val="20"/>
                <w:vertAlign w:val="superscript"/>
              </w:rPr>
            </w:pPr>
            <w:r w:rsidRPr="00795EB6">
              <w:rPr>
                <w:rFonts w:asciiTheme="minorHAnsi" w:hAnsiTheme="minorHAnsi" w:cstheme="minorHAnsi"/>
                <w:sz w:val="20"/>
                <w:szCs w:val="20"/>
              </w:rPr>
              <w:t>No. (%) Grade 3 or 4 adverse events</w:t>
            </w:r>
          </w:p>
        </w:tc>
        <w:tc>
          <w:tcPr>
            <w:tcW w:w="1182" w:type="dxa"/>
          </w:tcPr>
          <w:p w14:paraId="683661C9" w14:textId="7998A334" w:rsidR="00F0771C" w:rsidRPr="00795EB6" w:rsidRDefault="00F0771C"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2</w:t>
            </w:r>
            <w:r w:rsidR="00FF5092">
              <w:rPr>
                <w:rFonts w:asciiTheme="minorHAnsi" w:hAnsiTheme="minorHAnsi" w:cstheme="minorHAnsi"/>
                <w:sz w:val="20"/>
                <w:szCs w:val="20"/>
              </w:rPr>
              <w:t>1</w:t>
            </w:r>
            <w:r>
              <w:rPr>
                <w:rFonts w:asciiTheme="minorHAnsi" w:hAnsiTheme="minorHAnsi" w:cstheme="minorHAnsi"/>
                <w:sz w:val="20"/>
                <w:szCs w:val="20"/>
              </w:rPr>
              <w:t xml:space="preserve"> (14.</w:t>
            </w:r>
            <w:r w:rsidR="00FF5092">
              <w:rPr>
                <w:rFonts w:asciiTheme="minorHAnsi" w:hAnsiTheme="minorHAnsi" w:cstheme="minorHAnsi"/>
                <w:sz w:val="20"/>
                <w:szCs w:val="20"/>
              </w:rPr>
              <w:t>9</w:t>
            </w:r>
            <w:r>
              <w:rPr>
                <w:rFonts w:asciiTheme="minorHAnsi" w:hAnsiTheme="minorHAnsi" w:cstheme="minorHAnsi"/>
                <w:sz w:val="20"/>
                <w:szCs w:val="20"/>
              </w:rPr>
              <w:t>%)</w:t>
            </w:r>
          </w:p>
        </w:tc>
        <w:tc>
          <w:tcPr>
            <w:tcW w:w="1453" w:type="dxa"/>
          </w:tcPr>
          <w:p w14:paraId="095255EE" w14:textId="4F1A1704" w:rsidR="00F0771C" w:rsidRPr="00795EB6" w:rsidRDefault="00F0771C"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2</w:t>
            </w:r>
            <w:r w:rsidR="00FF5092">
              <w:rPr>
                <w:rFonts w:asciiTheme="minorHAnsi" w:hAnsiTheme="minorHAnsi" w:cstheme="minorHAnsi"/>
                <w:sz w:val="20"/>
                <w:szCs w:val="20"/>
              </w:rPr>
              <w:t>3</w:t>
            </w:r>
            <w:r>
              <w:rPr>
                <w:rFonts w:asciiTheme="minorHAnsi" w:hAnsiTheme="minorHAnsi" w:cstheme="minorHAnsi"/>
                <w:sz w:val="20"/>
                <w:szCs w:val="20"/>
              </w:rPr>
              <w:t xml:space="preserve"> (16.</w:t>
            </w:r>
            <w:r w:rsidR="00FF5092">
              <w:rPr>
                <w:rFonts w:asciiTheme="minorHAnsi" w:hAnsiTheme="minorHAnsi" w:cstheme="minorHAnsi"/>
                <w:sz w:val="20"/>
                <w:szCs w:val="20"/>
              </w:rPr>
              <w:t>8</w:t>
            </w:r>
            <w:r>
              <w:rPr>
                <w:rFonts w:asciiTheme="minorHAnsi" w:hAnsiTheme="minorHAnsi" w:cstheme="minorHAnsi"/>
                <w:sz w:val="20"/>
                <w:szCs w:val="20"/>
              </w:rPr>
              <w:t>%)</w:t>
            </w:r>
          </w:p>
        </w:tc>
        <w:tc>
          <w:tcPr>
            <w:tcW w:w="1865" w:type="dxa"/>
          </w:tcPr>
          <w:p w14:paraId="36B7533E" w14:textId="5FF1E4C2" w:rsidR="00F0771C" w:rsidRPr="00795EB6" w:rsidRDefault="00F0771C"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0.8</w:t>
            </w:r>
            <w:r w:rsidR="00FF5092">
              <w:rPr>
                <w:rFonts w:asciiTheme="minorHAnsi" w:hAnsiTheme="minorHAnsi" w:cstheme="minorHAnsi"/>
                <w:sz w:val="20"/>
                <w:szCs w:val="20"/>
              </w:rPr>
              <w:t>7</w:t>
            </w:r>
            <w:r>
              <w:rPr>
                <w:rFonts w:asciiTheme="minorHAnsi" w:hAnsiTheme="minorHAnsi" w:cstheme="minorHAnsi"/>
                <w:sz w:val="20"/>
                <w:szCs w:val="20"/>
              </w:rPr>
              <w:t xml:space="preserve"> (0.4</w:t>
            </w:r>
            <w:r w:rsidR="00FF5092">
              <w:rPr>
                <w:rFonts w:asciiTheme="minorHAnsi" w:hAnsiTheme="minorHAnsi" w:cstheme="minorHAnsi"/>
                <w:sz w:val="20"/>
                <w:szCs w:val="20"/>
              </w:rPr>
              <w:t>4</w:t>
            </w:r>
            <w:r>
              <w:rPr>
                <w:rFonts w:asciiTheme="minorHAnsi" w:hAnsiTheme="minorHAnsi" w:cstheme="minorHAnsi"/>
                <w:sz w:val="20"/>
                <w:szCs w:val="20"/>
              </w:rPr>
              <w:t>, 1.6</w:t>
            </w:r>
            <w:r w:rsidR="00FF5092">
              <w:rPr>
                <w:rFonts w:asciiTheme="minorHAnsi" w:hAnsiTheme="minorHAnsi" w:cstheme="minorHAnsi"/>
                <w:sz w:val="20"/>
                <w:szCs w:val="20"/>
              </w:rPr>
              <w:t>9</w:t>
            </w:r>
            <w:r>
              <w:rPr>
                <w:rFonts w:asciiTheme="minorHAnsi" w:hAnsiTheme="minorHAnsi" w:cstheme="minorHAnsi"/>
                <w:sz w:val="20"/>
                <w:szCs w:val="20"/>
              </w:rPr>
              <w:t>)</w:t>
            </w:r>
          </w:p>
        </w:tc>
        <w:tc>
          <w:tcPr>
            <w:tcW w:w="985" w:type="dxa"/>
          </w:tcPr>
          <w:p w14:paraId="32014BD0" w14:textId="5DE1DB23" w:rsidR="00F0771C" w:rsidRPr="00795EB6" w:rsidRDefault="00F0771C"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0.</w:t>
            </w:r>
            <w:r w:rsidR="00FF5092">
              <w:rPr>
                <w:rFonts w:asciiTheme="minorHAnsi" w:hAnsiTheme="minorHAnsi" w:cstheme="minorHAnsi"/>
                <w:sz w:val="20"/>
                <w:szCs w:val="20"/>
              </w:rPr>
              <w:t>67</w:t>
            </w:r>
          </w:p>
        </w:tc>
      </w:tr>
      <w:tr w:rsidR="00D017E8" w:rsidRPr="00795EB6" w14:paraId="05325EFD" w14:textId="77777777" w:rsidTr="00755C67">
        <w:trPr>
          <w:trHeight w:val="245"/>
        </w:trPr>
        <w:tc>
          <w:tcPr>
            <w:tcW w:w="3865" w:type="dxa"/>
          </w:tcPr>
          <w:p w14:paraId="785FCD83" w14:textId="20057783" w:rsidR="00D017E8" w:rsidRPr="00755C67" w:rsidRDefault="00D017E8" w:rsidP="00A45E27">
            <w:pPr>
              <w:spacing w:line="276" w:lineRule="auto"/>
              <w:ind w:left="150"/>
              <w:rPr>
                <w:rFonts w:asciiTheme="minorHAnsi" w:hAnsiTheme="minorHAnsi" w:cstheme="minorHAnsi"/>
                <w:b/>
                <w:sz w:val="20"/>
                <w:szCs w:val="20"/>
              </w:rPr>
            </w:pPr>
            <w:r w:rsidRPr="00755C67">
              <w:rPr>
                <w:rFonts w:asciiTheme="minorHAnsi" w:hAnsiTheme="minorHAnsi" w:cstheme="minorHAnsi"/>
                <w:b/>
                <w:sz w:val="20"/>
                <w:szCs w:val="20"/>
              </w:rPr>
              <w:t>No. (%) with deaths, SAEs or Grade 3 or 4 events</w:t>
            </w:r>
          </w:p>
        </w:tc>
        <w:tc>
          <w:tcPr>
            <w:tcW w:w="1182" w:type="dxa"/>
          </w:tcPr>
          <w:p w14:paraId="0E5C048B" w14:textId="7EF76E53" w:rsidR="00D017E8" w:rsidRDefault="00F3374A"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2</w:t>
            </w:r>
            <w:r w:rsidR="00FF5092">
              <w:rPr>
                <w:rFonts w:asciiTheme="minorHAnsi" w:hAnsiTheme="minorHAnsi" w:cstheme="minorHAnsi"/>
                <w:sz w:val="20"/>
                <w:szCs w:val="20"/>
              </w:rPr>
              <w:t>4</w:t>
            </w:r>
            <w:r>
              <w:rPr>
                <w:rFonts w:asciiTheme="minorHAnsi" w:hAnsiTheme="minorHAnsi" w:cstheme="minorHAnsi"/>
                <w:sz w:val="20"/>
                <w:szCs w:val="20"/>
              </w:rPr>
              <w:t xml:space="preserve"> (1</w:t>
            </w:r>
            <w:r w:rsidR="00FF5092">
              <w:rPr>
                <w:rFonts w:asciiTheme="minorHAnsi" w:hAnsiTheme="minorHAnsi" w:cstheme="minorHAnsi"/>
                <w:sz w:val="20"/>
                <w:szCs w:val="20"/>
              </w:rPr>
              <w:t>7.0</w:t>
            </w:r>
            <w:r>
              <w:rPr>
                <w:rFonts w:asciiTheme="minorHAnsi" w:hAnsiTheme="minorHAnsi" w:cstheme="minorHAnsi"/>
                <w:sz w:val="20"/>
                <w:szCs w:val="20"/>
              </w:rPr>
              <w:t>%)</w:t>
            </w:r>
          </w:p>
        </w:tc>
        <w:tc>
          <w:tcPr>
            <w:tcW w:w="1453" w:type="dxa"/>
          </w:tcPr>
          <w:p w14:paraId="7B26F5F9" w14:textId="299015EE" w:rsidR="00D017E8" w:rsidRDefault="00FF5092"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30</w:t>
            </w:r>
            <w:r w:rsidR="00F3374A">
              <w:rPr>
                <w:rFonts w:asciiTheme="minorHAnsi" w:hAnsiTheme="minorHAnsi" w:cstheme="minorHAnsi"/>
                <w:sz w:val="20"/>
                <w:szCs w:val="20"/>
              </w:rPr>
              <w:t xml:space="preserve"> (2</w:t>
            </w:r>
            <w:r>
              <w:rPr>
                <w:rFonts w:asciiTheme="minorHAnsi" w:hAnsiTheme="minorHAnsi" w:cstheme="minorHAnsi"/>
                <w:sz w:val="20"/>
                <w:szCs w:val="20"/>
              </w:rPr>
              <w:t>1.9</w:t>
            </w:r>
            <w:r w:rsidR="00F3374A">
              <w:rPr>
                <w:rFonts w:asciiTheme="minorHAnsi" w:hAnsiTheme="minorHAnsi" w:cstheme="minorHAnsi"/>
                <w:sz w:val="20"/>
                <w:szCs w:val="20"/>
              </w:rPr>
              <w:t>%)</w:t>
            </w:r>
          </w:p>
        </w:tc>
        <w:tc>
          <w:tcPr>
            <w:tcW w:w="1865" w:type="dxa"/>
          </w:tcPr>
          <w:p w14:paraId="20B75B7A" w14:textId="3F802F6A" w:rsidR="00D017E8" w:rsidRDefault="00F3374A"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0.</w:t>
            </w:r>
            <w:r w:rsidR="00FF5092">
              <w:rPr>
                <w:rFonts w:asciiTheme="minorHAnsi" w:hAnsiTheme="minorHAnsi" w:cstheme="minorHAnsi"/>
                <w:sz w:val="20"/>
                <w:szCs w:val="20"/>
              </w:rPr>
              <w:t>72</w:t>
            </w:r>
            <w:r>
              <w:rPr>
                <w:rFonts w:asciiTheme="minorHAnsi" w:hAnsiTheme="minorHAnsi" w:cstheme="minorHAnsi"/>
                <w:sz w:val="20"/>
                <w:szCs w:val="20"/>
              </w:rPr>
              <w:t xml:space="preserve"> (0.3</w:t>
            </w:r>
            <w:r w:rsidR="00FF5092">
              <w:rPr>
                <w:rFonts w:asciiTheme="minorHAnsi" w:hAnsiTheme="minorHAnsi" w:cstheme="minorHAnsi"/>
                <w:sz w:val="20"/>
                <w:szCs w:val="20"/>
              </w:rPr>
              <w:t>8</w:t>
            </w:r>
            <w:r>
              <w:rPr>
                <w:rFonts w:asciiTheme="minorHAnsi" w:hAnsiTheme="minorHAnsi" w:cstheme="minorHAnsi"/>
                <w:sz w:val="20"/>
                <w:szCs w:val="20"/>
              </w:rPr>
              <w:t>, 1.</w:t>
            </w:r>
            <w:r w:rsidR="00FF5092">
              <w:rPr>
                <w:rFonts w:asciiTheme="minorHAnsi" w:hAnsiTheme="minorHAnsi" w:cstheme="minorHAnsi"/>
                <w:sz w:val="20"/>
                <w:szCs w:val="20"/>
              </w:rPr>
              <w:t>34</w:t>
            </w:r>
            <w:r>
              <w:rPr>
                <w:rFonts w:asciiTheme="minorHAnsi" w:hAnsiTheme="minorHAnsi" w:cstheme="minorHAnsi"/>
                <w:sz w:val="20"/>
                <w:szCs w:val="20"/>
              </w:rPr>
              <w:t>)</w:t>
            </w:r>
          </w:p>
        </w:tc>
        <w:tc>
          <w:tcPr>
            <w:tcW w:w="985" w:type="dxa"/>
          </w:tcPr>
          <w:p w14:paraId="353D2147" w14:textId="33A7BB31" w:rsidR="00D017E8" w:rsidRDefault="00F3374A"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0.</w:t>
            </w:r>
            <w:r w:rsidR="00FF5092">
              <w:rPr>
                <w:rFonts w:asciiTheme="minorHAnsi" w:hAnsiTheme="minorHAnsi" w:cstheme="minorHAnsi"/>
                <w:sz w:val="20"/>
                <w:szCs w:val="20"/>
              </w:rPr>
              <w:t>30</w:t>
            </w:r>
          </w:p>
        </w:tc>
      </w:tr>
      <w:tr w:rsidR="00F0771C" w:rsidRPr="00795EB6" w14:paraId="36CED3D0" w14:textId="77777777" w:rsidTr="00755C67">
        <w:trPr>
          <w:trHeight w:val="245"/>
        </w:trPr>
        <w:tc>
          <w:tcPr>
            <w:tcW w:w="3865" w:type="dxa"/>
          </w:tcPr>
          <w:p w14:paraId="2E85DD3D" w14:textId="53B805B5" w:rsidR="00F0771C" w:rsidRPr="00795EB6" w:rsidRDefault="00F0771C" w:rsidP="00A45E27">
            <w:pPr>
              <w:spacing w:line="276" w:lineRule="auto"/>
              <w:ind w:left="150"/>
              <w:rPr>
                <w:rFonts w:asciiTheme="minorHAnsi" w:hAnsiTheme="minorHAnsi" w:cstheme="minorHAnsi"/>
                <w:sz w:val="20"/>
                <w:szCs w:val="20"/>
              </w:rPr>
            </w:pPr>
            <w:r>
              <w:rPr>
                <w:rFonts w:asciiTheme="minorHAnsi" w:hAnsiTheme="minorHAnsi" w:cstheme="minorHAnsi"/>
                <w:sz w:val="20"/>
                <w:szCs w:val="20"/>
              </w:rPr>
              <w:t>No (%) organ failure</w:t>
            </w:r>
            <w:r w:rsidR="00D017E8">
              <w:rPr>
                <w:rFonts w:asciiTheme="minorHAnsi" w:hAnsiTheme="minorHAnsi" w:cstheme="minorHAnsi"/>
                <w:sz w:val="20"/>
                <w:szCs w:val="20"/>
              </w:rPr>
              <w:t xml:space="preserve"> or serious infection</w:t>
            </w:r>
          </w:p>
        </w:tc>
        <w:tc>
          <w:tcPr>
            <w:tcW w:w="1182" w:type="dxa"/>
          </w:tcPr>
          <w:p w14:paraId="60853DB5" w14:textId="44C51DCB" w:rsidR="00F0771C" w:rsidRPr="00795EB6" w:rsidRDefault="00F0771C"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18 (12.</w:t>
            </w:r>
            <w:r w:rsidR="00FF5092">
              <w:rPr>
                <w:rFonts w:asciiTheme="minorHAnsi" w:hAnsiTheme="minorHAnsi" w:cstheme="minorHAnsi"/>
                <w:sz w:val="20"/>
                <w:szCs w:val="20"/>
              </w:rPr>
              <w:t>8</w:t>
            </w:r>
            <w:r>
              <w:rPr>
                <w:rFonts w:asciiTheme="minorHAnsi" w:hAnsiTheme="minorHAnsi" w:cstheme="minorHAnsi"/>
                <w:sz w:val="20"/>
                <w:szCs w:val="20"/>
              </w:rPr>
              <w:t>%)</w:t>
            </w:r>
          </w:p>
        </w:tc>
        <w:tc>
          <w:tcPr>
            <w:tcW w:w="1453" w:type="dxa"/>
          </w:tcPr>
          <w:p w14:paraId="729D2CB5" w14:textId="0D9C89CC" w:rsidR="00F0771C" w:rsidRPr="00795EB6" w:rsidRDefault="00FF5092"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31</w:t>
            </w:r>
            <w:r w:rsidR="00F0771C">
              <w:rPr>
                <w:rFonts w:asciiTheme="minorHAnsi" w:hAnsiTheme="minorHAnsi" w:cstheme="minorHAnsi"/>
                <w:sz w:val="20"/>
                <w:szCs w:val="20"/>
              </w:rPr>
              <w:t xml:space="preserve"> (22.</w:t>
            </w:r>
            <w:r>
              <w:rPr>
                <w:rFonts w:asciiTheme="minorHAnsi" w:hAnsiTheme="minorHAnsi" w:cstheme="minorHAnsi"/>
                <w:sz w:val="20"/>
                <w:szCs w:val="20"/>
              </w:rPr>
              <w:t>6</w:t>
            </w:r>
            <w:r w:rsidR="00F0771C">
              <w:rPr>
                <w:rFonts w:asciiTheme="minorHAnsi" w:hAnsiTheme="minorHAnsi" w:cstheme="minorHAnsi"/>
                <w:sz w:val="20"/>
                <w:szCs w:val="20"/>
              </w:rPr>
              <w:t>%)</w:t>
            </w:r>
          </w:p>
        </w:tc>
        <w:tc>
          <w:tcPr>
            <w:tcW w:w="1865" w:type="dxa"/>
          </w:tcPr>
          <w:p w14:paraId="12C9016F" w14:textId="6005F891" w:rsidR="00F0771C" w:rsidRPr="00795EB6" w:rsidRDefault="00F0771C"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0.4</w:t>
            </w:r>
            <w:r w:rsidR="00FF5092">
              <w:rPr>
                <w:rFonts w:asciiTheme="minorHAnsi" w:hAnsiTheme="minorHAnsi" w:cstheme="minorHAnsi"/>
                <w:sz w:val="20"/>
                <w:szCs w:val="20"/>
              </w:rPr>
              <w:t>3</w:t>
            </w:r>
            <w:r>
              <w:rPr>
                <w:rFonts w:asciiTheme="minorHAnsi" w:hAnsiTheme="minorHAnsi" w:cstheme="minorHAnsi"/>
                <w:sz w:val="20"/>
                <w:szCs w:val="20"/>
              </w:rPr>
              <w:t xml:space="preserve"> (0.22, 0.8</w:t>
            </w:r>
            <w:r w:rsidR="00FF5092">
              <w:rPr>
                <w:rFonts w:asciiTheme="minorHAnsi" w:hAnsiTheme="minorHAnsi" w:cstheme="minorHAnsi"/>
                <w:sz w:val="20"/>
                <w:szCs w:val="20"/>
              </w:rPr>
              <w:t>4</w:t>
            </w:r>
            <w:r>
              <w:rPr>
                <w:rFonts w:asciiTheme="minorHAnsi" w:hAnsiTheme="minorHAnsi" w:cstheme="minorHAnsi"/>
                <w:sz w:val="20"/>
                <w:szCs w:val="20"/>
              </w:rPr>
              <w:t>)</w:t>
            </w:r>
          </w:p>
        </w:tc>
        <w:tc>
          <w:tcPr>
            <w:tcW w:w="985" w:type="dxa"/>
          </w:tcPr>
          <w:p w14:paraId="4448C588" w14:textId="601DAE63" w:rsidR="00F0771C" w:rsidRPr="00795EB6" w:rsidRDefault="00F0771C"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0.0</w:t>
            </w:r>
            <w:r w:rsidR="00FF5092">
              <w:rPr>
                <w:rFonts w:asciiTheme="minorHAnsi" w:hAnsiTheme="minorHAnsi" w:cstheme="minorHAnsi"/>
                <w:sz w:val="20"/>
                <w:szCs w:val="20"/>
              </w:rPr>
              <w:t>1</w:t>
            </w:r>
          </w:p>
        </w:tc>
      </w:tr>
      <w:tr w:rsidR="00D017E8" w:rsidRPr="00795EB6" w14:paraId="7CDBBDA3" w14:textId="77777777" w:rsidTr="00755C67">
        <w:trPr>
          <w:trHeight w:val="245"/>
        </w:trPr>
        <w:tc>
          <w:tcPr>
            <w:tcW w:w="3865" w:type="dxa"/>
          </w:tcPr>
          <w:p w14:paraId="3F2CC7E3" w14:textId="77777777" w:rsidR="00D017E8" w:rsidRPr="00755C67" w:rsidRDefault="00D017E8" w:rsidP="00A45E27">
            <w:pPr>
              <w:spacing w:line="276" w:lineRule="auto"/>
              <w:ind w:left="150"/>
              <w:rPr>
                <w:rFonts w:asciiTheme="minorHAnsi" w:hAnsiTheme="minorHAnsi" w:cstheme="minorHAnsi"/>
                <w:b/>
                <w:sz w:val="20"/>
                <w:szCs w:val="20"/>
              </w:rPr>
            </w:pPr>
            <w:r w:rsidRPr="00755C67">
              <w:rPr>
                <w:rFonts w:asciiTheme="minorHAnsi" w:hAnsiTheme="minorHAnsi" w:cstheme="minorHAnsi"/>
                <w:b/>
                <w:sz w:val="20"/>
                <w:szCs w:val="20"/>
              </w:rPr>
              <w:t>No. (%) with composite safety outcome</w:t>
            </w:r>
          </w:p>
        </w:tc>
        <w:tc>
          <w:tcPr>
            <w:tcW w:w="1182" w:type="dxa"/>
          </w:tcPr>
          <w:p w14:paraId="33FD14D9" w14:textId="44DACBC8" w:rsidR="00D017E8" w:rsidRPr="00795EB6" w:rsidRDefault="00D017E8"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3</w:t>
            </w:r>
            <w:r w:rsidR="00FF5092">
              <w:rPr>
                <w:rFonts w:asciiTheme="minorHAnsi" w:hAnsiTheme="minorHAnsi" w:cstheme="minorHAnsi"/>
                <w:sz w:val="20"/>
                <w:szCs w:val="20"/>
              </w:rPr>
              <w:t>2</w:t>
            </w:r>
            <w:r>
              <w:rPr>
                <w:rFonts w:asciiTheme="minorHAnsi" w:hAnsiTheme="minorHAnsi" w:cstheme="minorHAnsi"/>
                <w:sz w:val="20"/>
                <w:szCs w:val="20"/>
              </w:rPr>
              <w:t xml:space="preserve"> (22.</w:t>
            </w:r>
            <w:r w:rsidR="00FF5092">
              <w:rPr>
                <w:rFonts w:asciiTheme="minorHAnsi" w:hAnsiTheme="minorHAnsi" w:cstheme="minorHAnsi"/>
                <w:sz w:val="20"/>
                <w:szCs w:val="20"/>
              </w:rPr>
              <w:t>7</w:t>
            </w:r>
            <w:r>
              <w:rPr>
                <w:rFonts w:asciiTheme="minorHAnsi" w:hAnsiTheme="minorHAnsi" w:cstheme="minorHAnsi"/>
                <w:sz w:val="20"/>
                <w:szCs w:val="20"/>
              </w:rPr>
              <w:t>%)</w:t>
            </w:r>
          </w:p>
        </w:tc>
        <w:tc>
          <w:tcPr>
            <w:tcW w:w="1453" w:type="dxa"/>
          </w:tcPr>
          <w:p w14:paraId="0F15AA51" w14:textId="612C4AB0" w:rsidR="00D017E8" w:rsidRPr="00795EB6" w:rsidRDefault="00D017E8"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4</w:t>
            </w:r>
            <w:r w:rsidR="00FF5092">
              <w:rPr>
                <w:rFonts w:asciiTheme="minorHAnsi" w:hAnsiTheme="minorHAnsi" w:cstheme="minorHAnsi"/>
                <w:sz w:val="20"/>
                <w:szCs w:val="20"/>
              </w:rPr>
              <w:t>7</w:t>
            </w:r>
            <w:r>
              <w:rPr>
                <w:rFonts w:asciiTheme="minorHAnsi" w:hAnsiTheme="minorHAnsi" w:cstheme="minorHAnsi"/>
                <w:sz w:val="20"/>
                <w:szCs w:val="20"/>
              </w:rPr>
              <w:t xml:space="preserve"> (34.</w:t>
            </w:r>
            <w:r w:rsidR="00FF5092">
              <w:rPr>
                <w:rFonts w:asciiTheme="minorHAnsi" w:hAnsiTheme="minorHAnsi" w:cstheme="minorHAnsi"/>
                <w:sz w:val="20"/>
                <w:szCs w:val="20"/>
              </w:rPr>
              <w:t>3</w:t>
            </w:r>
            <w:r>
              <w:rPr>
                <w:rFonts w:asciiTheme="minorHAnsi" w:hAnsiTheme="minorHAnsi" w:cstheme="minorHAnsi"/>
                <w:sz w:val="20"/>
                <w:szCs w:val="20"/>
              </w:rPr>
              <w:t>%)</w:t>
            </w:r>
          </w:p>
        </w:tc>
        <w:tc>
          <w:tcPr>
            <w:tcW w:w="1865" w:type="dxa"/>
          </w:tcPr>
          <w:p w14:paraId="4D33A4F7" w14:textId="1F23F350" w:rsidR="00D017E8" w:rsidRPr="00795EB6" w:rsidRDefault="00D017E8"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0.5</w:t>
            </w:r>
            <w:r w:rsidR="00FF5092">
              <w:rPr>
                <w:rFonts w:asciiTheme="minorHAnsi" w:hAnsiTheme="minorHAnsi" w:cstheme="minorHAnsi"/>
                <w:sz w:val="20"/>
                <w:szCs w:val="20"/>
              </w:rPr>
              <w:t>1</w:t>
            </w:r>
            <w:r>
              <w:rPr>
                <w:rFonts w:asciiTheme="minorHAnsi" w:hAnsiTheme="minorHAnsi" w:cstheme="minorHAnsi"/>
                <w:sz w:val="20"/>
                <w:szCs w:val="20"/>
              </w:rPr>
              <w:t xml:space="preserve"> (0.2</w:t>
            </w:r>
            <w:r w:rsidR="00FF5092">
              <w:rPr>
                <w:rFonts w:asciiTheme="minorHAnsi" w:hAnsiTheme="minorHAnsi" w:cstheme="minorHAnsi"/>
                <w:sz w:val="20"/>
                <w:szCs w:val="20"/>
              </w:rPr>
              <w:t>9</w:t>
            </w:r>
            <w:r>
              <w:rPr>
                <w:rFonts w:asciiTheme="minorHAnsi" w:hAnsiTheme="minorHAnsi" w:cstheme="minorHAnsi"/>
                <w:sz w:val="20"/>
                <w:szCs w:val="20"/>
              </w:rPr>
              <w:t>, 0.</w:t>
            </w:r>
            <w:r w:rsidR="00FF5092">
              <w:rPr>
                <w:rFonts w:asciiTheme="minorHAnsi" w:hAnsiTheme="minorHAnsi" w:cstheme="minorHAnsi"/>
                <w:sz w:val="20"/>
                <w:szCs w:val="20"/>
              </w:rPr>
              <w:t>90</w:t>
            </w:r>
            <w:r>
              <w:rPr>
                <w:rFonts w:asciiTheme="minorHAnsi" w:hAnsiTheme="minorHAnsi" w:cstheme="minorHAnsi"/>
                <w:sz w:val="20"/>
                <w:szCs w:val="20"/>
              </w:rPr>
              <w:t>)</w:t>
            </w:r>
          </w:p>
        </w:tc>
        <w:tc>
          <w:tcPr>
            <w:tcW w:w="985" w:type="dxa"/>
          </w:tcPr>
          <w:p w14:paraId="514C72C5" w14:textId="77777777" w:rsidR="00D017E8" w:rsidRPr="00795EB6" w:rsidRDefault="00D017E8"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0.02</w:t>
            </w:r>
          </w:p>
        </w:tc>
      </w:tr>
      <w:tr w:rsidR="003D66BA" w:rsidRPr="00795EB6" w14:paraId="0A1EB463" w14:textId="77777777" w:rsidTr="00755C67">
        <w:trPr>
          <w:trHeight w:val="245"/>
        </w:trPr>
        <w:tc>
          <w:tcPr>
            <w:tcW w:w="3865" w:type="dxa"/>
          </w:tcPr>
          <w:p w14:paraId="7D9D98CE" w14:textId="77777777" w:rsidR="003D66BA" w:rsidRPr="00806D0E" w:rsidRDefault="003D66BA" w:rsidP="003D66BA">
            <w:pPr>
              <w:spacing w:line="276" w:lineRule="auto"/>
              <w:rPr>
                <w:rFonts w:asciiTheme="minorHAnsi" w:hAnsiTheme="minorHAnsi" w:cstheme="minorHAnsi"/>
                <w:b/>
                <w:sz w:val="20"/>
                <w:szCs w:val="20"/>
              </w:rPr>
            </w:pPr>
            <w:r>
              <w:rPr>
                <w:rFonts w:asciiTheme="minorHAnsi" w:hAnsiTheme="minorHAnsi" w:cstheme="minorHAnsi"/>
                <w:b/>
                <w:sz w:val="20"/>
                <w:szCs w:val="20"/>
              </w:rPr>
              <w:t>Day 28</w:t>
            </w:r>
          </w:p>
        </w:tc>
        <w:tc>
          <w:tcPr>
            <w:tcW w:w="1182" w:type="dxa"/>
          </w:tcPr>
          <w:p w14:paraId="21FC09B4" w14:textId="77777777" w:rsidR="003D66BA" w:rsidRPr="00795EB6" w:rsidRDefault="003D66BA" w:rsidP="003D66BA">
            <w:pPr>
              <w:spacing w:line="276" w:lineRule="auto"/>
              <w:jc w:val="center"/>
              <w:rPr>
                <w:rFonts w:asciiTheme="minorHAnsi" w:hAnsiTheme="minorHAnsi" w:cstheme="minorHAnsi"/>
                <w:sz w:val="20"/>
                <w:szCs w:val="20"/>
              </w:rPr>
            </w:pPr>
          </w:p>
        </w:tc>
        <w:tc>
          <w:tcPr>
            <w:tcW w:w="1453" w:type="dxa"/>
          </w:tcPr>
          <w:p w14:paraId="5D0D0366" w14:textId="77777777" w:rsidR="003D66BA" w:rsidRPr="00795EB6" w:rsidRDefault="003D66BA" w:rsidP="003D66BA">
            <w:pPr>
              <w:spacing w:line="276" w:lineRule="auto"/>
              <w:jc w:val="center"/>
              <w:rPr>
                <w:rFonts w:asciiTheme="minorHAnsi" w:hAnsiTheme="minorHAnsi" w:cstheme="minorHAnsi"/>
                <w:sz w:val="20"/>
                <w:szCs w:val="20"/>
              </w:rPr>
            </w:pPr>
          </w:p>
        </w:tc>
        <w:tc>
          <w:tcPr>
            <w:tcW w:w="1865" w:type="dxa"/>
          </w:tcPr>
          <w:p w14:paraId="5748450F" w14:textId="5BCE8E24" w:rsidR="003D66BA" w:rsidRPr="00795EB6" w:rsidRDefault="003D66BA" w:rsidP="003D66BA">
            <w:pPr>
              <w:spacing w:line="276" w:lineRule="auto"/>
              <w:jc w:val="center"/>
              <w:rPr>
                <w:rFonts w:asciiTheme="minorHAnsi" w:hAnsiTheme="minorHAnsi" w:cstheme="minorHAnsi"/>
                <w:sz w:val="20"/>
                <w:szCs w:val="20"/>
              </w:rPr>
            </w:pPr>
            <w:r>
              <w:rPr>
                <w:rFonts w:asciiTheme="minorHAnsi" w:hAnsiTheme="minorHAnsi" w:cstheme="minorHAnsi"/>
                <w:b/>
                <w:sz w:val="20"/>
                <w:szCs w:val="20"/>
              </w:rPr>
              <w:t>HR (95% CI)</w:t>
            </w:r>
            <w:r>
              <w:rPr>
                <w:rFonts w:asciiTheme="minorHAnsi" w:hAnsiTheme="minorHAnsi" w:cstheme="minorHAnsi"/>
                <w:b/>
                <w:sz w:val="20"/>
                <w:szCs w:val="20"/>
                <w:vertAlign w:val="superscript"/>
              </w:rPr>
              <w:t>2</w:t>
            </w:r>
          </w:p>
        </w:tc>
        <w:tc>
          <w:tcPr>
            <w:tcW w:w="985" w:type="dxa"/>
          </w:tcPr>
          <w:p w14:paraId="0A8E2499" w14:textId="1E2FDAEA" w:rsidR="003D66BA" w:rsidRPr="00795EB6" w:rsidRDefault="003D66BA" w:rsidP="003D66BA">
            <w:pPr>
              <w:spacing w:line="276" w:lineRule="auto"/>
              <w:jc w:val="center"/>
              <w:rPr>
                <w:rFonts w:asciiTheme="minorHAnsi" w:hAnsiTheme="minorHAnsi" w:cstheme="minorHAnsi"/>
                <w:sz w:val="20"/>
                <w:szCs w:val="20"/>
              </w:rPr>
            </w:pPr>
            <w:r>
              <w:rPr>
                <w:rFonts w:asciiTheme="minorHAnsi" w:hAnsiTheme="minorHAnsi" w:cstheme="minorHAnsi"/>
                <w:b/>
                <w:sz w:val="20"/>
                <w:szCs w:val="20"/>
              </w:rPr>
              <w:t>p-value</w:t>
            </w:r>
            <w:r>
              <w:rPr>
                <w:rFonts w:asciiTheme="minorHAnsi" w:hAnsiTheme="minorHAnsi" w:cstheme="minorHAnsi"/>
                <w:b/>
                <w:sz w:val="20"/>
                <w:szCs w:val="20"/>
                <w:vertAlign w:val="superscript"/>
              </w:rPr>
              <w:t>2</w:t>
            </w:r>
          </w:p>
        </w:tc>
      </w:tr>
      <w:tr w:rsidR="003D66BA" w:rsidRPr="00795EB6" w14:paraId="0844F482" w14:textId="77777777" w:rsidTr="00755C67">
        <w:trPr>
          <w:trHeight w:val="245"/>
        </w:trPr>
        <w:tc>
          <w:tcPr>
            <w:tcW w:w="3865" w:type="dxa"/>
          </w:tcPr>
          <w:p w14:paraId="7693E487" w14:textId="77777777" w:rsidR="003D66BA" w:rsidRPr="00795EB6" w:rsidRDefault="003D66BA" w:rsidP="003D66BA">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No. (%) deaths</w:t>
            </w:r>
          </w:p>
        </w:tc>
        <w:tc>
          <w:tcPr>
            <w:tcW w:w="1182" w:type="dxa"/>
          </w:tcPr>
          <w:p w14:paraId="22B30E0C" w14:textId="413A1463" w:rsidR="003D66BA" w:rsidRPr="00795EB6" w:rsidRDefault="003D66BA" w:rsidP="003D66BA">
            <w:pPr>
              <w:spacing w:line="276" w:lineRule="auto"/>
              <w:jc w:val="center"/>
              <w:rPr>
                <w:rFonts w:asciiTheme="minorHAnsi" w:hAnsiTheme="minorHAnsi" w:cstheme="minorHAnsi"/>
                <w:sz w:val="20"/>
                <w:szCs w:val="20"/>
              </w:rPr>
            </w:pPr>
            <w:r>
              <w:rPr>
                <w:rFonts w:asciiTheme="minorHAnsi" w:hAnsiTheme="minorHAnsi" w:cstheme="minorHAnsi"/>
                <w:sz w:val="20"/>
                <w:szCs w:val="20"/>
              </w:rPr>
              <w:t>12 (8.5%)</w:t>
            </w:r>
          </w:p>
        </w:tc>
        <w:tc>
          <w:tcPr>
            <w:tcW w:w="1453" w:type="dxa"/>
          </w:tcPr>
          <w:p w14:paraId="4A2EB7B4" w14:textId="13AD4652" w:rsidR="003D66BA" w:rsidRPr="00795EB6" w:rsidRDefault="003D66BA" w:rsidP="003D66BA">
            <w:pPr>
              <w:spacing w:line="276" w:lineRule="auto"/>
              <w:jc w:val="center"/>
              <w:rPr>
                <w:rFonts w:asciiTheme="minorHAnsi" w:hAnsiTheme="minorHAnsi" w:cstheme="minorHAnsi"/>
                <w:sz w:val="20"/>
                <w:szCs w:val="20"/>
              </w:rPr>
            </w:pPr>
            <w:r>
              <w:rPr>
                <w:rFonts w:asciiTheme="minorHAnsi" w:hAnsiTheme="minorHAnsi" w:cstheme="minorHAnsi"/>
                <w:sz w:val="20"/>
                <w:szCs w:val="20"/>
              </w:rPr>
              <w:t>16 (11.7%)</w:t>
            </w:r>
          </w:p>
        </w:tc>
        <w:tc>
          <w:tcPr>
            <w:tcW w:w="1865" w:type="dxa"/>
          </w:tcPr>
          <w:p w14:paraId="7D4A49F5" w14:textId="168A130F" w:rsidR="003D66BA" w:rsidRPr="00795EB6" w:rsidRDefault="003D66BA" w:rsidP="003D66BA">
            <w:pPr>
              <w:spacing w:line="276" w:lineRule="auto"/>
              <w:jc w:val="center"/>
              <w:rPr>
                <w:rFonts w:asciiTheme="minorHAnsi" w:hAnsiTheme="minorHAnsi" w:cstheme="minorHAnsi"/>
                <w:sz w:val="20"/>
                <w:szCs w:val="20"/>
              </w:rPr>
            </w:pPr>
            <w:r>
              <w:rPr>
                <w:rFonts w:asciiTheme="minorHAnsi" w:hAnsiTheme="minorHAnsi" w:cstheme="minorHAnsi"/>
                <w:sz w:val="20"/>
                <w:szCs w:val="20"/>
              </w:rPr>
              <w:t>0.</w:t>
            </w:r>
            <w:r w:rsidR="00595F6E">
              <w:rPr>
                <w:rFonts w:asciiTheme="minorHAnsi" w:hAnsiTheme="minorHAnsi" w:cstheme="minorHAnsi"/>
                <w:sz w:val="20"/>
                <w:szCs w:val="20"/>
              </w:rPr>
              <w:t>85</w:t>
            </w:r>
            <w:r>
              <w:rPr>
                <w:rFonts w:asciiTheme="minorHAnsi" w:hAnsiTheme="minorHAnsi" w:cstheme="minorHAnsi"/>
                <w:sz w:val="20"/>
                <w:szCs w:val="20"/>
              </w:rPr>
              <w:t xml:space="preserve"> (0.3</w:t>
            </w:r>
            <w:r w:rsidR="00595F6E">
              <w:rPr>
                <w:rFonts w:asciiTheme="minorHAnsi" w:hAnsiTheme="minorHAnsi" w:cstheme="minorHAnsi"/>
                <w:sz w:val="20"/>
                <w:szCs w:val="20"/>
              </w:rPr>
              <w:t>8</w:t>
            </w:r>
            <w:r>
              <w:rPr>
                <w:rFonts w:asciiTheme="minorHAnsi" w:hAnsiTheme="minorHAnsi" w:cstheme="minorHAnsi"/>
                <w:sz w:val="20"/>
                <w:szCs w:val="20"/>
              </w:rPr>
              <w:t>, 1.</w:t>
            </w:r>
            <w:r w:rsidR="00595F6E">
              <w:rPr>
                <w:rFonts w:asciiTheme="minorHAnsi" w:hAnsiTheme="minorHAnsi" w:cstheme="minorHAnsi"/>
                <w:sz w:val="20"/>
                <w:szCs w:val="20"/>
              </w:rPr>
              <w:t>89</w:t>
            </w:r>
            <w:r>
              <w:rPr>
                <w:rFonts w:asciiTheme="minorHAnsi" w:hAnsiTheme="minorHAnsi" w:cstheme="minorHAnsi"/>
                <w:sz w:val="20"/>
                <w:szCs w:val="20"/>
              </w:rPr>
              <w:t>)</w:t>
            </w:r>
          </w:p>
        </w:tc>
        <w:tc>
          <w:tcPr>
            <w:tcW w:w="985" w:type="dxa"/>
          </w:tcPr>
          <w:p w14:paraId="2604267B" w14:textId="2322C20C" w:rsidR="003D66BA" w:rsidRPr="00795EB6" w:rsidRDefault="003D66BA" w:rsidP="003D66BA">
            <w:pPr>
              <w:spacing w:line="276" w:lineRule="auto"/>
              <w:jc w:val="center"/>
              <w:rPr>
                <w:rFonts w:asciiTheme="minorHAnsi" w:hAnsiTheme="minorHAnsi" w:cstheme="minorHAnsi"/>
                <w:sz w:val="20"/>
                <w:szCs w:val="20"/>
              </w:rPr>
            </w:pPr>
            <w:r>
              <w:rPr>
                <w:rFonts w:asciiTheme="minorHAnsi" w:hAnsiTheme="minorHAnsi" w:cstheme="minorHAnsi"/>
                <w:sz w:val="20"/>
                <w:szCs w:val="20"/>
              </w:rPr>
              <w:t>0.</w:t>
            </w:r>
            <w:r w:rsidR="00B928A7">
              <w:rPr>
                <w:rFonts w:asciiTheme="minorHAnsi" w:hAnsiTheme="minorHAnsi" w:cstheme="minorHAnsi"/>
                <w:sz w:val="20"/>
                <w:szCs w:val="20"/>
              </w:rPr>
              <w:t>68</w:t>
            </w:r>
          </w:p>
        </w:tc>
      </w:tr>
      <w:tr w:rsidR="003D66BA" w:rsidRPr="00795EB6" w14:paraId="51B33514" w14:textId="77777777" w:rsidTr="00755C67">
        <w:trPr>
          <w:trHeight w:val="245"/>
        </w:trPr>
        <w:tc>
          <w:tcPr>
            <w:tcW w:w="3865" w:type="dxa"/>
          </w:tcPr>
          <w:p w14:paraId="5864DF10" w14:textId="77777777" w:rsidR="003D66BA" w:rsidRPr="00795EB6" w:rsidRDefault="003D66BA" w:rsidP="003D66BA">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No. (%) SAEs</w:t>
            </w:r>
          </w:p>
        </w:tc>
        <w:tc>
          <w:tcPr>
            <w:tcW w:w="1182" w:type="dxa"/>
          </w:tcPr>
          <w:p w14:paraId="30CE5FBA" w14:textId="49CC7A48" w:rsidR="003D66BA" w:rsidRPr="00795EB6" w:rsidRDefault="003D66BA" w:rsidP="003D66BA">
            <w:pPr>
              <w:spacing w:line="276" w:lineRule="auto"/>
              <w:jc w:val="center"/>
              <w:rPr>
                <w:rFonts w:asciiTheme="minorHAnsi" w:hAnsiTheme="minorHAnsi" w:cstheme="minorHAnsi"/>
                <w:sz w:val="20"/>
                <w:szCs w:val="20"/>
              </w:rPr>
            </w:pPr>
            <w:r>
              <w:rPr>
                <w:rFonts w:asciiTheme="minorHAnsi" w:hAnsiTheme="minorHAnsi" w:cstheme="minorHAnsi"/>
                <w:sz w:val="20"/>
                <w:szCs w:val="20"/>
              </w:rPr>
              <w:t>13 (9.2%)</w:t>
            </w:r>
          </w:p>
        </w:tc>
        <w:tc>
          <w:tcPr>
            <w:tcW w:w="1453" w:type="dxa"/>
          </w:tcPr>
          <w:p w14:paraId="783B2029" w14:textId="447C0A27" w:rsidR="003D66BA" w:rsidRPr="00795EB6" w:rsidRDefault="003D66BA" w:rsidP="003D66BA">
            <w:pPr>
              <w:spacing w:line="276" w:lineRule="auto"/>
              <w:jc w:val="center"/>
              <w:rPr>
                <w:rFonts w:asciiTheme="minorHAnsi" w:hAnsiTheme="minorHAnsi" w:cstheme="minorHAnsi"/>
                <w:sz w:val="20"/>
                <w:szCs w:val="20"/>
              </w:rPr>
            </w:pPr>
            <w:r>
              <w:rPr>
                <w:rFonts w:asciiTheme="minorHAnsi" w:hAnsiTheme="minorHAnsi" w:cstheme="minorHAnsi"/>
                <w:sz w:val="20"/>
                <w:szCs w:val="20"/>
              </w:rPr>
              <w:t>12 (8.8%)</w:t>
            </w:r>
          </w:p>
        </w:tc>
        <w:tc>
          <w:tcPr>
            <w:tcW w:w="1865" w:type="dxa"/>
          </w:tcPr>
          <w:p w14:paraId="0F4DAA93" w14:textId="11D7E0EF" w:rsidR="003D66BA" w:rsidRPr="00795EB6" w:rsidRDefault="003D66BA" w:rsidP="003D66BA">
            <w:pPr>
              <w:spacing w:line="276" w:lineRule="auto"/>
              <w:jc w:val="center"/>
              <w:rPr>
                <w:rFonts w:asciiTheme="minorHAnsi" w:hAnsiTheme="minorHAnsi" w:cstheme="minorHAnsi"/>
                <w:sz w:val="20"/>
                <w:szCs w:val="20"/>
              </w:rPr>
            </w:pPr>
            <w:r>
              <w:rPr>
                <w:rFonts w:asciiTheme="minorHAnsi" w:hAnsiTheme="minorHAnsi" w:cstheme="minorHAnsi"/>
                <w:sz w:val="20"/>
                <w:szCs w:val="20"/>
              </w:rPr>
              <w:t>0.9</w:t>
            </w:r>
            <w:r w:rsidR="00595F6E">
              <w:rPr>
                <w:rFonts w:asciiTheme="minorHAnsi" w:hAnsiTheme="minorHAnsi" w:cstheme="minorHAnsi"/>
                <w:sz w:val="20"/>
                <w:szCs w:val="20"/>
              </w:rPr>
              <w:t>2 (0.40</w:t>
            </w:r>
            <w:r>
              <w:rPr>
                <w:rFonts w:asciiTheme="minorHAnsi" w:hAnsiTheme="minorHAnsi" w:cstheme="minorHAnsi"/>
                <w:sz w:val="20"/>
                <w:szCs w:val="20"/>
              </w:rPr>
              <w:t>, 2.</w:t>
            </w:r>
            <w:r w:rsidR="00595F6E">
              <w:rPr>
                <w:rFonts w:asciiTheme="minorHAnsi" w:hAnsiTheme="minorHAnsi" w:cstheme="minorHAnsi"/>
                <w:sz w:val="20"/>
                <w:szCs w:val="20"/>
              </w:rPr>
              <w:t>11</w:t>
            </w:r>
            <w:r>
              <w:rPr>
                <w:rFonts w:asciiTheme="minorHAnsi" w:hAnsiTheme="minorHAnsi" w:cstheme="minorHAnsi"/>
                <w:sz w:val="20"/>
                <w:szCs w:val="20"/>
              </w:rPr>
              <w:t>)</w:t>
            </w:r>
          </w:p>
        </w:tc>
        <w:tc>
          <w:tcPr>
            <w:tcW w:w="985" w:type="dxa"/>
          </w:tcPr>
          <w:p w14:paraId="31958F9D" w14:textId="4510DAF0" w:rsidR="003D66BA" w:rsidRPr="00795EB6" w:rsidRDefault="00595F6E" w:rsidP="003D66BA">
            <w:pPr>
              <w:spacing w:line="276" w:lineRule="auto"/>
              <w:jc w:val="center"/>
              <w:rPr>
                <w:rFonts w:asciiTheme="minorHAnsi" w:hAnsiTheme="minorHAnsi" w:cstheme="minorHAnsi"/>
                <w:sz w:val="20"/>
                <w:szCs w:val="20"/>
              </w:rPr>
            </w:pPr>
            <w:r>
              <w:rPr>
                <w:rFonts w:asciiTheme="minorHAnsi" w:hAnsiTheme="minorHAnsi" w:cstheme="minorHAnsi"/>
                <w:sz w:val="20"/>
                <w:szCs w:val="20"/>
              </w:rPr>
              <w:t>0.84</w:t>
            </w:r>
          </w:p>
        </w:tc>
      </w:tr>
      <w:tr w:rsidR="003D66BA" w:rsidRPr="00795EB6" w14:paraId="538BB9A3" w14:textId="77777777" w:rsidTr="00755C67">
        <w:trPr>
          <w:trHeight w:val="245"/>
        </w:trPr>
        <w:tc>
          <w:tcPr>
            <w:tcW w:w="3865" w:type="dxa"/>
          </w:tcPr>
          <w:p w14:paraId="63081F33" w14:textId="0D449B03" w:rsidR="003D66BA" w:rsidRPr="00806D0E" w:rsidRDefault="003D66BA" w:rsidP="003D66BA">
            <w:pPr>
              <w:spacing w:line="276" w:lineRule="auto"/>
              <w:ind w:left="150"/>
              <w:rPr>
                <w:rFonts w:asciiTheme="minorHAnsi" w:hAnsiTheme="minorHAnsi" w:cstheme="minorHAnsi"/>
                <w:sz w:val="20"/>
                <w:szCs w:val="20"/>
                <w:vertAlign w:val="superscript"/>
              </w:rPr>
            </w:pPr>
            <w:r w:rsidRPr="00795EB6">
              <w:rPr>
                <w:rFonts w:asciiTheme="minorHAnsi" w:hAnsiTheme="minorHAnsi" w:cstheme="minorHAnsi"/>
                <w:sz w:val="20"/>
                <w:szCs w:val="20"/>
              </w:rPr>
              <w:t xml:space="preserve">No. (%) </w:t>
            </w:r>
            <w:r>
              <w:rPr>
                <w:rFonts w:asciiTheme="minorHAnsi" w:hAnsiTheme="minorHAnsi" w:cstheme="minorHAnsi"/>
                <w:sz w:val="20"/>
                <w:szCs w:val="20"/>
              </w:rPr>
              <w:t>organ failure or serious infection</w:t>
            </w:r>
          </w:p>
        </w:tc>
        <w:tc>
          <w:tcPr>
            <w:tcW w:w="1182" w:type="dxa"/>
          </w:tcPr>
          <w:p w14:paraId="49A1C6B0" w14:textId="07E40B25" w:rsidR="003D66BA" w:rsidRPr="00795EB6" w:rsidRDefault="003D66BA" w:rsidP="003D66BA">
            <w:pPr>
              <w:spacing w:line="276" w:lineRule="auto"/>
              <w:jc w:val="center"/>
              <w:rPr>
                <w:rFonts w:asciiTheme="minorHAnsi" w:hAnsiTheme="minorHAnsi" w:cstheme="minorHAnsi"/>
                <w:sz w:val="20"/>
                <w:szCs w:val="20"/>
              </w:rPr>
            </w:pPr>
            <w:r>
              <w:rPr>
                <w:rFonts w:asciiTheme="minorHAnsi" w:hAnsiTheme="minorHAnsi" w:cstheme="minorHAnsi"/>
                <w:sz w:val="20"/>
                <w:szCs w:val="20"/>
              </w:rPr>
              <w:t>29 (20.6%)</w:t>
            </w:r>
          </w:p>
        </w:tc>
        <w:tc>
          <w:tcPr>
            <w:tcW w:w="1453" w:type="dxa"/>
          </w:tcPr>
          <w:p w14:paraId="5E501BA3" w14:textId="6A1627B2" w:rsidR="003D66BA" w:rsidRPr="00795EB6" w:rsidRDefault="003D66BA" w:rsidP="003D66BA">
            <w:pPr>
              <w:spacing w:line="276" w:lineRule="auto"/>
              <w:jc w:val="center"/>
              <w:rPr>
                <w:rFonts w:asciiTheme="minorHAnsi" w:hAnsiTheme="minorHAnsi" w:cstheme="minorHAnsi"/>
                <w:sz w:val="20"/>
                <w:szCs w:val="20"/>
              </w:rPr>
            </w:pPr>
            <w:r>
              <w:rPr>
                <w:rFonts w:asciiTheme="minorHAnsi" w:hAnsiTheme="minorHAnsi" w:cstheme="minorHAnsi"/>
                <w:sz w:val="20"/>
                <w:szCs w:val="20"/>
              </w:rPr>
              <w:t>40 (29.2%)</w:t>
            </w:r>
          </w:p>
        </w:tc>
        <w:tc>
          <w:tcPr>
            <w:tcW w:w="1865" w:type="dxa"/>
          </w:tcPr>
          <w:p w14:paraId="424123EA" w14:textId="13D3D472" w:rsidR="003D66BA" w:rsidRPr="00795EB6" w:rsidRDefault="003D66BA" w:rsidP="003D66BA">
            <w:pPr>
              <w:spacing w:line="276" w:lineRule="auto"/>
              <w:jc w:val="center"/>
              <w:rPr>
                <w:rFonts w:asciiTheme="minorHAnsi" w:hAnsiTheme="minorHAnsi" w:cstheme="minorHAnsi"/>
                <w:sz w:val="20"/>
                <w:szCs w:val="20"/>
              </w:rPr>
            </w:pPr>
            <w:r>
              <w:rPr>
                <w:rFonts w:asciiTheme="minorHAnsi" w:hAnsiTheme="minorHAnsi" w:cstheme="minorHAnsi"/>
                <w:sz w:val="20"/>
                <w:szCs w:val="20"/>
              </w:rPr>
              <w:t>0.</w:t>
            </w:r>
            <w:r w:rsidR="00595F6E">
              <w:rPr>
                <w:rFonts w:asciiTheme="minorHAnsi" w:hAnsiTheme="minorHAnsi" w:cstheme="minorHAnsi"/>
                <w:sz w:val="20"/>
                <w:szCs w:val="20"/>
              </w:rPr>
              <w:t>62 (0.38</w:t>
            </w:r>
            <w:r>
              <w:rPr>
                <w:rFonts w:asciiTheme="minorHAnsi" w:hAnsiTheme="minorHAnsi" w:cstheme="minorHAnsi"/>
                <w:sz w:val="20"/>
                <w:szCs w:val="20"/>
              </w:rPr>
              <w:t>, 1.0</w:t>
            </w:r>
            <w:r w:rsidR="00595F6E">
              <w:rPr>
                <w:rFonts w:asciiTheme="minorHAnsi" w:hAnsiTheme="minorHAnsi" w:cstheme="minorHAnsi"/>
                <w:sz w:val="20"/>
                <w:szCs w:val="20"/>
              </w:rPr>
              <w:t>3</w:t>
            </w:r>
            <w:r>
              <w:rPr>
                <w:rFonts w:asciiTheme="minorHAnsi" w:hAnsiTheme="minorHAnsi" w:cstheme="minorHAnsi"/>
                <w:sz w:val="20"/>
                <w:szCs w:val="20"/>
              </w:rPr>
              <w:t>)</w:t>
            </w:r>
          </w:p>
        </w:tc>
        <w:tc>
          <w:tcPr>
            <w:tcW w:w="985" w:type="dxa"/>
          </w:tcPr>
          <w:p w14:paraId="580BB0D5" w14:textId="3EDFB613" w:rsidR="003D66BA" w:rsidRPr="00795EB6" w:rsidRDefault="003D66BA" w:rsidP="003D66BA">
            <w:pPr>
              <w:spacing w:line="276" w:lineRule="auto"/>
              <w:jc w:val="center"/>
              <w:rPr>
                <w:rFonts w:asciiTheme="minorHAnsi" w:hAnsiTheme="minorHAnsi" w:cstheme="minorHAnsi"/>
                <w:sz w:val="20"/>
                <w:szCs w:val="20"/>
              </w:rPr>
            </w:pPr>
            <w:r>
              <w:rPr>
                <w:rFonts w:asciiTheme="minorHAnsi" w:hAnsiTheme="minorHAnsi" w:cstheme="minorHAnsi"/>
                <w:sz w:val="20"/>
                <w:szCs w:val="20"/>
              </w:rPr>
              <w:t>0.07</w:t>
            </w:r>
          </w:p>
        </w:tc>
      </w:tr>
      <w:tr w:rsidR="003D66BA" w:rsidRPr="00795EB6" w14:paraId="358F67A2" w14:textId="77777777" w:rsidTr="00D017E8">
        <w:trPr>
          <w:trHeight w:val="245"/>
        </w:trPr>
        <w:tc>
          <w:tcPr>
            <w:tcW w:w="3865" w:type="dxa"/>
          </w:tcPr>
          <w:p w14:paraId="2ED6C7DD" w14:textId="77777777" w:rsidR="003D66BA" w:rsidRPr="00755C67" w:rsidRDefault="003D66BA" w:rsidP="003D66BA">
            <w:pPr>
              <w:spacing w:line="276" w:lineRule="auto"/>
              <w:ind w:left="150"/>
              <w:rPr>
                <w:rFonts w:asciiTheme="minorHAnsi" w:hAnsiTheme="minorHAnsi" w:cstheme="minorHAnsi"/>
                <w:b/>
                <w:sz w:val="20"/>
                <w:szCs w:val="20"/>
              </w:rPr>
            </w:pPr>
            <w:r w:rsidRPr="00755C67">
              <w:rPr>
                <w:rFonts w:asciiTheme="minorHAnsi" w:hAnsiTheme="minorHAnsi" w:cstheme="minorHAnsi"/>
                <w:b/>
                <w:sz w:val="20"/>
                <w:szCs w:val="20"/>
              </w:rPr>
              <w:t>No. (%) with composite safety outcome</w:t>
            </w:r>
          </w:p>
        </w:tc>
        <w:tc>
          <w:tcPr>
            <w:tcW w:w="1182" w:type="dxa"/>
          </w:tcPr>
          <w:p w14:paraId="00BE2D53" w14:textId="2758C415" w:rsidR="003D66BA" w:rsidRPr="00795EB6" w:rsidRDefault="003D66BA" w:rsidP="003D66BA">
            <w:pPr>
              <w:spacing w:line="276" w:lineRule="auto"/>
              <w:jc w:val="center"/>
              <w:rPr>
                <w:rFonts w:asciiTheme="minorHAnsi" w:hAnsiTheme="minorHAnsi" w:cstheme="minorHAnsi"/>
                <w:sz w:val="20"/>
                <w:szCs w:val="20"/>
              </w:rPr>
            </w:pPr>
            <w:r>
              <w:rPr>
                <w:rFonts w:asciiTheme="minorHAnsi" w:hAnsiTheme="minorHAnsi" w:cstheme="minorHAnsi"/>
                <w:sz w:val="20"/>
                <w:szCs w:val="20"/>
              </w:rPr>
              <w:t>35 (24.8%)</w:t>
            </w:r>
          </w:p>
        </w:tc>
        <w:tc>
          <w:tcPr>
            <w:tcW w:w="1453" w:type="dxa"/>
          </w:tcPr>
          <w:p w14:paraId="1ADD79EF" w14:textId="73F2D087" w:rsidR="003D66BA" w:rsidRPr="00795EB6" w:rsidRDefault="003D66BA" w:rsidP="003D66BA">
            <w:pPr>
              <w:spacing w:line="276" w:lineRule="auto"/>
              <w:jc w:val="center"/>
              <w:rPr>
                <w:rFonts w:asciiTheme="minorHAnsi" w:hAnsiTheme="minorHAnsi" w:cstheme="minorHAnsi"/>
                <w:sz w:val="20"/>
                <w:szCs w:val="20"/>
              </w:rPr>
            </w:pPr>
            <w:r>
              <w:rPr>
                <w:rFonts w:asciiTheme="minorHAnsi" w:hAnsiTheme="minorHAnsi" w:cstheme="minorHAnsi"/>
                <w:sz w:val="20"/>
                <w:szCs w:val="20"/>
              </w:rPr>
              <w:t>49 (35.8%)</w:t>
            </w:r>
          </w:p>
        </w:tc>
        <w:tc>
          <w:tcPr>
            <w:tcW w:w="1865" w:type="dxa"/>
          </w:tcPr>
          <w:p w14:paraId="3D9B82D1" w14:textId="06330CD1" w:rsidR="003D66BA" w:rsidRPr="00795EB6" w:rsidRDefault="00595F6E" w:rsidP="003D66BA">
            <w:pPr>
              <w:spacing w:line="276" w:lineRule="auto"/>
              <w:jc w:val="center"/>
              <w:rPr>
                <w:rFonts w:asciiTheme="minorHAnsi" w:hAnsiTheme="minorHAnsi" w:cstheme="minorHAnsi"/>
                <w:sz w:val="20"/>
                <w:szCs w:val="20"/>
              </w:rPr>
            </w:pPr>
            <w:r>
              <w:rPr>
                <w:rFonts w:asciiTheme="minorHAnsi" w:hAnsiTheme="minorHAnsi" w:cstheme="minorHAnsi"/>
                <w:sz w:val="20"/>
                <w:szCs w:val="20"/>
              </w:rPr>
              <w:t>0.62 (0.39</w:t>
            </w:r>
            <w:r w:rsidR="003D66BA">
              <w:rPr>
                <w:rFonts w:asciiTheme="minorHAnsi" w:hAnsiTheme="minorHAnsi" w:cstheme="minorHAnsi"/>
                <w:sz w:val="20"/>
                <w:szCs w:val="20"/>
              </w:rPr>
              <w:t>, 0.98)</w:t>
            </w:r>
          </w:p>
        </w:tc>
        <w:tc>
          <w:tcPr>
            <w:tcW w:w="985" w:type="dxa"/>
          </w:tcPr>
          <w:p w14:paraId="11F66BBA" w14:textId="57857196" w:rsidR="003D66BA" w:rsidRPr="00795EB6" w:rsidRDefault="003D66BA" w:rsidP="003D66BA">
            <w:pPr>
              <w:spacing w:line="276" w:lineRule="auto"/>
              <w:jc w:val="center"/>
              <w:rPr>
                <w:rFonts w:asciiTheme="minorHAnsi" w:hAnsiTheme="minorHAnsi" w:cstheme="minorHAnsi"/>
                <w:sz w:val="20"/>
                <w:szCs w:val="20"/>
              </w:rPr>
            </w:pPr>
            <w:r>
              <w:rPr>
                <w:rFonts w:asciiTheme="minorHAnsi" w:hAnsiTheme="minorHAnsi" w:cstheme="minorHAnsi"/>
                <w:sz w:val="20"/>
                <w:szCs w:val="20"/>
              </w:rPr>
              <w:t>0.04</w:t>
            </w:r>
          </w:p>
        </w:tc>
      </w:tr>
    </w:tbl>
    <w:p w14:paraId="31EF2D77" w14:textId="77777777" w:rsidR="00F0771C" w:rsidRPr="00795EB6" w:rsidRDefault="00F0771C" w:rsidP="00F0771C">
      <w:pPr>
        <w:spacing w:line="276" w:lineRule="auto"/>
        <w:rPr>
          <w:rFonts w:asciiTheme="minorHAnsi" w:hAnsiTheme="minorHAnsi" w:cstheme="minorHAnsi"/>
          <w:sz w:val="20"/>
          <w:szCs w:val="20"/>
        </w:rPr>
      </w:pPr>
    </w:p>
    <w:p w14:paraId="3FAFF2CA" w14:textId="21C932D4" w:rsidR="00F0771C" w:rsidRDefault="00F0771C" w:rsidP="00F0771C">
      <w:pPr>
        <w:spacing w:line="276" w:lineRule="auto"/>
        <w:rPr>
          <w:rFonts w:asciiTheme="minorHAnsi" w:hAnsiTheme="minorHAnsi" w:cstheme="minorHAnsi"/>
          <w:sz w:val="20"/>
          <w:szCs w:val="20"/>
        </w:rPr>
      </w:pPr>
      <w:r w:rsidRPr="00795EB6">
        <w:rPr>
          <w:rFonts w:asciiTheme="minorHAnsi" w:hAnsiTheme="minorHAnsi" w:cstheme="minorHAnsi"/>
          <w:sz w:val="20"/>
          <w:szCs w:val="20"/>
          <w:vertAlign w:val="superscript"/>
        </w:rPr>
        <w:t>1</w:t>
      </w:r>
      <w:r w:rsidRPr="00795EB6">
        <w:rPr>
          <w:rFonts w:asciiTheme="minorHAnsi" w:hAnsiTheme="minorHAnsi" w:cstheme="minorHAnsi"/>
          <w:sz w:val="20"/>
          <w:szCs w:val="20"/>
        </w:rPr>
        <w:t>Odds ratio (hIVIG/placebo) from logistic regression with adjustment for hIVIG/placebo product and baseline ordinal category.</w:t>
      </w:r>
    </w:p>
    <w:p w14:paraId="4AD27F98" w14:textId="77777777" w:rsidR="003D66BA" w:rsidRPr="0063498E" w:rsidRDefault="003D66BA" w:rsidP="003D66BA">
      <w:pPr>
        <w:spacing w:line="276" w:lineRule="auto"/>
        <w:rPr>
          <w:rFonts w:asciiTheme="minorHAnsi" w:hAnsiTheme="minorHAnsi" w:cstheme="minorHAnsi"/>
          <w:sz w:val="20"/>
          <w:szCs w:val="20"/>
        </w:rPr>
      </w:pPr>
      <w:r>
        <w:rPr>
          <w:rFonts w:asciiTheme="minorHAnsi" w:hAnsiTheme="minorHAnsi" w:cstheme="minorHAnsi"/>
          <w:sz w:val="20"/>
          <w:szCs w:val="20"/>
          <w:vertAlign w:val="superscript"/>
        </w:rPr>
        <w:t>2</w:t>
      </w:r>
      <w:r>
        <w:rPr>
          <w:rFonts w:asciiTheme="minorHAnsi" w:hAnsiTheme="minorHAnsi" w:cstheme="minorHAnsi"/>
          <w:sz w:val="20"/>
          <w:szCs w:val="20"/>
        </w:rPr>
        <w:t>Hazard ratio (hIVIG/placebo) from Cox regression stratified by hIVIG/placebo product and baseline ordinal category</w:t>
      </w:r>
    </w:p>
    <w:p w14:paraId="3EAFC34F" w14:textId="77777777" w:rsidR="003D66BA" w:rsidRDefault="003D66BA" w:rsidP="00F0771C">
      <w:pPr>
        <w:spacing w:line="276" w:lineRule="auto"/>
        <w:rPr>
          <w:rFonts w:asciiTheme="minorHAnsi" w:hAnsiTheme="minorHAnsi" w:cstheme="minorHAnsi"/>
          <w:sz w:val="20"/>
          <w:szCs w:val="20"/>
        </w:rPr>
      </w:pPr>
    </w:p>
    <w:p w14:paraId="726096AA" w14:textId="77777777" w:rsidR="008A2ACA" w:rsidRDefault="008A2ACA" w:rsidP="008A2ACA">
      <w:pPr>
        <w:spacing w:line="276" w:lineRule="auto"/>
        <w:rPr>
          <w:rFonts w:asciiTheme="minorHAnsi" w:eastAsia="Times New Roman" w:hAnsiTheme="minorHAnsi" w:cstheme="minorHAnsi"/>
          <w:color w:val="000000"/>
          <w:sz w:val="20"/>
          <w:szCs w:val="20"/>
          <w:lang w:val="en-US"/>
        </w:rPr>
      </w:pPr>
      <w:r>
        <w:rPr>
          <w:rFonts w:asciiTheme="minorHAnsi" w:eastAsia="Times New Roman" w:hAnsiTheme="minorHAnsi" w:cstheme="minorHAnsi"/>
          <w:color w:val="000000"/>
          <w:sz w:val="20"/>
          <w:szCs w:val="20"/>
          <w:lang w:val="en-US"/>
        </w:rPr>
        <w:br w:type="page"/>
      </w:r>
    </w:p>
    <w:p w14:paraId="65483738" w14:textId="372550BF" w:rsidR="008B0A60" w:rsidRPr="00795EB6" w:rsidRDefault="007407E8" w:rsidP="008B0A60">
      <w:pPr>
        <w:pStyle w:val="Heading2"/>
        <w:spacing w:line="276" w:lineRule="auto"/>
      </w:pPr>
      <w:bookmarkStart w:id="140" w:name="_Toc94019703"/>
      <w:r>
        <w:t>Table S</w:t>
      </w:r>
      <w:r w:rsidR="00120734">
        <w:t>3</w:t>
      </w:r>
      <w:r w:rsidR="002906B3">
        <w:t>7</w:t>
      </w:r>
      <w:r w:rsidR="008B0A60" w:rsidRPr="00795EB6">
        <w:t xml:space="preserve">: </w:t>
      </w:r>
      <w:r w:rsidR="008B0A60">
        <w:t xml:space="preserve">Death, SAE or Grade 3 or 4 events through Day 7 </w:t>
      </w:r>
      <w:r w:rsidR="008B0A60" w:rsidRPr="00795EB6">
        <w:t xml:space="preserve">by MedDRA System Organ Class (SOC) </w:t>
      </w:r>
      <w:r w:rsidR="008B0A60">
        <w:t>– nAb positive participants</w:t>
      </w:r>
      <w:bookmarkEnd w:id="140"/>
    </w:p>
    <w:tbl>
      <w:tblPr>
        <w:tblStyle w:val="TableGrid"/>
        <w:tblW w:w="7657" w:type="dxa"/>
        <w:tblLook w:val="04A0" w:firstRow="1" w:lastRow="0" w:firstColumn="1" w:lastColumn="0" w:noHBand="0" w:noVBand="1"/>
      </w:tblPr>
      <w:tblGrid>
        <w:gridCol w:w="4045"/>
        <w:gridCol w:w="1890"/>
        <w:gridCol w:w="1722"/>
      </w:tblGrid>
      <w:tr w:rsidR="008B0A60" w:rsidRPr="00795EB6" w14:paraId="17A6BE65" w14:textId="77777777" w:rsidTr="00A45E27">
        <w:trPr>
          <w:trHeight w:val="258"/>
        </w:trPr>
        <w:tc>
          <w:tcPr>
            <w:tcW w:w="4045" w:type="dxa"/>
          </w:tcPr>
          <w:p w14:paraId="1E7B4DCA" w14:textId="77777777" w:rsidR="008B0A60" w:rsidRPr="00795EB6" w:rsidRDefault="008B0A60" w:rsidP="00A45E27">
            <w:pPr>
              <w:spacing w:line="276" w:lineRule="auto"/>
              <w:rPr>
                <w:rFonts w:asciiTheme="minorHAnsi" w:hAnsiTheme="minorHAnsi" w:cstheme="minorHAnsi"/>
                <w:b/>
                <w:sz w:val="20"/>
                <w:szCs w:val="20"/>
              </w:rPr>
            </w:pPr>
          </w:p>
          <w:p w14:paraId="7B640E2E" w14:textId="77777777" w:rsidR="008B0A60" w:rsidRPr="00795EB6" w:rsidRDefault="008B0A60" w:rsidP="00A45E27">
            <w:pPr>
              <w:spacing w:line="276" w:lineRule="auto"/>
              <w:rPr>
                <w:rFonts w:asciiTheme="minorHAnsi" w:hAnsiTheme="minorHAnsi" w:cstheme="minorHAnsi"/>
                <w:b/>
                <w:sz w:val="20"/>
                <w:szCs w:val="20"/>
              </w:rPr>
            </w:pPr>
          </w:p>
          <w:p w14:paraId="4880E5B5" w14:textId="77777777" w:rsidR="008B0A60" w:rsidRPr="00795EB6" w:rsidRDefault="008B0A60" w:rsidP="00A45E27">
            <w:pPr>
              <w:spacing w:line="276" w:lineRule="auto"/>
              <w:rPr>
                <w:rFonts w:asciiTheme="minorHAnsi" w:hAnsiTheme="minorHAnsi" w:cstheme="minorHAnsi"/>
                <w:b/>
                <w:sz w:val="20"/>
                <w:szCs w:val="20"/>
              </w:rPr>
            </w:pPr>
            <w:r w:rsidRPr="00795EB6">
              <w:rPr>
                <w:rFonts w:asciiTheme="minorHAnsi" w:hAnsiTheme="minorHAnsi" w:cstheme="minorHAnsi"/>
                <w:b/>
                <w:sz w:val="20"/>
                <w:szCs w:val="20"/>
              </w:rPr>
              <w:t>MedDRA SOC</w:t>
            </w:r>
          </w:p>
        </w:tc>
        <w:tc>
          <w:tcPr>
            <w:tcW w:w="1890" w:type="dxa"/>
          </w:tcPr>
          <w:p w14:paraId="13F93948" w14:textId="77777777" w:rsidR="008B0A60" w:rsidRPr="00795EB6" w:rsidRDefault="008B0A60" w:rsidP="00A45E27">
            <w:pPr>
              <w:spacing w:line="276" w:lineRule="auto"/>
              <w:jc w:val="center"/>
              <w:rPr>
                <w:rFonts w:asciiTheme="minorHAnsi" w:hAnsiTheme="minorHAnsi" w:cstheme="minorHAnsi"/>
                <w:b/>
                <w:sz w:val="20"/>
                <w:szCs w:val="20"/>
              </w:rPr>
            </w:pPr>
          </w:p>
          <w:p w14:paraId="5B17418B" w14:textId="77777777" w:rsidR="008B0A60" w:rsidRPr="00795EB6" w:rsidRDefault="008B0A60" w:rsidP="00A45E2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 xml:space="preserve">hIVIG </w:t>
            </w:r>
          </w:p>
          <w:p w14:paraId="263A48CA" w14:textId="3F971731" w:rsidR="008B0A60" w:rsidRPr="00795EB6" w:rsidRDefault="007276E9" w:rsidP="00A45E27">
            <w:pPr>
              <w:spacing w:line="276" w:lineRule="auto"/>
              <w:jc w:val="center"/>
              <w:rPr>
                <w:rFonts w:asciiTheme="minorHAnsi" w:hAnsiTheme="minorHAnsi" w:cstheme="minorHAnsi"/>
                <w:b/>
                <w:sz w:val="20"/>
                <w:szCs w:val="20"/>
              </w:rPr>
            </w:pPr>
            <w:r>
              <w:rPr>
                <w:rFonts w:asciiTheme="minorHAnsi" w:hAnsiTheme="minorHAnsi" w:cstheme="minorHAnsi"/>
                <w:b/>
                <w:sz w:val="20"/>
                <w:szCs w:val="20"/>
              </w:rPr>
              <w:t>(n=1</w:t>
            </w:r>
            <w:r w:rsidR="00607350">
              <w:rPr>
                <w:rFonts w:asciiTheme="minorHAnsi" w:hAnsiTheme="minorHAnsi" w:cstheme="minorHAnsi"/>
                <w:b/>
                <w:sz w:val="20"/>
                <w:szCs w:val="20"/>
              </w:rPr>
              <w:t>33</w:t>
            </w:r>
            <w:r w:rsidR="008B0A60" w:rsidRPr="00795EB6">
              <w:rPr>
                <w:rFonts w:asciiTheme="minorHAnsi" w:hAnsiTheme="minorHAnsi" w:cstheme="minorHAnsi"/>
                <w:b/>
                <w:sz w:val="20"/>
                <w:szCs w:val="20"/>
              </w:rPr>
              <w:t>)</w:t>
            </w:r>
          </w:p>
          <w:p w14:paraId="25073850" w14:textId="77777777" w:rsidR="008B0A60" w:rsidRPr="00795EB6" w:rsidRDefault="008B0A60" w:rsidP="00A45E2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No. (%)</w:t>
            </w:r>
          </w:p>
        </w:tc>
        <w:tc>
          <w:tcPr>
            <w:tcW w:w="1722" w:type="dxa"/>
          </w:tcPr>
          <w:p w14:paraId="2108211E" w14:textId="77777777" w:rsidR="008B0A60" w:rsidRPr="00795EB6" w:rsidRDefault="008B0A60" w:rsidP="00A45E27">
            <w:pPr>
              <w:spacing w:line="276" w:lineRule="auto"/>
              <w:jc w:val="center"/>
              <w:rPr>
                <w:rFonts w:asciiTheme="minorHAnsi" w:hAnsiTheme="minorHAnsi" w:cstheme="minorHAnsi"/>
                <w:b/>
                <w:sz w:val="20"/>
                <w:szCs w:val="20"/>
              </w:rPr>
            </w:pPr>
          </w:p>
          <w:p w14:paraId="4FEB3D63" w14:textId="77777777" w:rsidR="008B0A60" w:rsidRPr="00795EB6" w:rsidRDefault="008B0A60" w:rsidP="00A45E2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 xml:space="preserve">Placebo </w:t>
            </w:r>
          </w:p>
          <w:p w14:paraId="0E9ECF5E" w14:textId="22617F74" w:rsidR="008B0A60" w:rsidRPr="00795EB6" w:rsidRDefault="007276E9" w:rsidP="00A45E27">
            <w:pPr>
              <w:spacing w:line="276" w:lineRule="auto"/>
              <w:jc w:val="center"/>
              <w:rPr>
                <w:rFonts w:asciiTheme="minorHAnsi" w:hAnsiTheme="minorHAnsi" w:cstheme="minorHAnsi"/>
                <w:b/>
                <w:sz w:val="20"/>
                <w:szCs w:val="20"/>
              </w:rPr>
            </w:pPr>
            <w:r>
              <w:rPr>
                <w:rFonts w:asciiTheme="minorHAnsi" w:hAnsiTheme="minorHAnsi" w:cstheme="minorHAnsi"/>
                <w:b/>
                <w:sz w:val="20"/>
                <w:szCs w:val="20"/>
              </w:rPr>
              <w:t>(n=12</w:t>
            </w:r>
            <w:r w:rsidR="00607350">
              <w:rPr>
                <w:rFonts w:asciiTheme="minorHAnsi" w:hAnsiTheme="minorHAnsi" w:cstheme="minorHAnsi"/>
                <w:b/>
                <w:sz w:val="20"/>
                <w:szCs w:val="20"/>
              </w:rPr>
              <w:t>8</w:t>
            </w:r>
            <w:r w:rsidR="008B0A60" w:rsidRPr="00795EB6">
              <w:rPr>
                <w:rFonts w:asciiTheme="minorHAnsi" w:hAnsiTheme="minorHAnsi" w:cstheme="minorHAnsi"/>
                <w:b/>
                <w:sz w:val="20"/>
                <w:szCs w:val="20"/>
              </w:rPr>
              <w:t>)</w:t>
            </w:r>
          </w:p>
          <w:p w14:paraId="7D85F8CD" w14:textId="77777777" w:rsidR="008B0A60" w:rsidRPr="00795EB6" w:rsidRDefault="008B0A60" w:rsidP="00A45E2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No. (%)</w:t>
            </w:r>
          </w:p>
        </w:tc>
      </w:tr>
      <w:tr w:rsidR="008B0A60" w:rsidRPr="00795EB6" w14:paraId="639F10D8" w14:textId="77777777" w:rsidTr="00A45E2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72E2EE26" w14:textId="77777777" w:rsidR="008B0A60" w:rsidRPr="00795EB6" w:rsidRDefault="008B0A60" w:rsidP="00A45E2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Blood and Lymphatic System</w:t>
            </w:r>
          </w:p>
        </w:tc>
        <w:tc>
          <w:tcPr>
            <w:tcW w:w="1890" w:type="dxa"/>
          </w:tcPr>
          <w:p w14:paraId="06D71042" w14:textId="4226857F" w:rsidR="008B0A60" w:rsidRPr="00795EB6" w:rsidRDefault="007276E9"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1 (0.8</w:t>
            </w:r>
            <w:r w:rsidR="008B0A60" w:rsidRPr="00795EB6">
              <w:rPr>
                <w:rFonts w:asciiTheme="minorHAnsi" w:hAnsiTheme="minorHAnsi" w:cstheme="minorHAnsi"/>
                <w:sz w:val="20"/>
                <w:szCs w:val="20"/>
              </w:rPr>
              <w:t>%)</w:t>
            </w:r>
          </w:p>
        </w:tc>
        <w:tc>
          <w:tcPr>
            <w:tcW w:w="1722" w:type="dxa"/>
          </w:tcPr>
          <w:p w14:paraId="03976F8C" w14:textId="77777777" w:rsidR="008B0A60" w:rsidRPr="00795EB6" w:rsidRDefault="008B0A60"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8B0A60" w:rsidRPr="00795EB6" w14:paraId="307C254B" w14:textId="77777777" w:rsidTr="00A45E2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68561724" w14:textId="77777777" w:rsidR="008B0A60" w:rsidRPr="00795EB6" w:rsidRDefault="008B0A60" w:rsidP="00A45E2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Cardiac</w:t>
            </w:r>
          </w:p>
        </w:tc>
        <w:tc>
          <w:tcPr>
            <w:tcW w:w="1890" w:type="dxa"/>
          </w:tcPr>
          <w:p w14:paraId="49C2B6C4" w14:textId="475CFAE3" w:rsidR="008B0A60" w:rsidRPr="00795EB6" w:rsidRDefault="007276E9"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1 (0.8</w:t>
            </w:r>
            <w:r w:rsidR="008B0A60" w:rsidRPr="00795EB6">
              <w:rPr>
                <w:rFonts w:asciiTheme="minorHAnsi" w:hAnsiTheme="minorHAnsi" w:cstheme="minorHAnsi"/>
                <w:sz w:val="20"/>
                <w:szCs w:val="20"/>
              </w:rPr>
              <w:t>%)</w:t>
            </w:r>
          </w:p>
        </w:tc>
        <w:tc>
          <w:tcPr>
            <w:tcW w:w="1722" w:type="dxa"/>
          </w:tcPr>
          <w:p w14:paraId="4DEA4C40" w14:textId="3E27BABE" w:rsidR="008B0A60" w:rsidRPr="00795EB6" w:rsidRDefault="007276E9"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1 (0</w:t>
            </w:r>
            <w:r w:rsidR="008B0A60" w:rsidRPr="00795EB6">
              <w:rPr>
                <w:rFonts w:asciiTheme="minorHAnsi" w:hAnsiTheme="minorHAnsi" w:cstheme="minorHAnsi"/>
                <w:sz w:val="20"/>
                <w:szCs w:val="20"/>
              </w:rPr>
              <w:t>.8%)</w:t>
            </w:r>
          </w:p>
        </w:tc>
      </w:tr>
      <w:tr w:rsidR="008B0A60" w:rsidRPr="00795EB6" w14:paraId="522EFBA9" w14:textId="77777777" w:rsidTr="00A45E2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25AF7342" w14:textId="77777777" w:rsidR="008B0A60" w:rsidRPr="00795EB6" w:rsidRDefault="008B0A60" w:rsidP="00A45E2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Congenital, Familial, Genetic</w:t>
            </w:r>
          </w:p>
        </w:tc>
        <w:tc>
          <w:tcPr>
            <w:tcW w:w="1890" w:type="dxa"/>
          </w:tcPr>
          <w:p w14:paraId="56E5699E" w14:textId="77777777" w:rsidR="008B0A60" w:rsidRPr="00795EB6" w:rsidRDefault="008B0A60"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3A11A68B" w14:textId="77777777" w:rsidR="008B0A60" w:rsidRPr="00795EB6" w:rsidRDefault="008B0A60"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8B0A60" w:rsidRPr="00795EB6" w14:paraId="2A4F5897" w14:textId="77777777" w:rsidTr="00A45E2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6F796213" w14:textId="77777777" w:rsidR="008B0A60" w:rsidRPr="00795EB6" w:rsidRDefault="008B0A60" w:rsidP="00A45E2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Ear and Labyrinth</w:t>
            </w:r>
          </w:p>
        </w:tc>
        <w:tc>
          <w:tcPr>
            <w:tcW w:w="1890" w:type="dxa"/>
          </w:tcPr>
          <w:p w14:paraId="1EB47162" w14:textId="77777777" w:rsidR="008B0A60" w:rsidRPr="00795EB6" w:rsidRDefault="008B0A60"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0B6E8775" w14:textId="77777777" w:rsidR="008B0A60" w:rsidRPr="00795EB6" w:rsidRDefault="008B0A60"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8B0A60" w:rsidRPr="00795EB6" w14:paraId="0B21F255" w14:textId="77777777" w:rsidTr="00A45E27">
        <w:trPr>
          <w:trHeight w:val="258"/>
        </w:trPr>
        <w:tc>
          <w:tcPr>
            <w:tcW w:w="4045" w:type="dxa"/>
            <w:tcBorders>
              <w:top w:val="outset" w:sz="6" w:space="0" w:color="000000"/>
              <w:left w:val="outset" w:sz="6" w:space="0" w:color="000000"/>
              <w:bottom w:val="outset" w:sz="6" w:space="0" w:color="000000"/>
              <w:right w:val="outset" w:sz="6" w:space="0" w:color="000000"/>
            </w:tcBorders>
            <w:vAlign w:val="center"/>
          </w:tcPr>
          <w:p w14:paraId="41065E77" w14:textId="77777777" w:rsidR="008B0A60" w:rsidRPr="00795EB6" w:rsidRDefault="008B0A60" w:rsidP="00A45E2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Endocrine</w:t>
            </w:r>
          </w:p>
        </w:tc>
        <w:tc>
          <w:tcPr>
            <w:tcW w:w="1890" w:type="dxa"/>
          </w:tcPr>
          <w:p w14:paraId="2C62CB41" w14:textId="77777777" w:rsidR="008B0A60" w:rsidRPr="00795EB6" w:rsidRDefault="008B0A60"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651C5627" w14:textId="77777777" w:rsidR="008B0A60" w:rsidRPr="00795EB6" w:rsidRDefault="008B0A60"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8B0A60" w:rsidRPr="00795EB6" w14:paraId="5D5422C5" w14:textId="77777777" w:rsidTr="00A45E27">
        <w:trPr>
          <w:trHeight w:val="258"/>
        </w:trPr>
        <w:tc>
          <w:tcPr>
            <w:tcW w:w="4045" w:type="dxa"/>
            <w:tcBorders>
              <w:top w:val="outset" w:sz="6" w:space="0" w:color="000000"/>
              <w:left w:val="outset" w:sz="6" w:space="0" w:color="000000"/>
              <w:bottom w:val="outset" w:sz="6" w:space="0" w:color="000000"/>
              <w:right w:val="outset" w:sz="6" w:space="0" w:color="000000"/>
            </w:tcBorders>
            <w:vAlign w:val="center"/>
          </w:tcPr>
          <w:p w14:paraId="305A6A64" w14:textId="77777777" w:rsidR="008B0A60" w:rsidRPr="00795EB6" w:rsidRDefault="008B0A60" w:rsidP="00A45E2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Eye</w:t>
            </w:r>
          </w:p>
        </w:tc>
        <w:tc>
          <w:tcPr>
            <w:tcW w:w="1890" w:type="dxa"/>
          </w:tcPr>
          <w:p w14:paraId="17B04B0F" w14:textId="4A4A9C4B" w:rsidR="008B0A60" w:rsidRPr="00795EB6" w:rsidRDefault="007276E9"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0 (0.0</w:t>
            </w:r>
            <w:r w:rsidR="008B0A60" w:rsidRPr="00795EB6">
              <w:rPr>
                <w:rFonts w:asciiTheme="minorHAnsi" w:hAnsiTheme="minorHAnsi" w:cstheme="minorHAnsi"/>
                <w:sz w:val="20"/>
                <w:szCs w:val="20"/>
              </w:rPr>
              <w:t>%)</w:t>
            </w:r>
          </w:p>
        </w:tc>
        <w:tc>
          <w:tcPr>
            <w:tcW w:w="1722" w:type="dxa"/>
          </w:tcPr>
          <w:p w14:paraId="613C31EC" w14:textId="77777777" w:rsidR="008B0A60" w:rsidRPr="00795EB6" w:rsidRDefault="008B0A60"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8B0A60" w:rsidRPr="00795EB6" w14:paraId="32D6396A" w14:textId="77777777" w:rsidTr="00A45E27">
        <w:trPr>
          <w:trHeight w:val="258"/>
        </w:trPr>
        <w:tc>
          <w:tcPr>
            <w:tcW w:w="4045" w:type="dxa"/>
            <w:tcBorders>
              <w:top w:val="outset" w:sz="6" w:space="0" w:color="000000"/>
              <w:left w:val="outset" w:sz="6" w:space="0" w:color="000000"/>
              <w:bottom w:val="outset" w:sz="6" w:space="0" w:color="000000"/>
              <w:right w:val="outset" w:sz="6" w:space="0" w:color="000000"/>
            </w:tcBorders>
            <w:vAlign w:val="center"/>
          </w:tcPr>
          <w:p w14:paraId="7FC6B8F4" w14:textId="77777777" w:rsidR="008B0A60" w:rsidRPr="00795EB6" w:rsidRDefault="008B0A60" w:rsidP="00A45E2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Gastrointestinal</w:t>
            </w:r>
          </w:p>
        </w:tc>
        <w:tc>
          <w:tcPr>
            <w:tcW w:w="1890" w:type="dxa"/>
          </w:tcPr>
          <w:p w14:paraId="05B25D3C" w14:textId="015D085E" w:rsidR="008B0A60" w:rsidRPr="00795EB6" w:rsidRDefault="007276E9"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1 (0.8</w:t>
            </w:r>
            <w:r w:rsidR="008B0A60" w:rsidRPr="00795EB6">
              <w:rPr>
                <w:rFonts w:asciiTheme="minorHAnsi" w:hAnsiTheme="minorHAnsi" w:cstheme="minorHAnsi"/>
                <w:sz w:val="20"/>
                <w:szCs w:val="20"/>
              </w:rPr>
              <w:t>%)</w:t>
            </w:r>
          </w:p>
        </w:tc>
        <w:tc>
          <w:tcPr>
            <w:tcW w:w="1722" w:type="dxa"/>
          </w:tcPr>
          <w:p w14:paraId="26AF6C30" w14:textId="3D70DE96" w:rsidR="008B0A60" w:rsidRPr="00795EB6" w:rsidRDefault="007276E9"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8B0A60" w:rsidRPr="00795EB6" w14:paraId="42166D66" w14:textId="77777777" w:rsidTr="00A45E27">
        <w:trPr>
          <w:trHeight w:val="258"/>
        </w:trPr>
        <w:tc>
          <w:tcPr>
            <w:tcW w:w="4045" w:type="dxa"/>
            <w:tcBorders>
              <w:top w:val="outset" w:sz="6" w:space="0" w:color="000000"/>
              <w:left w:val="outset" w:sz="6" w:space="0" w:color="000000"/>
              <w:bottom w:val="outset" w:sz="6" w:space="0" w:color="000000"/>
              <w:right w:val="outset" w:sz="6" w:space="0" w:color="000000"/>
            </w:tcBorders>
            <w:vAlign w:val="center"/>
          </w:tcPr>
          <w:p w14:paraId="5F657863" w14:textId="77777777" w:rsidR="008B0A60" w:rsidRPr="00795EB6" w:rsidRDefault="008B0A60" w:rsidP="00A45E2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General and Administration Site</w:t>
            </w:r>
          </w:p>
        </w:tc>
        <w:tc>
          <w:tcPr>
            <w:tcW w:w="1890" w:type="dxa"/>
          </w:tcPr>
          <w:p w14:paraId="52C868D9" w14:textId="11635804" w:rsidR="008B0A60" w:rsidRPr="00795EB6" w:rsidRDefault="007276E9"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8 (6.</w:t>
            </w:r>
            <w:r w:rsidR="00607350">
              <w:rPr>
                <w:rFonts w:asciiTheme="minorHAnsi" w:hAnsiTheme="minorHAnsi" w:cstheme="minorHAnsi"/>
                <w:sz w:val="20"/>
                <w:szCs w:val="20"/>
              </w:rPr>
              <w:t>0</w:t>
            </w:r>
            <w:r w:rsidR="008B0A60" w:rsidRPr="00795EB6">
              <w:rPr>
                <w:rFonts w:asciiTheme="minorHAnsi" w:hAnsiTheme="minorHAnsi" w:cstheme="minorHAnsi"/>
                <w:sz w:val="20"/>
                <w:szCs w:val="20"/>
              </w:rPr>
              <w:t>%)</w:t>
            </w:r>
          </w:p>
        </w:tc>
        <w:tc>
          <w:tcPr>
            <w:tcW w:w="1722" w:type="dxa"/>
          </w:tcPr>
          <w:p w14:paraId="6D6B2279" w14:textId="2B3440E2" w:rsidR="008B0A60" w:rsidRPr="00795EB6" w:rsidRDefault="007276E9"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3 (2.</w:t>
            </w:r>
            <w:r w:rsidR="00607350">
              <w:rPr>
                <w:rFonts w:asciiTheme="minorHAnsi" w:hAnsiTheme="minorHAnsi" w:cstheme="minorHAnsi"/>
                <w:sz w:val="20"/>
                <w:szCs w:val="20"/>
              </w:rPr>
              <w:t>3</w:t>
            </w:r>
            <w:r w:rsidR="008B0A60" w:rsidRPr="00795EB6">
              <w:rPr>
                <w:rFonts w:asciiTheme="minorHAnsi" w:hAnsiTheme="minorHAnsi" w:cstheme="minorHAnsi"/>
                <w:sz w:val="20"/>
                <w:szCs w:val="20"/>
              </w:rPr>
              <w:t>%)</w:t>
            </w:r>
          </w:p>
        </w:tc>
      </w:tr>
      <w:tr w:rsidR="008B0A60" w:rsidRPr="00795EB6" w14:paraId="7F1CCF9F" w14:textId="77777777" w:rsidTr="00A45E2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716FBC31" w14:textId="77777777" w:rsidR="008B0A60" w:rsidRPr="00795EB6" w:rsidRDefault="008B0A60" w:rsidP="00A45E2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Hepatobiliary</w:t>
            </w:r>
          </w:p>
        </w:tc>
        <w:tc>
          <w:tcPr>
            <w:tcW w:w="1890" w:type="dxa"/>
          </w:tcPr>
          <w:p w14:paraId="66939158" w14:textId="77777777" w:rsidR="008B0A60" w:rsidRPr="00795EB6" w:rsidRDefault="008B0A60"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463BCC63" w14:textId="77777777" w:rsidR="008B0A60" w:rsidRPr="00795EB6" w:rsidRDefault="008B0A60"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8B0A60" w:rsidRPr="00795EB6" w14:paraId="6DE7E596" w14:textId="77777777" w:rsidTr="00A45E2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0F5608EA" w14:textId="77777777" w:rsidR="008B0A60" w:rsidRPr="00795EB6" w:rsidRDefault="008B0A60" w:rsidP="00A45E2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Immune System</w:t>
            </w:r>
          </w:p>
        </w:tc>
        <w:tc>
          <w:tcPr>
            <w:tcW w:w="1890" w:type="dxa"/>
          </w:tcPr>
          <w:p w14:paraId="72A0C01D" w14:textId="77777777" w:rsidR="008B0A60" w:rsidRPr="00795EB6" w:rsidRDefault="008B0A60"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1BF700D6" w14:textId="77777777" w:rsidR="008B0A60" w:rsidRPr="00795EB6" w:rsidRDefault="008B0A60"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8B0A60" w:rsidRPr="00795EB6" w14:paraId="29E0FC7A" w14:textId="77777777" w:rsidTr="00A45E2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745F8F25" w14:textId="77777777" w:rsidR="008B0A60" w:rsidRPr="00795EB6" w:rsidRDefault="008B0A60" w:rsidP="00A45E2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Infections and Infestations</w:t>
            </w:r>
          </w:p>
        </w:tc>
        <w:tc>
          <w:tcPr>
            <w:tcW w:w="1890" w:type="dxa"/>
          </w:tcPr>
          <w:p w14:paraId="11036EC3" w14:textId="67486D7F" w:rsidR="008B0A60" w:rsidRPr="00795EB6" w:rsidRDefault="007276E9"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1 (0.8</w:t>
            </w:r>
            <w:r w:rsidR="008B0A60" w:rsidRPr="00795EB6">
              <w:rPr>
                <w:rFonts w:asciiTheme="minorHAnsi" w:hAnsiTheme="minorHAnsi" w:cstheme="minorHAnsi"/>
                <w:sz w:val="20"/>
                <w:szCs w:val="20"/>
              </w:rPr>
              <w:t>%)</w:t>
            </w:r>
          </w:p>
        </w:tc>
        <w:tc>
          <w:tcPr>
            <w:tcW w:w="1722" w:type="dxa"/>
          </w:tcPr>
          <w:p w14:paraId="4BBCED1B" w14:textId="718435E3" w:rsidR="008B0A60" w:rsidRPr="00795EB6" w:rsidRDefault="007276E9"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2 (1.6</w:t>
            </w:r>
            <w:r w:rsidR="008B0A60" w:rsidRPr="00795EB6">
              <w:rPr>
                <w:rFonts w:asciiTheme="minorHAnsi" w:hAnsiTheme="minorHAnsi" w:cstheme="minorHAnsi"/>
                <w:sz w:val="20"/>
                <w:szCs w:val="20"/>
              </w:rPr>
              <w:t>%)</w:t>
            </w:r>
          </w:p>
        </w:tc>
      </w:tr>
      <w:tr w:rsidR="008B0A60" w:rsidRPr="00795EB6" w14:paraId="4F009885" w14:textId="77777777" w:rsidTr="00A45E2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37429BBA" w14:textId="77777777" w:rsidR="008B0A60" w:rsidRPr="00795EB6" w:rsidRDefault="008B0A60" w:rsidP="00A45E2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Injury, Poisoning, Procedural</w:t>
            </w:r>
          </w:p>
        </w:tc>
        <w:tc>
          <w:tcPr>
            <w:tcW w:w="1890" w:type="dxa"/>
          </w:tcPr>
          <w:p w14:paraId="115D0C62" w14:textId="77777777" w:rsidR="008B0A60" w:rsidRPr="00795EB6" w:rsidRDefault="008B0A60"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39B0CEF6" w14:textId="77777777" w:rsidR="008B0A60" w:rsidRPr="00795EB6" w:rsidRDefault="008B0A60"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8B0A60" w:rsidRPr="00795EB6" w14:paraId="7A96F2AF" w14:textId="77777777" w:rsidTr="00A45E2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64E80865" w14:textId="77777777" w:rsidR="008B0A60" w:rsidRPr="00795EB6" w:rsidRDefault="008B0A60" w:rsidP="00A45E2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Investigations</w:t>
            </w:r>
          </w:p>
        </w:tc>
        <w:tc>
          <w:tcPr>
            <w:tcW w:w="1890" w:type="dxa"/>
          </w:tcPr>
          <w:p w14:paraId="349701FA" w14:textId="0F9FED4A" w:rsidR="008B0A60" w:rsidRPr="00795EB6" w:rsidRDefault="007276E9"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1 (0.8</w:t>
            </w:r>
            <w:r w:rsidR="008B0A60" w:rsidRPr="00795EB6">
              <w:rPr>
                <w:rFonts w:asciiTheme="minorHAnsi" w:hAnsiTheme="minorHAnsi" w:cstheme="minorHAnsi"/>
                <w:sz w:val="20"/>
                <w:szCs w:val="20"/>
              </w:rPr>
              <w:t>%)</w:t>
            </w:r>
          </w:p>
        </w:tc>
        <w:tc>
          <w:tcPr>
            <w:tcW w:w="1722" w:type="dxa"/>
          </w:tcPr>
          <w:p w14:paraId="2033B441" w14:textId="676B59B9" w:rsidR="008B0A60" w:rsidRPr="00795EB6" w:rsidRDefault="007276E9"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8B0A60" w:rsidRPr="00795EB6" w14:paraId="6407401E" w14:textId="77777777" w:rsidTr="00A45E2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0BE911F2" w14:textId="77777777" w:rsidR="008B0A60" w:rsidRPr="00795EB6" w:rsidRDefault="008B0A60" w:rsidP="00A45E2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Metabolism and Nutrition</w:t>
            </w:r>
          </w:p>
        </w:tc>
        <w:tc>
          <w:tcPr>
            <w:tcW w:w="1890" w:type="dxa"/>
          </w:tcPr>
          <w:p w14:paraId="076239D3" w14:textId="5B2F7432" w:rsidR="008B0A60" w:rsidRPr="00795EB6" w:rsidRDefault="007276E9"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5E50FD03" w14:textId="52258478" w:rsidR="008B0A60" w:rsidRPr="00795EB6" w:rsidRDefault="007276E9"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8B0A60" w:rsidRPr="00795EB6" w14:paraId="3B1C8230" w14:textId="77777777" w:rsidTr="00A45E2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0533AB8C" w14:textId="77777777" w:rsidR="008B0A60" w:rsidRPr="00795EB6" w:rsidRDefault="008B0A60" w:rsidP="00A45E2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Musculoskeletal, Connective Tissue</w:t>
            </w:r>
          </w:p>
        </w:tc>
        <w:tc>
          <w:tcPr>
            <w:tcW w:w="1890" w:type="dxa"/>
          </w:tcPr>
          <w:p w14:paraId="2A48DBDF" w14:textId="37AA1A27" w:rsidR="008B0A60" w:rsidRPr="00795EB6" w:rsidRDefault="007276E9"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4827D4D3" w14:textId="538ACC37" w:rsidR="008B0A60" w:rsidRPr="00795EB6" w:rsidRDefault="007276E9"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1 (0.8</w:t>
            </w:r>
            <w:r w:rsidR="008B0A60" w:rsidRPr="00795EB6">
              <w:rPr>
                <w:rFonts w:asciiTheme="minorHAnsi" w:hAnsiTheme="minorHAnsi" w:cstheme="minorHAnsi"/>
                <w:sz w:val="20"/>
                <w:szCs w:val="20"/>
              </w:rPr>
              <w:t>%)</w:t>
            </w:r>
          </w:p>
        </w:tc>
      </w:tr>
      <w:tr w:rsidR="008B0A60" w:rsidRPr="00795EB6" w14:paraId="6F2C939B" w14:textId="77777777" w:rsidTr="00A45E2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4FBB359E" w14:textId="77777777" w:rsidR="008B0A60" w:rsidRPr="00795EB6" w:rsidRDefault="008B0A60" w:rsidP="00A45E2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Neoplasms - Benign and Malignant</w:t>
            </w:r>
          </w:p>
        </w:tc>
        <w:tc>
          <w:tcPr>
            <w:tcW w:w="1890" w:type="dxa"/>
          </w:tcPr>
          <w:p w14:paraId="5C04C17E" w14:textId="77777777" w:rsidR="008B0A60" w:rsidRPr="00795EB6" w:rsidRDefault="008B0A60"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3D7FE979" w14:textId="77777777" w:rsidR="008B0A60" w:rsidRPr="00795EB6" w:rsidRDefault="008B0A60"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8B0A60" w:rsidRPr="00795EB6" w14:paraId="45EE6C15" w14:textId="77777777" w:rsidTr="00A45E2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1C279A8C" w14:textId="77777777" w:rsidR="008B0A60" w:rsidRPr="00795EB6" w:rsidRDefault="008B0A60" w:rsidP="00A45E2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Nervous System</w:t>
            </w:r>
          </w:p>
        </w:tc>
        <w:tc>
          <w:tcPr>
            <w:tcW w:w="1890" w:type="dxa"/>
          </w:tcPr>
          <w:p w14:paraId="36609C71" w14:textId="0EA9F71F" w:rsidR="008B0A60" w:rsidRPr="00795EB6" w:rsidRDefault="007276E9"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2 (1.</w:t>
            </w:r>
            <w:r w:rsidR="00607350">
              <w:rPr>
                <w:rFonts w:asciiTheme="minorHAnsi" w:hAnsiTheme="minorHAnsi" w:cstheme="minorHAnsi"/>
                <w:sz w:val="20"/>
                <w:szCs w:val="20"/>
              </w:rPr>
              <w:t>5</w:t>
            </w:r>
            <w:r w:rsidR="008B0A60" w:rsidRPr="00795EB6">
              <w:rPr>
                <w:rFonts w:asciiTheme="minorHAnsi" w:hAnsiTheme="minorHAnsi" w:cstheme="minorHAnsi"/>
                <w:sz w:val="20"/>
                <w:szCs w:val="20"/>
              </w:rPr>
              <w:t>%)</w:t>
            </w:r>
          </w:p>
        </w:tc>
        <w:tc>
          <w:tcPr>
            <w:tcW w:w="1722" w:type="dxa"/>
          </w:tcPr>
          <w:p w14:paraId="335E5BA4" w14:textId="297A0BA6" w:rsidR="008B0A60" w:rsidRPr="00795EB6" w:rsidRDefault="007276E9"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3 (2.</w:t>
            </w:r>
            <w:r w:rsidR="00607350">
              <w:rPr>
                <w:rFonts w:asciiTheme="minorHAnsi" w:hAnsiTheme="minorHAnsi" w:cstheme="minorHAnsi"/>
                <w:sz w:val="20"/>
                <w:szCs w:val="20"/>
              </w:rPr>
              <w:t>3</w:t>
            </w:r>
            <w:r w:rsidR="008B0A60" w:rsidRPr="00795EB6">
              <w:rPr>
                <w:rFonts w:asciiTheme="minorHAnsi" w:hAnsiTheme="minorHAnsi" w:cstheme="minorHAnsi"/>
                <w:sz w:val="20"/>
                <w:szCs w:val="20"/>
              </w:rPr>
              <w:t>%)</w:t>
            </w:r>
          </w:p>
        </w:tc>
      </w:tr>
      <w:tr w:rsidR="008B0A60" w:rsidRPr="00795EB6" w14:paraId="51FF889D" w14:textId="77777777" w:rsidTr="00A45E2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66B542BC" w14:textId="77777777" w:rsidR="008B0A60" w:rsidRPr="00795EB6" w:rsidRDefault="008B0A60" w:rsidP="00A45E2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Pregnancy, puerperium, perinatal</w:t>
            </w:r>
          </w:p>
        </w:tc>
        <w:tc>
          <w:tcPr>
            <w:tcW w:w="1890" w:type="dxa"/>
          </w:tcPr>
          <w:p w14:paraId="52CE0FB8" w14:textId="77777777" w:rsidR="008B0A60" w:rsidRPr="00795EB6" w:rsidRDefault="008B0A60"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463DF57D" w14:textId="77777777" w:rsidR="008B0A60" w:rsidRPr="00795EB6" w:rsidRDefault="008B0A60"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8B0A60" w:rsidRPr="00795EB6" w14:paraId="19189BCB" w14:textId="77777777" w:rsidTr="00A45E2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5328BE75" w14:textId="77777777" w:rsidR="008B0A60" w:rsidRPr="00795EB6" w:rsidRDefault="008B0A60" w:rsidP="00A45E2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Psychiatric</w:t>
            </w:r>
          </w:p>
        </w:tc>
        <w:tc>
          <w:tcPr>
            <w:tcW w:w="1890" w:type="dxa"/>
          </w:tcPr>
          <w:p w14:paraId="5D1F7D06" w14:textId="42A32C83" w:rsidR="008B0A60" w:rsidRPr="00795EB6" w:rsidRDefault="007276E9"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1 (0.8</w:t>
            </w:r>
            <w:r w:rsidR="008B0A60" w:rsidRPr="00795EB6">
              <w:rPr>
                <w:rFonts w:asciiTheme="minorHAnsi" w:hAnsiTheme="minorHAnsi" w:cstheme="minorHAnsi"/>
                <w:sz w:val="20"/>
                <w:szCs w:val="20"/>
              </w:rPr>
              <w:t>%)</w:t>
            </w:r>
          </w:p>
        </w:tc>
        <w:tc>
          <w:tcPr>
            <w:tcW w:w="1722" w:type="dxa"/>
          </w:tcPr>
          <w:p w14:paraId="1C0C25F3" w14:textId="1172F045" w:rsidR="008B0A60" w:rsidRPr="00795EB6" w:rsidRDefault="007276E9"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1 (0.8</w:t>
            </w:r>
            <w:r w:rsidR="008B0A60" w:rsidRPr="00795EB6">
              <w:rPr>
                <w:rFonts w:asciiTheme="minorHAnsi" w:hAnsiTheme="minorHAnsi" w:cstheme="minorHAnsi"/>
                <w:sz w:val="20"/>
                <w:szCs w:val="20"/>
              </w:rPr>
              <w:t>%)</w:t>
            </w:r>
          </w:p>
        </w:tc>
      </w:tr>
      <w:tr w:rsidR="008B0A60" w:rsidRPr="00795EB6" w14:paraId="50C2E378" w14:textId="77777777" w:rsidTr="00A45E2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601D7D48" w14:textId="77777777" w:rsidR="008B0A60" w:rsidRPr="00795EB6" w:rsidRDefault="008B0A60" w:rsidP="00A45E2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Renal and Urinary</w:t>
            </w:r>
          </w:p>
        </w:tc>
        <w:tc>
          <w:tcPr>
            <w:tcW w:w="1890" w:type="dxa"/>
          </w:tcPr>
          <w:p w14:paraId="665C1862" w14:textId="7FE27CA9" w:rsidR="008B0A60" w:rsidRPr="00795EB6" w:rsidRDefault="007276E9"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762050A6" w14:textId="3188ED00" w:rsidR="008B0A60" w:rsidRPr="00795EB6" w:rsidRDefault="007276E9"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8B0A60" w:rsidRPr="00795EB6" w14:paraId="0178E4D5" w14:textId="77777777" w:rsidTr="00A45E2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5F9D5379" w14:textId="77777777" w:rsidR="008B0A60" w:rsidRPr="00795EB6" w:rsidRDefault="008B0A60" w:rsidP="00A45E2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Reproductive System and Breast</w:t>
            </w:r>
          </w:p>
        </w:tc>
        <w:tc>
          <w:tcPr>
            <w:tcW w:w="1890" w:type="dxa"/>
          </w:tcPr>
          <w:p w14:paraId="319843D7" w14:textId="77777777" w:rsidR="008B0A60" w:rsidRPr="00795EB6" w:rsidRDefault="008B0A60"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396F64C0" w14:textId="77777777" w:rsidR="008B0A60" w:rsidRPr="00795EB6" w:rsidRDefault="008B0A60"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8B0A60" w:rsidRPr="00795EB6" w14:paraId="4C686E6E" w14:textId="77777777" w:rsidTr="00A45E2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15EF7302" w14:textId="77777777" w:rsidR="008B0A60" w:rsidRPr="00795EB6" w:rsidRDefault="008B0A60" w:rsidP="00A45E2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Respiratory, Thoracic, Mediastinal</w:t>
            </w:r>
          </w:p>
        </w:tc>
        <w:tc>
          <w:tcPr>
            <w:tcW w:w="1890" w:type="dxa"/>
          </w:tcPr>
          <w:p w14:paraId="1E1BCCFA" w14:textId="4A1D994D" w:rsidR="008B0A60" w:rsidRPr="00795EB6" w:rsidRDefault="007276E9"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12 (9.</w:t>
            </w:r>
            <w:r w:rsidR="00607350">
              <w:rPr>
                <w:rFonts w:asciiTheme="minorHAnsi" w:hAnsiTheme="minorHAnsi" w:cstheme="minorHAnsi"/>
                <w:sz w:val="20"/>
                <w:szCs w:val="20"/>
              </w:rPr>
              <w:t>0</w:t>
            </w:r>
            <w:r w:rsidR="008B0A60" w:rsidRPr="00795EB6">
              <w:rPr>
                <w:rFonts w:asciiTheme="minorHAnsi" w:hAnsiTheme="minorHAnsi" w:cstheme="minorHAnsi"/>
                <w:sz w:val="20"/>
                <w:szCs w:val="20"/>
              </w:rPr>
              <w:t>%)</w:t>
            </w:r>
          </w:p>
        </w:tc>
        <w:tc>
          <w:tcPr>
            <w:tcW w:w="1722" w:type="dxa"/>
          </w:tcPr>
          <w:p w14:paraId="2B93491C" w14:textId="6C8EE913" w:rsidR="008B0A60" w:rsidRPr="00795EB6" w:rsidRDefault="007276E9"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6 (4.</w:t>
            </w:r>
            <w:r w:rsidR="00607350">
              <w:rPr>
                <w:rFonts w:asciiTheme="minorHAnsi" w:hAnsiTheme="minorHAnsi" w:cstheme="minorHAnsi"/>
                <w:sz w:val="20"/>
                <w:szCs w:val="20"/>
              </w:rPr>
              <w:t>7</w:t>
            </w:r>
            <w:r w:rsidR="008B0A60" w:rsidRPr="00795EB6">
              <w:rPr>
                <w:rFonts w:asciiTheme="minorHAnsi" w:hAnsiTheme="minorHAnsi" w:cstheme="minorHAnsi"/>
                <w:sz w:val="20"/>
                <w:szCs w:val="20"/>
              </w:rPr>
              <w:t>%)</w:t>
            </w:r>
          </w:p>
        </w:tc>
      </w:tr>
      <w:tr w:rsidR="008B0A60" w:rsidRPr="00795EB6" w14:paraId="4219DB60" w14:textId="77777777" w:rsidTr="00A45E2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5D615D72" w14:textId="77777777" w:rsidR="008B0A60" w:rsidRPr="00795EB6" w:rsidRDefault="008B0A60" w:rsidP="00A45E2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Skin and Subcutaneous Tissue</w:t>
            </w:r>
          </w:p>
        </w:tc>
        <w:tc>
          <w:tcPr>
            <w:tcW w:w="1890" w:type="dxa"/>
          </w:tcPr>
          <w:p w14:paraId="7B4ABAB9" w14:textId="77777777" w:rsidR="008B0A60" w:rsidRPr="00795EB6" w:rsidRDefault="008B0A60"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7CEA4304" w14:textId="77777777" w:rsidR="008B0A60" w:rsidRPr="00795EB6" w:rsidRDefault="008B0A60"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8B0A60" w:rsidRPr="00795EB6" w14:paraId="59388301" w14:textId="77777777" w:rsidTr="00A45E2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7501D381" w14:textId="77777777" w:rsidR="008B0A60" w:rsidRPr="00795EB6" w:rsidRDefault="008B0A60" w:rsidP="00A45E2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Social Circumstances</w:t>
            </w:r>
          </w:p>
        </w:tc>
        <w:tc>
          <w:tcPr>
            <w:tcW w:w="1890" w:type="dxa"/>
          </w:tcPr>
          <w:p w14:paraId="621BEFB3" w14:textId="664C2F86" w:rsidR="008B0A60" w:rsidRPr="00795EB6" w:rsidRDefault="007276E9"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64C79F56" w14:textId="77777777" w:rsidR="008B0A60" w:rsidRPr="00795EB6" w:rsidRDefault="008B0A60"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8B0A60" w:rsidRPr="00795EB6" w14:paraId="3A9E223C" w14:textId="77777777" w:rsidTr="00A45E2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68069241" w14:textId="77777777" w:rsidR="008B0A60" w:rsidRPr="00795EB6" w:rsidRDefault="008B0A60" w:rsidP="00A45E2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Surgical and Medical Procedures</w:t>
            </w:r>
          </w:p>
        </w:tc>
        <w:tc>
          <w:tcPr>
            <w:tcW w:w="1890" w:type="dxa"/>
          </w:tcPr>
          <w:p w14:paraId="5F25C019" w14:textId="77777777" w:rsidR="008B0A60" w:rsidRPr="00795EB6" w:rsidRDefault="008B0A60"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46475BEB" w14:textId="77777777" w:rsidR="008B0A60" w:rsidRPr="00795EB6" w:rsidRDefault="008B0A60"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8B0A60" w:rsidRPr="00795EB6" w14:paraId="7F190BBE" w14:textId="77777777" w:rsidTr="00A45E2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5F9425CC" w14:textId="77777777" w:rsidR="008B0A60" w:rsidRPr="00795EB6" w:rsidRDefault="008B0A60" w:rsidP="00A45E2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Vascular</w:t>
            </w:r>
          </w:p>
        </w:tc>
        <w:tc>
          <w:tcPr>
            <w:tcW w:w="1890" w:type="dxa"/>
          </w:tcPr>
          <w:p w14:paraId="517AE052" w14:textId="09E914BB" w:rsidR="008B0A60" w:rsidRPr="00795EB6" w:rsidRDefault="007276E9"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1 (0.8</w:t>
            </w:r>
            <w:r w:rsidR="008B0A60" w:rsidRPr="00795EB6">
              <w:rPr>
                <w:rFonts w:asciiTheme="minorHAnsi" w:hAnsiTheme="minorHAnsi" w:cstheme="minorHAnsi"/>
                <w:sz w:val="20"/>
                <w:szCs w:val="20"/>
              </w:rPr>
              <w:t>%)</w:t>
            </w:r>
          </w:p>
        </w:tc>
        <w:tc>
          <w:tcPr>
            <w:tcW w:w="1722" w:type="dxa"/>
          </w:tcPr>
          <w:p w14:paraId="71FC8220" w14:textId="445DF2F7" w:rsidR="008B0A60" w:rsidRPr="00795EB6" w:rsidRDefault="007276E9"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8B0A60" w:rsidRPr="00795EB6" w14:paraId="7A1EBD17" w14:textId="77777777" w:rsidTr="00A45E27">
        <w:trPr>
          <w:trHeight w:val="243"/>
        </w:trPr>
        <w:tc>
          <w:tcPr>
            <w:tcW w:w="4045" w:type="dxa"/>
            <w:tcBorders>
              <w:right w:val="nil"/>
            </w:tcBorders>
          </w:tcPr>
          <w:p w14:paraId="7EE47D9E" w14:textId="77777777" w:rsidR="008B0A60" w:rsidRPr="00795EB6" w:rsidRDefault="008B0A60" w:rsidP="00A45E27">
            <w:pPr>
              <w:spacing w:line="276" w:lineRule="auto"/>
              <w:ind w:left="150"/>
              <w:rPr>
                <w:rFonts w:asciiTheme="minorHAnsi" w:hAnsiTheme="minorHAnsi" w:cstheme="minorHAnsi"/>
                <w:sz w:val="20"/>
                <w:szCs w:val="20"/>
              </w:rPr>
            </w:pPr>
          </w:p>
        </w:tc>
        <w:tc>
          <w:tcPr>
            <w:tcW w:w="1890" w:type="dxa"/>
          </w:tcPr>
          <w:p w14:paraId="1EB41182" w14:textId="77777777" w:rsidR="008B0A60" w:rsidRPr="00795EB6" w:rsidRDefault="008B0A60" w:rsidP="00A45E27">
            <w:pPr>
              <w:spacing w:line="276" w:lineRule="auto"/>
              <w:jc w:val="center"/>
              <w:rPr>
                <w:rFonts w:asciiTheme="minorHAnsi" w:hAnsiTheme="minorHAnsi" w:cstheme="minorHAnsi"/>
                <w:sz w:val="20"/>
                <w:szCs w:val="20"/>
              </w:rPr>
            </w:pPr>
          </w:p>
        </w:tc>
        <w:tc>
          <w:tcPr>
            <w:tcW w:w="1722" w:type="dxa"/>
          </w:tcPr>
          <w:p w14:paraId="7D106C7C" w14:textId="77777777" w:rsidR="008B0A60" w:rsidRPr="00795EB6" w:rsidRDefault="008B0A60" w:rsidP="00A45E27">
            <w:pPr>
              <w:spacing w:line="276" w:lineRule="auto"/>
              <w:jc w:val="center"/>
              <w:rPr>
                <w:rFonts w:asciiTheme="minorHAnsi" w:hAnsiTheme="minorHAnsi" w:cstheme="minorHAnsi"/>
                <w:sz w:val="20"/>
                <w:szCs w:val="20"/>
              </w:rPr>
            </w:pPr>
          </w:p>
        </w:tc>
      </w:tr>
      <w:tr w:rsidR="008B0A60" w:rsidRPr="00795EB6" w14:paraId="7F8AA021" w14:textId="77777777" w:rsidTr="00A45E27">
        <w:trPr>
          <w:trHeight w:val="243"/>
        </w:trPr>
        <w:tc>
          <w:tcPr>
            <w:tcW w:w="4045" w:type="dxa"/>
            <w:tcBorders>
              <w:right w:val="nil"/>
            </w:tcBorders>
          </w:tcPr>
          <w:p w14:paraId="084918DD" w14:textId="77777777" w:rsidR="008B0A60" w:rsidRPr="00795EB6" w:rsidRDefault="008B0A60" w:rsidP="00A45E27">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Any of above</w:t>
            </w:r>
          </w:p>
        </w:tc>
        <w:tc>
          <w:tcPr>
            <w:tcW w:w="1890" w:type="dxa"/>
          </w:tcPr>
          <w:p w14:paraId="774B9359" w14:textId="5D349B25" w:rsidR="008B0A60" w:rsidRPr="00795EB6" w:rsidRDefault="007276E9"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2</w:t>
            </w:r>
            <w:r w:rsidR="00607350">
              <w:rPr>
                <w:rFonts w:asciiTheme="minorHAnsi" w:hAnsiTheme="minorHAnsi" w:cstheme="minorHAnsi"/>
                <w:sz w:val="20"/>
                <w:szCs w:val="20"/>
              </w:rPr>
              <w:t>3</w:t>
            </w:r>
            <w:r>
              <w:rPr>
                <w:rFonts w:asciiTheme="minorHAnsi" w:hAnsiTheme="minorHAnsi" w:cstheme="minorHAnsi"/>
                <w:sz w:val="20"/>
                <w:szCs w:val="20"/>
              </w:rPr>
              <w:t xml:space="preserve"> (17.</w:t>
            </w:r>
            <w:r w:rsidR="00607350">
              <w:rPr>
                <w:rFonts w:asciiTheme="minorHAnsi" w:hAnsiTheme="minorHAnsi" w:cstheme="minorHAnsi"/>
                <w:sz w:val="20"/>
                <w:szCs w:val="20"/>
              </w:rPr>
              <w:t>3</w:t>
            </w:r>
            <w:r w:rsidR="008B0A60" w:rsidRPr="00795EB6">
              <w:rPr>
                <w:rFonts w:asciiTheme="minorHAnsi" w:hAnsiTheme="minorHAnsi" w:cstheme="minorHAnsi"/>
                <w:sz w:val="20"/>
                <w:szCs w:val="20"/>
              </w:rPr>
              <w:t>%)</w:t>
            </w:r>
          </w:p>
        </w:tc>
        <w:tc>
          <w:tcPr>
            <w:tcW w:w="1722" w:type="dxa"/>
          </w:tcPr>
          <w:p w14:paraId="2960BEF6" w14:textId="4630CD15" w:rsidR="008B0A60" w:rsidRPr="00795EB6" w:rsidRDefault="007276E9"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11 (8.</w:t>
            </w:r>
            <w:r w:rsidR="00607350">
              <w:rPr>
                <w:rFonts w:asciiTheme="minorHAnsi" w:hAnsiTheme="minorHAnsi" w:cstheme="minorHAnsi"/>
                <w:sz w:val="20"/>
                <w:szCs w:val="20"/>
              </w:rPr>
              <w:t>6</w:t>
            </w:r>
            <w:r w:rsidR="008B0A60" w:rsidRPr="00795EB6">
              <w:rPr>
                <w:rFonts w:asciiTheme="minorHAnsi" w:hAnsiTheme="minorHAnsi" w:cstheme="minorHAnsi"/>
                <w:sz w:val="20"/>
                <w:szCs w:val="20"/>
              </w:rPr>
              <w:t>)</w:t>
            </w:r>
          </w:p>
        </w:tc>
      </w:tr>
    </w:tbl>
    <w:p w14:paraId="042E1E1C" w14:textId="77777777" w:rsidR="008B0A60" w:rsidRDefault="008B0A60" w:rsidP="008B0A60">
      <w:pPr>
        <w:spacing w:line="276" w:lineRule="auto"/>
        <w:rPr>
          <w:rFonts w:asciiTheme="minorHAnsi" w:eastAsia="Times New Roman" w:hAnsiTheme="minorHAnsi" w:cstheme="minorHAnsi"/>
          <w:color w:val="000000"/>
          <w:sz w:val="20"/>
          <w:szCs w:val="20"/>
          <w:lang w:val="en-US"/>
        </w:rPr>
      </w:pPr>
    </w:p>
    <w:p w14:paraId="7845BF0E" w14:textId="77777777" w:rsidR="008B0A60" w:rsidRDefault="008B0A60" w:rsidP="008B0A60">
      <w:pPr>
        <w:spacing w:after="200" w:line="276" w:lineRule="auto"/>
        <w:rPr>
          <w:rFonts w:asciiTheme="minorHAnsi" w:eastAsiaTheme="majorEastAsia" w:hAnsiTheme="minorHAnsi" w:cstheme="minorHAnsi"/>
          <w:b/>
          <w:bCs/>
          <w:color w:val="000000" w:themeColor="text1"/>
          <w:sz w:val="20"/>
          <w:szCs w:val="20"/>
        </w:rPr>
      </w:pPr>
      <w:r>
        <w:br w:type="page"/>
      </w:r>
    </w:p>
    <w:p w14:paraId="2FC07D84" w14:textId="6BD17B73" w:rsidR="008B0A60" w:rsidRPr="00795EB6" w:rsidRDefault="007407E8" w:rsidP="008B0A60">
      <w:pPr>
        <w:pStyle w:val="Heading2"/>
        <w:spacing w:line="276" w:lineRule="auto"/>
      </w:pPr>
      <w:bookmarkStart w:id="141" w:name="_Toc94019704"/>
      <w:r>
        <w:t>Table S3</w:t>
      </w:r>
      <w:r w:rsidR="002906B3">
        <w:t>8</w:t>
      </w:r>
      <w:r w:rsidR="008B0A60" w:rsidRPr="00795EB6">
        <w:t xml:space="preserve">: </w:t>
      </w:r>
      <w:r w:rsidR="008B0A60">
        <w:t xml:space="preserve">Death, SAE or Grade 3 or 4 events through Day 7 </w:t>
      </w:r>
      <w:r w:rsidR="008B0A60" w:rsidRPr="00795EB6">
        <w:t xml:space="preserve">by MedDRA System Organ Class (SOC) </w:t>
      </w:r>
      <w:r w:rsidR="008B0A60">
        <w:t xml:space="preserve">– nAb </w:t>
      </w:r>
      <w:r w:rsidR="002415B7">
        <w:t xml:space="preserve">negative </w:t>
      </w:r>
      <w:r w:rsidR="008B0A60">
        <w:t>participants</w:t>
      </w:r>
      <w:bookmarkEnd w:id="141"/>
    </w:p>
    <w:tbl>
      <w:tblPr>
        <w:tblStyle w:val="TableGrid"/>
        <w:tblW w:w="7657" w:type="dxa"/>
        <w:tblLook w:val="04A0" w:firstRow="1" w:lastRow="0" w:firstColumn="1" w:lastColumn="0" w:noHBand="0" w:noVBand="1"/>
      </w:tblPr>
      <w:tblGrid>
        <w:gridCol w:w="4045"/>
        <w:gridCol w:w="1890"/>
        <w:gridCol w:w="1722"/>
      </w:tblGrid>
      <w:tr w:rsidR="008B0A60" w:rsidRPr="00795EB6" w14:paraId="5D12F29E" w14:textId="77777777" w:rsidTr="00A45E27">
        <w:trPr>
          <w:trHeight w:val="258"/>
        </w:trPr>
        <w:tc>
          <w:tcPr>
            <w:tcW w:w="4045" w:type="dxa"/>
          </w:tcPr>
          <w:p w14:paraId="069C015B" w14:textId="77777777" w:rsidR="008B0A60" w:rsidRPr="00795EB6" w:rsidRDefault="008B0A60" w:rsidP="00A45E27">
            <w:pPr>
              <w:spacing w:line="276" w:lineRule="auto"/>
              <w:rPr>
                <w:rFonts w:asciiTheme="minorHAnsi" w:hAnsiTheme="minorHAnsi" w:cstheme="minorHAnsi"/>
                <w:b/>
                <w:sz w:val="20"/>
                <w:szCs w:val="20"/>
              </w:rPr>
            </w:pPr>
          </w:p>
          <w:p w14:paraId="29ECBB37" w14:textId="77777777" w:rsidR="008B0A60" w:rsidRPr="00795EB6" w:rsidRDefault="008B0A60" w:rsidP="00A45E27">
            <w:pPr>
              <w:spacing w:line="276" w:lineRule="auto"/>
              <w:rPr>
                <w:rFonts w:asciiTheme="minorHAnsi" w:hAnsiTheme="minorHAnsi" w:cstheme="minorHAnsi"/>
                <w:b/>
                <w:sz w:val="20"/>
                <w:szCs w:val="20"/>
              </w:rPr>
            </w:pPr>
          </w:p>
          <w:p w14:paraId="79D7032F" w14:textId="77777777" w:rsidR="008B0A60" w:rsidRPr="00795EB6" w:rsidRDefault="008B0A60" w:rsidP="00A45E27">
            <w:pPr>
              <w:spacing w:line="276" w:lineRule="auto"/>
              <w:rPr>
                <w:rFonts w:asciiTheme="minorHAnsi" w:hAnsiTheme="minorHAnsi" w:cstheme="minorHAnsi"/>
                <w:b/>
                <w:sz w:val="20"/>
                <w:szCs w:val="20"/>
              </w:rPr>
            </w:pPr>
            <w:r w:rsidRPr="00795EB6">
              <w:rPr>
                <w:rFonts w:asciiTheme="minorHAnsi" w:hAnsiTheme="minorHAnsi" w:cstheme="minorHAnsi"/>
                <w:b/>
                <w:sz w:val="20"/>
                <w:szCs w:val="20"/>
              </w:rPr>
              <w:t>MedDRA SOC</w:t>
            </w:r>
          </w:p>
        </w:tc>
        <w:tc>
          <w:tcPr>
            <w:tcW w:w="1890" w:type="dxa"/>
          </w:tcPr>
          <w:p w14:paraId="48A20E3C" w14:textId="77777777" w:rsidR="008B0A60" w:rsidRPr="00795EB6" w:rsidRDefault="008B0A60" w:rsidP="00A45E27">
            <w:pPr>
              <w:spacing w:line="276" w:lineRule="auto"/>
              <w:jc w:val="center"/>
              <w:rPr>
                <w:rFonts w:asciiTheme="minorHAnsi" w:hAnsiTheme="minorHAnsi" w:cstheme="minorHAnsi"/>
                <w:b/>
                <w:sz w:val="20"/>
                <w:szCs w:val="20"/>
              </w:rPr>
            </w:pPr>
          </w:p>
          <w:p w14:paraId="0C08E21A" w14:textId="77777777" w:rsidR="008B0A60" w:rsidRPr="00795EB6" w:rsidRDefault="008B0A60" w:rsidP="00A45E2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 xml:space="preserve">hIVIG </w:t>
            </w:r>
          </w:p>
          <w:p w14:paraId="4BD6ABCD" w14:textId="65EE2B36" w:rsidR="008B0A60" w:rsidRPr="00795EB6" w:rsidRDefault="00084C8B" w:rsidP="00A45E27">
            <w:pPr>
              <w:spacing w:line="276" w:lineRule="auto"/>
              <w:jc w:val="center"/>
              <w:rPr>
                <w:rFonts w:asciiTheme="minorHAnsi" w:hAnsiTheme="minorHAnsi" w:cstheme="minorHAnsi"/>
                <w:b/>
                <w:sz w:val="20"/>
                <w:szCs w:val="20"/>
              </w:rPr>
            </w:pPr>
            <w:r>
              <w:rPr>
                <w:rFonts w:asciiTheme="minorHAnsi" w:hAnsiTheme="minorHAnsi" w:cstheme="minorHAnsi"/>
                <w:b/>
                <w:sz w:val="20"/>
                <w:szCs w:val="20"/>
              </w:rPr>
              <w:t>(n=14</w:t>
            </w:r>
            <w:r w:rsidR="00337ACE">
              <w:rPr>
                <w:rFonts w:asciiTheme="minorHAnsi" w:hAnsiTheme="minorHAnsi" w:cstheme="minorHAnsi"/>
                <w:b/>
                <w:sz w:val="20"/>
                <w:szCs w:val="20"/>
              </w:rPr>
              <w:t>1</w:t>
            </w:r>
            <w:r w:rsidR="008B0A60" w:rsidRPr="00795EB6">
              <w:rPr>
                <w:rFonts w:asciiTheme="minorHAnsi" w:hAnsiTheme="minorHAnsi" w:cstheme="minorHAnsi"/>
                <w:b/>
                <w:sz w:val="20"/>
                <w:szCs w:val="20"/>
              </w:rPr>
              <w:t>)</w:t>
            </w:r>
          </w:p>
          <w:p w14:paraId="0589C5B2" w14:textId="77777777" w:rsidR="008B0A60" w:rsidRPr="00795EB6" w:rsidRDefault="008B0A60" w:rsidP="00A45E2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No. (%)</w:t>
            </w:r>
          </w:p>
        </w:tc>
        <w:tc>
          <w:tcPr>
            <w:tcW w:w="1722" w:type="dxa"/>
          </w:tcPr>
          <w:p w14:paraId="1171F890" w14:textId="77777777" w:rsidR="008B0A60" w:rsidRPr="00795EB6" w:rsidRDefault="008B0A60" w:rsidP="00A45E27">
            <w:pPr>
              <w:spacing w:line="276" w:lineRule="auto"/>
              <w:jc w:val="center"/>
              <w:rPr>
                <w:rFonts w:asciiTheme="minorHAnsi" w:hAnsiTheme="minorHAnsi" w:cstheme="minorHAnsi"/>
                <w:b/>
                <w:sz w:val="20"/>
                <w:szCs w:val="20"/>
              </w:rPr>
            </w:pPr>
          </w:p>
          <w:p w14:paraId="5C5956F2" w14:textId="77777777" w:rsidR="008B0A60" w:rsidRPr="00795EB6" w:rsidRDefault="008B0A60" w:rsidP="00A45E2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 xml:space="preserve">Placebo </w:t>
            </w:r>
          </w:p>
          <w:p w14:paraId="6A696950" w14:textId="7CFCB41E" w:rsidR="008B0A60" w:rsidRPr="00795EB6" w:rsidRDefault="00084C8B" w:rsidP="00A45E27">
            <w:pPr>
              <w:spacing w:line="276" w:lineRule="auto"/>
              <w:jc w:val="center"/>
              <w:rPr>
                <w:rFonts w:asciiTheme="minorHAnsi" w:hAnsiTheme="minorHAnsi" w:cstheme="minorHAnsi"/>
                <w:b/>
                <w:sz w:val="20"/>
                <w:szCs w:val="20"/>
              </w:rPr>
            </w:pPr>
            <w:r>
              <w:rPr>
                <w:rFonts w:asciiTheme="minorHAnsi" w:hAnsiTheme="minorHAnsi" w:cstheme="minorHAnsi"/>
                <w:b/>
                <w:sz w:val="20"/>
                <w:szCs w:val="20"/>
              </w:rPr>
              <w:t>(n=13</w:t>
            </w:r>
            <w:r w:rsidR="00337ACE">
              <w:rPr>
                <w:rFonts w:asciiTheme="minorHAnsi" w:hAnsiTheme="minorHAnsi" w:cstheme="minorHAnsi"/>
                <w:b/>
                <w:sz w:val="20"/>
                <w:szCs w:val="20"/>
              </w:rPr>
              <w:t>7</w:t>
            </w:r>
            <w:r w:rsidR="008B0A60" w:rsidRPr="00795EB6">
              <w:rPr>
                <w:rFonts w:asciiTheme="minorHAnsi" w:hAnsiTheme="minorHAnsi" w:cstheme="minorHAnsi"/>
                <w:b/>
                <w:sz w:val="20"/>
                <w:szCs w:val="20"/>
              </w:rPr>
              <w:t>)</w:t>
            </w:r>
          </w:p>
          <w:p w14:paraId="68FA1560" w14:textId="77777777" w:rsidR="008B0A60" w:rsidRPr="00795EB6" w:rsidRDefault="008B0A60" w:rsidP="00A45E27">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No. (%)</w:t>
            </w:r>
          </w:p>
        </w:tc>
      </w:tr>
      <w:tr w:rsidR="008B0A60" w:rsidRPr="00795EB6" w14:paraId="279AAA0D" w14:textId="77777777" w:rsidTr="00A45E2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3AF28312" w14:textId="77777777" w:rsidR="008B0A60" w:rsidRPr="00795EB6" w:rsidRDefault="008B0A60" w:rsidP="00A45E2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Blood and Lymphatic System</w:t>
            </w:r>
          </w:p>
        </w:tc>
        <w:tc>
          <w:tcPr>
            <w:tcW w:w="1890" w:type="dxa"/>
          </w:tcPr>
          <w:p w14:paraId="049B240E" w14:textId="0A003DB2" w:rsidR="008B0A60" w:rsidRPr="00795EB6" w:rsidRDefault="00337ACE"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2</w:t>
            </w:r>
            <w:r w:rsidR="00084C8B">
              <w:rPr>
                <w:rFonts w:asciiTheme="minorHAnsi" w:hAnsiTheme="minorHAnsi" w:cstheme="minorHAnsi"/>
                <w:sz w:val="20"/>
                <w:szCs w:val="20"/>
              </w:rPr>
              <w:t xml:space="preserve"> (</w:t>
            </w:r>
            <w:r>
              <w:rPr>
                <w:rFonts w:asciiTheme="minorHAnsi" w:hAnsiTheme="minorHAnsi" w:cstheme="minorHAnsi"/>
                <w:sz w:val="20"/>
                <w:szCs w:val="20"/>
              </w:rPr>
              <w:t>1.4</w:t>
            </w:r>
            <w:r w:rsidR="008B0A60" w:rsidRPr="00795EB6">
              <w:rPr>
                <w:rFonts w:asciiTheme="minorHAnsi" w:hAnsiTheme="minorHAnsi" w:cstheme="minorHAnsi"/>
                <w:sz w:val="20"/>
                <w:szCs w:val="20"/>
              </w:rPr>
              <w:t>%)</w:t>
            </w:r>
          </w:p>
        </w:tc>
        <w:tc>
          <w:tcPr>
            <w:tcW w:w="1722" w:type="dxa"/>
          </w:tcPr>
          <w:p w14:paraId="4EC2F0BF" w14:textId="77777777" w:rsidR="008B0A60" w:rsidRPr="00795EB6" w:rsidRDefault="008B0A60"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8B0A60" w:rsidRPr="00795EB6" w14:paraId="2CD80E1C" w14:textId="77777777" w:rsidTr="00A45E2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737A8651" w14:textId="77777777" w:rsidR="008B0A60" w:rsidRPr="00795EB6" w:rsidRDefault="008B0A60" w:rsidP="00A45E2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Cardiac</w:t>
            </w:r>
          </w:p>
        </w:tc>
        <w:tc>
          <w:tcPr>
            <w:tcW w:w="1890" w:type="dxa"/>
          </w:tcPr>
          <w:p w14:paraId="3E7FCA36" w14:textId="4426D158" w:rsidR="008B0A60" w:rsidRPr="00795EB6" w:rsidRDefault="00084C8B"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1</w:t>
            </w:r>
            <w:r w:rsidR="008B0A60" w:rsidRPr="00795EB6">
              <w:rPr>
                <w:rFonts w:asciiTheme="minorHAnsi" w:hAnsiTheme="minorHAnsi" w:cstheme="minorHAnsi"/>
                <w:sz w:val="20"/>
                <w:szCs w:val="20"/>
              </w:rPr>
              <w:t xml:space="preserve"> (0.7%)</w:t>
            </w:r>
          </w:p>
        </w:tc>
        <w:tc>
          <w:tcPr>
            <w:tcW w:w="1722" w:type="dxa"/>
          </w:tcPr>
          <w:p w14:paraId="477D4BF7" w14:textId="464B9667" w:rsidR="008B0A60" w:rsidRPr="00795EB6" w:rsidRDefault="00AE1F67"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4 (</w:t>
            </w:r>
            <w:r w:rsidR="00C87F88">
              <w:rPr>
                <w:rFonts w:asciiTheme="minorHAnsi" w:hAnsiTheme="minorHAnsi" w:cstheme="minorHAnsi"/>
                <w:sz w:val="20"/>
                <w:szCs w:val="20"/>
              </w:rPr>
              <w:t>2.9</w:t>
            </w:r>
            <w:r w:rsidR="008B0A60" w:rsidRPr="00795EB6">
              <w:rPr>
                <w:rFonts w:asciiTheme="minorHAnsi" w:hAnsiTheme="minorHAnsi" w:cstheme="minorHAnsi"/>
                <w:sz w:val="20"/>
                <w:szCs w:val="20"/>
              </w:rPr>
              <w:t>%)</w:t>
            </w:r>
          </w:p>
        </w:tc>
      </w:tr>
      <w:tr w:rsidR="008B0A60" w:rsidRPr="00795EB6" w14:paraId="3C4001AD" w14:textId="77777777" w:rsidTr="00A45E2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77A217AB" w14:textId="77777777" w:rsidR="008B0A60" w:rsidRPr="00795EB6" w:rsidRDefault="008B0A60" w:rsidP="00A45E2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Congenital, Familial, Genetic</w:t>
            </w:r>
          </w:p>
        </w:tc>
        <w:tc>
          <w:tcPr>
            <w:tcW w:w="1890" w:type="dxa"/>
          </w:tcPr>
          <w:p w14:paraId="2072F09C" w14:textId="77777777" w:rsidR="008B0A60" w:rsidRPr="00795EB6" w:rsidRDefault="008B0A60"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74856351" w14:textId="77777777" w:rsidR="008B0A60" w:rsidRPr="00795EB6" w:rsidRDefault="008B0A60"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8B0A60" w:rsidRPr="00795EB6" w14:paraId="3F670D69" w14:textId="77777777" w:rsidTr="00A45E2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7E8D2F5F" w14:textId="77777777" w:rsidR="008B0A60" w:rsidRPr="00795EB6" w:rsidRDefault="008B0A60" w:rsidP="00A45E2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Ear and Labyrinth</w:t>
            </w:r>
          </w:p>
        </w:tc>
        <w:tc>
          <w:tcPr>
            <w:tcW w:w="1890" w:type="dxa"/>
          </w:tcPr>
          <w:p w14:paraId="095F5470" w14:textId="77777777" w:rsidR="008B0A60" w:rsidRPr="00795EB6" w:rsidRDefault="008B0A60"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29370928" w14:textId="77777777" w:rsidR="008B0A60" w:rsidRPr="00795EB6" w:rsidRDefault="008B0A60"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8B0A60" w:rsidRPr="00795EB6" w14:paraId="1FE150AA" w14:textId="77777777" w:rsidTr="00A45E27">
        <w:trPr>
          <w:trHeight w:val="258"/>
        </w:trPr>
        <w:tc>
          <w:tcPr>
            <w:tcW w:w="4045" w:type="dxa"/>
            <w:tcBorders>
              <w:top w:val="outset" w:sz="6" w:space="0" w:color="000000"/>
              <w:left w:val="outset" w:sz="6" w:space="0" w:color="000000"/>
              <w:bottom w:val="outset" w:sz="6" w:space="0" w:color="000000"/>
              <w:right w:val="outset" w:sz="6" w:space="0" w:color="000000"/>
            </w:tcBorders>
            <w:vAlign w:val="center"/>
          </w:tcPr>
          <w:p w14:paraId="6F7A52BA" w14:textId="77777777" w:rsidR="008B0A60" w:rsidRPr="00795EB6" w:rsidRDefault="008B0A60" w:rsidP="00A45E2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Endocrine</w:t>
            </w:r>
          </w:p>
        </w:tc>
        <w:tc>
          <w:tcPr>
            <w:tcW w:w="1890" w:type="dxa"/>
          </w:tcPr>
          <w:p w14:paraId="42C4A4C1" w14:textId="77777777" w:rsidR="008B0A60" w:rsidRPr="00795EB6" w:rsidRDefault="008B0A60"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0CF14B45" w14:textId="77777777" w:rsidR="008B0A60" w:rsidRPr="00795EB6" w:rsidRDefault="008B0A60"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8B0A60" w:rsidRPr="00795EB6" w14:paraId="4068323C" w14:textId="77777777" w:rsidTr="00A45E27">
        <w:trPr>
          <w:trHeight w:val="258"/>
        </w:trPr>
        <w:tc>
          <w:tcPr>
            <w:tcW w:w="4045" w:type="dxa"/>
            <w:tcBorders>
              <w:top w:val="outset" w:sz="6" w:space="0" w:color="000000"/>
              <w:left w:val="outset" w:sz="6" w:space="0" w:color="000000"/>
              <w:bottom w:val="outset" w:sz="6" w:space="0" w:color="000000"/>
              <w:right w:val="outset" w:sz="6" w:space="0" w:color="000000"/>
            </w:tcBorders>
            <w:vAlign w:val="center"/>
          </w:tcPr>
          <w:p w14:paraId="21E03EE2" w14:textId="77777777" w:rsidR="008B0A60" w:rsidRPr="00795EB6" w:rsidRDefault="008B0A60" w:rsidP="00A45E2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Eye</w:t>
            </w:r>
          </w:p>
        </w:tc>
        <w:tc>
          <w:tcPr>
            <w:tcW w:w="1890" w:type="dxa"/>
          </w:tcPr>
          <w:p w14:paraId="32D935A0" w14:textId="38279D74" w:rsidR="008B0A60" w:rsidRPr="00795EB6" w:rsidRDefault="00084C8B"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1 (0.7</w:t>
            </w:r>
            <w:r w:rsidR="008B0A60" w:rsidRPr="00795EB6">
              <w:rPr>
                <w:rFonts w:asciiTheme="minorHAnsi" w:hAnsiTheme="minorHAnsi" w:cstheme="minorHAnsi"/>
                <w:sz w:val="20"/>
                <w:szCs w:val="20"/>
              </w:rPr>
              <w:t>%)</w:t>
            </w:r>
          </w:p>
        </w:tc>
        <w:tc>
          <w:tcPr>
            <w:tcW w:w="1722" w:type="dxa"/>
          </w:tcPr>
          <w:p w14:paraId="51EB0694" w14:textId="77777777" w:rsidR="008B0A60" w:rsidRPr="00795EB6" w:rsidRDefault="008B0A60"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8B0A60" w:rsidRPr="00795EB6" w14:paraId="019393B7" w14:textId="77777777" w:rsidTr="00A45E27">
        <w:trPr>
          <w:trHeight w:val="258"/>
        </w:trPr>
        <w:tc>
          <w:tcPr>
            <w:tcW w:w="4045" w:type="dxa"/>
            <w:tcBorders>
              <w:top w:val="outset" w:sz="6" w:space="0" w:color="000000"/>
              <w:left w:val="outset" w:sz="6" w:space="0" w:color="000000"/>
              <w:bottom w:val="outset" w:sz="6" w:space="0" w:color="000000"/>
              <w:right w:val="outset" w:sz="6" w:space="0" w:color="000000"/>
            </w:tcBorders>
            <w:vAlign w:val="center"/>
          </w:tcPr>
          <w:p w14:paraId="785BF2CC" w14:textId="77777777" w:rsidR="008B0A60" w:rsidRPr="00795EB6" w:rsidRDefault="008B0A60" w:rsidP="00A45E2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Gastrointestinal</w:t>
            </w:r>
          </w:p>
        </w:tc>
        <w:tc>
          <w:tcPr>
            <w:tcW w:w="1890" w:type="dxa"/>
          </w:tcPr>
          <w:p w14:paraId="7A7E757D" w14:textId="6F68A344" w:rsidR="008B0A60" w:rsidRPr="00795EB6" w:rsidRDefault="00084C8B"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2 (1.4</w:t>
            </w:r>
            <w:r w:rsidR="008B0A60" w:rsidRPr="00795EB6">
              <w:rPr>
                <w:rFonts w:asciiTheme="minorHAnsi" w:hAnsiTheme="minorHAnsi" w:cstheme="minorHAnsi"/>
                <w:sz w:val="20"/>
                <w:szCs w:val="20"/>
              </w:rPr>
              <w:t>%)</w:t>
            </w:r>
          </w:p>
        </w:tc>
        <w:tc>
          <w:tcPr>
            <w:tcW w:w="1722" w:type="dxa"/>
          </w:tcPr>
          <w:p w14:paraId="606E4680" w14:textId="5CD5C4DC" w:rsidR="008B0A60" w:rsidRPr="00795EB6" w:rsidRDefault="00AE1F67"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1 (0.</w:t>
            </w:r>
            <w:r w:rsidR="00C87F88">
              <w:rPr>
                <w:rFonts w:asciiTheme="minorHAnsi" w:hAnsiTheme="minorHAnsi" w:cstheme="minorHAnsi"/>
                <w:sz w:val="20"/>
                <w:szCs w:val="20"/>
              </w:rPr>
              <w:t>7</w:t>
            </w:r>
            <w:r w:rsidR="008B0A60" w:rsidRPr="00795EB6">
              <w:rPr>
                <w:rFonts w:asciiTheme="minorHAnsi" w:hAnsiTheme="minorHAnsi" w:cstheme="minorHAnsi"/>
                <w:sz w:val="20"/>
                <w:szCs w:val="20"/>
              </w:rPr>
              <w:t>%)</w:t>
            </w:r>
          </w:p>
        </w:tc>
      </w:tr>
      <w:tr w:rsidR="008B0A60" w:rsidRPr="00795EB6" w14:paraId="04B7F17D" w14:textId="77777777" w:rsidTr="00A45E27">
        <w:trPr>
          <w:trHeight w:val="258"/>
        </w:trPr>
        <w:tc>
          <w:tcPr>
            <w:tcW w:w="4045" w:type="dxa"/>
            <w:tcBorders>
              <w:top w:val="outset" w:sz="6" w:space="0" w:color="000000"/>
              <w:left w:val="outset" w:sz="6" w:space="0" w:color="000000"/>
              <w:bottom w:val="outset" w:sz="6" w:space="0" w:color="000000"/>
              <w:right w:val="outset" w:sz="6" w:space="0" w:color="000000"/>
            </w:tcBorders>
            <w:vAlign w:val="center"/>
          </w:tcPr>
          <w:p w14:paraId="15968696" w14:textId="77777777" w:rsidR="008B0A60" w:rsidRPr="00795EB6" w:rsidRDefault="008B0A60" w:rsidP="00A45E2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General and Administration Site</w:t>
            </w:r>
          </w:p>
        </w:tc>
        <w:tc>
          <w:tcPr>
            <w:tcW w:w="1890" w:type="dxa"/>
          </w:tcPr>
          <w:p w14:paraId="4AB5D753" w14:textId="7747BD52" w:rsidR="008B0A60" w:rsidRPr="00795EB6" w:rsidRDefault="00084C8B"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10 (7.1</w:t>
            </w:r>
            <w:r w:rsidR="008B0A60" w:rsidRPr="00795EB6">
              <w:rPr>
                <w:rFonts w:asciiTheme="minorHAnsi" w:hAnsiTheme="minorHAnsi" w:cstheme="minorHAnsi"/>
                <w:sz w:val="20"/>
                <w:szCs w:val="20"/>
              </w:rPr>
              <w:t>%)</w:t>
            </w:r>
          </w:p>
        </w:tc>
        <w:tc>
          <w:tcPr>
            <w:tcW w:w="1722" w:type="dxa"/>
          </w:tcPr>
          <w:p w14:paraId="3D125E49" w14:textId="13E1A967" w:rsidR="008B0A60" w:rsidRPr="00795EB6" w:rsidRDefault="00C87F88" w:rsidP="00AE1F67">
            <w:pPr>
              <w:spacing w:line="276" w:lineRule="auto"/>
              <w:jc w:val="center"/>
              <w:rPr>
                <w:rFonts w:asciiTheme="minorHAnsi" w:hAnsiTheme="minorHAnsi" w:cstheme="minorHAnsi"/>
                <w:sz w:val="20"/>
                <w:szCs w:val="20"/>
              </w:rPr>
            </w:pPr>
            <w:r>
              <w:rPr>
                <w:rFonts w:asciiTheme="minorHAnsi" w:hAnsiTheme="minorHAnsi" w:cstheme="minorHAnsi"/>
                <w:sz w:val="20"/>
                <w:szCs w:val="20"/>
              </w:rPr>
              <w:t>7</w:t>
            </w:r>
            <w:r w:rsidR="00AE1F67">
              <w:rPr>
                <w:rFonts w:asciiTheme="minorHAnsi" w:hAnsiTheme="minorHAnsi" w:cstheme="minorHAnsi"/>
                <w:sz w:val="20"/>
                <w:szCs w:val="20"/>
              </w:rPr>
              <w:t xml:space="preserve"> (</w:t>
            </w:r>
            <w:r>
              <w:rPr>
                <w:rFonts w:asciiTheme="minorHAnsi" w:hAnsiTheme="minorHAnsi" w:cstheme="minorHAnsi"/>
                <w:sz w:val="20"/>
                <w:szCs w:val="20"/>
              </w:rPr>
              <w:t>5.1</w:t>
            </w:r>
            <w:r w:rsidR="008B0A60" w:rsidRPr="00795EB6">
              <w:rPr>
                <w:rFonts w:asciiTheme="minorHAnsi" w:hAnsiTheme="minorHAnsi" w:cstheme="minorHAnsi"/>
                <w:sz w:val="20"/>
                <w:szCs w:val="20"/>
              </w:rPr>
              <w:t>%)</w:t>
            </w:r>
          </w:p>
        </w:tc>
      </w:tr>
      <w:tr w:rsidR="008B0A60" w:rsidRPr="00795EB6" w14:paraId="39212C6B" w14:textId="77777777" w:rsidTr="00A45E2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1FB7E928" w14:textId="77777777" w:rsidR="008B0A60" w:rsidRPr="00795EB6" w:rsidRDefault="008B0A60" w:rsidP="00A45E2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Hepatobiliary</w:t>
            </w:r>
          </w:p>
        </w:tc>
        <w:tc>
          <w:tcPr>
            <w:tcW w:w="1890" w:type="dxa"/>
          </w:tcPr>
          <w:p w14:paraId="6D786577" w14:textId="77777777" w:rsidR="008B0A60" w:rsidRPr="00795EB6" w:rsidRDefault="008B0A60"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3ED98070" w14:textId="77777777" w:rsidR="008B0A60" w:rsidRPr="00795EB6" w:rsidRDefault="008B0A60"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8B0A60" w:rsidRPr="00795EB6" w14:paraId="4094DC9F" w14:textId="77777777" w:rsidTr="00A45E2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48B1D5A5" w14:textId="77777777" w:rsidR="008B0A60" w:rsidRPr="00795EB6" w:rsidRDefault="008B0A60" w:rsidP="00A45E2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Immune System</w:t>
            </w:r>
          </w:p>
        </w:tc>
        <w:tc>
          <w:tcPr>
            <w:tcW w:w="1890" w:type="dxa"/>
          </w:tcPr>
          <w:p w14:paraId="695DED6F" w14:textId="77777777" w:rsidR="008B0A60" w:rsidRPr="00795EB6" w:rsidRDefault="008B0A60"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536ABB00" w14:textId="77777777" w:rsidR="008B0A60" w:rsidRPr="00795EB6" w:rsidRDefault="008B0A60"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8B0A60" w:rsidRPr="00795EB6" w14:paraId="3AD8E0A4" w14:textId="77777777" w:rsidTr="00A45E2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29E08FA3" w14:textId="77777777" w:rsidR="008B0A60" w:rsidRPr="00795EB6" w:rsidRDefault="008B0A60" w:rsidP="00A45E2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Infections and Infestations</w:t>
            </w:r>
          </w:p>
        </w:tc>
        <w:tc>
          <w:tcPr>
            <w:tcW w:w="1890" w:type="dxa"/>
          </w:tcPr>
          <w:p w14:paraId="26F32BD2" w14:textId="05060B31" w:rsidR="008B0A60" w:rsidRPr="00795EB6" w:rsidRDefault="00084C8B"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6 (4.3</w:t>
            </w:r>
            <w:r w:rsidR="008B0A60" w:rsidRPr="00795EB6">
              <w:rPr>
                <w:rFonts w:asciiTheme="minorHAnsi" w:hAnsiTheme="minorHAnsi" w:cstheme="minorHAnsi"/>
                <w:sz w:val="20"/>
                <w:szCs w:val="20"/>
              </w:rPr>
              <w:t>%)</w:t>
            </w:r>
          </w:p>
        </w:tc>
        <w:tc>
          <w:tcPr>
            <w:tcW w:w="1722" w:type="dxa"/>
          </w:tcPr>
          <w:p w14:paraId="59E4D554" w14:textId="0FEDE240" w:rsidR="008B0A60" w:rsidRPr="00795EB6" w:rsidRDefault="00AE1F67"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2 (1.5</w:t>
            </w:r>
            <w:r w:rsidR="008B0A60" w:rsidRPr="00795EB6">
              <w:rPr>
                <w:rFonts w:asciiTheme="minorHAnsi" w:hAnsiTheme="minorHAnsi" w:cstheme="minorHAnsi"/>
                <w:sz w:val="20"/>
                <w:szCs w:val="20"/>
              </w:rPr>
              <w:t>%)</w:t>
            </w:r>
          </w:p>
        </w:tc>
      </w:tr>
      <w:tr w:rsidR="008B0A60" w:rsidRPr="00795EB6" w14:paraId="109E7645" w14:textId="77777777" w:rsidTr="00A45E2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2D2EC759" w14:textId="77777777" w:rsidR="008B0A60" w:rsidRPr="00795EB6" w:rsidRDefault="008B0A60" w:rsidP="00A45E2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Injury, Poisoning, Procedural</w:t>
            </w:r>
          </w:p>
        </w:tc>
        <w:tc>
          <w:tcPr>
            <w:tcW w:w="1890" w:type="dxa"/>
          </w:tcPr>
          <w:p w14:paraId="76A27E04" w14:textId="77777777" w:rsidR="008B0A60" w:rsidRPr="00795EB6" w:rsidRDefault="008B0A60"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52C953BE" w14:textId="77777777" w:rsidR="008B0A60" w:rsidRPr="00795EB6" w:rsidRDefault="008B0A60"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8B0A60" w:rsidRPr="00795EB6" w14:paraId="18B5556A" w14:textId="77777777" w:rsidTr="00A45E2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2A2BEB2B" w14:textId="77777777" w:rsidR="008B0A60" w:rsidRPr="00795EB6" w:rsidRDefault="008B0A60" w:rsidP="00A45E2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Investigations</w:t>
            </w:r>
          </w:p>
        </w:tc>
        <w:tc>
          <w:tcPr>
            <w:tcW w:w="1890" w:type="dxa"/>
          </w:tcPr>
          <w:p w14:paraId="71E989A4" w14:textId="7B111CAA" w:rsidR="008B0A60" w:rsidRPr="00795EB6" w:rsidRDefault="00084C8B"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0 (0.0</w:t>
            </w:r>
            <w:r w:rsidR="008B0A60" w:rsidRPr="00795EB6">
              <w:rPr>
                <w:rFonts w:asciiTheme="minorHAnsi" w:hAnsiTheme="minorHAnsi" w:cstheme="minorHAnsi"/>
                <w:sz w:val="20"/>
                <w:szCs w:val="20"/>
              </w:rPr>
              <w:t>%)</w:t>
            </w:r>
          </w:p>
        </w:tc>
        <w:tc>
          <w:tcPr>
            <w:tcW w:w="1722" w:type="dxa"/>
          </w:tcPr>
          <w:p w14:paraId="27523B30" w14:textId="532C9DC6" w:rsidR="008B0A60" w:rsidRPr="00795EB6" w:rsidRDefault="00AE1F67"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1 (0.</w:t>
            </w:r>
            <w:r w:rsidR="00C87F88">
              <w:rPr>
                <w:rFonts w:asciiTheme="minorHAnsi" w:hAnsiTheme="minorHAnsi" w:cstheme="minorHAnsi"/>
                <w:sz w:val="20"/>
                <w:szCs w:val="20"/>
              </w:rPr>
              <w:t>7</w:t>
            </w:r>
            <w:r w:rsidR="008B0A60" w:rsidRPr="00795EB6">
              <w:rPr>
                <w:rFonts w:asciiTheme="minorHAnsi" w:hAnsiTheme="minorHAnsi" w:cstheme="minorHAnsi"/>
                <w:sz w:val="20"/>
                <w:szCs w:val="20"/>
              </w:rPr>
              <w:t>%)</w:t>
            </w:r>
          </w:p>
        </w:tc>
      </w:tr>
      <w:tr w:rsidR="008B0A60" w:rsidRPr="00795EB6" w14:paraId="27F4A9FD" w14:textId="77777777" w:rsidTr="00A45E2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7F9A8717" w14:textId="77777777" w:rsidR="008B0A60" w:rsidRPr="00795EB6" w:rsidRDefault="008B0A60" w:rsidP="00A45E2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Metabolism and Nutrition</w:t>
            </w:r>
          </w:p>
        </w:tc>
        <w:tc>
          <w:tcPr>
            <w:tcW w:w="1890" w:type="dxa"/>
          </w:tcPr>
          <w:p w14:paraId="663D7769" w14:textId="5FEF5008" w:rsidR="008B0A60" w:rsidRPr="00795EB6" w:rsidRDefault="00084C8B"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1 (0.7</w:t>
            </w:r>
            <w:r w:rsidR="008B0A60" w:rsidRPr="00795EB6">
              <w:rPr>
                <w:rFonts w:asciiTheme="minorHAnsi" w:hAnsiTheme="minorHAnsi" w:cstheme="minorHAnsi"/>
                <w:sz w:val="20"/>
                <w:szCs w:val="20"/>
              </w:rPr>
              <w:t>%)</w:t>
            </w:r>
          </w:p>
        </w:tc>
        <w:tc>
          <w:tcPr>
            <w:tcW w:w="1722" w:type="dxa"/>
          </w:tcPr>
          <w:p w14:paraId="5F1AF34D" w14:textId="71AD8819" w:rsidR="008B0A60" w:rsidRPr="00795EB6" w:rsidRDefault="00AE1F67"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1 (0.</w:t>
            </w:r>
            <w:r w:rsidR="00C87F88">
              <w:rPr>
                <w:rFonts w:asciiTheme="minorHAnsi" w:hAnsiTheme="minorHAnsi" w:cstheme="minorHAnsi"/>
                <w:sz w:val="20"/>
                <w:szCs w:val="20"/>
              </w:rPr>
              <w:t>7</w:t>
            </w:r>
            <w:r w:rsidR="008B0A60" w:rsidRPr="00795EB6">
              <w:rPr>
                <w:rFonts w:asciiTheme="minorHAnsi" w:hAnsiTheme="minorHAnsi" w:cstheme="minorHAnsi"/>
                <w:sz w:val="20"/>
                <w:szCs w:val="20"/>
              </w:rPr>
              <w:t>%)</w:t>
            </w:r>
          </w:p>
        </w:tc>
      </w:tr>
      <w:tr w:rsidR="008B0A60" w:rsidRPr="00795EB6" w14:paraId="28E9F132" w14:textId="77777777" w:rsidTr="00A45E2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702A20A8" w14:textId="77777777" w:rsidR="008B0A60" w:rsidRPr="00795EB6" w:rsidRDefault="008B0A60" w:rsidP="00A45E2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Musculoskeletal, Connective Tissue</w:t>
            </w:r>
          </w:p>
        </w:tc>
        <w:tc>
          <w:tcPr>
            <w:tcW w:w="1890" w:type="dxa"/>
          </w:tcPr>
          <w:p w14:paraId="1B33AD64" w14:textId="011CC7E6" w:rsidR="008B0A60" w:rsidRPr="00795EB6" w:rsidRDefault="00084C8B"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1 (0.7</w:t>
            </w:r>
            <w:r w:rsidR="008B0A60" w:rsidRPr="00795EB6">
              <w:rPr>
                <w:rFonts w:asciiTheme="minorHAnsi" w:hAnsiTheme="minorHAnsi" w:cstheme="minorHAnsi"/>
                <w:sz w:val="20"/>
                <w:szCs w:val="20"/>
              </w:rPr>
              <w:t>%)</w:t>
            </w:r>
          </w:p>
        </w:tc>
        <w:tc>
          <w:tcPr>
            <w:tcW w:w="1722" w:type="dxa"/>
          </w:tcPr>
          <w:p w14:paraId="288F9F95" w14:textId="294B18C0" w:rsidR="008B0A60" w:rsidRPr="00795EB6" w:rsidRDefault="00AE1F67"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1 (0.</w:t>
            </w:r>
            <w:r w:rsidR="00C87F88">
              <w:rPr>
                <w:rFonts w:asciiTheme="minorHAnsi" w:hAnsiTheme="minorHAnsi" w:cstheme="minorHAnsi"/>
                <w:sz w:val="20"/>
                <w:szCs w:val="20"/>
              </w:rPr>
              <w:t>7</w:t>
            </w:r>
            <w:r w:rsidR="008B0A60" w:rsidRPr="00795EB6">
              <w:rPr>
                <w:rFonts w:asciiTheme="minorHAnsi" w:hAnsiTheme="minorHAnsi" w:cstheme="minorHAnsi"/>
                <w:sz w:val="20"/>
                <w:szCs w:val="20"/>
              </w:rPr>
              <w:t>%)</w:t>
            </w:r>
          </w:p>
        </w:tc>
      </w:tr>
      <w:tr w:rsidR="008B0A60" w:rsidRPr="00795EB6" w14:paraId="16285747" w14:textId="77777777" w:rsidTr="00A45E2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31D6CB61" w14:textId="77777777" w:rsidR="008B0A60" w:rsidRPr="00795EB6" w:rsidRDefault="008B0A60" w:rsidP="00A45E2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Neoplasms - Benign and Malignant</w:t>
            </w:r>
          </w:p>
        </w:tc>
        <w:tc>
          <w:tcPr>
            <w:tcW w:w="1890" w:type="dxa"/>
          </w:tcPr>
          <w:p w14:paraId="18451544" w14:textId="77777777" w:rsidR="008B0A60" w:rsidRPr="00795EB6" w:rsidRDefault="008B0A60"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2D4DA10E" w14:textId="77777777" w:rsidR="008B0A60" w:rsidRPr="00795EB6" w:rsidRDefault="008B0A60"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8B0A60" w:rsidRPr="00795EB6" w14:paraId="23CB41CA" w14:textId="77777777" w:rsidTr="00A45E2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24A8F352" w14:textId="77777777" w:rsidR="008B0A60" w:rsidRPr="00795EB6" w:rsidRDefault="008B0A60" w:rsidP="00A45E2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Nervous System</w:t>
            </w:r>
          </w:p>
        </w:tc>
        <w:tc>
          <w:tcPr>
            <w:tcW w:w="1890" w:type="dxa"/>
          </w:tcPr>
          <w:p w14:paraId="008B50EF" w14:textId="16934B0D" w:rsidR="008B0A60" w:rsidRPr="00795EB6" w:rsidRDefault="00084C8B"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0 (0.0</w:t>
            </w:r>
            <w:r w:rsidR="008B0A60" w:rsidRPr="00795EB6">
              <w:rPr>
                <w:rFonts w:asciiTheme="minorHAnsi" w:hAnsiTheme="minorHAnsi" w:cstheme="minorHAnsi"/>
                <w:sz w:val="20"/>
                <w:szCs w:val="20"/>
              </w:rPr>
              <w:t>%)</w:t>
            </w:r>
          </w:p>
        </w:tc>
        <w:tc>
          <w:tcPr>
            <w:tcW w:w="1722" w:type="dxa"/>
          </w:tcPr>
          <w:p w14:paraId="7BAC8084" w14:textId="71D5F6B1" w:rsidR="008B0A60" w:rsidRPr="00795EB6" w:rsidRDefault="00AE1F67"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0 (0.0</w:t>
            </w:r>
            <w:r w:rsidR="008B0A60" w:rsidRPr="00795EB6">
              <w:rPr>
                <w:rFonts w:asciiTheme="minorHAnsi" w:hAnsiTheme="minorHAnsi" w:cstheme="minorHAnsi"/>
                <w:sz w:val="20"/>
                <w:szCs w:val="20"/>
              </w:rPr>
              <w:t>%)</w:t>
            </w:r>
          </w:p>
        </w:tc>
      </w:tr>
      <w:tr w:rsidR="008B0A60" w:rsidRPr="00795EB6" w14:paraId="44D30C37" w14:textId="77777777" w:rsidTr="00A45E2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47A7AEBC" w14:textId="77777777" w:rsidR="008B0A60" w:rsidRPr="00795EB6" w:rsidRDefault="008B0A60" w:rsidP="00A45E2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Pregnancy, puerperium, perinatal</w:t>
            </w:r>
          </w:p>
        </w:tc>
        <w:tc>
          <w:tcPr>
            <w:tcW w:w="1890" w:type="dxa"/>
          </w:tcPr>
          <w:p w14:paraId="06E73FA9" w14:textId="77777777" w:rsidR="008B0A60" w:rsidRPr="00795EB6" w:rsidRDefault="008B0A60"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7081F64E" w14:textId="77777777" w:rsidR="008B0A60" w:rsidRPr="00795EB6" w:rsidRDefault="008B0A60"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8B0A60" w:rsidRPr="00795EB6" w14:paraId="74485EA9" w14:textId="77777777" w:rsidTr="00A45E2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6F8879D0" w14:textId="77777777" w:rsidR="008B0A60" w:rsidRPr="00795EB6" w:rsidRDefault="008B0A60" w:rsidP="00A45E2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Psychiatric</w:t>
            </w:r>
          </w:p>
        </w:tc>
        <w:tc>
          <w:tcPr>
            <w:tcW w:w="1890" w:type="dxa"/>
          </w:tcPr>
          <w:p w14:paraId="61B6069D" w14:textId="0F61E787" w:rsidR="008B0A60" w:rsidRPr="00795EB6" w:rsidRDefault="00084C8B"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0 (0.0</w:t>
            </w:r>
            <w:r w:rsidR="008B0A60" w:rsidRPr="00795EB6">
              <w:rPr>
                <w:rFonts w:asciiTheme="minorHAnsi" w:hAnsiTheme="minorHAnsi" w:cstheme="minorHAnsi"/>
                <w:sz w:val="20"/>
                <w:szCs w:val="20"/>
              </w:rPr>
              <w:t>%)</w:t>
            </w:r>
          </w:p>
        </w:tc>
        <w:tc>
          <w:tcPr>
            <w:tcW w:w="1722" w:type="dxa"/>
          </w:tcPr>
          <w:p w14:paraId="1F289E29" w14:textId="50442E8D" w:rsidR="008B0A60" w:rsidRPr="00795EB6" w:rsidRDefault="00AE1F67"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0 (0.0</w:t>
            </w:r>
            <w:r w:rsidR="008B0A60" w:rsidRPr="00795EB6">
              <w:rPr>
                <w:rFonts w:asciiTheme="minorHAnsi" w:hAnsiTheme="minorHAnsi" w:cstheme="minorHAnsi"/>
                <w:sz w:val="20"/>
                <w:szCs w:val="20"/>
              </w:rPr>
              <w:t>%)</w:t>
            </w:r>
          </w:p>
        </w:tc>
      </w:tr>
      <w:tr w:rsidR="008B0A60" w:rsidRPr="00795EB6" w14:paraId="1AD87530" w14:textId="77777777" w:rsidTr="00A45E2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17647C72" w14:textId="77777777" w:rsidR="008B0A60" w:rsidRPr="00795EB6" w:rsidRDefault="008B0A60" w:rsidP="00A45E2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Renal and Urinary</w:t>
            </w:r>
          </w:p>
        </w:tc>
        <w:tc>
          <w:tcPr>
            <w:tcW w:w="1890" w:type="dxa"/>
          </w:tcPr>
          <w:p w14:paraId="0506EF6B" w14:textId="72679B01" w:rsidR="008B0A60" w:rsidRPr="00795EB6" w:rsidRDefault="00084C8B"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2 (1.4</w:t>
            </w:r>
            <w:r w:rsidR="008B0A60" w:rsidRPr="00795EB6">
              <w:rPr>
                <w:rFonts w:asciiTheme="minorHAnsi" w:hAnsiTheme="minorHAnsi" w:cstheme="minorHAnsi"/>
                <w:sz w:val="20"/>
                <w:szCs w:val="20"/>
              </w:rPr>
              <w:t>%)</w:t>
            </w:r>
          </w:p>
        </w:tc>
        <w:tc>
          <w:tcPr>
            <w:tcW w:w="1722" w:type="dxa"/>
          </w:tcPr>
          <w:p w14:paraId="761B92B7" w14:textId="4101465B" w:rsidR="008B0A60" w:rsidRPr="00795EB6" w:rsidRDefault="00AE1F67"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1 (0.</w:t>
            </w:r>
            <w:r w:rsidR="00C87F88">
              <w:rPr>
                <w:rFonts w:asciiTheme="minorHAnsi" w:hAnsiTheme="minorHAnsi" w:cstheme="minorHAnsi"/>
                <w:sz w:val="20"/>
                <w:szCs w:val="20"/>
              </w:rPr>
              <w:t>7</w:t>
            </w:r>
            <w:r w:rsidR="008B0A60" w:rsidRPr="00795EB6">
              <w:rPr>
                <w:rFonts w:asciiTheme="minorHAnsi" w:hAnsiTheme="minorHAnsi" w:cstheme="minorHAnsi"/>
                <w:sz w:val="20"/>
                <w:szCs w:val="20"/>
              </w:rPr>
              <w:t>%)</w:t>
            </w:r>
          </w:p>
        </w:tc>
      </w:tr>
      <w:tr w:rsidR="008B0A60" w:rsidRPr="00795EB6" w14:paraId="36EED922" w14:textId="77777777" w:rsidTr="00A45E2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7D146BE7" w14:textId="77777777" w:rsidR="008B0A60" w:rsidRPr="00795EB6" w:rsidRDefault="008B0A60" w:rsidP="00A45E2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Reproductive System and Breast</w:t>
            </w:r>
          </w:p>
        </w:tc>
        <w:tc>
          <w:tcPr>
            <w:tcW w:w="1890" w:type="dxa"/>
          </w:tcPr>
          <w:p w14:paraId="137C8956" w14:textId="77777777" w:rsidR="008B0A60" w:rsidRPr="00795EB6" w:rsidRDefault="008B0A60"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2BAD6B01" w14:textId="5AB727B1" w:rsidR="008B0A60" w:rsidRPr="00795EB6" w:rsidRDefault="008B0A60"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8B0A60" w:rsidRPr="00795EB6" w14:paraId="5CC24F56" w14:textId="77777777" w:rsidTr="00A45E2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040CCA0B" w14:textId="77777777" w:rsidR="008B0A60" w:rsidRPr="00795EB6" w:rsidRDefault="008B0A60" w:rsidP="00A45E2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Respiratory, Thoracic, Mediastinal</w:t>
            </w:r>
          </w:p>
        </w:tc>
        <w:tc>
          <w:tcPr>
            <w:tcW w:w="1890" w:type="dxa"/>
          </w:tcPr>
          <w:p w14:paraId="79AFAF8E" w14:textId="3D42778A" w:rsidR="008B0A60" w:rsidRPr="00795EB6" w:rsidRDefault="00084C8B"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9 (6.4</w:t>
            </w:r>
            <w:r w:rsidR="008B0A60" w:rsidRPr="00795EB6">
              <w:rPr>
                <w:rFonts w:asciiTheme="minorHAnsi" w:hAnsiTheme="minorHAnsi" w:cstheme="minorHAnsi"/>
                <w:sz w:val="20"/>
                <w:szCs w:val="20"/>
              </w:rPr>
              <w:t>%)</w:t>
            </w:r>
          </w:p>
        </w:tc>
        <w:tc>
          <w:tcPr>
            <w:tcW w:w="1722" w:type="dxa"/>
          </w:tcPr>
          <w:p w14:paraId="63EED731" w14:textId="68F4EB45" w:rsidR="008B0A60" w:rsidRPr="00795EB6" w:rsidRDefault="00AE1F67"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16 (1</w:t>
            </w:r>
            <w:r w:rsidR="00C87F88">
              <w:rPr>
                <w:rFonts w:asciiTheme="minorHAnsi" w:hAnsiTheme="minorHAnsi" w:cstheme="minorHAnsi"/>
                <w:sz w:val="20"/>
                <w:szCs w:val="20"/>
              </w:rPr>
              <w:t>1.7</w:t>
            </w:r>
            <w:r w:rsidR="008B0A60" w:rsidRPr="00795EB6">
              <w:rPr>
                <w:rFonts w:asciiTheme="minorHAnsi" w:hAnsiTheme="minorHAnsi" w:cstheme="minorHAnsi"/>
                <w:sz w:val="20"/>
                <w:szCs w:val="20"/>
              </w:rPr>
              <w:t>%)</w:t>
            </w:r>
          </w:p>
        </w:tc>
      </w:tr>
      <w:tr w:rsidR="008B0A60" w:rsidRPr="00795EB6" w14:paraId="3CE925E0" w14:textId="77777777" w:rsidTr="00A45E2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256A7C99" w14:textId="77777777" w:rsidR="008B0A60" w:rsidRPr="00795EB6" w:rsidRDefault="008B0A60" w:rsidP="00A45E2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Skin and Subcutaneous Tissue</w:t>
            </w:r>
          </w:p>
        </w:tc>
        <w:tc>
          <w:tcPr>
            <w:tcW w:w="1890" w:type="dxa"/>
          </w:tcPr>
          <w:p w14:paraId="013AB1B5" w14:textId="77777777" w:rsidR="008B0A60" w:rsidRPr="00795EB6" w:rsidRDefault="008B0A60"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43C0221A" w14:textId="77777777" w:rsidR="008B0A60" w:rsidRPr="00795EB6" w:rsidRDefault="008B0A60"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8B0A60" w:rsidRPr="00795EB6" w14:paraId="1B979763" w14:textId="77777777" w:rsidTr="00A45E2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575ECCED" w14:textId="77777777" w:rsidR="008B0A60" w:rsidRPr="00795EB6" w:rsidRDefault="008B0A60" w:rsidP="00A45E2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Social Circumstances</w:t>
            </w:r>
          </w:p>
        </w:tc>
        <w:tc>
          <w:tcPr>
            <w:tcW w:w="1890" w:type="dxa"/>
          </w:tcPr>
          <w:p w14:paraId="6AE89608" w14:textId="68CDC0E5" w:rsidR="008B0A60" w:rsidRPr="00795EB6" w:rsidRDefault="00084C8B"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1 (0.7</w:t>
            </w:r>
            <w:r w:rsidR="008B0A60" w:rsidRPr="00795EB6">
              <w:rPr>
                <w:rFonts w:asciiTheme="minorHAnsi" w:hAnsiTheme="minorHAnsi" w:cstheme="minorHAnsi"/>
                <w:sz w:val="20"/>
                <w:szCs w:val="20"/>
              </w:rPr>
              <w:t>%)</w:t>
            </w:r>
          </w:p>
        </w:tc>
        <w:tc>
          <w:tcPr>
            <w:tcW w:w="1722" w:type="dxa"/>
          </w:tcPr>
          <w:p w14:paraId="77D0AD5C" w14:textId="77777777" w:rsidR="008B0A60" w:rsidRPr="00795EB6" w:rsidRDefault="008B0A60"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8B0A60" w:rsidRPr="00795EB6" w14:paraId="6E9C922C" w14:textId="77777777" w:rsidTr="00A45E2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21977946" w14:textId="77777777" w:rsidR="008B0A60" w:rsidRPr="00795EB6" w:rsidRDefault="008B0A60" w:rsidP="00A45E2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Surgical and Medical Procedures</w:t>
            </w:r>
          </w:p>
        </w:tc>
        <w:tc>
          <w:tcPr>
            <w:tcW w:w="1890" w:type="dxa"/>
          </w:tcPr>
          <w:p w14:paraId="4B1430C5" w14:textId="77777777" w:rsidR="008B0A60" w:rsidRPr="00795EB6" w:rsidRDefault="008B0A60"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609FD433" w14:textId="77777777" w:rsidR="008B0A60" w:rsidRPr="00795EB6" w:rsidRDefault="008B0A60" w:rsidP="00A45E27">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8B0A60" w:rsidRPr="00795EB6" w14:paraId="16267C31" w14:textId="77777777" w:rsidTr="00A45E27">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07A0A689" w14:textId="77777777" w:rsidR="008B0A60" w:rsidRPr="00795EB6" w:rsidRDefault="008B0A60" w:rsidP="00A45E27">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Vascular</w:t>
            </w:r>
          </w:p>
        </w:tc>
        <w:tc>
          <w:tcPr>
            <w:tcW w:w="1890" w:type="dxa"/>
          </w:tcPr>
          <w:p w14:paraId="392195AF" w14:textId="6057816F" w:rsidR="008B0A60" w:rsidRPr="00795EB6" w:rsidRDefault="00084C8B"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3 (2.1</w:t>
            </w:r>
            <w:r w:rsidR="008B0A60" w:rsidRPr="00795EB6">
              <w:rPr>
                <w:rFonts w:asciiTheme="minorHAnsi" w:hAnsiTheme="minorHAnsi" w:cstheme="minorHAnsi"/>
                <w:sz w:val="20"/>
                <w:szCs w:val="20"/>
              </w:rPr>
              <w:t>%)</w:t>
            </w:r>
          </w:p>
        </w:tc>
        <w:tc>
          <w:tcPr>
            <w:tcW w:w="1722" w:type="dxa"/>
          </w:tcPr>
          <w:p w14:paraId="58783217" w14:textId="16F2AA95" w:rsidR="008B0A60" w:rsidRPr="00795EB6" w:rsidRDefault="00AE1F67"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1 (0.</w:t>
            </w:r>
            <w:r w:rsidR="00C87F88">
              <w:rPr>
                <w:rFonts w:asciiTheme="minorHAnsi" w:hAnsiTheme="minorHAnsi" w:cstheme="minorHAnsi"/>
                <w:sz w:val="20"/>
                <w:szCs w:val="20"/>
              </w:rPr>
              <w:t>7</w:t>
            </w:r>
            <w:r w:rsidR="008B0A60" w:rsidRPr="00795EB6">
              <w:rPr>
                <w:rFonts w:asciiTheme="minorHAnsi" w:hAnsiTheme="minorHAnsi" w:cstheme="minorHAnsi"/>
                <w:sz w:val="20"/>
                <w:szCs w:val="20"/>
              </w:rPr>
              <w:t>%)</w:t>
            </w:r>
          </w:p>
        </w:tc>
      </w:tr>
      <w:tr w:rsidR="008B0A60" w:rsidRPr="00795EB6" w14:paraId="50CC3909" w14:textId="77777777" w:rsidTr="00A45E27">
        <w:trPr>
          <w:trHeight w:val="243"/>
        </w:trPr>
        <w:tc>
          <w:tcPr>
            <w:tcW w:w="4045" w:type="dxa"/>
            <w:tcBorders>
              <w:right w:val="nil"/>
            </w:tcBorders>
          </w:tcPr>
          <w:p w14:paraId="5D77237D" w14:textId="77777777" w:rsidR="008B0A60" w:rsidRPr="00795EB6" w:rsidRDefault="008B0A60" w:rsidP="00A45E27">
            <w:pPr>
              <w:spacing w:line="276" w:lineRule="auto"/>
              <w:ind w:left="150"/>
              <w:rPr>
                <w:rFonts w:asciiTheme="minorHAnsi" w:hAnsiTheme="minorHAnsi" w:cstheme="minorHAnsi"/>
                <w:sz w:val="20"/>
                <w:szCs w:val="20"/>
              </w:rPr>
            </w:pPr>
          </w:p>
        </w:tc>
        <w:tc>
          <w:tcPr>
            <w:tcW w:w="1890" w:type="dxa"/>
          </w:tcPr>
          <w:p w14:paraId="3E995B63" w14:textId="77777777" w:rsidR="008B0A60" w:rsidRPr="00795EB6" w:rsidRDefault="008B0A60" w:rsidP="00A45E27">
            <w:pPr>
              <w:spacing w:line="276" w:lineRule="auto"/>
              <w:jc w:val="center"/>
              <w:rPr>
                <w:rFonts w:asciiTheme="minorHAnsi" w:hAnsiTheme="minorHAnsi" w:cstheme="minorHAnsi"/>
                <w:sz w:val="20"/>
                <w:szCs w:val="20"/>
              </w:rPr>
            </w:pPr>
          </w:p>
        </w:tc>
        <w:tc>
          <w:tcPr>
            <w:tcW w:w="1722" w:type="dxa"/>
          </w:tcPr>
          <w:p w14:paraId="1C53AACD" w14:textId="77777777" w:rsidR="008B0A60" w:rsidRPr="00795EB6" w:rsidRDefault="008B0A60" w:rsidP="00A45E27">
            <w:pPr>
              <w:spacing w:line="276" w:lineRule="auto"/>
              <w:jc w:val="center"/>
              <w:rPr>
                <w:rFonts w:asciiTheme="minorHAnsi" w:hAnsiTheme="minorHAnsi" w:cstheme="minorHAnsi"/>
                <w:sz w:val="20"/>
                <w:szCs w:val="20"/>
              </w:rPr>
            </w:pPr>
          </w:p>
        </w:tc>
      </w:tr>
      <w:tr w:rsidR="008B0A60" w:rsidRPr="00795EB6" w14:paraId="125F19B3" w14:textId="77777777" w:rsidTr="00A45E27">
        <w:trPr>
          <w:trHeight w:val="243"/>
        </w:trPr>
        <w:tc>
          <w:tcPr>
            <w:tcW w:w="4045" w:type="dxa"/>
            <w:tcBorders>
              <w:right w:val="nil"/>
            </w:tcBorders>
          </w:tcPr>
          <w:p w14:paraId="45B501CF" w14:textId="77777777" w:rsidR="008B0A60" w:rsidRPr="00795EB6" w:rsidRDefault="008B0A60" w:rsidP="00A45E27">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Any of above</w:t>
            </w:r>
          </w:p>
        </w:tc>
        <w:tc>
          <w:tcPr>
            <w:tcW w:w="1890" w:type="dxa"/>
          </w:tcPr>
          <w:p w14:paraId="4C133F7C" w14:textId="2E89131C" w:rsidR="008B0A60" w:rsidRPr="00795EB6" w:rsidRDefault="00084C8B"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2</w:t>
            </w:r>
            <w:r w:rsidR="00337ACE">
              <w:rPr>
                <w:rFonts w:asciiTheme="minorHAnsi" w:hAnsiTheme="minorHAnsi" w:cstheme="minorHAnsi"/>
                <w:sz w:val="20"/>
                <w:szCs w:val="20"/>
              </w:rPr>
              <w:t>4</w:t>
            </w:r>
            <w:r>
              <w:rPr>
                <w:rFonts w:asciiTheme="minorHAnsi" w:hAnsiTheme="minorHAnsi" w:cstheme="minorHAnsi"/>
                <w:sz w:val="20"/>
                <w:szCs w:val="20"/>
              </w:rPr>
              <w:t xml:space="preserve"> (1</w:t>
            </w:r>
            <w:r w:rsidR="00337ACE">
              <w:rPr>
                <w:rFonts w:asciiTheme="minorHAnsi" w:hAnsiTheme="minorHAnsi" w:cstheme="minorHAnsi"/>
                <w:sz w:val="20"/>
                <w:szCs w:val="20"/>
              </w:rPr>
              <w:t>7.0</w:t>
            </w:r>
            <w:r w:rsidR="008B0A60" w:rsidRPr="00795EB6">
              <w:rPr>
                <w:rFonts w:asciiTheme="minorHAnsi" w:hAnsiTheme="minorHAnsi" w:cstheme="minorHAnsi"/>
                <w:sz w:val="20"/>
                <w:szCs w:val="20"/>
              </w:rPr>
              <w:t>%)</w:t>
            </w:r>
          </w:p>
        </w:tc>
        <w:tc>
          <w:tcPr>
            <w:tcW w:w="1722" w:type="dxa"/>
          </w:tcPr>
          <w:p w14:paraId="1977575C" w14:textId="5CF08256" w:rsidR="008B0A60" w:rsidRPr="00795EB6" w:rsidRDefault="00C87F88" w:rsidP="00A45E27">
            <w:pPr>
              <w:spacing w:line="276" w:lineRule="auto"/>
              <w:jc w:val="center"/>
              <w:rPr>
                <w:rFonts w:asciiTheme="minorHAnsi" w:hAnsiTheme="minorHAnsi" w:cstheme="minorHAnsi"/>
                <w:sz w:val="20"/>
                <w:szCs w:val="20"/>
              </w:rPr>
            </w:pPr>
            <w:r>
              <w:rPr>
                <w:rFonts w:asciiTheme="minorHAnsi" w:hAnsiTheme="minorHAnsi" w:cstheme="minorHAnsi"/>
                <w:sz w:val="20"/>
                <w:szCs w:val="20"/>
              </w:rPr>
              <w:t>30</w:t>
            </w:r>
            <w:r w:rsidR="00AE1F67">
              <w:rPr>
                <w:rFonts w:asciiTheme="minorHAnsi" w:hAnsiTheme="minorHAnsi" w:cstheme="minorHAnsi"/>
                <w:sz w:val="20"/>
                <w:szCs w:val="20"/>
              </w:rPr>
              <w:t xml:space="preserve"> (2</w:t>
            </w:r>
            <w:r>
              <w:rPr>
                <w:rFonts w:asciiTheme="minorHAnsi" w:hAnsiTheme="minorHAnsi" w:cstheme="minorHAnsi"/>
                <w:sz w:val="20"/>
                <w:szCs w:val="20"/>
              </w:rPr>
              <w:t>1.9</w:t>
            </w:r>
            <w:r w:rsidR="008B0A60" w:rsidRPr="00795EB6">
              <w:rPr>
                <w:rFonts w:asciiTheme="minorHAnsi" w:hAnsiTheme="minorHAnsi" w:cstheme="minorHAnsi"/>
                <w:sz w:val="20"/>
                <w:szCs w:val="20"/>
              </w:rPr>
              <w:t>)</w:t>
            </w:r>
          </w:p>
        </w:tc>
      </w:tr>
    </w:tbl>
    <w:p w14:paraId="6569A11F" w14:textId="77777777" w:rsidR="008B0A60" w:rsidRDefault="008B0A60" w:rsidP="008B0A60">
      <w:pPr>
        <w:spacing w:line="276" w:lineRule="auto"/>
        <w:rPr>
          <w:rFonts w:asciiTheme="minorHAnsi" w:eastAsia="Times New Roman" w:hAnsiTheme="minorHAnsi" w:cstheme="minorHAnsi"/>
          <w:color w:val="000000"/>
          <w:sz w:val="20"/>
          <w:szCs w:val="20"/>
          <w:lang w:val="en-US"/>
        </w:rPr>
      </w:pPr>
    </w:p>
    <w:p w14:paraId="22B92DA0" w14:textId="77777777" w:rsidR="008B0A60" w:rsidRDefault="008B0A60">
      <w:pPr>
        <w:spacing w:after="200" w:line="276" w:lineRule="auto"/>
        <w:rPr>
          <w:rStyle w:val="Heading2Char"/>
          <w:rFonts w:asciiTheme="minorHAnsi" w:hAnsiTheme="minorHAnsi"/>
        </w:rPr>
      </w:pPr>
      <w:r>
        <w:rPr>
          <w:rStyle w:val="Heading2Char"/>
          <w:rFonts w:asciiTheme="minorHAnsi" w:hAnsiTheme="minorHAnsi"/>
        </w:rPr>
        <w:br w:type="page"/>
      </w:r>
    </w:p>
    <w:p w14:paraId="6CD4FAA6" w14:textId="0EBA8B16" w:rsidR="0099627F" w:rsidRDefault="007407E8" w:rsidP="0099627F">
      <w:pPr>
        <w:pStyle w:val="Heading2"/>
      </w:pPr>
      <w:bookmarkStart w:id="142" w:name="_Toc94019705"/>
      <w:r>
        <w:t>Table S3</w:t>
      </w:r>
      <w:r w:rsidR="002906B3">
        <w:t>9</w:t>
      </w:r>
      <w:r w:rsidR="0099627F">
        <w:t>: Clinical organ failure and serious infection events through Day 7</w:t>
      </w:r>
      <w:r w:rsidR="00C04A08">
        <w:t xml:space="preserve"> – nAb positive participants</w:t>
      </w:r>
      <w:bookmarkEnd w:id="142"/>
    </w:p>
    <w:tbl>
      <w:tblPr>
        <w:tblStyle w:val="TableGrid"/>
        <w:tblW w:w="7657" w:type="dxa"/>
        <w:tblLook w:val="04A0" w:firstRow="1" w:lastRow="0" w:firstColumn="1" w:lastColumn="0" w:noHBand="0" w:noVBand="1"/>
      </w:tblPr>
      <w:tblGrid>
        <w:gridCol w:w="4045"/>
        <w:gridCol w:w="1890"/>
        <w:gridCol w:w="1722"/>
      </w:tblGrid>
      <w:tr w:rsidR="0099627F" w14:paraId="0C3FF893" w14:textId="77777777" w:rsidTr="00A45E27">
        <w:trPr>
          <w:trHeight w:val="258"/>
        </w:trPr>
        <w:tc>
          <w:tcPr>
            <w:tcW w:w="4045" w:type="dxa"/>
          </w:tcPr>
          <w:p w14:paraId="41A0AA57" w14:textId="77777777" w:rsidR="0099627F" w:rsidRDefault="0099627F" w:rsidP="00A45E27"/>
          <w:p w14:paraId="4BB3A525" w14:textId="77777777" w:rsidR="0099627F" w:rsidRDefault="0099627F" w:rsidP="00A45E27"/>
          <w:p w14:paraId="45D3589A" w14:textId="77777777" w:rsidR="0099627F" w:rsidRPr="00F11D7D" w:rsidRDefault="0099627F" w:rsidP="00A45E27">
            <w:r>
              <w:t>Diagnoses</w:t>
            </w:r>
          </w:p>
        </w:tc>
        <w:tc>
          <w:tcPr>
            <w:tcW w:w="1890" w:type="dxa"/>
          </w:tcPr>
          <w:p w14:paraId="57FAF5D1" w14:textId="77777777" w:rsidR="0099627F" w:rsidRPr="00F11D7D" w:rsidRDefault="0099627F" w:rsidP="00A45E27"/>
          <w:p w14:paraId="51B54604" w14:textId="77777777" w:rsidR="0099627F" w:rsidRPr="00F11D7D" w:rsidRDefault="0099627F" w:rsidP="00A45E27">
            <w:r w:rsidRPr="00F11D7D">
              <w:t xml:space="preserve">hIVIG </w:t>
            </w:r>
          </w:p>
          <w:p w14:paraId="324BE14B" w14:textId="4E1F1D17" w:rsidR="0099627F" w:rsidRDefault="0099627F" w:rsidP="00A45E27">
            <w:r w:rsidRPr="00F11D7D">
              <w:t>(n=</w:t>
            </w:r>
            <w:r w:rsidR="00931C7E">
              <w:t>1</w:t>
            </w:r>
            <w:r w:rsidR="003F6276">
              <w:t>33</w:t>
            </w:r>
            <w:r w:rsidRPr="00F11D7D">
              <w:t>)</w:t>
            </w:r>
          </w:p>
          <w:p w14:paraId="240ECBEC" w14:textId="77777777" w:rsidR="0099627F" w:rsidRPr="00F11D7D" w:rsidRDefault="0099627F" w:rsidP="00A45E27">
            <w:r>
              <w:t>No. (%)</w:t>
            </w:r>
          </w:p>
        </w:tc>
        <w:tc>
          <w:tcPr>
            <w:tcW w:w="1722" w:type="dxa"/>
          </w:tcPr>
          <w:p w14:paraId="66B1CFC2" w14:textId="77777777" w:rsidR="0099627F" w:rsidRPr="00F11D7D" w:rsidRDefault="0099627F" w:rsidP="00A45E27"/>
          <w:p w14:paraId="4E7C3A10" w14:textId="77777777" w:rsidR="0099627F" w:rsidRDefault="0099627F" w:rsidP="00A45E27">
            <w:r w:rsidRPr="00F11D7D">
              <w:t xml:space="preserve">Placebo </w:t>
            </w:r>
          </w:p>
          <w:p w14:paraId="0ECC69EE" w14:textId="1AABE36F" w:rsidR="0099627F" w:rsidRDefault="0099627F" w:rsidP="00A45E27">
            <w:r w:rsidRPr="00F11D7D">
              <w:t>(n=</w:t>
            </w:r>
            <w:r w:rsidR="00931C7E">
              <w:t>12</w:t>
            </w:r>
            <w:r w:rsidR="003F6276">
              <w:t>8</w:t>
            </w:r>
            <w:r w:rsidRPr="00F11D7D">
              <w:t>)</w:t>
            </w:r>
          </w:p>
          <w:p w14:paraId="53089B70" w14:textId="77777777" w:rsidR="0099627F" w:rsidRPr="00F11D7D" w:rsidRDefault="0099627F" w:rsidP="00A45E27">
            <w:r>
              <w:t>No. (%)</w:t>
            </w:r>
          </w:p>
        </w:tc>
      </w:tr>
      <w:tr w:rsidR="0099627F" w14:paraId="6658A20F" w14:textId="77777777" w:rsidTr="00A45E27">
        <w:trPr>
          <w:trHeight w:val="243"/>
        </w:trPr>
        <w:tc>
          <w:tcPr>
            <w:tcW w:w="4045" w:type="dxa"/>
          </w:tcPr>
          <w:p w14:paraId="304203EF" w14:textId="77777777" w:rsidR="0099627F" w:rsidRDefault="0099627F" w:rsidP="00A45E27">
            <w:r>
              <w:t>MI</w:t>
            </w:r>
          </w:p>
        </w:tc>
        <w:tc>
          <w:tcPr>
            <w:tcW w:w="1890" w:type="dxa"/>
          </w:tcPr>
          <w:p w14:paraId="6F9DB0BA" w14:textId="4F40D843" w:rsidR="0099627F" w:rsidRDefault="00931C7E" w:rsidP="00A45E27">
            <w:r>
              <w:t>2 (1.</w:t>
            </w:r>
            <w:r w:rsidR="003F6276">
              <w:t>5</w:t>
            </w:r>
            <w:r w:rsidR="0099627F">
              <w:t>%)</w:t>
            </w:r>
          </w:p>
        </w:tc>
        <w:tc>
          <w:tcPr>
            <w:tcW w:w="1722" w:type="dxa"/>
          </w:tcPr>
          <w:p w14:paraId="0F91C5A9" w14:textId="77777777" w:rsidR="0099627F" w:rsidRDefault="0099627F" w:rsidP="00A45E27">
            <w:r>
              <w:t>0 (0.0%)</w:t>
            </w:r>
          </w:p>
        </w:tc>
      </w:tr>
      <w:tr w:rsidR="0099627F" w14:paraId="2C984ED0" w14:textId="77777777" w:rsidTr="00A45E27">
        <w:trPr>
          <w:trHeight w:val="243"/>
        </w:trPr>
        <w:tc>
          <w:tcPr>
            <w:tcW w:w="4045" w:type="dxa"/>
          </w:tcPr>
          <w:p w14:paraId="714E0618" w14:textId="77777777" w:rsidR="0099627F" w:rsidRDefault="0099627F" w:rsidP="00A45E27">
            <w:r>
              <w:t>NYHA class III or IV heart failure</w:t>
            </w:r>
          </w:p>
        </w:tc>
        <w:tc>
          <w:tcPr>
            <w:tcW w:w="1890" w:type="dxa"/>
          </w:tcPr>
          <w:p w14:paraId="594CAF18" w14:textId="77777777" w:rsidR="0099627F" w:rsidRDefault="0099627F" w:rsidP="00A45E27">
            <w:r>
              <w:t>0 (0.0%)</w:t>
            </w:r>
          </w:p>
        </w:tc>
        <w:tc>
          <w:tcPr>
            <w:tcW w:w="1722" w:type="dxa"/>
          </w:tcPr>
          <w:p w14:paraId="6DE6069B" w14:textId="25DA2DDB" w:rsidR="0099627F" w:rsidRDefault="00931C7E" w:rsidP="00A45E27">
            <w:r>
              <w:t>0 (0.0</w:t>
            </w:r>
            <w:r w:rsidR="0099627F">
              <w:t>%)</w:t>
            </w:r>
          </w:p>
        </w:tc>
      </w:tr>
      <w:tr w:rsidR="0099627F" w14:paraId="132DC716" w14:textId="77777777" w:rsidTr="00A45E27">
        <w:trPr>
          <w:trHeight w:val="243"/>
        </w:trPr>
        <w:tc>
          <w:tcPr>
            <w:tcW w:w="4045" w:type="dxa"/>
          </w:tcPr>
          <w:p w14:paraId="6A14479E" w14:textId="77777777" w:rsidR="0099627F" w:rsidRPr="003A7FF4" w:rsidRDefault="0099627F" w:rsidP="00A45E27">
            <w:r>
              <w:t>Institution of vasopressor therapy</w:t>
            </w:r>
          </w:p>
        </w:tc>
        <w:tc>
          <w:tcPr>
            <w:tcW w:w="1890" w:type="dxa"/>
          </w:tcPr>
          <w:p w14:paraId="270C723C" w14:textId="05B5725D" w:rsidR="0099627F" w:rsidRPr="003A7FF4" w:rsidRDefault="00931C7E" w:rsidP="00A45E27">
            <w:r>
              <w:t>2 (1.</w:t>
            </w:r>
            <w:r w:rsidR="003F6276">
              <w:t>5</w:t>
            </w:r>
            <w:r w:rsidR="0099627F">
              <w:t>%)</w:t>
            </w:r>
          </w:p>
        </w:tc>
        <w:tc>
          <w:tcPr>
            <w:tcW w:w="1722" w:type="dxa"/>
          </w:tcPr>
          <w:p w14:paraId="2387289D" w14:textId="1CF0FC1B" w:rsidR="0099627F" w:rsidRPr="003A7FF4" w:rsidRDefault="00931C7E" w:rsidP="00A45E27">
            <w:r>
              <w:t>3 (2.</w:t>
            </w:r>
            <w:r w:rsidR="003F6276">
              <w:t>3</w:t>
            </w:r>
            <w:r w:rsidR="0099627F">
              <w:t>%)</w:t>
            </w:r>
          </w:p>
        </w:tc>
      </w:tr>
      <w:tr w:rsidR="0099627F" w14:paraId="20262228" w14:textId="77777777" w:rsidTr="00A45E27">
        <w:trPr>
          <w:trHeight w:val="258"/>
        </w:trPr>
        <w:tc>
          <w:tcPr>
            <w:tcW w:w="4045" w:type="dxa"/>
            <w:tcBorders>
              <w:bottom w:val="single" w:sz="4" w:space="0" w:color="auto"/>
            </w:tcBorders>
          </w:tcPr>
          <w:p w14:paraId="5E3B455F" w14:textId="77777777" w:rsidR="0099627F" w:rsidRPr="006E22CC" w:rsidRDefault="0099627F" w:rsidP="00A45E27">
            <w:r>
              <w:t>Myocarditis</w:t>
            </w:r>
          </w:p>
        </w:tc>
        <w:tc>
          <w:tcPr>
            <w:tcW w:w="1890" w:type="dxa"/>
          </w:tcPr>
          <w:p w14:paraId="22E13810" w14:textId="77777777" w:rsidR="0099627F" w:rsidRPr="006E22CC" w:rsidRDefault="0099627F" w:rsidP="00A45E27">
            <w:r>
              <w:t>0 (0.0%)</w:t>
            </w:r>
          </w:p>
        </w:tc>
        <w:tc>
          <w:tcPr>
            <w:tcW w:w="1722" w:type="dxa"/>
          </w:tcPr>
          <w:p w14:paraId="35307C87" w14:textId="080E6EE8" w:rsidR="0099627F" w:rsidRPr="006E22CC" w:rsidRDefault="00931C7E" w:rsidP="00A45E27">
            <w:r>
              <w:t>0 (0.0</w:t>
            </w:r>
            <w:r w:rsidR="0099627F">
              <w:t>%)</w:t>
            </w:r>
          </w:p>
        </w:tc>
      </w:tr>
      <w:tr w:rsidR="0099627F" w14:paraId="64A4224B" w14:textId="77777777" w:rsidTr="00A45E27">
        <w:trPr>
          <w:trHeight w:val="258"/>
        </w:trPr>
        <w:tc>
          <w:tcPr>
            <w:tcW w:w="4045" w:type="dxa"/>
            <w:tcBorders>
              <w:bottom w:val="single" w:sz="4" w:space="0" w:color="auto"/>
            </w:tcBorders>
          </w:tcPr>
          <w:p w14:paraId="71F92D92" w14:textId="77777777" w:rsidR="0099627F" w:rsidRPr="006E22CC" w:rsidRDefault="0099627F" w:rsidP="00A45E27">
            <w:r>
              <w:t>Pericarditis</w:t>
            </w:r>
          </w:p>
        </w:tc>
        <w:tc>
          <w:tcPr>
            <w:tcW w:w="1890" w:type="dxa"/>
          </w:tcPr>
          <w:p w14:paraId="7F564075" w14:textId="77777777" w:rsidR="0099627F" w:rsidRPr="006E22CC" w:rsidRDefault="0099627F" w:rsidP="00A45E27">
            <w:r>
              <w:t>0 (0.0%)</w:t>
            </w:r>
          </w:p>
        </w:tc>
        <w:tc>
          <w:tcPr>
            <w:tcW w:w="1722" w:type="dxa"/>
          </w:tcPr>
          <w:p w14:paraId="2AF3C39D" w14:textId="77777777" w:rsidR="0099627F" w:rsidRPr="006E22CC" w:rsidRDefault="0099627F" w:rsidP="00A45E27">
            <w:r>
              <w:t>0 (0.0%)</w:t>
            </w:r>
          </w:p>
        </w:tc>
      </w:tr>
      <w:tr w:rsidR="0099627F" w14:paraId="7020B2CD" w14:textId="77777777" w:rsidTr="00A45E27">
        <w:trPr>
          <w:trHeight w:val="258"/>
        </w:trPr>
        <w:tc>
          <w:tcPr>
            <w:tcW w:w="4045" w:type="dxa"/>
            <w:tcBorders>
              <w:right w:val="single" w:sz="4" w:space="0" w:color="auto"/>
            </w:tcBorders>
          </w:tcPr>
          <w:p w14:paraId="09A0EA67" w14:textId="77777777" w:rsidR="0099627F" w:rsidRPr="006E22CC" w:rsidRDefault="0099627F" w:rsidP="00A45E27">
            <w:r>
              <w:t>DIC</w:t>
            </w:r>
          </w:p>
        </w:tc>
        <w:tc>
          <w:tcPr>
            <w:tcW w:w="1890" w:type="dxa"/>
          </w:tcPr>
          <w:p w14:paraId="7D4D3081" w14:textId="77777777" w:rsidR="0099627F" w:rsidRPr="006E22CC" w:rsidRDefault="0099627F" w:rsidP="00A45E27">
            <w:r>
              <w:t>0 (0.0%)</w:t>
            </w:r>
          </w:p>
        </w:tc>
        <w:tc>
          <w:tcPr>
            <w:tcW w:w="1722" w:type="dxa"/>
          </w:tcPr>
          <w:p w14:paraId="154AC2D2" w14:textId="77777777" w:rsidR="0099627F" w:rsidRPr="006E22CC" w:rsidRDefault="0099627F" w:rsidP="00A45E27">
            <w:r>
              <w:t>0 (0.0%)</w:t>
            </w:r>
          </w:p>
        </w:tc>
      </w:tr>
      <w:tr w:rsidR="0099627F" w14:paraId="497FE211" w14:textId="77777777" w:rsidTr="00A45E27">
        <w:trPr>
          <w:trHeight w:val="243"/>
        </w:trPr>
        <w:tc>
          <w:tcPr>
            <w:tcW w:w="4045" w:type="dxa"/>
            <w:tcBorders>
              <w:right w:val="nil"/>
            </w:tcBorders>
          </w:tcPr>
          <w:p w14:paraId="31784B60" w14:textId="77777777" w:rsidR="0099627F" w:rsidRPr="006E22CC" w:rsidRDefault="0099627F" w:rsidP="00A45E27">
            <w:r>
              <w:t>Thromboembolic events</w:t>
            </w:r>
          </w:p>
        </w:tc>
        <w:tc>
          <w:tcPr>
            <w:tcW w:w="1890" w:type="dxa"/>
          </w:tcPr>
          <w:p w14:paraId="6EF060BD" w14:textId="640452A0" w:rsidR="0099627F" w:rsidRPr="006E22CC" w:rsidRDefault="00931C7E" w:rsidP="00A45E27">
            <w:r>
              <w:t>4 (3.</w:t>
            </w:r>
            <w:r w:rsidR="003F6276">
              <w:t>0</w:t>
            </w:r>
            <w:r w:rsidR="0099627F">
              <w:t>%)</w:t>
            </w:r>
          </w:p>
        </w:tc>
        <w:tc>
          <w:tcPr>
            <w:tcW w:w="1722" w:type="dxa"/>
          </w:tcPr>
          <w:p w14:paraId="16BC1BB6" w14:textId="1AAFBC66" w:rsidR="0099627F" w:rsidRPr="006E22CC" w:rsidRDefault="00931C7E" w:rsidP="00A45E27">
            <w:r>
              <w:t>1 (0.8</w:t>
            </w:r>
            <w:r w:rsidR="0099627F">
              <w:t>%)</w:t>
            </w:r>
          </w:p>
        </w:tc>
      </w:tr>
      <w:tr w:rsidR="0099627F" w14:paraId="6A741985" w14:textId="77777777" w:rsidTr="00A45E27">
        <w:trPr>
          <w:trHeight w:val="243"/>
        </w:trPr>
        <w:tc>
          <w:tcPr>
            <w:tcW w:w="4045" w:type="dxa"/>
            <w:tcBorders>
              <w:bottom w:val="single" w:sz="4" w:space="0" w:color="auto"/>
            </w:tcBorders>
          </w:tcPr>
          <w:p w14:paraId="571925FD" w14:textId="77777777" w:rsidR="0099627F" w:rsidRDefault="0099627F" w:rsidP="00A45E27">
            <w:r>
              <w:t>Hepatic decompensation</w:t>
            </w:r>
          </w:p>
        </w:tc>
        <w:tc>
          <w:tcPr>
            <w:tcW w:w="1890" w:type="dxa"/>
          </w:tcPr>
          <w:p w14:paraId="7AD3338C" w14:textId="77777777" w:rsidR="0099627F" w:rsidRDefault="0099627F" w:rsidP="00A45E27">
            <w:r>
              <w:t>0 (0.0%)</w:t>
            </w:r>
          </w:p>
        </w:tc>
        <w:tc>
          <w:tcPr>
            <w:tcW w:w="1722" w:type="dxa"/>
          </w:tcPr>
          <w:p w14:paraId="136D7D7E" w14:textId="77777777" w:rsidR="0099627F" w:rsidRDefault="0099627F" w:rsidP="00A45E27">
            <w:r>
              <w:t>0 (0.0%)</w:t>
            </w:r>
          </w:p>
        </w:tc>
      </w:tr>
      <w:tr w:rsidR="0099627F" w14:paraId="7ABCAF5D" w14:textId="77777777" w:rsidTr="00A45E27">
        <w:trPr>
          <w:trHeight w:val="243"/>
        </w:trPr>
        <w:tc>
          <w:tcPr>
            <w:tcW w:w="4045" w:type="dxa"/>
            <w:tcBorders>
              <w:right w:val="nil"/>
            </w:tcBorders>
          </w:tcPr>
          <w:p w14:paraId="1DCEF080" w14:textId="77777777" w:rsidR="0099627F" w:rsidRDefault="0099627F" w:rsidP="00A45E27">
            <w:r>
              <w:t>Microbiologically proven severe infection (not including SARS-CoV-2)</w:t>
            </w:r>
          </w:p>
        </w:tc>
        <w:tc>
          <w:tcPr>
            <w:tcW w:w="1890" w:type="dxa"/>
          </w:tcPr>
          <w:p w14:paraId="26ED1127" w14:textId="14E2B485" w:rsidR="0099627F" w:rsidRDefault="003F6276" w:rsidP="00A45E27">
            <w:r>
              <w:t>1</w:t>
            </w:r>
            <w:r w:rsidR="00931C7E">
              <w:t xml:space="preserve"> (0.8</w:t>
            </w:r>
            <w:r w:rsidR="0099627F">
              <w:t>%)</w:t>
            </w:r>
          </w:p>
        </w:tc>
        <w:tc>
          <w:tcPr>
            <w:tcW w:w="1722" w:type="dxa"/>
          </w:tcPr>
          <w:p w14:paraId="6FB7D6EA" w14:textId="53975733" w:rsidR="0099627F" w:rsidRDefault="00931C7E" w:rsidP="00A45E27">
            <w:r>
              <w:t>1</w:t>
            </w:r>
            <w:r w:rsidR="0099627F">
              <w:t xml:space="preserve"> </w:t>
            </w:r>
            <w:r>
              <w:t>(0</w:t>
            </w:r>
            <w:r w:rsidR="0099627F">
              <w:t>.8%)</w:t>
            </w:r>
          </w:p>
        </w:tc>
      </w:tr>
      <w:tr w:rsidR="0099627F" w14:paraId="23AB8F84" w14:textId="77777777" w:rsidTr="00A45E27">
        <w:trPr>
          <w:trHeight w:val="243"/>
        </w:trPr>
        <w:tc>
          <w:tcPr>
            <w:tcW w:w="4045" w:type="dxa"/>
            <w:tcBorders>
              <w:right w:val="nil"/>
            </w:tcBorders>
          </w:tcPr>
          <w:p w14:paraId="11D05DC7" w14:textId="77777777" w:rsidR="0099627F" w:rsidRDefault="0099627F" w:rsidP="00A45E27">
            <w:r>
              <w:t>Acute delirium</w:t>
            </w:r>
          </w:p>
        </w:tc>
        <w:tc>
          <w:tcPr>
            <w:tcW w:w="1890" w:type="dxa"/>
          </w:tcPr>
          <w:p w14:paraId="01AA5FEE" w14:textId="61756FE5" w:rsidR="0099627F" w:rsidRDefault="003F6276" w:rsidP="00A45E27">
            <w:r>
              <w:t>1</w:t>
            </w:r>
            <w:r w:rsidR="0099627F">
              <w:t xml:space="preserve"> (0.</w:t>
            </w:r>
            <w:r>
              <w:t>8</w:t>
            </w:r>
            <w:r w:rsidR="0099627F">
              <w:t>%)</w:t>
            </w:r>
          </w:p>
        </w:tc>
        <w:tc>
          <w:tcPr>
            <w:tcW w:w="1722" w:type="dxa"/>
          </w:tcPr>
          <w:p w14:paraId="002EEFA0" w14:textId="175F4B99" w:rsidR="0099627F" w:rsidRDefault="00931C7E" w:rsidP="00A45E27">
            <w:r>
              <w:t>0 (0.0</w:t>
            </w:r>
            <w:r w:rsidR="0099627F">
              <w:t>%)</w:t>
            </w:r>
          </w:p>
        </w:tc>
      </w:tr>
      <w:tr w:rsidR="0099627F" w14:paraId="255E50D0" w14:textId="77777777" w:rsidTr="00A45E27">
        <w:trPr>
          <w:trHeight w:val="243"/>
        </w:trPr>
        <w:tc>
          <w:tcPr>
            <w:tcW w:w="4045" w:type="dxa"/>
            <w:tcBorders>
              <w:right w:val="nil"/>
            </w:tcBorders>
          </w:tcPr>
          <w:p w14:paraId="07AD82E2" w14:textId="77777777" w:rsidR="0099627F" w:rsidRDefault="0099627F" w:rsidP="00A45E27">
            <w:r>
              <w:t>Cerebrovascular event (stroke)</w:t>
            </w:r>
          </w:p>
        </w:tc>
        <w:tc>
          <w:tcPr>
            <w:tcW w:w="1890" w:type="dxa"/>
          </w:tcPr>
          <w:p w14:paraId="2682C9B5" w14:textId="77777777" w:rsidR="0099627F" w:rsidRDefault="0099627F" w:rsidP="00A45E27">
            <w:r>
              <w:t>0 (0.0%)</w:t>
            </w:r>
          </w:p>
        </w:tc>
        <w:tc>
          <w:tcPr>
            <w:tcW w:w="1722" w:type="dxa"/>
          </w:tcPr>
          <w:p w14:paraId="0280E1AD" w14:textId="23FDC51D" w:rsidR="0099627F" w:rsidRDefault="00931C7E" w:rsidP="00A45E27">
            <w:r>
              <w:t>0 (0.0</w:t>
            </w:r>
            <w:r w:rsidR="0099627F">
              <w:t>%)</w:t>
            </w:r>
          </w:p>
        </w:tc>
      </w:tr>
      <w:tr w:rsidR="0099627F" w14:paraId="214F6246" w14:textId="77777777" w:rsidTr="00A45E27">
        <w:trPr>
          <w:trHeight w:val="243"/>
        </w:trPr>
        <w:tc>
          <w:tcPr>
            <w:tcW w:w="4045" w:type="dxa"/>
            <w:tcBorders>
              <w:right w:val="nil"/>
            </w:tcBorders>
          </w:tcPr>
          <w:p w14:paraId="2E4F006D" w14:textId="77777777" w:rsidR="0099627F" w:rsidRDefault="0099627F" w:rsidP="00A45E27">
            <w:r>
              <w:t>Encephalitis</w:t>
            </w:r>
          </w:p>
        </w:tc>
        <w:tc>
          <w:tcPr>
            <w:tcW w:w="1890" w:type="dxa"/>
          </w:tcPr>
          <w:p w14:paraId="27D01D4E" w14:textId="10452A71" w:rsidR="0099627F" w:rsidRDefault="00931C7E" w:rsidP="00A45E27">
            <w:r>
              <w:t>0 (0.0</w:t>
            </w:r>
            <w:r w:rsidR="0099627F">
              <w:t>%)</w:t>
            </w:r>
          </w:p>
        </w:tc>
        <w:tc>
          <w:tcPr>
            <w:tcW w:w="1722" w:type="dxa"/>
          </w:tcPr>
          <w:p w14:paraId="76010CA7" w14:textId="77777777" w:rsidR="0099627F" w:rsidRDefault="0099627F" w:rsidP="00A45E27">
            <w:r>
              <w:t>0 (0.0%)</w:t>
            </w:r>
          </w:p>
        </w:tc>
      </w:tr>
      <w:tr w:rsidR="0099627F" w14:paraId="449714C0" w14:textId="77777777" w:rsidTr="00A45E27">
        <w:trPr>
          <w:trHeight w:val="243"/>
        </w:trPr>
        <w:tc>
          <w:tcPr>
            <w:tcW w:w="4045" w:type="dxa"/>
            <w:tcBorders>
              <w:right w:val="nil"/>
            </w:tcBorders>
          </w:tcPr>
          <w:p w14:paraId="7D79D7CA" w14:textId="77777777" w:rsidR="0099627F" w:rsidRDefault="0099627F" w:rsidP="00A45E27">
            <w:r>
              <w:t>Meningitis</w:t>
            </w:r>
          </w:p>
        </w:tc>
        <w:tc>
          <w:tcPr>
            <w:tcW w:w="1890" w:type="dxa"/>
          </w:tcPr>
          <w:p w14:paraId="465861B6" w14:textId="77777777" w:rsidR="0099627F" w:rsidRDefault="0099627F" w:rsidP="00A45E27">
            <w:r>
              <w:t>0 (0.0%)</w:t>
            </w:r>
          </w:p>
        </w:tc>
        <w:tc>
          <w:tcPr>
            <w:tcW w:w="1722" w:type="dxa"/>
          </w:tcPr>
          <w:p w14:paraId="47A94A60" w14:textId="77777777" w:rsidR="0099627F" w:rsidRDefault="0099627F" w:rsidP="00A45E27">
            <w:r>
              <w:t>0 (0.0%)</w:t>
            </w:r>
          </w:p>
        </w:tc>
      </w:tr>
      <w:tr w:rsidR="0099627F" w14:paraId="55E01F19" w14:textId="77777777" w:rsidTr="00A45E27">
        <w:trPr>
          <w:trHeight w:val="243"/>
        </w:trPr>
        <w:tc>
          <w:tcPr>
            <w:tcW w:w="4045" w:type="dxa"/>
            <w:tcBorders>
              <w:right w:val="nil"/>
            </w:tcBorders>
          </w:tcPr>
          <w:p w14:paraId="7303D55A" w14:textId="77777777" w:rsidR="0099627F" w:rsidRDefault="0099627F" w:rsidP="00A45E27">
            <w:r>
              <w:t>Myelitis</w:t>
            </w:r>
          </w:p>
        </w:tc>
        <w:tc>
          <w:tcPr>
            <w:tcW w:w="1890" w:type="dxa"/>
          </w:tcPr>
          <w:p w14:paraId="751CC219" w14:textId="77777777" w:rsidR="0099627F" w:rsidRDefault="0099627F" w:rsidP="00A45E27">
            <w:r>
              <w:t>0 (0.0%)</w:t>
            </w:r>
          </w:p>
        </w:tc>
        <w:tc>
          <w:tcPr>
            <w:tcW w:w="1722" w:type="dxa"/>
          </w:tcPr>
          <w:p w14:paraId="6B4F2234" w14:textId="77777777" w:rsidR="0099627F" w:rsidRDefault="0099627F" w:rsidP="00A45E27">
            <w:r>
              <w:t>0 (0.0%)</w:t>
            </w:r>
          </w:p>
        </w:tc>
      </w:tr>
      <w:tr w:rsidR="0099627F" w14:paraId="114F0CFD" w14:textId="77777777" w:rsidTr="00A45E27">
        <w:trPr>
          <w:trHeight w:val="243"/>
        </w:trPr>
        <w:tc>
          <w:tcPr>
            <w:tcW w:w="4045" w:type="dxa"/>
            <w:tcBorders>
              <w:right w:val="nil"/>
            </w:tcBorders>
          </w:tcPr>
          <w:p w14:paraId="2E1ABAF3" w14:textId="77777777" w:rsidR="0099627F" w:rsidRPr="00827144" w:rsidRDefault="0099627F" w:rsidP="00A45E27">
            <w:pPr>
              <w:rPr>
                <w:vertAlign w:val="superscript"/>
              </w:rPr>
            </w:pPr>
            <w:r>
              <w:t>Renal replacement therapy</w:t>
            </w:r>
            <w:r>
              <w:rPr>
                <w:vertAlign w:val="superscript"/>
              </w:rPr>
              <w:t>1</w:t>
            </w:r>
          </w:p>
        </w:tc>
        <w:tc>
          <w:tcPr>
            <w:tcW w:w="1890" w:type="dxa"/>
          </w:tcPr>
          <w:p w14:paraId="5282C807" w14:textId="7B155F15" w:rsidR="0099627F" w:rsidRDefault="00931C7E" w:rsidP="00A45E27">
            <w:r>
              <w:t>0 (0</w:t>
            </w:r>
            <w:r w:rsidR="0099627F">
              <w:t>.0%)</w:t>
            </w:r>
          </w:p>
        </w:tc>
        <w:tc>
          <w:tcPr>
            <w:tcW w:w="1722" w:type="dxa"/>
          </w:tcPr>
          <w:p w14:paraId="7E40A6E1" w14:textId="70EE575C" w:rsidR="0099627F" w:rsidRDefault="00931C7E" w:rsidP="00A45E27">
            <w:r>
              <w:t>0 (0.0</w:t>
            </w:r>
            <w:r w:rsidR="0099627F">
              <w:t>%)</w:t>
            </w:r>
          </w:p>
        </w:tc>
      </w:tr>
      <w:tr w:rsidR="0099627F" w14:paraId="7AB5E6E8" w14:textId="77777777" w:rsidTr="00A45E27">
        <w:trPr>
          <w:trHeight w:val="243"/>
        </w:trPr>
        <w:tc>
          <w:tcPr>
            <w:tcW w:w="4045" w:type="dxa"/>
            <w:tcBorders>
              <w:right w:val="nil"/>
            </w:tcBorders>
          </w:tcPr>
          <w:p w14:paraId="42DCD9B1" w14:textId="77777777" w:rsidR="0099627F" w:rsidRPr="00827144" w:rsidRDefault="0099627F" w:rsidP="00A45E27">
            <w:pPr>
              <w:rPr>
                <w:vertAlign w:val="superscript"/>
              </w:rPr>
            </w:pPr>
            <w:r>
              <w:t>Respiratory failure</w:t>
            </w:r>
            <w:r>
              <w:rPr>
                <w:vertAlign w:val="superscript"/>
              </w:rPr>
              <w:t>2</w:t>
            </w:r>
          </w:p>
        </w:tc>
        <w:tc>
          <w:tcPr>
            <w:tcW w:w="1890" w:type="dxa"/>
          </w:tcPr>
          <w:p w14:paraId="2D983E35" w14:textId="71529674" w:rsidR="0099627F" w:rsidRDefault="00931C7E" w:rsidP="00A45E27">
            <w:r>
              <w:t>16 (1</w:t>
            </w:r>
            <w:r w:rsidR="003F6276">
              <w:t>3.8</w:t>
            </w:r>
            <w:r w:rsidR="0099627F">
              <w:t>%)</w:t>
            </w:r>
          </w:p>
        </w:tc>
        <w:tc>
          <w:tcPr>
            <w:tcW w:w="1722" w:type="dxa"/>
          </w:tcPr>
          <w:p w14:paraId="4497481A" w14:textId="0862E06C" w:rsidR="0099627F" w:rsidRDefault="00931C7E" w:rsidP="00A45E27">
            <w:r>
              <w:t>12 (1</w:t>
            </w:r>
            <w:r w:rsidR="005756A3">
              <w:t>0.9</w:t>
            </w:r>
            <w:r w:rsidR="0099627F">
              <w:t>%)</w:t>
            </w:r>
          </w:p>
        </w:tc>
      </w:tr>
      <w:tr w:rsidR="0099627F" w14:paraId="31A6B558" w14:textId="77777777" w:rsidTr="00A45E27">
        <w:trPr>
          <w:trHeight w:val="243"/>
        </w:trPr>
        <w:tc>
          <w:tcPr>
            <w:tcW w:w="4045" w:type="dxa"/>
            <w:tcBorders>
              <w:right w:val="nil"/>
            </w:tcBorders>
          </w:tcPr>
          <w:p w14:paraId="2F684DD7" w14:textId="77777777" w:rsidR="0099627F" w:rsidRDefault="0099627F" w:rsidP="00A45E27">
            <w:r>
              <w:t>Any of the above</w:t>
            </w:r>
          </w:p>
        </w:tc>
        <w:tc>
          <w:tcPr>
            <w:tcW w:w="1890" w:type="dxa"/>
          </w:tcPr>
          <w:p w14:paraId="4F7EF8D0" w14:textId="54484183" w:rsidR="0099627F" w:rsidRDefault="00931C7E" w:rsidP="00A45E27">
            <w:r>
              <w:t>21 (1</w:t>
            </w:r>
            <w:r w:rsidR="003F6276">
              <w:t>5.8</w:t>
            </w:r>
            <w:r w:rsidR="0099627F">
              <w:t>%)</w:t>
            </w:r>
          </w:p>
        </w:tc>
        <w:tc>
          <w:tcPr>
            <w:tcW w:w="1722" w:type="dxa"/>
          </w:tcPr>
          <w:p w14:paraId="551C16E2" w14:textId="730613DB" w:rsidR="0099627F" w:rsidRDefault="00931C7E" w:rsidP="00A45E27">
            <w:r>
              <w:t>16</w:t>
            </w:r>
            <w:r w:rsidR="0099627F">
              <w:t xml:space="preserve"> </w:t>
            </w:r>
            <w:r>
              <w:t>(12.</w:t>
            </w:r>
            <w:r w:rsidR="005756A3">
              <w:t>5</w:t>
            </w:r>
            <w:r w:rsidR="0099627F">
              <w:t>%)</w:t>
            </w:r>
          </w:p>
        </w:tc>
      </w:tr>
    </w:tbl>
    <w:p w14:paraId="6387B141" w14:textId="77777777" w:rsidR="0099627F" w:rsidRDefault="0099627F" w:rsidP="0099627F">
      <w:pPr>
        <w:rPr>
          <w:vertAlign w:val="superscript"/>
        </w:rPr>
      </w:pPr>
    </w:p>
    <w:p w14:paraId="67A804F8" w14:textId="77777777" w:rsidR="0099627F" w:rsidRDefault="0099627F" w:rsidP="0099627F">
      <w:r>
        <w:rPr>
          <w:vertAlign w:val="superscript"/>
        </w:rPr>
        <w:t>1</w:t>
      </w:r>
      <w:r>
        <w:t>Excludes those on RRT prior to entry</w:t>
      </w:r>
    </w:p>
    <w:p w14:paraId="4B9E55AC" w14:textId="77777777" w:rsidR="0099627F" w:rsidRDefault="0099627F" w:rsidP="0099627F">
      <w:pPr>
        <w:spacing w:after="200" w:line="276" w:lineRule="auto"/>
      </w:pPr>
      <w:r>
        <w:rPr>
          <w:vertAlign w:val="superscript"/>
        </w:rPr>
        <w:t>2</w:t>
      </w:r>
      <w:r>
        <w:t>Excludes those on high flow oxygen at entry</w:t>
      </w:r>
    </w:p>
    <w:p w14:paraId="50188A53" w14:textId="77777777" w:rsidR="0099627F" w:rsidRDefault="0099627F">
      <w:pPr>
        <w:spacing w:after="200" w:line="276" w:lineRule="auto"/>
      </w:pPr>
      <w:r>
        <w:br w:type="page"/>
      </w:r>
    </w:p>
    <w:p w14:paraId="70835801" w14:textId="7939DDC9" w:rsidR="0099627F" w:rsidRDefault="007407E8" w:rsidP="0099627F">
      <w:pPr>
        <w:pStyle w:val="Heading2"/>
      </w:pPr>
      <w:bookmarkStart w:id="143" w:name="_Toc94019706"/>
      <w:r>
        <w:t>Table S</w:t>
      </w:r>
      <w:r w:rsidR="002906B3">
        <w:t>40</w:t>
      </w:r>
      <w:r w:rsidR="0099627F">
        <w:t>: Clinical organ failure and serious infection events through Day 7</w:t>
      </w:r>
      <w:r w:rsidR="00C04A08">
        <w:t xml:space="preserve"> – nAb negative participants</w:t>
      </w:r>
      <w:bookmarkEnd w:id="143"/>
    </w:p>
    <w:tbl>
      <w:tblPr>
        <w:tblStyle w:val="TableGrid"/>
        <w:tblW w:w="7657" w:type="dxa"/>
        <w:tblLook w:val="04A0" w:firstRow="1" w:lastRow="0" w:firstColumn="1" w:lastColumn="0" w:noHBand="0" w:noVBand="1"/>
      </w:tblPr>
      <w:tblGrid>
        <w:gridCol w:w="4045"/>
        <w:gridCol w:w="1890"/>
        <w:gridCol w:w="1722"/>
      </w:tblGrid>
      <w:tr w:rsidR="0099627F" w14:paraId="7C836AEE" w14:textId="77777777" w:rsidTr="00A45E27">
        <w:trPr>
          <w:trHeight w:val="258"/>
        </w:trPr>
        <w:tc>
          <w:tcPr>
            <w:tcW w:w="4045" w:type="dxa"/>
          </w:tcPr>
          <w:p w14:paraId="79D419EB" w14:textId="77777777" w:rsidR="0099627F" w:rsidRDefault="0099627F" w:rsidP="00A45E27"/>
          <w:p w14:paraId="58F33A71" w14:textId="77777777" w:rsidR="0099627F" w:rsidRDefault="0099627F" w:rsidP="00A45E27"/>
          <w:p w14:paraId="0615D473" w14:textId="77777777" w:rsidR="0099627F" w:rsidRPr="00F11D7D" w:rsidRDefault="0099627F" w:rsidP="00A45E27">
            <w:r>
              <w:t>Diagnoses</w:t>
            </w:r>
          </w:p>
        </w:tc>
        <w:tc>
          <w:tcPr>
            <w:tcW w:w="1890" w:type="dxa"/>
          </w:tcPr>
          <w:p w14:paraId="0E83F9A0" w14:textId="77777777" w:rsidR="0099627F" w:rsidRPr="00F11D7D" w:rsidRDefault="0099627F" w:rsidP="00A45E27"/>
          <w:p w14:paraId="780C2B4A" w14:textId="77777777" w:rsidR="0099627F" w:rsidRPr="00F11D7D" w:rsidRDefault="0099627F" w:rsidP="00A45E27">
            <w:r w:rsidRPr="00F11D7D">
              <w:t xml:space="preserve">hIVIG </w:t>
            </w:r>
          </w:p>
          <w:p w14:paraId="05E5B09F" w14:textId="3EF1B5FC" w:rsidR="0099627F" w:rsidRDefault="0099627F" w:rsidP="00A45E27">
            <w:r w:rsidRPr="00F11D7D">
              <w:t>(n=</w:t>
            </w:r>
            <w:r w:rsidR="00C0498F">
              <w:t>14</w:t>
            </w:r>
            <w:r w:rsidR="00A77DA6">
              <w:t>1</w:t>
            </w:r>
            <w:r w:rsidRPr="00F11D7D">
              <w:t>)</w:t>
            </w:r>
          </w:p>
          <w:p w14:paraId="57B56541" w14:textId="77777777" w:rsidR="0099627F" w:rsidRPr="00F11D7D" w:rsidRDefault="0099627F" w:rsidP="00A45E27">
            <w:r>
              <w:t>No. (%)</w:t>
            </w:r>
          </w:p>
        </w:tc>
        <w:tc>
          <w:tcPr>
            <w:tcW w:w="1722" w:type="dxa"/>
          </w:tcPr>
          <w:p w14:paraId="64FA4FDE" w14:textId="77777777" w:rsidR="0099627F" w:rsidRPr="00F11D7D" w:rsidRDefault="0099627F" w:rsidP="00A45E27"/>
          <w:p w14:paraId="71D6EF02" w14:textId="77777777" w:rsidR="0099627F" w:rsidRDefault="0099627F" w:rsidP="00A45E27">
            <w:r w:rsidRPr="00F11D7D">
              <w:t xml:space="preserve">Placebo </w:t>
            </w:r>
          </w:p>
          <w:p w14:paraId="5D9C0720" w14:textId="59DF6940" w:rsidR="0099627F" w:rsidRDefault="0099627F" w:rsidP="00A45E27">
            <w:r w:rsidRPr="00F11D7D">
              <w:t>(n=</w:t>
            </w:r>
            <w:r w:rsidR="00C0498F">
              <w:t>13</w:t>
            </w:r>
            <w:r w:rsidR="00A77DA6">
              <w:t>7</w:t>
            </w:r>
            <w:r w:rsidRPr="00F11D7D">
              <w:t>)</w:t>
            </w:r>
          </w:p>
          <w:p w14:paraId="45CA49F1" w14:textId="77777777" w:rsidR="0099627F" w:rsidRPr="00F11D7D" w:rsidRDefault="0099627F" w:rsidP="00A45E27">
            <w:r>
              <w:t>No. (%)</w:t>
            </w:r>
          </w:p>
        </w:tc>
      </w:tr>
      <w:tr w:rsidR="0099627F" w14:paraId="56FBF893" w14:textId="77777777" w:rsidTr="00A45E27">
        <w:trPr>
          <w:trHeight w:val="243"/>
        </w:trPr>
        <w:tc>
          <w:tcPr>
            <w:tcW w:w="4045" w:type="dxa"/>
          </w:tcPr>
          <w:p w14:paraId="40A0F896" w14:textId="77777777" w:rsidR="0099627F" w:rsidRDefault="0099627F" w:rsidP="00A45E27">
            <w:r>
              <w:t>MI</w:t>
            </w:r>
          </w:p>
        </w:tc>
        <w:tc>
          <w:tcPr>
            <w:tcW w:w="1890" w:type="dxa"/>
          </w:tcPr>
          <w:p w14:paraId="7A6D6163" w14:textId="1FDB8E7B" w:rsidR="0099627F" w:rsidRDefault="00C0498F" w:rsidP="00A45E27">
            <w:r>
              <w:t>0 (0.0</w:t>
            </w:r>
            <w:r w:rsidR="0099627F">
              <w:t>%)</w:t>
            </w:r>
          </w:p>
        </w:tc>
        <w:tc>
          <w:tcPr>
            <w:tcW w:w="1722" w:type="dxa"/>
          </w:tcPr>
          <w:p w14:paraId="513E1D6E" w14:textId="77777777" w:rsidR="0099627F" w:rsidRDefault="0099627F" w:rsidP="00A45E27">
            <w:r>
              <w:t>0 (0.0%)</w:t>
            </w:r>
          </w:p>
        </w:tc>
      </w:tr>
      <w:tr w:rsidR="0099627F" w14:paraId="5ADB15FF" w14:textId="77777777" w:rsidTr="00A45E27">
        <w:trPr>
          <w:trHeight w:val="243"/>
        </w:trPr>
        <w:tc>
          <w:tcPr>
            <w:tcW w:w="4045" w:type="dxa"/>
          </w:tcPr>
          <w:p w14:paraId="1B7C03A9" w14:textId="77777777" w:rsidR="0099627F" w:rsidRDefault="0099627F" w:rsidP="00A45E27">
            <w:r>
              <w:t>NYHA class III or IV heart failure</w:t>
            </w:r>
          </w:p>
        </w:tc>
        <w:tc>
          <w:tcPr>
            <w:tcW w:w="1890" w:type="dxa"/>
          </w:tcPr>
          <w:p w14:paraId="7FA51F37" w14:textId="77777777" w:rsidR="0099627F" w:rsidRDefault="0099627F" w:rsidP="00A45E27">
            <w:r>
              <w:t>0 (0.0%)</w:t>
            </w:r>
          </w:p>
        </w:tc>
        <w:tc>
          <w:tcPr>
            <w:tcW w:w="1722" w:type="dxa"/>
          </w:tcPr>
          <w:p w14:paraId="7CAB835A" w14:textId="6AD59AE2" w:rsidR="0099627F" w:rsidRDefault="00C0498F" w:rsidP="00A45E27">
            <w:r>
              <w:t>1 (0.</w:t>
            </w:r>
            <w:r w:rsidR="00A77DA6">
              <w:t>7</w:t>
            </w:r>
            <w:r w:rsidR="0099627F">
              <w:t>%)</w:t>
            </w:r>
          </w:p>
        </w:tc>
      </w:tr>
      <w:tr w:rsidR="0099627F" w14:paraId="2ED4F602" w14:textId="77777777" w:rsidTr="00A45E27">
        <w:trPr>
          <w:trHeight w:val="243"/>
        </w:trPr>
        <w:tc>
          <w:tcPr>
            <w:tcW w:w="4045" w:type="dxa"/>
          </w:tcPr>
          <w:p w14:paraId="21E7ACAF" w14:textId="77777777" w:rsidR="0099627F" w:rsidRPr="003A7FF4" w:rsidRDefault="0099627F" w:rsidP="00A45E27">
            <w:r>
              <w:t>Institution of vasopressor therapy</w:t>
            </w:r>
          </w:p>
        </w:tc>
        <w:tc>
          <w:tcPr>
            <w:tcW w:w="1890" w:type="dxa"/>
          </w:tcPr>
          <w:p w14:paraId="4FD86F45" w14:textId="55BD0698" w:rsidR="0099627F" w:rsidRPr="003A7FF4" w:rsidRDefault="00C0498F" w:rsidP="00A45E27">
            <w:r>
              <w:t>3 (2.1</w:t>
            </w:r>
            <w:r w:rsidR="0099627F">
              <w:t>%)</w:t>
            </w:r>
          </w:p>
        </w:tc>
        <w:tc>
          <w:tcPr>
            <w:tcW w:w="1722" w:type="dxa"/>
          </w:tcPr>
          <w:p w14:paraId="3D317EA9" w14:textId="1FA3B9C1" w:rsidR="0099627F" w:rsidRPr="003A7FF4" w:rsidRDefault="00C0498F" w:rsidP="00A45E27">
            <w:r>
              <w:t>5 (3.</w:t>
            </w:r>
            <w:r w:rsidR="00A77DA6">
              <w:t>6</w:t>
            </w:r>
            <w:r w:rsidR="0099627F">
              <w:t>%)</w:t>
            </w:r>
          </w:p>
        </w:tc>
      </w:tr>
      <w:tr w:rsidR="0099627F" w14:paraId="24CB2756" w14:textId="77777777" w:rsidTr="00A45E27">
        <w:trPr>
          <w:trHeight w:val="258"/>
        </w:trPr>
        <w:tc>
          <w:tcPr>
            <w:tcW w:w="4045" w:type="dxa"/>
            <w:tcBorders>
              <w:bottom w:val="single" w:sz="4" w:space="0" w:color="auto"/>
            </w:tcBorders>
          </w:tcPr>
          <w:p w14:paraId="3AEE71AF" w14:textId="77777777" w:rsidR="0099627F" w:rsidRPr="006E22CC" w:rsidRDefault="0099627F" w:rsidP="00A45E27">
            <w:r>
              <w:t>Myocarditis</w:t>
            </w:r>
          </w:p>
        </w:tc>
        <w:tc>
          <w:tcPr>
            <w:tcW w:w="1890" w:type="dxa"/>
          </w:tcPr>
          <w:p w14:paraId="688C20F0" w14:textId="77777777" w:rsidR="0099627F" w:rsidRPr="006E22CC" w:rsidRDefault="0099627F" w:rsidP="00A45E27">
            <w:r>
              <w:t>0 (0.0%)</w:t>
            </w:r>
          </w:p>
        </w:tc>
        <w:tc>
          <w:tcPr>
            <w:tcW w:w="1722" w:type="dxa"/>
          </w:tcPr>
          <w:p w14:paraId="62D87346" w14:textId="6719D8EF" w:rsidR="0099627F" w:rsidRPr="006E22CC" w:rsidRDefault="00C0498F" w:rsidP="00A45E27">
            <w:r>
              <w:t>1 (0.</w:t>
            </w:r>
            <w:r w:rsidR="00A77DA6">
              <w:t>7</w:t>
            </w:r>
            <w:r w:rsidR="0099627F">
              <w:t>%)</w:t>
            </w:r>
          </w:p>
        </w:tc>
      </w:tr>
      <w:tr w:rsidR="0099627F" w14:paraId="687B93AD" w14:textId="77777777" w:rsidTr="00A45E27">
        <w:trPr>
          <w:trHeight w:val="258"/>
        </w:trPr>
        <w:tc>
          <w:tcPr>
            <w:tcW w:w="4045" w:type="dxa"/>
            <w:tcBorders>
              <w:bottom w:val="single" w:sz="4" w:space="0" w:color="auto"/>
            </w:tcBorders>
          </w:tcPr>
          <w:p w14:paraId="20B0DF18" w14:textId="77777777" w:rsidR="0099627F" w:rsidRPr="006E22CC" w:rsidRDefault="0099627F" w:rsidP="00A45E27">
            <w:r>
              <w:t>Pericarditis</w:t>
            </w:r>
          </w:p>
        </w:tc>
        <w:tc>
          <w:tcPr>
            <w:tcW w:w="1890" w:type="dxa"/>
          </w:tcPr>
          <w:p w14:paraId="3C6B4ED2" w14:textId="77777777" w:rsidR="0099627F" w:rsidRPr="006E22CC" w:rsidRDefault="0099627F" w:rsidP="00A45E27">
            <w:r>
              <w:t>0 (0.0%)</w:t>
            </w:r>
          </w:p>
        </w:tc>
        <w:tc>
          <w:tcPr>
            <w:tcW w:w="1722" w:type="dxa"/>
          </w:tcPr>
          <w:p w14:paraId="7BBBA37B" w14:textId="77777777" w:rsidR="0099627F" w:rsidRPr="006E22CC" w:rsidRDefault="0099627F" w:rsidP="00A45E27">
            <w:r>
              <w:t>0 (0.0%)</w:t>
            </w:r>
          </w:p>
        </w:tc>
      </w:tr>
      <w:tr w:rsidR="0099627F" w14:paraId="00827F51" w14:textId="77777777" w:rsidTr="00A45E27">
        <w:trPr>
          <w:trHeight w:val="258"/>
        </w:trPr>
        <w:tc>
          <w:tcPr>
            <w:tcW w:w="4045" w:type="dxa"/>
            <w:tcBorders>
              <w:right w:val="single" w:sz="4" w:space="0" w:color="auto"/>
            </w:tcBorders>
          </w:tcPr>
          <w:p w14:paraId="0FDFB9E5" w14:textId="77777777" w:rsidR="0099627F" w:rsidRPr="006E22CC" w:rsidRDefault="0099627F" w:rsidP="00A45E27">
            <w:r>
              <w:t>DIC</w:t>
            </w:r>
          </w:p>
        </w:tc>
        <w:tc>
          <w:tcPr>
            <w:tcW w:w="1890" w:type="dxa"/>
          </w:tcPr>
          <w:p w14:paraId="14EB45E2" w14:textId="77777777" w:rsidR="0099627F" w:rsidRPr="006E22CC" w:rsidRDefault="0099627F" w:rsidP="00A45E27">
            <w:r>
              <w:t>0 (0.0%)</w:t>
            </w:r>
          </w:p>
        </w:tc>
        <w:tc>
          <w:tcPr>
            <w:tcW w:w="1722" w:type="dxa"/>
          </w:tcPr>
          <w:p w14:paraId="20E4B1B7" w14:textId="77777777" w:rsidR="0099627F" w:rsidRPr="006E22CC" w:rsidRDefault="0099627F" w:rsidP="00A45E27">
            <w:r>
              <w:t>0 (0.0%)</w:t>
            </w:r>
          </w:p>
        </w:tc>
      </w:tr>
      <w:tr w:rsidR="0099627F" w14:paraId="6F6D2F44" w14:textId="77777777" w:rsidTr="00A45E27">
        <w:trPr>
          <w:trHeight w:val="243"/>
        </w:trPr>
        <w:tc>
          <w:tcPr>
            <w:tcW w:w="4045" w:type="dxa"/>
            <w:tcBorders>
              <w:right w:val="nil"/>
            </w:tcBorders>
          </w:tcPr>
          <w:p w14:paraId="295B04FE" w14:textId="77777777" w:rsidR="0099627F" w:rsidRPr="006E22CC" w:rsidRDefault="0099627F" w:rsidP="00A45E27">
            <w:r>
              <w:t>Thromboembolic events</w:t>
            </w:r>
          </w:p>
        </w:tc>
        <w:tc>
          <w:tcPr>
            <w:tcW w:w="1890" w:type="dxa"/>
          </w:tcPr>
          <w:p w14:paraId="23DB5174" w14:textId="71B4505D" w:rsidR="0099627F" w:rsidRPr="006E22CC" w:rsidRDefault="00C0498F" w:rsidP="00A45E27">
            <w:r>
              <w:t>1 (0</w:t>
            </w:r>
            <w:r w:rsidR="0099627F">
              <w:t>.7%)</w:t>
            </w:r>
          </w:p>
        </w:tc>
        <w:tc>
          <w:tcPr>
            <w:tcW w:w="1722" w:type="dxa"/>
          </w:tcPr>
          <w:p w14:paraId="2FD09191" w14:textId="66ACF017" w:rsidR="0099627F" w:rsidRPr="006E22CC" w:rsidRDefault="00A77DA6" w:rsidP="00A45E27">
            <w:r>
              <w:t>2</w:t>
            </w:r>
            <w:r w:rsidR="00C0498F">
              <w:t xml:space="preserve"> (</w:t>
            </w:r>
            <w:r>
              <w:t>1.5</w:t>
            </w:r>
            <w:r w:rsidR="0099627F">
              <w:t>%)</w:t>
            </w:r>
          </w:p>
        </w:tc>
      </w:tr>
      <w:tr w:rsidR="0099627F" w14:paraId="002EE4E8" w14:textId="77777777" w:rsidTr="00A45E27">
        <w:trPr>
          <w:trHeight w:val="243"/>
        </w:trPr>
        <w:tc>
          <w:tcPr>
            <w:tcW w:w="4045" w:type="dxa"/>
            <w:tcBorders>
              <w:bottom w:val="single" w:sz="4" w:space="0" w:color="auto"/>
            </w:tcBorders>
          </w:tcPr>
          <w:p w14:paraId="350460CB" w14:textId="77777777" w:rsidR="0099627F" w:rsidRDefault="0099627F" w:rsidP="00A45E27">
            <w:r>
              <w:t>Hepatic decompensation</w:t>
            </w:r>
          </w:p>
        </w:tc>
        <w:tc>
          <w:tcPr>
            <w:tcW w:w="1890" w:type="dxa"/>
          </w:tcPr>
          <w:p w14:paraId="04022B95" w14:textId="77777777" w:rsidR="0099627F" w:rsidRDefault="0099627F" w:rsidP="00A45E27">
            <w:r>
              <w:t>0 (0.0%)</w:t>
            </w:r>
          </w:p>
        </w:tc>
        <w:tc>
          <w:tcPr>
            <w:tcW w:w="1722" w:type="dxa"/>
          </w:tcPr>
          <w:p w14:paraId="624EB2D1" w14:textId="77777777" w:rsidR="0099627F" w:rsidRDefault="0099627F" w:rsidP="00A45E27">
            <w:r>
              <w:t>0 (0.0%)</w:t>
            </w:r>
          </w:p>
        </w:tc>
      </w:tr>
      <w:tr w:rsidR="0099627F" w14:paraId="230015E4" w14:textId="77777777" w:rsidTr="00A45E27">
        <w:trPr>
          <w:trHeight w:val="243"/>
        </w:trPr>
        <w:tc>
          <w:tcPr>
            <w:tcW w:w="4045" w:type="dxa"/>
            <w:tcBorders>
              <w:right w:val="nil"/>
            </w:tcBorders>
          </w:tcPr>
          <w:p w14:paraId="526C0191" w14:textId="77777777" w:rsidR="0099627F" w:rsidRDefault="0099627F" w:rsidP="00A45E27">
            <w:r>
              <w:t>Microbiologically proven severe infection (not including SARS-CoV-2)</w:t>
            </w:r>
          </w:p>
        </w:tc>
        <w:tc>
          <w:tcPr>
            <w:tcW w:w="1890" w:type="dxa"/>
          </w:tcPr>
          <w:p w14:paraId="1484EE85" w14:textId="51E984C2" w:rsidR="0099627F" w:rsidRDefault="00C0498F" w:rsidP="00A45E27">
            <w:r>
              <w:t>1 (0.7</w:t>
            </w:r>
            <w:r w:rsidR="0099627F">
              <w:t>%)</w:t>
            </w:r>
          </w:p>
        </w:tc>
        <w:tc>
          <w:tcPr>
            <w:tcW w:w="1722" w:type="dxa"/>
          </w:tcPr>
          <w:p w14:paraId="4ABF2BCC" w14:textId="13838650" w:rsidR="0099627F" w:rsidRDefault="00C0498F" w:rsidP="00A45E27">
            <w:r>
              <w:t>3</w:t>
            </w:r>
            <w:r w:rsidR="0099627F">
              <w:t xml:space="preserve"> </w:t>
            </w:r>
            <w:r>
              <w:t>(2.</w:t>
            </w:r>
            <w:r w:rsidR="00A77DA6">
              <w:t>2</w:t>
            </w:r>
            <w:r w:rsidR="0099627F">
              <w:t>%)</w:t>
            </w:r>
          </w:p>
        </w:tc>
      </w:tr>
      <w:tr w:rsidR="0099627F" w14:paraId="1AC4BDBC" w14:textId="77777777" w:rsidTr="00A45E27">
        <w:trPr>
          <w:trHeight w:val="243"/>
        </w:trPr>
        <w:tc>
          <w:tcPr>
            <w:tcW w:w="4045" w:type="dxa"/>
            <w:tcBorders>
              <w:right w:val="nil"/>
            </w:tcBorders>
          </w:tcPr>
          <w:p w14:paraId="3AECB44F" w14:textId="77777777" w:rsidR="0099627F" w:rsidRDefault="0099627F" w:rsidP="00A45E27">
            <w:r>
              <w:t>Acute delirium</w:t>
            </w:r>
          </w:p>
        </w:tc>
        <w:tc>
          <w:tcPr>
            <w:tcW w:w="1890" w:type="dxa"/>
          </w:tcPr>
          <w:p w14:paraId="25CE2087" w14:textId="23951DD8" w:rsidR="0099627F" w:rsidRDefault="00C0498F" w:rsidP="00A45E27">
            <w:r>
              <w:t>1</w:t>
            </w:r>
            <w:r w:rsidR="0099627F">
              <w:t xml:space="preserve"> (0.7%)</w:t>
            </w:r>
          </w:p>
        </w:tc>
        <w:tc>
          <w:tcPr>
            <w:tcW w:w="1722" w:type="dxa"/>
          </w:tcPr>
          <w:p w14:paraId="6FC2AF1C" w14:textId="7CD934C6" w:rsidR="0099627F" w:rsidRDefault="00C0498F" w:rsidP="00A45E27">
            <w:r>
              <w:t>2 (1.5</w:t>
            </w:r>
            <w:r w:rsidR="0099627F">
              <w:t>%)</w:t>
            </w:r>
          </w:p>
        </w:tc>
      </w:tr>
      <w:tr w:rsidR="0099627F" w14:paraId="619992A3" w14:textId="77777777" w:rsidTr="00A45E27">
        <w:trPr>
          <w:trHeight w:val="243"/>
        </w:trPr>
        <w:tc>
          <w:tcPr>
            <w:tcW w:w="4045" w:type="dxa"/>
            <w:tcBorders>
              <w:right w:val="nil"/>
            </w:tcBorders>
          </w:tcPr>
          <w:p w14:paraId="08AF92D1" w14:textId="77777777" w:rsidR="0099627F" w:rsidRDefault="0099627F" w:rsidP="00A45E27">
            <w:r>
              <w:t>Cerebrovascular event (stroke)</w:t>
            </w:r>
          </w:p>
        </w:tc>
        <w:tc>
          <w:tcPr>
            <w:tcW w:w="1890" w:type="dxa"/>
          </w:tcPr>
          <w:p w14:paraId="52A01445" w14:textId="77777777" w:rsidR="0099627F" w:rsidRDefault="0099627F" w:rsidP="00A45E27">
            <w:r>
              <w:t>0 (0.0%)</w:t>
            </w:r>
          </w:p>
        </w:tc>
        <w:tc>
          <w:tcPr>
            <w:tcW w:w="1722" w:type="dxa"/>
          </w:tcPr>
          <w:p w14:paraId="62368BAF" w14:textId="37C46A61" w:rsidR="0099627F" w:rsidRDefault="0099627F" w:rsidP="00A45E27">
            <w:r>
              <w:t>1</w:t>
            </w:r>
            <w:r w:rsidR="00C0498F">
              <w:t xml:space="preserve"> (0.</w:t>
            </w:r>
            <w:r w:rsidR="00A77DA6">
              <w:t>7</w:t>
            </w:r>
            <w:r>
              <w:t>%)</w:t>
            </w:r>
          </w:p>
        </w:tc>
      </w:tr>
      <w:tr w:rsidR="0099627F" w14:paraId="1EC0036C" w14:textId="77777777" w:rsidTr="00A45E27">
        <w:trPr>
          <w:trHeight w:val="243"/>
        </w:trPr>
        <w:tc>
          <w:tcPr>
            <w:tcW w:w="4045" w:type="dxa"/>
            <w:tcBorders>
              <w:right w:val="nil"/>
            </w:tcBorders>
          </w:tcPr>
          <w:p w14:paraId="5B9B5DCA" w14:textId="77777777" w:rsidR="0099627F" w:rsidRDefault="0099627F" w:rsidP="00A45E27">
            <w:r>
              <w:t>Encephalitis</w:t>
            </w:r>
          </w:p>
        </w:tc>
        <w:tc>
          <w:tcPr>
            <w:tcW w:w="1890" w:type="dxa"/>
          </w:tcPr>
          <w:p w14:paraId="726A01C5" w14:textId="76531B83" w:rsidR="0099627F" w:rsidRDefault="00C0498F" w:rsidP="00A45E27">
            <w:r>
              <w:t>1 (0.7</w:t>
            </w:r>
            <w:r w:rsidR="0099627F">
              <w:t>%)</w:t>
            </w:r>
          </w:p>
        </w:tc>
        <w:tc>
          <w:tcPr>
            <w:tcW w:w="1722" w:type="dxa"/>
          </w:tcPr>
          <w:p w14:paraId="67D2D847" w14:textId="77777777" w:rsidR="0099627F" w:rsidRDefault="0099627F" w:rsidP="00A45E27">
            <w:r>
              <w:t>0 (0.0%)</w:t>
            </w:r>
          </w:p>
        </w:tc>
      </w:tr>
      <w:tr w:rsidR="0099627F" w14:paraId="6FBAD1D9" w14:textId="77777777" w:rsidTr="00A45E27">
        <w:trPr>
          <w:trHeight w:val="243"/>
        </w:trPr>
        <w:tc>
          <w:tcPr>
            <w:tcW w:w="4045" w:type="dxa"/>
            <w:tcBorders>
              <w:right w:val="nil"/>
            </w:tcBorders>
          </w:tcPr>
          <w:p w14:paraId="475001BA" w14:textId="77777777" w:rsidR="0099627F" w:rsidRDefault="0099627F" w:rsidP="00A45E27">
            <w:r>
              <w:t>Meningitis</w:t>
            </w:r>
          </w:p>
        </w:tc>
        <w:tc>
          <w:tcPr>
            <w:tcW w:w="1890" w:type="dxa"/>
          </w:tcPr>
          <w:p w14:paraId="635F1EF3" w14:textId="77777777" w:rsidR="0099627F" w:rsidRDefault="0099627F" w:rsidP="00A45E27">
            <w:r>
              <w:t>0 (0.0%)</w:t>
            </w:r>
          </w:p>
        </w:tc>
        <w:tc>
          <w:tcPr>
            <w:tcW w:w="1722" w:type="dxa"/>
          </w:tcPr>
          <w:p w14:paraId="53333D13" w14:textId="77777777" w:rsidR="0099627F" w:rsidRDefault="0099627F" w:rsidP="00A45E27">
            <w:r>
              <w:t>0 (0.0%)</w:t>
            </w:r>
          </w:p>
        </w:tc>
      </w:tr>
      <w:tr w:rsidR="0099627F" w14:paraId="1EABCDC3" w14:textId="77777777" w:rsidTr="00A45E27">
        <w:trPr>
          <w:trHeight w:val="243"/>
        </w:trPr>
        <w:tc>
          <w:tcPr>
            <w:tcW w:w="4045" w:type="dxa"/>
            <w:tcBorders>
              <w:right w:val="nil"/>
            </w:tcBorders>
          </w:tcPr>
          <w:p w14:paraId="6D116AC4" w14:textId="77777777" w:rsidR="0099627F" w:rsidRDefault="0099627F" w:rsidP="00A45E27">
            <w:r>
              <w:t>Myelitis</w:t>
            </w:r>
          </w:p>
        </w:tc>
        <w:tc>
          <w:tcPr>
            <w:tcW w:w="1890" w:type="dxa"/>
          </w:tcPr>
          <w:p w14:paraId="5039C1A3" w14:textId="77777777" w:rsidR="0099627F" w:rsidRDefault="0099627F" w:rsidP="00A45E27">
            <w:r>
              <w:t>0 (0.0%)</w:t>
            </w:r>
          </w:p>
        </w:tc>
        <w:tc>
          <w:tcPr>
            <w:tcW w:w="1722" w:type="dxa"/>
          </w:tcPr>
          <w:p w14:paraId="52C65B5D" w14:textId="77777777" w:rsidR="0099627F" w:rsidRDefault="0099627F" w:rsidP="00A45E27">
            <w:r>
              <w:t>0 (0.0%)</w:t>
            </w:r>
          </w:p>
        </w:tc>
      </w:tr>
      <w:tr w:rsidR="0099627F" w14:paraId="082D4242" w14:textId="77777777" w:rsidTr="00A45E27">
        <w:trPr>
          <w:trHeight w:val="243"/>
        </w:trPr>
        <w:tc>
          <w:tcPr>
            <w:tcW w:w="4045" w:type="dxa"/>
            <w:tcBorders>
              <w:right w:val="nil"/>
            </w:tcBorders>
          </w:tcPr>
          <w:p w14:paraId="505D1BB2" w14:textId="77777777" w:rsidR="0099627F" w:rsidRPr="00827144" w:rsidRDefault="0099627F" w:rsidP="00A45E27">
            <w:pPr>
              <w:rPr>
                <w:vertAlign w:val="superscript"/>
              </w:rPr>
            </w:pPr>
            <w:r>
              <w:t>Renal replacement therapy</w:t>
            </w:r>
            <w:r>
              <w:rPr>
                <w:vertAlign w:val="superscript"/>
              </w:rPr>
              <w:t>1</w:t>
            </w:r>
          </w:p>
        </w:tc>
        <w:tc>
          <w:tcPr>
            <w:tcW w:w="1890" w:type="dxa"/>
          </w:tcPr>
          <w:p w14:paraId="1EFC598D" w14:textId="3F4EFA4D" w:rsidR="0099627F" w:rsidRDefault="0099627F" w:rsidP="00A45E27">
            <w:r>
              <w:t>3</w:t>
            </w:r>
            <w:r w:rsidR="00C0498F">
              <w:t xml:space="preserve"> (2.2</w:t>
            </w:r>
            <w:r>
              <w:t>%)</w:t>
            </w:r>
          </w:p>
        </w:tc>
        <w:tc>
          <w:tcPr>
            <w:tcW w:w="1722" w:type="dxa"/>
          </w:tcPr>
          <w:p w14:paraId="5204408D" w14:textId="7B2BA7C7" w:rsidR="0099627F" w:rsidRDefault="00C0498F" w:rsidP="00A45E27">
            <w:r>
              <w:t>1 (0.8</w:t>
            </w:r>
            <w:r w:rsidR="0099627F">
              <w:t>%)</w:t>
            </w:r>
          </w:p>
        </w:tc>
      </w:tr>
      <w:tr w:rsidR="0099627F" w14:paraId="089B32DC" w14:textId="77777777" w:rsidTr="00A45E27">
        <w:trPr>
          <w:trHeight w:val="243"/>
        </w:trPr>
        <w:tc>
          <w:tcPr>
            <w:tcW w:w="4045" w:type="dxa"/>
            <w:tcBorders>
              <w:right w:val="nil"/>
            </w:tcBorders>
          </w:tcPr>
          <w:p w14:paraId="01D479D7" w14:textId="77777777" w:rsidR="0099627F" w:rsidRPr="00827144" w:rsidRDefault="0099627F" w:rsidP="00A45E27">
            <w:pPr>
              <w:rPr>
                <w:vertAlign w:val="superscript"/>
              </w:rPr>
            </w:pPr>
            <w:r>
              <w:t>Respiratory failure</w:t>
            </w:r>
            <w:r>
              <w:rPr>
                <w:vertAlign w:val="superscript"/>
              </w:rPr>
              <w:t>2</w:t>
            </w:r>
          </w:p>
        </w:tc>
        <w:tc>
          <w:tcPr>
            <w:tcW w:w="1890" w:type="dxa"/>
          </w:tcPr>
          <w:p w14:paraId="4F52E97F" w14:textId="0531D160" w:rsidR="0099627F" w:rsidRDefault="00C0498F" w:rsidP="00A45E27">
            <w:r>
              <w:t>14 (10.</w:t>
            </w:r>
            <w:r w:rsidR="00A77DA6">
              <w:t>4</w:t>
            </w:r>
            <w:r w:rsidR="0099627F">
              <w:t>%)</w:t>
            </w:r>
          </w:p>
        </w:tc>
        <w:tc>
          <w:tcPr>
            <w:tcW w:w="1722" w:type="dxa"/>
          </w:tcPr>
          <w:p w14:paraId="3AD4966A" w14:textId="43B66455" w:rsidR="0099627F" w:rsidRDefault="00C0498F" w:rsidP="00A45E27">
            <w:r>
              <w:t>2</w:t>
            </w:r>
            <w:r w:rsidR="00A77DA6">
              <w:t>8</w:t>
            </w:r>
            <w:r>
              <w:t xml:space="preserve"> (2</w:t>
            </w:r>
            <w:r w:rsidR="00A77DA6">
              <w:t>3.0</w:t>
            </w:r>
            <w:r w:rsidR="0099627F">
              <w:t>%)</w:t>
            </w:r>
          </w:p>
        </w:tc>
      </w:tr>
      <w:tr w:rsidR="0099627F" w14:paraId="54549F75" w14:textId="77777777" w:rsidTr="00A45E27">
        <w:trPr>
          <w:trHeight w:val="243"/>
        </w:trPr>
        <w:tc>
          <w:tcPr>
            <w:tcW w:w="4045" w:type="dxa"/>
            <w:tcBorders>
              <w:right w:val="nil"/>
            </w:tcBorders>
          </w:tcPr>
          <w:p w14:paraId="44FAC6F0" w14:textId="77777777" w:rsidR="0099627F" w:rsidRDefault="0099627F" w:rsidP="00A45E27">
            <w:r>
              <w:t>Any of the above</w:t>
            </w:r>
          </w:p>
        </w:tc>
        <w:tc>
          <w:tcPr>
            <w:tcW w:w="1890" w:type="dxa"/>
          </w:tcPr>
          <w:p w14:paraId="63AEB4AF" w14:textId="4733EFAA" w:rsidR="0099627F" w:rsidRDefault="00C0498F" w:rsidP="00A45E27">
            <w:r>
              <w:t>18 (12.</w:t>
            </w:r>
            <w:r w:rsidR="00A77DA6">
              <w:t>8</w:t>
            </w:r>
            <w:r w:rsidR="0099627F">
              <w:t>%)</w:t>
            </w:r>
          </w:p>
        </w:tc>
        <w:tc>
          <w:tcPr>
            <w:tcW w:w="1722" w:type="dxa"/>
          </w:tcPr>
          <w:p w14:paraId="40569310" w14:textId="3750FC21" w:rsidR="0099627F" w:rsidRDefault="00A77DA6" w:rsidP="00A45E27">
            <w:r>
              <w:t>31</w:t>
            </w:r>
            <w:r w:rsidR="0099627F">
              <w:t xml:space="preserve"> </w:t>
            </w:r>
            <w:r w:rsidR="00C0498F">
              <w:t>(22.</w:t>
            </w:r>
            <w:r>
              <w:t>6</w:t>
            </w:r>
            <w:r w:rsidR="0099627F">
              <w:t>%)</w:t>
            </w:r>
          </w:p>
        </w:tc>
      </w:tr>
    </w:tbl>
    <w:p w14:paraId="4D7632C1" w14:textId="77777777" w:rsidR="0099627F" w:rsidRDefault="0099627F" w:rsidP="0099627F">
      <w:pPr>
        <w:rPr>
          <w:vertAlign w:val="superscript"/>
        </w:rPr>
      </w:pPr>
    </w:p>
    <w:p w14:paraId="4A85FB7E" w14:textId="77777777" w:rsidR="0099627F" w:rsidRDefault="0099627F" w:rsidP="0099627F">
      <w:r>
        <w:rPr>
          <w:vertAlign w:val="superscript"/>
        </w:rPr>
        <w:t>1</w:t>
      </w:r>
      <w:r>
        <w:t>Excludes those on RRT prior to entry</w:t>
      </w:r>
    </w:p>
    <w:p w14:paraId="30632406" w14:textId="77777777" w:rsidR="009F17A8" w:rsidRDefault="0099627F" w:rsidP="0099627F">
      <w:pPr>
        <w:spacing w:after="200" w:line="276" w:lineRule="auto"/>
      </w:pPr>
      <w:r>
        <w:rPr>
          <w:vertAlign w:val="superscript"/>
        </w:rPr>
        <w:t>2</w:t>
      </w:r>
      <w:r>
        <w:t>Excludes those on high flow oxygen at entry</w:t>
      </w:r>
    </w:p>
    <w:p w14:paraId="45D02C22" w14:textId="77777777" w:rsidR="009F17A8" w:rsidRDefault="009F17A8" w:rsidP="0099627F">
      <w:pPr>
        <w:spacing w:after="200" w:line="276" w:lineRule="auto"/>
      </w:pPr>
    </w:p>
    <w:p w14:paraId="39844053" w14:textId="77777777" w:rsidR="009F17A8" w:rsidRDefault="009F17A8">
      <w:pPr>
        <w:spacing w:after="200" w:line="276" w:lineRule="auto"/>
      </w:pPr>
      <w:r>
        <w:br w:type="page"/>
      </w:r>
    </w:p>
    <w:p w14:paraId="58118953" w14:textId="21030DBC" w:rsidR="009F17A8" w:rsidRPr="00795EB6" w:rsidRDefault="00120734" w:rsidP="009F17A8">
      <w:pPr>
        <w:pStyle w:val="Heading2"/>
        <w:spacing w:line="276" w:lineRule="auto"/>
      </w:pPr>
      <w:bookmarkStart w:id="144" w:name="_Toc94019707"/>
      <w:r>
        <w:t>Table S</w:t>
      </w:r>
      <w:r w:rsidR="002906B3">
        <w:t>41</w:t>
      </w:r>
      <w:r w:rsidR="009F17A8">
        <w:t xml:space="preserve">. Death or SAE through Day 28 </w:t>
      </w:r>
      <w:r w:rsidR="009F17A8" w:rsidRPr="00795EB6">
        <w:t xml:space="preserve">by MedDRA System Organ Class (SOC) </w:t>
      </w:r>
      <w:r w:rsidR="009F17A8">
        <w:t>– nAb positive participants</w:t>
      </w:r>
      <w:bookmarkEnd w:id="144"/>
    </w:p>
    <w:tbl>
      <w:tblPr>
        <w:tblStyle w:val="TableGrid"/>
        <w:tblW w:w="7657" w:type="dxa"/>
        <w:tblLook w:val="04A0" w:firstRow="1" w:lastRow="0" w:firstColumn="1" w:lastColumn="0" w:noHBand="0" w:noVBand="1"/>
      </w:tblPr>
      <w:tblGrid>
        <w:gridCol w:w="4045"/>
        <w:gridCol w:w="1890"/>
        <w:gridCol w:w="1722"/>
      </w:tblGrid>
      <w:tr w:rsidR="009F17A8" w:rsidRPr="00795EB6" w14:paraId="259347A9" w14:textId="77777777" w:rsidTr="00B26380">
        <w:trPr>
          <w:trHeight w:val="258"/>
        </w:trPr>
        <w:tc>
          <w:tcPr>
            <w:tcW w:w="4045" w:type="dxa"/>
          </w:tcPr>
          <w:p w14:paraId="33CE24A6" w14:textId="77777777" w:rsidR="009F17A8" w:rsidRPr="00795EB6" w:rsidRDefault="009F17A8" w:rsidP="00B26380">
            <w:pPr>
              <w:spacing w:line="276" w:lineRule="auto"/>
              <w:rPr>
                <w:rFonts w:asciiTheme="minorHAnsi" w:hAnsiTheme="minorHAnsi" w:cstheme="minorHAnsi"/>
                <w:b/>
                <w:sz w:val="20"/>
                <w:szCs w:val="20"/>
              </w:rPr>
            </w:pPr>
          </w:p>
          <w:p w14:paraId="0660B293" w14:textId="77777777" w:rsidR="009F17A8" w:rsidRPr="00795EB6" w:rsidRDefault="009F17A8" w:rsidP="00B26380">
            <w:pPr>
              <w:spacing w:line="276" w:lineRule="auto"/>
              <w:rPr>
                <w:rFonts w:asciiTheme="minorHAnsi" w:hAnsiTheme="minorHAnsi" w:cstheme="minorHAnsi"/>
                <w:b/>
                <w:sz w:val="20"/>
                <w:szCs w:val="20"/>
              </w:rPr>
            </w:pPr>
          </w:p>
          <w:p w14:paraId="46AF62B5" w14:textId="77777777" w:rsidR="009F17A8" w:rsidRPr="00795EB6" w:rsidRDefault="009F17A8" w:rsidP="00B26380">
            <w:pPr>
              <w:spacing w:line="276" w:lineRule="auto"/>
              <w:rPr>
                <w:rFonts w:asciiTheme="minorHAnsi" w:hAnsiTheme="minorHAnsi" w:cstheme="minorHAnsi"/>
                <w:b/>
                <w:sz w:val="20"/>
                <w:szCs w:val="20"/>
              </w:rPr>
            </w:pPr>
            <w:r w:rsidRPr="00795EB6">
              <w:rPr>
                <w:rFonts w:asciiTheme="minorHAnsi" w:hAnsiTheme="minorHAnsi" w:cstheme="minorHAnsi"/>
                <w:b/>
                <w:sz w:val="20"/>
                <w:szCs w:val="20"/>
              </w:rPr>
              <w:t>MedDRA SOC</w:t>
            </w:r>
          </w:p>
        </w:tc>
        <w:tc>
          <w:tcPr>
            <w:tcW w:w="1890" w:type="dxa"/>
          </w:tcPr>
          <w:p w14:paraId="516A8129" w14:textId="77777777" w:rsidR="009F17A8" w:rsidRPr="00795EB6" w:rsidRDefault="009F17A8" w:rsidP="00B26380">
            <w:pPr>
              <w:spacing w:line="276" w:lineRule="auto"/>
              <w:jc w:val="center"/>
              <w:rPr>
                <w:rFonts w:asciiTheme="minorHAnsi" w:hAnsiTheme="minorHAnsi" w:cstheme="minorHAnsi"/>
                <w:b/>
                <w:sz w:val="20"/>
                <w:szCs w:val="20"/>
              </w:rPr>
            </w:pPr>
          </w:p>
          <w:p w14:paraId="7DE9DFB4" w14:textId="77777777" w:rsidR="009F17A8" w:rsidRPr="00795EB6" w:rsidRDefault="009F17A8" w:rsidP="00B26380">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 xml:space="preserve">hIVIG </w:t>
            </w:r>
          </w:p>
          <w:p w14:paraId="1037E61E" w14:textId="77777777" w:rsidR="009F17A8" w:rsidRPr="00795EB6" w:rsidRDefault="009F17A8" w:rsidP="00B26380">
            <w:pPr>
              <w:spacing w:line="276" w:lineRule="auto"/>
              <w:jc w:val="center"/>
              <w:rPr>
                <w:rFonts w:asciiTheme="minorHAnsi" w:hAnsiTheme="minorHAnsi" w:cstheme="minorHAnsi"/>
                <w:b/>
                <w:sz w:val="20"/>
                <w:szCs w:val="20"/>
              </w:rPr>
            </w:pPr>
            <w:r>
              <w:rPr>
                <w:rFonts w:asciiTheme="minorHAnsi" w:hAnsiTheme="minorHAnsi" w:cstheme="minorHAnsi"/>
                <w:b/>
                <w:sz w:val="20"/>
                <w:szCs w:val="20"/>
              </w:rPr>
              <w:t>(n=133</w:t>
            </w:r>
            <w:r w:rsidRPr="00795EB6">
              <w:rPr>
                <w:rFonts w:asciiTheme="minorHAnsi" w:hAnsiTheme="minorHAnsi" w:cstheme="minorHAnsi"/>
                <w:b/>
                <w:sz w:val="20"/>
                <w:szCs w:val="20"/>
              </w:rPr>
              <w:t>)</w:t>
            </w:r>
          </w:p>
          <w:p w14:paraId="4B83CBC3" w14:textId="77777777" w:rsidR="009F17A8" w:rsidRPr="00795EB6" w:rsidRDefault="009F17A8" w:rsidP="00B26380">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No. (%)</w:t>
            </w:r>
          </w:p>
        </w:tc>
        <w:tc>
          <w:tcPr>
            <w:tcW w:w="1722" w:type="dxa"/>
          </w:tcPr>
          <w:p w14:paraId="1A2CE0E4" w14:textId="77777777" w:rsidR="009F17A8" w:rsidRPr="00795EB6" w:rsidRDefault="009F17A8" w:rsidP="00B26380">
            <w:pPr>
              <w:spacing w:line="276" w:lineRule="auto"/>
              <w:jc w:val="center"/>
              <w:rPr>
                <w:rFonts w:asciiTheme="minorHAnsi" w:hAnsiTheme="minorHAnsi" w:cstheme="minorHAnsi"/>
                <w:b/>
                <w:sz w:val="20"/>
                <w:szCs w:val="20"/>
              </w:rPr>
            </w:pPr>
          </w:p>
          <w:p w14:paraId="46BC57A1" w14:textId="77777777" w:rsidR="009F17A8" w:rsidRPr="00795EB6" w:rsidRDefault="009F17A8" w:rsidP="00B26380">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 xml:space="preserve">Placebo </w:t>
            </w:r>
          </w:p>
          <w:p w14:paraId="427A9C4C" w14:textId="77777777" w:rsidR="009F17A8" w:rsidRPr="00795EB6" w:rsidRDefault="009F17A8" w:rsidP="00B26380">
            <w:pPr>
              <w:spacing w:line="276" w:lineRule="auto"/>
              <w:jc w:val="center"/>
              <w:rPr>
                <w:rFonts w:asciiTheme="minorHAnsi" w:hAnsiTheme="minorHAnsi" w:cstheme="minorHAnsi"/>
                <w:b/>
                <w:sz w:val="20"/>
                <w:szCs w:val="20"/>
              </w:rPr>
            </w:pPr>
            <w:r>
              <w:rPr>
                <w:rFonts w:asciiTheme="minorHAnsi" w:hAnsiTheme="minorHAnsi" w:cstheme="minorHAnsi"/>
                <w:b/>
                <w:sz w:val="20"/>
                <w:szCs w:val="20"/>
              </w:rPr>
              <w:t>(n=128</w:t>
            </w:r>
            <w:r w:rsidRPr="00795EB6">
              <w:rPr>
                <w:rFonts w:asciiTheme="minorHAnsi" w:hAnsiTheme="minorHAnsi" w:cstheme="minorHAnsi"/>
                <w:b/>
                <w:sz w:val="20"/>
                <w:szCs w:val="20"/>
              </w:rPr>
              <w:t>)</w:t>
            </w:r>
          </w:p>
          <w:p w14:paraId="74CADD28" w14:textId="77777777" w:rsidR="009F17A8" w:rsidRPr="00795EB6" w:rsidRDefault="009F17A8" w:rsidP="00B26380">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No. (%)</w:t>
            </w:r>
          </w:p>
        </w:tc>
      </w:tr>
      <w:tr w:rsidR="009F17A8" w:rsidRPr="00795EB6" w14:paraId="04E64C39" w14:textId="77777777" w:rsidTr="00B26380">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1E30E940" w14:textId="77777777" w:rsidR="009F17A8" w:rsidRPr="00795EB6" w:rsidRDefault="009F17A8" w:rsidP="00B2638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Blood and Lymphatic System</w:t>
            </w:r>
          </w:p>
        </w:tc>
        <w:tc>
          <w:tcPr>
            <w:tcW w:w="1890" w:type="dxa"/>
          </w:tcPr>
          <w:p w14:paraId="55710155" w14:textId="77777777" w:rsidR="009F17A8" w:rsidRPr="00795EB6" w:rsidRDefault="009F17A8" w:rsidP="00B26380">
            <w:pPr>
              <w:spacing w:line="276" w:lineRule="auto"/>
              <w:jc w:val="center"/>
              <w:rPr>
                <w:rFonts w:asciiTheme="minorHAnsi" w:hAnsiTheme="minorHAnsi" w:cstheme="minorHAnsi"/>
                <w:sz w:val="20"/>
                <w:szCs w:val="20"/>
              </w:rPr>
            </w:pPr>
            <w:r>
              <w:rPr>
                <w:rFonts w:asciiTheme="minorHAnsi" w:hAnsiTheme="minorHAnsi" w:cstheme="minorHAnsi"/>
                <w:sz w:val="20"/>
                <w:szCs w:val="20"/>
              </w:rPr>
              <w:t>1 (0.8%)</w:t>
            </w:r>
          </w:p>
        </w:tc>
        <w:tc>
          <w:tcPr>
            <w:tcW w:w="1722" w:type="dxa"/>
          </w:tcPr>
          <w:p w14:paraId="6B4D05D9" w14:textId="77777777" w:rsidR="009F17A8" w:rsidRPr="00795EB6" w:rsidRDefault="009F17A8" w:rsidP="00B26380">
            <w:pPr>
              <w:spacing w:line="276" w:lineRule="auto"/>
              <w:jc w:val="center"/>
              <w:rPr>
                <w:rFonts w:asciiTheme="minorHAnsi" w:hAnsiTheme="minorHAnsi" w:cstheme="minorHAnsi"/>
                <w:sz w:val="20"/>
                <w:szCs w:val="20"/>
              </w:rPr>
            </w:pPr>
            <w:r>
              <w:rPr>
                <w:rFonts w:asciiTheme="minorHAnsi" w:hAnsiTheme="minorHAnsi" w:cstheme="minorHAnsi"/>
                <w:sz w:val="20"/>
                <w:szCs w:val="20"/>
              </w:rPr>
              <w:t>2 (1.6%)</w:t>
            </w:r>
          </w:p>
        </w:tc>
      </w:tr>
      <w:tr w:rsidR="009F17A8" w:rsidRPr="00795EB6" w14:paraId="064FF5B6" w14:textId="77777777" w:rsidTr="00B26380">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1206D9E3" w14:textId="77777777" w:rsidR="009F17A8" w:rsidRPr="00795EB6" w:rsidRDefault="009F17A8" w:rsidP="00B2638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Cardiac</w:t>
            </w:r>
          </w:p>
        </w:tc>
        <w:tc>
          <w:tcPr>
            <w:tcW w:w="1890" w:type="dxa"/>
          </w:tcPr>
          <w:p w14:paraId="2BE18F44" w14:textId="77777777" w:rsidR="009F17A8" w:rsidRPr="00795EB6" w:rsidRDefault="009F17A8" w:rsidP="00B26380">
            <w:pPr>
              <w:spacing w:line="276" w:lineRule="auto"/>
              <w:jc w:val="center"/>
              <w:rPr>
                <w:rFonts w:asciiTheme="minorHAnsi" w:hAnsiTheme="minorHAnsi" w:cstheme="minorHAnsi"/>
                <w:sz w:val="20"/>
                <w:szCs w:val="20"/>
              </w:rPr>
            </w:pPr>
            <w:r>
              <w:rPr>
                <w:rFonts w:asciiTheme="minorHAnsi" w:hAnsiTheme="minorHAnsi" w:cstheme="minorHAnsi"/>
                <w:sz w:val="20"/>
                <w:szCs w:val="20"/>
              </w:rPr>
              <w:t>1 (0.8%)</w:t>
            </w:r>
          </w:p>
        </w:tc>
        <w:tc>
          <w:tcPr>
            <w:tcW w:w="1722" w:type="dxa"/>
          </w:tcPr>
          <w:p w14:paraId="0741E738"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9F17A8" w:rsidRPr="00795EB6" w14:paraId="6415E091" w14:textId="77777777" w:rsidTr="00B26380">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4491FA98" w14:textId="77777777" w:rsidR="009F17A8" w:rsidRPr="00795EB6" w:rsidRDefault="009F17A8" w:rsidP="00B2638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Congenital, Familial, Genetic</w:t>
            </w:r>
          </w:p>
        </w:tc>
        <w:tc>
          <w:tcPr>
            <w:tcW w:w="1890" w:type="dxa"/>
          </w:tcPr>
          <w:p w14:paraId="2F476AE4"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61DC8637"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9F17A8" w:rsidRPr="00795EB6" w14:paraId="2A3EA3F3" w14:textId="77777777" w:rsidTr="00B26380">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36550CCB" w14:textId="77777777" w:rsidR="009F17A8" w:rsidRPr="00795EB6" w:rsidRDefault="009F17A8" w:rsidP="00B2638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Ear and Labyrinth</w:t>
            </w:r>
          </w:p>
        </w:tc>
        <w:tc>
          <w:tcPr>
            <w:tcW w:w="1890" w:type="dxa"/>
          </w:tcPr>
          <w:p w14:paraId="77D893B8"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4AA80117"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9F17A8" w:rsidRPr="00795EB6" w14:paraId="72D4AAB0" w14:textId="77777777" w:rsidTr="00B26380">
        <w:trPr>
          <w:trHeight w:val="258"/>
        </w:trPr>
        <w:tc>
          <w:tcPr>
            <w:tcW w:w="4045" w:type="dxa"/>
            <w:tcBorders>
              <w:top w:val="outset" w:sz="6" w:space="0" w:color="000000"/>
              <w:left w:val="outset" w:sz="6" w:space="0" w:color="000000"/>
              <w:bottom w:val="outset" w:sz="6" w:space="0" w:color="000000"/>
              <w:right w:val="outset" w:sz="6" w:space="0" w:color="000000"/>
            </w:tcBorders>
            <w:vAlign w:val="center"/>
          </w:tcPr>
          <w:p w14:paraId="40247DE4" w14:textId="77777777" w:rsidR="009F17A8" w:rsidRPr="00795EB6" w:rsidRDefault="009F17A8" w:rsidP="00B2638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Endocrine</w:t>
            </w:r>
          </w:p>
        </w:tc>
        <w:tc>
          <w:tcPr>
            <w:tcW w:w="1890" w:type="dxa"/>
          </w:tcPr>
          <w:p w14:paraId="52FE5AC9"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02EDAB63"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9F17A8" w:rsidRPr="00795EB6" w14:paraId="41E7ED59" w14:textId="77777777" w:rsidTr="00B26380">
        <w:trPr>
          <w:trHeight w:val="258"/>
        </w:trPr>
        <w:tc>
          <w:tcPr>
            <w:tcW w:w="4045" w:type="dxa"/>
            <w:tcBorders>
              <w:top w:val="outset" w:sz="6" w:space="0" w:color="000000"/>
              <w:left w:val="outset" w:sz="6" w:space="0" w:color="000000"/>
              <w:bottom w:val="outset" w:sz="6" w:space="0" w:color="000000"/>
              <w:right w:val="outset" w:sz="6" w:space="0" w:color="000000"/>
            </w:tcBorders>
            <w:vAlign w:val="center"/>
          </w:tcPr>
          <w:p w14:paraId="63A504D8" w14:textId="77777777" w:rsidR="009F17A8" w:rsidRPr="00795EB6" w:rsidRDefault="009F17A8" w:rsidP="00B2638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Eye</w:t>
            </w:r>
          </w:p>
        </w:tc>
        <w:tc>
          <w:tcPr>
            <w:tcW w:w="1890" w:type="dxa"/>
          </w:tcPr>
          <w:p w14:paraId="4CB7BA65"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3F768C0F"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9F17A8" w:rsidRPr="00795EB6" w14:paraId="420E08DF" w14:textId="77777777" w:rsidTr="00B26380">
        <w:trPr>
          <w:trHeight w:val="258"/>
        </w:trPr>
        <w:tc>
          <w:tcPr>
            <w:tcW w:w="4045" w:type="dxa"/>
            <w:tcBorders>
              <w:top w:val="outset" w:sz="6" w:space="0" w:color="000000"/>
              <w:left w:val="outset" w:sz="6" w:space="0" w:color="000000"/>
              <w:bottom w:val="outset" w:sz="6" w:space="0" w:color="000000"/>
              <w:right w:val="outset" w:sz="6" w:space="0" w:color="000000"/>
            </w:tcBorders>
            <w:vAlign w:val="center"/>
          </w:tcPr>
          <w:p w14:paraId="79893743" w14:textId="77777777" w:rsidR="009F17A8" w:rsidRPr="00795EB6" w:rsidRDefault="009F17A8" w:rsidP="00B2638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Gastrointestinal</w:t>
            </w:r>
          </w:p>
        </w:tc>
        <w:tc>
          <w:tcPr>
            <w:tcW w:w="1890" w:type="dxa"/>
          </w:tcPr>
          <w:p w14:paraId="2019ED91"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1DBBA0A1"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9F17A8" w:rsidRPr="00795EB6" w14:paraId="068B944E" w14:textId="77777777" w:rsidTr="00B26380">
        <w:trPr>
          <w:trHeight w:val="258"/>
        </w:trPr>
        <w:tc>
          <w:tcPr>
            <w:tcW w:w="4045" w:type="dxa"/>
            <w:tcBorders>
              <w:top w:val="outset" w:sz="6" w:space="0" w:color="000000"/>
              <w:left w:val="outset" w:sz="6" w:space="0" w:color="000000"/>
              <w:bottom w:val="outset" w:sz="6" w:space="0" w:color="000000"/>
              <w:right w:val="outset" w:sz="6" w:space="0" w:color="000000"/>
            </w:tcBorders>
            <w:vAlign w:val="center"/>
          </w:tcPr>
          <w:p w14:paraId="2F771852" w14:textId="77777777" w:rsidR="009F17A8" w:rsidRPr="00795EB6" w:rsidRDefault="009F17A8" w:rsidP="00B2638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General and Administration Site</w:t>
            </w:r>
          </w:p>
        </w:tc>
        <w:tc>
          <w:tcPr>
            <w:tcW w:w="1890" w:type="dxa"/>
          </w:tcPr>
          <w:p w14:paraId="06ECDC4E"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47CC5FFF" w14:textId="77777777" w:rsidR="009F17A8" w:rsidRPr="00795EB6" w:rsidRDefault="009F17A8" w:rsidP="00B26380">
            <w:pPr>
              <w:spacing w:line="276" w:lineRule="auto"/>
              <w:jc w:val="center"/>
              <w:rPr>
                <w:rFonts w:asciiTheme="minorHAnsi" w:hAnsiTheme="minorHAnsi" w:cstheme="minorHAnsi"/>
                <w:sz w:val="20"/>
                <w:szCs w:val="20"/>
              </w:rPr>
            </w:pPr>
            <w:r>
              <w:rPr>
                <w:rFonts w:asciiTheme="minorHAnsi" w:hAnsiTheme="minorHAnsi" w:cstheme="minorHAnsi"/>
                <w:sz w:val="20"/>
                <w:szCs w:val="20"/>
              </w:rPr>
              <w:t>1 (0.8%)</w:t>
            </w:r>
          </w:p>
        </w:tc>
      </w:tr>
      <w:tr w:rsidR="009F17A8" w:rsidRPr="00795EB6" w14:paraId="05C70C5D" w14:textId="77777777" w:rsidTr="00B26380">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33C51F92" w14:textId="77777777" w:rsidR="009F17A8" w:rsidRPr="00795EB6" w:rsidRDefault="009F17A8" w:rsidP="00B2638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Hepatobiliary</w:t>
            </w:r>
          </w:p>
        </w:tc>
        <w:tc>
          <w:tcPr>
            <w:tcW w:w="1890" w:type="dxa"/>
          </w:tcPr>
          <w:p w14:paraId="2C58F676"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6BF3DF36" w14:textId="77777777" w:rsidR="009F17A8" w:rsidRPr="00795EB6" w:rsidRDefault="009F17A8" w:rsidP="00B26380">
            <w:pPr>
              <w:spacing w:line="276" w:lineRule="auto"/>
              <w:jc w:val="center"/>
              <w:rPr>
                <w:rFonts w:asciiTheme="minorHAnsi" w:hAnsiTheme="minorHAnsi" w:cstheme="minorHAnsi"/>
                <w:sz w:val="20"/>
                <w:szCs w:val="20"/>
              </w:rPr>
            </w:pPr>
            <w:r>
              <w:rPr>
                <w:rFonts w:asciiTheme="minorHAnsi" w:hAnsiTheme="minorHAnsi" w:cstheme="minorHAnsi"/>
                <w:sz w:val="20"/>
                <w:szCs w:val="20"/>
              </w:rPr>
              <w:t>1 (0.8%)</w:t>
            </w:r>
          </w:p>
        </w:tc>
      </w:tr>
      <w:tr w:rsidR="009F17A8" w:rsidRPr="00795EB6" w14:paraId="6E41F454" w14:textId="77777777" w:rsidTr="00B26380">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4031F512" w14:textId="77777777" w:rsidR="009F17A8" w:rsidRPr="00795EB6" w:rsidRDefault="009F17A8" w:rsidP="00B2638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Immune System</w:t>
            </w:r>
          </w:p>
        </w:tc>
        <w:tc>
          <w:tcPr>
            <w:tcW w:w="1890" w:type="dxa"/>
          </w:tcPr>
          <w:p w14:paraId="57939099"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531F2E59"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9F17A8" w:rsidRPr="00795EB6" w14:paraId="7645371E" w14:textId="77777777" w:rsidTr="00B26380">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73473F36" w14:textId="77777777" w:rsidR="009F17A8" w:rsidRPr="00795EB6" w:rsidRDefault="009F17A8" w:rsidP="00B2638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Infections and Infestations</w:t>
            </w:r>
          </w:p>
        </w:tc>
        <w:tc>
          <w:tcPr>
            <w:tcW w:w="1890" w:type="dxa"/>
          </w:tcPr>
          <w:p w14:paraId="0F50EED6" w14:textId="77777777" w:rsidR="009F17A8" w:rsidRPr="00795EB6" w:rsidRDefault="009F17A8" w:rsidP="00B26380">
            <w:pPr>
              <w:spacing w:line="276" w:lineRule="auto"/>
              <w:jc w:val="center"/>
              <w:rPr>
                <w:rFonts w:asciiTheme="minorHAnsi" w:hAnsiTheme="minorHAnsi" w:cstheme="minorHAnsi"/>
                <w:sz w:val="20"/>
                <w:szCs w:val="20"/>
              </w:rPr>
            </w:pPr>
            <w:r>
              <w:rPr>
                <w:rFonts w:asciiTheme="minorHAnsi" w:hAnsiTheme="minorHAnsi" w:cstheme="minorHAnsi"/>
                <w:sz w:val="20"/>
                <w:szCs w:val="20"/>
              </w:rPr>
              <w:t>3 (2.3%)</w:t>
            </w:r>
          </w:p>
        </w:tc>
        <w:tc>
          <w:tcPr>
            <w:tcW w:w="1722" w:type="dxa"/>
          </w:tcPr>
          <w:p w14:paraId="2EE730BB" w14:textId="77777777" w:rsidR="009F17A8" w:rsidRPr="00795EB6" w:rsidRDefault="009F17A8" w:rsidP="00B26380">
            <w:pPr>
              <w:spacing w:line="276" w:lineRule="auto"/>
              <w:jc w:val="center"/>
              <w:rPr>
                <w:rFonts w:asciiTheme="minorHAnsi" w:hAnsiTheme="minorHAnsi" w:cstheme="minorHAnsi"/>
                <w:sz w:val="20"/>
                <w:szCs w:val="20"/>
              </w:rPr>
            </w:pPr>
            <w:r>
              <w:rPr>
                <w:rFonts w:asciiTheme="minorHAnsi" w:hAnsiTheme="minorHAnsi" w:cstheme="minorHAnsi"/>
                <w:sz w:val="20"/>
                <w:szCs w:val="20"/>
              </w:rPr>
              <w:t>4 (3.1%)</w:t>
            </w:r>
          </w:p>
        </w:tc>
      </w:tr>
      <w:tr w:rsidR="009F17A8" w:rsidRPr="00795EB6" w14:paraId="6754BAD6" w14:textId="77777777" w:rsidTr="00B26380">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58607B26" w14:textId="77777777" w:rsidR="009F17A8" w:rsidRPr="00795EB6" w:rsidRDefault="009F17A8" w:rsidP="00B2638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Injury, Poisoning, Procedural</w:t>
            </w:r>
          </w:p>
        </w:tc>
        <w:tc>
          <w:tcPr>
            <w:tcW w:w="1890" w:type="dxa"/>
          </w:tcPr>
          <w:p w14:paraId="08614763"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16FC47A1"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9F17A8" w:rsidRPr="00795EB6" w14:paraId="2C786C9E" w14:textId="77777777" w:rsidTr="00B26380">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38908B4B" w14:textId="77777777" w:rsidR="009F17A8" w:rsidRPr="00795EB6" w:rsidRDefault="009F17A8" w:rsidP="00B2638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Investigations</w:t>
            </w:r>
          </w:p>
        </w:tc>
        <w:tc>
          <w:tcPr>
            <w:tcW w:w="1890" w:type="dxa"/>
          </w:tcPr>
          <w:p w14:paraId="1C3C9723"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5B7ED9DA"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9F17A8" w:rsidRPr="00795EB6" w14:paraId="6440128E" w14:textId="77777777" w:rsidTr="00B26380">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22EBBCDF" w14:textId="77777777" w:rsidR="009F17A8" w:rsidRPr="00795EB6" w:rsidRDefault="009F17A8" w:rsidP="00B2638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Metabolism and Nutrition</w:t>
            </w:r>
          </w:p>
        </w:tc>
        <w:tc>
          <w:tcPr>
            <w:tcW w:w="1890" w:type="dxa"/>
          </w:tcPr>
          <w:p w14:paraId="48B977D3"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0E36B811"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9F17A8" w:rsidRPr="00795EB6" w14:paraId="6FD299F2" w14:textId="77777777" w:rsidTr="00B26380">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0914BC23" w14:textId="77777777" w:rsidR="009F17A8" w:rsidRPr="00795EB6" w:rsidRDefault="009F17A8" w:rsidP="00B2638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Musculoskeletal, Connective Tissue</w:t>
            </w:r>
          </w:p>
        </w:tc>
        <w:tc>
          <w:tcPr>
            <w:tcW w:w="1890" w:type="dxa"/>
          </w:tcPr>
          <w:p w14:paraId="7B82496D"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5047DC13"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9F17A8" w:rsidRPr="00795EB6" w14:paraId="644035D9" w14:textId="77777777" w:rsidTr="00B26380">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7D68B8F8" w14:textId="77777777" w:rsidR="009F17A8" w:rsidRPr="00795EB6" w:rsidRDefault="009F17A8" w:rsidP="00B2638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Neoplasms - Benign and Malignant</w:t>
            </w:r>
          </w:p>
        </w:tc>
        <w:tc>
          <w:tcPr>
            <w:tcW w:w="1890" w:type="dxa"/>
          </w:tcPr>
          <w:p w14:paraId="358CFD34"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7CDA7826"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9F17A8" w:rsidRPr="00795EB6" w14:paraId="576DDA7A" w14:textId="77777777" w:rsidTr="00B26380">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0E5EC357" w14:textId="77777777" w:rsidR="009F17A8" w:rsidRPr="00795EB6" w:rsidRDefault="009F17A8" w:rsidP="00B2638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Nervous System</w:t>
            </w:r>
          </w:p>
        </w:tc>
        <w:tc>
          <w:tcPr>
            <w:tcW w:w="1890" w:type="dxa"/>
          </w:tcPr>
          <w:p w14:paraId="64789D98"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0242CAE1" w14:textId="77777777" w:rsidR="009F17A8" w:rsidRPr="00795EB6" w:rsidRDefault="009F17A8" w:rsidP="00B26380">
            <w:pPr>
              <w:spacing w:line="276" w:lineRule="auto"/>
              <w:jc w:val="center"/>
              <w:rPr>
                <w:rFonts w:asciiTheme="minorHAnsi" w:hAnsiTheme="minorHAnsi" w:cstheme="minorHAnsi"/>
                <w:sz w:val="20"/>
                <w:szCs w:val="20"/>
              </w:rPr>
            </w:pPr>
            <w:r>
              <w:rPr>
                <w:rFonts w:asciiTheme="minorHAnsi" w:hAnsiTheme="minorHAnsi" w:cstheme="minorHAnsi"/>
                <w:sz w:val="20"/>
                <w:szCs w:val="20"/>
              </w:rPr>
              <w:t>1 (0.8%)</w:t>
            </w:r>
          </w:p>
        </w:tc>
      </w:tr>
      <w:tr w:rsidR="009F17A8" w:rsidRPr="00795EB6" w14:paraId="6C8FDE58" w14:textId="77777777" w:rsidTr="00B26380">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2C6351C4" w14:textId="77777777" w:rsidR="009F17A8" w:rsidRPr="00795EB6" w:rsidRDefault="009F17A8" w:rsidP="00B2638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Pregnancy, puerperium, perinatal</w:t>
            </w:r>
          </w:p>
        </w:tc>
        <w:tc>
          <w:tcPr>
            <w:tcW w:w="1890" w:type="dxa"/>
          </w:tcPr>
          <w:p w14:paraId="794495B4"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573021DC"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9F17A8" w:rsidRPr="00795EB6" w14:paraId="5F08616E" w14:textId="77777777" w:rsidTr="00B26380">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6651C59C" w14:textId="77777777" w:rsidR="009F17A8" w:rsidRPr="00795EB6" w:rsidRDefault="009F17A8" w:rsidP="00B2638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Psychiatric</w:t>
            </w:r>
          </w:p>
        </w:tc>
        <w:tc>
          <w:tcPr>
            <w:tcW w:w="1890" w:type="dxa"/>
          </w:tcPr>
          <w:p w14:paraId="6A16E463" w14:textId="77777777" w:rsidR="009F17A8" w:rsidRPr="00795EB6" w:rsidRDefault="009F17A8" w:rsidP="00B26380">
            <w:pPr>
              <w:spacing w:line="276" w:lineRule="auto"/>
              <w:jc w:val="center"/>
              <w:rPr>
                <w:rFonts w:asciiTheme="minorHAnsi" w:hAnsiTheme="minorHAnsi" w:cstheme="minorHAnsi"/>
                <w:sz w:val="20"/>
                <w:szCs w:val="20"/>
              </w:rPr>
            </w:pPr>
            <w:r>
              <w:rPr>
                <w:rFonts w:asciiTheme="minorHAnsi" w:hAnsiTheme="minorHAnsi" w:cstheme="minorHAnsi"/>
                <w:sz w:val="20"/>
                <w:szCs w:val="20"/>
              </w:rPr>
              <w:t>1 (0.8%)</w:t>
            </w:r>
          </w:p>
        </w:tc>
        <w:tc>
          <w:tcPr>
            <w:tcW w:w="1722" w:type="dxa"/>
          </w:tcPr>
          <w:p w14:paraId="0B448754" w14:textId="77777777" w:rsidR="009F17A8" w:rsidRPr="00795EB6" w:rsidRDefault="009F17A8" w:rsidP="00B26380">
            <w:pPr>
              <w:spacing w:line="276" w:lineRule="auto"/>
              <w:jc w:val="center"/>
              <w:rPr>
                <w:rFonts w:asciiTheme="minorHAnsi" w:hAnsiTheme="minorHAnsi" w:cstheme="minorHAnsi"/>
                <w:sz w:val="20"/>
                <w:szCs w:val="20"/>
              </w:rPr>
            </w:pPr>
            <w:r>
              <w:rPr>
                <w:rFonts w:asciiTheme="minorHAnsi" w:hAnsiTheme="minorHAnsi" w:cstheme="minorHAnsi"/>
                <w:sz w:val="20"/>
                <w:szCs w:val="20"/>
              </w:rPr>
              <w:t>1 (0.8%)</w:t>
            </w:r>
          </w:p>
        </w:tc>
      </w:tr>
      <w:tr w:rsidR="009F17A8" w:rsidRPr="00795EB6" w14:paraId="4B5F8B78" w14:textId="77777777" w:rsidTr="00B26380">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5F8E907A" w14:textId="77777777" w:rsidR="009F17A8" w:rsidRPr="00795EB6" w:rsidRDefault="009F17A8" w:rsidP="00B2638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Renal and Urinary</w:t>
            </w:r>
          </w:p>
        </w:tc>
        <w:tc>
          <w:tcPr>
            <w:tcW w:w="1890" w:type="dxa"/>
          </w:tcPr>
          <w:p w14:paraId="7B497826"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4C935638"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9F17A8" w:rsidRPr="00795EB6" w14:paraId="61CB3958" w14:textId="77777777" w:rsidTr="00B26380">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2B764E5D" w14:textId="77777777" w:rsidR="009F17A8" w:rsidRPr="00795EB6" w:rsidRDefault="009F17A8" w:rsidP="00B2638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Reproductive System and Breast</w:t>
            </w:r>
          </w:p>
        </w:tc>
        <w:tc>
          <w:tcPr>
            <w:tcW w:w="1890" w:type="dxa"/>
          </w:tcPr>
          <w:p w14:paraId="74A92278"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179C49E3"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9F17A8" w:rsidRPr="00795EB6" w14:paraId="2D3DA4BE" w14:textId="77777777" w:rsidTr="00B26380">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4C63C16E" w14:textId="77777777" w:rsidR="009F17A8" w:rsidRPr="00795EB6" w:rsidRDefault="009F17A8" w:rsidP="00B2638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Respiratory, Thoracic, Mediastinal</w:t>
            </w:r>
          </w:p>
        </w:tc>
        <w:tc>
          <w:tcPr>
            <w:tcW w:w="1890" w:type="dxa"/>
          </w:tcPr>
          <w:p w14:paraId="2A007859" w14:textId="77777777" w:rsidR="009F17A8" w:rsidRPr="00795EB6" w:rsidRDefault="009F17A8" w:rsidP="00B26380">
            <w:pPr>
              <w:spacing w:line="276" w:lineRule="auto"/>
              <w:jc w:val="center"/>
              <w:rPr>
                <w:rFonts w:asciiTheme="minorHAnsi" w:hAnsiTheme="minorHAnsi" w:cstheme="minorHAnsi"/>
                <w:sz w:val="20"/>
                <w:szCs w:val="20"/>
              </w:rPr>
            </w:pPr>
            <w:r>
              <w:rPr>
                <w:rFonts w:asciiTheme="minorHAnsi" w:hAnsiTheme="minorHAnsi" w:cstheme="minorHAnsi"/>
                <w:sz w:val="20"/>
                <w:szCs w:val="20"/>
              </w:rPr>
              <w:t>3 (2.3%)</w:t>
            </w:r>
          </w:p>
        </w:tc>
        <w:tc>
          <w:tcPr>
            <w:tcW w:w="1722" w:type="dxa"/>
          </w:tcPr>
          <w:p w14:paraId="6F15AA92" w14:textId="77777777" w:rsidR="009F17A8" w:rsidRPr="00795EB6" w:rsidRDefault="009F17A8" w:rsidP="00B26380">
            <w:pPr>
              <w:spacing w:line="276" w:lineRule="auto"/>
              <w:jc w:val="center"/>
              <w:rPr>
                <w:rFonts w:asciiTheme="minorHAnsi" w:hAnsiTheme="minorHAnsi" w:cstheme="minorHAnsi"/>
                <w:sz w:val="20"/>
                <w:szCs w:val="20"/>
              </w:rPr>
            </w:pPr>
            <w:r>
              <w:rPr>
                <w:rFonts w:asciiTheme="minorHAnsi" w:hAnsiTheme="minorHAnsi" w:cstheme="minorHAnsi"/>
                <w:sz w:val="20"/>
                <w:szCs w:val="20"/>
              </w:rPr>
              <w:t>1 (0.8%)</w:t>
            </w:r>
          </w:p>
        </w:tc>
      </w:tr>
      <w:tr w:rsidR="009F17A8" w:rsidRPr="00795EB6" w14:paraId="3AF1A9F9" w14:textId="77777777" w:rsidTr="00B26380">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30E5D0AF" w14:textId="77777777" w:rsidR="009F17A8" w:rsidRPr="00795EB6" w:rsidRDefault="009F17A8" w:rsidP="00B2638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Skin and Subcutaneous Tissue</w:t>
            </w:r>
          </w:p>
        </w:tc>
        <w:tc>
          <w:tcPr>
            <w:tcW w:w="1890" w:type="dxa"/>
          </w:tcPr>
          <w:p w14:paraId="7B83A43C"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044089C3"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9F17A8" w:rsidRPr="00795EB6" w14:paraId="5F0B36AA" w14:textId="77777777" w:rsidTr="00B26380">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64128EC5" w14:textId="77777777" w:rsidR="009F17A8" w:rsidRPr="00795EB6" w:rsidRDefault="009F17A8" w:rsidP="00B2638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Social Circumstances</w:t>
            </w:r>
          </w:p>
        </w:tc>
        <w:tc>
          <w:tcPr>
            <w:tcW w:w="1890" w:type="dxa"/>
          </w:tcPr>
          <w:p w14:paraId="36FC0930"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7DF9464F"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9F17A8" w:rsidRPr="00795EB6" w14:paraId="118CF862" w14:textId="77777777" w:rsidTr="00B26380">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4C3CFC3C" w14:textId="77777777" w:rsidR="009F17A8" w:rsidRPr="00795EB6" w:rsidRDefault="009F17A8" w:rsidP="00B2638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Surgical and Medical Procedures</w:t>
            </w:r>
          </w:p>
        </w:tc>
        <w:tc>
          <w:tcPr>
            <w:tcW w:w="1890" w:type="dxa"/>
          </w:tcPr>
          <w:p w14:paraId="5AA579E3"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1941EF7B"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9F17A8" w:rsidRPr="00795EB6" w14:paraId="59B0211C" w14:textId="77777777" w:rsidTr="00B26380">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68219201" w14:textId="77777777" w:rsidR="009F17A8" w:rsidRPr="00795EB6" w:rsidRDefault="009F17A8" w:rsidP="00B2638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Vascular</w:t>
            </w:r>
          </w:p>
        </w:tc>
        <w:tc>
          <w:tcPr>
            <w:tcW w:w="1890" w:type="dxa"/>
          </w:tcPr>
          <w:p w14:paraId="6AEB185D"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5812861E"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9F17A8" w:rsidRPr="00795EB6" w14:paraId="3707FBE3" w14:textId="77777777" w:rsidTr="00B26380">
        <w:trPr>
          <w:trHeight w:val="243"/>
        </w:trPr>
        <w:tc>
          <w:tcPr>
            <w:tcW w:w="4045" w:type="dxa"/>
            <w:tcBorders>
              <w:right w:val="nil"/>
            </w:tcBorders>
          </w:tcPr>
          <w:p w14:paraId="54F324CF" w14:textId="77777777" w:rsidR="009F17A8" w:rsidRPr="00795EB6" w:rsidRDefault="009F17A8" w:rsidP="00B26380">
            <w:pPr>
              <w:spacing w:line="276" w:lineRule="auto"/>
              <w:ind w:left="150"/>
              <w:rPr>
                <w:rFonts w:asciiTheme="minorHAnsi" w:hAnsiTheme="minorHAnsi" w:cstheme="minorHAnsi"/>
                <w:sz w:val="20"/>
                <w:szCs w:val="20"/>
              </w:rPr>
            </w:pPr>
          </w:p>
        </w:tc>
        <w:tc>
          <w:tcPr>
            <w:tcW w:w="1890" w:type="dxa"/>
          </w:tcPr>
          <w:p w14:paraId="0ED7F9C9" w14:textId="77777777" w:rsidR="009F17A8" w:rsidRPr="00795EB6" w:rsidRDefault="009F17A8" w:rsidP="00B26380">
            <w:pPr>
              <w:spacing w:line="276" w:lineRule="auto"/>
              <w:jc w:val="center"/>
              <w:rPr>
                <w:rFonts w:asciiTheme="minorHAnsi" w:hAnsiTheme="minorHAnsi" w:cstheme="minorHAnsi"/>
                <w:sz w:val="20"/>
                <w:szCs w:val="20"/>
              </w:rPr>
            </w:pPr>
          </w:p>
        </w:tc>
        <w:tc>
          <w:tcPr>
            <w:tcW w:w="1722" w:type="dxa"/>
          </w:tcPr>
          <w:p w14:paraId="0E964CAB" w14:textId="77777777" w:rsidR="009F17A8" w:rsidRPr="00795EB6" w:rsidRDefault="009F17A8" w:rsidP="00B26380">
            <w:pPr>
              <w:spacing w:line="276" w:lineRule="auto"/>
              <w:jc w:val="center"/>
              <w:rPr>
                <w:rFonts w:asciiTheme="minorHAnsi" w:hAnsiTheme="minorHAnsi" w:cstheme="minorHAnsi"/>
                <w:sz w:val="20"/>
                <w:szCs w:val="20"/>
              </w:rPr>
            </w:pPr>
          </w:p>
        </w:tc>
      </w:tr>
      <w:tr w:rsidR="009F17A8" w:rsidRPr="00795EB6" w14:paraId="15DF7220" w14:textId="77777777" w:rsidTr="00B26380">
        <w:trPr>
          <w:trHeight w:val="243"/>
        </w:trPr>
        <w:tc>
          <w:tcPr>
            <w:tcW w:w="4045" w:type="dxa"/>
            <w:tcBorders>
              <w:right w:val="nil"/>
            </w:tcBorders>
          </w:tcPr>
          <w:p w14:paraId="4856FD0B" w14:textId="77777777" w:rsidR="009F17A8" w:rsidRPr="00795EB6" w:rsidRDefault="009F17A8" w:rsidP="00B26380">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Any of above</w:t>
            </w:r>
          </w:p>
        </w:tc>
        <w:tc>
          <w:tcPr>
            <w:tcW w:w="1890" w:type="dxa"/>
          </w:tcPr>
          <w:p w14:paraId="4C367712" w14:textId="77777777" w:rsidR="009F17A8" w:rsidRPr="00795EB6" w:rsidRDefault="009F17A8" w:rsidP="00B26380">
            <w:pPr>
              <w:spacing w:line="276" w:lineRule="auto"/>
              <w:jc w:val="center"/>
              <w:rPr>
                <w:rFonts w:asciiTheme="minorHAnsi" w:hAnsiTheme="minorHAnsi" w:cstheme="minorHAnsi"/>
                <w:sz w:val="20"/>
                <w:szCs w:val="20"/>
              </w:rPr>
            </w:pPr>
            <w:r>
              <w:rPr>
                <w:rFonts w:asciiTheme="minorHAnsi" w:hAnsiTheme="minorHAnsi" w:cstheme="minorHAnsi"/>
                <w:sz w:val="20"/>
                <w:szCs w:val="20"/>
              </w:rPr>
              <w:t>8 (6.0%)</w:t>
            </w:r>
          </w:p>
        </w:tc>
        <w:tc>
          <w:tcPr>
            <w:tcW w:w="1722" w:type="dxa"/>
          </w:tcPr>
          <w:p w14:paraId="6082D2D7" w14:textId="77777777" w:rsidR="009F17A8" w:rsidRPr="00795EB6" w:rsidRDefault="009F17A8" w:rsidP="00B26380">
            <w:pPr>
              <w:spacing w:line="276" w:lineRule="auto"/>
              <w:jc w:val="center"/>
              <w:rPr>
                <w:rFonts w:asciiTheme="minorHAnsi" w:hAnsiTheme="minorHAnsi" w:cstheme="minorHAnsi"/>
                <w:sz w:val="20"/>
                <w:szCs w:val="20"/>
              </w:rPr>
            </w:pPr>
            <w:r>
              <w:rPr>
                <w:rFonts w:asciiTheme="minorHAnsi" w:hAnsiTheme="minorHAnsi" w:cstheme="minorHAnsi"/>
                <w:sz w:val="20"/>
                <w:szCs w:val="20"/>
              </w:rPr>
              <w:t>11 (8.6%)</w:t>
            </w:r>
          </w:p>
        </w:tc>
      </w:tr>
    </w:tbl>
    <w:p w14:paraId="3829FE4E" w14:textId="77777777" w:rsidR="009F17A8" w:rsidRDefault="009F17A8" w:rsidP="009F17A8">
      <w:pPr>
        <w:spacing w:line="276" w:lineRule="auto"/>
        <w:rPr>
          <w:rFonts w:asciiTheme="minorHAnsi" w:eastAsia="Times New Roman" w:hAnsiTheme="minorHAnsi" w:cstheme="minorHAnsi"/>
          <w:color w:val="000000"/>
          <w:sz w:val="20"/>
          <w:szCs w:val="20"/>
          <w:lang w:val="en-US"/>
        </w:rPr>
      </w:pPr>
    </w:p>
    <w:p w14:paraId="3E0DD785" w14:textId="77777777" w:rsidR="009F17A8" w:rsidRDefault="009F17A8" w:rsidP="009F17A8">
      <w:pPr>
        <w:spacing w:after="200" w:line="276" w:lineRule="auto"/>
        <w:rPr>
          <w:rFonts w:asciiTheme="minorHAnsi" w:eastAsiaTheme="majorEastAsia" w:hAnsiTheme="minorHAnsi" w:cstheme="minorHAnsi"/>
          <w:b/>
          <w:bCs/>
          <w:color w:val="000000" w:themeColor="text1"/>
          <w:sz w:val="20"/>
          <w:szCs w:val="20"/>
        </w:rPr>
      </w:pPr>
      <w:r>
        <w:br w:type="page"/>
      </w:r>
    </w:p>
    <w:p w14:paraId="3411D359" w14:textId="01987ACB" w:rsidR="009F17A8" w:rsidRPr="00795EB6" w:rsidRDefault="00120734" w:rsidP="009F17A8">
      <w:pPr>
        <w:pStyle w:val="Heading2"/>
        <w:spacing w:line="276" w:lineRule="auto"/>
      </w:pPr>
      <w:bookmarkStart w:id="145" w:name="_Toc94019708"/>
      <w:r>
        <w:t>Table S</w:t>
      </w:r>
      <w:r w:rsidR="002906B3">
        <w:t>42</w:t>
      </w:r>
      <w:r w:rsidR="009F17A8">
        <w:t xml:space="preserve">. Death or SAE through Day 28 </w:t>
      </w:r>
      <w:r w:rsidR="009F17A8" w:rsidRPr="00795EB6">
        <w:t xml:space="preserve">by MedDRA System Organ Class (SOC) </w:t>
      </w:r>
      <w:r w:rsidR="009F17A8">
        <w:t>– nAb negative participants</w:t>
      </w:r>
      <w:bookmarkEnd w:id="145"/>
    </w:p>
    <w:tbl>
      <w:tblPr>
        <w:tblStyle w:val="TableGrid"/>
        <w:tblW w:w="7657" w:type="dxa"/>
        <w:tblLook w:val="04A0" w:firstRow="1" w:lastRow="0" w:firstColumn="1" w:lastColumn="0" w:noHBand="0" w:noVBand="1"/>
      </w:tblPr>
      <w:tblGrid>
        <w:gridCol w:w="4045"/>
        <w:gridCol w:w="1890"/>
        <w:gridCol w:w="1722"/>
      </w:tblGrid>
      <w:tr w:rsidR="009F17A8" w:rsidRPr="00795EB6" w14:paraId="6BA90154" w14:textId="77777777" w:rsidTr="00B26380">
        <w:trPr>
          <w:trHeight w:val="258"/>
        </w:trPr>
        <w:tc>
          <w:tcPr>
            <w:tcW w:w="4045" w:type="dxa"/>
          </w:tcPr>
          <w:p w14:paraId="2AE5C27E" w14:textId="77777777" w:rsidR="009F17A8" w:rsidRPr="00795EB6" w:rsidRDefault="009F17A8" w:rsidP="00B26380">
            <w:pPr>
              <w:spacing w:line="276" w:lineRule="auto"/>
              <w:rPr>
                <w:rFonts w:asciiTheme="minorHAnsi" w:hAnsiTheme="minorHAnsi" w:cstheme="minorHAnsi"/>
                <w:b/>
                <w:sz w:val="20"/>
                <w:szCs w:val="20"/>
              </w:rPr>
            </w:pPr>
          </w:p>
          <w:p w14:paraId="4B63285A" w14:textId="77777777" w:rsidR="009F17A8" w:rsidRPr="00795EB6" w:rsidRDefault="009F17A8" w:rsidP="00B26380">
            <w:pPr>
              <w:spacing w:line="276" w:lineRule="auto"/>
              <w:rPr>
                <w:rFonts w:asciiTheme="minorHAnsi" w:hAnsiTheme="minorHAnsi" w:cstheme="minorHAnsi"/>
                <w:b/>
                <w:sz w:val="20"/>
                <w:szCs w:val="20"/>
              </w:rPr>
            </w:pPr>
          </w:p>
          <w:p w14:paraId="360FD099" w14:textId="77777777" w:rsidR="009F17A8" w:rsidRPr="00795EB6" w:rsidRDefault="009F17A8" w:rsidP="00B26380">
            <w:pPr>
              <w:spacing w:line="276" w:lineRule="auto"/>
              <w:rPr>
                <w:rFonts w:asciiTheme="minorHAnsi" w:hAnsiTheme="minorHAnsi" w:cstheme="minorHAnsi"/>
                <w:b/>
                <w:sz w:val="20"/>
                <w:szCs w:val="20"/>
              </w:rPr>
            </w:pPr>
            <w:r w:rsidRPr="00795EB6">
              <w:rPr>
                <w:rFonts w:asciiTheme="minorHAnsi" w:hAnsiTheme="minorHAnsi" w:cstheme="minorHAnsi"/>
                <w:b/>
                <w:sz w:val="20"/>
                <w:szCs w:val="20"/>
              </w:rPr>
              <w:t>MedDRA SOC</w:t>
            </w:r>
          </w:p>
        </w:tc>
        <w:tc>
          <w:tcPr>
            <w:tcW w:w="1890" w:type="dxa"/>
          </w:tcPr>
          <w:p w14:paraId="17C25780" w14:textId="77777777" w:rsidR="009F17A8" w:rsidRPr="00795EB6" w:rsidRDefault="009F17A8" w:rsidP="00B26380">
            <w:pPr>
              <w:spacing w:line="276" w:lineRule="auto"/>
              <w:jc w:val="center"/>
              <w:rPr>
                <w:rFonts w:asciiTheme="minorHAnsi" w:hAnsiTheme="minorHAnsi" w:cstheme="minorHAnsi"/>
                <w:b/>
                <w:sz w:val="20"/>
                <w:szCs w:val="20"/>
              </w:rPr>
            </w:pPr>
          </w:p>
          <w:p w14:paraId="15A37BC8" w14:textId="77777777" w:rsidR="009F17A8" w:rsidRPr="00795EB6" w:rsidRDefault="009F17A8" w:rsidP="00B26380">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 xml:space="preserve">hIVIG </w:t>
            </w:r>
          </w:p>
          <w:p w14:paraId="3BD05690" w14:textId="77777777" w:rsidR="009F17A8" w:rsidRPr="00795EB6" w:rsidRDefault="009F17A8" w:rsidP="00B26380">
            <w:pPr>
              <w:spacing w:line="276" w:lineRule="auto"/>
              <w:jc w:val="center"/>
              <w:rPr>
                <w:rFonts w:asciiTheme="minorHAnsi" w:hAnsiTheme="minorHAnsi" w:cstheme="minorHAnsi"/>
                <w:b/>
                <w:sz w:val="20"/>
                <w:szCs w:val="20"/>
              </w:rPr>
            </w:pPr>
            <w:r>
              <w:rPr>
                <w:rFonts w:asciiTheme="minorHAnsi" w:hAnsiTheme="minorHAnsi" w:cstheme="minorHAnsi"/>
                <w:b/>
                <w:sz w:val="20"/>
                <w:szCs w:val="20"/>
              </w:rPr>
              <w:t>(n=141</w:t>
            </w:r>
            <w:r w:rsidRPr="00795EB6">
              <w:rPr>
                <w:rFonts w:asciiTheme="minorHAnsi" w:hAnsiTheme="minorHAnsi" w:cstheme="minorHAnsi"/>
                <w:b/>
                <w:sz w:val="20"/>
                <w:szCs w:val="20"/>
              </w:rPr>
              <w:t>)</w:t>
            </w:r>
          </w:p>
          <w:p w14:paraId="4295A0EA" w14:textId="77777777" w:rsidR="009F17A8" w:rsidRPr="00795EB6" w:rsidRDefault="009F17A8" w:rsidP="00B26380">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No. (%)</w:t>
            </w:r>
          </w:p>
        </w:tc>
        <w:tc>
          <w:tcPr>
            <w:tcW w:w="1722" w:type="dxa"/>
          </w:tcPr>
          <w:p w14:paraId="014AF93E" w14:textId="77777777" w:rsidR="009F17A8" w:rsidRPr="00795EB6" w:rsidRDefault="009F17A8" w:rsidP="00B26380">
            <w:pPr>
              <w:spacing w:line="276" w:lineRule="auto"/>
              <w:jc w:val="center"/>
              <w:rPr>
                <w:rFonts w:asciiTheme="minorHAnsi" w:hAnsiTheme="minorHAnsi" w:cstheme="minorHAnsi"/>
                <w:b/>
                <w:sz w:val="20"/>
                <w:szCs w:val="20"/>
              </w:rPr>
            </w:pPr>
          </w:p>
          <w:p w14:paraId="344876E6" w14:textId="77777777" w:rsidR="009F17A8" w:rsidRPr="00795EB6" w:rsidRDefault="009F17A8" w:rsidP="00B26380">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 xml:space="preserve">Placebo </w:t>
            </w:r>
          </w:p>
          <w:p w14:paraId="5B0611F2" w14:textId="77777777" w:rsidR="009F17A8" w:rsidRPr="00795EB6" w:rsidRDefault="009F17A8" w:rsidP="00B26380">
            <w:pPr>
              <w:spacing w:line="276" w:lineRule="auto"/>
              <w:jc w:val="center"/>
              <w:rPr>
                <w:rFonts w:asciiTheme="minorHAnsi" w:hAnsiTheme="minorHAnsi" w:cstheme="minorHAnsi"/>
                <w:b/>
                <w:sz w:val="20"/>
                <w:szCs w:val="20"/>
              </w:rPr>
            </w:pPr>
            <w:r>
              <w:rPr>
                <w:rFonts w:asciiTheme="minorHAnsi" w:hAnsiTheme="minorHAnsi" w:cstheme="minorHAnsi"/>
                <w:b/>
                <w:sz w:val="20"/>
                <w:szCs w:val="20"/>
              </w:rPr>
              <w:t>(n=137</w:t>
            </w:r>
            <w:r w:rsidRPr="00795EB6">
              <w:rPr>
                <w:rFonts w:asciiTheme="minorHAnsi" w:hAnsiTheme="minorHAnsi" w:cstheme="minorHAnsi"/>
                <w:b/>
                <w:sz w:val="20"/>
                <w:szCs w:val="20"/>
              </w:rPr>
              <w:t>)</w:t>
            </w:r>
          </w:p>
          <w:p w14:paraId="12EB65B1" w14:textId="77777777" w:rsidR="009F17A8" w:rsidRPr="00795EB6" w:rsidRDefault="009F17A8" w:rsidP="00B26380">
            <w:pPr>
              <w:spacing w:line="276" w:lineRule="auto"/>
              <w:jc w:val="center"/>
              <w:rPr>
                <w:rFonts w:asciiTheme="minorHAnsi" w:hAnsiTheme="minorHAnsi" w:cstheme="minorHAnsi"/>
                <w:b/>
                <w:sz w:val="20"/>
                <w:szCs w:val="20"/>
              </w:rPr>
            </w:pPr>
            <w:r w:rsidRPr="00795EB6">
              <w:rPr>
                <w:rFonts w:asciiTheme="minorHAnsi" w:hAnsiTheme="minorHAnsi" w:cstheme="minorHAnsi"/>
                <w:b/>
                <w:sz w:val="20"/>
                <w:szCs w:val="20"/>
              </w:rPr>
              <w:t>No. (%)</w:t>
            </w:r>
          </w:p>
        </w:tc>
      </w:tr>
      <w:tr w:rsidR="009F17A8" w:rsidRPr="00795EB6" w14:paraId="1975B020" w14:textId="77777777" w:rsidTr="00B26380">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4DA4DF0A" w14:textId="77777777" w:rsidR="009F17A8" w:rsidRPr="00795EB6" w:rsidRDefault="009F17A8" w:rsidP="00B2638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Blood and Lymphatic System</w:t>
            </w:r>
          </w:p>
        </w:tc>
        <w:tc>
          <w:tcPr>
            <w:tcW w:w="1890" w:type="dxa"/>
          </w:tcPr>
          <w:p w14:paraId="490D4F49" w14:textId="77777777" w:rsidR="009F17A8" w:rsidRPr="00795EB6" w:rsidRDefault="009F17A8" w:rsidP="00B26380">
            <w:pPr>
              <w:spacing w:line="276" w:lineRule="auto"/>
              <w:jc w:val="center"/>
              <w:rPr>
                <w:rFonts w:asciiTheme="minorHAnsi" w:hAnsiTheme="minorHAnsi" w:cstheme="minorHAnsi"/>
                <w:sz w:val="20"/>
                <w:szCs w:val="20"/>
              </w:rPr>
            </w:pPr>
            <w:r>
              <w:rPr>
                <w:rFonts w:asciiTheme="minorHAnsi" w:hAnsiTheme="minorHAnsi" w:cstheme="minorHAnsi"/>
                <w:sz w:val="20"/>
                <w:szCs w:val="20"/>
              </w:rPr>
              <w:t>2 (1.4%)</w:t>
            </w:r>
          </w:p>
        </w:tc>
        <w:tc>
          <w:tcPr>
            <w:tcW w:w="1722" w:type="dxa"/>
          </w:tcPr>
          <w:p w14:paraId="1EA77665"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9F17A8" w:rsidRPr="00795EB6" w14:paraId="01DC44E2" w14:textId="77777777" w:rsidTr="00B26380">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52F26E47" w14:textId="77777777" w:rsidR="009F17A8" w:rsidRPr="00795EB6" w:rsidRDefault="009F17A8" w:rsidP="00B2638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Cardiac</w:t>
            </w:r>
          </w:p>
        </w:tc>
        <w:tc>
          <w:tcPr>
            <w:tcW w:w="1890" w:type="dxa"/>
          </w:tcPr>
          <w:p w14:paraId="397D6B8A" w14:textId="77777777" w:rsidR="009F17A8" w:rsidRPr="00795EB6" w:rsidRDefault="009F17A8" w:rsidP="00B26380">
            <w:pPr>
              <w:spacing w:line="276" w:lineRule="auto"/>
              <w:jc w:val="center"/>
              <w:rPr>
                <w:rFonts w:asciiTheme="minorHAnsi" w:hAnsiTheme="minorHAnsi" w:cstheme="minorHAnsi"/>
                <w:sz w:val="20"/>
                <w:szCs w:val="20"/>
              </w:rPr>
            </w:pPr>
            <w:r>
              <w:rPr>
                <w:rFonts w:asciiTheme="minorHAnsi" w:hAnsiTheme="minorHAnsi" w:cstheme="minorHAnsi"/>
                <w:sz w:val="20"/>
                <w:szCs w:val="20"/>
              </w:rPr>
              <w:t>1 (0.7%)</w:t>
            </w:r>
          </w:p>
        </w:tc>
        <w:tc>
          <w:tcPr>
            <w:tcW w:w="1722" w:type="dxa"/>
          </w:tcPr>
          <w:p w14:paraId="1B936D7E" w14:textId="77777777" w:rsidR="009F17A8" w:rsidRPr="00795EB6" w:rsidRDefault="009F17A8" w:rsidP="00B26380">
            <w:pPr>
              <w:spacing w:line="276" w:lineRule="auto"/>
              <w:jc w:val="center"/>
              <w:rPr>
                <w:rFonts w:asciiTheme="minorHAnsi" w:hAnsiTheme="minorHAnsi" w:cstheme="minorHAnsi"/>
                <w:sz w:val="20"/>
                <w:szCs w:val="20"/>
              </w:rPr>
            </w:pPr>
            <w:r>
              <w:rPr>
                <w:rFonts w:asciiTheme="minorHAnsi" w:hAnsiTheme="minorHAnsi" w:cstheme="minorHAnsi"/>
                <w:sz w:val="20"/>
                <w:szCs w:val="20"/>
              </w:rPr>
              <w:t>3 (2.2%)</w:t>
            </w:r>
          </w:p>
        </w:tc>
      </w:tr>
      <w:tr w:rsidR="009F17A8" w:rsidRPr="00795EB6" w14:paraId="78E25AAE" w14:textId="77777777" w:rsidTr="00B26380">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7A4B37DD" w14:textId="77777777" w:rsidR="009F17A8" w:rsidRPr="00795EB6" w:rsidRDefault="009F17A8" w:rsidP="00B2638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Congenital, Familial, Genetic</w:t>
            </w:r>
          </w:p>
        </w:tc>
        <w:tc>
          <w:tcPr>
            <w:tcW w:w="1890" w:type="dxa"/>
          </w:tcPr>
          <w:p w14:paraId="32AB081C"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6662D716"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9F17A8" w:rsidRPr="00795EB6" w14:paraId="334997F0" w14:textId="77777777" w:rsidTr="00B26380">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1EBDB070" w14:textId="77777777" w:rsidR="009F17A8" w:rsidRPr="00795EB6" w:rsidRDefault="009F17A8" w:rsidP="00B2638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Ear and Labyrinth</w:t>
            </w:r>
          </w:p>
        </w:tc>
        <w:tc>
          <w:tcPr>
            <w:tcW w:w="1890" w:type="dxa"/>
          </w:tcPr>
          <w:p w14:paraId="6E266977"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52A8DD96"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9F17A8" w:rsidRPr="00795EB6" w14:paraId="0D9E6187" w14:textId="77777777" w:rsidTr="00B26380">
        <w:trPr>
          <w:trHeight w:val="258"/>
        </w:trPr>
        <w:tc>
          <w:tcPr>
            <w:tcW w:w="4045" w:type="dxa"/>
            <w:tcBorders>
              <w:top w:val="outset" w:sz="6" w:space="0" w:color="000000"/>
              <w:left w:val="outset" w:sz="6" w:space="0" w:color="000000"/>
              <w:bottom w:val="outset" w:sz="6" w:space="0" w:color="000000"/>
              <w:right w:val="outset" w:sz="6" w:space="0" w:color="000000"/>
            </w:tcBorders>
            <w:vAlign w:val="center"/>
          </w:tcPr>
          <w:p w14:paraId="2956A0DD" w14:textId="77777777" w:rsidR="009F17A8" w:rsidRPr="00795EB6" w:rsidRDefault="009F17A8" w:rsidP="00B2638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Endocrine</w:t>
            </w:r>
          </w:p>
        </w:tc>
        <w:tc>
          <w:tcPr>
            <w:tcW w:w="1890" w:type="dxa"/>
          </w:tcPr>
          <w:p w14:paraId="7B660D7B"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152027AA"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9F17A8" w:rsidRPr="00795EB6" w14:paraId="6F82CD6F" w14:textId="77777777" w:rsidTr="00B26380">
        <w:trPr>
          <w:trHeight w:val="258"/>
        </w:trPr>
        <w:tc>
          <w:tcPr>
            <w:tcW w:w="4045" w:type="dxa"/>
            <w:tcBorders>
              <w:top w:val="outset" w:sz="6" w:space="0" w:color="000000"/>
              <w:left w:val="outset" w:sz="6" w:space="0" w:color="000000"/>
              <w:bottom w:val="outset" w:sz="6" w:space="0" w:color="000000"/>
              <w:right w:val="outset" w:sz="6" w:space="0" w:color="000000"/>
            </w:tcBorders>
            <w:vAlign w:val="center"/>
          </w:tcPr>
          <w:p w14:paraId="10103770" w14:textId="77777777" w:rsidR="009F17A8" w:rsidRPr="00795EB6" w:rsidRDefault="009F17A8" w:rsidP="00B2638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Eye</w:t>
            </w:r>
          </w:p>
        </w:tc>
        <w:tc>
          <w:tcPr>
            <w:tcW w:w="1890" w:type="dxa"/>
          </w:tcPr>
          <w:p w14:paraId="592B6A6D"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719EADEA"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9F17A8" w:rsidRPr="00795EB6" w14:paraId="4880EB55" w14:textId="77777777" w:rsidTr="00B26380">
        <w:trPr>
          <w:trHeight w:val="258"/>
        </w:trPr>
        <w:tc>
          <w:tcPr>
            <w:tcW w:w="4045" w:type="dxa"/>
            <w:tcBorders>
              <w:top w:val="outset" w:sz="6" w:space="0" w:color="000000"/>
              <w:left w:val="outset" w:sz="6" w:space="0" w:color="000000"/>
              <w:bottom w:val="outset" w:sz="6" w:space="0" w:color="000000"/>
              <w:right w:val="outset" w:sz="6" w:space="0" w:color="000000"/>
            </w:tcBorders>
            <w:vAlign w:val="center"/>
          </w:tcPr>
          <w:p w14:paraId="08101D07" w14:textId="77777777" w:rsidR="009F17A8" w:rsidRPr="00795EB6" w:rsidRDefault="009F17A8" w:rsidP="00B2638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Gastrointestinal</w:t>
            </w:r>
          </w:p>
        </w:tc>
        <w:tc>
          <w:tcPr>
            <w:tcW w:w="1890" w:type="dxa"/>
          </w:tcPr>
          <w:p w14:paraId="6D365933" w14:textId="77777777" w:rsidR="009F17A8" w:rsidRPr="00795EB6" w:rsidRDefault="009F17A8" w:rsidP="00B26380">
            <w:pPr>
              <w:spacing w:line="276" w:lineRule="auto"/>
              <w:jc w:val="center"/>
              <w:rPr>
                <w:rFonts w:asciiTheme="minorHAnsi" w:hAnsiTheme="minorHAnsi" w:cstheme="minorHAnsi"/>
                <w:sz w:val="20"/>
                <w:szCs w:val="20"/>
              </w:rPr>
            </w:pPr>
            <w:r>
              <w:rPr>
                <w:rFonts w:asciiTheme="minorHAnsi" w:hAnsiTheme="minorHAnsi" w:cstheme="minorHAnsi"/>
                <w:sz w:val="20"/>
                <w:szCs w:val="20"/>
              </w:rPr>
              <w:t>2 (1.4%)</w:t>
            </w:r>
          </w:p>
        </w:tc>
        <w:tc>
          <w:tcPr>
            <w:tcW w:w="1722" w:type="dxa"/>
          </w:tcPr>
          <w:p w14:paraId="5908FA8D"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9F17A8" w:rsidRPr="00795EB6" w14:paraId="43D109D6" w14:textId="77777777" w:rsidTr="00B26380">
        <w:trPr>
          <w:trHeight w:val="258"/>
        </w:trPr>
        <w:tc>
          <w:tcPr>
            <w:tcW w:w="4045" w:type="dxa"/>
            <w:tcBorders>
              <w:top w:val="outset" w:sz="6" w:space="0" w:color="000000"/>
              <w:left w:val="outset" w:sz="6" w:space="0" w:color="000000"/>
              <w:bottom w:val="outset" w:sz="6" w:space="0" w:color="000000"/>
              <w:right w:val="outset" w:sz="6" w:space="0" w:color="000000"/>
            </w:tcBorders>
            <w:vAlign w:val="center"/>
          </w:tcPr>
          <w:p w14:paraId="14D0FC3D" w14:textId="77777777" w:rsidR="009F17A8" w:rsidRPr="00795EB6" w:rsidRDefault="009F17A8" w:rsidP="00B2638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General and Administration Site</w:t>
            </w:r>
          </w:p>
        </w:tc>
        <w:tc>
          <w:tcPr>
            <w:tcW w:w="1890" w:type="dxa"/>
          </w:tcPr>
          <w:p w14:paraId="30697A44"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59844ED4" w14:textId="77777777" w:rsidR="009F17A8" w:rsidRPr="00795EB6" w:rsidRDefault="009F17A8" w:rsidP="00B26380">
            <w:pPr>
              <w:spacing w:line="276" w:lineRule="auto"/>
              <w:jc w:val="center"/>
              <w:rPr>
                <w:rFonts w:asciiTheme="minorHAnsi" w:hAnsiTheme="minorHAnsi" w:cstheme="minorHAnsi"/>
                <w:sz w:val="20"/>
                <w:szCs w:val="20"/>
              </w:rPr>
            </w:pPr>
            <w:r>
              <w:rPr>
                <w:rFonts w:asciiTheme="minorHAnsi" w:hAnsiTheme="minorHAnsi" w:cstheme="minorHAnsi"/>
                <w:sz w:val="20"/>
                <w:szCs w:val="20"/>
              </w:rPr>
              <w:t>2 (1.5%)</w:t>
            </w:r>
          </w:p>
        </w:tc>
      </w:tr>
      <w:tr w:rsidR="009F17A8" w:rsidRPr="00795EB6" w14:paraId="613BE1CF" w14:textId="77777777" w:rsidTr="00B26380">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45732305" w14:textId="77777777" w:rsidR="009F17A8" w:rsidRPr="00795EB6" w:rsidRDefault="009F17A8" w:rsidP="00B2638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Hepatobiliary</w:t>
            </w:r>
          </w:p>
        </w:tc>
        <w:tc>
          <w:tcPr>
            <w:tcW w:w="1890" w:type="dxa"/>
          </w:tcPr>
          <w:p w14:paraId="6D134D35"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1885D4A8"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9F17A8" w:rsidRPr="00795EB6" w14:paraId="2DCBE18C" w14:textId="77777777" w:rsidTr="00B26380">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5152A58E" w14:textId="77777777" w:rsidR="009F17A8" w:rsidRPr="00795EB6" w:rsidRDefault="009F17A8" w:rsidP="00B2638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Immune System</w:t>
            </w:r>
          </w:p>
        </w:tc>
        <w:tc>
          <w:tcPr>
            <w:tcW w:w="1890" w:type="dxa"/>
          </w:tcPr>
          <w:p w14:paraId="6AA60CE1"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7F48FAD6"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9F17A8" w:rsidRPr="00795EB6" w14:paraId="62F13520" w14:textId="77777777" w:rsidTr="00B26380">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019890CE" w14:textId="77777777" w:rsidR="009F17A8" w:rsidRPr="00795EB6" w:rsidRDefault="009F17A8" w:rsidP="00B2638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Infections and Infestations</w:t>
            </w:r>
          </w:p>
        </w:tc>
        <w:tc>
          <w:tcPr>
            <w:tcW w:w="1890" w:type="dxa"/>
          </w:tcPr>
          <w:p w14:paraId="54F7D340" w14:textId="77777777" w:rsidR="009F17A8" w:rsidRPr="00795EB6" w:rsidRDefault="009F17A8" w:rsidP="00B26380">
            <w:pPr>
              <w:spacing w:line="276" w:lineRule="auto"/>
              <w:jc w:val="center"/>
              <w:rPr>
                <w:rFonts w:asciiTheme="minorHAnsi" w:hAnsiTheme="minorHAnsi" w:cstheme="minorHAnsi"/>
                <w:sz w:val="20"/>
                <w:szCs w:val="20"/>
              </w:rPr>
            </w:pPr>
            <w:r>
              <w:rPr>
                <w:rFonts w:asciiTheme="minorHAnsi" w:hAnsiTheme="minorHAnsi" w:cstheme="minorHAnsi"/>
                <w:sz w:val="20"/>
                <w:szCs w:val="20"/>
              </w:rPr>
              <w:t>9 (6.4%)</w:t>
            </w:r>
          </w:p>
        </w:tc>
        <w:tc>
          <w:tcPr>
            <w:tcW w:w="1722" w:type="dxa"/>
          </w:tcPr>
          <w:p w14:paraId="427022BB" w14:textId="77777777" w:rsidR="009F17A8" w:rsidRPr="00795EB6" w:rsidRDefault="009F17A8" w:rsidP="00B26380">
            <w:pPr>
              <w:spacing w:line="276" w:lineRule="auto"/>
              <w:jc w:val="center"/>
              <w:rPr>
                <w:rFonts w:asciiTheme="minorHAnsi" w:hAnsiTheme="minorHAnsi" w:cstheme="minorHAnsi"/>
                <w:sz w:val="20"/>
                <w:szCs w:val="20"/>
              </w:rPr>
            </w:pPr>
            <w:r>
              <w:rPr>
                <w:rFonts w:asciiTheme="minorHAnsi" w:hAnsiTheme="minorHAnsi" w:cstheme="minorHAnsi"/>
                <w:sz w:val="20"/>
                <w:szCs w:val="20"/>
              </w:rPr>
              <w:t>11 (8.0%)</w:t>
            </w:r>
          </w:p>
        </w:tc>
      </w:tr>
      <w:tr w:rsidR="009F17A8" w:rsidRPr="00795EB6" w14:paraId="064EFA79" w14:textId="77777777" w:rsidTr="00B26380">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5A8FFA9E" w14:textId="77777777" w:rsidR="009F17A8" w:rsidRPr="00795EB6" w:rsidRDefault="009F17A8" w:rsidP="00B2638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Injury, Poisoning, Procedural</w:t>
            </w:r>
          </w:p>
        </w:tc>
        <w:tc>
          <w:tcPr>
            <w:tcW w:w="1890" w:type="dxa"/>
          </w:tcPr>
          <w:p w14:paraId="608E721D"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53BC9FE5"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9F17A8" w:rsidRPr="00795EB6" w14:paraId="59D5827B" w14:textId="77777777" w:rsidTr="00B26380">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1EEBA51D" w14:textId="77777777" w:rsidR="009F17A8" w:rsidRPr="00795EB6" w:rsidRDefault="009F17A8" w:rsidP="00B2638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Investigations</w:t>
            </w:r>
          </w:p>
        </w:tc>
        <w:tc>
          <w:tcPr>
            <w:tcW w:w="1890" w:type="dxa"/>
          </w:tcPr>
          <w:p w14:paraId="512A0301"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53C2236A"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9F17A8" w:rsidRPr="00795EB6" w14:paraId="038D19C5" w14:textId="77777777" w:rsidTr="00B26380">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6EFB94E1" w14:textId="77777777" w:rsidR="009F17A8" w:rsidRPr="00795EB6" w:rsidRDefault="009F17A8" w:rsidP="00B2638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Metabolism and Nutrition</w:t>
            </w:r>
          </w:p>
        </w:tc>
        <w:tc>
          <w:tcPr>
            <w:tcW w:w="1890" w:type="dxa"/>
          </w:tcPr>
          <w:p w14:paraId="448B60AB"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32084D60"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9F17A8" w:rsidRPr="00795EB6" w14:paraId="693FFD76" w14:textId="77777777" w:rsidTr="00B26380">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57224F64" w14:textId="77777777" w:rsidR="009F17A8" w:rsidRPr="00795EB6" w:rsidRDefault="009F17A8" w:rsidP="00B2638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Musculoskeletal, Connective Tissue</w:t>
            </w:r>
          </w:p>
        </w:tc>
        <w:tc>
          <w:tcPr>
            <w:tcW w:w="1890" w:type="dxa"/>
          </w:tcPr>
          <w:p w14:paraId="5A4C8B57"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458A648B"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9F17A8" w:rsidRPr="00795EB6" w14:paraId="257021ED" w14:textId="77777777" w:rsidTr="00B26380">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56EB9752" w14:textId="77777777" w:rsidR="009F17A8" w:rsidRPr="00795EB6" w:rsidRDefault="009F17A8" w:rsidP="00B2638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Neoplasms - Benign and Malignant</w:t>
            </w:r>
          </w:p>
        </w:tc>
        <w:tc>
          <w:tcPr>
            <w:tcW w:w="1890" w:type="dxa"/>
          </w:tcPr>
          <w:p w14:paraId="2718FD82" w14:textId="77777777" w:rsidR="009F17A8" w:rsidRPr="00795EB6" w:rsidRDefault="009F17A8" w:rsidP="00B26380">
            <w:pPr>
              <w:spacing w:line="276" w:lineRule="auto"/>
              <w:jc w:val="center"/>
              <w:rPr>
                <w:rFonts w:asciiTheme="minorHAnsi" w:hAnsiTheme="minorHAnsi" w:cstheme="minorHAnsi"/>
                <w:sz w:val="20"/>
                <w:szCs w:val="20"/>
              </w:rPr>
            </w:pPr>
            <w:r>
              <w:rPr>
                <w:rFonts w:asciiTheme="minorHAnsi" w:hAnsiTheme="minorHAnsi" w:cstheme="minorHAnsi"/>
                <w:sz w:val="20"/>
                <w:szCs w:val="20"/>
              </w:rPr>
              <w:t>1 (0.7%)</w:t>
            </w:r>
          </w:p>
        </w:tc>
        <w:tc>
          <w:tcPr>
            <w:tcW w:w="1722" w:type="dxa"/>
          </w:tcPr>
          <w:p w14:paraId="04C21A1B"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9F17A8" w:rsidRPr="00795EB6" w14:paraId="2B9473BA" w14:textId="77777777" w:rsidTr="00B26380">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59D249B4" w14:textId="77777777" w:rsidR="009F17A8" w:rsidRPr="00795EB6" w:rsidRDefault="009F17A8" w:rsidP="00B2638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Nervous System</w:t>
            </w:r>
          </w:p>
        </w:tc>
        <w:tc>
          <w:tcPr>
            <w:tcW w:w="1890" w:type="dxa"/>
          </w:tcPr>
          <w:p w14:paraId="7362589A"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1EEE0076"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9F17A8" w:rsidRPr="00795EB6" w14:paraId="20D00E05" w14:textId="77777777" w:rsidTr="00B26380">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79287DA2" w14:textId="77777777" w:rsidR="009F17A8" w:rsidRPr="00795EB6" w:rsidRDefault="009F17A8" w:rsidP="00B2638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Pregnancy, puerperium, perinatal</w:t>
            </w:r>
          </w:p>
        </w:tc>
        <w:tc>
          <w:tcPr>
            <w:tcW w:w="1890" w:type="dxa"/>
          </w:tcPr>
          <w:p w14:paraId="2168B29B"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4898966F"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9F17A8" w:rsidRPr="00795EB6" w14:paraId="3E8561C5" w14:textId="77777777" w:rsidTr="00B26380">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68B6ACA8" w14:textId="77777777" w:rsidR="009F17A8" w:rsidRPr="00795EB6" w:rsidRDefault="009F17A8" w:rsidP="00B2638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Psychiatric</w:t>
            </w:r>
          </w:p>
        </w:tc>
        <w:tc>
          <w:tcPr>
            <w:tcW w:w="1890" w:type="dxa"/>
          </w:tcPr>
          <w:p w14:paraId="430A96E0"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084AF428"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9F17A8" w:rsidRPr="00795EB6" w14:paraId="52AE6943" w14:textId="77777777" w:rsidTr="00B26380">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1E04A819" w14:textId="77777777" w:rsidR="009F17A8" w:rsidRPr="00795EB6" w:rsidRDefault="009F17A8" w:rsidP="00B2638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Renal and Urinary</w:t>
            </w:r>
          </w:p>
        </w:tc>
        <w:tc>
          <w:tcPr>
            <w:tcW w:w="1890" w:type="dxa"/>
          </w:tcPr>
          <w:p w14:paraId="33B17F48" w14:textId="77777777" w:rsidR="009F17A8" w:rsidRPr="00795EB6" w:rsidRDefault="009F17A8" w:rsidP="00B26380">
            <w:pPr>
              <w:spacing w:line="276" w:lineRule="auto"/>
              <w:jc w:val="center"/>
              <w:rPr>
                <w:rFonts w:asciiTheme="minorHAnsi" w:hAnsiTheme="minorHAnsi" w:cstheme="minorHAnsi"/>
                <w:sz w:val="20"/>
                <w:szCs w:val="20"/>
              </w:rPr>
            </w:pPr>
            <w:r>
              <w:rPr>
                <w:rFonts w:asciiTheme="minorHAnsi" w:hAnsiTheme="minorHAnsi" w:cstheme="minorHAnsi"/>
                <w:sz w:val="20"/>
                <w:szCs w:val="20"/>
              </w:rPr>
              <w:t>1 (0.7%)</w:t>
            </w:r>
          </w:p>
        </w:tc>
        <w:tc>
          <w:tcPr>
            <w:tcW w:w="1722" w:type="dxa"/>
          </w:tcPr>
          <w:p w14:paraId="3B6CA979"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9F17A8" w:rsidRPr="00795EB6" w14:paraId="562279F1" w14:textId="77777777" w:rsidTr="00B26380">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0809152C" w14:textId="77777777" w:rsidR="009F17A8" w:rsidRPr="00795EB6" w:rsidRDefault="009F17A8" w:rsidP="00B2638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Reproductive System and Breast</w:t>
            </w:r>
          </w:p>
        </w:tc>
        <w:tc>
          <w:tcPr>
            <w:tcW w:w="1890" w:type="dxa"/>
          </w:tcPr>
          <w:p w14:paraId="5F7DE6B0"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7C07E67E"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9F17A8" w:rsidRPr="00795EB6" w14:paraId="2B4F33E1" w14:textId="77777777" w:rsidTr="00B26380">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03ACEA4C" w14:textId="77777777" w:rsidR="009F17A8" w:rsidRPr="00795EB6" w:rsidRDefault="009F17A8" w:rsidP="00B2638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Respiratory, Thoracic, Mediastinal</w:t>
            </w:r>
          </w:p>
        </w:tc>
        <w:tc>
          <w:tcPr>
            <w:tcW w:w="1890" w:type="dxa"/>
          </w:tcPr>
          <w:p w14:paraId="1BA50DA0" w14:textId="77777777" w:rsidR="009F17A8" w:rsidRPr="00795EB6" w:rsidRDefault="009F17A8" w:rsidP="00B26380">
            <w:pPr>
              <w:spacing w:line="276" w:lineRule="auto"/>
              <w:jc w:val="center"/>
              <w:rPr>
                <w:rFonts w:asciiTheme="minorHAnsi" w:hAnsiTheme="minorHAnsi" w:cstheme="minorHAnsi"/>
                <w:sz w:val="20"/>
                <w:szCs w:val="20"/>
              </w:rPr>
            </w:pPr>
            <w:r>
              <w:rPr>
                <w:rFonts w:asciiTheme="minorHAnsi" w:hAnsiTheme="minorHAnsi" w:cstheme="minorHAnsi"/>
                <w:sz w:val="20"/>
                <w:szCs w:val="20"/>
              </w:rPr>
              <w:t>5 (3.5%)</w:t>
            </w:r>
          </w:p>
        </w:tc>
        <w:tc>
          <w:tcPr>
            <w:tcW w:w="1722" w:type="dxa"/>
          </w:tcPr>
          <w:p w14:paraId="26086674" w14:textId="77777777" w:rsidR="009F17A8" w:rsidRPr="00795EB6" w:rsidRDefault="009F17A8" w:rsidP="00B26380">
            <w:pPr>
              <w:spacing w:line="276" w:lineRule="auto"/>
              <w:jc w:val="center"/>
              <w:rPr>
                <w:rFonts w:asciiTheme="minorHAnsi" w:hAnsiTheme="minorHAnsi" w:cstheme="minorHAnsi"/>
                <w:sz w:val="20"/>
                <w:szCs w:val="20"/>
              </w:rPr>
            </w:pPr>
            <w:r>
              <w:rPr>
                <w:rFonts w:asciiTheme="minorHAnsi" w:hAnsiTheme="minorHAnsi" w:cstheme="minorHAnsi"/>
                <w:sz w:val="20"/>
                <w:szCs w:val="20"/>
              </w:rPr>
              <w:t>11 (8.0%)</w:t>
            </w:r>
          </w:p>
        </w:tc>
      </w:tr>
      <w:tr w:rsidR="009F17A8" w:rsidRPr="00795EB6" w14:paraId="045B83C4" w14:textId="77777777" w:rsidTr="00B26380">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1885FA02" w14:textId="77777777" w:rsidR="009F17A8" w:rsidRPr="00795EB6" w:rsidRDefault="009F17A8" w:rsidP="00B2638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Skin and Subcutaneous Tissue</w:t>
            </w:r>
          </w:p>
        </w:tc>
        <w:tc>
          <w:tcPr>
            <w:tcW w:w="1890" w:type="dxa"/>
          </w:tcPr>
          <w:p w14:paraId="66D4EC33"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117659B1"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9F17A8" w:rsidRPr="00795EB6" w14:paraId="1B8A44FF" w14:textId="77777777" w:rsidTr="00B26380">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45DAACFA" w14:textId="77777777" w:rsidR="009F17A8" w:rsidRPr="00795EB6" w:rsidRDefault="009F17A8" w:rsidP="00B2638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Social Circumstances</w:t>
            </w:r>
          </w:p>
        </w:tc>
        <w:tc>
          <w:tcPr>
            <w:tcW w:w="1890" w:type="dxa"/>
          </w:tcPr>
          <w:p w14:paraId="712AC431"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10B56FAF"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9F17A8" w:rsidRPr="00795EB6" w14:paraId="318F5AD1" w14:textId="77777777" w:rsidTr="00B26380">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2285BBDC" w14:textId="77777777" w:rsidR="009F17A8" w:rsidRPr="00795EB6" w:rsidRDefault="009F17A8" w:rsidP="00B2638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Surgical and Medical Procedures</w:t>
            </w:r>
          </w:p>
        </w:tc>
        <w:tc>
          <w:tcPr>
            <w:tcW w:w="1890" w:type="dxa"/>
          </w:tcPr>
          <w:p w14:paraId="7F84BCDC"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c>
          <w:tcPr>
            <w:tcW w:w="1722" w:type="dxa"/>
          </w:tcPr>
          <w:p w14:paraId="224E513D"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9F17A8" w:rsidRPr="00795EB6" w14:paraId="12C1F1FF" w14:textId="77777777" w:rsidTr="00B26380">
        <w:trPr>
          <w:trHeight w:val="243"/>
        </w:trPr>
        <w:tc>
          <w:tcPr>
            <w:tcW w:w="4045" w:type="dxa"/>
            <w:tcBorders>
              <w:top w:val="outset" w:sz="6" w:space="0" w:color="000000"/>
              <w:left w:val="outset" w:sz="6" w:space="0" w:color="000000"/>
              <w:bottom w:val="outset" w:sz="6" w:space="0" w:color="000000"/>
              <w:right w:val="outset" w:sz="6" w:space="0" w:color="000000"/>
            </w:tcBorders>
            <w:vAlign w:val="center"/>
          </w:tcPr>
          <w:p w14:paraId="639BCC9B" w14:textId="77777777" w:rsidR="009F17A8" w:rsidRPr="00795EB6" w:rsidRDefault="009F17A8" w:rsidP="00B26380">
            <w:pPr>
              <w:pStyle w:val="NormalWeb"/>
              <w:spacing w:line="276" w:lineRule="auto"/>
              <w:ind w:firstLine="150"/>
              <w:rPr>
                <w:rFonts w:asciiTheme="minorHAnsi" w:hAnsiTheme="minorHAnsi" w:cstheme="minorHAnsi"/>
                <w:sz w:val="20"/>
                <w:szCs w:val="20"/>
              </w:rPr>
            </w:pPr>
            <w:r w:rsidRPr="00795EB6">
              <w:rPr>
                <w:rFonts w:asciiTheme="minorHAnsi" w:hAnsiTheme="minorHAnsi" w:cstheme="minorHAnsi"/>
                <w:sz w:val="20"/>
                <w:szCs w:val="20"/>
              </w:rPr>
              <w:t>Vascular</w:t>
            </w:r>
          </w:p>
        </w:tc>
        <w:tc>
          <w:tcPr>
            <w:tcW w:w="1890" w:type="dxa"/>
          </w:tcPr>
          <w:p w14:paraId="6B05377D" w14:textId="77777777" w:rsidR="009F17A8" w:rsidRPr="00795EB6" w:rsidRDefault="009F17A8" w:rsidP="00B26380">
            <w:pPr>
              <w:spacing w:line="276" w:lineRule="auto"/>
              <w:jc w:val="center"/>
              <w:rPr>
                <w:rFonts w:asciiTheme="minorHAnsi" w:hAnsiTheme="minorHAnsi" w:cstheme="minorHAnsi"/>
                <w:sz w:val="20"/>
                <w:szCs w:val="20"/>
              </w:rPr>
            </w:pPr>
            <w:r>
              <w:rPr>
                <w:rFonts w:asciiTheme="minorHAnsi" w:hAnsiTheme="minorHAnsi" w:cstheme="minorHAnsi"/>
                <w:sz w:val="20"/>
                <w:szCs w:val="20"/>
              </w:rPr>
              <w:t>1 (0.7%)</w:t>
            </w:r>
          </w:p>
        </w:tc>
        <w:tc>
          <w:tcPr>
            <w:tcW w:w="1722" w:type="dxa"/>
          </w:tcPr>
          <w:p w14:paraId="422EA6CE" w14:textId="77777777" w:rsidR="009F17A8" w:rsidRPr="00795EB6" w:rsidRDefault="009F17A8" w:rsidP="00B26380">
            <w:pPr>
              <w:spacing w:line="276" w:lineRule="auto"/>
              <w:jc w:val="center"/>
              <w:rPr>
                <w:rFonts w:asciiTheme="minorHAnsi" w:hAnsiTheme="minorHAnsi" w:cstheme="minorHAnsi"/>
                <w:sz w:val="20"/>
                <w:szCs w:val="20"/>
              </w:rPr>
            </w:pPr>
            <w:r w:rsidRPr="00795EB6">
              <w:rPr>
                <w:rFonts w:asciiTheme="minorHAnsi" w:hAnsiTheme="minorHAnsi" w:cstheme="minorHAnsi"/>
                <w:sz w:val="20"/>
                <w:szCs w:val="20"/>
              </w:rPr>
              <w:t>0 (0.0%)</w:t>
            </w:r>
          </w:p>
        </w:tc>
      </w:tr>
      <w:tr w:rsidR="009F17A8" w:rsidRPr="00795EB6" w14:paraId="40232B18" w14:textId="77777777" w:rsidTr="00B26380">
        <w:trPr>
          <w:trHeight w:val="243"/>
        </w:trPr>
        <w:tc>
          <w:tcPr>
            <w:tcW w:w="4045" w:type="dxa"/>
            <w:tcBorders>
              <w:right w:val="nil"/>
            </w:tcBorders>
          </w:tcPr>
          <w:p w14:paraId="356D9037" w14:textId="77777777" w:rsidR="009F17A8" w:rsidRPr="00795EB6" w:rsidRDefault="009F17A8" w:rsidP="00B26380">
            <w:pPr>
              <w:spacing w:line="276" w:lineRule="auto"/>
              <w:ind w:left="150"/>
              <w:rPr>
                <w:rFonts w:asciiTheme="minorHAnsi" w:hAnsiTheme="minorHAnsi" w:cstheme="minorHAnsi"/>
                <w:sz w:val="20"/>
                <w:szCs w:val="20"/>
              </w:rPr>
            </w:pPr>
          </w:p>
        </w:tc>
        <w:tc>
          <w:tcPr>
            <w:tcW w:w="1890" w:type="dxa"/>
          </w:tcPr>
          <w:p w14:paraId="474259E2" w14:textId="77777777" w:rsidR="009F17A8" w:rsidRPr="00795EB6" w:rsidRDefault="009F17A8" w:rsidP="00B26380">
            <w:pPr>
              <w:spacing w:line="276" w:lineRule="auto"/>
              <w:jc w:val="center"/>
              <w:rPr>
                <w:rFonts w:asciiTheme="minorHAnsi" w:hAnsiTheme="minorHAnsi" w:cstheme="minorHAnsi"/>
                <w:sz w:val="20"/>
                <w:szCs w:val="20"/>
              </w:rPr>
            </w:pPr>
          </w:p>
        </w:tc>
        <w:tc>
          <w:tcPr>
            <w:tcW w:w="1722" w:type="dxa"/>
          </w:tcPr>
          <w:p w14:paraId="577F0D04" w14:textId="77777777" w:rsidR="009F17A8" w:rsidRPr="00795EB6" w:rsidRDefault="009F17A8" w:rsidP="00B26380">
            <w:pPr>
              <w:spacing w:line="276" w:lineRule="auto"/>
              <w:jc w:val="center"/>
              <w:rPr>
                <w:rFonts w:asciiTheme="minorHAnsi" w:hAnsiTheme="minorHAnsi" w:cstheme="minorHAnsi"/>
                <w:sz w:val="20"/>
                <w:szCs w:val="20"/>
              </w:rPr>
            </w:pPr>
          </w:p>
        </w:tc>
      </w:tr>
      <w:tr w:rsidR="009F17A8" w:rsidRPr="00795EB6" w14:paraId="70B02F06" w14:textId="77777777" w:rsidTr="00B26380">
        <w:trPr>
          <w:trHeight w:val="243"/>
        </w:trPr>
        <w:tc>
          <w:tcPr>
            <w:tcW w:w="4045" w:type="dxa"/>
            <w:tcBorders>
              <w:right w:val="nil"/>
            </w:tcBorders>
          </w:tcPr>
          <w:p w14:paraId="20390CFD" w14:textId="77777777" w:rsidR="009F17A8" w:rsidRPr="00795EB6" w:rsidRDefault="009F17A8" w:rsidP="00B26380">
            <w:pPr>
              <w:spacing w:line="276" w:lineRule="auto"/>
              <w:ind w:left="150"/>
              <w:rPr>
                <w:rFonts w:asciiTheme="minorHAnsi" w:hAnsiTheme="minorHAnsi" w:cstheme="minorHAnsi"/>
                <w:sz w:val="20"/>
                <w:szCs w:val="20"/>
              </w:rPr>
            </w:pPr>
            <w:r w:rsidRPr="00795EB6">
              <w:rPr>
                <w:rFonts w:asciiTheme="minorHAnsi" w:hAnsiTheme="minorHAnsi" w:cstheme="minorHAnsi"/>
                <w:sz w:val="20"/>
                <w:szCs w:val="20"/>
              </w:rPr>
              <w:t>Any of above</w:t>
            </w:r>
          </w:p>
        </w:tc>
        <w:tc>
          <w:tcPr>
            <w:tcW w:w="1890" w:type="dxa"/>
          </w:tcPr>
          <w:p w14:paraId="47B41483" w14:textId="77777777" w:rsidR="009F17A8" w:rsidRPr="00795EB6" w:rsidRDefault="009F17A8" w:rsidP="00B26380">
            <w:pPr>
              <w:spacing w:line="276" w:lineRule="auto"/>
              <w:jc w:val="center"/>
              <w:rPr>
                <w:rFonts w:asciiTheme="minorHAnsi" w:hAnsiTheme="minorHAnsi" w:cstheme="minorHAnsi"/>
                <w:sz w:val="20"/>
                <w:szCs w:val="20"/>
              </w:rPr>
            </w:pPr>
            <w:r>
              <w:rPr>
                <w:rFonts w:asciiTheme="minorHAnsi" w:hAnsiTheme="minorHAnsi" w:cstheme="minorHAnsi"/>
                <w:sz w:val="20"/>
                <w:szCs w:val="20"/>
              </w:rPr>
              <w:t>20 (14.2%)</w:t>
            </w:r>
          </w:p>
        </w:tc>
        <w:tc>
          <w:tcPr>
            <w:tcW w:w="1722" w:type="dxa"/>
          </w:tcPr>
          <w:p w14:paraId="6283ADD2" w14:textId="77777777" w:rsidR="009F17A8" w:rsidRPr="00795EB6" w:rsidRDefault="009F17A8" w:rsidP="00B26380">
            <w:pPr>
              <w:spacing w:line="276" w:lineRule="auto"/>
              <w:jc w:val="center"/>
              <w:rPr>
                <w:rFonts w:asciiTheme="minorHAnsi" w:hAnsiTheme="minorHAnsi" w:cstheme="minorHAnsi"/>
                <w:sz w:val="20"/>
                <w:szCs w:val="20"/>
              </w:rPr>
            </w:pPr>
            <w:r>
              <w:rPr>
                <w:rFonts w:asciiTheme="minorHAnsi" w:hAnsiTheme="minorHAnsi" w:cstheme="minorHAnsi"/>
                <w:sz w:val="20"/>
                <w:szCs w:val="20"/>
              </w:rPr>
              <w:t>25 (18.2%)</w:t>
            </w:r>
          </w:p>
        </w:tc>
      </w:tr>
    </w:tbl>
    <w:p w14:paraId="3208DBF0" w14:textId="77777777" w:rsidR="009F17A8" w:rsidRDefault="009F17A8" w:rsidP="009F17A8">
      <w:pPr>
        <w:spacing w:line="276" w:lineRule="auto"/>
        <w:rPr>
          <w:rFonts w:asciiTheme="minorHAnsi" w:eastAsia="Times New Roman" w:hAnsiTheme="minorHAnsi" w:cstheme="minorHAnsi"/>
          <w:color w:val="000000"/>
          <w:sz w:val="20"/>
          <w:szCs w:val="20"/>
          <w:lang w:val="en-US"/>
        </w:rPr>
      </w:pPr>
    </w:p>
    <w:p w14:paraId="18EA4940" w14:textId="77777777" w:rsidR="009F17A8" w:rsidRDefault="009F17A8" w:rsidP="009F17A8">
      <w:pPr>
        <w:spacing w:after="200" w:line="276" w:lineRule="auto"/>
        <w:rPr>
          <w:rStyle w:val="Heading2Char"/>
          <w:rFonts w:asciiTheme="minorHAnsi" w:hAnsiTheme="minorHAnsi"/>
        </w:rPr>
      </w:pPr>
      <w:r>
        <w:rPr>
          <w:rStyle w:val="Heading2Char"/>
          <w:rFonts w:asciiTheme="minorHAnsi" w:hAnsiTheme="minorHAnsi"/>
        </w:rPr>
        <w:br w:type="page"/>
      </w:r>
    </w:p>
    <w:p w14:paraId="6F08E587" w14:textId="7FD171FF" w:rsidR="009F17A8" w:rsidRDefault="00120734" w:rsidP="009F17A8">
      <w:pPr>
        <w:pStyle w:val="Heading2"/>
      </w:pPr>
      <w:bookmarkStart w:id="146" w:name="_Toc94019709"/>
      <w:r>
        <w:t>Table S</w:t>
      </w:r>
      <w:r w:rsidR="002906B3">
        <w:t>43</w:t>
      </w:r>
      <w:r w:rsidR="009F17A8">
        <w:t>: Clinical organ failure and serious infection events through Day 28 – nAb positive participants</w:t>
      </w:r>
      <w:bookmarkEnd w:id="146"/>
    </w:p>
    <w:tbl>
      <w:tblPr>
        <w:tblStyle w:val="TableGrid"/>
        <w:tblW w:w="7657" w:type="dxa"/>
        <w:tblLook w:val="04A0" w:firstRow="1" w:lastRow="0" w:firstColumn="1" w:lastColumn="0" w:noHBand="0" w:noVBand="1"/>
      </w:tblPr>
      <w:tblGrid>
        <w:gridCol w:w="4045"/>
        <w:gridCol w:w="1890"/>
        <w:gridCol w:w="1722"/>
      </w:tblGrid>
      <w:tr w:rsidR="009F17A8" w14:paraId="4D998EEC" w14:textId="77777777" w:rsidTr="00B26380">
        <w:trPr>
          <w:trHeight w:val="258"/>
        </w:trPr>
        <w:tc>
          <w:tcPr>
            <w:tcW w:w="4045" w:type="dxa"/>
          </w:tcPr>
          <w:p w14:paraId="435A5E9C" w14:textId="77777777" w:rsidR="009F17A8" w:rsidRDefault="009F17A8" w:rsidP="00B26380"/>
          <w:p w14:paraId="7CEC562B" w14:textId="77777777" w:rsidR="009F17A8" w:rsidRDefault="009F17A8" w:rsidP="00B26380"/>
          <w:p w14:paraId="11B2A51D" w14:textId="77777777" w:rsidR="009F17A8" w:rsidRPr="00F11D7D" w:rsidRDefault="009F17A8" w:rsidP="00B26380">
            <w:r>
              <w:t>Diagnoses</w:t>
            </w:r>
          </w:p>
        </w:tc>
        <w:tc>
          <w:tcPr>
            <w:tcW w:w="1890" w:type="dxa"/>
          </w:tcPr>
          <w:p w14:paraId="0D74F5D2" w14:textId="77777777" w:rsidR="009F17A8" w:rsidRPr="00F11D7D" w:rsidRDefault="009F17A8" w:rsidP="00B26380">
            <w:pPr>
              <w:jc w:val="center"/>
            </w:pPr>
          </w:p>
          <w:p w14:paraId="5B073A2D" w14:textId="77777777" w:rsidR="009F17A8" w:rsidRPr="00F11D7D" w:rsidRDefault="009F17A8" w:rsidP="00B26380">
            <w:pPr>
              <w:jc w:val="center"/>
            </w:pPr>
            <w:r w:rsidRPr="00F11D7D">
              <w:t>hIVIG</w:t>
            </w:r>
          </w:p>
          <w:p w14:paraId="3F4FB5BA" w14:textId="77777777" w:rsidR="009F17A8" w:rsidRDefault="009F17A8" w:rsidP="00B26380">
            <w:pPr>
              <w:jc w:val="center"/>
            </w:pPr>
            <w:r w:rsidRPr="00F11D7D">
              <w:t>(n=</w:t>
            </w:r>
            <w:r>
              <w:t>133</w:t>
            </w:r>
            <w:r w:rsidRPr="00F11D7D">
              <w:t>)</w:t>
            </w:r>
          </w:p>
          <w:p w14:paraId="6FFB7131" w14:textId="77777777" w:rsidR="009F17A8" w:rsidRPr="00F11D7D" w:rsidRDefault="009F17A8" w:rsidP="00B26380">
            <w:pPr>
              <w:jc w:val="center"/>
            </w:pPr>
            <w:r>
              <w:t>No. (%)</w:t>
            </w:r>
          </w:p>
        </w:tc>
        <w:tc>
          <w:tcPr>
            <w:tcW w:w="1722" w:type="dxa"/>
          </w:tcPr>
          <w:p w14:paraId="1C324FBA" w14:textId="77777777" w:rsidR="009F17A8" w:rsidRPr="00F11D7D" w:rsidRDefault="009F17A8" w:rsidP="00B26380">
            <w:pPr>
              <w:jc w:val="center"/>
            </w:pPr>
          </w:p>
          <w:p w14:paraId="51294DD6" w14:textId="77777777" w:rsidR="009F17A8" w:rsidRDefault="009F17A8" w:rsidP="00B26380">
            <w:pPr>
              <w:jc w:val="center"/>
            </w:pPr>
            <w:r w:rsidRPr="00F11D7D">
              <w:t>Placebo</w:t>
            </w:r>
          </w:p>
          <w:p w14:paraId="389BFE95" w14:textId="77777777" w:rsidR="009F17A8" w:rsidRDefault="009F17A8" w:rsidP="00B26380">
            <w:pPr>
              <w:jc w:val="center"/>
            </w:pPr>
            <w:r w:rsidRPr="00F11D7D">
              <w:t>(n=</w:t>
            </w:r>
            <w:r>
              <w:t>128</w:t>
            </w:r>
            <w:r w:rsidRPr="00F11D7D">
              <w:t>)</w:t>
            </w:r>
          </w:p>
          <w:p w14:paraId="53826CEC" w14:textId="77777777" w:rsidR="009F17A8" w:rsidRPr="00F11D7D" w:rsidRDefault="009F17A8" w:rsidP="00B26380">
            <w:pPr>
              <w:jc w:val="center"/>
            </w:pPr>
            <w:r>
              <w:t>No. (%)</w:t>
            </w:r>
          </w:p>
        </w:tc>
      </w:tr>
      <w:tr w:rsidR="009F17A8" w14:paraId="6C9F2DE7" w14:textId="77777777" w:rsidTr="00B26380">
        <w:trPr>
          <w:trHeight w:val="243"/>
        </w:trPr>
        <w:tc>
          <w:tcPr>
            <w:tcW w:w="4045" w:type="dxa"/>
          </w:tcPr>
          <w:p w14:paraId="00034CF3" w14:textId="77777777" w:rsidR="009F17A8" w:rsidRDefault="009F17A8" w:rsidP="00B26380">
            <w:r>
              <w:t>MI</w:t>
            </w:r>
          </w:p>
        </w:tc>
        <w:tc>
          <w:tcPr>
            <w:tcW w:w="1890" w:type="dxa"/>
          </w:tcPr>
          <w:p w14:paraId="19ABB9FB" w14:textId="77777777" w:rsidR="009F17A8" w:rsidRPr="00A050A8" w:rsidRDefault="009F17A8" w:rsidP="00B26380">
            <w:pPr>
              <w:jc w:val="center"/>
            </w:pPr>
            <w:r w:rsidRPr="00A050A8">
              <w:t>2 (1.5%)</w:t>
            </w:r>
          </w:p>
        </w:tc>
        <w:tc>
          <w:tcPr>
            <w:tcW w:w="1722" w:type="dxa"/>
          </w:tcPr>
          <w:p w14:paraId="6C0A9265" w14:textId="77777777" w:rsidR="009F17A8" w:rsidRPr="00A050A8" w:rsidRDefault="009F17A8" w:rsidP="00B26380">
            <w:pPr>
              <w:jc w:val="center"/>
            </w:pPr>
            <w:r w:rsidRPr="00A050A8">
              <w:rPr>
                <w:rFonts w:asciiTheme="minorHAnsi" w:hAnsiTheme="minorHAnsi" w:cstheme="minorHAnsi"/>
              </w:rPr>
              <w:t>0 (0.0%)</w:t>
            </w:r>
          </w:p>
        </w:tc>
      </w:tr>
      <w:tr w:rsidR="009F17A8" w14:paraId="6D2C567B" w14:textId="77777777" w:rsidTr="00B26380">
        <w:trPr>
          <w:trHeight w:val="243"/>
        </w:trPr>
        <w:tc>
          <w:tcPr>
            <w:tcW w:w="4045" w:type="dxa"/>
          </w:tcPr>
          <w:p w14:paraId="31B0ED3B" w14:textId="77777777" w:rsidR="009F17A8" w:rsidRDefault="009F17A8" w:rsidP="00B26380">
            <w:r>
              <w:t>NYHA class III or IV heart failure</w:t>
            </w:r>
          </w:p>
        </w:tc>
        <w:tc>
          <w:tcPr>
            <w:tcW w:w="1890" w:type="dxa"/>
          </w:tcPr>
          <w:p w14:paraId="6B89C314" w14:textId="77777777" w:rsidR="009F17A8" w:rsidRPr="00A050A8" w:rsidRDefault="009F17A8" w:rsidP="00B26380">
            <w:pPr>
              <w:jc w:val="center"/>
            </w:pPr>
            <w:r w:rsidRPr="00A050A8">
              <w:rPr>
                <w:rFonts w:asciiTheme="minorHAnsi" w:hAnsiTheme="minorHAnsi" w:cstheme="minorHAnsi"/>
              </w:rPr>
              <w:t>0 (0.0%)</w:t>
            </w:r>
          </w:p>
        </w:tc>
        <w:tc>
          <w:tcPr>
            <w:tcW w:w="1722" w:type="dxa"/>
          </w:tcPr>
          <w:p w14:paraId="1F0DBD85" w14:textId="77777777" w:rsidR="009F17A8" w:rsidRPr="00A050A8" w:rsidRDefault="009F17A8" w:rsidP="00B26380">
            <w:pPr>
              <w:jc w:val="center"/>
            </w:pPr>
            <w:r w:rsidRPr="00A050A8">
              <w:rPr>
                <w:rFonts w:asciiTheme="minorHAnsi" w:hAnsiTheme="minorHAnsi" w:cstheme="minorHAnsi"/>
              </w:rPr>
              <w:t>0 (0.0%)</w:t>
            </w:r>
          </w:p>
        </w:tc>
      </w:tr>
      <w:tr w:rsidR="009F17A8" w14:paraId="41051CC6" w14:textId="77777777" w:rsidTr="00B26380">
        <w:trPr>
          <w:trHeight w:val="243"/>
        </w:trPr>
        <w:tc>
          <w:tcPr>
            <w:tcW w:w="4045" w:type="dxa"/>
          </w:tcPr>
          <w:p w14:paraId="58FE8B3E" w14:textId="77777777" w:rsidR="009F17A8" w:rsidRPr="003A7FF4" w:rsidRDefault="009F17A8" w:rsidP="00B26380">
            <w:r>
              <w:t>Institution of vasopressor therapy</w:t>
            </w:r>
          </w:p>
        </w:tc>
        <w:tc>
          <w:tcPr>
            <w:tcW w:w="1890" w:type="dxa"/>
          </w:tcPr>
          <w:p w14:paraId="3830AC5B" w14:textId="77777777" w:rsidR="009F17A8" w:rsidRPr="00A050A8" w:rsidRDefault="009F17A8" w:rsidP="00B26380">
            <w:pPr>
              <w:jc w:val="center"/>
            </w:pPr>
            <w:r w:rsidRPr="00A050A8">
              <w:t>5 (3.8%)</w:t>
            </w:r>
          </w:p>
        </w:tc>
        <w:tc>
          <w:tcPr>
            <w:tcW w:w="1722" w:type="dxa"/>
          </w:tcPr>
          <w:p w14:paraId="3E50E8F0" w14:textId="77777777" w:rsidR="009F17A8" w:rsidRPr="00A050A8" w:rsidRDefault="009F17A8" w:rsidP="00B26380">
            <w:pPr>
              <w:jc w:val="center"/>
            </w:pPr>
            <w:r w:rsidRPr="00A050A8">
              <w:t>9 (7.0%)</w:t>
            </w:r>
          </w:p>
        </w:tc>
      </w:tr>
      <w:tr w:rsidR="009F17A8" w14:paraId="5A5C7ECF" w14:textId="77777777" w:rsidTr="00B26380">
        <w:trPr>
          <w:trHeight w:val="258"/>
        </w:trPr>
        <w:tc>
          <w:tcPr>
            <w:tcW w:w="4045" w:type="dxa"/>
            <w:tcBorders>
              <w:bottom w:val="single" w:sz="4" w:space="0" w:color="auto"/>
            </w:tcBorders>
          </w:tcPr>
          <w:p w14:paraId="7C2DACBF" w14:textId="77777777" w:rsidR="009F17A8" w:rsidRPr="006E22CC" w:rsidRDefault="009F17A8" w:rsidP="00B26380">
            <w:r>
              <w:t>Myocarditis</w:t>
            </w:r>
          </w:p>
        </w:tc>
        <w:tc>
          <w:tcPr>
            <w:tcW w:w="1890" w:type="dxa"/>
          </w:tcPr>
          <w:p w14:paraId="7F490CE6" w14:textId="77777777" w:rsidR="009F17A8" w:rsidRPr="00A050A8" w:rsidRDefault="009F17A8" w:rsidP="00B26380">
            <w:pPr>
              <w:jc w:val="center"/>
            </w:pPr>
            <w:r w:rsidRPr="00A050A8">
              <w:rPr>
                <w:rFonts w:asciiTheme="minorHAnsi" w:hAnsiTheme="minorHAnsi" w:cstheme="minorHAnsi"/>
              </w:rPr>
              <w:t>0 (0.0%)</w:t>
            </w:r>
          </w:p>
        </w:tc>
        <w:tc>
          <w:tcPr>
            <w:tcW w:w="1722" w:type="dxa"/>
          </w:tcPr>
          <w:p w14:paraId="3080DAF4" w14:textId="77777777" w:rsidR="009F17A8" w:rsidRPr="00A050A8" w:rsidRDefault="009F17A8" w:rsidP="00B26380">
            <w:pPr>
              <w:jc w:val="center"/>
            </w:pPr>
            <w:r w:rsidRPr="00A050A8">
              <w:rPr>
                <w:rFonts w:asciiTheme="minorHAnsi" w:hAnsiTheme="minorHAnsi" w:cstheme="minorHAnsi"/>
              </w:rPr>
              <w:t>0 (0.0%)</w:t>
            </w:r>
          </w:p>
        </w:tc>
      </w:tr>
      <w:tr w:rsidR="009F17A8" w14:paraId="3CF865FE" w14:textId="77777777" w:rsidTr="00B26380">
        <w:trPr>
          <w:trHeight w:val="258"/>
        </w:trPr>
        <w:tc>
          <w:tcPr>
            <w:tcW w:w="4045" w:type="dxa"/>
            <w:tcBorders>
              <w:bottom w:val="single" w:sz="4" w:space="0" w:color="auto"/>
            </w:tcBorders>
          </w:tcPr>
          <w:p w14:paraId="29799F92" w14:textId="77777777" w:rsidR="009F17A8" w:rsidRPr="006E22CC" w:rsidRDefault="009F17A8" w:rsidP="00B26380">
            <w:r>
              <w:t>Pericarditis</w:t>
            </w:r>
          </w:p>
        </w:tc>
        <w:tc>
          <w:tcPr>
            <w:tcW w:w="1890" w:type="dxa"/>
          </w:tcPr>
          <w:p w14:paraId="39EB6BBF" w14:textId="77777777" w:rsidR="009F17A8" w:rsidRPr="00A050A8" w:rsidRDefault="009F17A8" w:rsidP="00B26380">
            <w:pPr>
              <w:jc w:val="center"/>
            </w:pPr>
            <w:r w:rsidRPr="00A050A8">
              <w:rPr>
                <w:rFonts w:asciiTheme="minorHAnsi" w:hAnsiTheme="minorHAnsi" w:cstheme="minorHAnsi"/>
              </w:rPr>
              <w:t>0 (0.0%)</w:t>
            </w:r>
          </w:p>
        </w:tc>
        <w:tc>
          <w:tcPr>
            <w:tcW w:w="1722" w:type="dxa"/>
          </w:tcPr>
          <w:p w14:paraId="179151B6" w14:textId="77777777" w:rsidR="009F17A8" w:rsidRPr="00A050A8" w:rsidRDefault="009F17A8" w:rsidP="00B26380">
            <w:pPr>
              <w:jc w:val="center"/>
            </w:pPr>
            <w:r w:rsidRPr="00A050A8">
              <w:rPr>
                <w:rFonts w:asciiTheme="minorHAnsi" w:hAnsiTheme="minorHAnsi" w:cstheme="minorHAnsi"/>
              </w:rPr>
              <w:t>0 (0.0%)</w:t>
            </w:r>
          </w:p>
        </w:tc>
      </w:tr>
      <w:tr w:rsidR="009F17A8" w14:paraId="3036D3EF" w14:textId="77777777" w:rsidTr="00B26380">
        <w:trPr>
          <w:trHeight w:val="258"/>
        </w:trPr>
        <w:tc>
          <w:tcPr>
            <w:tcW w:w="4045" w:type="dxa"/>
            <w:tcBorders>
              <w:right w:val="single" w:sz="4" w:space="0" w:color="auto"/>
            </w:tcBorders>
          </w:tcPr>
          <w:p w14:paraId="4AC87879" w14:textId="77777777" w:rsidR="009F17A8" w:rsidRPr="006E22CC" w:rsidRDefault="009F17A8" w:rsidP="00B26380">
            <w:r>
              <w:t>DIC</w:t>
            </w:r>
          </w:p>
        </w:tc>
        <w:tc>
          <w:tcPr>
            <w:tcW w:w="1890" w:type="dxa"/>
          </w:tcPr>
          <w:p w14:paraId="07C28BDC" w14:textId="77777777" w:rsidR="009F17A8" w:rsidRPr="00A050A8" w:rsidRDefault="009F17A8" w:rsidP="00B26380">
            <w:pPr>
              <w:jc w:val="center"/>
            </w:pPr>
            <w:r w:rsidRPr="00A050A8">
              <w:rPr>
                <w:rFonts w:asciiTheme="minorHAnsi" w:hAnsiTheme="minorHAnsi" w:cstheme="minorHAnsi"/>
              </w:rPr>
              <w:t>0 (0.0%)</w:t>
            </w:r>
          </w:p>
        </w:tc>
        <w:tc>
          <w:tcPr>
            <w:tcW w:w="1722" w:type="dxa"/>
          </w:tcPr>
          <w:p w14:paraId="4D7C2F7E" w14:textId="77777777" w:rsidR="009F17A8" w:rsidRPr="00A050A8" w:rsidRDefault="009F17A8" w:rsidP="00B26380">
            <w:pPr>
              <w:jc w:val="center"/>
            </w:pPr>
            <w:r w:rsidRPr="00A050A8">
              <w:rPr>
                <w:rFonts w:asciiTheme="minorHAnsi" w:hAnsiTheme="minorHAnsi" w:cstheme="minorHAnsi"/>
              </w:rPr>
              <w:t>0 (0.0%)</w:t>
            </w:r>
          </w:p>
        </w:tc>
      </w:tr>
      <w:tr w:rsidR="009F17A8" w14:paraId="3AEFE326" w14:textId="77777777" w:rsidTr="00B26380">
        <w:trPr>
          <w:trHeight w:val="243"/>
        </w:trPr>
        <w:tc>
          <w:tcPr>
            <w:tcW w:w="4045" w:type="dxa"/>
            <w:tcBorders>
              <w:right w:val="nil"/>
            </w:tcBorders>
          </w:tcPr>
          <w:p w14:paraId="426D4586" w14:textId="77777777" w:rsidR="009F17A8" w:rsidRPr="006E22CC" w:rsidRDefault="009F17A8" w:rsidP="00B26380">
            <w:r>
              <w:t>Thromboembolic events</w:t>
            </w:r>
          </w:p>
        </w:tc>
        <w:tc>
          <w:tcPr>
            <w:tcW w:w="1890" w:type="dxa"/>
          </w:tcPr>
          <w:p w14:paraId="75110D61" w14:textId="77777777" w:rsidR="009F17A8" w:rsidRPr="00A050A8" w:rsidRDefault="009F17A8" w:rsidP="00B26380">
            <w:pPr>
              <w:jc w:val="center"/>
            </w:pPr>
            <w:r w:rsidRPr="00A050A8">
              <w:t>4 (3.0%)</w:t>
            </w:r>
          </w:p>
        </w:tc>
        <w:tc>
          <w:tcPr>
            <w:tcW w:w="1722" w:type="dxa"/>
          </w:tcPr>
          <w:p w14:paraId="2A3B2B11" w14:textId="77777777" w:rsidR="009F17A8" w:rsidRPr="00A050A8" w:rsidRDefault="009F17A8" w:rsidP="00B26380">
            <w:pPr>
              <w:jc w:val="center"/>
            </w:pPr>
            <w:r w:rsidRPr="00A050A8">
              <w:t>3 (2.3%)</w:t>
            </w:r>
          </w:p>
        </w:tc>
      </w:tr>
      <w:tr w:rsidR="009F17A8" w14:paraId="6E66FA53" w14:textId="77777777" w:rsidTr="00B26380">
        <w:trPr>
          <w:trHeight w:val="243"/>
        </w:trPr>
        <w:tc>
          <w:tcPr>
            <w:tcW w:w="4045" w:type="dxa"/>
            <w:tcBorders>
              <w:bottom w:val="single" w:sz="4" w:space="0" w:color="auto"/>
            </w:tcBorders>
          </w:tcPr>
          <w:p w14:paraId="496967FF" w14:textId="77777777" w:rsidR="009F17A8" w:rsidRDefault="009F17A8" w:rsidP="00B26380">
            <w:r>
              <w:t>Hepatic decompensation</w:t>
            </w:r>
          </w:p>
        </w:tc>
        <w:tc>
          <w:tcPr>
            <w:tcW w:w="1890" w:type="dxa"/>
          </w:tcPr>
          <w:p w14:paraId="6BC78E35" w14:textId="77777777" w:rsidR="009F17A8" w:rsidRPr="00A050A8" w:rsidRDefault="009F17A8" w:rsidP="00B26380">
            <w:pPr>
              <w:jc w:val="center"/>
            </w:pPr>
            <w:r w:rsidRPr="00A050A8">
              <w:rPr>
                <w:rFonts w:asciiTheme="minorHAnsi" w:hAnsiTheme="minorHAnsi" w:cstheme="minorHAnsi"/>
              </w:rPr>
              <w:t>0 (0.0%)</w:t>
            </w:r>
          </w:p>
        </w:tc>
        <w:tc>
          <w:tcPr>
            <w:tcW w:w="1722" w:type="dxa"/>
          </w:tcPr>
          <w:p w14:paraId="61A768A9" w14:textId="77777777" w:rsidR="009F17A8" w:rsidRPr="00A050A8" w:rsidRDefault="009F17A8" w:rsidP="00B26380">
            <w:pPr>
              <w:jc w:val="center"/>
            </w:pPr>
            <w:r w:rsidRPr="00A050A8">
              <w:rPr>
                <w:rFonts w:asciiTheme="minorHAnsi" w:hAnsiTheme="minorHAnsi" w:cstheme="minorHAnsi"/>
              </w:rPr>
              <w:t>0 (0.0%)</w:t>
            </w:r>
          </w:p>
        </w:tc>
      </w:tr>
      <w:tr w:rsidR="009F17A8" w14:paraId="7F6F43FE" w14:textId="77777777" w:rsidTr="00B26380">
        <w:trPr>
          <w:trHeight w:val="243"/>
        </w:trPr>
        <w:tc>
          <w:tcPr>
            <w:tcW w:w="4045" w:type="dxa"/>
            <w:tcBorders>
              <w:right w:val="nil"/>
            </w:tcBorders>
          </w:tcPr>
          <w:p w14:paraId="4998BD5B" w14:textId="77777777" w:rsidR="009F17A8" w:rsidRDefault="009F17A8" w:rsidP="00B26380">
            <w:r>
              <w:t>Microbiologically proven severe infection (not including SARS-CoV-2)</w:t>
            </w:r>
          </w:p>
        </w:tc>
        <w:tc>
          <w:tcPr>
            <w:tcW w:w="1890" w:type="dxa"/>
          </w:tcPr>
          <w:p w14:paraId="03A52E72" w14:textId="77777777" w:rsidR="009F17A8" w:rsidRPr="00A050A8" w:rsidRDefault="009F17A8" w:rsidP="00B26380">
            <w:pPr>
              <w:jc w:val="center"/>
            </w:pPr>
            <w:r w:rsidRPr="00A050A8">
              <w:t>1 (0.8%)</w:t>
            </w:r>
          </w:p>
        </w:tc>
        <w:tc>
          <w:tcPr>
            <w:tcW w:w="1722" w:type="dxa"/>
          </w:tcPr>
          <w:p w14:paraId="72F36B7B" w14:textId="77777777" w:rsidR="009F17A8" w:rsidRPr="00A050A8" w:rsidRDefault="009F17A8" w:rsidP="00B26380">
            <w:pPr>
              <w:jc w:val="center"/>
            </w:pPr>
            <w:r w:rsidRPr="00A050A8">
              <w:t>5 (3.9%)</w:t>
            </w:r>
          </w:p>
        </w:tc>
      </w:tr>
      <w:tr w:rsidR="009F17A8" w14:paraId="43EB37F3" w14:textId="77777777" w:rsidTr="00B26380">
        <w:trPr>
          <w:trHeight w:val="243"/>
        </w:trPr>
        <w:tc>
          <w:tcPr>
            <w:tcW w:w="4045" w:type="dxa"/>
            <w:tcBorders>
              <w:right w:val="nil"/>
            </w:tcBorders>
          </w:tcPr>
          <w:p w14:paraId="5D166C14" w14:textId="77777777" w:rsidR="009F17A8" w:rsidRDefault="009F17A8" w:rsidP="00B26380">
            <w:r>
              <w:t>Acute delirium</w:t>
            </w:r>
          </w:p>
        </w:tc>
        <w:tc>
          <w:tcPr>
            <w:tcW w:w="1890" w:type="dxa"/>
          </w:tcPr>
          <w:p w14:paraId="403D194D" w14:textId="77777777" w:rsidR="009F17A8" w:rsidRPr="00A050A8" w:rsidRDefault="009F17A8" w:rsidP="00B26380">
            <w:pPr>
              <w:jc w:val="center"/>
            </w:pPr>
            <w:r w:rsidRPr="00A050A8">
              <w:t>1 (0.8%)</w:t>
            </w:r>
          </w:p>
        </w:tc>
        <w:tc>
          <w:tcPr>
            <w:tcW w:w="1722" w:type="dxa"/>
          </w:tcPr>
          <w:p w14:paraId="0300773E" w14:textId="77777777" w:rsidR="009F17A8" w:rsidRPr="00A050A8" w:rsidRDefault="009F17A8" w:rsidP="00B26380">
            <w:pPr>
              <w:jc w:val="center"/>
            </w:pPr>
            <w:r w:rsidRPr="00A050A8">
              <w:rPr>
                <w:rFonts w:asciiTheme="minorHAnsi" w:hAnsiTheme="minorHAnsi" w:cstheme="minorHAnsi"/>
              </w:rPr>
              <w:t>0 (0.0%)</w:t>
            </w:r>
          </w:p>
        </w:tc>
      </w:tr>
      <w:tr w:rsidR="009F17A8" w14:paraId="38F20CF7" w14:textId="77777777" w:rsidTr="00B26380">
        <w:trPr>
          <w:trHeight w:val="243"/>
        </w:trPr>
        <w:tc>
          <w:tcPr>
            <w:tcW w:w="4045" w:type="dxa"/>
            <w:tcBorders>
              <w:right w:val="nil"/>
            </w:tcBorders>
          </w:tcPr>
          <w:p w14:paraId="31CE487C" w14:textId="77777777" w:rsidR="009F17A8" w:rsidRDefault="009F17A8" w:rsidP="00B26380">
            <w:r>
              <w:t>Cerebrovascular event (stroke)</w:t>
            </w:r>
          </w:p>
        </w:tc>
        <w:tc>
          <w:tcPr>
            <w:tcW w:w="1890" w:type="dxa"/>
          </w:tcPr>
          <w:p w14:paraId="51BF9A68" w14:textId="77777777" w:rsidR="009F17A8" w:rsidRPr="00A050A8" w:rsidRDefault="009F17A8" w:rsidP="00B26380">
            <w:pPr>
              <w:jc w:val="center"/>
            </w:pPr>
            <w:r w:rsidRPr="00A050A8">
              <w:rPr>
                <w:rFonts w:asciiTheme="minorHAnsi" w:hAnsiTheme="minorHAnsi" w:cstheme="minorHAnsi"/>
              </w:rPr>
              <w:t>0 (0.0%)</w:t>
            </w:r>
          </w:p>
        </w:tc>
        <w:tc>
          <w:tcPr>
            <w:tcW w:w="1722" w:type="dxa"/>
          </w:tcPr>
          <w:p w14:paraId="3E936E0F" w14:textId="77777777" w:rsidR="009F17A8" w:rsidRPr="00A050A8" w:rsidRDefault="009F17A8" w:rsidP="00B26380">
            <w:pPr>
              <w:jc w:val="center"/>
            </w:pPr>
            <w:r w:rsidRPr="00A050A8">
              <w:rPr>
                <w:rFonts w:asciiTheme="minorHAnsi" w:hAnsiTheme="minorHAnsi" w:cstheme="minorHAnsi"/>
              </w:rPr>
              <w:t>0 (0.0%)</w:t>
            </w:r>
          </w:p>
        </w:tc>
      </w:tr>
      <w:tr w:rsidR="009F17A8" w14:paraId="32DF7BAD" w14:textId="77777777" w:rsidTr="00B26380">
        <w:trPr>
          <w:trHeight w:val="243"/>
        </w:trPr>
        <w:tc>
          <w:tcPr>
            <w:tcW w:w="4045" w:type="dxa"/>
            <w:tcBorders>
              <w:right w:val="nil"/>
            </w:tcBorders>
          </w:tcPr>
          <w:p w14:paraId="38E83F91" w14:textId="77777777" w:rsidR="009F17A8" w:rsidRDefault="009F17A8" w:rsidP="00B26380">
            <w:r>
              <w:t>Encephalitis</w:t>
            </w:r>
          </w:p>
        </w:tc>
        <w:tc>
          <w:tcPr>
            <w:tcW w:w="1890" w:type="dxa"/>
          </w:tcPr>
          <w:p w14:paraId="40DB5D5D" w14:textId="77777777" w:rsidR="009F17A8" w:rsidRPr="00A050A8" w:rsidRDefault="009F17A8" w:rsidP="00B26380">
            <w:pPr>
              <w:jc w:val="center"/>
            </w:pPr>
            <w:r w:rsidRPr="00A050A8">
              <w:rPr>
                <w:rFonts w:asciiTheme="minorHAnsi" w:hAnsiTheme="minorHAnsi" w:cstheme="minorHAnsi"/>
              </w:rPr>
              <w:t>0 (0.0%)</w:t>
            </w:r>
          </w:p>
        </w:tc>
        <w:tc>
          <w:tcPr>
            <w:tcW w:w="1722" w:type="dxa"/>
          </w:tcPr>
          <w:p w14:paraId="3A99A1C3" w14:textId="77777777" w:rsidR="009F17A8" w:rsidRPr="00A050A8" w:rsidRDefault="009F17A8" w:rsidP="00B26380">
            <w:pPr>
              <w:jc w:val="center"/>
            </w:pPr>
            <w:r w:rsidRPr="00A050A8">
              <w:rPr>
                <w:rFonts w:asciiTheme="minorHAnsi" w:hAnsiTheme="minorHAnsi" w:cstheme="minorHAnsi"/>
              </w:rPr>
              <w:t>0 (0.0%)</w:t>
            </w:r>
          </w:p>
        </w:tc>
      </w:tr>
      <w:tr w:rsidR="009F17A8" w14:paraId="4EA6FE3B" w14:textId="77777777" w:rsidTr="00B26380">
        <w:trPr>
          <w:trHeight w:val="243"/>
        </w:trPr>
        <w:tc>
          <w:tcPr>
            <w:tcW w:w="4045" w:type="dxa"/>
            <w:tcBorders>
              <w:right w:val="nil"/>
            </w:tcBorders>
          </w:tcPr>
          <w:p w14:paraId="42985A6A" w14:textId="77777777" w:rsidR="009F17A8" w:rsidRDefault="009F17A8" w:rsidP="00B26380">
            <w:r>
              <w:t>Meningitis</w:t>
            </w:r>
          </w:p>
        </w:tc>
        <w:tc>
          <w:tcPr>
            <w:tcW w:w="1890" w:type="dxa"/>
          </w:tcPr>
          <w:p w14:paraId="69D161AF" w14:textId="77777777" w:rsidR="009F17A8" w:rsidRPr="00A050A8" w:rsidRDefault="009F17A8" w:rsidP="00B26380">
            <w:pPr>
              <w:jc w:val="center"/>
            </w:pPr>
            <w:r w:rsidRPr="00A050A8">
              <w:rPr>
                <w:rFonts w:asciiTheme="minorHAnsi" w:hAnsiTheme="minorHAnsi" w:cstheme="minorHAnsi"/>
              </w:rPr>
              <w:t>0 (0.0%)</w:t>
            </w:r>
          </w:p>
        </w:tc>
        <w:tc>
          <w:tcPr>
            <w:tcW w:w="1722" w:type="dxa"/>
          </w:tcPr>
          <w:p w14:paraId="209D53DD" w14:textId="77777777" w:rsidR="009F17A8" w:rsidRPr="00A050A8" w:rsidRDefault="009F17A8" w:rsidP="00B26380">
            <w:pPr>
              <w:jc w:val="center"/>
            </w:pPr>
            <w:r w:rsidRPr="00A050A8">
              <w:rPr>
                <w:rFonts w:asciiTheme="minorHAnsi" w:hAnsiTheme="minorHAnsi" w:cstheme="minorHAnsi"/>
              </w:rPr>
              <w:t>0 (0.0%)</w:t>
            </w:r>
          </w:p>
        </w:tc>
      </w:tr>
      <w:tr w:rsidR="009F17A8" w14:paraId="2A7F0494" w14:textId="77777777" w:rsidTr="00B26380">
        <w:trPr>
          <w:trHeight w:val="243"/>
        </w:trPr>
        <w:tc>
          <w:tcPr>
            <w:tcW w:w="4045" w:type="dxa"/>
            <w:tcBorders>
              <w:right w:val="nil"/>
            </w:tcBorders>
          </w:tcPr>
          <w:p w14:paraId="7773F911" w14:textId="77777777" w:rsidR="009F17A8" w:rsidRDefault="009F17A8" w:rsidP="00B26380">
            <w:r>
              <w:t>Myelitis</w:t>
            </w:r>
          </w:p>
        </w:tc>
        <w:tc>
          <w:tcPr>
            <w:tcW w:w="1890" w:type="dxa"/>
          </w:tcPr>
          <w:p w14:paraId="37270700" w14:textId="77777777" w:rsidR="009F17A8" w:rsidRPr="00A050A8" w:rsidRDefault="009F17A8" w:rsidP="00B26380">
            <w:pPr>
              <w:jc w:val="center"/>
            </w:pPr>
            <w:r w:rsidRPr="00A050A8">
              <w:rPr>
                <w:rFonts w:asciiTheme="minorHAnsi" w:hAnsiTheme="minorHAnsi" w:cstheme="minorHAnsi"/>
              </w:rPr>
              <w:t>0 (0.0%)</w:t>
            </w:r>
          </w:p>
        </w:tc>
        <w:tc>
          <w:tcPr>
            <w:tcW w:w="1722" w:type="dxa"/>
          </w:tcPr>
          <w:p w14:paraId="6F444E5C" w14:textId="77777777" w:rsidR="009F17A8" w:rsidRPr="00A050A8" w:rsidRDefault="009F17A8" w:rsidP="00B26380">
            <w:pPr>
              <w:jc w:val="center"/>
            </w:pPr>
            <w:r w:rsidRPr="00A050A8">
              <w:rPr>
                <w:rFonts w:asciiTheme="minorHAnsi" w:hAnsiTheme="minorHAnsi" w:cstheme="minorHAnsi"/>
              </w:rPr>
              <w:t>0 (0.0%)</w:t>
            </w:r>
          </w:p>
        </w:tc>
      </w:tr>
      <w:tr w:rsidR="009F17A8" w14:paraId="046BF4E2" w14:textId="77777777" w:rsidTr="00B26380">
        <w:trPr>
          <w:trHeight w:val="243"/>
        </w:trPr>
        <w:tc>
          <w:tcPr>
            <w:tcW w:w="4045" w:type="dxa"/>
            <w:tcBorders>
              <w:right w:val="nil"/>
            </w:tcBorders>
          </w:tcPr>
          <w:p w14:paraId="241311A5" w14:textId="77777777" w:rsidR="009F17A8" w:rsidRPr="00827144" w:rsidRDefault="009F17A8" w:rsidP="00B26380">
            <w:pPr>
              <w:rPr>
                <w:vertAlign w:val="superscript"/>
              </w:rPr>
            </w:pPr>
            <w:r>
              <w:t>Renal replacement therapy</w:t>
            </w:r>
            <w:r>
              <w:rPr>
                <w:vertAlign w:val="superscript"/>
              </w:rPr>
              <w:t>1</w:t>
            </w:r>
          </w:p>
        </w:tc>
        <w:tc>
          <w:tcPr>
            <w:tcW w:w="1890" w:type="dxa"/>
          </w:tcPr>
          <w:p w14:paraId="0A98ACEE" w14:textId="77777777" w:rsidR="009F17A8" w:rsidRPr="00A050A8" w:rsidRDefault="009F17A8" w:rsidP="00B26380">
            <w:pPr>
              <w:jc w:val="center"/>
            </w:pPr>
            <w:r w:rsidRPr="00A050A8">
              <w:t>1 (0.8%)</w:t>
            </w:r>
          </w:p>
        </w:tc>
        <w:tc>
          <w:tcPr>
            <w:tcW w:w="1722" w:type="dxa"/>
          </w:tcPr>
          <w:p w14:paraId="1E2ECC9A" w14:textId="77777777" w:rsidR="009F17A8" w:rsidRPr="00A050A8" w:rsidRDefault="009F17A8" w:rsidP="00B26380">
            <w:pPr>
              <w:jc w:val="center"/>
            </w:pPr>
            <w:r w:rsidRPr="00A050A8">
              <w:t>3 (2.4%)</w:t>
            </w:r>
          </w:p>
        </w:tc>
      </w:tr>
      <w:tr w:rsidR="009F17A8" w14:paraId="7D277C21" w14:textId="77777777" w:rsidTr="00B26380">
        <w:trPr>
          <w:trHeight w:val="243"/>
        </w:trPr>
        <w:tc>
          <w:tcPr>
            <w:tcW w:w="4045" w:type="dxa"/>
            <w:tcBorders>
              <w:right w:val="nil"/>
            </w:tcBorders>
          </w:tcPr>
          <w:p w14:paraId="14BBB531" w14:textId="77777777" w:rsidR="009F17A8" w:rsidRPr="00827144" w:rsidRDefault="009F17A8" w:rsidP="00B26380">
            <w:pPr>
              <w:rPr>
                <w:vertAlign w:val="superscript"/>
              </w:rPr>
            </w:pPr>
            <w:r>
              <w:t>Respiratory failure</w:t>
            </w:r>
            <w:r>
              <w:rPr>
                <w:vertAlign w:val="superscript"/>
              </w:rPr>
              <w:t>2</w:t>
            </w:r>
          </w:p>
        </w:tc>
        <w:tc>
          <w:tcPr>
            <w:tcW w:w="1890" w:type="dxa"/>
          </w:tcPr>
          <w:p w14:paraId="0022E1DC" w14:textId="77777777" w:rsidR="009F17A8" w:rsidRPr="00A050A8" w:rsidRDefault="009F17A8" w:rsidP="00B26380">
            <w:pPr>
              <w:jc w:val="center"/>
            </w:pPr>
            <w:r w:rsidRPr="00A050A8">
              <w:t>17 (14.7%)</w:t>
            </w:r>
          </w:p>
        </w:tc>
        <w:tc>
          <w:tcPr>
            <w:tcW w:w="1722" w:type="dxa"/>
          </w:tcPr>
          <w:p w14:paraId="553F6C38" w14:textId="77777777" w:rsidR="009F17A8" w:rsidRPr="00A050A8" w:rsidRDefault="009F17A8" w:rsidP="00B26380">
            <w:pPr>
              <w:jc w:val="center"/>
            </w:pPr>
            <w:r w:rsidRPr="00A050A8">
              <w:t>14 (12.7%)</w:t>
            </w:r>
          </w:p>
        </w:tc>
      </w:tr>
      <w:tr w:rsidR="009F17A8" w14:paraId="1AACDE78" w14:textId="77777777" w:rsidTr="00B26380">
        <w:trPr>
          <w:trHeight w:val="243"/>
        </w:trPr>
        <w:tc>
          <w:tcPr>
            <w:tcW w:w="4045" w:type="dxa"/>
            <w:tcBorders>
              <w:right w:val="nil"/>
            </w:tcBorders>
          </w:tcPr>
          <w:p w14:paraId="6ED1F9C4" w14:textId="77777777" w:rsidR="009F17A8" w:rsidRDefault="009F17A8" w:rsidP="00B26380">
            <w:r>
              <w:t>Any of the above</w:t>
            </w:r>
          </w:p>
        </w:tc>
        <w:tc>
          <w:tcPr>
            <w:tcW w:w="1890" w:type="dxa"/>
          </w:tcPr>
          <w:p w14:paraId="0867D71B" w14:textId="77777777" w:rsidR="009F17A8" w:rsidRPr="00A050A8" w:rsidRDefault="009F17A8" w:rsidP="00B26380">
            <w:pPr>
              <w:jc w:val="center"/>
            </w:pPr>
            <w:r w:rsidRPr="00A050A8">
              <w:t>24 (18.0%)</w:t>
            </w:r>
          </w:p>
        </w:tc>
        <w:tc>
          <w:tcPr>
            <w:tcW w:w="1722" w:type="dxa"/>
          </w:tcPr>
          <w:p w14:paraId="12B3E6E0" w14:textId="77777777" w:rsidR="009F17A8" w:rsidRPr="00A050A8" w:rsidRDefault="009F17A8" w:rsidP="00B26380">
            <w:pPr>
              <w:jc w:val="center"/>
            </w:pPr>
            <w:r w:rsidRPr="00A050A8">
              <w:t>23 (18.0%)</w:t>
            </w:r>
          </w:p>
        </w:tc>
      </w:tr>
    </w:tbl>
    <w:p w14:paraId="74DF52D2" w14:textId="77777777" w:rsidR="009F17A8" w:rsidRDefault="009F17A8" w:rsidP="009F17A8">
      <w:pPr>
        <w:rPr>
          <w:vertAlign w:val="superscript"/>
        </w:rPr>
      </w:pPr>
    </w:p>
    <w:p w14:paraId="36792917" w14:textId="77777777" w:rsidR="009F17A8" w:rsidRDefault="009F17A8" w:rsidP="009F17A8">
      <w:r>
        <w:rPr>
          <w:vertAlign w:val="superscript"/>
        </w:rPr>
        <w:t>1</w:t>
      </w:r>
      <w:r>
        <w:t>Excludes those on RRT prior to entry</w:t>
      </w:r>
    </w:p>
    <w:p w14:paraId="612A3949" w14:textId="77777777" w:rsidR="009F17A8" w:rsidRDefault="009F17A8" w:rsidP="009F17A8">
      <w:pPr>
        <w:spacing w:after="200" w:line="276" w:lineRule="auto"/>
      </w:pPr>
      <w:r>
        <w:rPr>
          <w:vertAlign w:val="superscript"/>
        </w:rPr>
        <w:t>2</w:t>
      </w:r>
      <w:r>
        <w:t>Excludes those on high flow oxygen at entry</w:t>
      </w:r>
    </w:p>
    <w:p w14:paraId="2BE48EDF" w14:textId="77777777" w:rsidR="009F17A8" w:rsidRDefault="009F17A8" w:rsidP="009F17A8">
      <w:pPr>
        <w:spacing w:after="200" w:line="276" w:lineRule="auto"/>
      </w:pPr>
      <w:r>
        <w:br w:type="page"/>
      </w:r>
    </w:p>
    <w:p w14:paraId="7A49C352" w14:textId="45941223" w:rsidR="009F17A8" w:rsidRDefault="00120734" w:rsidP="009F17A8">
      <w:pPr>
        <w:pStyle w:val="Heading2"/>
      </w:pPr>
      <w:bookmarkStart w:id="147" w:name="_Toc94019710"/>
      <w:r>
        <w:t>Table S</w:t>
      </w:r>
      <w:r w:rsidR="002906B3">
        <w:t>44</w:t>
      </w:r>
      <w:r w:rsidR="009F17A8">
        <w:t>: Clinical organ failure and serious infection events through Day 28 – nAb negative participants</w:t>
      </w:r>
      <w:bookmarkEnd w:id="147"/>
    </w:p>
    <w:tbl>
      <w:tblPr>
        <w:tblStyle w:val="TableGrid"/>
        <w:tblW w:w="7657" w:type="dxa"/>
        <w:tblLook w:val="04A0" w:firstRow="1" w:lastRow="0" w:firstColumn="1" w:lastColumn="0" w:noHBand="0" w:noVBand="1"/>
      </w:tblPr>
      <w:tblGrid>
        <w:gridCol w:w="4045"/>
        <w:gridCol w:w="1890"/>
        <w:gridCol w:w="1722"/>
      </w:tblGrid>
      <w:tr w:rsidR="009F17A8" w14:paraId="12A1A118" w14:textId="77777777" w:rsidTr="00B26380">
        <w:trPr>
          <w:trHeight w:val="258"/>
        </w:trPr>
        <w:tc>
          <w:tcPr>
            <w:tcW w:w="4045" w:type="dxa"/>
          </w:tcPr>
          <w:p w14:paraId="7AD71779" w14:textId="77777777" w:rsidR="009F17A8" w:rsidRDefault="009F17A8" w:rsidP="00B26380"/>
          <w:p w14:paraId="28AC725F" w14:textId="77777777" w:rsidR="009F17A8" w:rsidRDefault="009F17A8" w:rsidP="00B26380"/>
          <w:p w14:paraId="7AAC7243" w14:textId="77777777" w:rsidR="009F17A8" w:rsidRPr="00F11D7D" w:rsidRDefault="009F17A8" w:rsidP="00B26380">
            <w:r>
              <w:t>Diagnoses</w:t>
            </w:r>
          </w:p>
        </w:tc>
        <w:tc>
          <w:tcPr>
            <w:tcW w:w="1890" w:type="dxa"/>
          </w:tcPr>
          <w:p w14:paraId="44A866AE" w14:textId="77777777" w:rsidR="009F17A8" w:rsidRPr="00BD7558" w:rsidRDefault="009F17A8" w:rsidP="00B26380">
            <w:pPr>
              <w:jc w:val="center"/>
            </w:pPr>
          </w:p>
          <w:p w14:paraId="0B78023F" w14:textId="77777777" w:rsidR="009F17A8" w:rsidRPr="00BD7558" w:rsidRDefault="009F17A8" w:rsidP="00B26380">
            <w:pPr>
              <w:jc w:val="center"/>
            </w:pPr>
            <w:r w:rsidRPr="00BD7558">
              <w:t>hIVIG</w:t>
            </w:r>
          </w:p>
          <w:p w14:paraId="15FAE6FB" w14:textId="77777777" w:rsidR="009F17A8" w:rsidRPr="00BD7558" w:rsidRDefault="009F17A8" w:rsidP="00B26380">
            <w:pPr>
              <w:jc w:val="center"/>
            </w:pPr>
            <w:r w:rsidRPr="00BD7558">
              <w:t>(n=141)</w:t>
            </w:r>
          </w:p>
          <w:p w14:paraId="557BF895" w14:textId="77777777" w:rsidR="009F17A8" w:rsidRPr="00BD7558" w:rsidRDefault="009F17A8" w:rsidP="00B26380">
            <w:pPr>
              <w:jc w:val="center"/>
            </w:pPr>
            <w:r w:rsidRPr="00BD7558">
              <w:t>No. (%)</w:t>
            </w:r>
          </w:p>
        </w:tc>
        <w:tc>
          <w:tcPr>
            <w:tcW w:w="1722" w:type="dxa"/>
          </w:tcPr>
          <w:p w14:paraId="0FFC5E53" w14:textId="77777777" w:rsidR="009F17A8" w:rsidRPr="00BD7558" w:rsidRDefault="009F17A8" w:rsidP="00B26380">
            <w:pPr>
              <w:jc w:val="center"/>
            </w:pPr>
          </w:p>
          <w:p w14:paraId="5FBB42BC" w14:textId="77777777" w:rsidR="009F17A8" w:rsidRPr="00BD7558" w:rsidRDefault="009F17A8" w:rsidP="00B26380">
            <w:pPr>
              <w:jc w:val="center"/>
            </w:pPr>
            <w:r w:rsidRPr="00BD7558">
              <w:t>Placebo</w:t>
            </w:r>
          </w:p>
          <w:p w14:paraId="2DFC030F" w14:textId="77777777" w:rsidR="009F17A8" w:rsidRPr="00BD7558" w:rsidRDefault="009F17A8" w:rsidP="00B26380">
            <w:pPr>
              <w:jc w:val="center"/>
            </w:pPr>
            <w:r w:rsidRPr="00BD7558">
              <w:t>(n=137)</w:t>
            </w:r>
          </w:p>
          <w:p w14:paraId="380E2B58" w14:textId="77777777" w:rsidR="009F17A8" w:rsidRPr="00BD7558" w:rsidRDefault="009F17A8" w:rsidP="00B26380">
            <w:pPr>
              <w:jc w:val="center"/>
            </w:pPr>
            <w:r w:rsidRPr="00BD7558">
              <w:t>No. (%)</w:t>
            </w:r>
          </w:p>
        </w:tc>
      </w:tr>
      <w:tr w:rsidR="009F17A8" w14:paraId="44D2B4FA" w14:textId="77777777" w:rsidTr="00B26380">
        <w:trPr>
          <w:trHeight w:val="243"/>
        </w:trPr>
        <w:tc>
          <w:tcPr>
            <w:tcW w:w="4045" w:type="dxa"/>
          </w:tcPr>
          <w:p w14:paraId="7F8D3526" w14:textId="77777777" w:rsidR="009F17A8" w:rsidRDefault="009F17A8" w:rsidP="00B26380">
            <w:r>
              <w:t>MI</w:t>
            </w:r>
          </w:p>
        </w:tc>
        <w:tc>
          <w:tcPr>
            <w:tcW w:w="1890" w:type="dxa"/>
          </w:tcPr>
          <w:p w14:paraId="673CE571" w14:textId="77777777" w:rsidR="009F17A8" w:rsidRPr="004F479F" w:rsidRDefault="009F17A8" w:rsidP="00B26380">
            <w:pPr>
              <w:jc w:val="center"/>
            </w:pPr>
            <w:r w:rsidRPr="004F479F">
              <w:rPr>
                <w:rFonts w:asciiTheme="minorHAnsi" w:hAnsiTheme="minorHAnsi" w:cstheme="minorHAnsi"/>
              </w:rPr>
              <w:t>0 (0.0%)</w:t>
            </w:r>
          </w:p>
        </w:tc>
        <w:tc>
          <w:tcPr>
            <w:tcW w:w="1722" w:type="dxa"/>
          </w:tcPr>
          <w:p w14:paraId="263B1CF5" w14:textId="77777777" w:rsidR="009F17A8" w:rsidRPr="004F479F" w:rsidRDefault="009F17A8" w:rsidP="00B26380">
            <w:pPr>
              <w:jc w:val="center"/>
            </w:pPr>
            <w:r w:rsidRPr="004F479F">
              <w:rPr>
                <w:rFonts w:asciiTheme="minorHAnsi" w:hAnsiTheme="minorHAnsi" w:cstheme="minorHAnsi"/>
              </w:rPr>
              <w:t>0 (0.0%)</w:t>
            </w:r>
          </w:p>
        </w:tc>
      </w:tr>
      <w:tr w:rsidR="009F17A8" w14:paraId="29630D4C" w14:textId="77777777" w:rsidTr="00B26380">
        <w:trPr>
          <w:trHeight w:val="243"/>
        </w:trPr>
        <w:tc>
          <w:tcPr>
            <w:tcW w:w="4045" w:type="dxa"/>
          </w:tcPr>
          <w:p w14:paraId="6275A9B8" w14:textId="77777777" w:rsidR="009F17A8" w:rsidRDefault="009F17A8" w:rsidP="00B26380">
            <w:r>
              <w:t>NYHA class III or IV heart failure</w:t>
            </w:r>
          </w:p>
        </w:tc>
        <w:tc>
          <w:tcPr>
            <w:tcW w:w="1890" w:type="dxa"/>
          </w:tcPr>
          <w:p w14:paraId="56FCDBF2" w14:textId="77777777" w:rsidR="009F17A8" w:rsidRPr="004F479F" w:rsidRDefault="009F17A8" w:rsidP="00B26380">
            <w:pPr>
              <w:jc w:val="center"/>
            </w:pPr>
            <w:r w:rsidRPr="004F479F">
              <w:rPr>
                <w:rFonts w:asciiTheme="minorHAnsi" w:hAnsiTheme="minorHAnsi" w:cstheme="minorHAnsi"/>
              </w:rPr>
              <w:t>0 (0.0%)</w:t>
            </w:r>
          </w:p>
        </w:tc>
        <w:tc>
          <w:tcPr>
            <w:tcW w:w="1722" w:type="dxa"/>
          </w:tcPr>
          <w:p w14:paraId="3D8EC687" w14:textId="77777777" w:rsidR="009F17A8" w:rsidRPr="004F479F" w:rsidRDefault="009F17A8" w:rsidP="00B26380">
            <w:pPr>
              <w:jc w:val="center"/>
            </w:pPr>
            <w:r w:rsidRPr="004F479F">
              <w:t>1 (0.7%)</w:t>
            </w:r>
          </w:p>
        </w:tc>
      </w:tr>
      <w:tr w:rsidR="009F17A8" w14:paraId="56E7877F" w14:textId="77777777" w:rsidTr="00B26380">
        <w:trPr>
          <w:trHeight w:val="243"/>
        </w:trPr>
        <w:tc>
          <w:tcPr>
            <w:tcW w:w="4045" w:type="dxa"/>
          </w:tcPr>
          <w:p w14:paraId="5801F7CC" w14:textId="77777777" w:rsidR="009F17A8" w:rsidRPr="003A7FF4" w:rsidRDefault="009F17A8" w:rsidP="00B26380">
            <w:r>
              <w:t>Institution of vasopressor therapy</w:t>
            </w:r>
          </w:p>
        </w:tc>
        <w:tc>
          <w:tcPr>
            <w:tcW w:w="1890" w:type="dxa"/>
          </w:tcPr>
          <w:p w14:paraId="5E8C291F" w14:textId="77777777" w:rsidR="009F17A8" w:rsidRPr="004F479F" w:rsidRDefault="009F17A8" w:rsidP="00B26380">
            <w:pPr>
              <w:jc w:val="center"/>
            </w:pPr>
            <w:r w:rsidRPr="004F479F">
              <w:t>7 (5.0%)</w:t>
            </w:r>
          </w:p>
        </w:tc>
        <w:tc>
          <w:tcPr>
            <w:tcW w:w="1722" w:type="dxa"/>
          </w:tcPr>
          <w:p w14:paraId="42126633" w14:textId="77777777" w:rsidR="009F17A8" w:rsidRPr="004F479F" w:rsidRDefault="009F17A8" w:rsidP="00B26380">
            <w:pPr>
              <w:jc w:val="center"/>
            </w:pPr>
            <w:r w:rsidRPr="004F479F">
              <w:t>12 (8.8%)</w:t>
            </w:r>
          </w:p>
        </w:tc>
      </w:tr>
      <w:tr w:rsidR="009F17A8" w14:paraId="18C10A75" w14:textId="77777777" w:rsidTr="00B26380">
        <w:trPr>
          <w:trHeight w:val="258"/>
        </w:trPr>
        <w:tc>
          <w:tcPr>
            <w:tcW w:w="4045" w:type="dxa"/>
            <w:tcBorders>
              <w:bottom w:val="single" w:sz="4" w:space="0" w:color="auto"/>
            </w:tcBorders>
          </w:tcPr>
          <w:p w14:paraId="0B45EC3B" w14:textId="77777777" w:rsidR="009F17A8" w:rsidRPr="006E22CC" w:rsidRDefault="009F17A8" w:rsidP="00B26380">
            <w:r>
              <w:t>Myocarditis</w:t>
            </w:r>
          </w:p>
        </w:tc>
        <w:tc>
          <w:tcPr>
            <w:tcW w:w="1890" w:type="dxa"/>
          </w:tcPr>
          <w:p w14:paraId="148445CA" w14:textId="77777777" w:rsidR="009F17A8" w:rsidRPr="004F479F" w:rsidRDefault="009F17A8" w:rsidP="00B26380">
            <w:pPr>
              <w:jc w:val="center"/>
            </w:pPr>
            <w:r w:rsidRPr="004F479F">
              <w:rPr>
                <w:rFonts w:asciiTheme="minorHAnsi" w:hAnsiTheme="minorHAnsi" w:cstheme="minorHAnsi"/>
              </w:rPr>
              <w:t>0 (0.0%)</w:t>
            </w:r>
          </w:p>
        </w:tc>
        <w:tc>
          <w:tcPr>
            <w:tcW w:w="1722" w:type="dxa"/>
          </w:tcPr>
          <w:p w14:paraId="31760C42" w14:textId="77777777" w:rsidR="009F17A8" w:rsidRPr="004F479F" w:rsidRDefault="009F17A8" w:rsidP="00B26380">
            <w:pPr>
              <w:jc w:val="center"/>
            </w:pPr>
            <w:r w:rsidRPr="004F479F">
              <w:t>1 (0.7%)</w:t>
            </w:r>
          </w:p>
        </w:tc>
      </w:tr>
      <w:tr w:rsidR="009F17A8" w14:paraId="733102AE" w14:textId="77777777" w:rsidTr="00B26380">
        <w:trPr>
          <w:trHeight w:val="258"/>
        </w:trPr>
        <w:tc>
          <w:tcPr>
            <w:tcW w:w="4045" w:type="dxa"/>
            <w:tcBorders>
              <w:bottom w:val="single" w:sz="4" w:space="0" w:color="auto"/>
            </w:tcBorders>
          </w:tcPr>
          <w:p w14:paraId="40BAF31C" w14:textId="77777777" w:rsidR="009F17A8" w:rsidRPr="006E22CC" w:rsidRDefault="009F17A8" w:rsidP="00B26380">
            <w:r>
              <w:t>Pericarditis</w:t>
            </w:r>
          </w:p>
        </w:tc>
        <w:tc>
          <w:tcPr>
            <w:tcW w:w="1890" w:type="dxa"/>
          </w:tcPr>
          <w:p w14:paraId="5F0D5362" w14:textId="77777777" w:rsidR="009F17A8" w:rsidRPr="004F479F" w:rsidRDefault="009F17A8" w:rsidP="00B26380">
            <w:pPr>
              <w:jc w:val="center"/>
            </w:pPr>
            <w:r w:rsidRPr="004F479F">
              <w:rPr>
                <w:rFonts w:asciiTheme="minorHAnsi" w:hAnsiTheme="minorHAnsi" w:cstheme="minorHAnsi"/>
              </w:rPr>
              <w:t>0 (0.0%)</w:t>
            </w:r>
          </w:p>
        </w:tc>
        <w:tc>
          <w:tcPr>
            <w:tcW w:w="1722" w:type="dxa"/>
          </w:tcPr>
          <w:p w14:paraId="1D44CB1E" w14:textId="77777777" w:rsidR="009F17A8" w:rsidRPr="004F479F" w:rsidRDefault="009F17A8" w:rsidP="00B26380">
            <w:pPr>
              <w:jc w:val="center"/>
            </w:pPr>
            <w:r w:rsidRPr="004F479F">
              <w:rPr>
                <w:rFonts w:asciiTheme="minorHAnsi" w:hAnsiTheme="minorHAnsi" w:cstheme="minorHAnsi"/>
              </w:rPr>
              <w:t>0 (0.0%)</w:t>
            </w:r>
          </w:p>
        </w:tc>
      </w:tr>
      <w:tr w:rsidR="009F17A8" w14:paraId="2CC3AD41" w14:textId="77777777" w:rsidTr="00B26380">
        <w:trPr>
          <w:trHeight w:val="258"/>
        </w:trPr>
        <w:tc>
          <w:tcPr>
            <w:tcW w:w="4045" w:type="dxa"/>
            <w:tcBorders>
              <w:right w:val="single" w:sz="4" w:space="0" w:color="auto"/>
            </w:tcBorders>
          </w:tcPr>
          <w:p w14:paraId="39C09A79" w14:textId="77777777" w:rsidR="009F17A8" w:rsidRPr="006E22CC" w:rsidRDefault="009F17A8" w:rsidP="00B26380">
            <w:r>
              <w:t>DIC</w:t>
            </w:r>
          </w:p>
        </w:tc>
        <w:tc>
          <w:tcPr>
            <w:tcW w:w="1890" w:type="dxa"/>
          </w:tcPr>
          <w:p w14:paraId="2CF2D5AC" w14:textId="77777777" w:rsidR="009F17A8" w:rsidRPr="004F479F" w:rsidRDefault="009F17A8" w:rsidP="00B26380">
            <w:pPr>
              <w:jc w:val="center"/>
            </w:pPr>
            <w:r w:rsidRPr="004F479F">
              <w:rPr>
                <w:rFonts w:asciiTheme="minorHAnsi" w:hAnsiTheme="minorHAnsi" w:cstheme="minorHAnsi"/>
              </w:rPr>
              <w:t>0 (0.0%)</w:t>
            </w:r>
          </w:p>
        </w:tc>
        <w:tc>
          <w:tcPr>
            <w:tcW w:w="1722" w:type="dxa"/>
          </w:tcPr>
          <w:p w14:paraId="7AFBE66C" w14:textId="77777777" w:rsidR="009F17A8" w:rsidRPr="004F479F" w:rsidRDefault="009F17A8" w:rsidP="00B26380">
            <w:pPr>
              <w:jc w:val="center"/>
            </w:pPr>
            <w:r w:rsidRPr="004F479F">
              <w:t>1 (0.7%)</w:t>
            </w:r>
          </w:p>
        </w:tc>
      </w:tr>
      <w:tr w:rsidR="009F17A8" w14:paraId="3EF09FB6" w14:textId="77777777" w:rsidTr="00B26380">
        <w:trPr>
          <w:trHeight w:val="243"/>
        </w:trPr>
        <w:tc>
          <w:tcPr>
            <w:tcW w:w="4045" w:type="dxa"/>
            <w:tcBorders>
              <w:right w:val="nil"/>
            </w:tcBorders>
          </w:tcPr>
          <w:p w14:paraId="69DA5F5E" w14:textId="77777777" w:rsidR="009F17A8" w:rsidRPr="006E22CC" w:rsidRDefault="009F17A8" w:rsidP="00B26380">
            <w:r>
              <w:t>Thromboembolic events</w:t>
            </w:r>
          </w:p>
        </w:tc>
        <w:tc>
          <w:tcPr>
            <w:tcW w:w="1890" w:type="dxa"/>
          </w:tcPr>
          <w:p w14:paraId="7989814C" w14:textId="77777777" w:rsidR="009F17A8" w:rsidRPr="004F479F" w:rsidRDefault="009F17A8" w:rsidP="00B26380">
            <w:pPr>
              <w:jc w:val="center"/>
            </w:pPr>
            <w:r w:rsidRPr="004F479F">
              <w:t>3 (2.1%)</w:t>
            </w:r>
          </w:p>
        </w:tc>
        <w:tc>
          <w:tcPr>
            <w:tcW w:w="1722" w:type="dxa"/>
          </w:tcPr>
          <w:p w14:paraId="2B322CE2" w14:textId="77777777" w:rsidR="009F17A8" w:rsidRPr="004F479F" w:rsidRDefault="009F17A8" w:rsidP="00B26380">
            <w:pPr>
              <w:jc w:val="center"/>
            </w:pPr>
            <w:r w:rsidRPr="004F479F">
              <w:t>6 (4.4%)</w:t>
            </w:r>
          </w:p>
        </w:tc>
      </w:tr>
      <w:tr w:rsidR="009F17A8" w14:paraId="270DE994" w14:textId="77777777" w:rsidTr="00B26380">
        <w:trPr>
          <w:trHeight w:val="243"/>
        </w:trPr>
        <w:tc>
          <w:tcPr>
            <w:tcW w:w="4045" w:type="dxa"/>
            <w:tcBorders>
              <w:bottom w:val="single" w:sz="4" w:space="0" w:color="auto"/>
            </w:tcBorders>
          </w:tcPr>
          <w:p w14:paraId="094AF662" w14:textId="77777777" w:rsidR="009F17A8" w:rsidRDefault="009F17A8" w:rsidP="00B26380">
            <w:r>
              <w:t>Hepatic decompensation</w:t>
            </w:r>
          </w:p>
        </w:tc>
        <w:tc>
          <w:tcPr>
            <w:tcW w:w="1890" w:type="dxa"/>
          </w:tcPr>
          <w:p w14:paraId="1BDAC114" w14:textId="77777777" w:rsidR="009F17A8" w:rsidRPr="004F479F" w:rsidRDefault="009F17A8" w:rsidP="00B26380">
            <w:pPr>
              <w:jc w:val="center"/>
            </w:pPr>
            <w:r w:rsidRPr="004F479F">
              <w:rPr>
                <w:rFonts w:asciiTheme="minorHAnsi" w:hAnsiTheme="minorHAnsi" w:cstheme="minorHAnsi"/>
              </w:rPr>
              <w:t>0 (0.0%)</w:t>
            </w:r>
          </w:p>
        </w:tc>
        <w:tc>
          <w:tcPr>
            <w:tcW w:w="1722" w:type="dxa"/>
          </w:tcPr>
          <w:p w14:paraId="322DEDF0" w14:textId="77777777" w:rsidR="009F17A8" w:rsidRPr="004F479F" w:rsidRDefault="009F17A8" w:rsidP="00B26380">
            <w:pPr>
              <w:jc w:val="center"/>
            </w:pPr>
            <w:r w:rsidRPr="004F479F">
              <w:rPr>
                <w:rFonts w:asciiTheme="minorHAnsi" w:hAnsiTheme="minorHAnsi" w:cstheme="minorHAnsi"/>
              </w:rPr>
              <w:t>0 (0.0%)</w:t>
            </w:r>
          </w:p>
        </w:tc>
      </w:tr>
      <w:tr w:rsidR="009F17A8" w14:paraId="6BC426C6" w14:textId="77777777" w:rsidTr="00B26380">
        <w:trPr>
          <w:trHeight w:val="243"/>
        </w:trPr>
        <w:tc>
          <w:tcPr>
            <w:tcW w:w="4045" w:type="dxa"/>
            <w:tcBorders>
              <w:right w:val="nil"/>
            </w:tcBorders>
          </w:tcPr>
          <w:p w14:paraId="627CEFC9" w14:textId="77777777" w:rsidR="009F17A8" w:rsidRDefault="009F17A8" w:rsidP="00B26380">
            <w:r>
              <w:t>Microbiologically proven severe infection (not including SARS-CoV-2)</w:t>
            </w:r>
          </w:p>
        </w:tc>
        <w:tc>
          <w:tcPr>
            <w:tcW w:w="1890" w:type="dxa"/>
          </w:tcPr>
          <w:p w14:paraId="6E07E5C8" w14:textId="77777777" w:rsidR="009F17A8" w:rsidRPr="004F479F" w:rsidRDefault="009F17A8" w:rsidP="00B26380">
            <w:pPr>
              <w:jc w:val="center"/>
            </w:pPr>
            <w:r w:rsidRPr="004F479F">
              <w:t>4 (2.8%)</w:t>
            </w:r>
          </w:p>
        </w:tc>
        <w:tc>
          <w:tcPr>
            <w:tcW w:w="1722" w:type="dxa"/>
          </w:tcPr>
          <w:p w14:paraId="40071BD9" w14:textId="77777777" w:rsidR="009F17A8" w:rsidRPr="004F479F" w:rsidRDefault="009F17A8" w:rsidP="00B26380">
            <w:pPr>
              <w:jc w:val="center"/>
            </w:pPr>
            <w:r w:rsidRPr="004F479F">
              <w:t>6 (4.4%)</w:t>
            </w:r>
          </w:p>
        </w:tc>
      </w:tr>
      <w:tr w:rsidR="009F17A8" w14:paraId="248A6861" w14:textId="77777777" w:rsidTr="00B26380">
        <w:trPr>
          <w:trHeight w:val="243"/>
        </w:trPr>
        <w:tc>
          <w:tcPr>
            <w:tcW w:w="4045" w:type="dxa"/>
            <w:tcBorders>
              <w:right w:val="nil"/>
            </w:tcBorders>
          </w:tcPr>
          <w:p w14:paraId="6C452240" w14:textId="77777777" w:rsidR="009F17A8" w:rsidRDefault="009F17A8" w:rsidP="00B26380">
            <w:r>
              <w:t>Acute delirium</w:t>
            </w:r>
          </w:p>
        </w:tc>
        <w:tc>
          <w:tcPr>
            <w:tcW w:w="1890" w:type="dxa"/>
          </w:tcPr>
          <w:p w14:paraId="333FDE92" w14:textId="77777777" w:rsidR="009F17A8" w:rsidRPr="004F479F" w:rsidRDefault="009F17A8" w:rsidP="00B26380">
            <w:pPr>
              <w:jc w:val="center"/>
            </w:pPr>
            <w:r w:rsidRPr="004F479F">
              <w:t>1 (0.7%)</w:t>
            </w:r>
          </w:p>
        </w:tc>
        <w:tc>
          <w:tcPr>
            <w:tcW w:w="1722" w:type="dxa"/>
          </w:tcPr>
          <w:p w14:paraId="344A617B" w14:textId="77777777" w:rsidR="009F17A8" w:rsidRPr="004F479F" w:rsidRDefault="009F17A8" w:rsidP="00B26380">
            <w:pPr>
              <w:jc w:val="center"/>
            </w:pPr>
            <w:r w:rsidRPr="004F479F">
              <w:t>2 (1.5%)</w:t>
            </w:r>
          </w:p>
        </w:tc>
      </w:tr>
      <w:tr w:rsidR="009F17A8" w14:paraId="227CF8A2" w14:textId="77777777" w:rsidTr="00B26380">
        <w:trPr>
          <w:trHeight w:val="243"/>
        </w:trPr>
        <w:tc>
          <w:tcPr>
            <w:tcW w:w="4045" w:type="dxa"/>
            <w:tcBorders>
              <w:right w:val="nil"/>
            </w:tcBorders>
          </w:tcPr>
          <w:p w14:paraId="6CD309A8" w14:textId="77777777" w:rsidR="009F17A8" w:rsidRDefault="009F17A8" w:rsidP="00B26380">
            <w:r>
              <w:t>Cerebrovascular event (stroke)</w:t>
            </w:r>
          </w:p>
        </w:tc>
        <w:tc>
          <w:tcPr>
            <w:tcW w:w="1890" w:type="dxa"/>
          </w:tcPr>
          <w:p w14:paraId="7726699D" w14:textId="77777777" w:rsidR="009F17A8" w:rsidRPr="004F479F" w:rsidRDefault="009F17A8" w:rsidP="00B26380">
            <w:pPr>
              <w:jc w:val="center"/>
            </w:pPr>
            <w:r w:rsidRPr="004F479F">
              <w:rPr>
                <w:rFonts w:asciiTheme="minorHAnsi" w:hAnsiTheme="minorHAnsi" w:cstheme="minorHAnsi"/>
              </w:rPr>
              <w:t>0 (0.0%)</w:t>
            </w:r>
          </w:p>
        </w:tc>
        <w:tc>
          <w:tcPr>
            <w:tcW w:w="1722" w:type="dxa"/>
          </w:tcPr>
          <w:p w14:paraId="17AEA858" w14:textId="77777777" w:rsidR="009F17A8" w:rsidRPr="004F479F" w:rsidRDefault="009F17A8" w:rsidP="00B26380">
            <w:pPr>
              <w:jc w:val="center"/>
            </w:pPr>
            <w:r w:rsidRPr="004F479F">
              <w:t>2 (1.5%)</w:t>
            </w:r>
          </w:p>
        </w:tc>
      </w:tr>
      <w:tr w:rsidR="009F17A8" w14:paraId="70DF75B5" w14:textId="77777777" w:rsidTr="00B26380">
        <w:trPr>
          <w:trHeight w:val="243"/>
        </w:trPr>
        <w:tc>
          <w:tcPr>
            <w:tcW w:w="4045" w:type="dxa"/>
            <w:tcBorders>
              <w:right w:val="nil"/>
            </w:tcBorders>
          </w:tcPr>
          <w:p w14:paraId="2F5B2F53" w14:textId="77777777" w:rsidR="009F17A8" w:rsidRDefault="009F17A8" w:rsidP="00B26380">
            <w:r>
              <w:t>Encephalitis</w:t>
            </w:r>
          </w:p>
        </w:tc>
        <w:tc>
          <w:tcPr>
            <w:tcW w:w="1890" w:type="dxa"/>
          </w:tcPr>
          <w:p w14:paraId="58336023" w14:textId="77777777" w:rsidR="009F17A8" w:rsidRPr="004F479F" w:rsidRDefault="009F17A8" w:rsidP="00B26380">
            <w:pPr>
              <w:jc w:val="center"/>
            </w:pPr>
            <w:r w:rsidRPr="004F479F">
              <w:t>1 (0.7%)</w:t>
            </w:r>
          </w:p>
        </w:tc>
        <w:tc>
          <w:tcPr>
            <w:tcW w:w="1722" w:type="dxa"/>
          </w:tcPr>
          <w:p w14:paraId="45FC0883" w14:textId="77777777" w:rsidR="009F17A8" w:rsidRPr="004F479F" w:rsidRDefault="009F17A8" w:rsidP="00B26380">
            <w:pPr>
              <w:jc w:val="center"/>
            </w:pPr>
            <w:r w:rsidRPr="004F479F">
              <w:rPr>
                <w:rFonts w:asciiTheme="minorHAnsi" w:hAnsiTheme="minorHAnsi" w:cstheme="minorHAnsi"/>
              </w:rPr>
              <w:t>0 (0.0%)</w:t>
            </w:r>
          </w:p>
        </w:tc>
      </w:tr>
      <w:tr w:rsidR="009F17A8" w14:paraId="4A4FD752" w14:textId="77777777" w:rsidTr="00B26380">
        <w:trPr>
          <w:trHeight w:val="243"/>
        </w:trPr>
        <w:tc>
          <w:tcPr>
            <w:tcW w:w="4045" w:type="dxa"/>
            <w:tcBorders>
              <w:right w:val="nil"/>
            </w:tcBorders>
          </w:tcPr>
          <w:p w14:paraId="47B3A514" w14:textId="77777777" w:rsidR="009F17A8" w:rsidRDefault="009F17A8" w:rsidP="00B26380">
            <w:r>
              <w:t>Meningitis</w:t>
            </w:r>
          </w:p>
        </w:tc>
        <w:tc>
          <w:tcPr>
            <w:tcW w:w="1890" w:type="dxa"/>
          </w:tcPr>
          <w:p w14:paraId="51D0C1B6" w14:textId="77777777" w:rsidR="009F17A8" w:rsidRPr="004F479F" w:rsidRDefault="009F17A8" w:rsidP="00B26380">
            <w:pPr>
              <w:jc w:val="center"/>
            </w:pPr>
            <w:r w:rsidRPr="004F479F">
              <w:rPr>
                <w:rFonts w:asciiTheme="minorHAnsi" w:hAnsiTheme="minorHAnsi" w:cstheme="minorHAnsi"/>
              </w:rPr>
              <w:t>0 (0.0%)</w:t>
            </w:r>
          </w:p>
        </w:tc>
        <w:tc>
          <w:tcPr>
            <w:tcW w:w="1722" w:type="dxa"/>
          </w:tcPr>
          <w:p w14:paraId="50A44DF7" w14:textId="77777777" w:rsidR="009F17A8" w:rsidRPr="004F479F" w:rsidRDefault="009F17A8" w:rsidP="00B26380">
            <w:pPr>
              <w:jc w:val="center"/>
            </w:pPr>
            <w:r w:rsidRPr="004F479F">
              <w:rPr>
                <w:rFonts w:asciiTheme="minorHAnsi" w:hAnsiTheme="minorHAnsi" w:cstheme="minorHAnsi"/>
              </w:rPr>
              <w:t>0 (0.0%)</w:t>
            </w:r>
          </w:p>
        </w:tc>
      </w:tr>
      <w:tr w:rsidR="009F17A8" w14:paraId="78628373" w14:textId="77777777" w:rsidTr="00B26380">
        <w:trPr>
          <w:trHeight w:val="243"/>
        </w:trPr>
        <w:tc>
          <w:tcPr>
            <w:tcW w:w="4045" w:type="dxa"/>
            <w:tcBorders>
              <w:right w:val="nil"/>
            </w:tcBorders>
          </w:tcPr>
          <w:p w14:paraId="74042F6A" w14:textId="77777777" w:rsidR="009F17A8" w:rsidRDefault="009F17A8" w:rsidP="00B26380">
            <w:r>
              <w:t>Myelitis</w:t>
            </w:r>
          </w:p>
        </w:tc>
        <w:tc>
          <w:tcPr>
            <w:tcW w:w="1890" w:type="dxa"/>
          </w:tcPr>
          <w:p w14:paraId="5F9BF269" w14:textId="77777777" w:rsidR="009F17A8" w:rsidRPr="004F479F" w:rsidRDefault="009F17A8" w:rsidP="00B26380">
            <w:pPr>
              <w:jc w:val="center"/>
            </w:pPr>
            <w:r w:rsidRPr="004F479F">
              <w:rPr>
                <w:rFonts w:asciiTheme="minorHAnsi" w:hAnsiTheme="minorHAnsi" w:cstheme="minorHAnsi"/>
              </w:rPr>
              <w:t>0 (0.0%)</w:t>
            </w:r>
          </w:p>
        </w:tc>
        <w:tc>
          <w:tcPr>
            <w:tcW w:w="1722" w:type="dxa"/>
          </w:tcPr>
          <w:p w14:paraId="7CAF9E8D" w14:textId="77777777" w:rsidR="009F17A8" w:rsidRPr="004F479F" w:rsidRDefault="009F17A8" w:rsidP="00B26380">
            <w:pPr>
              <w:jc w:val="center"/>
            </w:pPr>
            <w:r w:rsidRPr="004F479F">
              <w:rPr>
                <w:rFonts w:asciiTheme="minorHAnsi" w:hAnsiTheme="minorHAnsi" w:cstheme="minorHAnsi"/>
              </w:rPr>
              <w:t>0 (0.0%)</w:t>
            </w:r>
          </w:p>
        </w:tc>
      </w:tr>
      <w:tr w:rsidR="009F17A8" w14:paraId="3FB75CBF" w14:textId="77777777" w:rsidTr="00B26380">
        <w:trPr>
          <w:trHeight w:val="243"/>
        </w:trPr>
        <w:tc>
          <w:tcPr>
            <w:tcW w:w="4045" w:type="dxa"/>
            <w:tcBorders>
              <w:right w:val="nil"/>
            </w:tcBorders>
          </w:tcPr>
          <w:p w14:paraId="66C8CF93" w14:textId="77777777" w:rsidR="009F17A8" w:rsidRPr="00827144" w:rsidRDefault="009F17A8" w:rsidP="00B26380">
            <w:pPr>
              <w:rPr>
                <w:vertAlign w:val="superscript"/>
              </w:rPr>
            </w:pPr>
            <w:r>
              <w:t>Renal replacement therapy</w:t>
            </w:r>
            <w:r>
              <w:rPr>
                <w:vertAlign w:val="superscript"/>
              </w:rPr>
              <w:t>1</w:t>
            </w:r>
          </w:p>
        </w:tc>
        <w:tc>
          <w:tcPr>
            <w:tcW w:w="1890" w:type="dxa"/>
          </w:tcPr>
          <w:p w14:paraId="40D02121" w14:textId="77777777" w:rsidR="009F17A8" w:rsidRPr="004F479F" w:rsidRDefault="009F17A8" w:rsidP="00B26380">
            <w:pPr>
              <w:jc w:val="center"/>
            </w:pPr>
            <w:r w:rsidRPr="004F479F">
              <w:t>5 (3.6%)</w:t>
            </w:r>
          </w:p>
        </w:tc>
        <w:tc>
          <w:tcPr>
            <w:tcW w:w="1722" w:type="dxa"/>
          </w:tcPr>
          <w:p w14:paraId="0B93C9F4" w14:textId="77777777" w:rsidR="009F17A8" w:rsidRPr="004F479F" w:rsidRDefault="009F17A8" w:rsidP="00B26380">
            <w:pPr>
              <w:jc w:val="center"/>
            </w:pPr>
            <w:r w:rsidRPr="004F479F">
              <w:t>3 (2.3%)</w:t>
            </w:r>
          </w:p>
        </w:tc>
      </w:tr>
      <w:tr w:rsidR="009F17A8" w14:paraId="6AE8823A" w14:textId="77777777" w:rsidTr="00B26380">
        <w:trPr>
          <w:trHeight w:val="243"/>
        </w:trPr>
        <w:tc>
          <w:tcPr>
            <w:tcW w:w="4045" w:type="dxa"/>
            <w:tcBorders>
              <w:right w:val="nil"/>
            </w:tcBorders>
          </w:tcPr>
          <w:p w14:paraId="4B0F9128" w14:textId="77777777" w:rsidR="009F17A8" w:rsidRPr="00827144" w:rsidRDefault="009F17A8" w:rsidP="00B26380">
            <w:pPr>
              <w:rPr>
                <w:vertAlign w:val="superscript"/>
              </w:rPr>
            </w:pPr>
            <w:r>
              <w:t>Respiratory failure</w:t>
            </w:r>
            <w:r>
              <w:rPr>
                <w:vertAlign w:val="superscript"/>
              </w:rPr>
              <w:t>2</w:t>
            </w:r>
          </w:p>
        </w:tc>
        <w:tc>
          <w:tcPr>
            <w:tcW w:w="1890" w:type="dxa"/>
          </w:tcPr>
          <w:p w14:paraId="2F4084D9" w14:textId="77777777" w:rsidR="009F17A8" w:rsidRPr="004F479F" w:rsidRDefault="009F17A8" w:rsidP="00B26380">
            <w:pPr>
              <w:jc w:val="center"/>
            </w:pPr>
            <w:r w:rsidRPr="004F479F">
              <w:t>22 (16.4%)</w:t>
            </w:r>
          </w:p>
        </w:tc>
        <w:tc>
          <w:tcPr>
            <w:tcW w:w="1722" w:type="dxa"/>
          </w:tcPr>
          <w:p w14:paraId="59354016" w14:textId="77777777" w:rsidR="009F17A8" w:rsidRPr="004F479F" w:rsidRDefault="009F17A8" w:rsidP="00B26380">
            <w:pPr>
              <w:jc w:val="center"/>
            </w:pPr>
            <w:r w:rsidRPr="004F479F">
              <w:t>33 (27.0%)</w:t>
            </w:r>
          </w:p>
        </w:tc>
      </w:tr>
      <w:tr w:rsidR="009F17A8" w14:paraId="44904734" w14:textId="77777777" w:rsidTr="00B26380">
        <w:trPr>
          <w:trHeight w:val="243"/>
        </w:trPr>
        <w:tc>
          <w:tcPr>
            <w:tcW w:w="4045" w:type="dxa"/>
            <w:tcBorders>
              <w:right w:val="nil"/>
            </w:tcBorders>
          </w:tcPr>
          <w:p w14:paraId="74D8DD09" w14:textId="77777777" w:rsidR="009F17A8" w:rsidRDefault="009F17A8" w:rsidP="00B26380">
            <w:r>
              <w:t>Any of the above</w:t>
            </w:r>
          </w:p>
        </w:tc>
        <w:tc>
          <w:tcPr>
            <w:tcW w:w="1890" w:type="dxa"/>
          </w:tcPr>
          <w:p w14:paraId="3EA486C0" w14:textId="77777777" w:rsidR="009F17A8" w:rsidRPr="004F479F" w:rsidRDefault="009F17A8" w:rsidP="00B26380">
            <w:pPr>
              <w:jc w:val="center"/>
            </w:pPr>
            <w:r w:rsidRPr="004F479F">
              <w:t>29 (20.6%)</w:t>
            </w:r>
          </w:p>
        </w:tc>
        <w:tc>
          <w:tcPr>
            <w:tcW w:w="1722" w:type="dxa"/>
          </w:tcPr>
          <w:p w14:paraId="48D23D8E" w14:textId="77777777" w:rsidR="009F17A8" w:rsidRPr="004F479F" w:rsidRDefault="009F17A8" w:rsidP="00B26380">
            <w:pPr>
              <w:jc w:val="center"/>
            </w:pPr>
            <w:r w:rsidRPr="004F479F">
              <w:t>40 (29.2%)</w:t>
            </w:r>
          </w:p>
        </w:tc>
      </w:tr>
    </w:tbl>
    <w:p w14:paraId="6E086ED4" w14:textId="77777777" w:rsidR="009F17A8" w:rsidRDefault="009F17A8" w:rsidP="009F17A8">
      <w:pPr>
        <w:rPr>
          <w:vertAlign w:val="superscript"/>
        </w:rPr>
      </w:pPr>
    </w:p>
    <w:p w14:paraId="5490AC28" w14:textId="77777777" w:rsidR="009F17A8" w:rsidRDefault="009F17A8" w:rsidP="009F17A8">
      <w:r>
        <w:rPr>
          <w:vertAlign w:val="superscript"/>
        </w:rPr>
        <w:t>1</w:t>
      </w:r>
      <w:r>
        <w:t>Excludes those on RRT prior to entry</w:t>
      </w:r>
    </w:p>
    <w:p w14:paraId="233865BF" w14:textId="77777777" w:rsidR="005E3654" w:rsidRDefault="009F17A8" w:rsidP="009F17A8">
      <w:pPr>
        <w:spacing w:after="200" w:line="276" w:lineRule="auto"/>
      </w:pPr>
      <w:r>
        <w:rPr>
          <w:vertAlign w:val="superscript"/>
        </w:rPr>
        <w:t>2</w:t>
      </w:r>
      <w:r>
        <w:t>Excludes those on high flow oxygen at entry</w:t>
      </w:r>
    </w:p>
    <w:p w14:paraId="351B2BE1" w14:textId="42A9E105" w:rsidR="0099627F" w:rsidRDefault="0099627F" w:rsidP="009F17A8">
      <w:pPr>
        <w:spacing w:after="200" w:line="276" w:lineRule="auto"/>
        <w:rPr>
          <w:rStyle w:val="Heading2Char"/>
          <w:rFonts w:asciiTheme="minorHAnsi" w:hAnsiTheme="minorHAnsi"/>
        </w:rPr>
      </w:pPr>
      <w:r>
        <w:rPr>
          <w:rStyle w:val="Heading2Char"/>
          <w:rFonts w:asciiTheme="minorHAnsi" w:hAnsiTheme="minorHAnsi"/>
        </w:rPr>
        <w:br w:type="page"/>
      </w:r>
    </w:p>
    <w:p w14:paraId="1DF2BA59" w14:textId="638234FE" w:rsidR="00200961" w:rsidRPr="00667649" w:rsidRDefault="001A6068" w:rsidP="00653E0D">
      <w:pPr>
        <w:spacing w:line="276" w:lineRule="auto"/>
        <w:rPr>
          <w:b/>
          <w:bCs/>
        </w:rPr>
      </w:pPr>
      <w:r w:rsidRPr="00667649">
        <w:rPr>
          <w:b/>
          <w:bCs/>
        </w:rPr>
        <w:t xml:space="preserve">V. </w:t>
      </w:r>
      <w:r w:rsidR="00200961" w:rsidRPr="00667649">
        <w:rPr>
          <w:b/>
          <w:bCs/>
        </w:rPr>
        <w:t>References</w:t>
      </w:r>
    </w:p>
    <w:p w14:paraId="38A0CC53" w14:textId="13F2F1C7" w:rsidR="00E41B14" w:rsidRPr="00E41B14" w:rsidRDefault="00E41B14" w:rsidP="00E41B14">
      <w:pPr>
        <w:rPr>
          <w:rFonts w:asciiTheme="minorHAnsi" w:hAnsiTheme="minorHAnsi" w:cstheme="minorHAnsi"/>
          <w:sz w:val="20"/>
          <w:szCs w:val="20"/>
        </w:rPr>
      </w:pPr>
      <w:r w:rsidRPr="00E41B14">
        <w:rPr>
          <w:rFonts w:asciiTheme="minorHAnsi" w:hAnsiTheme="minorHAnsi" w:cstheme="minorHAnsi"/>
          <w:sz w:val="20"/>
          <w:szCs w:val="20"/>
        </w:rPr>
        <w:t>1. Bennett RS, Postnikova EN, Liang J, et al.  Scalable, micro-neutralization assay for assessment of SARS-CoV-2 (COVID-19) virus-neutralizing antibodies in human clinical samples.  Viruses 2021, 13, 893. https//doi.org/10.3390/v13050893.</w:t>
      </w:r>
    </w:p>
    <w:p w14:paraId="6A3226C6" w14:textId="0414B8F4" w:rsidR="00E41B14" w:rsidRPr="00E41B14" w:rsidRDefault="00E41B14" w:rsidP="00E41B14">
      <w:pPr>
        <w:rPr>
          <w:rFonts w:asciiTheme="minorHAnsi" w:hAnsiTheme="minorHAnsi" w:cstheme="minorHAnsi"/>
          <w:sz w:val="20"/>
          <w:szCs w:val="20"/>
        </w:rPr>
      </w:pPr>
      <w:r w:rsidRPr="00E41B14">
        <w:rPr>
          <w:rFonts w:asciiTheme="minorHAnsi" w:hAnsiTheme="minorHAnsi" w:cstheme="minorHAnsi"/>
          <w:sz w:val="20"/>
          <w:szCs w:val="20"/>
        </w:rPr>
        <w:t>2. Farcet MR, Karbiener M, Schwaiger J, et al.  Rapidly increasing SARS-CoV-2 neutralizing by intravenous immunoglobulin produced from plasma collected during the 2020 pandemic.  JID 2021 Mar 16; jiab142, https.//doi.org/10.1093/infdis/jiab142.</w:t>
      </w:r>
    </w:p>
    <w:p w14:paraId="515B39D0" w14:textId="6293A7D4" w:rsidR="00200961" w:rsidRPr="00E41B14" w:rsidRDefault="00E41B14" w:rsidP="007B51A2">
      <w:pPr>
        <w:pStyle w:val="EndnoteText"/>
        <w:spacing w:line="276" w:lineRule="auto"/>
        <w:rPr>
          <w:rFonts w:asciiTheme="minorHAnsi" w:hAnsiTheme="minorHAnsi" w:cstheme="minorHAnsi"/>
        </w:rPr>
      </w:pPr>
      <w:r w:rsidRPr="00E41B14">
        <w:rPr>
          <w:rFonts w:asciiTheme="minorHAnsi" w:hAnsiTheme="minorHAnsi" w:cstheme="minorHAnsi"/>
        </w:rPr>
        <w:t>3</w:t>
      </w:r>
      <w:r w:rsidR="00E352F9" w:rsidRPr="00E41B14">
        <w:rPr>
          <w:rFonts w:asciiTheme="minorHAnsi" w:hAnsiTheme="minorHAnsi" w:cstheme="minorHAnsi"/>
        </w:rPr>
        <w:t xml:space="preserve">. </w:t>
      </w:r>
      <w:r w:rsidR="00200961" w:rsidRPr="00E41B14">
        <w:rPr>
          <w:rFonts w:asciiTheme="minorHAnsi" w:hAnsiTheme="minorHAnsi" w:cstheme="minorHAnsi"/>
        </w:rPr>
        <w:t>Whitehead J.  Sample size calculations for ordered categorical data.  Stat Med 1993; 12: 2257-2271.</w:t>
      </w:r>
    </w:p>
    <w:p w14:paraId="344305A1" w14:textId="5DD1E8F0" w:rsidR="0081066A" w:rsidRDefault="0081066A">
      <w:pPr>
        <w:spacing w:after="200" w:line="276" w:lineRule="auto"/>
        <w:rPr>
          <w:rFonts w:eastAsia="Times New Roman" w:cstheme="minorHAnsi"/>
          <w:color w:val="000000"/>
          <w:sz w:val="20"/>
          <w:szCs w:val="20"/>
        </w:rPr>
      </w:pPr>
      <w:r>
        <w:rPr>
          <w:rFonts w:eastAsia="Times New Roman" w:cstheme="minorHAnsi"/>
          <w:color w:val="000000"/>
          <w:sz w:val="20"/>
          <w:szCs w:val="20"/>
        </w:rPr>
        <w:br w:type="page"/>
      </w:r>
    </w:p>
    <w:p w14:paraId="35ACE99E" w14:textId="77777777" w:rsidR="00E27C83" w:rsidRDefault="00E27C83" w:rsidP="009E4870">
      <w:pPr>
        <w:spacing w:after="200" w:line="276" w:lineRule="auto"/>
        <w:rPr>
          <w:rFonts w:eastAsia="Times New Roman" w:cstheme="minorHAnsi"/>
          <w:color w:val="000000"/>
          <w:sz w:val="20"/>
          <w:szCs w:val="20"/>
        </w:rPr>
        <w:sectPr w:rsidR="00E27C83" w:rsidSect="005959E7">
          <w:footerReference w:type="default" r:id="rId12"/>
          <w:pgSz w:w="11906" w:h="16838"/>
          <w:pgMar w:top="1701" w:right="1134" w:bottom="1701" w:left="1134" w:header="708" w:footer="708" w:gutter="0"/>
          <w:cols w:space="708"/>
          <w:docGrid w:linePitch="360"/>
        </w:sectPr>
      </w:pPr>
    </w:p>
    <w:p w14:paraId="4A84C7C6" w14:textId="77777777" w:rsidR="009E166E" w:rsidRPr="00F52475" w:rsidRDefault="009E166E" w:rsidP="009E166E">
      <w:pPr>
        <w:tabs>
          <w:tab w:val="left" w:pos="9180"/>
          <w:tab w:val="right" w:pos="9270"/>
        </w:tabs>
        <w:spacing w:after="160"/>
        <w:ind w:left="90"/>
        <w:outlineLvl w:val="0"/>
        <w:rPr>
          <w:rFonts w:ascii="Arial" w:hAnsi="Arial" w:cs="Arial"/>
          <w:b/>
          <w:szCs w:val="24"/>
        </w:rPr>
      </w:pPr>
      <w:bookmarkStart w:id="148" w:name="_Toc67579505"/>
      <w:bookmarkStart w:id="149" w:name="_Toc94019711"/>
      <w:r w:rsidRPr="00F52475">
        <w:rPr>
          <w:rFonts w:ascii="Arial" w:hAnsi="Arial" w:cs="Arial"/>
          <w:b/>
          <w:szCs w:val="24"/>
        </w:rPr>
        <w:t>Statistical Data Analysis Plan</w:t>
      </w:r>
      <w:bookmarkEnd w:id="148"/>
      <w:bookmarkEnd w:id="149"/>
    </w:p>
    <w:p w14:paraId="62F0E393" w14:textId="77777777" w:rsidR="009E166E" w:rsidRPr="00F52475" w:rsidRDefault="009E166E" w:rsidP="009E166E">
      <w:pPr>
        <w:tabs>
          <w:tab w:val="left" w:pos="9180"/>
          <w:tab w:val="right" w:pos="9270"/>
        </w:tabs>
        <w:spacing w:after="160"/>
        <w:ind w:left="90"/>
        <w:outlineLvl w:val="0"/>
        <w:rPr>
          <w:rFonts w:ascii="Arial" w:hAnsi="Arial" w:cs="Arial"/>
          <w:b/>
          <w:szCs w:val="24"/>
        </w:rPr>
      </w:pPr>
    </w:p>
    <w:p w14:paraId="4E5766C7" w14:textId="77777777" w:rsidR="009E166E" w:rsidRPr="00F52475" w:rsidRDefault="009E166E" w:rsidP="009E166E">
      <w:pPr>
        <w:tabs>
          <w:tab w:val="center" w:pos="0"/>
          <w:tab w:val="left" w:pos="720"/>
        </w:tabs>
        <w:spacing w:after="160"/>
        <w:ind w:left="360"/>
        <w:rPr>
          <w:rFonts w:ascii="Arial" w:eastAsia="MS Mincho" w:hAnsi="Arial" w:cs="Arial"/>
          <w:b/>
          <w:color w:val="000000"/>
        </w:rPr>
      </w:pPr>
      <w:r w:rsidRPr="00F52475">
        <w:rPr>
          <w:rFonts w:ascii="Arial" w:hAnsi="Arial" w:cs="Arial"/>
          <w:b/>
          <w:bCs/>
        </w:rPr>
        <w:t xml:space="preserve">An International Multicenter, Adaptive, Randomized Double-Blind, Placebo-Controlled Trial of the Safety, Tolerability and Efficacy of </w:t>
      </w:r>
      <w:r w:rsidRPr="00F52475">
        <w:rPr>
          <w:rFonts w:ascii="Arial" w:eastAsia="MS Mincho" w:hAnsi="Arial" w:cs="Arial"/>
          <w:b/>
        </w:rPr>
        <w:t xml:space="preserve">Anti-Coronavirus </w:t>
      </w:r>
      <w:r w:rsidRPr="00F52475">
        <w:rPr>
          <w:rFonts w:ascii="Arial" w:hAnsi="Arial" w:cs="Arial"/>
          <w:b/>
          <w:bCs/>
        </w:rPr>
        <w:t>Hyperimmune Intravenous Immunoglobulin for the Treatment of Adult Hospitalized Patients at Onset of Clinical Progression of COVID-19</w:t>
      </w:r>
    </w:p>
    <w:p w14:paraId="0A0EBB1C" w14:textId="77777777" w:rsidR="009E166E" w:rsidRPr="00F52475" w:rsidRDefault="009E166E" w:rsidP="009E166E">
      <w:pPr>
        <w:tabs>
          <w:tab w:val="left" w:pos="720"/>
        </w:tabs>
        <w:spacing w:after="160"/>
        <w:ind w:left="360"/>
        <w:rPr>
          <w:rFonts w:ascii="Arial" w:eastAsia="MS Mincho" w:hAnsi="Arial" w:cs="Arial"/>
          <w:iCs/>
          <w:color w:val="000000"/>
        </w:rPr>
      </w:pPr>
    </w:p>
    <w:p w14:paraId="722CDA57" w14:textId="77777777" w:rsidR="009E166E" w:rsidRPr="00F52475" w:rsidRDefault="009E166E" w:rsidP="009E166E">
      <w:pPr>
        <w:tabs>
          <w:tab w:val="left" w:pos="720"/>
        </w:tabs>
        <w:spacing w:after="160"/>
        <w:ind w:left="360"/>
        <w:rPr>
          <w:rFonts w:ascii="Arial" w:eastAsia="MS Mincho" w:hAnsi="Arial" w:cs="Arial"/>
          <w:bCs/>
          <w:color w:val="000000"/>
        </w:rPr>
      </w:pPr>
      <w:r w:rsidRPr="00F52475">
        <w:rPr>
          <w:rFonts w:ascii="Arial" w:eastAsia="MS Mincho" w:hAnsi="Arial" w:cs="Arial"/>
          <w:b/>
          <w:color w:val="000000"/>
        </w:rPr>
        <w:t xml:space="preserve">Short Title: </w:t>
      </w:r>
      <w:r w:rsidRPr="00F52475">
        <w:rPr>
          <w:rFonts w:ascii="Arial" w:eastAsia="MS Mincho" w:hAnsi="Arial" w:cs="Arial"/>
          <w:color w:val="000000"/>
        </w:rPr>
        <w:t>Inpatient Treatment with Anti-Coronavirus Immunoglobulin (ITAC)</w:t>
      </w:r>
    </w:p>
    <w:p w14:paraId="3DC12C26" w14:textId="77777777" w:rsidR="009E166E" w:rsidRPr="00F52475" w:rsidRDefault="009E166E" w:rsidP="009E166E">
      <w:pPr>
        <w:tabs>
          <w:tab w:val="left" w:pos="720"/>
        </w:tabs>
        <w:spacing w:after="160"/>
        <w:ind w:left="360"/>
        <w:rPr>
          <w:rFonts w:ascii="Arial" w:hAnsi="Arial" w:cs="Arial"/>
          <w:color w:val="000000"/>
        </w:rPr>
      </w:pPr>
    </w:p>
    <w:p w14:paraId="36C7810D" w14:textId="77777777" w:rsidR="009E166E" w:rsidRDefault="009E166E" w:rsidP="009E166E">
      <w:pPr>
        <w:spacing w:after="160"/>
        <w:ind w:left="2608" w:firstLine="1304"/>
        <w:rPr>
          <w:rFonts w:ascii="Arial" w:eastAsia="MS Mincho" w:hAnsi="Arial" w:cs="Arial"/>
          <w:b/>
          <w:i/>
          <w:color w:val="000000"/>
        </w:rPr>
      </w:pPr>
      <w:r w:rsidRPr="00F52475">
        <w:rPr>
          <w:rFonts w:ascii="Arial" w:eastAsia="MS Mincho" w:hAnsi="Arial" w:cs="Arial"/>
          <w:b/>
          <w:i/>
          <w:color w:val="000000"/>
        </w:rPr>
        <w:t>INSIGHT Protocol Number: 013</w:t>
      </w:r>
    </w:p>
    <w:p w14:paraId="1EAEA1FF" w14:textId="77777777" w:rsidR="009E166E" w:rsidRPr="00F52475" w:rsidRDefault="009E166E" w:rsidP="009E166E">
      <w:pPr>
        <w:rPr>
          <w:rFonts w:ascii="Arial" w:eastAsia="MS Mincho" w:hAnsi="Arial" w:cs="Arial"/>
          <w:b/>
          <w:i/>
          <w:color w:val="0070C0"/>
        </w:rPr>
      </w:pPr>
      <w:r w:rsidRPr="00F52475">
        <w:rPr>
          <w:rFonts w:ascii="Arial" w:eastAsia="MS Mincho" w:hAnsi="Arial" w:cs="Arial"/>
          <w:b/>
          <w:i/>
          <w:color w:val="0070C0"/>
        </w:rPr>
        <w:br w:type="page"/>
      </w:r>
    </w:p>
    <w:p w14:paraId="2C89780C" w14:textId="4E38A349" w:rsidR="009E166E" w:rsidRDefault="009E166E" w:rsidP="009E166E">
      <w:pPr>
        <w:pStyle w:val="TOC1"/>
        <w:tabs>
          <w:tab w:val="left" w:pos="480"/>
          <w:tab w:val="right" w:leader="dot" w:pos="9350"/>
        </w:tabs>
        <w:rPr>
          <w:rFonts w:asciiTheme="minorHAnsi" w:eastAsiaTheme="minorEastAsia" w:hAnsiTheme="minorHAnsi" w:cstheme="minorBidi"/>
          <w:noProof/>
        </w:rPr>
      </w:pPr>
      <w:r>
        <w:rPr>
          <w:rFonts w:eastAsia="MS Mincho" w:cs="Arial"/>
          <w:b/>
          <w:i/>
          <w:color w:val="0070C0"/>
        </w:rPr>
        <w:fldChar w:fldCharType="begin"/>
      </w:r>
      <w:r>
        <w:rPr>
          <w:rFonts w:eastAsia="MS Mincho" w:cs="Arial"/>
          <w:b/>
          <w:i/>
          <w:color w:val="0070C0"/>
        </w:rPr>
        <w:instrText xml:space="preserve"> TOC \o "1-3" \h \z </w:instrText>
      </w:r>
      <w:r>
        <w:rPr>
          <w:rFonts w:eastAsia="MS Mincho" w:cs="Arial"/>
          <w:b/>
          <w:i/>
          <w:color w:val="0070C0"/>
        </w:rPr>
        <w:fldChar w:fldCharType="separate"/>
      </w:r>
      <w:hyperlink w:anchor="_Toc67668604" w:history="1">
        <w:r w:rsidRPr="009E0DD9">
          <w:rPr>
            <w:rStyle w:val="Hyperlink"/>
            <w:rFonts w:cs="Arial"/>
            <w:noProof/>
          </w:rPr>
          <w:t>1</w:t>
        </w:r>
        <w:r>
          <w:rPr>
            <w:rFonts w:asciiTheme="minorHAnsi" w:eastAsiaTheme="minorEastAsia" w:hAnsiTheme="minorHAnsi" w:cstheme="minorBidi"/>
            <w:noProof/>
          </w:rPr>
          <w:tab/>
        </w:r>
        <w:r w:rsidRPr="009E0DD9">
          <w:rPr>
            <w:rStyle w:val="Hyperlink"/>
            <w:rFonts w:cs="Arial"/>
            <w:noProof/>
          </w:rPr>
          <w:t>Introduction</w:t>
        </w:r>
        <w:r>
          <w:rPr>
            <w:noProof/>
            <w:webHidden/>
          </w:rPr>
          <w:tab/>
        </w:r>
        <w:r>
          <w:rPr>
            <w:noProof/>
            <w:webHidden/>
          </w:rPr>
          <w:fldChar w:fldCharType="begin"/>
        </w:r>
        <w:r>
          <w:rPr>
            <w:noProof/>
            <w:webHidden/>
          </w:rPr>
          <w:instrText xml:space="preserve"> PAGEREF _Toc67668604 \h </w:instrText>
        </w:r>
        <w:r>
          <w:rPr>
            <w:noProof/>
            <w:webHidden/>
          </w:rPr>
        </w:r>
        <w:r>
          <w:rPr>
            <w:noProof/>
            <w:webHidden/>
          </w:rPr>
          <w:fldChar w:fldCharType="separate"/>
        </w:r>
        <w:r w:rsidR="00B942C8">
          <w:rPr>
            <w:noProof/>
            <w:webHidden/>
          </w:rPr>
          <w:t>82</w:t>
        </w:r>
        <w:r>
          <w:rPr>
            <w:noProof/>
            <w:webHidden/>
          </w:rPr>
          <w:fldChar w:fldCharType="end"/>
        </w:r>
      </w:hyperlink>
    </w:p>
    <w:p w14:paraId="30CF37FB" w14:textId="5547588A" w:rsidR="009E166E" w:rsidRDefault="00534F1E" w:rsidP="009E166E">
      <w:pPr>
        <w:pStyle w:val="TOC2"/>
        <w:tabs>
          <w:tab w:val="left" w:pos="880"/>
          <w:tab w:val="right" w:leader="dot" w:pos="9350"/>
        </w:tabs>
        <w:rPr>
          <w:rFonts w:asciiTheme="minorHAnsi" w:eastAsiaTheme="minorEastAsia" w:hAnsiTheme="minorHAnsi" w:cstheme="minorBidi"/>
          <w:noProof/>
        </w:rPr>
      </w:pPr>
      <w:hyperlink w:anchor="_Toc67668605" w:history="1">
        <w:r w:rsidR="009E166E" w:rsidRPr="009E0DD9">
          <w:rPr>
            <w:rStyle w:val="Hyperlink"/>
            <w:rFonts w:cs="Arial"/>
            <w:noProof/>
          </w:rPr>
          <w:t>1.1</w:t>
        </w:r>
        <w:r w:rsidR="009E166E">
          <w:rPr>
            <w:rFonts w:asciiTheme="minorHAnsi" w:eastAsiaTheme="minorEastAsia" w:hAnsiTheme="minorHAnsi" w:cstheme="minorBidi"/>
            <w:noProof/>
          </w:rPr>
          <w:tab/>
        </w:r>
        <w:r w:rsidR="009E166E" w:rsidRPr="009E0DD9">
          <w:rPr>
            <w:rStyle w:val="Hyperlink"/>
            <w:rFonts w:cs="Arial"/>
            <w:noProof/>
          </w:rPr>
          <w:t>Objective of the Statistical Analysis Plan</w:t>
        </w:r>
        <w:r w:rsidR="009E166E">
          <w:rPr>
            <w:noProof/>
            <w:webHidden/>
          </w:rPr>
          <w:tab/>
        </w:r>
        <w:r w:rsidR="009E166E">
          <w:rPr>
            <w:noProof/>
            <w:webHidden/>
          </w:rPr>
          <w:fldChar w:fldCharType="begin"/>
        </w:r>
        <w:r w:rsidR="009E166E">
          <w:rPr>
            <w:noProof/>
            <w:webHidden/>
          </w:rPr>
          <w:instrText xml:space="preserve"> PAGEREF _Toc67668605 \h </w:instrText>
        </w:r>
        <w:r w:rsidR="009E166E">
          <w:rPr>
            <w:noProof/>
            <w:webHidden/>
          </w:rPr>
        </w:r>
        <w:r w:rsidR="009E166E">
          <w:rPr>
            <w:noProof/>
            <w:webHidden/>
          </w:rPr>
          <w:fldChar w:fldCharType="separate"/>
        </w:r>
        <w:r w:rsidR="00B942C8">
          <w:rPr>
            <w:noProof/>
            <w:webHidden/>
          </w:rPr>
          <w:t>82</w:t>
        </w:r>
        <w:r w:rsidR="009E166E">
          <w:rPr>
            <w:noProof/>
            <w:webHidden/>
          </w:rPr>
          <w:fldChar w:fldCharType="end"/>
        </w:r>
      </w:hyperlink>
    </w:p>
    <w:p w14:paraId="18A366F0" w14:textId="3824539D" w:rsidR="009E166E" w:rsidRDefault="00534F1E" w:rsidP="009E166E">
      <w:pPr>
        <w:pStyle w:val="TOC2"/>
        <w:tabs>
          <w:tab w:val="left" w:pos="880"/>
          <w:tab w:val="right" w:leader="dot" w:pos="9350"/>
        </w:tabs>
        <w:rPr>
          <w:rFonts w:asciiTheme="minorHAnsi" w:eastAsiaTheme="minorEastAsia" w:hAnsiTheme="minorHAnsi" w:cstheme="minorBidi"/>
          <w:noProof/>
        </w:rPr>
      </w:pPr>
      <w:hyperlink w:anchor="_Toc67668606" w:history="1">
        <w:r w:rsidR="009E166E" w:rsidRPr="009E0DD9">
          <w:rPr>
            <w:rStyle w:val="Hyperlink"/>
            <w:noProof/>
          </w:rPr>
          <w:t>1.2</w:t>
        </w:r>
        <w:r w:rsidR="009E166E">
          <w:rPr>
            <w:rFonts w:asciiTheme="minorHAnsi" w:eastAsiaTheme="minorEastAsia" w:hAnsiTheme="minorHAnsi" w:cstheme="minorBidi"/>
            <w:noProof/>
          </w:rPr>
          <w:tab/>
        </w:r>
        <w:r w:rsidR="009E166E" w:rsidRPr="009E0DD9">
          <w:rPr>
            <w:rStyle w:val="Hyperlink"/>
            <w:noProof/>
          </w:rPr>
          <w:t>Trial Status and Information That Informed the Updated SAP</w:t>
        </w:r>
        <w:r w:rsidR="009E166E">
          <w:rPr>
            <w:noProof/>
            <w:webHidden/>
          </w:rPr>
          <w:tab/>
        </w:r>
        <w:r w:rsidR="009E166E">
          <w:rPr>
            <w:noProof/>
            <w:webHidden/>
          </w:rPr>
          <w:fldChar w:fldCharType="begin"/>
        </w:r>
        <w:r w:rsidR="009E166E">
          <w:rPr>
            <w:noProof/>
            <w:webHidden/>
          </w:rPr>
          <w:instrText xml:space="preserve"> PAGEREF _Toc67668606 \h </w:instrText>
        </w:r>
        <w:r w:rsidR="009E166E">
          <w:rPr>
            <w:noProof/>
            <w:webHidden/>
          </w:rPr>
        </w:r>
        <w:r w:rsidR="009E166E">
          <w:rPr>
            <w:noProof/>
            <w:webHidden/>
          </w:rPr>
          <w:fldChar w:fldCharType="separate"/>
        </w:r>
        <w:r w:rsidR="00B942C8">
          <w:rPr>
            <w:noProof/>
            <w:webHidden/>
          </w:rPr>
          <w:t>82</w:t>
        </w:r>
        <w:r w:rsidR="009E166E">
          <w:rPr>
            <w:noProof/>
            <w:webHidden/>
          </w:rPr>
          <w:fldChar w:fldCharType="end"/>
        </w:r>
      </w:hyperlink>
    </w:p>
    <w:p w14:paraId="4FB0B4FE" w14:textId="308E2CC1" w:rsidR="009E166E" w:rsidRDefault="00534F1E" w:rsidP="009E166E">
      <w:pPr>
        <w:pStyle w:val="TOC3"/>
        <w:tabs>
          <w:tab w:val="left" w:pos="1320"/>
          <w:tab w:val="right" w:leader="dot" w:pos="9350"/>
        </w:tabs>
        <w:rPr>
          <w:rFonts w:asciiTheme="minorHAnsi" w:eastAsiaTheme="minorEastAsia" w:hAnsiTheme="minorHAnsi" w:cstheme="minorBidi"/>
          <w:noProof/>
        </w:rPr>
      </w:pPr>
      <w:hyperlink w:anchor="_Toc67668607" w:history="1">
        <w:r w:rsidR="009E166E" w:rsidRPr="009E0DD9">
          <w:rPr>
            <w:rStyle w:val="Hyperlink"/>
            <w:noProof/>
          </w:rPr>
          <w:t>1.2.1</w:t>
        </w:r>
        <w:r w:rsidR="009E166E">
          <w:rPr>
            <w:rFonts w:asciiTheme="minorHAnsi" w:eastAsiaTheme="minorEastAsia" w:hAnsiTheme="minorHAnsi" w:cstheme="minorBidi"/>
            <w:noProof/>
          </w:rPr>
          <w:tab/>
        </w:r>
        <w:r w:rsidR="009E166E" w:rsidRPr="009E0DD9">
          <w:rPr>
            <w:rStyle w:val="Hyperlink"/>
            <w:noProof/>
          </w:rPr>
          <w:t>Trial Status</w:t>
        </w:r>
        <w:r w:rsidR="009E166E">
          <w:rPr>
            <w:noProof/>
            <w:webHidden/>
          </w:rPr>
          <w:tab/>
        </w:r>
        <w:r w:rsidR="009E166E">
          <w:rPr>
            <w:noProof/>
            <w:webHidden/>
          </w:rPr>
          <w:fldChar w:fldCharType="begin"/>
        </w:r>
        <w:r w:rsidR="009E166E">
          <w:rPr>
            <w:noProof/>
            <w:webHidden/>
          </w:rPr>
          <w:instrText xml:space="preserve"> PAGEREF _Toc67668607 \h </w:instrText>
        </w:r>
        <w:r w:rsidR="009E166E">
          <w:rPr>
            <w:noProof/>
            <w:webHidden/>
          </w:rPr>
        </w:r>
        <w:r w:rsidR="009E166E">
          <w:rPr>
            <w:noProof/>
            <w:webHidden/>
          </w:rPr>
          <w:fldChar w:fldCharType="separate"/>
        </w:r>
        <w:r w:rsidR="00B942C8">
          <w:rPr>
            <w:noProof/>
            <w:webHidden/>
          </w:rPr>
          <w:t>82</w:t>
        </w:r>
        <w:r w:rsidR="009E166E">
          <w:rPr>
            <w:noProof/>
            <w:webHidden/>
          </w:rPr>
          <w:fldChar w:fldCharType="end"/>
        </w:r>
      </w:hyperlink>
    </w:p>
    <w:p w14:paraId="491C49C4" w14:textId="163A0501" w:rsidR="009E166E" w:rsidRDefault="00534F1E" w:rsidP="009E166E">
      <w:pPr>
        <w:pStyle w:val="TOC3"/>
        <w:tabs>
          <w:tab w:val="left" w:pos="1320"/>
          <w:tab w:val="right" w:leader="dot" w:pos="9350"/>
        </w:tabs>
        <w:rPr>
          <w:rFonts w:asciiTheme="minorHAnsi" w:eastAsiaTheme="minorEastAsia" w:hAnsiTheme="minorHAnsi" w:cstheme="minorBidi"/>
          <w:noProof/>
        </w:rPr>
      </w:pPr>
      <w:hyperlink w:anchor="_Toc67668608" w:history="1">
        <w:r w:rsidR="009E166E" w:rsidRPr="009E0DD9">
          <w:rPr>
            <w:rStyle w:val="Hyperlink"/>
            <w:noProof/>
          </w:rPr>
          <w:t>1.2.2</w:t>
        </w:r>
        <w:r w:rsidR="009E166E">
          <w:rPr>
            <w:rFonts w:asciiTheme="minorHAnsi" w:eastAsiaTheme="minorEastAsia" w:hAnsiTheme="minorHAnsi" w:cstheme="minorBidi"/>
            <w:noProof/>
          </w:rPr>
          <w:tab/>
        </w:r>
        <w:r w:rsidR="009E166E" w:rsidRPr="009E0DD9">
          <w:rPr>
            <w:rStyle w:val="Hyperlink"/>
            <w:noProof/>
          </w:rPr>
          <w:t>Enrollment Summary</w:t>
        </w:r>
        <w:r w:rsidR="009E166E">
          <w:rPr>
            <w:noProof/>
            <w:webHidden/>
          </w:rPr>
          <w:tab/>
        </w:r>
        <w:r w:rsidR="009E166E">
          <w:rPr>
            <w:noProof/>
            <w:webHidden/>
          </w:rPr>
          <w:fldChar w:fldCharType="begin"/>
        </w:r>
        <w:r w:rsidR="009E166E">
          <w:rPr>
            <w:noProof/>
            <w:webHidden/>
          </w:rPr>
          <w:instrText xml:space="preserve"> PAGEREF _Toc67668608 \h </w:instrText>
        </w:r>
        <w:r w:rsidR="009E166E">
          <w:rPr>
            <w:noProof/>
            <w:webHidden/>
          </w:rPr>
        </w:r>
        <w:r w:rsidR="009E166E">
          <w:rPr>
            <w:noProof/>
            <w:webHidden/>
          </w:rPr>
          <w:fldChar w:fldCharType="separate"/>
        </w:r>
        <w:r w:rsidR="00B942C8">
          <w:rPr>
            <w:noProof/>
            <w:webHidden/>
          </w:rPr>
          <w:t>83</w:t>
        </w:r>
        <w:r w:rsidR="009E166E">
          <w:rPr>
            <w:noProof/>
            <w:webHidden/>
          </w:rPr>
          <w:fldChar w:fldCharType="end"/>
        </w:r>
      </w:hyperlink>
    </w:p>
    <w:p w14:paraId="5D46C7B5" w14:textId="5F68DC71" w:rsidR="009E166E" w:rsidRDefault="00534F1E" w:rsidP="009E166E">
      <w:pPr>
        <w:pStyle w:val="TOC3"/>
        <w:tabs>
          <w:tab w:val="left" w:pos="1320"/>
          <w:tab w:val="right" w:leader="dot" w:pos="9350"/>
        </w:tabs>
        <w:rPr>
          <w:rFonts w:asciiTheme="minorHAnsi" w:eastAsiaTheme="minorEastAsia" w:hAnsiTheme="minorHAnsi" w:cstheme="minorBidi"/>
          <w:noProof/>
        </w:rPr>
      </w:pPr>
      <w:hyperlink w:anchor="_Toc67668609" w:history="1">
        <w:r w:rsidR="009E166E" w:rsidRPr="009E0DD9">
          <w:rPr>
            <w:rStyle w:val="Hyperlink"/>
            <w:noProof/>
          </w:rPr>
          <w:t>1.2.3</w:t>
        </w:r>
        <w:r w:rsidR="009E166E">
          <w:rPr>
            <w:rFonts w:asciiTheme="minorHAnsi" w:eastAsiaTheme="minorEastAsia" w:hAnsiTheme="minorHAnsi" w:cstheme="minorBidi"/>
            <w:noProof/>
          </w:rPr>
          <w:tab/>
        </w:r>
        <w:r w:rsidR="009E166E" w:rsidRPr="009E0DD9">
          <w:rPr>
            <w:rStyle w:val="Hyperlink"/>
            <w:noProof/>
          </w:rPr>
          <w:t>Summary of Baseline Characteristics</w:t>
        </w:r>
        <w:r w:rsidR="009E166E">
          <w:rPr>
            <w:noProof/>
            <w:webHidden/>
          </w:rPr>
          <w:tab/>
        </w:r>
        <w:r w:rsidR="009E166E">
          <w:rPr>
            <w:noProof/>
            <w:webHidden/>
          </w:rPr>
          <w:fldChar w:fldCharType="begin"/>
        </w:r>
        <w:r w:rsidR="009E166E">
          <w:rPr>
            <w:noProof/>
            <w:webHidden/>
          </w:rPr>
          <w:instrText xml:space="preserve"> PAGEREF _Toc67668609 \h </w:instrText>
        </w:r>
        <w:r w:rsidR="009E166E">
          <w:rPr>
            <w:noProof/>
            <w:webHidden/>
          </w:rPr>
        </w:r>
        <w:r w:rsidR="009E166E">
          <w:rPr>
            <w:noProof/>
            <w:webHidden/>
          </w:rPr>
          <w:fldChar w:fldCharType="separate"/>
        </w:r>
        <w:r w:rsidR="00B942C8">
          <w:rPr>
            <w:noProof/>
            <w:webHidden/>
          </w:rPr>
          <w:t>83</w:t>
        </w:r>
        <w:r w:rsidR="009E166E">
          <w:rPr>
            <w:noProof/>
            <w:webHidden/>
          </w:rPr>
          <w:fldChar w:fldCharType="end"/>
        </w:r>
      </w:hyperlink>
    </w:p>
    <w:p w14:paraId="7F684CFB" w14:textId="5C4E3403" w:rsidR="009E166E" w:rsidRDefault="00534F1E" w:rsidP="009E166E">
      <w:pPr>
        <w:pStyle w:val="TOC3"/>
        <w:tabs>
          <w:tab w:val="left" w:pos="1320"/>
          <w:tab w:val="right" w:leader="dot" w:pos="9350"/>
        </w:tabs>
        <w:rPr>
          <w:rFonts w:asciiTheme="minorHAnsi" w:eastAsiaTheme="minorEastAsia" w:hAnsiTheme="minorHAnsi" w:cstheme="minorBidi"/>
          <w:noProof/>
        </w:rPr>
      </w:pPr>
      <w:hyperlink w:anchor="_Toc67668610" w:history="1">
        <w:r w:rsidR="009E166E" w:rsidRPr="009E0DD9">
          <w:rPr>
            <w:rStyle w:val="Hyperlink"/>
            <w:noProof/>
          </w:rPr>
          <w:t>1.2.4</w:t>
        </w:r>
        <w:r w:rsidR="009E166E">
          <w:rPr>
            <w:rFonts w:asciiTheme="minorHAnsi" w:eastAsiaTheme="minorEastAsia" w:hAnsiTheme="minorHAnsi" w:cstheme="minorBidi"/>
            <w:noProof/>
          </w:rPr>
          <w:tab/>
        </w:r>
        <w:r w:rsidR="009E166E" w:rsidRPr="009E0DD9">
          <w:rPr>
            <w:rStyle w:val="Hyperlink"/>
            <w:noProof/>
          </w:rPr>
          <w:t>hIVIG/Placebo Assignment and Completeness of Infusions</w:t>
        </w:r>
        <w:r w:rsidR="009E166E">
          <w:rPr>
            <w:noProof/>
            <w:webHidden/>
          </w:rPr>
          <w:tab/>
        </w:r>
        <w:r w:rsidR="009E166E">
          <w:rPr>
            <w:noProof/>
            <w:webHidden/>
          </w:rPr>
          <w:fldChar w:fldCharType="begin"/>
        </w:r>
        <w:r w:rsidR="009E166E">
          <w:rPr>
            <w:noProof/>
            <w:webHidden/>
          </w:rPr>
          <w:instrText xml:space="preserve"> PAGEREF _Toc67668610 \h </w:instrText>
        </w:r>
        <w:r w:rsidR="009E166E">
          <w:rPr>
            <w:noProof/>
            <w:webHidden/>
          </w:rPr>
        </w:r>
        <w:r w:rsidR="009E166E">
          <w:rPr>
            <w:noProof/>
            <w:webHidden/>
          </w:rPr>
          <w:fldChar w:fldCharType="separate"/>
        </w:r>
        <w:r w:rsidR="00B942C8">
          <w:rPr>
            <w:noProof/>
            <w:webHidden/>
          </w:rPr>
          <w:t>84</w:t>
        </w:r>
        <w:r w:rsidR="009E166E">
          <w:rPr>
            <w:noProof/>
            <w:webHidden/>
          </w:rPr>
          <w:fldChar w:fldCharType="end"/>
        </w:r>
      </w:hyperlink>
    </w:p>
    <w:p w14:paraId="5F5E3E68" w14:textId="6A4BA9CD" w:rsidR="009E166E" w:rsidRDefault="00534F1E" w:rsidP="009E166E">
      <w:pPr>
        <w:pStyle w:val="TOC3"/>
        <w:tabs>
          <w:tab w:val="left" w:pos="1320"/>
          <w:tab w:val="right" w:leader="dot" w:pos="9350"/>
        </w:tabs>
        <w:rPr>
          <w:rFonts w:asciiTheme="minorHAnsi" w:eastAsiaTheme="minorEastAsia" w:hAnsiTheme="minorHAnsi" w:cstheme="minorBidi"/>
          <w:noProof/>
        </w:rPr>
      </w:pPr>
      <w:hyperlink w:anchor="_Toc67668611" w:history="1">
        <w:r w:rsidR="009E166E" w:rsidRPr="009E0DD9">
          <w:rPr>
            <w:rStyle w:val="Hyperlink"/>
            <w:noProof/>
          </w:rPr>
          <w:t>1.2.5</w:t>
        </w:r>
        <w:r w:rsidR="009E166E">
          <w:rPr>
            <w:rFonts w:asciiTheme="minorHAnsi" w:eastAsiaTheme="minorEastAsia" w:hAnsiTheme="minorHAnsi" w:cstheme="minorBidi"/>
            <w:noProof/>
          </w:rPr>
          <w:tab/>
        </w:r>
        <w:r w:rsidR="009E166E" w:rsidRPr="009E0DD9">
          <w:rPr>
            <w:rStyle w:val="Hyperlink"/>
            <w:noProof/>
          </w:rPr>
          <w:t>Summary of Pooled (Both Treatment Groups Combined) Follow-up Results</w:t>
        </w:r>
        <w:r w:rsidR="009E166E">
          <w:rPr>
            <w:noProof/>
            <w:webHidden/>
          </w:rPr>
          <w:tab/>
        </w:r>
        <w:r w:rsidR="009E166E">
          <w:rPr>
            <w:noProof/>
            <w:webHidden/>
          </w:rPr>
          <w:fldChar w:fldCharType="begin"/>
        </w:r>
        <w:r w:rsidR="009E166E">
          <w:rPr>
            <w:noProof/>
            <w:webHidden/>
          </w:rPr>
          <w:instrText xml:space="preserve"> PAGEREF _Toc67668611 \h </w:instrText>
        </w:r>
        <w:r w:rsidR="009E166E">
          <w:rPr>
            <w:noProof/>
            <w:webHidden/>
          </w:rPr>
        </w:r>
        <w:r w:rsidR="009E166E">
          <w:rPr>
            <w:noProof/>
            <w:webHidden/>
          </w:rPr>
          <w:fldChar w:fldCharType="separate"/>
        </w:r>
        <w:r w:rsidR="00B942C8">
          <w:rPr>
            <w:noProof/>
            <w:webHidden/>
          </w:rPr>
          <w:t>84</w:t>
        </w:r>
        <w:r w:rsidR="009E166E">
          <w:rPr>
            <w:noProof/>
            <w:webHidden/>
          </w:rPr>
          <w:fldChar w:fldCharType="end"/>
        </w:r>
      </w:hyperlink>
    </w:p>
    <w:p w14:paraId="3D8CF41F" w14:textId="5FD5C3E6" w:rsidR="009E166E" w:rsidRDefault="00534F1E" w:rsidP="009E166E">
      <w:pPr>
        <w:pStyle w:val="TOC2"/>
        <w:tabs>
          <w:tab w:val="left" w:pos="880"/>
          <w:tab w:val="right" w:leader="dot" w:pos="9350"/>
        </w:tabs>
        <w:rPr>
          <w:rFonts w:asciiTheme="minorHAnsi" w:eastAsiaTheme="minorEastAsia" w:hAnsiTheme="minorHAnsi" w:cstheme="minorBidi"/>
          <w:noProof/>
        </w:rPr>
      </w:pPr>
      <w:hyperlink w:anchor="_Toc67668612" w:history="1">
        <w:r w:rsidR="009E166E" w:rsidRPr="009E0DD9">
          <w:rPr>
            <w:rStyle w:val="Hyperlink"/>
            <w:noProof/>
          </w:rPr>
          <w:t>1.3</w:t>
        </w:r>
        <w:r w:rsidR="009E166E">
          <w:rPr>
            <w:rFonts w:asciiTheme="minorHAnsi" w:eastAsiaTheme="minorEastAsia" w:hAnsiTheme="minorHAnsi" w:cstheme="minorBidi"/>
            <w:noProof/>
          </w:rPr>
          <w:tab/>
        </w:r>
        <w:r w:rsidR="009E166E" w:rsidRPr="009E0DD9">
          <w:rPr>
            <w:rStyle w:val="Hyperlink"/>
            <w:noProof/>
          </w:rPr>
          <w:t>Summary of Changes to SAP</w:t>
        </w:r>
        <w:r w:rsidR="009E166E">
          <w:rPr>
            <w:noProof/>
            <w:webHidden/>
          </w:rPr>
          <w:tab/>
        </w:r>
        <w:r w:rsidR="009E166E">
          <w:rPr>
            <w:noProof/>
            <w:webHidden/>
          </w:rPr>
          <w:fldChar w:fldCharType="begin"/>
        </w:r>
        <w:r w:rsidR="009E166E">
          <w:rPr>
            <w:noProof/>
            <w:webHidden/>
          </w:rPr>
          <w:instrText xml:space="preserve"> PAGEREF _Toc67668612 \h </w:instrText>
        </w:r>
        <w:r w:rsidR="009E166E">
          <w:rPr>
            <w:noProof/>
            <w:webHidden/>
          </w:rPr>
        </w:r>
        <w:r w:rsidR="009E166E">
          <w:rPr>
            <w:noProof/>
            <w:webHidden/>
          </w:rPr>
          <w:fldChar w:fldCharType="separate"/>
        </w:r>
        <w:r w:rsidR="00B942C8">
          <w:rPr>
            <w:noProof/>
            <w:webHidden/>
          </w:rPr>
          <w:t>85</w:t>
        </w:r>
        <w:r w:rsidR="009E166E">
          <w:rPr>
            <w:noProof/>
            <w:webHidden/>
          </w:rPr>
          <w:fldChar w:fldCharType="end"/>
        </w:r>
      </w:hyperlink>
    </w:p>
    <w:p w14:paraId="637E2905" w14:textId="0E087D67" w:rsidR="009E166E" w:rsidRDefault="00534F1E" w:rsidP="009E166E">
      <w:pPr>
        <w:pStyle w:val="TOC2"/>
        <w:tabs>
          <w:tab w:val="left" w:pos="880"/>
          <w:tab w:val="right" w:leader="dot" w:pos="9350"/>
        </w:tabs>
        <w:rPr>
          <w:rFonts w:asciiTheme="minorHAnsi" w:eastAsiaTheme="minorEastAsia" w:hAnsiTheme="minorHAnsi" w:cstheme="minorBidi"/>
          <w:noProof/>
        </w:rPr>
      </w:pPr>
      <w:hyperlink w:anchor="_Toc67668613" w:history="1">
        <w:r w:rsidR="009E166E" w:rsidRPr="009E0DD9">
          <w:rPr>
            <w:rStyle w:val="Hyperlink"/>
            <w:rFonts w:cs="Arial"/>
            <w:noProof/>
            <w:lang w:eastAsia="en-GB"/>
          </w:rPr>
          <w:t>1.4</w:t>
        </w:r>
        <w:r w:rsidR="009E166E">
          <w:rPr>
            <w:rFonts w:asciiTheme="minorHAnsi" w:eastAsiaTheme="minorEastAsia" w:hAnsiTheme="minorHAnsi" w:cstheme="minorBidi"/>
            <w:noProof/>
          </w:rPr>
          <w:tab/>
        </w:r>
        <w:r w:rsidR="009E166E" w:rsidRPr="009E0DD9">
          <w:rPr>
            <w:rStyle w:val="Hyperlink"/>
            <w:rFonts w:cs="Arial"/>
            <w:noProof/>
            <w:lang w:eastAsia="en-GB"/>
          </w:rPr>
          <w:t>Description of the Study Design</w:t>
        </w:r>
        <w:r w:rsidR="009E166E">
          <w:rPr>
            <w:noProof/>
            <w:webHidden/>
          </w:rPr>
          <w:tab/>
        </w:r>
        <w:r w:rsidR="009E166E">
          <w:rPr>
            <w:noProof/>
            <w:webHidden/>
          </w:rPr>
          <w:fldChar w:fldCharType="begin"/>
        </w:r>
        <w:r w:rsidR="009E166E">
          <w:rPr>
            <w:noProof/>
            <w:webHidden/>
          </w:rPr>
          <w:instrText xml:space="preserve"> PAGEREF _Toc67668613 \h </w:instrText>
        </w:r>
        <w:r w:rsidR="009E166E">
          <w:rPr>
            <w:noProof/>
            <w:webHidden/>
          </w:rPr>
        </w:r>
        <w:r w:rsidR="009E166E">
          <w:rPr>
            <w:noProof/>
            <w:webHidden/>
          </w:rPr>
          <w:fldChar w:fldCharType="separate"/>
        </w:r>
        <w:r w:rsidR="00B942C8">
          <w:rPr>
            <w:noProof/>
            <w:webHidden/>
          </w:rPr>
          <w:t>87</w:t>
        </w:r>
        <w:r w:rsidR="009E166E">
          <w:rPr>
            <w:noProof/>
            <w:webHidden/>
          </w:rPr>
          <w:fldChar w:fldCharType="end"/>
        </w:r>
      </w:hyperlink>
    </w:p>
    <w:p w14:paraId="79F883E6" w14:textId="2C866BF4" w:rsidR="009E166E" w:rsidRDefault="00534F1E" w:rsidP="009E166E">
      <w:pPr>
        <w:pStyle w:val="TOC1"/>
        <w:tabs>
          <w:tab w:val="left" w:pos="480"/>
          <w:tab w:val="right" w:leader="dot" w:pos="9350"/>
        </w:tabs>
        <w:rPr>
          <w:rFonts w:asciiTheme="minorHAnsi" w:eastAsiaTheme="minorEastAsia" w:hAnsiTheme="minorHAnsi" w:cstheme="minorBidi"/>
          <w:noProof/>
        </w:rPr>
      </w:pPr>
      <w:hyperlink w:anchor="_Toc67668614" w:history="1">
        <w:r w:rsidR="009E166E" w:rsidRPr="009E0DD9">
          <w:rPr>
            <w:rStyle w:val="Hyperlink"/>
            <w:noProof/>
          </w:rPr>
          <w:t>2</w:t>
        </w:r>
        <w:r w:rsidR="009E166E">
          <w:rPr>
            <w:rFonts w:asciiTheme="minorHAnsi" w:eastAsiaTheme="minorEastAsia" w:hAnsiTheme="minorHAnsi" w:cstheme="minorBidi"/>
            <w:noProof/>
          </w:rPr>
          <w:tab/>
        </w:r>
        <w:r w:rsidR="009E166E" w:rsidRPr="009E0DD9">
          <w:rPr>
            <w:rStyle w:val="Hyperlink"/>
            <w:noProof/>
          </w:rPr>
          <w:t>Interim DSMB Reviews: Goals and Format</w:t>
        </w:r>
        <w:r w:rsidR="009E166E">
          <w:rPr>
            <w:noProof/>
            <w:webHidden/>
          </w:rPr>
          <w:tab/>
        </w:r>
        <w:r w:rsidR="009E166E">
          <w:rPr>
            <w:noProof/>
            <w:webHidden/>
          </w:rPr>
          <w:fldChar w:fldCharType="begin"/>
        </w:r>
        <w:r w:rsidR="009E166E">
          <w:rPr>
            <w:noProof/>
            <w:webHidden/>
          </w:rPr>
          <w:instrText xml:space="preserve"> PAGEREF _Toc67668614 \h </w:instrText>
        </w:r>
        <w:r w:rsidR="009E166E">
          <w:rPr>
            <w:noProof/>
            <w:webHidden/>
          </w:rPr>
        </w:r>
        <w:r w:rsidR="009E166E">
          <w:rPr>
            <w:noProof/>
            <w:webHidden/>
          </w:rPr>
          <w:fldChar w:fldCharType="separate"/>
        </w:r>
        <w:r w:rsidR="00B942C8">
          <w:rPr>
            <w:noProof/>
            <w:webHidden/>
          </w:rPr>
          <w:t>91</w:t>
        </w:r>
        <w:r w:rsidR="009E166E">
          <w:rPr>
            <w:noProof/>
            <w:webHidden/>
          </w:rPr>
          <w:fldChar w:fldCharType="end"/>
        </w:r>
      </w:hyperlink>
    </w:p>
    <w:p w14:paraId="4DE8FBA6" w14:textId="55B46F42" w:rsidR="009E166E" w:rsidRDefault="00534F1E" w:rsidP="009E166E">
      <w:pPr>
        <w:pStyle w:val="TOC1"/>
        <w:tabs>
          <w:tab w:val="left" w:pos="480"/>
          <w:tab w:val="right" w:leader="dot" w:pos="9350"/>
        </w:tabs>
        <w:rPr>
          <w:rFonts w:asciiTheme="minorHAnsi" w:eastAsiaTheme="minorEastAsia" w:hAnsiTheme="minorHAnsi" w:cstheme="minorBidi"/>
          <w:noProof/>
        </w:rPr>
      </w:pPr>
      <w:hyperlink w:anchor="_Toc67668615" w:history="1">
        <w:r w:rsidR="009E166E" w:rsidRPr="009E0DD9">
          <w:rPr>
            <w:rStyle w:val="Hyperlink"/>
            <w:noProof/>
          </w:rPr>
          <w:t>3</w:t>
        </w:r>
        <w:r w:rsidR="009E166E">
          <w:rPr>
            <w:rFonts w:asciiTheme="minorHAnsi" w:eastAsiaTheme="minorEastAsia" w:hAnsiTheme="minorHAnsi" w:cstheme="minorBidi"/>
            <w:noProof/>
          </w:rPr>
          <w:tab/>
        </w:r>
        <w:r w:rsidR="009E166E" w:rsidRPr="009E0DD9">
          <w:rPr>
            <w:rStyle w:val="Hyperlink"/>
            <w:noProof/>
          </w:rPr>
          <w:t>Enrollment</w:t>
        </w:r>
        <w:r w:rsidR="009E166E">
          <w:rPr>
            <w:noProof/>
            <w:webHidden/>
          </w:rPr>
          <w:tab/>
        </w:r>
        <w:r w:rsidR="009E166E">
          <w:rPr>
            <w:noProof/>
            <w:webHidden/>
          </w:rPr>
          <w:fldChar w:fldCharType="begin"/>
        </w:r>
        <w:r w:rsidR="009E166E">
          <w:rPr>
            <w:noProof/>
            <w:webHidden/>
          </w:rPr>
          <w:instrText xml:space="preserve"> PAGEREF _Toc67668615 \h </w:instrText>
        </w:r>
        <w:r w:rsidR="009E166E">
          <w:rPr>
            <w:noProof/>
            <w:webHidden/>
          </w:rPr>
        </w:r>
        <w:r w:rsidR="009E166E">
          <w:rPr>
            <w:noProof/>
            <w:webHidden/>
          </w:rPr>
          <w:fldChar w:fldCharType="separate"/>
        </w:r>
        <w:r w:rsidR="00B942C8">
          <w:rPr>
            <w:noProof/>
            <w:webHidden/>
          </w:rPr>
          <w:t>93</w:t>
        </w:r>
        <w:r w:rsidR="009E166E">
          <w:rPr>
            <w:noProof/>
            <w:webHidden/>
          </w:rPr>
          <w:fldChar w:fldCharType="end"/>
        </w:r>
      </w:hyperlink>
    </w:p>
    <w:p w14:paraId="7E0AFB1F" w14:textId="22EA414F" w:rsidR="009E166E" w:rsidRDefault="00534F1E" w:rsidP="009E166E">
      <w:pPr>
        <w:pStyle w:val="TOC1"/>
        <w:tabs>
          <w:tab w:val="left" w:pos="480"/>
          <w:tab w:val="right" w:leader="dot" w:pos="9350"/>
        </w:tabs>
        <w:rPr>
          <w:rFonts w:asciiTheme="minorHAnsi" w:eastAsiaTheme="minorEastAsia" w:hAnsiTheme="minorHAnsi" w:cstheme="minorBidi"/>
          <w:noProof/>
        </w:rPr>
      </w:pPr>
      <w:hyperlink w:anchor="_Toc67668616" w:history="1">
        <w:r w:rsidR="009E166E" w:rsidRPr="009E0DD9">
          <w:rPr>
            <w:rStyle w:val="Hyperlink"/>
            <w:noProof/>
          </w:rPr>
          <w:t>4</w:t>
        </w:r>
        <w:r w:rsidR="009E166E">
          <w:rPr>
            <w:rFonts w:asciiTheme="minorHAnsi" w:eastAsiaTheme="minorEastAsia" w:hAnsiTheme="minorHAnsi" w:cstheme="minorBidi"/>
            <w:noProof/>
          </w:rPr>
          <w:tab/>
        </w:r>
        <w:r w:rsidR="009E166E" w:rsidRPr="009E0DD9">
          <w:rPr>
            <w:rStyle w:val="Hyperlink"/>
            <w:noProof/>
          </w:rPr>
          <w:t>Analysis Populations</w:t>
        </w:r>
        <w:r w:rsidR="009E166E">
          <w:rPr>
            <w:noProof/>
            <w:webHidden/>
          </w:rPr>
          <w:tab/>
        </w:r>
        <w:r w:rsidR="009E166E">
          <w:rPr>
            <w:noProof/>
            <w:webHidden/>
          </w:rPr>
          <w:fldChar w:fldCharType="begin"/>
        </w:r>
        <w:r w:rsidR="009E166E">
          <w:rPr>
            <w:noProof/>
            <w:webHidden/>
          </w:rPr>
          <w:instrText xml:space="preserve"> PAGEREF _Toc67668616 \h </w:instrText>
        </w:r>
        <w:r w:rsidR="009E166E">
          <w:rPr>
            <w:noProof/>
            <w:webHidden/>
          </w:rPr>
        </w:r>
        <w:r w:rsidR="009E166E">
          <w:rPr>
            <w:noProof/>
            <w:webHidden/>
          </w:rPr>
          <w:fldChar w:fldCharType="separate"/>
        </w:r>
        <w:r w:rsidR="00B942C8">
          <w:rPr>
            <w:noProof/>
            <w:webHidden/>
          </w:rPr>
          <w:t>94</w:t>
        </w:r>
        <w:r w:rsidR="009E166E">
          <w:rPr>
            <w:noProof/>
            <w:webHidden/>
          </w:rPr>
          <w:fldChar w:fldCharType="end"/>
        </w:r>
      </w:hyperlink>
    </w:p>
    <w:p w14:paraId="0650E314" w14:textId="748BA230" w:rsidR="009E166E" w:rsidRDefault="00534F1E" w:rsidP="009E166E">
      <w:pPr>
        <w:pStyle w:val="TOC1"/>
        <w:tabs>
          <w:tab w:val="left" w:pos="480"/>
          <w:tab w:val="right" w:leader="dot" w:pos="9350"/>
        </w:tabs>
        <w:rPr>
          <w:rFonts w:asciiTheme="minorHAnsi" w:eastAsiaTheme="minorEastAsia" w:hAnsiTheme="minorHAnsi" w:cstheme="minorBidi"/>
          <w:noProof/>
        </w:rPr>
      </w:pPr>
      <w:hyperlink w:anchor="_Toc67668617" w:history="1">
        <w:r w:rsidR="009E166E" w:rsidRPr="009E0DD9">
          <w:rPr>
            <w:rStyle w:val="Hyperlink"/>
            <w:noProof/>
          </w:rPr>
          <w:t>5</w:t>
        </w:r>
        <w:r w:rsidR="009E166E">
          <w:rPr>
            <w:rFonts w:asciiTheme="minorHAnsi" w:eastAsiaTheme="minorEastAsia" w:hAnsiTheme="minorHAnsi" w:cstheme="minorBidi"/>
            <w:noProof/>
          </w:rPr>
          <w:tab/>
        </w:r>
        <w:r w:rsidR="009E166E" w:rsidRPr="009E0DD9">
          <w:rPr>
            <w:rStyle w:val="Hyperlink"/>
            <w:noProof/>
          </w:rPr>
          <w:t>Baseline Characteristics</w:t>
        </w:r>
        <w:r w:rsidR="009E166E">
          <w:rPr>
            <w:noProof/>
            <w:webHidden/>
          </w:rPr>
          <w:tab/>
        </w:r>
        <w:r w:rsidR="009E166E">
          <w:rPr>
            <w:noProof/>
            <w:webHidden/>
          </w:rPr>
          <w:fldChar w:fldCharType="begin"/>
        </w:r>
        <w:r w:rsidR="009E166E">
          <w:rPr>
            <w:noProof/>
            <w:webHidden/>
          </w:rPr>
          <w:instrText xml:space="preserve"> PAGEREF _Toc67668617 \h </w:instrText>
        </w:r>
        <w:r w:rsidR="009E166E">
          <w:rPr>
            <w:noProof/>
            <w:webHidden/>
          </w:rPr>
        </w:r>
        <w:r w:rsidR="009E166E">
          <w:rPr>
            <w:noProof/>
            <w:webHidden/>
          </w:rPr>
          <w:fldChar w:fldCharType="separate"/>
        </w:r>
        <w:r w:rsidR="00B942C8">
          <w:rPr>
            <w:noProof/>
            <w:webHidden/>
          </w:rPr>
          <w:t>94</w:t>
        </w:r>
        <w:r w:rsidR="009E166E">
          <w:rPr>
            <w:noProof/>
            <w:webHidden/>
          </w:rPr>
          <w:fldChar w:fldCharType="end"/>
        </w:r>
      </w:hyperlink>
    </w:p>
    <w:p w14:paraId="682431D5" w14:textId="63544E7C" w:rsidR="009E166E" w:rsidRDefault="00534F1E" w:rsidP="009E166E">
      <w:pPr>
        <w:pStyle w:val="TOC1"/>
        <w:tabs>
          <w:tab w:val="left" w:pos="480"/>
          <w:tab w:val="right" w:leader="dot" w:pos="9350"/>
        </w:tabs>
        <w:rPr>
          <w:rFonts w:asciiTheme="minorHAnsi" w:eastAsiaTheme="minorEastAsia" w:hAnsiTheme="minorHAnsi" w:cstheme="minorBidi"/>
          <w:noProof/>
        </w:rPr>
      </w:pPr>
      <w:hyperlink w:anchor="_Toc67668618" w:history="1">
        <w:r w:rsidR="009E166E" w:rsidRPr="009E0DD9">
          <w:rPr>
            <w:rStyle w:val="Hyperlink"/>
            <w:noProof/>
          </w:rPr>
          <w:t>6</w:t>
        </w:r>
        <w:r w:rsidR="009E166E">
          <w:rPr>
            <w:rFonts w:asciiTheme="minorHAnsi" w:eastAsiaTheme="minorEastAsia" w:hAnsiTheme="minorHAnsi" w:cstheme="minorBidi"/>
            <w:noProof/>
          </w:rPr>
          <w:tab/>
        </w:r>
        <w:r w:rsidR="009E166E" w:rsidRPr="009E0DD9">
          <w:rPr>
            <w:rStyle w:val="Hyperlink"/>
            <w:noProof/>
          </w:rPr>
          <w:t>Administration of Study Treatment</w:t>
        </w:r>
        <w:r w:rsidR="009E166E">
          <w:rPr>
            <w:noProof/>
            <w:webHidden/>
          </w:rPr>
          <w:tab/>
        </w:r>
        <w:r w:rsidR="009E166E">
          <w:rPr>
            <w:noProof/>
            <w:webHidden/>
          </w:rPr>
          <w:fldChar w:fldCharType="begin"/>
        </w:r>
        <w:r w:rsidR="009E166E">
          <w:rPr>
            <w:noProof/>
            <w:webHidden/>
          </w:rPr>
          <w:instrText xml:space="preserve"> PAGEREF _Toc67668618 \h </w:instrText>
        </w:r>
        <w:r w:rsidR="009E166E">
          <w:rPr>
            <w:noProof/>
            <w:webHidden/>
          </w:rPr>
        </w:r>
        <w:r w:rsidR="009E166E">
          <w:rPr>
            <w:noProof/>
            <w:webHidden/>
          </w:rPr>
          <w:fldChar w:fldCharType="separate"/>
        </w:r>
        <w:r w:rsidR="00B942C8">
          <w:rPr>
            <w:noProof/>
            <w:webHidden/>
          </w:rPr>
          <w:t>96</w:t>
        </w:r>
        <w:r w:rsidR="009E166E">
          <w:rPr>
            <w:noProof/>
            <w:webHidden/>
          </w:rPr>
          <w:fldChar w:fldCharType="end"/>
        </w:r>
      </w:hyperlink>
    </w:p>
    <w:p w14:paraId="4F98A1BA" w14:textId="0DCBDD98" w:rsidR="009E166E" w:rsidRDefault="00534F1E" w:rsidP="009E166E">
      <w:pPr>
        <w:pStyle w:val="TOC1"/>
        <w:tabs>
          <w:tab w:val="left" w:pos="480"/>
          <w:tab w:val="right" w:leader="dot" w:pos="9350"/>
        </w:tabs>
        <w:rPr>
          <w:rFonts w:asciiTheme="minorHAnsi" w:eastAsiaTheme="minorEastAsia" w:hAnsiTheme="minorHAnsi" w:cstheme="minorBidi"/>
          <w:noProof/>
        </w:rPr>
      </w:pPr>
      <w:hyperlink w:anchor="_Toc67668619" w:history="1">
        <w:r w:rsidR="009E166E" w:rsidRPr="009E0DD9">
          <w:rPr>
            <w:rStyle w:val="Hyperlink"/>
            <w:noProof/>
          </w:rPr>
          <w:t>7</w:t>
        </w:r>
        <w:r w:rsidR="009E166E">
          <w:rPr>
            <w:rFonts w:asciiTheme="minorHAnsi" w:eastAsiaTheme="minorEastAsia" w:hAnsiTheme="minorHAnsi" w:cstheme="minorBidi"/>
            <w:noProof/>
          </w:rPr>
          <w:tab/>
        </w:r>
        <w:r w:rsidR="009E166E" w:rsidRPr="009E0DD9">
          <w:rPr>
            <w:rStyle w:val="Hyperlink"/>
            <w:noProof/>
          </w:rPr>
          <w:t>Statistical Analyses</w:t>
        </w:r>
        <w:r w:rsidR="009E166E">
          <w:rPr>
            <w:noProof/>
            <w:webHidden/>
          </w:rPr>
          <w:tab/>
        </w:r>
        <w:r w:rsidR="009E166E">
          <w:rPr>
            <w:noProof/>
            <w:webHidden/>
          </w:rPr>
          <w:fldChar w:fldCharType="begin"/>
        </w:r>
        <w:r w:rsidR="009E166E">
          <w:rPr>
            <w:noProof/>
            <w:webHidden/>
          </w:rPr>
          <w:instrText xml:space="preserve"> PAGEREF _Toc67668619 \h </w:instrText>
        </w:r>
        <w:r w:rsidR="009E166E">
          <w:rPr>
            <w:noProof/>
            <w:webHidden/>
          </w:rPr>
        </w:r>
        <w:r w:rsidR="009E166E">
          <w:rPr>
            <w:noProof/>
            <w:webHidden/>
          </w:rPr>
          <w:fldChar w:fldCharType="separate"/>
        </w:r>
        <w:r w:rsidR="00B942C8">
          <w:rPr>
            <w:noProof/>
            <w:webHidden/>
          </w:rPr>
          <w:t>97</w:t>
        </w:r>
        <w:r w:rsidR="009E166E">
          <w:rPr>
            <w:noProof/>
            <w:webHidden/>
          </w:rPr>
          <w:fldChar w:fldCharType="end"/>
        </w:r>
      </w:hyperlink>
    </w:p>
    <w:p w14:paraId="2D81453F" w14:textId="78A4CFB3" w:rsidR="009E166E" w:rsidRDefault="00534F1E" w:rsidP="009E166E">
      <w:pPr>
        <w:pStyle w:val="TOC2"/>
        <w:tabs>
          <w:tab w:val="left" w:pos="880"/>
          <w:tab w:val="right" w:leader="dot" w:pos="9350"/>
        </w:tabs>
        <w:rPr>
          <w:rFonts w:asciiTheme="minorHAnsi" w:eastAsiaTheme="minorEastAsia" w:hAnsiTheme="minorHAnsi" w:cstheme="minorBidi"/>
          <w:noProof/>
        </w:rPr>
      </w:pPr>
      <w:hyperlink w:anchor="_Toc67668620" w:history="1">
        <w:r w:rsidR="009E166E" w:rsidRPr="009E0DD9">
          <w:rPr>
            <w:rStyle w:val="Hyperlink"/>
            <w:noProof/>
          </w:rPr>
          <w:t>7.1</w:t>
        </w:r>
        <w:r w:rsidR="009E166E">
          <w:rPr>
            <w:rFonts w:asciiTheme="minorHAnsi" w:eastAsiaTheme="minorEastAsia" w:hAnsiTheme="minorHAnsi" w:cstheme="minorBidi"/>
            <w:noProof/>
          </w:rPr>
          <w:tab/>
        </w:r>
        <w:r w:rsidR="009E166E" w:rsidRPr="009E0DD9">
          <w:rPr>
            <w:rStyle w:val="Hyperlink"/>
            <w:noProof/>
          </w:rPr>
          <w:t>Primary Efficacy Analysis</w:t>
        </w:r>
        <w:r w:rsidR="009E166E">
          <w:rPr>
            <w:noProof/>
            <w:webHidden/>
          </w:rPr>
          <w:tab/>
        </w:r>
        <w:r w:rsidR="009E166E">
          <w:rPr>
            <w:noProof/>
            <w:webHidden/>
          </w:rPr>
          <w:fldChar w:fldCharType="begin"/>
        </w:r>
        <w:r w:rsidR="009E166E">
          <w:rPr>
            <w:noProof/>
            <w:webHidden/>
          </w:rPr>
          <w:instrText xml:space="preserve"> PAGEREF _Toc67668620 \h </w:instrText>
        </w:r>
        <w:r w:rsidR="009E166E">
          <w:rPr>
            <w:noProof/>
            <w:webHidden/>
          </w:rPr>
        </w:r>
        <w:r w:rsidR="009E166E">
          <w:rPr>
            <w:noProof/>
            <w:webHidden/>
          </w:rPr>
          <w:fldChar w:fldCharType="separate"/>
        </w:r>
        <w:r w:rsidR="00B942C8">
          <w:rPr>
            <w:noProof/>
            <w:webHidden/>
          </w:rPr>
          <w:t>97</w:t>
        </w:r>
        <w:r w:rsidR="009E166E">
          <w:rPr>
            <w:noProof/>
            <w:webHidden/>
          </w:rPr>
          <w:fldChar w:fldCharType="end"/>
        </w:r>
      </w:hyperlink>
    </w:p>
    <w:p w14:paraId="534A5236" w14:textId="37894915" w:rsidR="009E166E" w:rsidRDefault="00534F1E" w:rsidP="009E166E">
      <w:pPr>
        <w:pStyle w:val="TOC2"/>
        <w:tabs>
          <w:tab w:val="left" w:pos="880"/>
          <w:tab w:val="right" w:leader="dot" w:pos="9350"/>
        </w:tabs>
        <w:rPr>
          <w:rFonts w:asciiTheme="minorHAnsi" w:eastAsiaTheme="minorEastAsia" w:hAnsiTheme="minorHAnsi" w:cstheme="minorBidi"/>
          <w:noProof/>
        </w:rPr>
      </w:pPr>
      <w:hyperlink w:anchor="_Toc67668621" w:history="1">
        <w:r w:rsidR="009E166E" w:rsidRPr="009E0DD9">
          <w:rPr>
            <w:rStyle w:val="Hyperlink"/>
            <w:noProof/>
          </w:rPr>
          <w:t>7.2</w:t>
        </w:r>
        <w:r w:rsidR="009E166E">
          <w:rPr>
            <w:rFonts w:asciiTheme="minorHAnsi" w:eastAsiaTheme="minorEastAsia" w:hAnsiTheme="minorHAnsi" w:cstheme="minorBidi"/>
            <w:noProof/>
          </w:rPr>
          <w:tab/>
        </w:r>
        <w:r w:rsidR="009E166E" w:rsidRPr="009E0DD9">
          <w:rPr>
            <w:rStyle w:val="Hyperlink"/>
            <w:noProof/>
          </w:rPr>
          <w:t>Safety Analyses</w:t>
        </w:r>
        <w:r w:rsidR="009E166E">
          <w:rPr>
            <w:noProof/>
            <w:webHidden/>
          </w:rPr>
          <w:tab/>
        </w:r>
        <w:r w:rsidR="009E166E">
          <w:rPr>
            <w:noProof/>
            <w:webHidden/>
          </w:rPr>
          <w:fldChar w:fldCharType="begin"/>
        </w:r>
        <w:r w:rsidR="009E166E">
          <w:rPr>
            <w:noProof/>
            <w:webHidden/>
          </w:rPr>
          <w:instrText xml:space="preserve"> PAGEREF _Toc67668621 \h </w:instrText>
        </w:r>
        <w:r w:rsidR="009E166E">
          <w:rPr>
            <w:noProof/>
            <w:webHidden/>
          </w:rPr>
        </w:r>
        <w:r w:rsidR="009E166E">
          <w:rPr>
            <w:noProof/>
            <w:webHidden/>
          </w:rPr>
          <w:fldChar w:fldCharType="separate"/>
        </w:r>
        <w:r w:rsidR="00B942C8">
          <w:rPr>
            <w:noProof/>
            <w:webHidden/>
          </w:rPr>
          <w:t>100</w:t>
        </w:r>
        <w:r w:rsidR="009E166E">
          <w:rPr>
            <w:noProof/>
            <w:webHidden/>
          </w:rPr>
          <w:fldChar w:fldCharType="end"/>
        </w:r>
      </w:hyperlink>
    </w:p>
    <w:p w14:paraId="6540B0AA" w14:textId="3C01E692" w:rsidR="009E166E" w:rsidRDefault="00534F1E" w:rsidP="009E166E">
      <w:pPr>
        <w:pStyle w:val="TOC2"/>
        <w:tabs>
          <w:tab w:val="left" w:pos="880"/>
          <w:tab w:val="right" w:leader="dot" w:pos="9350"/>
        </w:tabs>
        <w:rPr>
          <w:rFonts w:asciiTheme="minorHAnsi" w:eastAsiaTheme="minorEastAsia" w:hAnsiTheme="minorHAnsi" w:cstheme="minorBidi"/>
          <w:noProof/>
        </w:rPr>
      </w:pPr>
      <w:hyperlink w:anchor="_Toc67668622" w:history="1">
        <w:r w:rsidR="009E166E" w:rsidRPr="009E0DD9">
          <w:rPr>
            <w:rStyle w:val="Hyperlink"/>
            <w:noProof/>
          </w:rPr>
          <w:t>7.3</w:t>
        </w:r>
        <w:r w:rsidR="009E166E">
          <w:rPr>
            <w:rFonts w:asciiTheme="minorHAnsi" w:eastAsiaTheme="minorEastAsia" w:hAnsiTheme="minorHAnsi" w:cstheme="minorBidi"/>
            <w:noProof/>
          </w:rPr>
          <w:tab/>
        </w:r>
        <w:r w:rsidR="009E166E" w:rsidRPr="009E0DD9">
          <w:rPr>
            <w:rStyle w:val="Hyperlink"/>
            <w:noProof/>
          </w:rPr>
          <w:t>Monitoring for Futility</w:t>
        </w:r>
        <w:r w:rsidR="009E166E">
          <w:rPr>
            <w:noProof/>
            <w:webHidden/>
          </w:rPr>
          <w:tab/>
        </w:r>
        <w:r w:rsidR="009E166E">
          <w:rPr>
            <w:noProof/>
            <w:webHidden/>
          </w:rPr>
          <w:fldChar w:fldCharType="begin"/>
        </w:r>
        <w:r w:rsidR="009E166E">
          <w:rPr>
            <w:noProof/>
            <w:webHidden/>
          </w:rPr>
          <w:instrText xml:space="preserve"> PAGEREF _Toc67668622 \h </w:instrText>
        </w:r>
        <w:r w:rsidR="009E166E">
          <w:rPr>
            <w:noProof/>
            <w:webHidden/>
          </w:rPr>
        </w:r>
        <w:r w:rsidR="009E166E">
          <w:rPr>
            <w:noProof/>
            <w:webHidden/>
          </w:rPr>
          <w:fldChar w:fldCharType="separate"/>
        </w:r>
        <w:r w:rsidR="00B942C8">
          <w:rPr>
            <w:noProof/>
            <w:webHidden/>
          </w:rPr>
          <w:t>101</w:t>
        </w:r>
        <w:r w:rsidR="009E166E">
          <w:rPr>
            <w:noProof/>
            <w:webHidden/>
          </w:rPr>
          <w:fldChar w:fldCharType="end"/>
        </w:r>
      </w:hyperlink>
    </w:p>
    <w:p w14:paraId="7DC65BCC" w14:textId="3935B9A2" w:rsidR="009E166E" w:rsidRDefault="00534F1E" w:rsidP="009E166E">
      <w:pPr>
        <w:pStyle w:val="TOC2"/>
        <w:tabs>
          <w:tab w:val="left" w:pos="880"/>
          <w:tab w:val="right" w:leader="dot" w:pos="9350"/>
        </w:tabs>
        <w:rPr>
          <w:rFonts w:asciiTheme="minorHAnsi" w:eastAsiaTheme="minorEastAsia" w:hAnsiTheme="minorHAnsi" w:cstheme="minorBidi"/>
          <w:noProof/>
        </w:rPr>
      </w:pPr>
      <w:hyperlink w:anchor="_Toc67668623" w:history="1">
        <w:r w:rsidR="009E166E" w:rsidRPr="009E0DD9">
          <w:rPr>
            <w:rStyle w:val="Hyperlink"/>
            <w:noProof/>
          </w:rPr>
          <w:t>7.4</w:t>
        </w:r>
        <w:r w:rsidR="009E166E">
          <w:rPr>
            <w:rFonts w:asciiTheme="minorHAnsi" w:eastAsiaTheme="minorEastAsia" w:hAnsiTheme="minorHAnsi" w:cstheme="minorBidi"/>
            <w:noProof/>
          </w:rPr>
          <w:tab/>
        </w:r>
        <w:r w:rsidR="009E166E" w:rsidRPr="009E0DD9">
          <w:rPr>
            <w:rStyle w:val="Hyperlink"/>
            <w:noProof/>
          </w:rPr>
          <w:t>Secondary Outcomes</w:t>
        </w:r>
        <w:r w:rsidR="009E166E">
          <w:rPr>
            <w:noProof/>
            <w:webHidden/>
          </w:rPr>
          <w:tab/>
        </w:r>
        <w:r w:rsidR="009E166E">
          <w:rPr>
            <w:noProof/>
            <w:webHidden/>
          </w:rPr>
          <w:fldChar w:fldCharType="begin"/>
        </w:r>
        <w:r w:rsidR="009E166E">
          <w:rPr>
            <w:noProof/>
            <w:webHidden/>
          </w:rPr>
          <w:instrText xml:space="preserve"> PAGEREF _Toc67668623 \h </w:instrText>
        </w:r>
        <w:r w:rsidR="009E166E">
          <w:rPr>
            <w:noProof/>
            <w:webHidden/>
          </w:rPr>
        </w:r>
        <w:r w:rsidR="009E166E">
          <w:rPr>
            <w:noProof/>
            <w:webHidden/>
          </w:rPr>
          <w:fldChar w:fldCharType="separate"/>
        </w:r>
        <w:r w:rsidR="00B942C8">
          <w:rPr>
            <w:noProof/>
            <w:webHidden/>
          </w:rPr>
          <w:t>102</w:t>
        </w:r>
        <w:r w:rsidR="009E166E">
          <w:rPr>
            <w:noProof/>
            <w:webHidden/>
          </w:rPr>
          <w:fldChar w:fldCharType="end"/>
        </w:r>
      </w:hyperlink>
    </w:p>
    <w:p w14:paraId="3DBC8C7B" w14:textId="12AF00F0" w:rsidR="009E166E" w:rsidRDefault="00534F1E" w:rsidP="009E166E">
      <w:pPr>
        <w:pStyle w:val="TOC2"/>
        <w:tabs>
          <w:tab w:val="left" w:pos="880"/>
          <w:tab w:val="right" w:leader="dot" w:pos="9350"/>
        </w:tabs>
        <w:rPr>
          <w:rFonts w:asciiTheme="minorHAnsi" w:eastAsiaTheme="minorEastAsia" w:hAnsiTheme="minorHAnsi" w:cstheme="minorBidi"/>
          <w:noProof/>
        </w:rPr>
      </w:pPr>
      <w:hyperlink w:anchor="_Toc67668624" w:history="1">
        <w:r w:rsidR="009E166E" w:rsidRPr="009E0DD9">
          <w:rPr>
            <w:rStyle w:val="Hyperlink"/>
            <w:noProof/>
          </w:rPr>
          <w:t>7.5</w:t>
        </w:r>
        <w:r w:rsidR="009E166E">
          <w:rPr>
            <w:rFonts w:asciiTheme="minorHAnsi" w:eastAsiaTheme="minorEastAsia" w:hAnsiTheme="minorHAnsi" w:cstheme="minorBidi"/>
            <w:noProof/>
          </w:rPr>
          <w:tab/>
        </w:r>
        <w:r w:rsidR="009E166E" w:rsidRPr="009E0DD9">
          <w:rPr>
            <w:rStyle w:val="Hyperlink"/>
            <w:noProof/>
          </w:rPr>
          <w:t>Subgroup Analyses</w:t>
        </w:r>
        <w:r w:rsidR="009E166E">
          <w:rPr>
            <w:noProof/>
            <w:webHidden/>
          </w:rPr>
          <w:tab/>
        </w:r>
        <w:r w:rsidR="009E166E">
          <w:rPr>
            <w:noProof/>
            <w:webHidden/>
          </w:rPr>
          <w:fldChar w:fldCharType="begin"/>
        </w:r>
        <w:r w:rsidR="009E166E">
          <w:rPr>
            <w:noProof/>
            <w:webHidden/>
          </w:rPr>
          <w:instrText xml:space="preserve"> PAGEREF _Toc67668624 \h </w:instrText>
        </w:r>
        <w:r w:rsidR="009E166E">
          <w:rPr>
            <w:noProof/>
            <w:webHidden/>
          </w:rPr>
        </w:r>
        <w:r w:rsidR="009E166E">
          <w:rPr>
            <w:noProof/>
            <w:webHidden/>
          </w:rPr>
          <w:fldChar w:fldCharType="separate"/>
        </w:r>
        <w:r w:rsidR="00B942C8">
          <w:rPr>
            <w:noProof/>
            <w:webHidden/>
          </w:rPr>
          <w:t>105</w:t>
        </w:r>
        <w:r w:rsidR="009E166E">
          <w:rPr>
            <w:noProof/>
            <w:webHidden/>
          </w:rPr>
          <w:fldChar w:fldCharType="end"/>
        </w:r>
      </w:hyperlink>
    </w:p>
    <w:p w14:paraId="05662FC4" w14:textId="14826168" w:rsidR="009E166E" w:rsidRDefault="00534F1E" w:rsidP="009E166E">
      <w:pPr>
        <w:pStyle w:val="TOC2"/>
        <w:tabs>
          <w:tab w:val="left" w:pos="880"/>
          <w:tab w:val="right" w:leader="dot" w:pos="9350"/>
        </w:tabs>
        <w:rPr>
          <w:rFonts w:asciiTheme="minorHAnsi" w:eastAsiaTheme="minorEastAsia" w:hAnsiTheme="minorHAnsi" w:cstheme="minorBidi"/>
          <w:noProof/>
        </w:rPr>
      </w:pPr>
      <w:hyperlink w:anchor="_Toc67668625" w:history="1">
        <w:r w:rsidR="009E166E" w:rsidRPr="009E0DD9">
          <w:rPr>
            <w:rStyle w:val="Hyperlink"/>
            <w:noProof/>
          </w:rPr>
          <w:t>7.6</w:t>
        </w:r>
        <w:r w:rsidR="009E166E">
          <w:rPr>
            <w:rFonts w:asciiTheme="minorHAnsi" w:eastAsiaTheme="minorEastAsia" w:hAnsiTheme="minorHAnsi" w:cstheme="minorBidi"/>
            <w:noProof/>
          </w:rPr>
          <w:tab/>
        </w:r>
        <w:r w:rsidR="009E166E" w:rsidRPr="009E0DD9">
          <w:rPr>
            <w:rStyle w:val="Hyperlink"/>
            <w:noProof/>
          </w:rPr>
          <w:t>Analyses of Stored Specimens</w:t>
        </w:r>
        <w:r w:rsidR="009E166E">
          <w:rPr>
            <w:noProof/>
            <w:webHidden/>
          </w:rPr>
          <w:tab/>
        </w:r>
        <w:r w:rsidR="009E166E">
          <w:rPr>
            <w:noProof/>
            <w:webHidden/>
          </w:rPr>
          <w:fldChar w:fldCharType="begin"/>
        </w:r>
        <w:r w:rsidR="009E166E">
          <w:rPr>
            <w:noProof/>
            <w:webHidden/>
          </w:rPr>
          <w:instrText xml:space="preserve"> PAGEREF _Toc67668625 \h </w:instrText>
        </w:r>
        <w:r w:rsidR="009E166E">
          <w:rPr>
            <w:noProof/>
            <w:webHidden/>
          </w:rPr>
        </w:r>
        <w:r w:rsidR="009E166E">
          <w:rPr>
            <w:noProof/>
            <w:webHidden/>
          </w:rPr>
          <w:fldChar w:fldCharType="separate"/>
        </w:r>
        <w:r w:rsidR="00B942C8">
          <w:rPr>
            <w:noProof/>
            <w:webHidden/>
          </w:rPr>
          <w:t>107</w:t>
        </w:r>
        <w:r w:rsidR="009E166E">
          <w:rPr>
            <w:noProof/>
            <w:webHidden/>
          </w:rPr>
          <w:fldChar w:fldCharType="end"/>
        </w:r>
      </w:hyperlink>
    </w:p>
    <w:p w14:paraId="3C4326F4" w14:textId="622B83C7" w:rsidR="009E166E" w:rsidRDefault="00534F1E" w:rsidP="009E166E">
      <w:pPr>
        <w:pStyle w:val="TOC1"/>
        <w:tabs>
          <w:tab w:val="left" w:pos="480"/>
          <w:tab w:val="right" w:leader="dot" w:pos="9350"/>
        </w:tabs>
        <w:rPr>
          <w:rFonts w:asciiTheme="minorHAnsi" w:eastAsiaTheme="minorEastAsia" w:hAnsiTheme="minorHAnsi" w:cstheme="minorBidi"/>
          <w:noProof/>
        </w:rPr>
      </w:pPr>
      <w:hyperlink w:anchor="_Toc67668626" w:history="1">
        <w:r w:rsidR="009E166E" w:rsidRPr="009E0DD9">
          <w:rPr>
            <w:rStyle w:val="Hyperlink"/>
            <w:noProof/>
          </w:rPr>
          <w:t>8</w:t>
        </w:r>
        <w:r w:rsidR="009E166E">
          <w:rPr>
            <w:rFonts w:asciiTheme="minorHAnsi" w:eastAsiaTheme="minorEastAsia" w:hAnsiTheme="minorHAnsi" w:cstheme="minorBidi"/>
            <w:noProof/>
          </w:rPr>
          <w:tab/>
        </w:r>
        <w:r w:rsidR="009E166E" w:rsidRPr="009E0DD9">
          <w:rPr>
            <w:rStyle w:val="Hyperlink"/>
            <w:noProof/>
          </w:rPr>
          <w:t>Data Completeness and Study Conduct</w:t>
        </w:r>
        <w:r w:rsidR="009E166E">
          <w:rPr>
            <w:noProof/>
            <w:webHidden/>
          </w:rPr>
          <w:tab/>
        </w:r>
        <w:r w:rsidR="009E166E">
          <w:rPr>
            <w:noProof/>
            <w:webHidden/>
          </w:rPr>
          <w:fldChar w:fldCharType="begin"/>
        </w:r>
        <w:r w:rsidR="009E166E">
          <w:rPr>
            <w:noProof/>
            <w:webHidden/>
          </w:rPr>
          <w:instrText xml:space="preserve"> PAGEREF _Toc67668626 \h </w:instrText>
        </w:r>
        <w:r w:rsidR="009E166E">
          <w:rPr>
            <w:noProof/>
            <w:webHidden/>
          </w:rPr>
        </w:r>
        <w:r w:rsidR="009E166E">
          <w:rPr>
            <w:noProof/>
            <w:webHidden/>
          </w:rPr>
          <w:fldChar w:fldCharType="separate"/>
        </w:r>
        <w:r w:rsidR="00B942C8">
          <w:rPr>
            <w:noProof/>
            <w:webHidden/>
          </w:rPr>
          <w:t>108</w:t>
        </w:r>
        <w:r w:rsidR="009E166E">
          <w:rPr>
            <w:noProof/>
            <w:webHidden/>
          </w:rPr>
          <w:fldChar w:fldCharType="end"/>
        </w:r>
      </w:hyperlink>
    </w:p>
    <w:p w14:paraId="773A33AE" w14:textId="40881AB0" w:rsidR="009E166E" w:rsidRDefault="00534F1E" w:rsidP="009E166E">
      <w:pPr>
        <w:pStyle w:val="TOC1"/>
        <w:tabs>
          <w:tab w:val="left" w:pos="480"/>
          <w:tab w:val="right" w:leader="dot" w:pos="9350"/>
        </w:tabs>
        <w:rPr>
          <w:rFonts w:asciiTheme="minorHAnsi" w:eastAsiaTheme="minorEastAsia" w:hAnsiTheme="minorHAnsi" w:cstheme="minorBidi"/>
          <w:noProof/>
        </w:rPr>
      </w:pPr>
      <w:hyperlink w:anchor="_Toc67668627" w:history="1">
        <w:r w:rsidR="009E166E" w:rsidRPr="009E0DD9">
          <w:rPr>
            <w:rStyle w:val="Hyperlink"/>
            <w:noProof/>
          </w:rPr>
          <w:t>9</w:t>
        </w:r>
        <w:r w:rsidR="009E166E">
          <w:rPr>
            <w:rFonts w:asciiTheme="minorHAnsi" w:eastAsiaTheme="minorEastAsia" w:hAnsiTheme="minorHAnsi" w:cstheme="minorBidi"/>
            <w:noProof/>
          </w:rPr>
          <w:tab/>
        </w:r>
        <w:r w:rsidR="009E166E" w:rsidRPr="009E0DD9">
          <w:rPr>
            <w:rStyle w:val="Hyperlink"/>
            <w:noProof/>
          </w:rPr>
          <w:t>The following data summaries will be provided:</w:t>
        </w:r>
        <w:r w:rsidR="009E166E">
          <w:rPr>
            <w:noProof/>
            <w:webHidden/>
          </w:rPr>
          <w:tab/>
        </w:r>
        <w:r w:rsidR="009E166E">
          <w:rPr>
            <w:noProof/>
            <w:webHidden/>
          </w:rPr>
          <w:fldChar w:fldCharType="begin"/>
        </w:r>
        <w:r w:rsidR="009E166E">
          <w:rPr>
            <w:noProof/>
            <w:webHidden/>
          </w:rPr>
          <w:instrText xml:space="preserve"> PAGEREF _Toc67668627 \h </w:instrText>
        </w:r>
        <w:r w:rsidR="009E166E">
          <w:rPr>
            <w:noProof/>
            <w:webHidden/>
          </w:rPr>
        </w:r>
        <w:r w:rsidR="009E166E">
          <w:rPr>
            <w:noProof/>
            <w:webHidden/>
          </w:rPr>
          <w:fldChar w:fldCharType="separate"/>
        </w:r>
        <w:r w:rsidR="00B942C8">
          <w:rPr>
            <w:noProof/>
            <w:webHidden/>
          </w:rPr>
          <w:t>108</w:t>
        </w:r>
        <w:r w:rsidR="009E166E">
          <w:rPr>
            <w:noProof/>
            <w:webHidden/>
          </w:rPr>
          <w:fldChar w:fldCharType="end"/>
        </w:r>
      </w:hyperlink>
    </w:p>
    <w:p w14:paraId="0EDDA0A3" w14:textId="55597533" w:rsidR="009E166E" w:rsidRDefault="00534F1E" w:rsidP="009E166E">
      <w:pPr>
        <w:pStyle w:val="TOC1"/>
        <w:tabs>
          <w:tab w:val="left" w:pos="660"/>
          <w:tab w:val="right" w:leader="dot" w:pos="9350"/>
        </w:tabs>
        <w:rPr>
          <w:rFonts w:asciiTheme="minorHAnsi" w:eastAsiaTheme="minorEastAsia" w:hAnsiTheme="minorHAnsi" w:cstheme="minorBidi"/>
          <w:noProof/>
        </w:rPr>
      </w:pPr>
      <w:hyperlink w:anchor="_Toc67668628" w:history="1">
        <w:r w:rsidR="009E166E" w:rsidRPr="009E0DD9">
          <w:rPr>
            <w:rStyle w:val="Hyperlink"/>
            <w:noProof/>
          </w:rPr>
          <w:t>10</w:t>
        </w:r>
        <w:r w:rsidR="009E166E">
          <w:rPr>
            <w:rFonts w:asciiTheme="minorHAnsi" w:eastAsiaTheme="minorEastAsia" w:hAnsiTheme="minorHAnsi" w:cstheme="minorBidi"/>
            <w:noProof/>
          </w:rPr>
          <w:tab/>
        </w:r>
        <w:r w:rsidR="009E166E" w:rsidRPr="009E0DD9">
          <w:rPr>
            <w:rStyle w:val="Hyperlink"/>
            <w:noProof/>
          </w:rPr>
          <w:t>Addendum to Statistical Analysis Plan for European Medicines Agency</w:t>
        </w:r>
        <w:r w:rsidR="009E166E">
          <w:rPr>
            <w:noProof/>
            <w:webHidden/>
          </w:rPr>
          <w:tab/>
        </w:r>
        <w:r w:rsidR="009E166E">
          <w:rPr>
            <w:noProof/>
            <w:webHidden/>
          </w:rPr>
          <w:fldChar w:fldCharType="begin"/>
        </w:r>
        <w:r w:rsidR="009E166E">
          <w:rPr>
            <w:noProof/>
            <w:webHidden/>
          </w:rPr>
          <w:instrText xml:space="preserve"> PAGEREF _Toc67668628 \h </w:instrText>
        </w:r>
        <w:r w:rsidR="009E166E">
          <w:rPr>
            <w:noProof/>
            <w:webHidden/>
          </w:rPr>
        </w:r>
        <w:r w:rsidR="009E166E">
          <w:rPr>
            <w:noProof/>
            <w:webHidden/>
          </w:rPr>
          <w:fldChar w:fldCharType="separate"/>
        </w:r>
        <w:r w:rsidR="00B942C8">
          <w:rPr>
            <w:noProof/>
            <w:webHidden/>
          </w:rPr>
          <w:t>110</w:t>
        </w:r>
        <w:r w:rsidR="009E166E">
          <w:rPr>
            <w:noProof/>
            <w:webHidden/>
          </w:rPr>
          <w:fldChar w:fldCharType="end"/>
        </w:r>
      </w:hyperlink>
    </w:p>
    <w:p w14:paraId="67683B98" w14:textId="77777777" w:rsidR="009E166E" w:rsidRPr="00F52475" w:rsidRDefault="009E166E" w:rsidP="009E166E">
      <w:pPr>
        <w:spacing w:after="160"/>
        <w:rPr>
          <w:rFonts w:ascii="Arial" w:eastAsia="MS Mincho" w:hAnsi="Arial" w:cs="Arial"/>
          <w:b/>
          <w:i/>
          <w:color w:val="0070C0"/>
        </w:rPr>
      </w:pPr>
      <w:r>
        <w:rPr>
          <w:rFonts w:ascii="Arial" w:eastAsia="MS Mincho" w:hAnsi="Arial" w:cs="Arial"/>
          <w:b/>
          <w:i/>
          <w:color w:val="0070C0"/>
        </w:rPr>
        <w:fldChar w:fldCharType="end"/>
      </w:r>
      <w:r w:rsidRPr="00F52475">
        <w:rPr>
          <w:rFonts w:ascii="Arial" w:eastAsia="MS Mincho" w:hAnsi="Arial" w:cs="Arial"/>
          <w:b/>
          <w:i/>
          <w:color w:val="0070C0"/>
        </w:rPr>
        <w:br w:type="page"/>
      </w:r>
    </w:p>
    <w:p w14:paraId="24C320C5" w14:textId="77777777" w:rsidR="009E166E" w:rsidRPr="00F52475" w:rsidRDefault="009E166E" w:rsidP="009E166E">
      <w:pPr>
        <w:pStyle w:val="Heading1"/>
        <w:numPr>
          <w:ilvl w:val="0"/>
          <w:numId w:val="35"/>
        </w:numPr>
        <w:spacing w:before="0" w:after="160"/>
        <w:ind w:left="450" w:firstLine="0"/>
        <w:rPr>
          <w:rFonts w:cs="Arial"/>
        </w:rPr>
      </w:pPr>
      <w:bookmarkStart w:id="150" w:name="_Toc48569584"/>
      <w:bookmarkStart w:id="151" w:name="_Toc67579506"/>
      <w:bookmarkStart w:id="152" w:name="_Toc67579825"/>
      <w:bookmarkStart w:id="153" w:name="_Toc67668604"/>
      <w:bookmarkStart w:id="154" w:name="_Toc94019712"/>
      <w:r w:rsidRPr="00F52475">
        <w:rPr>
          <w:rFonts w:cs="Arial"/>
        </w:rPr>
        <w:t>Introduction</w:t>
      </w:r>
      <w:bookmarkEnd w:id="150"/>
      <w:bookmarkEnd w:id="151"/>
      <w:bookmarkEnd w:id="152"/>
      <w:bookmarkEnd w:id="153"/>
      <w:bookmarkEnd w:id="154"/>
    </w:p>
    <w:p w14:paraId="6CCCE447" w14:textId="77777777" w:rsidR="009E166E" w:rsidRPr="00F52475" w:rsidRDefault="009E166E" w:rsidP="009E166E">
      <w:pPr>
        <w:pStyle w:val="Heading2"/>
        <w:numPr>
          <w:ilvl w:val="0"/>
          <w:numId w:val="35"/>
        </w:numPr>
        <w:spacing w:before="0" w:after="160"/>
        <w:ind w:left="0" w:firstLine="0"/>
        <w:rPr>
          <w:rFonts w:cs="Arial"/>
          <w:lang w:val="en-US"/>
        </w:rPr>
      </w:pPr>
      <w:bookmarkStart w:id="155" w:name="_Toc456599951"/>
      <w:bookmarkStart w:id="156" w:name="_Toc456600349"/>
      <w:bookmarkStart w:id="157" w:name="_Toc501426090"/>
      <w:bookmarkStart w:id="158" w:name="_Toc48569585"/>
      <w:bookmarkStart w:id="159" w:name="_Toc67579507"/>
      <w:bookmarkStart w:id="160" w:name="_Toc67579826"/>
      <w:bookmarkStart w:id="161" w:name="_Toc67668605"/>
      <w:bookmarkStart w:id="162" w:name="_Toc94019713"/>
      <w:r w:rsidRPr="00F52475">
        <w:rPr>
          <w:rFonts w:cs="Arial"/>
          <w:lang w:val="en-US"/>
        </w:rPr>
        <w:t>Objective of the Statistical Analysis Plan</w:t>
      </w:r>
      <w:bookmarkEnd w:id="155"/>
      <w:bookmarkEnd w:id="156"/>
      <w:bookmarkEnd w:id="157"/>
      <w:bookmarkEnd w:id="158"/>
      <w:bookmarkEnd w:id="159"/>
      <w:bookmarkEnd w:id="160"/>
      <w:bookmarkEnd w:id="161"/>
      <w:bookmarkEnd w:id="162"/>
    </w:p>
    <w:p w14:paraId="0B5E7946" w14:textId="77777777" w:rsidR="009E166E" w:rsidRPr="00F52475" w:rsidRDefault="009E166E" w:rsidP="009E166E">
      <w:pPr>
        <w:spacing w:after="160"/>
        <w:rPr>
          <w:rFonts w:ascii="Arial" w:eastAsia="MS Mincho" w:hAnsi="Arial" w:cs="Arial"/>
        </w:rPr>
      </w:pPr>
      <w:r w:rsidRPr="00F52475">
        <w:rPr>
          <w:rFonts w:ascii="Arial" w:hAnsi="Arial" w:cs="Arial"/>
          <w:szCs w:val="24"/>
        </w:rPr>
        <w:t xml:space="preserve">The objective of this statistical analysis plan (SAP) is to provide a description of the analytic strategy and the statistical methods that will be used to analyze the data for the </w:t>
      </w:r>
      <w:r w:rsidRPr="00F52475">
        <w:rPr>
          <w:rFonts w:ascii="Arial" w:eastAsiaTheme="minorEastAsia" w:hAnsi="Arial" w:cs="Arial"/>
          <w:color w:val="000000" w:themeColor="text1"/>
          <w:szCs w:val="24"/>
        </w:rPr>
        <w:t>Inpatient Treatment with Anti-Coronavirus Immunoglobulin</w:t>
      </w:r>
      <w:r>
        <w:rPr>
          <w:rFonts w:ascii="Arial" w:eastAsiaTheme="minorEastAsia" w:hAnsi="Arial" w:cs="Arial"/>
          <w:color w:val="000000" w:themeColor="text1"/>
          <w:szCs w:val="24"/>
        </w:rPr>
        <w:t xml:space="preserve"> (ITAC</w:t>
      </w:r>
      <w:r w:rsidRPr="00F52475">
        <w:rPr>
          <w:rFonts w:ascii="Arial" w:eastAsiaTheme="minorEastAsia" w:hAnsi="Arial" w:cs="Arial"/>
          <w:color w:val="000000" w:themeColor="text1"/>
          <w:szCs w:val="24"/>
        </w:rPr>
        <w:t xml:space="preserve">) </w:t>
      </w:r>
      <w:r w:rsidRPr="00F52475">
        <w:rPr>
          <w:rFonts w:ascii="Arial" w:hAnsi="Arial" w:cs="Arial"/>
          <w:szCs w:val="24"/>
        </w:rPr>
        <w:t xml:space="preserve">Phase III randomized, </w:t>
      </w:r>
      <w:r>
        <w:rPr>
          <w:rFonts w:ascii="Arial" w:hAnsi="Arial" w:cs="Arial"/>
          <w:szCs w:val="24"/>
        </w:rPr>
        <w:t>double-</w:t>
      </w:r>
      <w:r w:rsidRPr="00F52475">
        <w:rPr>
          <w:rFonts w:ascii="Arial" w:hAnsi="Arial" w:cs="Arial"/>
          <w:szCs w:val="24"/>
        </w:rPr>
        <w:t xml:space="preserve">blind, </w:t>
      </w:r>
      <w:r>
        <w:rPr>
          <w:rFonts w:ascii="Arial" w:hAnsi="Arial" w:cs="Arial"/>
          <w:szCs w:val="24"/>
        </w:rPr>
        <w:t>placebo-</w:t>
      </w:r>
      <w:r w:rsidRPr="00F52475">
        <w:rPr>
          <w:rFonts w:ascii="Arial" w:hAnsi="Arial" w:cs="Arial"/>
          <w:szCs w:val="24"/>
        </w:rPr>
        <w:t xml:space="preserve">controlled trial. The primary objective of the trial is to determine whether </w:t>
      </w:r>
      <w:r w:rsidRPr="00F52475">
        <w:rPr>
          <w:rFonts w:ascii="Arial" w:eastAsia="MS Mincho" w:hAnsi="Arial" w:cs="Arial"/>
        </w:rPr>
        <w:t xml:space="preserve">hyperimmune intravenous immunoglobulin (hIVIG) to SARS-CoV-2, derived from the plasma of individuals who recover and develop neutralizing antibodies, is a potentially safe and effective therapeutic approach to COVID-19 compared </w:t>
      </w:r>
      <w:r>
        <w:rPr>
          <w:rFonts w:ascii="Arial" w:hAnsi="Arial" w:cs="Arial"/>
          <w:szCs w:val="24"/>
        </w:rPr>
        <w:t xml:space="preserve">to placebo (each treatment is given with </w:t>
      </w:r>
      <w:r w:rsidRPr="00F52475">
        <w:rPr>
          <w:rFonts w:ascii="Arial" w:hAnsi="Arial" w:cs="Arial"/>
          <w:szCs w:val="24"/>
        </w:rPr>
        <w:t>standard of care [SOC])</w:t>
      </w:r>
      <w:r>
        <w:rPr>
          <w:rFonts w:ascii="Arial" w:hAnsi="Arial" w:cs="Arial"/>
          <w:szCs w:val="24"/>
        </w:rPr>
        <w:t>. T</w:t>
      </w:r>
      <w:r w:rsidRPr="00F52475">
        <w:rPr>
          <w:rFonts w:ascii="Arial" w:hAnsi="Arial" w:cs="Arial"/>
          <w:szCs w:val="24"/>
        </w:rPr>
        <w:t xml:space="preserve">he </w:t>
      </w:r>
      <w:r>
        <w:rPr>
          <w:rFonts w:ascii="Arial" w:eastAsia="MS Mincho" w:hAnsi="Arial" w:cs="Arial"/>
        </w:rPr>
        <w:t>primary endpoint of this trial is</w:t>
      </w:r>
      <w:r w:rsidRPr="00F52475">
        <w:rPr>
          <w:rFonts w:ascii="Arial" w:eastAsia="MS Mincho" w:hAnsi="Arial" w:cs="Arial"/>
        </w:rPr>
        <w:t xml:space="preserve"> an ordinal outcome based on the patient’s clinical status on Day 7</w:t>
      </w:r>
      <w:r w:rsidRPr="00F52475">
        <w:rPr>
          <w:rFonts w:ascii="Arial" w:hAnsi="Arial" w:cs="Arial"/>
          <w:szCs w:val="24"/>
        </w:rPr>
        <w:t>.</w:t>
      </w:r>
    </w:p>
    <w:p w14:paraId="425F211C" w14:textId="77777777" w:rsidR="009E166E" w:rsidRPr="00F52475" w:rsidRDefault="009E166E" w:rsidP="009E166E">
      <w:pPr>
        <w:spacing w:after="160"/>
        <w:rPr>
          <w:rFonts w:ascii="Arial" w:hAnsi="Arial" w:cs="Arial"/>
          <w:szCs w:val="24"/>
        </w:rPr>
      </w:pPr>
      <w:r>
        <w:rPr>
          <w:rFonts w:ascii="Arial" w:hAnsi="Arial" w:cs="Arial"/>
          <w:szCs w:val="24"/>
        </w:rPr>
        <w:t>In Version 1.0, t</w:t>
      </w:r>
      <w:r w:rsidRPr="00F52475">
        <w:rPr>
          <w:rFonts w:ascii="Arial" w:hAnsi="Arial" w:cs="Arial"/>
          <w:szCs w:val="24"/>
        </w:rPr>
        <w:t>his SAP</w:t>
      </w:r>
      <w:r>
        <w:rPr>
          <w:rFonts w:ascii="Arial" w:hAnsi="Arial" w:cs="Arial"/>
          <w:szCs w:val="24"/>
        </w:rPr>
        <w:t xml:space="preserve"> provided</w:t>
      </w:r>
      <w:r w:rsidRPr="00F52475">
        <w:rPr>
          <w:rFonts w:ascii="Arial" w:hAnsi="Arial" w:cs="Arial"/>
          <w:szCs w:val="24"/>
        </w:rPr>
        <w:t>:</w:t>
      </w:r>
    </w:p>
    <w:p w14:paraId="56860F3B" w14:textId="56A4E1E5" w:rsidR="009E166E" w:rsidRPr="00F52475" w:rsidRDefault="009E166E" w:rsidP="009E166E">
      <w:pPr>
        <w:pStyle w:val="ListParagraph"/>
        <w:widowControl w:val="0"/>
        <w:numPr>
          <w:ilvl w:val="0"/>
          <w:numId w:val="36"/>
        </w:numPr>
        <w:spacing w:line="240" w:lineRule="auto"/>
        <w:rPr>
          <w:rFonts w:ascii="Arial" w:hAnsi="Arial" w:cs="Arial"/>
          <w:snapToGrid w:val="0"/>
          <w:sz w:val="24"/>
          <w:szCs w:val="24"/>
        </w:rPr>
      </w:pPr>
      <w:r>
        <w:rPr>
          <w:rFonts w:ascii="Arial" w:hAnsi="Arial" w:cs="Arial"/>
          <w:snapToGrid w:val="0"/>
          <w:sz w:val="24"/>
          <w:szCs w:val="24"/>
        </w:rPr>
        <w:t>A</w:t>
      </w:r>
      <w:r w:rsidRPr="00F52475">
        <w:rPr>
          <w:rFonts w:ascii="Arial" w:hAnsi="Arial" w:cs="Arial"/>
          <w:snapToGrid w:val="0"/>
          <w:sz w:val="24"/>
          <w:szCs w:val="24"/>
        </w:rPr>
        <w:t xml:space="preserve"> short description of the study design (</w:t>
      </w:r>
      <w:r>
        <w:rPr>
          <w:rFonts w:ascii="Arial" w:hAnsi="Arial" w:cs="Arial"/>
          <w:snapToGrid w:val="0"/>
          <w:sz w:val="24"/>
          <w:szCs w:val="24"/>
        </w:rPr>
        <w:t xml:space="preserve">Section </w:t>
      </w:r>
      <w:r>
        <w:rPr>
          <w:rFonts w:ascii="Arial" w:hAnsi="Arial" w:cs="Arial"/>
          <w:snapToGrid w:val="0"/>
          <w:sz w:val="24"/>
          <w:szCs w:val="24"/>
        </w:rPr>
        <w:fldChar w:fldCharType="begin"/>
      </w:r>
      <w:r>
        <w:rPr>
          <w:rFonts w:ascii="Arial" w:hAnsi="Arial" w:cs="Arial"/>
          <w:snapToGrid w:val="0"/>
          <w:sz w:val="24"/>
          <w:szCs w:val="24"/>
        </w:rPr>
        <w:instrText xml:space="preserve"> REF _Ref49888704 \r \h </w:instrText>
      </w:r>
      <w:r>
        <w:rPr>
          <w:rFonts w:ascii="Arial" w:hAnsi="Arial" w:cs="Arial"/>
          <w:snapToGrid w:val="0"/>
          <w:sz w:val="24"/>
          <w:szCs w:val="24"/>
        </w:rPr>
      </w:r>
      <w:r>
        <w:rPr>
          <w:rFonts w:ascii="Arial" w:hAnsi="Arial" w:cs="Arial"/>
          <w:snapToGrid w:val="0"/>
          <w:sz w:val="24"/>
          <w:szCs w:val="24"/>
        </w:rPr>
        <w:fldChar w:fldCharType="separate"/>
      </w:r>
      <w:r w:rsidR="00B942C8">
        <w:rPr>
          <w:rFonts w:ascii="Arial" w:hAnsi="Arial" w:cs="Arial"/>
          <w:snapToGrid w:val="0"/>
          <w:sz w:val="24"/>
          <w:szCs w:val="24"/>
        </w:rPr>
        <w:t>10</w:t>
      </w:r>
      <w:r>
        <w:rPr>
          <w:rFonts w:ascii="Arial" w:hAnsi="Arial" w:cs="Arial"/>
          <w:snapToGrid w:val="0"/>
          <w:sz w:val="24"/>
          <w:szCs w:val="24"/>
        </w:rPr>
        <w:fldChar w:fldCharType="end"/>
      </w:r>
      <w:r w:rsidRPr="00F52475">
        <w:rPr>
          <w:rFonts w:ascii="Arial" w:hAnsi="Arial" w:cs="Arial"/>
          <w:snapToGrid w:val="0"/>
          <w:sz w:val="24"/>
          <w:szCs w:val="24"/>
        </w:rPr>
        <w:t>)</w:t>
      </w:r>
    </w:p>
    <w:p w14:paraId="70031F06" w14:textId="1F74466E" w:rsidR="009E166E" w:rsidRPr="00F52475" w:rsidRDefault="009E166E" w:rsidP="009E166E">
      <w:pPr>
        <w:pStyle w:val="ListParagraph"/>
        <w:widowControl w:val="0"/>
        <w:numPr>
          <w:ilvl w:val="0"/>
          <w:numId w:val="36"/>
        </w:numPr>
        <w:spacing w:line="240" w:lineRule="auto"/>
        <w:rPr>
          <w:rFonts w:ascii="Arial" w:hAnsi="Arial" w:cs="Arial"/>
          <w:snapToGrid w:val="0"/>
          <w:sz w:val="24"/>
          <w:szCs w:val="24"/>
        </w:rPr>
      </w:pPr>
      <w:r>
        <w:rPr>
          <w:rFonts w:ascii="Arial" w:hAnsi="Arial" w:cs="Arial"/>
          <w:snapToGrid w:val="0"/>
          <w:sz w:val="24"/>
          <w:szCs w:val="24"/>
        </w:rPr>
        <w:t>G</w:t>
      </w:r>
      <w:r w:rsidRPr="00F52475">
        <w:rPr>
          <w:rFonts w:ascii="Arial" w:hAnsi="Arial" w:cs="Arial"/>
          <w:snapToGrid w:val="0"/>
          <w:sz w:val="24"/>
          <w:szCs w:val="24"/>
        </w:rPr>
        <w:t xml:space="preserve">oals of the interim reviews by the independent DSMB and the planned </w:t>
      </w:r>
      <w:r>
        <w:rPr>
          <w:rFonts w:ascii="Arial" w:hAnsi="Arial" w:cs="Arial"/>
          <w:snapToGrid w:val="0"/>
          <w:sz w:val="24"/>
          <w:szCs w:val="24"/>
        </w:rPr>
        <w:t>format of the review meetings (S</w:t>
      </w:r>
      <w:r w:rsidRPr="00F52475">
        <w:rPr>
          <w:rFonts w:ascii="Arial" w:hAnsi="Arial" w:cs="Arial"/>
          <w:snapToGrid w:val="0"/>
          <w:sz w:val="24"/>
          <w:szCs w:val="24"/>
        </w:rPr>
        <w:t>ection</w:t>
      </w:r>
      <w:r>
        <w:rPr>
          <w:rFonts w:ascii="Arial" w:hAnsi="Arial" w:cs="Arial"/>
          <w:snapToGrid w:val="0"/>
          <w:sz w:val="24"/>
          <w:szCs w:val="24"/>
        </w:rPr>
        <w:t xml:space="preserve"> </w:t>
      </w:r>
      <w:r>
        <w:rPr>
          <w:rFonts w:ascii="Arial" w:hAnsi="Arial" w:cs="Arial"/>
          <w:snapToGrid w:val="0"/>
          <w:sz w:val="24"/>
          <w:szCs w:val="24"/>
        </w:rPr>
        <w:fldChar w:fldCharType="begin"/>
      </w:r>
      <w:r>
        <w:rPr>
          <w:rFonts w:ascii="Arial" w:hAnsi="Arial" w:cs="Arial"/>
          <w:snapToGrid w:val="0"/>
          <w:sz w:val="24"/>
          <w:szCs w:val="24"/>
        </w:rPr>
        <w:instrText xml:space="preserve"> REF _Ref46494669 \r \h </w:instrText>
      </w:r>
      <w:r>
        <w:rPr>
          <w:rFonts w:ascii="Arial" w:hAnsi="Arial" w:cs="Arial"/>
          <w:snapToGrid w:val="0"/>
          <w:sz w:val="24"/>
          <w:szCs w:val="24"/>
        </w:rPr>
      </w:r>
      <w:r>
        <w:rPr>
          <w:rFonts w:ascii="Arial" w:hAnsi="Arial" w:cs="Arial"/>
          <w:snapToGrid w:val="0"/>
          <w:sz w:val="24"/>
          <w:szCs w:val="24"/>
        </w:rPr>
        <w:fldChar w:fldCharType="separate"/>
      </w:r>
      <w:r w:rsidR="00B942C8">
        <w:rPr>
          <w:rFonts w:ascii="Arial" w:hAnsi="Arial" w:cs="Arial"/>
          <w:snapToGrid w:val="0"/>
          <w:sz w:val="24"/>
          <w:szCs w:val="24"/>
        </w:rPr>
        <w:t>11</w:t>
      </w:r>
      <w:r>
        <w:rPr>
          <w:rFonts w:ascii="Arial" w:hAnsi="Arial" w:cs="Arial"/>
          <w:snapToGrid w:val="0"/>
          <w:sz w:val="24"/>
          <w:szCs w:val="24"/>
        </w:rPr>
        <w:fldChar w:fldCharType="end"/>
      </w:r>
      <w:r w:rsidRPr="00F52475">
        <w:rPr>
          <w:rFonts w:ascii="Arial" w:hAnsi="Arial" w:cs="Arial"/>
          <w:snapToGrid w:val="0"/>
          <w:sz w:val="24"/>
          <w:szCs w:val="24"/>
        </w:rPr>
        <w:t>)</w:t>
      </w:r>
    </w:p>
    <w:p w14:paraId="42CA2C28" w14:textId="10DBC8FA" w:rsidR="009E166E" w:rsidRPr="00F52475" w:rsidRDefault="009E166E" w:rsidP="009E166E">
      <w:pPr>
        <w:pStyle w:val="ListParagraph"/>
        <w:widowControl w:val="0"/>
        <w:numPr>
          <w:ilvl w:val="0"/>
          <w:numId w:val="36"/>
        </w:numPr>
        <w:spacing w:line="240" w:lineRule="auto"/>
        <w:rPr>
          <w:rFonts w:ascii="Arial" w:hAnsi="Arial" w:cs="Arial"/>
          <w:snapToGrid w:val="0"/>
          <w:sz w:val="24"/>
          <w:szCs w:val="24"/>
        </w:rPr>
      </w:pPr>
      <w:r>
        <w:rPr>
          <w:rFonts w:ascii="Arial" w:hAnsi="Arial" w:cs="Arial"/>
          <w:snapToGrid w:val="0"/>
          <w:sz w:val="24"/>
          <w:szCs w:val="24"/>
        </w:rPr>
        <w:t>A description of</w:t>
      </w:r>
      <w:r w:rsidRPr="00F52475">
        <w:rPr>
          <w:rFonts w:ascii="Arial" w:hAnsi="Arial" w:cs="Arial"/>
          <w:snapToGrid w:val="0"/>
          <w:sz w:val="24"/>
          <w:szCs w:val="24"/>
        </w:rPr>
        <w:t xml:space="preserve"> the planned data analyses present</w:t>
      </w:r>
      <w:r>
        <w:rPr>
          <w:rFonts w:ascii="Arial" w:hAnsi="Arial" w:cs="Arial"/>
          <w:snapToGrid w:val="0"/>
          <w:sz w:val="24"/>
          <w:szCs w:val="24"/>
        </w:rPr>
        <w:t>ed in the reports to the DSMB (S</w:t>
      </w:r>
      <w:r w:rsidRPr="00F52475">
        <w:rPr>
          <w:rFonts w:ascii="Arial" w:hAnsi="Arial" w:cs="Arial"/>
          <w:snapToGrid w:val="0"/>
          <w:sz w:val="24"/>
          <w:szCs w:val="24"/>
        </w:rPr>
        <w:t>ections</w:t>
      </w:r>
      <w:r>
        <w:rPr>
          <w:rFonts w:ascii="Arial" w:hAnsi="Arial" w:cs="Arial"/>
          <w:snapToGrid w:val="0"/>
          <w:sz w:val="24"/>
          <w:szCs w:val="24"/>
        </w:rPr>
        <w:t xml:space="preserve"> </w:t>
      </w:r>
      <w:r>
        <w:rPr>
          <w:rFonts w:ascii="Arial" w:hAnsi="Arial" w:cs="Arial"/>
          <w:snapToGrid w:val="0"/>
          <w:sz w:val="24"/>
          <w:szCs w:val="24"/>
        </w:rPr>
        <w:fldChar w:fldCharType="begin"/>
      </w:r>
      <w:r>
        <w:rPr>
          <w:rFonts w:ascii="Arial" w:hAnsi="Arial" w:cs="Arial"/>
          <w:snapToGrid w:val="0"/>
          <w:sz w:val="24"/>
          <w:szCs w:val="24"/>
        </w:rPr>
        <w:instrText xml:space="preserve"> REF _Ref49888808 \r \h </w:instrText>
      </w:r>
      <w:r>
        <w:rPr>
          <w:rFonts w:ascii="Arial" w:hAnsi="Arial" w:cs="Arial"/>
          <w:snapToGrid w:val="0"/>
          <w:sz w:val="24"/>
          <w:szCs w:val="24"/>
        </w:rPr>
      </w:r>
      <w:r>
        <w:rPr>
          <w:rFonts w:ascii="Arial" w:hAnsi="Arial" w:cs="Arial"/>
          <w:snapToGrid w:val="0"/>
          <w:sz w:val="24"/>
          <w:szCs w:val="24"/>
        </w:rPr>
        <w:fldChar w:fldCharType="separate"/>
      </w:r>
      <w:r w:rsidR="00B942C8">
        <w:rPr>
          <w:rFonts w:ascii="Arial" w:hAnsi="Arial" w:cs="Arial"/>
          <w:snapToGrid w:val="0"/>
          <w:sz w:val="24"/>
          <w:szCs w:val="24"/>
        </w:rPr>
        <w:t>12</w:t>
      </w:r>
      <w:r>
        <w:rPr>
          <w:rFonts w:ascii="Arial" w:hAnsi="Arial" w:cs="Arial"/>
          <w:snapToGrid w:val="0"/>
          <w:sz w:val="24"/>
          <w:szCs w:val="24"/>
        </w:rPr>
        <w:fldChar w:fldCharType="end"/>
      </w:r>
      <w:r>
        <w:rPr>
          <w:rFonts w:ascii="Arial" w:hAnsi="Arial" w:cs="Arial"/>
          <w:snapToGrid w:val="0"/>
          <w:sz w:val="24"/>
          <w:szCs w:val="24"/>
        </w:rPr>
        <w:t>-</w:t>
      </w:r>
      <w:r>
        <w:rPr>
          <w:rFonts w:ascii="Arial" w:hAnsi="Arial" w:cs="Arial"/>
          <w:snapToGrid w:val="0"/>
          <w:sz w:val="24"/>
          <w:szCs w:val="24"/>
        </w:rPr>
        <w:fldChar w:fldCharType="begin"/>
      </w:r>
      <w:r>
        <w:rPr>
          <w:rFonts w:ascii="Arial" w:hAnsi="Arial" w:cs="Arial"/>
          <w:snapToGrid w:val="0"/>
          <w:sz w:val="24"/>
          <w:szCs w:val="24"/>
        </w:rPr>
        <w:instrText xml:space="preserve"> REF _Ref47615558 \r \h </w:instrText>
      </w:r>
      <w:r>
        <w:rPr>
          <w:rFonts w:ascii="Arial" w:hAnsi="Arial" w:cs="Arial"/>
          <w:snapToGrid w:val="0"/>
          <w:sz w:val="24"/>
          <w:szCs w:val="24"/>
        </w:rPr>
      </w:r>
      <w:r>
        <w:rPr>
          <w:rFonts w:ascii="Arial" w:hAnsi="Arial" w:cs="Arial"/>
          <w:snapToGrid w:val="0"/>
          <w:sz w:val="24"/>
          <w:szCs w:val="24"/>
        </w:rPr>
        <w:fldChar w:fldCharType="separate"/>
      </w:r>
      <w:r w:rsidR="00B942C8">
        <w:rPr>
          <w:rFonts w:ascii="Arial" w:hAnsi="Arial" w:cs="Arial"/>
          <w:snapToGrid w:val="0"/>
          <w:sz w:val="24"/>
          <w:szCs w:val="24"/>
        </w:rPr>
        <w:t>23</w:t>
      </w:r>
      <w:r>
        <w:rPr>
          <w:rFonts w:ascii="Arial" w:hAnsi="Arial" w:cs="Arial"/>
          <w:snapToGrid w:val="0"/>
          <w:sz w:val="24"/>
          <w:szCs w:val="24"/>
        </w:rPr>
        <w:fldChar w:fldCharType="end"/>
      </w:r>
      <w:r w:rsidRPr="00F52475">
        <w:rPr>
          <w:rFonts w:ascii="Arial" w:hAnsi="Arial" w:cs="Arial"/>
          <w:snapToGrid w:val="0"/>
          <w:sz w:val="24"/>
          <w:szCs w:val="24"/>
        </w:rPr>
        <w:t xml:space="preserve">). Guidelines for stopping </w:t>
      </w:r>
      <w:r>
        <w:rPr>
          <w:rFonts w:ascii="Arial" w:hAnsi="Arial" w:cs="Arial"/>
          <w:snapToGrid w:val="0"/>
          <w:sz w:val="24"/>
          <w:szCs w:val="24"/>
        </w:rPr>
        <w:t xml:space="preserve">the study because of </w:t>
      </w:r>
      <w:r w:rsidRPr="00F52475">
        <w:rPr>
          <w:rFonts w:ascii="Arial" w:hAnsi="Arial" w:cs="Arial"/>
          <w:snapToGrid w:val="0"/>
          <w:sz w:val="24"/>
          <w:szCs w:val="24"/>
        </w:rPr>
        <w:t>early proof of efficacy, futility</w:t>
      </w:r>
      <w:r>
        <w:rPr>
          <w:rFonts w:ascii="Arial" w:hAnsi="Arial" w:cs="Arial"/>
          <w:snapToGrid w:val="0"/>
          <w:sz w:val="24"/>
          <w:szCs w:val="24"/>
        </w:rPr>
        <w:t>, or harm</w:t>
      </w:r>
      <w:r w:rsidRPr="00F52475">
        <w:rPr>
          <w:rFonts w:ascii="Arial" w:hAnsi="Arial" w:cs="Arial"/>
          <w:snapToGrid w:val="0"/>
          <w:sz w:val="24"/>
          <w:szCs w:val="24"/>
        </w:rPr>
        <w:t xml:space="preserve"> are described in </w:t>
      </w:r>
      <w:r>
        <w:rPr>
          <w:rFonts w:ascii="Arial" w:hAnsi="Arial" w:cs="Arial"/>
          <w:snapToGrid w:val="0"/>
          <w:sz w:val="24"/>
          <w:szCs w:val="24"/>
        </w:rPr>
        <w:t>S</w:t>
      </w:r>
      <w:r w:rsidRPr="00F52475">
        <w:rPr>
          <w:rFonts w:ascii="Arial" w:hAnsi="Arial" w:cs="Arial"/>
          <w:snapToGrid w:val="0"/>
          <w:sz w:val="24"/>
          <w:szCs w:val="24"/>
        </w:rPr>
        <w:t>ection</w:t>
      </w:r>
      <w:r>
        <w:rPr>
          <w:rFonts w:ascii="Arial" w:hAnsi="Arial" w:cs="Arial"/>
          <w:snapToGrid w:val="0"/>
          <w:sz w:val="24"/>
          <w:szCs w:val="24"/>
        </w:rPr>
        <w:t xml:space="preserve">s </w:t>
      </w:r>
      <w:r>
        <w:rPr>
          <w:rFonts w:ascii="Arial" w:hAnsi="Arial" w:cs="Arial"/>
          <w:snapToGrid w:val="0"/>
          <w:sz w:val="24"/>
          <w:szCs w:val="24"/>
        </w:rPr>
        <w:fldChar w:fldCharType="begin"/>
      </w:r>
      <w:r>
        <w:rPr>
          <w:rFonts w:ascii="Arial" w:hAnsi="Arial" w:cs="Arial"/>
          <w:snapToGrid w:val="0"/>
          <w:sz w:val="24"/>
          <w:szCs w:val="24"/>
        </w:rPr>
        <w:instrText xml:space="preserve"> REF _Ref46159272 \r \h </w:instrText>
      </w:r>
      <w:r>
        <w:rPr>
          <w:rFonts w:ascii="Arial" w:hAnsi="Arial" w:cs="Arial"/>
          <w:snapToGrid w:val="0"/>
          <w:sz w:val="24"/>
          <w:szCs w:val="24"/>
        </w:rPr>
      </w:r>
      <w:r>
        <w:rPr>
          <w:rFonts w:ascii="Arial" w:hAnsi="Arial" w:cs="Arial"/>
          <w:snapToGrid w:val="0"/>
          <w:sz w:val="24"/>
          <w:szCs w:val="24"/>
        </w:rPr>
        <w:fldChar w:fldCharType="separate"/>
      </w:r>
      <w:r w:rsidR="00B942C8">
        <w:rPr>
          <w:rFonts w:ascii="Arial" w:hAnsi="Arial" w:cs="Arial"/>
          <w:snapToGrid w:val="0"/>
          <w:sz w:val="24"/>
          <w:szCs w:val="24"/>
        </w:rPr>
        <w:t>17</w:t>
      </w:r>
      <w:r>
        <w:rPr>
          <w:rFonts w:ascii="Arial" w:hAnsi="Arial" w:cs="Arial"/>
          <w:snapToGrid w:val="0"/>
          <w:sz w:val="24"/>
          <w:szCs w:val="24"/>
        </w:rPr>
        <w:fldChar w:fldCharType="end"/>
      </w:r>
      <w:r>
        <w:rPr>
          <w:rFonts w:ascii="Arial" w:hAnsi="Arial" w:cs="Arial"/>
          <w:snapToGrid w:val="0"/>
          <w:sz w:val="24"/>
          <w:szCs w:val="24"/>
        </w:rPr>
        <w:t xml:space="preserve">, </w:t>
      </w:r>
      <w:r>
        <w:rPr>
          <w:rFonts w:ascii="Arial" w:hAnsi="Arial" w:cs="Arial"/>
          <w:snapToGrid w:val="0"/>
          <w:sz w:val="24"/>
          <w:szCs w:val="24"/>
        </w:rPr>
        <w:fldChar w:fldCharType="begin"/>
      </w:r>
      <w:r>
        <w:rPr>
          <w:rFonts w:ascii="Arial" w:hAnsi="Arial" w:cs="Arial"/>
          <w:snapToGrid w:val="0"/>
          <w:sz w:val="24"/>
          <w:szCs w:val="24"/>
        </w:rPr>
        <w:instrText xml:space="preserve"> REF _Ref46167523 \r \h </w:instrText>
      </w:r>
      <w:r>
        <w:rPr>
          <w:rFonts w:ascii="Arial" w:hAnsi="Arial" w:cs="Arial"/>
          <w:snapToGrid w:val="0"/>
          <w:sz w:val="24"/>
          <w:szCs w:val="24"/>
        </w:rPr>
      </w:r>
      <w:r>
        <w:rPr>
          <w:rFonts w:ascii="Arial" w:hAnsi="Arial" w:cs="Arial"/>
          <w:snapToGrid w:val="0"/>
          <w:sz w:val="24"/>
          <w:szCs w:val="24"/>
        </w:rPr>
        <w:fldChar w:fldCharType="separate"/>
      </w:r>
      <w:r w:rsidR="00B942C8">
        <w:rPr>
          <w:rFonts w:ascii="Arial" w:hAnsi="Arial" w:cs="Arial"/>
          <w:snapToGrid w:val="0"/>
          <w:sz w:val="24"/>
          <w:szCs w:val="24"/>
        </w:rPr>
        <w:t>18</w:t>
      </w:r>
      <w:r>
        <w:rPr>
          <w:rFonts w:ascii="Arial" w:hAnsi="Arial" w:cs="Arial"/>
          <w:snapToGrid w:val="0"/>
          <w:sz w:val="24"/>
          <w:szCs w:val="24"/>
        </w:rPr>
        <w:fldChar w:fldCharType="end"/>
      </w:r>
      <w:r>
        <w:rPr>
          <w:rFonts w:ascii="Arial" w:hAnsi="Arial" w:cs="Arial"/>
          <w:snapToGrid w:val="0"/>
          <w:sz w:val="24"/>
          <w:szCs w:val="24"/>
        </w:rPr>
        <w:t xml:space="preserve">, and </w:t>
      </w:r>
      <w:r>
        <w:rPr>
          <w:rFonts w:ascii="Arial" w:hAnsi="Arial" w:cs="Arial"/>
          <w:snapToGrid w:val="0"/>
          <w:sz w:val="24"/>
          <w:szCs w:val="24"/>
        </w:rPr>
        <w:fldChar w:fldCharType="begin"/>
      </w:r>
      <w:r>
        <w:rPr>
          <w:rFonts w:ascii="Arial" w:hAnsi="Arial" w:cs="Arial"/>
          <w:snapToGrid w:val="0"/>
          <w:sz w:val="24"/>
          <w:szCs w:val="24"/>
        </w:rPr>
        <w:instrText xml:space="preserve"> REF _Ref48127989 \r \h </w:instrText>
      </w:r>
      <w:r>
        <w:rPr>
          <w:rFonts w:ascii="Arial" w:hAnsi="Arial" w:cs="Arial"/>
          <w:snapToGrid w:val="0"/>
          <w:sz w:val="24"/>
          <w:szCs w:val="24"/>
        </w:rPr>
      </w:r>
      <w:r>
        <w:rPr>
          <w:rFonts w:ascii="Arial" w:hAnsi="Arial" w:cs="Arial"/>
          <w:snapToGrid w:val="0"/>
          <w:sz w:val="24"/>
          <w:szCs w:val="24"/>
        </w:rPr>
        <w:fldChar w:fldCharType="separate"/>
      </w:r>
      <w:r w:rsidR="00B942C8">
        <w:rPr>
          <w:rFonts w:ascii="Arial" w:hAnsi="Arial" w:cs="Arial"/>
          <w:snapToGrid w:val="0"/>
          <w:sz w:val="24"/>
          <w:szCs w:val="24"/>
        </w:rPr>
        <w:t>19</w:t>
      </w:r>
      <w:r>
        <w:rPr>
          <w:rFonts w:ascii="Arial" w:hAnsi="Arial" w:cs="Arial"/>
          <w:snapToGrid w:val="0"/>
          <w:sz w:val="24"/>
          <w:szCs w:val="24"/>
        </w:rPr>
        <w:fldChar w:fldCharType="end"/>
      </w:r>
      <w:r>
        <w:rPr>
          <w:rFonts w:ascii="Arial" w:hAnsi="Arial" w:cs="Arial"/>
          <w:snapToGrid w:val="0"/>
          <w:sz w:val="24"/>
          <w:szCs w:val="24"/>
        </w:rPr>
        <w:t>, respectively</w:t>
      </w:r>
      <w:r w:rsidRPr="00F52475">
        <w:rPr>
          <w:rFonts w:ascii="Arial" w:hAnsi="Arial" w:cs="Arial"/>
          <w:snapToGrid w:val="0"/>
          <w:sz w:val="24"/>
          <w:szCs w:val="24"/>
        </w:rPr>
        <w:t xml:space="preserve">. </w:t>
      </w:r>
    </w:p>
    <w:p w14:paraId="610CC17D" w14:textId="3F252438" w:rsidR="009E166E" w:rsidRDefault="009E166E" w:rsidP="009E166E">
      <w:pPr>
        <w:pStyle w:val="ListParagraph"/>
        <w:widowControl w:val="0"/>
        <w:numPr>
          <w:ilvl w:val="0"/>
          <w:numId w:val="36"/>
        </w:numPr>
        <w:spacing w:line="240" w:lineRule="auto"/>
        <w:rPr>
          <w:rFonts w:ascii="Arial" w:hAnsi="Arial" w:cs="Arial"/>
          <w:snapToGrid w:val="0"/>
          <w:sz w:val="24"/>
          <w:szCs w:val="24"/>
        </w:rPr>
      </w:pPr>
      <w:r>
        <w:rPr>
          <w:rFonts w:ascii="Arial" w:hAnsi="Arial" w:cs="Arial"/>
          <w:snapToGrid w:val="0"/>
          <w:sz w:val="24"/>
          <w:szCs w:val="24"/>
        </w:rPr>
        <w:t xml:space="preserve">A description of </w:t>
      </w:r>
      <w:r w:rsidRPr="00F52475">
        <w:rPr>
          <w:rFonts w:ascii="Arial" w:hAnsi="Arial" w:cs="Arial"/>
          <w:snapToGrid w:val="0"/>
          <w:sz w:val="24"/>
          <w:szCs w:val="24"/>
        </w:rPr>
        <w:t>data summaries to be provided to study leadership to aid in monitoring trial conduct and data quality; these data summaries</w:t>
      </w:r>
      <w:r>
        <w:rPr>
          <w:rFonts w:ascii="Arial" w:hAnsi="Arial" w:cs="Arial"/>
          <w:snapToGrid w:val="0"/>
          <w:sz w:val="24"/>
          <w:szCs w:val="24"/>
        </w:rPr>
        <w:t>, which will be regularly updated and posted to the INSIGHT website,</w:t>
      </w:r>
      <w:r w:rsidRPr="00F52475">
        <w:rPr>
          <w:rFonts w:ascii="Arial" w:hAnsi="Arial" w:cs="Arial"/>
          <w:snapToGrid w:val="0"/>
          <w:sz w:val="24"/>
          <w:szCs w:val="24"/>
        </w:rPr>
        <w:t xml:space="preserve"> will be restricted to enrol</w:t>
      </w:r>
      <w:r>
        <w:rPr>
          <w:rFonts w:ascii="Arial" w:hAnsi="Arial" w:cs="Arial"/>
          <w:snapToGrid w:val="0"/>
          <w:sz w:val="24"/>
          <w:szCs w:val="24"/>
        </w:rPr>
        <w:t>l</w:t>
      </w:r>
      <w:r w:rsidRPr="00F52475">
        <w:rPr>
          <w:rFonts w:ascii="Arial" w:hAnsi="Arial" w:cs="Arial"/>
          <w:snapToGrid w:val="0"/>
          <w:sz w:val="24"/>
          <w:szCs w:val="24"/>
        </w:rPr>
        <w:t>ment</w:t>
      </w:r>
      <w:r>
        <w:rPr>
          <w:rFonts w:ascii="Arial" w:hAnsi="Arial" w:cs="Arial"/>
          <w:snapToGrid w:val="0"/>
          <w:sz w:val="24"/>
          <w:szCs w:val="24"/>
        </w:rPr>
        <w:t xml:space="preserve"> (Section </w:t>
      </w:r>
      <w:r>
        <w:rPr>
          <w:rFonts w:ascii="Arial" w:hAnsi="Arial" w:cs="Arial"/>
          <w:snapToGrid w:val="0"/>
          <w:sz w:val="24"/>
          <w:szCs w:val="24"/>
        </w:rPr>
        <w:fldChar w:fldCharType="begin"/>
      </w:r>
      <w:r>
        <w:rPr>
          <w:rFonts w:ascii="Arial" w:hAnsi="Arial" w:cs="Arial"/>
          <w:snapToGrid w:val="0"/>
          <w:sz w:val="24"/>
          <w:szCs w:val="24"/>
        </w:rPr>
        <w:instrText xml:space="preserve"> REF _Ref49888914 \r \h </w:instrText>
      </w:r>
      <w:r>
        <w:rPr>
          <w:rFonts w:ascii="Arial" w:hAnsi="Arial" w:cs="Arial"/>
          <w:snapToGrid w:val="0"/>
          <w:sz w:val="24"/>
          <w:szCs w:val="24"/>
        </w:rPr>
      </w:r>
      <w:r>
        <w:rPr>
          <w:rFonts w:ascii="Arial" w:hAnsi="Arial" w:cs="Arial"/>
          <w:snapToGrid w:val="0"/>
          <w:sz w:val="24"/>
          <w:szCs w:val="24"/>
        </w:rPr>
        <w:fldChar w:fldCharType="separate"/>
      </w:r>
      <w:r w:rsidR="00B942C8">
        <w:rPr>
          <w:rFonts w:ascii="Arial" w:hAnsi="Arial" w:cs="Arial"/>
          <w:snapToGrid w:val="0"/>
          <w:sz w:val="24"/>
          <w:szCs w:val="24"/>
        </w:rPr>
        <w:t>12</w:t>
      </w:r>
      <w:r>
        <w:rPr>
          <w:rFonts w:ascii="Arial" w:hAnsi="Arial" w:cs="Arial"/>
          <w:snapToGrid w:val="0"/>
          <w:sz w:val="24"/>
          <w:szCs w:val="24"/>
        </w:rPr>
        <w:fldChar w:fldCharType="end"/>
      </w:r>
      <w:r>
        <w:rPr>
          <w:rFonts w:ascii="Arial" w:hAnsi="Arial" w:cs="Arial"/>
          <w:snapToGrid w:val="0"/>
          <w:sz w:val="24"/>
          <w:szCs w:val="24"/>
        </w:rPr>
        <w:t>)</w:t>
      </w:r>
      <w:r w:rsidRPr="00F52475">
        <w:rPr>
          <w:rFonts w:ascii="Arial" w:hAnsi="Arial" w:cs="Arial"/>
          <w:snapToGrid w:val="0"/>
          <w:sz w:val="24"/>
          <w:szCs w:val="24"/>
        </w:rPr>
        <w:t>, baseline data</w:t>
      </w:r>
      <w:r>
        <w:rPr>
          <w:rFonts w:ascii="Arial" w:hAnsi="Arial" w:cs="Arial"/>
          <w:snapToGrid w:val="0"/>
          <w:sz w:val="24"/>
          <w:szCs w:val="24"/>
        </w:rPr>
        <w:t xml:space="preserve"> (Section </w:t>
      </w:r>
      <w:r>
        <w:rPr>
          <w:rFonts w:ascii="Arial" w:hAnsi="Arial" w:cs="Arial"/>
          <w:snapToGrid w:val="0"/>
          <w:sz w:val="24"/>
          <w:szCs w:val="24"/>
        </w:rPr>
        <w:fldChar w:fldCharType="begin"/>
      </w:r>
      <w:r>
        <w:rPr>
          <w:rFonts w:ascii="Arial" w:hAnsi="Arial" w:cs="Arial"/>
          <w:snapToGrid w:val="0"/>
          <w:sz w:val="24"/>
          <w:szCs w:val="24"/>
        </w:rPr>
        <w:instrText xml:space="preserve"> REF _Ref49888927 \r \h </w:instrText>
      </w:r>
      <w:r>
        <w:rPr>
          <w:rFonts w:ascii="Arial" w:hAnsi="Arial" w:cs="Arial"/>
          <w:snapToGrid w:val="0"/>
          <w:sz w:val="24"/>
          <w:szCs w:val="24"/>
        </w:rPr>
      </w:r>
      <w:r>
        <w:rPr>
          <w:rFonts w:ascii="Arial" w:hAnsi="Arial" w:cs="Arial"/>
          <w:snapToGrid w:val="0"/>
          <w:sz w:val="24"/>
          <w:szCs w:val="24"/>
        </w:rPr>
        <w:fldChar w:fldCharType="separate"/>
      </w:r>
      <w:r w:rsidR="00B942C8">
        <w:rPr>
          <w:rFonts w:ascii="Arial" w:hAnsi="Arial" w:cs="Arial"/>
          <w:snapToGrid w:val="0"/>
          <w:sz w:val="24"/>
          <w:szCs w:val="24"/>
        </w:rPr>
        <w:t>13</w:t>
      </w:r>
      <w:r>
        <w:rPr>
          <w:rFonts w:ascii="Arial" w:hAnsi="Arial" w:cs="Arial"/>
          <w:snapToGrid w:val="0"/>
          <w:sz w:val="24"/>
          <w:szCs w:val="24"/>
        </w:rPr>
        <w:fldChar w:fldCharType="end"/>
      </w:r>
      <w:r>
        <w:rPr>
          <w:rFonts w:ascii="Arial" w:hAnsi="Arial" w:cs="Arial"/>
          <w:snapToGrid w:val="0"/>
          <w:sz w:val="24"/>
          <w:szCs w:val="24"/>
        </w:rPr>
        <w:t>)</w:t>
      </w:r>
      <w:r w:rsidRPr="00F52475">
        <w:rPr>
          <w:rFonts w:ascii="Arial" w:hAnsi="Arial" w:cs="Arial"/>
          <w:snapToGrid w:val="0"/>
          <w:sz w:val="24"/>
          <w:szCs w:val="24"/>
        </w:rPr>
        <w:t xml:space="preserve">, and summaries of </w:t>
      </w:r>
      <w:r>
        <w:rPr>
          <w:rFonts w:ascii="Arial" w:hAnsi="Arial" w:cs="Arial"/>
          <w:snapToGrid w:val="0"/>
          <w:sz w:val="24"/>
          <w:szCs w:val="24"/>
        </w:rPr>
        <w:t xml:space="preserve">follow-up </w:t>
      </w:r>
      <w:r w:rsidRPr="00F52475">
        <w:rPr>
          <w:rFonts w:ascii="Arial" w:hAnsi="Arial" w:cs="Arial"/>
          <w:snapToGrid w:val="0"/>
          <w:sz w:val="24"/>
          <w:szCs w:val="24"/>
        </w:rPr>
        <w:t xml:space="preserve">data completeness </w:t>
      </w:r>
      <w:r>
        <w:rPr>
          <w:rFonts w:ascii="Arial" w:hAnsi="Arial" w:cs="Arial"/>
          <w:snapToGrid w:val="0"/>
          <w:sz w:val="24"/>
          <w:szCs w:val="24"/>
        </w:rPr>
        <w:t xml:space="preserve">(Section </w:t>
      </w:r>
      <w:r>
        <w:rPr>
          <w:rFonts w:ascii="Arial" w:hAnsi="Arial" w:cs="Arial"/>
          <w:snapToGrid w:val="0"/>
          <w:sz w:val="24"/>
          <w:szCs w:val="24"/>
        </w:rPr>
        <w:fldChar w:fldCharType="begin"/>
      </w:r>
      <w:r>
        <w:rPr>
          <w:rFonts w:ascii="Arial" w:hAnsi="Arial" w:cs="Arial"/>
          <w:snapToGrid w:val="0"/>
          <w:sz w:val="24"/>
          <w:szCs w:val="24"/>
        </w:rPr>
        <w:instrText xml:space="preserve"> REF _Ref47615558 \r \h </w:instrText>
      </w:r>
      <w:r>
        <w:rPr>
          <w:rFonts w:ascii="Arial" w:hAnsi="Arial" w:cs="Arial"/>
          <w:snapToGrid w:val="0"/>
          <w:sz w:val="24"/>
          <w:szCs w:val="24"/>
        </w:rPr>
      </w:r>
      <w:r>
        <w:rPr>
          <w:rFonts w:ascii="Arial" w:hAnsi="Arial" w:cs="Arial"/>
          <w:snapToGrid w:val="0"/>
          <w:sz w:val="24"/>
          <w:szCs w:val="24"/>
        </w:rPr>
        <w:fldChar w:fldCharType="separate"/>
      </w:r>
      <w:r w:rsidR="00B942C8">
        <w:rPr>
          <w:rFonts w:ascii="Arial" w:hAnsi="Arial" w:cs="Arial"/>
          <w:snapToGrid w:val="0"/>
          <w:sz w:val="24"/>
          <w:szCs w:val="24"/>
        </w:rPr>
        <w:t>23</w:t>
      </w:r>
      <w:r>
        <w:rPr>
          <w:rFonts w:ascii="Arial" w:hAnsi="Arial" w:cs="Arial"/>
          <w:snapToGrid w:val="0"/>
          <w:sz w:val="24"/>
          <w:szCs w:val="24"/>
        </w:rPr>
        <w:fldChar w:fldCharType="end"/>
      </w:r>
      <w:r>
        <w:rPr>
          <w:rFonts w:ascii="Arial" w:hAnsi="Arial" w:cs="Arial"/>
          <w:snapToGrid w:val="0"/>
          <w:sz w:val="24"/>
          <w:szCs w:val="24"/>
        </w:rPr>
        <w:t>)</w:t>
      </w:r>
      <w:r w:rsidRPr="00F52475">
        <w:rPr>
          <w:rFonts w:ascii="Arial" w:hAnsi="Arial" w:cs="Arial"/>
          <w:snapToGrid w:val="0"/>
          <w:sz w:val="24"/>
          <w:szCs w:val="24"/>
        </w:rPr>
        <w:t>.</w:t>
      </w:r>
    </w:p>
    <w:p w14:paraId="4167B2C6" w14:textId="77777777" w:rsidR="009E166E" w:rsidRDefault="009E166E" w:rsidP="009E166E">
      <w:pPr>
        <w:spacing w:after="160"/>
        <w:rPr>
          <w:rFonts w:ascii="Arial" w:hAnsi="Arial" w:cs="Arial"/>
          <w:szCs w:val="24"/>
        </w:rPr>
      </w:pPr>
      <w:r>
        <w:rPr>
          <w:rFonts w:ascii="Arial" w:hAnsi="Arial" w:cs="Arial"/>
          <w:szCs w:val="24"/>
        </w:rPr>
        <w:t xml:space="preserve">Version 2.0 of the SAP was prepared prior to unblinding of the data by statisticians and other members of the core ITAC team who have been blinded to interim treatment comparisons for the duration of the trial.  </w:t>
      </w:r>
    </w:p>
    <w:p w14:paraId="42423204" w14:textId="77777777" w:rsidR="009E166E" w:rsidRDefault="009E166E" w:rsidP="009E166E">
      <w:pPr>
        <w:spacing w:after="160"/>
        <w:rPr>
          <w:rFonts w:ascii="Arial" w:hAnsi="Arial" w:cs="Arial"/>
          <w:szCs w:val="24"/>
        </w:rPr>
      </w:pPr>
      <w:r>
        <w:rPr>
          <w:rFonts w:ascii="Arial" w:hAnsi="Arial" w:cs="Arial"/>
          <w:szCs w:val="24"/>
        </w:rPr>
        <w:t>Below we briefly summarize the status of the trial and some key blinded data that informed the preparation of this updated SAP (Version 2.0).</w:t>
      </w:r>
    </w:p>
    <w:p w14:paraId="0085A65D" w14:textId="77777777" w:rsidR="009E166E" w:rsidRDefault="009E166E" w:rsidP="009E166E">
      <w:pPr>
        <w:pStyle w:val="Heading2"/>
        <w:numPr>
          <w:ilvl w:val="0"/>
          <w:numId w:val="35"/>
        </w:numPr>
        <w:spacing w:after="160"/>
        <w:ind w:left="0" w:firstLine="0"/>
      </w:pPr>
      <w:bookmarkStart w:id="163" w:name="_Toc67579508"/>
      <w:bookmarkStart w:id="164" w:name="_Toc67579827"/>
      <w:bookmarkStart w:id="165" w:name="_Toc67668606"/>
      <w:bookmarkStart w:id="166" w:name="_Toc94019714"/>
      <w:r>
        <w:t>Trial Status and Information That Informed the Updated SAP</w:t>
      </w:r>
      <w:bookmarkEnd w:id="163"/>
      <w:bookmarkEnd w:id="164"/>
      <w:bookmarkEnd w:id="165"/>
      <w:bookmarkEnd w:id="166"/>
    </w:p>
    <w:p w14:paraId="224BE846" w14:textId="77777777" w:rsidR="009E166E" w:rsidRDefault="009E166E" w:rsidP="009E166E">
      <w:pPr>
        <w:pStyle w:val="Heading3"/>
        <w:numPr>
          <w:ilvl w:val="0"/>
          <w:numId w:val="35"/>
        </w:numPr>
        <w:ind w:left="1584" w:hanging="864"/>
      </w:pPr>
      <w:bookmarkStart w:id="167" w:name="_Toc67579509"/>
      <w:bookmarkStart w:id="168" w:name="_Toc67579828"/>
      <w:bookmarkStart w:id="169" w:name="_Toc67668607"/>
      <w:r>
        <w:t>Trial Status</w:t>
      </w:r>
      <w:bookmarkEnd w:id="167"/>
      <w:bookmarkEnd w:id="168"/>
      <w:bookmarkEnd w:id="169"/>
    </w:p>
    <w:p w14:paraId="551A7888" w14:textId="77777777" w:rsidR="009E166E" w:rsidRPr="00473410" w:rsidRDefault="009E166E" w:rsidP="009E166E"/>
    <w:p w14:paraId="738EDA19" w14:textId="77777777" w:rsidR="009E166E" w:rsidRDefault="009E166E" w:rsidP="009E166E">
      <w:pPr>
        <w:spacing w:after="160"/>
        <w:rPr>
          <w:rFonts w:ascii="Arial" w:hAnsi="Arial" w:cs="Arial"/>
          <w:szCs w:val="24"/>
        </w:rPr>
      </w:pPr>
      <w:r>
        <w:rPr>
          <w:rFonts w:ascii="Arial" w:hAnsi="Arial" w:cs="Arial"/>
          <w:szCs w:val="24"/>
        </w:rPr>
        <w:t>Version 1.0 of the protocol was used for the duration of the trial.  On November 24, 2020 a letter of amendment was issued that extended the exclusion criteria in the trial to “Prior receipt of any SARS-CoV-2 monoclonal antibody treatments at any time.” The DSMB carried out two full reviews of the protocol, on November 24, 2020 and on January 5, 2021.  Following each review, the DSMB recommended the study continue as planned.  Between these full reviews and until enrollment was completed, the DSMB also reviewed safety data on a weekly basis that was provided to them by the unblinded statisticians.</w:t>
      </w:r>
    </w:p>
    <w:p w14:paraId="4A51EDC3" w14:textId="77777777" w:rsidR="009E166E" w:rsidRDefault="009E166E" w:rsidP="009E166E">
      <w:pPr>
        <w:spacing w:after="160"/>
        <w:rPr>
          <w:rFonts w:ascii="Arial" w:hAnsi="Arial" w:cs="Arial"/>
          <w:szCs w:val="24"/>
        </w:rPr>
      </w:pPr>
      <w:r>
        <w:rPr>
          <w:rFonts w:ascii="Arial" w:hAnsi="Arial" w:cs="Arial"/>
          <w:szCs w:val="24"/>
        </w:rPr>
        <w:t>Following the DSMB meeting on January 5, 2021, the DSMB approved the provision of the pooled (both treatment groups combined) category proportions to blinded statisticians in order to re-estimate sample size.  Using the observed pooled proportions, power was estimated to be 0.83 for the planned sample size of 500. Based on this, no change in sample size was recommended.</w:t>
      </w:r>
    </w:p>
    <w:p w14:paraId="441B3545" w14:textId="77777777" w:rsidR="009E166E" w:rsidRDefault="009E166E" w:rsidP="009E166E">
      <w:pPr>
        <w:pStyle w:val="Heading3"/>
        <w:numPr>
          <w:ilvl w:val="0"/>
          <w:numId w:val="35"/>
        </w:numPr>
        <w:ind w:left="1584" w:hanging="864"/>
      </w:pPr>
      <w:bookmarkStart w:id="170" w:name="_Toc67579510"/>
      <w:bookmarkStart w:id="171" w:name="_Toc67579829"/>
      <w:bookmarkStart w:id="172" w:name="_Toc67668608"/>
      <w:r>
        <w:t>Enrollment Summary</w:t>
      </w:r>
      <w:bookmarkEnd w:id="170"/>
      <w:bookmarkEnd w:id="171"/>
      <w:bookmarkEnd w:id="172"/>
    </w:p>
    <w:p w14:paraId="62D77354" w14:textId="77777777" w:rsidR="009E166E" w:rsidRDefault="009E166E" w:rsidP="009E166E">
      <w:pPr>
        <w:spacing w:after="160"/>
        <w:rPr>
          <w:rFonts w:ascii="Arial" w:hAnsi="Arial" w:cs="Arial"/>
          <w:szCs w:val="24"/>
        </w:rPr>
      </w:pPr>
      <w:r>
        <w:rPr>
          <w:rFonts w:ascii="Arial" w:hAnsi="Arial" w:cs="Arial"/>
          <w:szCs w:val="24"/>
        </w:rPr>
        <w:t>The first participant was enrolled on October 8, 2020; the last participant was enrolled on February 10, 2021.  On February 3, 2021 we notified the central IRB for ITAC, Advarra, that the final accrual would be more than planned and that it likely would be between 550 and 600 participants.  A total of 593 participants were enrolled by 63 sites in 11 countries (93 more participants than were planned).  These 63 sites were provided study drug infusion bags following randomization by 47 study site pharmacies.  The number enrolled by site ranged from 1 to 41 participants. Twenty three sites enrolled 1-4 participants; 17 sites enrolled 5-9 participants; 11 enrolled 10-14; and 12 sites enrolled 15 or more participants.</w:t>
      </w:r>
    </w:p>
    <w:p w14:paraId="7E70407E" w14:textId="77777777" w:rsidR="009E166E" w:rsidRDefault="009E166E" w:rsidP="009E166E">
      <w:pPr>
        <w:spacing w:after="160"/>
        <w:rPr>
          <w:rFonts w:ascii="Arial" w:hAnsi="Arial" w:cs="Arial"/>
          <w:szCs w:val="24"/>
        </w:rPr>
      </w:pPr>
      <w:r>
        <w:rPr>
          <w:rFonts w:ascii="Arial" w:hAnsi="Arial" w:cs="Arial"/>
          <w:szCs w:val="24"/>
        </w:rPr>
        <w:t>Two participants did not meet strict eligibility criteria. One participant was enrolled 13 days after symptom onset, and the second participant had a condition that did not allow venipuncture; this participant did not receive an infusion.</w:t>
      </w:r>
    </w:p>
    <w:p w14:paraId="33671FF4" w14:textId="77777777" w:rsidR="009E166E" w:rsidRDefault="009E166E" w:rsidP="009E166E">
      <w:pPr>
        <w:pStyle w:val="Heading3"/>
        <w:numPr>
          <w:ilvl w:val="0"/>
          <w:numId w:val="35"/>
        </w:numPr>
        <w:ind w:left="1584" w:hanging="864"/>
      </w:pPr>
      <w:bookmarkStart w:id="173" w:name="_Toc67579511"/>
      <w:bookmarkStart w:id="174" w:name="_Toc67579830"/>
      <w:bookmarkStart w:id="175" w:name="_Toc67668609"/>
      <w:r>
        <w:t>Summary of Baseline Characteristics</w:t>
      </w:r>
      <w:bookmarkEnd w:id="173"/>
      <w:bookmarkEnd w:id="174"/>
      <w:bookmarkEnd w:id="175"/>
    </w:p>
    <w:p w14:paraId="1641A8FD" w14:textId="77777777" w:rsidR="009E166E" w:rsidRDefault="009E166E" w:rsidP="009E166E">
      <w:pPr>
        <w:spacing w:after="160"/>
        <w:rPr>
          <w:rFonts w:ascii="Arial" w:hAnsi="Arial" w:cs="Arial"/>
          <w:szCs w:val="24"/>
        </w:rPr>
      </w:pPr>
      <w:r>
        <w:rPr>
          <w:rFonts w:ascii="Arial" w:hAnsi="Arial" w:cs="Arial"/>
          <w:szCs w:val="24"/>
        </w:rPr>
        <w:t>Selected baseline characteristics that were considered (as of March 23, 2021) in revising the SAP are given below.</w:t>
      </w:r>
    </w:p>
    <w:p w14:paraId="6FFCA11D" w14:textId="77777777" w:rsidR="009E166E" w:rsidRPr="004F7404" w:rsidRDefault="009E166E" w:rsidP="006C30DE">
      <w:pPr>
        <w:pStyle w:val="ListParagraph"/>
        <w:numPr>
          <w:ilvl w:val="0"/>
          <w:numId w:val="49"/>
        </w:numPr>
        <w:spacing w:line="240" w:lineRule="auto"/>
        <w:rPr>
          <w:rFonts w:ascii="Arial" w:hAnsi="Arial" w:cs="Arial"/>
          <w:szCs w:val="24"/>
        </w:rPr>
      </w:pPr>
      <w:r>
        <w:rPr>
          <w:rFonts w:ascii="Arial" w:hAnsi="Arial" w:cs="Arial"/>
          <w:sz w:val="24"/>
          <w:szCs w:val="24"/>
        </w:rPr>
        <w:t>As noted above, participants are from 11 countries.  Numbers enrolled by country are: Denmark (77), Germany (10), Spain (65), Greece (70), UK (19), Indonesia (33), Argentina (4), Israel (6), Japan (15), Nigeria (41), and U.S. (253).</w:t>
      </w:r>
    </w:p>
    <w:p w14:paraId="49BDC002" w14:textId="77777777" w:rsidR="009E166E" w:rsidRPr="00861BFD" w:rsidRDefault="009E166E" w:rsidP="006C30DE">
      <w:pPr>
        <w:pStyle w:val="ListParagraph"/>
        <w:numPr>
          <w:ilvl w:val="0"/>
          <w:numId w:val="49"/>
        </w:numPr>
        <w:spacing w:line="240" w:lineRule="auto"/>
        <w:rPr>
          <w:rFonts w:ascii="Arial" w:hAnsi="Arial" w:cs="Arial"/>
          <w:szCs w:val="24"/>
        </w:rPr>
      </w:pPr>
      <w:r>
        <w:rPr>
          <w:rFonts w:ascii="Arial" w:hAnsi="Arial" w:cs="Arial"/>
          <w:sz w:val="24"/>
          <w:szCs w:val="24"/>
        </w:rPr>
        <w:t>Median (25</w:t>
      </w:r>
      <w:r w:rsidRPr="00904F87">
        <w:rPr>
          <w:rFonts w:ascii="Arial" w:hAnsi="Arial" w:cs="Arial"/>
          <w:sz w:val="24"/>
          <w:szCs w:val="24"/>
          <w:vertAlign w:val="superscript"/>
        </w:rPr>
        <w:t>th</w:t>
      </w:r>
      <w:r>
        <w:rPr>
          <w:rFonts w:ascii="Arial" w:hAnsi="Arial" w:cs="Arial"/>
          <w:sz w:val="24"/>
          <w:szCs w:val="24"/>
        </w:rPr>
        <w:t>, 75</w:t>
      </w:r>
      <w:r w:rsidRPr="00904F87">
        <w:rPr>
          <w:rFonts w:ascii="Arial" w:hAnsi="Arial" w:cs="Arial"/>
          <w:sz w:val="24"/>
          <w:szCs w:val="24"/>
          <w:vertAlign w:val="superscript"/>
        </w:rPr>
        <w:t>th</w:t>
      </w:r>
      <w:r>
        <w:rPr>
          <w:rFonts w:ascii="Arial" w:hAnsi="Arial" w:cs="Arial"/>
          <w:sz w:val="24"/>
          <w:szCs w:val="24"/>
        </w:rPr>
        <w:t xml:space="preserve"> percentile) of age is 59 (50, 70) years.</w:t>
      </w:r>
    </w:p>
    <w:p w14:paraId="0F7BEAEA" w14:textId="77777777" w:rsidR="009E166E" w:rsidRPr="00695C58" w:rsidRDefault="009E166E" w:rsidP="006C30DE">
      <w:pPr>
        <w:pStyle w:val="ListParagraph"/>
        <w:numPr>
          <w:ilvl w:val="0"/>
          <w:numId w:val="49"/>
        </w:numPr>
        <w:spacing w:line="240" w:lineRule="auto"/>
        <w:rPr>
          <w:rFonts w:ascii="Arial" w:hAnsi="Arial" w:cs="Arial"/>
          <w:szCs w:val="24"/>
        </w:rPr>
      </w:pPr>
      <w:r>
        <w:rPr>
          <w:rFonts w:ascii="Arial" w:hAnsi="Arial" w:cs="Arial"/>
          <w:sz w:val="24"/>
          <w:szCs w:val="24"/>
        </w:rPr>
        <w:t>Median (25</w:t>
      </w:r>
      <w:r w:rsidRPr="004C3618">
        <w:rPr>
          <w:rFonts w:ascii="Arial" w:hAnsi="Arial" w:cs="Arial"/>
          <w:sz w:val="24"/>
          <w:szCs w:val="24"/>
          <w:vertAlign w:val="superscript"/>
        </w:rPr>
        <w:t>th</w:t>
      </w:r>
      <w:r>
        <w:rPr>
          <w:rFonts w:ascii="Arial" w:hAnsi="Arial" w:cs="Arial"/>
          <w:sz w:val="24"/>
          <w:szCs w:val="24"/>
        </w:rPr>
        <w:t>, 75</w:t>
      </w:r>
      <w:r w:rsidRPr="004C3618">
        <w:rPr>
          <w:rFonts w:ascii="Arial" w:hAnsi="Arial" w:cs="Arial"/>
          <w:sz w:val="24"/>
          <w:szCs w:val="24"/>
          <w:vertAlign w:val="superscript"/>
        </w:rPr>
        <w:t>th</w:t>
      </w:r>
      <w:r>
        <w:rPr>
          <w:rFonts w:ascii="Arial" w:hAnsi="Arial" w:cs="Arial"/>
          <w:sz w:val="24"/>
          <w:szCs w:val="24"/>
        </w:rPr>
        <w:t xml:space="preserve"> percentile) of symptom onset is 8 (6, 10) days.</w:t>
      </w:r>
    </w:p>
    <w:p w14:paraId="1FEFD2D9" w14:textId="77777777" w:rsidR="009E166E" w:rsidRPr="00695C58" w:rsidRDefault="009E166E" w:rsidP="006C30DE">
      <w:pPr>
        <w:pStyle w:val="ListParagraph"/>
        <w:numPr>
          <w:ilvl w:val="0"/>
          <w:numId w:val="49"/>
        </w:numPr>
        <w:spacing w:line="240" w:lineRule="auto"/>
        <w:rPr>
          <w:rFonts w:ascii="Arial" w:hAnsi="Arial" w:cs="Arial"/>
          <w:szCs w:val="24"/>
        </w:rPr>
      </w:pPr>
      <w:r>
        <w:rPr>
          <w:rFonts w:ascii="Arial" w:hAnsi="Arial" w:cs="Arial"/>
          <w:sz w:val="24"/>
          <w:szCs w:val="24"/>
        </w:rPr>
        <w:t>Oxygen status (above pre-COVID-19 requirement): 28% were not receiving oxygen; 34% were receiving &lt; 4 L/min; 28% were receiving ≥ 4 L/min; and 10% were receiving high-flow oxygen.</w:t>
      </w:r>
    </w:p>
    <w:p w14:paraId="4E789F61" w14:textId="77777777" w:rsidR="009E166E" w:rsidRPr="00695C58" w:rsidRDefault="009E166E" w:rsidP="006C30DE">
      <w:pPr>
        <w:pStyle w:val="ListParagraph"/>
        <w:numPr>
          <w:ilvl w:val="0"/>
          <w:numId w:val="49"/>
        </w:numPr>
        <w:spacing w:line="240" w:lineRule="auto"/>
        <w:rPr>
          <w:rFonts w:ascii="Arial" w:hAnsi="Arial" w:cs="Arial"/>
          <w:szCs w:val="24"/>
        </w:rPr>
      </w:pPr>
      <w:r>
        <w:rPr>
          <w:rFonts w:ascii="Arial" w:hAnsi="Arial" w:cs="Arial"/>
          <w:sz w:val="24"/>
          <w:szCs w:val="24"/>
        </w:rPr>
        <w:t>541 (93%) received remdesivir prior to randomization or on the same day as randomization as part of SOC.</w:t>
      </w:r>
    </w:p>
    <w:p w14:paraId="04873032" w14:textId="77777777" w:rsidR="009E166E" w:rsidRPr="00695C58" w:rsidRDefault="009E166E" w:rsidP="006C30DE">
      <w:pPr>
        <w:pStyle w:val="ListParagraph"/>
        <w:numPr>
          <w:ilvl w:val="0"/>
          <w:numId w:val="49"/>
        </w:numPr>
        <w:spacing w:line="240" w:lineRule="auto"/>
        <w:rPr>
          <w:rFonts w:ascii="Arial" w:hAnsi="Arial" w:cs="Arial"/>
          <w:szCs w:val="24"/>
        </w:rPr>
      </w:pPr>
      <w:r>
        <w:rPr>
          <w:rFonts w:ascii="Arial" w:hAnsi="Arial" w:cs="Arial"/>
          <w:sz w:val="24"/>
          <w:szCs w:val="24"/>
        </w:rPr>
        <w:t>329 (56%) were receiving corticosteroids at entry; 48 (84%) among those on high-flow oxygen and 229  (62%) among those on supplemental oxygen.</w:t>
      </w:r>
    </w:p>
    <w:p w14:paraId="5150AD7A" w14:textId="77777777" w:rsidR="009E166E" w:rsidRPr="00A60CA8" w:rsidRDefault="009E166E" w:rsidP="006C30DE">
      <w:pPr>
        <w:pStyle w:val="ListParagraph"/>
        <w:numPr>
          <w:ilvl w:val="0"/>
          <w:numId w:val="49"/>
        </w:numPr>
        <w:spacing w:line="240" w:lineRule="auto"/>
        <w:rPr>
          <w:rFonts w:ascii="Arial" w:hAnsi="Arial" w:cs="Arial"/>
          <w:szCs w:val="24"/>
        </w:rPr>
      </w:pPr>
      <w:r>
        <w:rPr>
          <w:rFonts w:ascii="Arial" w:hAnsi="Arial" w:cs="Arial"/>
          <w:sz w:val="24"/>
          <w:szCs w:val="24"/>
        </w:rPr>
        <w:t>355 (60%) were receiving heparin (prophylactic, intermediate, or therapeutic dose) at entry.</w:t>
      </w:r>
    </w:p>
    <w:p w14:paraId="1F1C0DD2" w14:textId="77777777" w:rsidR="009E166E" w:rsidRPr="004D5527" w:rsidRDefault="009E166E" w:rsidP="006C30DE">
      <w:pPr>
        <w:pStyle w:val="ListParagraph"/>
        <w:numPr>
          <w:ilvl w:val="0"/>
          <w:numId w:val="49"/>
        </w:numPr>
        <w:spacing w:line="240" w:lineRule="auto"/>
        <w:rPr>
          <w:rFonts w:ascii="Arial" w:hAnsi="Arial" w:cs="Arial"/>
          <w:szCs w:val="24"/>
        </w:rPr>
      </w:pPr>
      <w:r>
        <w:rPr>
          <w:rFonts w:ascii="Arial" w:hAnsi="Arial" w:cs="Arial"/>
          <w:sz w:val="24"/>
          <w:szCs w:val="24"/>
        </w:rPr>
        <w:t>Median (10</w:t>
      </w:r>
      <w:r w:rsidRPr="00A60CA8">
        <w:rPr>
          <w:rFonts w:ascii="Arial" w:hAnsi="Arial" w:cs="Arial"/>
          <w:sz w:val="24"/>
          <w:szCs w:val="24"/>
          <w:vertAlign w:val="superscript"/>
        </w:rPr>
        <w:t>th</w:t>
      </w:r>
      <w:r>
        <w:rPr>
          <w:rFonts w:ascii="Arial" w:hAnsi="Arial" w:cs="Arial"/>
          <w:sz w:val="24"/>
          <w:szCs w:val="24"/>
        </w:rPr>
        <w:t>, 25</w:t>
      </w:r>
      <w:r w:rsidRPr="00A60CA8">
        <w:rPr>
          <w:rFonts w:ascii="Arial" w:hAnsi="Arial" w:cs="Arial"/>
          <w:sz w:val="24"/>
          <w:szCs w:val="24"/>
          <w:vertAlign w:val="superscript"/>
        </w:rPr>
        <w:t>th</w:t>
      </w:r>
      <w:r>
        <w:rPr>
          <w:rFonts w:ascii="Arial" w:hAnsi="Arial" w:cs="Arial"/>
          <w:sz w:val="24"/>
          <w:szCs w:val="24"/>
        </w:rPr>
        <w:t>, 75</w:t>
      </w:r>
      <w:r w:rsidRPr="00A60CA8">
        <w:rPr>
          <w:rFonts w:ascii="Arial" w:hAnsi="Arial" w:cs="Arial"/>
          <w:sz w:val="24"/>
          <w:szCs w:val="24"/>
          <w:vertAlign w:val="superscript"/>
        </w:rPr>
        <w:t>th</w:t>
      </w:r>
      <w:r>
        <w:rPr>
          <w:rFonts w:ascii="Arial" w:hAnsi="Arial" w:cs="Arial"/>
          <w:sz w:val="24"/>
          <w:szCs w:val="24"/>
        </w:rPr>
        <w:t>, 90</w:t>
      </w:r>
      <w:r w:rsidRPr="00A60CA8">
        <w:rPr>
          <w:rFonts w:ascii="Arial" w:hAnsi="Arial" w:cs="Arial"/>
          <w:sz w:val="24"/>
          <w:szCs w:val="24"/>
          <w:vertAlign w:val="superscript"/>
        </w:rPr>
        <w:t>th</w:t>
      </w:r>
      <w:r>
        <w:rPr>
          <w:rFonts w:ascii="Arial" w:hAnsi="Arial" w:cs="Arial"/>
          <w:sz w:val="24"/>
          <w:szCs w:val="24"/>
        </w:rPr>
        <w:t xml:space="preserve"> percentile) BMI is 29.8 (23.0, 25.8, 34.7, 40.2) kg/m</w:t>
      </w:r>
      <w:r>
        <w:rPr>
          <w:rFonts w:ascii="Arial" w:hAnsi="Arial" w:cs="Arial"/>
          <w:sz w:val="24"/>
          <w:szCs w:val="24"/>
          <w:vertAlign w:val="superscript"/>
        </w:rPr>
        <w:t>2</w:t>
      </w:r>
      <w:r>
        <w:rPr>
          <w:rFonts w:ascii="Arial" w:hAnsi="Arial" w:cs="Arial"/>
          <w:sz w:val="24"/>
          <w:szCs w:val="24"/>
        </w:rPr>
        <w:t xml:space="preserve">. </w:t>
      </w:r>
    </w:p>
    <w:p w14:paraId="124AE55E" w14:textId="77777777" w:rsidR="009E166E" w:rsidRPr="000643CB" w:rsidRDefault="009E166E" w:rsidP="006C30DE">
      <w:pPr>
        <w:pStyle w:val="ListParagraph"/>
        <w:numPr>
          <w:ilvl w:val="0"/>
          <w:numId w:val="49"/>
        </w:numPr>
        <w:spacing w:line="240" w:lineRule="auto"/>
        <w:rPr>
          <w:rFonts w:ascii="Arial" w:hAnsi="Arial" w:cs="Arial"/>
          <w:szCs w:val="24"/>
        </w:rPr>
      </w:pPr>
      <w:r>
        <w:rPr>
          <w:rFonts w:ascii="Arial" w:hAnsi="Arial" w:cs="Arial"/>
          <w:sz w:val="24"/>
          <w:szCs w:val="24"/>
        </w:rPr>
        <w:t>Selected diagnoses (% reported) collected as part of a medical history and an elevated BMI are summarized below:</w:t>
      </w:r>
    </w:p>
    <w:p w14:paraId="5E4E03D7" w14:textId="77777777" w:rsidR="009E166E" w:rsidRPr="000643CB" w:rsidRDefault="009E166E" w:rsidP="006C30DE">
      <w:pPr>
        <w:pStyle w:val="ListParagraph"/>
        <w:numPr>
          <w:ilvl w:val="1"/>
          <w:numId w:val="49"/>
        </w:numPr>
        <w:spacing w:line="240" w:lineRule="auto"/>
        <w:rPr>
          <w:rFonts w:ascii="Arial" w:hAnsi="Arial" w:cs="Arial"/>
          <w:szCs w:val="24"/>
        </w:rPr>
      </w:pPr>
      <w:r>
        <w:rPr>
          <w:rFonts w:ascii="Arial" w:hAnsi="Arial" w:cs="Arial"/>
          <w:sz w:val="24"/>
          <w:szCs w:val="24"/>
        </w:rPr>
        <w:t>Asthma (10%)</w:t>
      </w:r>
    </w:p>
    <w:p w14:paraId="71F62DE3" w14:textId="77777777" w:rsidR="009E166E" w:rsidRPr="000643CB" w:rsidRDefault="009E166E" w:rsidP="006C30DE">
      <w:pPr>
        <w:pStyle w:val="ListParagraph"/>
        <w:numPr>
          <w:ilvl w:val="1"/>
          <w:numId w:val="49"/>
        </w:numPr>
        <w:spacing w:line="240" w:lineRule="auto"/>
        <w:rPr>
          <w:rFonts w:ascii="Arial" w:hAnsi="Arial" w:cs="Arial"/>
          <w:szCs w:val="24"/>
        </w:rPr>
      </w:pPr>
      <w:r>
        <w:rPr>
          <w:rFonts w:ascii="Arial" w:hAnsi="Arial" w:cs="Arial"/>
          <w:sz w:val="24"/>
          <w:szCs w:val="24"/>
        </w:rPr>
        <w:t>Cerebrovascular event (1%)</w:t>
      </w:r>
    </w:p>
    <w:p w14:paraId="0C4B550E" w14:textId="77777777" w:rsidR="009E166E" w:rsidRPr="000643CB" w:rsidRDefault="009E166E" w:rsidP="006C30DE">
      <w:pPr>
        <w:pStyle w:val="ListParagraph"/>
        <w:numPr>
          <w:ilvl w:val="1"/>
          <w:numId w:val="49"/>
        </w:numPr>
        <w:spacing w:line="240" w:lineRule="auto"/>
        <w:rPr>
          <w:rFonts w:ascii="Arial" w:hAnsi="Arial" w:cs="Arial"/>
          <w:szCs w:val="24"/>
        </w:rPr>
      </w:pPr>
      <w:r>
        <w:rPr>
          <w:rFonts w:ascii="Arial" w:hAnsi="Arial" w:cs="Arial"/>
          <w:sz w:val="24"/>
          <w:szCs w:val="24"/>
        </w:rPr>
        <w:t>COPD (6%)</w:t>
      </w:r>
    </w:p>
    <w:p w14:paraId="410AA9AA" w14:textId="77777777" w:rsidR="009E166E" w:rsidRPr="000643CB" w:rsidRDefault="009E166E" w:rsidP="006C30DE">
      <w:pPr>
        <w:pStyle w:val="ListParagraph"/>
        <w:numPr>
          <w:ilvl w:val="1"/>
          <w:numId w:val="49"/>
        </w:numPr>
        <w:spacing w:line="240" w:lineRule="auto"/>
        <w:rPr>
          <w:rFonts w:ascii="Arial" w:hAnsi="Arial" w:cs="Arial"/>
          <w:szCs w:val="24"/>
        </w:rPr>
      </w:pPr>
      <w:r>
        <w:rPr>
          <w:rFonts w:ascii="Arial" w:hAnsi="Arial" w:cs="Arial"/>
          <w:sz w:val="24"/>
          <w:szCs w:val="24"/>
        </w:rPr>
        <w:t>Diabetes (28%)</w:t>
      </w:r>
    </w:p>
    <w:p w14:paraId="511BC5B5" w14:textId="77777777" w:rsidR="009E166E" w:rsidRPr="000643CB" w:rsidRDefault="009E166E" w:rsidP="006C30DE">
      <w:pPr>
        <w:pStyle w:val="ListParagraph"/>
        <w:numPr>
          <w:ilvl w:val="1"/>
          <w:numId w:val="49"/>
        </w:numPr>
        <w:spacing w:line="240" w:lineRule="auto"/>
        <w:rPr>
          <w:rFonts w:ascii="Arial" w:hAnsi="Arial" w:cs="Arial"/>
          <w:szCs w:val="24"/>
        </w:rPr>
      </w:pPr>
      <w:r>
        <w:rPr>
          <w:rFonts w:ascii="Arial" w:hAnsi="Arial" w:cs="Arial"/>
          <w:sz w:val="24"/>
          <w:szCs w:val="24"/>
        </w:rPr>
        <w:t>Heart failure (4.6%)</w:t>
      </w:r>
    </w:p>
    <w:p w14:paraId="317CA0A0" w14:textId="77777777" w:rsidR="009E166E" w:rsidRPr="000643CB" w:rsidRDefault="009E166E" w:rsidP="006C30DE">
      <w:pPr>
        <w:pStyle w:val="ListParagraph"/>
        <w:numPr>
          <w:ilvl w:val="1"/>
          <w:numId w:val="49"/>
        </w:numPr>
        <w:spacing w:line="240" w:lineRule="auto"/>
        <w:rPr>
          <w:rFonts w:ascii="Arial" w:hAnsi="Arial" w:cs="Arial"/>
          <w:szCs w:val="24"/>
        </w:rPr>
      </w:pPr>
      <w:r>
        <w:rPr>
          <w:rFonts w:ascii="Arial" w:hAnsi="Arial" w:cs="Arial"/>
          <w:sz w:val="24"/>
          <w:szCs w:val="24"/>
        </w:rPr>
        <w:t>Hepatic impairment (2%)</w:t>
      </w:r>
    </w:p>
    <w:p w14:paraId="152AD4DF" w14:textId="77777777" w:rsidR="009E166E" w:rsidRPr="000643CB" w:rsidRDefault="009E166E" w:rsidP="006C30DE">
      <w:pPr>
        <w:pStyle w:val="ListParagraph"/>
        <w:numPr>
          <w:ilvl w:val="1"/>
          <w:numId w:val="49"/>
        </w:numPr>
        <w:spacing w:line="240" w:lineRule="auto"/>
        <w:rPr>
          <w:rFonts w:ascii="Arial" w:hAnsi="Arial" w:cs="Arial"/>
          <w:szCs w:val="24"/>
        </w:rPr>
      </w:pPr>
      <w:r>
        <w:rPr>
          <w:rFonts w:ascii="Arial" w:hAnsi="Arial" w:cs="Arial"/>
          <w:sz w:val="24"/>
          <w:szCs w:val="24"/>
        </w:rPr>
        <w:t>HIV (2%)</w:t>
      </w:r>
    </w:p>
    <w:p w14:paraId="27353213" w14:textId="77777777" w:rsidR="009E166E" w:rsidRPr="000643CB" w:rsidRDefault="009E166E" w:rsidP="006C30DE">
      <w:pPr>
        <w:pStyle w:val="ListParagraph"/>
        <w:numPr>
          <w:ilvl w:val="1"/>
          <w:numId w:val="49"/>
        </w:numPr>
        <w:spacing w:line="240" w:lineRule="auto"/>
        <w:rPr>
          <w:rFonts w:ascii="Arial" w:hAnsi="Arial" w:cs="Arial"/>
          <w:szCs w:val="24"/>
        </w:rPr>
      </w:pPr>
      <w:r>
        <w:rPr>
          <w:rFonts w:ascii="Arial" w:hAnsi="Arial" w:cs="Arial"/>
          <w:sz w:val="24"/>
          <w:szCs w:val="24"/>
        </w:rPr>
        <w:t>Hypertension requiring medication (42%)</w:t>
      </w:r>
    </w:p>
    <w:p w14:paraId="3ECECC2F" w14:textId="77777777" w:rsidR="009E166E" w:rsidRPr="000643CB" w:rsidRDefault="009E166E" w:rsidP="006C30DE">
      <w:pPr>
        <w:pStyle w:val="ListParagraph"/>
        <w:numPr>
          <w:ilvl w:val="1"/>
          <w:numId w:val="49"/>
        </w:numPr>
        <w:spacing w:line="240" w:lineRule="auto"/>
        <w:rPr>
          <w:rFonts w:ascii="Arial" w:hAnsi="Arial" w:cs="Arial"/>
          <w:szCs w:val="24"/>
        </w:rPr>
      </w:pPr>
      <w:r>
        <w:rPr>
          <w:rFonts w:ascii="Arial" w:hAnsi="Arial" w:cs="Arial"/>
          <w:sz w:val="24"/>
          <w:szCs w:val="24"/>
        </w:rPr>
        <w:t>Immunosuppressive disorder other than HIV (1%)</w:t>
      </w:r>
    </w:p>
    <w:p w14:paraId="1E7BF347" w14:textId="77777777" w:rsidR="009E166E" w:rsidRPr="000643CB" w:rsidRDefault="009E166E" w:rsidP="006C30DE">
      <w:pPr>
        <w:pStyle w:val="ListParagraph"/>
        <w:numPr>
          <w:ilvl w:val="1"/>
          <w:numId w:val="49"/>
        </w:numPr>
        <w:spacing w:line="240" w:lineRule="auto"/>
        <w:rPr>
          <w:rFonts w:ascii="Arial" w:hAnsi="Arial" w:cs="Arial"/>
          <w:szCs w:val="24"/>
        </w:rPr>
      </w:pPr>
      <w:r>
        <w:rPr>
          <w:rFonts w:ascii="Arial" w:hAnsi="Arial" w:cs="Arial"/>
          <w:sz w:val="24"/>
          <w:szCs w:val="24"/>
        </w:rPr>
        <w:t>Malignancy (4%)</w:t>
      </w:r>
    </w:p>
    <w:p w14:paraId="1430BA38" w14:textId="77777777" w:rsidR="009E166E" w:rsidRPr="000643CB" w:rsidRDefault="009E166E" w:rsidP="006C30DE">
      <w:pPr>
        <w:pStyle w:val="ListParagraph"/>
        <w:numPr>
          <w:ilvl w:val="1"/>
          <w:numId w:val="49"/>
        </w:numPr>
        <w:spacing w:line="240" w:lineRule="auto"/>
        <w:rPr>
          <w:rFonts w:ascii="Arial" w:hAnsi="Arial" w:cs="Arial"/>
          <w:szCs w:val="24"/>
        </w:rPr>
      </w:pPr>
      <w:r>
        <w:rPr>
          <w:rFonts w:ascii="Arial" w:hAnsi="Arial" w:cs="Arial"/>
          <w:sz w:val="24"/>
          <w:szCs w:val="24"/>
        </w:rPr>
        <w:t>MI (3%)</w:t>
      </w:r>
    </w:p>
    <w:p w14:paraId="2C64BE80" w14:textId="77777777" w:rsidR="009E166E" w:rsidRPr="00B37231" w:rsidRDefault="009E166E" w:rsidP="006C30DE">
      <w:pPr>
        <w:pStyle w:val="ListParagraph"/>
        <w:numPr>
          <w:ilvl w:val="1"/>
          <w:numId w:val="49"/>
        </w:numPr>
        <w:spacing w:line="240" w:lineRule="auto"/>
        <w:rPr>
          <w:rFonts w:ascii="Arial" w:hAnsi="Arial" w:cs="Arial"/>
          <w:szCs w:val="24"/>
        </w:rPr>
      </w:pPr>
      <w:r>
        <w:rPr>
          <w:rFonts w:ascii="Arial" w:hAnsi="Arial" w:cs="Arial"/>
          <w:sz w:val="24"/>
          <w:szCs w:val="24"/>
        </w:rPr>
        <w:t>Renal impairment (7%)</w:t>
      </w:r>
    </w:p>
    <w:p w14:paraId="2FED0B45" w14:textId="77777777" w:rsidR="009E166E" w:rsidRPr="001B2C6A" w:rsidRDefault="009E166E" w:rsidP="006C30DE">
      <w:pPr>
        <w:pStyle w:val="ListParagraph"/>
        <w:numPr>
          <w:ilvl w:val="1"/>
          <w:numId w:val="49"/>
        </w:numPr>
        <w:spacing w:line="240" w:lineRule="auto"/>
        <w:rPr>
          <w:rFonts w:ascii="Arial" w:hAnsi="Arial" w:cs="Arial"/>
          <w:szCs w:val="24"/>
          <w:u w:val="single"/>
        </w:rPr>
      </w:pPr>
      <w:r w:rsidRPr="001B2C6A">
        <w:rPr>
          <w:rFonts w:ascii="Arial" w:hAnsi="Arial" w:cs="Arial"/>
          <w:sz w:val="24"/>
          <w:szCs w:val="24"/>
        </w:rPr>
        <w:t>BMI</w:t>
      </w:r>
      <w:r>
        <w:rPr>
          <w:rFonts w:ascii="Arial" w:hAnsi="Arial" w:cs="Arial"/>
          <w:sz w:val="24"/>
          <w:szCs w:val="24"/>
        </w:rPr>
        <w:t xml:space="preserve"> </w:t>
      </w:r>
      <w:r w:rsidRPr="001B2C6A">
        <w:rPr>
          <w:rFonts w:ascii="Arial" w:hAnsi="Arial" w:cs="Arial"/>
          <w:sz w:val="24"/>
          <w:szCs w:val="24"/>
        </w:rPr>
        <w:t>≥</w:t>
      </w:r>
      <w:r>
        <w:rPr>
          <w:rFonts w:ascii="Arial" w:hAnsi="Arial" w:cs="Arial"/>
          <w:sz w:val="24"/>
          <w:szCs w:val="24"/>
        </w:rPr>
        <w:t xml:space="preserve"> </w:t>
      </w:r>
      <w:r w:rsidRPr="001B2C6A">
        <w:rPr>
          <w:rFonts w:ascii="Arial" w:hAnsi="Arial" w:cs="Arial"/>
          <w:sz w:val="24"/>
          <w:szCs w:val="24"/>
        </w:rPr>
        <w:t>30 kg/m</w:t>
      </w:r>
      <w:r w:rsidRPr="001B2C6A">
        <w:rPr>
          <w:rFonts w:ascii="Arial" w:hAnsi="Arial" w:cs="Arial"/>
          <w:sz w:val="24"/>
          <w:szCs w:val="24"/>
          <w:vertAlign w:val="superscript"/>
        </w:rPr>
        <w:t>2</w:t>
      </w:r>
      <w:r>
        <w:rPr>
          <w:rFonts w:ascii="Arial" w:hAnsi="Arial" w:cs="Arial"/>
          <w:sz w:val="24"/>
          <w:szCs w:val="24"/>
        </w:rPr>
        <w:t xml:space="preserve"> (49%)</w:t>
      </w:r>
    </w:p>
    <w:p w14:paraId="33D61695" w14:textId="77777777" w:rsidR="009E166E" w:rsidRDefault="009E166E" w:rsidP="009E166E">
      <w:pPr>
        <w:pStyle w:val="Heading3"/>
        <w:numPr>
          <w:ilvl w:val="0"/>
          <w:numId w:val="35"/>
        </w:numPr>
        <w:ind w:left="1584" w:hanging="864"/>
      </w:pPr>
      <w:bookmarkStart w:id="176" w:name="_Toc67579512"/>
      <w:bookmarkStart w:id="177" w:name="_Toc67579831"/>
      <w:bookmarkStart w:id="178" w:name="_Toc67668610"/>
      <w:r>
        <w:t>hIVIG/Placebo Assignment and Completeness of Infusions</w:t>
      </w:r>
      <w:bookmarkEnd w:id="176"/>
      <w:bookmarkEnd w:id="177"/>
      <w:bookmarkEnd w:id="178"/>
    </w:p>
    <w:p w14:paraId="372D14AB" w14:textId="77777777" w:rsidR="009E166E" w:rsidRDefault="009E166E" w:rsidP="009E166E">
      <w:pPr>
        <w:spacing w:after="160"/>
        <w:rPr>
          <w:rFonts w:ascii="Arial" w:hAnsi="Arial" w:cs="Arial"/>
          <w:szCs w:val="24"/>
        </w:rPr>
      </w:pPr>
      <w:r>
        <w:rPr>
          <w:rFonts w:ascii="Arial" w:hAnsi="Arial" w:cs="Arial"/>
          <w:szCs w:val="24"/>
        </w:rPr>
        <w:t>As indicated in the protocol, each study site pharmacy was assigned an hIVIG product/matching placebo to use.  The product assignment is summarized below:</w:t>
      </w:r>
    </w:p>
    <w:tbl>
      <w:tblPr>
        <w:tblStyle w:val="TableGrid"/>
        <w:tblW w:w="0" w:type="auto"/>
        <w:tblLook w:val="04A0" w:firstRow="1" w:lastRow="0" w:firstColumn="1" w:lastColumn="0" w:noHBand="0" w:noVBand="1"/>
      </w:tblPr>
      <w:tblGrid>
        <w:gridCol w:w="2550"/>
        <w:gridCol w:w="2502"/>
        <w:gridCol w:w="2026"/>
        <w:gridCol w:w="2498"/>
      </w:tblGrid>
      <w:tr w:rsidR="009E166E" w14:paraId="04CC81B3" w14:textId="77777777" w:rsidTr="00D86F7E">
        <w:tc>
          <w:tcPr>
            <w:tcW w:w="2550" w:type="dxa"/>
          </w:tcPr>
          <w:p w14:paraId="577EA2FC" w14:textId="77777777" w:rsidR="009E166E" w:rsidRDefault="009E166E" w:rsidP="00D86F7E">
            <w:pPr>
              <w:spacing w:after="160"/>
              <w:rPr>
                <w:rFonts w:ascii="Arial" w:hAnsi="Arial" w:cs="Arial"/>
                <w:szCs w:val="24"/>
              </w:rPr>
            </w:pPr>
            <w:bookmarkStart w:id="179" w:name="_Toc67579513"/>
            <w:r>
              <w:rPr>
                <w:rFonts w:ascii="Arial" w:hAnsi="Arial" w:cs="Arial"/>
                <w:szCs w:val="24"/>
              </w:rPr>
              <w:t>Product Manufacturer</w:t>
            </w:r>
            <w:bookmarkEnd w:id="179"/>
          </w:p>
        </w:tc>
        <w:tc>
          <w:tcPr>
            <w:tcW w:w="2502" w:type="dxa"/>
          </w:tcPr>
          <w:p w14:paraId="303F8699" w14:textId="77777777" w:rsidR="009E166E" w:rsidRDefault="009E166E" w:rsidP="00D86F7E">
            <w:pPr>
              <w:spacing w:after="160"/>
              <w:rPr>
                <w:rFonts w:ascii="Arial" w:hAnsi="Arial" w:cs="Arial"/>
                <w:szCs w:val="24"/>
              </w:rPr>
            </w:pPr>
            <w:bookmarkStart w:id="180" w:name="_Toc67579514"/>
            <w:r>
              <w:rPr>
                <w:rFonts w:ascii="Arial" w:hAnsi="Arial" w:cs="Arial"/>
                <w:szCs w:val="24"/>
              </w:rPr>
              <w:t>No. of Study Site Pharmacies</w:t>
            </w:r>
            <w:bookmarkEnd w:id="180"/>
          </w:p>
        </w:tc>
        <w:tc>
          <w:tcPr>
            <w:tcW w:w="2026" w:type="dxa"/>
          </w:tcPr>
          <w:p w14:paraId="101B6863" w14:textId="77777777" w:rsidR="009E166E" w:rsidRDefault="009E166E" w:rsidP="00D86F7E">
            <w:pPr>
              <w:spacing w:after="160"/>
              <w:rPr>
                <w:rFonts w:ascii="Arial" w:hAnsi="Arial" w:cs="Arial"/>
                <w:szCs w:val="24"/>
              </w:rPr>
            </w:pPr>
            <w:bookmarkStart w:id="181" w:name="_Toc67579515"/>
            <w:r>
              <w:rPr>
                <w:rFonts w:ascii="Arial" w:hAnsi="Arial" w:cs="Arial"/>
                <w:szCs w:val="24"/>
              </w:rPr>
              <w:t>No. of Lots of hIVIG Used</w:t>
            </w:r>
            <w:bookmarkEnd w:id="181"/>
          </w:p>
        </w:tc>
        <w:tc>
          <w:tcPr>
            <w:tcW w:w="2498" w:type="dxa"/>
          </w:tcPr>
          <w:p w14:paraId="0680586A" w14:textId="77777777" w:rsidR="009E166E" w:rsidRDefault="009E166E" w:rsidP="00D86F7E">
            <w:pPr>
              <w:spacing w:after="160"/>
              <w:rPr>
                <w:rFonts w:ascii="Arial" w:hAnsi="Arial" w:cs="Arial"/>
                <w:szCs w:val="24"/>
              </w:rPr>
            </w:pPr>
            <w:bookmarkStart w:id="182" w:name="_Toc67579516"/>
            <w:r>
              <w:rPr>
                <w:rFonts w:ascii="Arial" w:hAnsi="Arial" w:cs="Arial"/>
                <w:szCs w:val="24"/>
              </w:rPr>
              <w:t>No. of Participants</w:t>
            </w:r>
            <w:bookmarkEnd w:id="182"/>
          </w:p>
        </w:tc>
      </w:tr>
      <w:tr w:rsidR="009E166E" w14:paraId="22C59AB9" w14:textId="77777777" w:rsidTr="00D86F7E">
        <w:tc>
          <w:tcPr>
            <w:tcW w:w="2550" w:type="dxa"/>
          </w:tcPr>
          <w:p w14:paraId="3498636E" w14:textId="77777777" w:rsidR="009E166E" w:rsidRDefault="009E166E" w:rsidP="00D86F7E">
            <w:pPr>
              <w:spacing w:after="160"/>
              <w:rPr>
                <w:rFonts w:ascii="Arial" w:hAnsi="Arial" w:cs="Arial"/>
                <w:szCs w:val="24"/>
              </w:rPr>
            </w:pPr>
            <w:bookmarkStart w:id="183" w:name="_Toc67579517"/>
            <w:r>
              <w:rPr>
                <w:rFonts w:ascii="Arial" w:hAnsi="Arial" w:cs="Arial"/>
                <w:szCs w:val="24"/>
              </w:rPr>
              <w:t>CSL Behring</w:t>
            </w:r>
            <w:bookmarkEnd w:id="183"/>
          </w:p>
        </w:tc>
        <w:tc>
          <w:tcPr>
            <w:tcW w:w="2502" w:type="dxa"/>
          </w:tcPr>
          <w:p w14:paraId="552B3DAA" w14:textId="77777777" w:rsidR="009E166E" w:rsidRDefault="009E166E" w:rsidP="00D86F7E">
            <w:pPr>
              <w:spacing w:after="160"/>
              <w:rPr>
                <w:rFonts w:ascii="Arial" w:hAnsi="Arial" w:cs="Arial"/>
                <w:szCs w:val="24"/>
              </w:rPr>
            </w:pPr>
            <w:bookmarkStart w:id="184" w:name="_Toc67579518"/>
            <w:r>
              <w:rPr>
                <w:rFonts w:ascii="Arial" w:hAnsi="Arial" w:cs="Arial"/>
                <w:szCs w:val="24"/>
              </w:rPr>
              <w:t>11</w:t>
            </w:r>
            <w:bookmarkEnd w:id="184"/>
          </w:p>
        </w:tc>
        <w:tc>
          <w:tcPr>
            <w:tcW w:w="2026" w:type="dxa"/>
          </w:tcPr>
          <w:p w14:paraId="76E98044" w14:textId="77777777" w:rsidR="009E166E" w:rsidRDefault="009E166E" w:rsidP="00D86F7E">
            <w:pPr>
              <w:spacing w:after="160"/>
              <w:rPr>
                <w:rFonts w:ascii="Arial" w:hAnsi="Arial" w:cs="Arial"/>
                <w:szCs w:val="24"/>
              </w:rPr>
            </w:pPr>
            <w:bookmarkStart w:id="185" w:name="_Toc67579519"/>
            <w:r>
              <w:rPr>
                <w:rFonts w:ascii="Arial" w:hAnsi="Arial" w:cs="Arial"/>
                <w:szCs w:val="24"/>
              </w:rPr>
              <w:t>5</w:t>
            </w:r>
            <w:bookmarkEnd w:id="185"/>
          </w:p>
        </w:tc>
        <w:tc>
          <w:tcPr>
            <w:tcW w:w="2498" w:type="dxa"/>
          </w:tcPr>
          <w:p w14:paraId="76EAA4EA" w14:textId="77777777" w:rsidR="009E166E" w:rsidRDefault="009E166E" w:rsidP="00D86F7E">
            <w:pPr>
              <w:spacing w:after="160"/>
              <w:rPr>
                <w:rFonts w:ascii="Arial" w:hAnsi="Arial" w:cs="Arial"/>
                <w:szCs w:val="24"/>
              </w:rPr>
            </w:pPr>
            <w:bookmarkStart w:id="186" w:name="_Toc67579520"/>
            <w:r>
              <w:rPr>
                <w:rFonts w:ascii="Arial" w:hAnsi="Arial" w:cs="Arial"/>
                <w:szCs w:val="24"/>
              </w:rPr>
              <w:t>155</w:t>
            </w:r>
            <w:bookmarkEnd w:id="186"/>
          </w:p>
        </w:tc>
      </w:tr>
      <w:tr w:rsidR="009E166E" w14:paraId="2311D077" w14:textId="77777777" w:rsidTr="00D86F7E">
        <w:tc>
          <w:tcPr>
            <w:tcW w:w="2550" w:type="dxa"/>
          </w:tcPr>
          <w:p w14:paraId="11CD6C79" w14:textId="77777777" w:rsidR="009E166E" w:rsidRDefault="009E166E" w:rsidP="00D86F7E">
            <w:pPr>
              <w:spacing w:after="160"/>
              <w:rPr>
                <w:rFonts w:ascii="Arial" w:hAnsi="Arial" w:cs="Arial"/>
                <w:szCs w:val="24"/>
              </w:rPr>
            </w:pPr>
            <w:bookmarkStart w:id="187" w:name="_Toc67579521"/>
            <w:r>
              <w:rPr>
                <w:rFonts w:ascii="Arial" w:hAnsi="Arial" w:cs="Arial"/>
                <w:szCs w:val="24"/>
              </w:rPr>
              <w:t>Emergent</w:t>
            </w:r>
            <w:bookmarkEnd w:id="187"/>
          </w:p>
        </w:tc>
        <w:tc>
          <w:tcPr>
            <w:tcW w:w="2502" w:type="dxa"/>
          </w:tcPr>
          <w:p w14:paraId="10C71974" w14:textId="77777777" w:rsidR="009E166E" w:rsidRDefault="009E166E" w:rsidP="00D86F7E">
            <w:pPr>
              <w:spacing w:after="160"/>
              <w:rPr>
                <w:rFonts w:ascii="Arial" w:hAnsi="Arial" w:cs="Arial"/>
                <w:szCs w:val="24"/>
              </w:rPr>
            </w:pPr>
            <w:bookmarkStart w:id="188" w:name="_Toc67579522"/>
            <w:r>
              <w:rPr>
                <w:rFonts w:ascii="Arial" w:hAnsi="Arial" w:cs="Arial"/>
                <w:szCs w:val="24"/>
              </w:rPr>
              <w:t>11</w:t>
            </w:r>
            <w:bookmarkEnd w:id="188"/>
          </w:p>
        </w:tc>
        <w:tc>
          <w:tcPr>
            <w:tcW w:w="2026" w:type="dxa"/>
          </w:tcPr>
          <w:p w14:paraId="41283329" w14:textId="77777777" w:rsidR="009E166E" w:rsidRDefault="009E166E" w:rsidP="00D86F7E">
            <w:pPr>
              <w:spacing w:after="160"/>
              <w:rPr>
                <w:rFonts w:ascii="Arial" w:hAnsi="Arial" w:cs="Arial"/>
                <w:szCs w:val="24"/>
              </w:rPr>
            </w:pPr>
            <w:bookmarkStart w:id="189" w:name="_Toc67579523"/>
            <w:r>
              <w:rPr>
                <w:rFonts w:ascii="Arial" w:hAnsi="Arial" w:cs="Arial"/>
                <w:szCs w:val="24"/>
              </w:rPr>
              <w:t>3</w:t>
            </w:r>
            <w:bookmarkEnd w:id="189"/>
          </w:p>
        </w:tc>
        <w:tc>
          <w:tcPr>
            <w:tcW w:w="2498" w:type="dxa"/>
          </w:tcPr>
          <w:p w14:paraId="3E3F7254" w14:textId="77777777" w:rsidR="009E166E" w:rsidRDefault="009E166E" w:rsidP="00D86F7E">
            <w:pPr>
              <w:spacing w:after="160"/>
              <w:rPr>
                <w:rFonts w:ascii="Arial" w:hAnsi="Arial" w:cs="Arial"/>
                <w:szCs w:val="24"/>
              </w:rPr>
            </w:pPr>
            <w:bookmarkStart w:id="190" w:name="_Toc67579524"/>
            <w:r>
              <w:rPr>
                <w:rFonts w:ascii="Arial" w:hAnsi="Arial" w:cs="Arial"/>
                <w:szCs w:val="24"/>
              </w:rPr>
              <w:t>153</w:t>
            </w:r>
            <w:bookmarkEnd w:id="190"/>
          </w:p>
        </w:tc>
      </w:tr>
      <w:tr w:rsidR="009E166E" w14:paraId="0FA3D97F" w14:textId="77777777" w:rsidTr="00D86F7E">
        <w:tc>
          <w:tcPr>
            <w:tcW w:w="2550" w:type="dxa"/>
          </w:tcPr>
          <w:p w14:paraId="7D7737CC" w14:textId="77777777" w:rsidR="009E166E" w:rsidRDefault="009E166E" w:rsidP="00D86F7E">
            <w:pPr>
              <w:spacing w:after="160"/>
              <w:rPr>
                <w:rFonts w:ascii="Arial" w:hAnsi="Arial" w:cs="Arial"/>
                <w:szCs w:val="24"/>
              </w:rPr>
            </w:pPr>
            <w:bookmarkStart w:id="191" w:name="_Toc67579525"/>
            <w:r>
              <w:rPr>
                <w:rFonts w:ascii="Arial" w:hAnsi="Arial" w:cs="Arial"/>
                <w:szCs w:val="24"/>
              </w:rPr>
              <w:t>Grifols</w:t>
            </w:r>
            <w:bookmarkEnd w:id="191"/>
          </w:p>
        </w:tc>
        <w:tc>
          <w:tcPr>
            <w:tcW w:w="2502" w:type="dxa"/>
          </w:tcPr>
          <w:p w14:paraId="61A493C1" w14:textId="77777777" w:rsidR="009E166E" w:rsidRDefault="009E166E" w:rsidP="00D86F7E">
            <w:pPr>
              <w:spacing w:after="160"/>
              <w:rPr>
                <w:rFonts w:ascii="Arial" w:hAnsi="Arial" w:cs="Arial"/>
                <w:szCs w:val="24"/>
              </w:rPr>
            </w:pPr>
            <w:bookmarkStart w:id="192" w:name="_Toc67579526"/>
            <w:r>
              <w:rPr>
                <w:rFonts w:ascii="Arial" w:hAnsi="Arial" w:cs="Arial"/>
                <w:szCs w:val="24"/>
              </w:rPr>
              <w:t>11</w:t>
            </w:r>
            <w:bookmarkEnd w:id="192"/>
          </w:p>
        </w:tc>
        <w:tc>
          <w:tcPr>
            <w:tcW w:w="2026" w:type="dxa"/>
          </w:tcPr>
          <w:p w14:paraId="01C53CB1" w14:textId="77777777" w:rsidR="009E166E" w:rsidRDefault="009E166E" w:rsidP="00D86F7E">
            <w:pPr>
              <w:spacing w:after="160"/>
              <w:rPr>
                <w:rFonts w:ascii="Arial" w:hAnsi="Arial" w:cs="Arial"/>
                <w:szCs w:val="24"/>
              </w:rPr>
            </w:pPr>
            <w:bookmarkStart w:id="193" w:name="_Toc67579527"/>
            <w:r>
              <w:rPr>
                <w:rFonts w:ascii="Arial" w:hAnsi="Arial" w:cs="Arial"/>
                <w:szCs w:val="24"/>
              </w:rPr>
              <w:t>22</w:t>
            </w:r>
            <w:bookmarkEnd w:id="193"/>
          </w:p>
        </w:tc>
        <w:tc>
          <w:tcPr>
            <w:tcW w:w="2498" w:type="dxa"/>
          </w:tcPr>
          <w:p w14:paraId="06B60328" w14:textId="77777777" w:rsidR="009E166E" w:rsidRDefault="009E166E" w:rsidP="00D86F7E">
            <w:pPr>
              <w:spacing w:after="160"/>
              <w:rPr>
                <w:rFonts w:ascii="Arial" w:hAnsi="Arial" w:cs="Arial"/>
                <w:szCs w:val="24"/>
              </w:rPr>
            </w:pPr>
            <w:bookmarkStart w:id="194" w:name="_Toc67579528"/>
            <w:r>
              <w:rPr>
                <w:rFonts w:ascii="Arial" w:hAnsi="Arial" w:cs="Arial"/>
                <w:szCs w:val="24"/>
              </w:rPr>
              <w:t>146</w:t>
            </w:r>
            <w:bookmarkEnd w:id="194"/>
          </w:p>
        </w:tc>
      </w:tr>
      <w:tr w:rsidR="009E166E" w14:paraId="5B4E48B9" w14:textId="77777777" w:rsidTr="00D86F7E">
        <w:tc>
          <w:tcPr>
            <w:tcW w:w="2550" w:type="dxa"/>
          </w:tcPr>
          <w:p w14:paraId="1BDB9DF1" w14:textId="77777777" w:rsidR="009E166E" w:rsidRDefault="009E166E" w:rsidP="00D86F7E">
            <w:pPr>
              <w:spacing w:after="160"/>
              <w:rPr>
                <w:rFonts w:ascii="Arial" w:hAnsi="Arial" w:cs="Arial"/>
                <w:szCs w:val="24"/>
              </w:rPr>
            </w:pPr>
            <w:bookmarkStart w:id="195" w:name="_Toc67579529"/>
            <w:r>
              <w:rPr>
                <w:rFonts w:ascii="Arial" w:hAnsi="Arial" w:cs="Arial"/>
                <w:szCs w:val="24"/>
              </w:rPr>
              <w:t>Takeda</w:t>
            </w:r>
            <w:bookmarkEnd w:id="195"/>
          </w:p>
        </w:tc>
        <w:tc>
          <w:tcPr>
            <w:tcW w:w="2502" w:type="dxa"/>
          </w:tcPr>
          <w:p w14:paraId="5346F5B6" w14:textId="77777777" w:rsidR="009E166E" w:rsidRDefault="009E166E" w:rsidP="00D86F7E">
            <w:pPr>
              <w:spacing w:after="160"/>
              <w:rPr>
                <w:rFonts w:ascii="Arial" w:hAnsi="Arial" w:cs="Arial"/>
                <w:szCs w:val="24"/>
              </w:rPr>
            </w:pPr>
            <w:bookmarkStart w:id="196" w:name="_Toc67579530"/>
            <w:r>
              <w:rPr>
                <w:rFonts w:ascii="Arial" w:hAnsi="Arial" w:cs="Arial"/>
                <w:szCs w:val="24"/>
              </w:rPr>
              <w:t>14</w:t>
            </w:r>
            <w:bookmarkEnd w:id="196"/>
          </w:p>
        </w:tc>
        <w:tc>
          <w:tcPr>
            <w:tcW w:w="2026" w:type="dxa"/>
          </w:tcPr>
          <w:p w14:paraId="644D306D" w14:textId="77777777" w:rsidR="009E166E" w:rsidRDefault="009E166E" w:rsidP="00D86F7E">
            <w:pPr>
              <w:spacing w:after="160"/>
              <w:rPr>
                <w:rFonts w:ascii="Arial" w:hAnsi="Arial" w:cs="Arial"/>
                <w:szCs w:val="24"/>
              </w:rPr>
            </w:pPr>
            <w:bookmarkStart w:id="197" w:name="_Toc67579531"/>
            <w:r>
              <w:rPr>
                <w:rFonts w:ascii="Arial" w:hAnsi="Arial" w:cs="Arial"/>
                <w:szCs w:val="24"/>
              </w:rPr>
              <w:t>14</w:t>
            </w:r>
            <w:bookmarkEnd w:id="197"/>
          </w:p>
        </w:tc>
        <w:tc>
          <w:tcPr>
            <w:tcW w:w="2498" w:type="dxa"/>
          </w:tcPr>
          <w:p w14:paraId="0047BDF0" w14:textId="77777777" w:rsidR="009E166E" w:rsidRDefault="009E166E" w:rsidP="00D86F7E">
            <w:pPr>
              <w:spacing w:after="160"/>
              <w:rPr>
                <w:rFonts w:ascii="Arial" w:hAnsi="Arial" w:cs="Arial"/>
                <w:szCs w:val="24"/>
              </w:rPr>
            </w:pPr>
            <w:bookmarkStart w:id="198" w:name="_Toc67579532"/>
            <w:r>
              <w:rPr>
                <w:rFonts w:ascii="Arial" w:hAnsi="Arial" w:cs="Arial"/>
                <w:szCs w:val="24"/>
              </w:rPr>
              <w:t>139</w:t>
            </w:r>
            <w:bookmarkEnd w:id="198"/>
          </w:p>
        </w:tc>
      </w:tr>
      <w:tr w:rsidR="009E166E" w14:paraId="20C63FFB" w14:textId="77777777" w:rsidTr="00D86F7E">
        <w:tc>
          <w:tcPr>
            <w:tcW w:w="2550" w:type="dxa"/>
          </w:tcPr>
          <w:p w14:paraId="6548C550" w14:textId="77777777" w:rsidR="009E166E" w:rsidRDefault="009E166E" w:rsidP="00D86F7E">
            <w:pPr>
              <w:spacing w:after="160"/>
              <w:rPr>
                <w:rFonts w:ascii="Arial" w:hAnsi="Arial" w:cs="Arial"/>
                <w:szCs w:val="24"/>
              </w:rPr>
            </w:pPr>
            <w:bookmarkStart w:id="199" w:name="_Toc67579533"/>
            <w:r>
              <w:rPr>
                <w:rFonts w:ascii="Arial" w:hAnsi="Arial" w:cs="Arial"/>
                <w:szCs w:val="24"/>
              </w:rPr>
              <w:t>Total</w:t>
            </w:r>
            <w:bookmarkEnd w:id="199"/>
          </w:p>
        </w:tc>
        <w:tc>
          <w:tcPr>
            <w:tcW w:w="2502" w:type="dxa"/>
          </w:tcPr>
          <w:p w14:paraId="33C669B3" w14:textId="77777777" w:rsidR="009E166E" w:rsidRDefault="009E166E" w:rsidP="00D86F7E">
            <w:pPr>
              <w:spacing w:after="160"/>
              <w:rPr>
                <w:rFonts w:ascii="Arial" w:hAnsi="Arial" w:cs="Arial"/>
                <w:szCs w:val="24"/>
              </w:rPr>
            </w:pPr>
            <w:bookmarkStart w:id="200" w:name="_Toc67579534"/>
            <w:r>
              <w:rPr>
                <w:rFonts w:ascii="Arial" w:hAnsi="Arial" w:cs="Arial"/>
                <w:szCs w:val="24"/>
              </w:rPr>
              <w:t>47</w:t>
            </w:r>
            <w:bookmarkEnd w:id="200"/>
          </w:p>
        </w:tc>
        <w:tc>
          <w:tcPr>
            <w:tcW w:w="2026" w:type="dxa"/>
          </w:tcPr>
          <w:p w14:paraId="5DD1D77C" w14:textId="77777777" w:rsidR="009E166E" w:rsidRDefault="009E166E" w:rsidP="00D86F7E">
            <w:pPr>
              <w:spacing w:after="160"/>
              <w:rPr>
                <w:rFonts w:ascii="Arial" w:hAnsi="Arial" w:cs="Arial"/>
                <w:szCs w:val="24"/>
              </w:rPr>
            </w:pPr>
            <w:bookmarkStart w:id="201" w:name="_Toc67579535"/>
            <w:r>
              <w:rPr>
                <w:rFonts w:ascii="Arial" w:hAnsi="Arial" w:cs="Arial"/>
                <w:szCs w:val="24"/>
              </w:rPr>
              <w:t>44</w:t>
            </w:r>
            <w:bookmarkEnd w:id="201"/>
          </w:p>
        </w:tc>
        <w:tc>
          <w:tcPr>
            <w:tcW w:w="2498" w:type="dxa"/>
          </w:tcPr>
          <w:p w14:paraId="5644999F" w14:textId="77777777" w:rsidR="009E166E" w:rsidRDefault="009E166E" w:rsidP="00D86F7E">
            <w:pPr>
              <w:spacing w:after="160"/>
              <w:rPr>
                <w:rFonts w:ascii="Arial" w:hAnsi="Arial" w:cs="Arial"/>
                <w:szCs w:val="24"/>
              </w:rPr>
            </w:pPr>
            <w:bookmarkStart w:id="202" w:name="_Toc67579536"/>
            <w:r>
              <w:rPr>
                <w:rFonts w:ascii="Arial" w:hAnsi="Arial" w:cs="Arial"/>
                <w:szCs w:val="24"/>
              </w:rPr>
              <w:t>593</w:t>
            </w:r>
            <w:bookmarkEnd w:id="202"/>
          </w:p>
        </w:tc>
      </w:tr>
    </w:tbl>
    <w:p w14:paraId="70914424" w14:textId="77777777" w:rsidR="009E166E" w:rsidRDefault="009E166E" w:rsidP="009E166E">
      <w:pPr>
        <w:spacing w:after="160"/>
        <w:rPr>
          <w:rFonts w:ascii="Arial" w:hAnsi="Arial" w:cs="Arial"/>
          <w:szCs w:val="24"/>
        </w:rPr>
      </w:pPr>
    </w:p>
    <w:p w14:paraId="0FF00F9E" w14:textId="77777777" w:rsidR="009E166E" w:rsidRDefault="009E166E" w:rsidP="009E166E">
      <w:pPr>
        <w:spacing w:after="160"/>
        <w:rPr>
          <w:rFonts w:ascii="Arial" w:hAnsi="Arial" w:cs="Arial"/>
          <w:szCs w:val="24"/>
        </w:rPr>
      </w:pPr>
      <w:r>
        <w:rPr>
          <w:rFonts w:ascii="Arial" w:hAnsi="Arial" w:cs="Arial"/>
          <w:szCs w:val="24"/>
        </w:rPr>
        <w:t>Lot potency was measured by Texcell for each of the 44 lots used. The potency measures were reported in AY/mL units; these levels were multiplied by 1.73674589 to obtain units in IU/mL.  The median (25</w:t>
      </w:r>
      <w:r w:rsidRPr="00904F87">
        <w:rPr>
          <w:rFonts w:ascii="Arial" w:hAnsi="Arial" w:cs="Arial"/>
          <w:szCs w:val="24"/>
          <w:vertAlign w:val="superscript"/>
        </w:rPr>
        <w:t>th</w:t>
      </w:r>
      <w:r>
        <w:rPr>
          <w:rFonts w:ascii="Arial" w:hAnsi="Arial" w:cs="Arial"/>
          <w:szCs w:val="24"/>
        </w:rPr>
        <w:t>, 75</w:t>
      </w:r>
      <w:r w:rsidRPr="00904F87">
        <w:rPr>
          <w:rFonts w:ascii="Arial" w:hAnsi="Arial" w:cs="Arial"/>
          <w:szCs w:val="24"/>
          <w:vertAlign w:val="superscript"/>
        </w:rPr>
        <w:t>th</w:t>
      </w:r>
      <w:r>
        <w:rPr>
          <w:rFonts w:ascii="Arial" w:hAnsi="Arial" w:cs="Arial"/>
          <w:szCs w:val="24"/>
        </w:rPr>
        <w:t xml:space="preserve"> percentile) potency level of the 44 lots of hIVIG used was 1220 (893, 1442) IU/mL.</w:t>
      </w:r>
    </w:p>
    <w:p w14:paraId="0793E1AA" w14:textId="77777777" w:rsidR="009E166E" w:rsidRDefault="009E166E" w:rsidP="009E166E">
      <w:pPr>
        <w:spacing w:after="160"/>
        <w:rPr>
          <w:rFonts w:ascii="Arial" w:hAnsi="Arial" w:cs="Arial"/>
          <w:szCs w:val="24"/>
        </w:rPr>
      </w:pPr>
      <w:r>
        <w:rPr>
          <w:rFonts w:ascii="Arial" w:hAnsi="Arial" w:cs="Arial"/>
          <w:szCs w:val="24"/>
        </w:rPr>
        <w:t>Twelve participants did not receive an infusion.  Ten of these participants withdrew consent prior to being infused; for one participant, venous access could not be achieved; and one participant refused the infusion but continued in follow-up.</w:t>
      </w:r>
    </w:p>
    <w:p w14:paraId="4F44F240" w14:textId="77777777" w:rsidR="009E166E" w:rsidRDefault="009E166E" w:rsidP="009E166E">
      <w:pPr>
        <w:pStyle w:val="Heading3"/>
        <w:numPr>
          <w:ilvl w:val="0"/>
          <w:numId w:val="35"/>
        </w:numPr>
        <w:ind w:left="1584" w:hanging="864"/>
      </w:pPr>
      <w:bookmarkStart w:id="203" w:name="_Toc67579537"/>
      <w:bookmarkStart w:id="204" w:name="_Toc67579832"/>
      <w:bookmarkStart w:id="205" w:name="_Toc67668611"/>
      <w:r>
        <w:t>Summary of Pooled (Both Treatment Groups Combined) Follow-up Results</w:t>
      </w:r>
      <w:bookmarkEnd w:id="203"/>
      <w:bookmarkEnd w:id="204"/>
      <w:bookmarkEnd w:id="205"/>
      <w:r>
        <w:t xml:space="preserve"> </w:t>
      </w:r>
    </w:p>
    <w:p w14:paraId="230E63A2" w14:textId="77777777" w:rsidR="009E166E" w:rsidRDefault="009E166E" w:rsidP="009E166E">
      <w:pPr>
        <w:spacing w:after="160"/>
        <w:rPr>
          <w:rFonts w:ascii="Arial" w:hAnsi="Arial" w:cs="Arial"/>
          <w:szCs w:val="24"/>
        </w:rPr>
      </w:pPr>
      <w:r>
        <w:rPr>
          <w:rFonts w:ascii="Arial" w:hAnsi="Arial" w:cs="Arial"/>
          <w:szCs w:val="24"/>
        </w:rPr>
        <w:t>The last 28 day follow-up was to be completed by March 14, 2021.</w:t>
      </w:r>
    </w:p>
    <w:p w14:paraId="7A110448" w14:textId="77777777" w:rsidR="009E166E" w:rsidRDefault="009E166E" w:rsidP="009E166E">
      <w:pPr>
        <w:spacing w:after="160"/>
        <w:rPr>
          <w:rFonts w:ascii="Arial" w:hAnsi="Arial" w:cs="Arial"/>
          <w:szCs w:val="24"/>
        </w:rPr>
      </w:pPr>
      <w:r>
        <w:rPr>
          <w:rFonts w:ascii="Arial" w:hAnsi="Arial" w:cs="Arial"/>
          <w:szCs w:val="24"/>
        </w:rPr>
        <w:t>Selected follow-up data for both treatment groups combined were considered.</w:t>
      </w:r>
    </w:p>
    <w:p w14:paraId="79DE3477" w14:textId="77777777" w:rsidR="009E166E" w:rsidRDefault="009E166E" w:rsidP="009E166E">
      <w:pPr>
        <w:spacing w:after="160"/>
        <w:rPr>
          <w:rFonts w:ascii="Arial" w:hAnsi="Arial" w:cs="Arial"/>
          <w:szCs w:val="24"/>
        </w:rPr>
      </w:pPr>
      <w:r>
        <w:rPr>
          <w:rFonts w:ascii="Arial" w:hAnsi="Arial" w:cs="Arial"/>
          <w:szCs w:val="24"/>
        </w:rPr>
        <w:t>The median (25</w:t>
      </w:r>
      <w:r w:rsidRPr="004C3618">
        <w:rPr>
          <w:rFonts w:ascii="Arial" w:hAnsi="Arial" w:cs="Arial"/>
          <w:szCs w:val="24"/>
          <w:vertAlign w:val="superscript"/>
        </w:rPr>
        <w:t>th</w:t>
      </w:r>
      <w:r>
        <w:rPr>
          <w:rFonts w:ascii="Arial" w:hAnsi="Arial" w:cs="Arial"/>
          <w:szCs w:val="24"/>
        </w:rPr>
        <w:t>, 75</w:t>
      </w:r>
      <w:r w:rsidRPr="004C3618">
        <w:rPr>
          <w:rFonts w:ascii="Arial" w:hAnsi="Arial" w:cs="Arial"/>
          <w:szCs w:val="24"/>
          <w:vertAlign w:val="superscript"/>
        </w:rPr>
        <w:t>th</w:t>
      </w:r>
      <w:r>
        <w:rPr>
          <w:rFonts w:ascii="Arial" w:hAnsi="Arial" w:cs="Arial"/>
          <w:szCs w:val="24"/>
        </w:rPr>
        <w:t xml:space="preserve"> percentile) of time to discharge from randomization is 6 (4, 9) days.</w:t>
      </w:r>
    </w:p>
    <w:p w14:paraId="5C8FB23D" w14:textId="77777777" w:rsidR="009E166E" w:rsidRDefault="009E166E" w:rsidP="009E166E">
      <w:pPr>
        <w:spacing w:after="160"/>
        <w:rPr>
          <w:rFonts w:ascii="Arial" w:hAnsi="Arial" w:cs="Arial"/>
          <w:szCs w:val="24"/>
        </w:rPr>
      </w:pPr>
      <w:r>
        <w:rPr>
          <w:rFonts w:ascii="Arial" w:hAnsi="Arial" w:cs="Arial"/>
          <w:szCs w:val="24"/>
        </w:rPr>
        <w:t>During regular investigator meeting, it became clear that some sites were retaining participants in the hospital for public health reasons and/or for the collection of the Day 7 primary outcome data.  There were 7 sites (all that enrolled 5 or more participants) in 6 countries that enrolled a total of 93 participants where no one was discharged before day 7.</w:t>
      </w:r>
    </w:p>
    <w:p w14:paraId="0FB5B57D" w14:textId="77777777" w:rsidR="009E166E" w:rsidRDefault="009E166E" w:rsidP="009E166E">
      <w:pPr>
        <w:spacing w:after="160"/>
        <w:rPr>
          <w:rFonts w:ascii="Arial" w:hAnsi="Arial" w:cs="Arial"/>
          <w:szCs w:val="24"/>
        </w:rPr>
      </w:pPr>
      <w:r>
        <w:rPr>
          <w:rFonts w:ascii="Arial" w:hAnsi="Arial" w:cs="Arial"/>
          <w:szCs w:val="24"/>
        </w:rPr>
        <w:t xml:space="preserve">The Day 3 NEW score is missing for 82 participants (13.8% of randomized participants).  The score can only be determined for hospitalized participants and most of the missing data is for participants discharged before Day 3.  </w:t>
      </w:r>
    </w:p>
    <w:p w14:paraId="49004265" w14:textId="77777777" w:rsidR="009E166E" w:rsidRDefault="009E166E" w:rsidP="009E166E">
      <w:pPr>
        <w:spacing w:after="160"/>
        <w:rPr>
          <w:rFonts w:ascii="Arial" w:hAnsi="Arial" w:cs="Arial"/>
          <w:szCs w:val="24"/>
        </w:rPr>
      </w:pPr>
      <w:r>
        <w:rPr>
          <w:rFonts w:ascii="Arial" w:hAnsi="Arial" w:cs="Arial"/>
          <w:szCs w:val="24"/>
        </w:rPr>
        <w:t>A total of 581 participants received a full or partial infusion; as noted above, 12 (2%) participants were not infused.</w:t>
      </w:r>
    </w:p>
    <w:p w14:paraId="29FFE932" w14:textId="77777777" w:rsidR="009E166E" w:rsidRDefault="009E166E" w:rsidP="009E166E">
      <w:pPr>
        <w:spacing w:after="160"/>
        <w:rPr>
          <w:rFonts w:ascii="Arial" w:hAnsi="Arial" w:cs="Arial"/>
          <w:szCs w:val="24"/>
        </w:rPr>
      </w:pPr>
      <w:r>
        <w:rPr>
          <w:rFonts w:ascii="Arial" w:hAnsi="Arial" w:cs="Arial"/>
          <w:szCs w:val="24"/>
        </w:rPr>
        <w:t xml:space="preserve">Among participants meeting the eligibility criteria and who received an infusion, there are 7 participants missing the 7-category primary ordinal endpoint that is assessed on Day 7 (see table below).  Six of these 7 participants were discharged prior to day 7 with no further contact.  One participant was transferred to another hospital before day 7.  Details of the participants missing the Day 7 endpoint due to reasons other than missing forms are below. </w:t>
      </w:r>
    </w:p>
    <w:tbl>
      <w:tblPr>
        <w:tblStyle w:val="TableGrid"/>
        <w:tblW w:w="0" w:type="auto"/>
        <w:tblLook w:val="04A0" w:firstRow="1" w:lastRow="0" w:firstColumn="1" w:lastColumn="0" w:noHBand="0" w:noVBand="1"/>
      </w:tblPr>
      <w:tblGrid>
        <w:gridCol w:w="552"/>
        <w:gridCol w:w="1423"/>
        <w:gridCol w:w="1530"/>
        <w:gridCol w:w="1800"/>
        <w:gridCol w:w="1620"/>
        <w:gridCol w:w="2425"/>
      </w:tblGrid>
      <w:tr w:rsidR="009E166E" w14:paraId="241D2254" w14:textId="77777777" w:rsidTr="00D86F7E">
        <w:tc>
          <w:tcPr>
            <w:tcW w:w="552" w:type="dxa"/>
          </w:tcPr>
          <w:p w14:paraId="59A1E819" w14:textId="77777777" w:rsidR="009E166E" w:rsidRPr="00584DF4" w:rsidRDefault="009E166E" w:rsidP="00D86F7E">
            <w:pPr>
              <w:rPr>
                <w:rFonts w:ascii="Arial" w:hAnsi="Arial" w:cs="Arial"/>
              </w:rPr>
            </w:pPr>
            <w:bookmarkStart w:id="206" w:name="_Toc67579538"/>
            <w:r w:rsidRPr="00584DF4">
              <w:rPr>
                <w:rFonts w:ascii="Arial" w:hAnsi="Arial" w:cs="Arial"/>
              </w:rPr>
              <w:t>Pt</w:t>
            </w:r>
            <w:bookmarkEnd w:id="206"/>
          </w:p>
        </w:tc>
        <w:tc>
          <w:tcPr>
            <w:tcW w:w="1423" w:type="dxa"/>
          </w:tcPr>
          <w:p w14:paraId="3351E51E" w14:textId="77777777" w:rsidR="009E166E" w:rsidRPr="00584DF4" w:rsidRDefault="009E166E" w:rsidP="00D86F7E">
            <w:pPr>
              <w:rPr>
                <w:rFonts w:ascii="Arial" w:hAnsi="Arial" w:cs="Arial"/>
              </w:rPr>
            </w:pPr>
            <w:bookmarkStart w:id="207" w:name="_Toc67579539"/>
            <w:r w:rsidRPr="00584DF4">
              <w:rPr>
                <w:rFonts w:ascii="Arial" w:hAnsi="Arial" w:cs="Arial"/>
              </w:rPr>
              <w:t>Study Day of Discharge</w:t>
            </w:r>
            <w:bookmarkEnd w:id="207"/>
          </w:p>
        </w:tc>
        <w:tc>
          <w:tcPr>
            <w:tcW w:w="1530" w:type="dxa"/>
          </w:tcPr>
          <w:p w14:paraId="67CF8829" w14:textId="77777777" w:rsidR="009E166E" w:rsidRPr="00584DF4" w:rsidRDefault="009E166E" w:rsidP="00D86F7E">
            <w:pPr>
              <w:rPr>
                <w:rFonts w:ascii="Arial" w:hAnsi="Arial" w:cs="Arial"/>
              </w:rPr>
            </w:pPr>
            <w:bookmarkStart w:id="208" w:name="_Toc67579540"/>
            <w:r w:rsidRPr="00584DF4">
              <w:rPr>
                <w:rFonts w:ascii="Arial" w:hAnsi="Arial" w:cs="Arial"/>
              </w:rPr>
              <w:t>Discharged to</w:t>
            </w:r>
            <w:bookmarkEnd w:id="208"/>
          </w:p>
        </w:tc>
        <w:tc>
          <w:tcPr>
            <w:tcW w:w="1800" w:type="dxa"/>
          </w:tcPr>
          <w:p w14:paraId="1FA78C0D" w14:textId="77777777" w:rsidR="009E166E" w:rsidRPr="00584DF4" w:rsidRDefault="009E166E" w:rsidP="00D86F7E">
            <w:pPr>
              <w:rPr>
                <w:rFonts w:ascii="Arial" w:hAnsi="Arial" w:cs="Arial"/>
              </w:rPr>
            </w:pPr>
            <w:bookmarkStart w:id="209" w:name="_Toc67579541"/>
            <w:r w:rsidRPr="00584DF4">
              <w:rPr>
                <w:rFonts w:ascii="Arial" w:hAnsi="Arial" w:cs="Arial"/>
              </w:rPr>
              <w:t>Oxygen use on day of discharge</w:t>
            </w:r>
            <w:bookmarkEnd w:id="209"/>
          </w:p>
        </w:tc>
        <w:tc>
          <w:tcPr>
            <w:tcW w:w="1620" w:type="dxa"/>
          </w:tcPr>
          <w:p w14:paraId="79B48B90" w14:textId="77777777" w:rsidR="009E166E" w:rsidRPr="00584DF4" w:rsidRDefault="009E166E" w:rsidP="00D86F7E">
            <w:pPr>
              <w:rPr>
                <w:rFonts w:ascii="Arial" w:hAnsi="Arial" w:cs="Arial"/>
              </w:rPr>
            </w:pPr>
            <w:bookmarkStart w:id="210" w:name="_Toc67579542"/>
            <w:r w:rsidRPr="00584DF4">
              <w:rPr>
                <w:rFonts w:ascii="Arial" w:hAnsi="Arial" w:cs="Arial"/>
              </w:rPr>
              <w:t>Study Day last known alive</w:t>
            </w:r>
            <w:bookmarkEnd w:id="210"/>
          </w:p>
        </w:tc>
        <w:tc>
          <w:tcPr>
            <w:tcW w:w="2425" w:type="dxa"/>
          </w:tcPr>
          <w:p w14:paraId="1E5B0009" w14:textId="77777777" w:rsidR="009E166E" w:rsidRPr="00584DF4" w:rsidRDefault="009E166E" w:rsidP="00D86F7E">
            <w:pPr>
              <w:rPr>
                <w:rFonts w:ascii="Arial" w:hAnsi="Arial" w:cs="Arial"/>
              </w:rPr>
            </w:pPr>
            <w:bookmarkStart w:id="211" w:name="_Toc67579543"/>
            <w:r w:rsidRPr="00584DF4">
              <w:rPr>
                <w:rFonts w:ascii="Arial" w:hAnsi="Arial" w:cs="Arial"/>
              </w:rPr>
              <w:t>Additional information</w:t>
            </w:r>
            <w:bookmarkEnd w:id="211"/>
          </w:p>
        </w:tc>
      </w:tr>
      <w:tr w:rsidR="009E166E" w14:paraId="2F63B3EE" w14:textId="77777777" w:rsidTr="00D86F7E">
        <w:tc>
          <w:tcPr>
            <w:tcW w:w="552" w:type="dxa"/>
          </w:tcPr>
          <w:p w14:paraId="0CBAA7D1" w14:textId="77777777" w:rsidR="009E166E" w:rsidRPr="00584DF4" w:rsidRDefault="009E166E" w:rsidP="00D86F7E">
            <w:pPr>
              <w:rPr>
                <w:rFonts w:ascii="Arial" w:hAnsi="Arial" w:cs="Arial"/>
              </w:rPr>
            </w:pPr>
            <w:bookmarkStart w:id="212" w:name="_Toc67579544"/>
            <w:r w:rsidRPr="00584DF4">
              <w:rPr>
                <w:rFonts w:ascii="Arial" w:hAnsi="Arial" w:cs="Arial"/>
              </w:rPr>
              <w:t>1</w:t>
            </w:r>
            <w:bookmarkEnd w:id="212"/>
          </w:p>
        </w:tc>
        <w:tc>
          <w:tcPr>
            <w:tcW w:w="1423" w:type="dxa"/>
          </w:tcPr>
          <w:p w14:paraId="6FC4B259" w14:textId="77777777" w:rsidR="009E166E" w:rsidRPr="00584DF4" w:rsidRDefault="009E166E" w:rsidP="00D86F7E">
            <w:pPr>
              <w:rPr>
                <w:rFonts w:ascii="Arial" w:hAnsi="Arial" w:cs="Arial"/>
              </w:rPr>
            </w:pPr>
            <w:bookmarkStart w:id="213" w:name="_Toc67579545"/>
            <w:r w:rsidRPr="00584DF4">
              <w:rPr>
                <w:rFonts w:ascii="Arial" w:hAnsi="Arial" w:cs="Arial"/>
              </w:rPr>
              <w:t>Day 2</w:t>
            </w:r>
            <w:bookmarkEnd w:id="213"/>
          </w:p>
        </w:tc>
        <w:tc>
          <w:tcPr>
            <w:tcW w:w="1530" w:type="dxa"/>
          </w:tcPr>
          <w:p w14:paraId="67FAEDBA" w14:textId="77777777" w:rsidR="009E166E" w:rsidRPr="00584DF4" w:rsidRDefault="009E166E" w:rsidP="00D86F7E">
            <w:pPr>
              <w:rPr>
                <w:rFonts w:ascii="Arial" w:hAnsi="Arial" w:cs="Arial"/>
              </w:rPr>
            </w:pPr>
            <w:bookmarkStart w:id="214" w:name="_Toc67579546"/>
            <w:r w:rsidRPr="00584DF4">
              <w:rPr>
                <w:rFonts w:ascii="Arial" w:hAnsi="Arial" w:cs="Arial"/>
              </w:rPr>
              <w:t>Home</w:t>
            </w:r>
            <w:bookmarkEnd w:id="214"/>
          </w:p>
        </w:tc>
        <w:tc>
          <w:tcPr>
            <w:tcW w:w="1800" w:type="dxa"/>
          </w:tcPr>
          <w:p w14:paraId="207ED9E8" w14:textId="77777777" w:rsidR="009E166E" w:rsidRPr="00584DF4" w:rsidRDefault="009E166E" w:rsidP="00D86F7E">
            <w:pPr>
              <w:rPr>
                <w:rFonts w:ascii="Arial" w:hAnsi="Arial" w:cs="Arial"/>
              </w:rPr>
            </w:pPr>
            <w:bookmarkStart w:id="215" w:name="_Toc67579547"/>
            <w:r w:rsidRPr="00584DF4">
              <w:rPr>
                <w:rFonts w:ascii="Arial" w:hAnsi="Arial" w:cs="Arial"/>
              </w:rPr>
              <w:t>None</w:t>
            </w:r>
            <w:bookmarkEnd w:id="215"/>
          </w:p>
        </w:tc>
        <w:tc>
          <w:tcPr>
            <w:tcW w:w="1620" w:type="dxa"/>
          </w:tcPr>
          <w:p w14:paraId="3D7A4AE2" w14:textId="77777777" w:rsidR="009E166E" w:rsidRPr="00584DF4" w:rsidRDefault="009E166E" w:rsidP="00D86F7E">
            <w:pPr>
              <w:rPr>
                <w:rFonts w:ascii="Arial" w:hAnsi="Arial" w:cs="Arial"/>
              </w:rPr>
            </w:pPr>
            <w:bookmarkStart w:id="216" w:name="_Toc67579548"/>
            <w:r w:rsidRPr="00584DF4">
              <w:rPr>
                <w:rFonts w:ascii="Arial" w:hAnsi="Arial" w:cs="Arial"/>
              </w:rPr>
              <w:t>Day 2</w:t>
            </w:r>
            <w:bookmarkEnd w:id="216"/>
          </w:p>
        </w:tc>
        <w:tc>
          <w:tcPr>
            <w:tcW w:w="2425" w:type="dxa"/>
          </w:tcPr>
          <w:p w14:paraId="1797A362" w14:textId="77777777" w:rsidR="009E166E" w:rsidRPr="00584DF4" w:rsidRDefault="009E166E" w:rsidP="00D86F7E">
            <w:pPr>
              <w:rPr>
                <w:rFonts w:ascii="Arial" w:hAnsi="Arial" w:cs="Arial"/>
              </w:rPr>
            </w:pPr>
          </w:p>
        </w:tc>
      </w:tr>
      <w:tr w:rsidR="009E166E" w14:paraId="5FCAE763" w14:textId="77777777" w:rsidTr="00D86F7E">
        <w:tc>
          <w:tcPr>
            <w:tcW w:w="552" w:type="dxa"/>
          </w:tcPr>
          <w:p w14:paraId="1EFA7653" w14:textId="77777777" w:rsidR="009E166E" w:rsidRPr="00584DF4" w:rsidRDefault="009E166E" w:rsidP="00D86F7E">
            <w:pPr>
              <w:rPr>
                <w:rFonts w:ascii="Arial" w:hAnsi="Arial" w:cs="Arial"/>
              </w:rPr>
            </w:pPr>
            <w:bookmarkStart w:id="217" w:name="_Toc67579549"/>
            <w:r w:rsidRPr="00584DF4">
              <w:rPr>
                <w:rFonts w:ascii="Arial" w:hAnsi="Arial" w:cs="Arial"/>
              </w:rPr>
              <w:t>2</w:t>
            </w:r>
            <w:bookmarkEnd w:id="217"/>
          </w:p>
        </w:tc>
        <w:tc>
          <w:tcPr>
            <w:tcW w:w="1423" w:type="dxa"/>
          </w:tcPr>
          <w:p w14:paraId="0999FEDC" w14:textId="77777777" w:rsidR="009E166E" w:rsidRPr="00584DF4" w:rsidRDefault="009E166E" w:rsidP="00D86F7E">
            <w:pPr>
              <w:rPr>
                <w:rFonts w:ascii="Arial" w:hAnsi="Arial" w:cs="Arial"/>
              </w:rPr>
            </w:pPr>
            <w:bookmarkStart w:id="218" w:name="_Toc67579550"/>
            <w:r w:rsidRPr="00584DF4">
              <w:rPr>
                <w:rFonts w:ascii="Arial" w:hAnsi="Arial" w:cs="Arial"/>
              </w:rPr>
              <w:t>Day 4</w:t>
            </w:r>
            <w:bookmarkEnd w:id="218"/>
          </w:p>
        </w:tc>
        <w:tc>
          <w:tcPr>
            <w:tcW w:w="1530" w:type="dxa"/>
          </w:tcPr>
          <w:p w14:paraId="73D2F3F1" w14:textId="77777777" w:rsidR="009E166E" w:rsidRPr="00584DF4" w:rsidRDefault="009E166E" w:rsidP="00D86F7E">
            <w:pPr>
              <w:rPr>
                <w:rFonts w:ascii="Arial" w:hAnsi="Arial" w:cs="Arial"/>
              </w:rPr>
            </w:pPr>
            <w:bookmarkStart w:id="219" w:name="_Toc67579551"/>
            <w:r w:rsidRPr="00584DF4">
              <w:rPr>
                <w:rFonts w:ascii="Arial" w:hAnsi="Arial" w:cs="Arial"/>
              </w:rPr>
              <w:t>Home</w:t>
            </w:r>
            <w:bookmarkEnd w:id="219"/>
          </w:p>
        </w:tc>
        <w:tc>
          <w:tcPr>
            <w:tcW w:w="1800" w:type="dxa"/>
          </w:tcPr>
          <w:p w14:paraId="7EE56353" w14:textId="77777777" w:rsidR="009E166E" w:rsidRPr="00584DF4" w:rsidRDefault="009E166E" w:rsidP="00D86F7E">
            <w:pPr>
              <w:rPr>
                <w:rFonts w:ascii="Arial" w:hAnsi="Arial" w:cs="Arial"/>
              </w:rPr>
            </w:pPr>
            <w:bookmarkStart w:id="220" w:name="_Toc67579552"/>
            <w:r w:rsidRPr="00584DF4">
              <w:rPr>
                <w:rFonts w:ascii="Arial" w:hAnsi="Arial" w:cs="Arial"/>
              </w:rPr>
              <w:t>2.0 l/min</w:t>
            </w:r>
            <w:bookmarkEnd w:id="220"/>
          </w:p>
        </w:tc>
        <w:tc>
          <w:tcPr>
            <w:tcW w:w="1620" w:type="dxa"/>
          </w:tcPr>
          <w:p w14:paraId="4120743E" w14:textId="77777777" w:rsidR="009E166E" w:rsidRPr="00584DF4" w:rsidRDefault="009E166E" w:rsidP="00D86F7E">
            <w:pPr>
              <w:rPr>
                <w:rFonts w:ascii="Arial" w:hAnsi="Arial" w:cs="Arial"/>
              </w:rPr>
            </w:pPr>
            <w:bookmarkStart w:id="221" w:name="_Toc67579553"/>
            <w:r w:rsidRPr="00584DF4">
              <w:rPr>
                <w:rFonts w:ascii="Arial" w:hAnsi="Arial" w:cs="Arial"/>
              </w:rPr>
              <w:t>Day 4</w:t>
            </w:r>
            <w:bookmarkEnd w:id="221"/>
          </w:p>
        </w:tc>
        <w:tc>
          <w:tcPr>
            <w:tcW w:w="2425" w:type="dxa"/>
          </w:tcPr>
          <w:p w14:paraId="15184990" w14:textId="77777777" w:rsidR="009E166E" w:rsidRPr="00584DF4" w:rsidRDefault="009E166E" w:rsidP="00D86F7E">
            <w:pPr>
              <w:rPr>
                <w:rFonts w:ascii="Arial" w:hAnsi="Arial" w:cs="Arial"/>
              </w:rPr>
            </w:pPr>
          </w:p>
        </w:tc>
      </w:tr>
      <w:tr w:rsidR="009E166E" w14:paraId="1214D5C6" w14:textId="77777777" w:rsidTr="00D86F7E">
        <w:tc>
          <w:tcPr>
            <w:tcW w:w="552" w:type="dxa"/>
          </w:tcPr>
          <w:p w14:paraId="061BA526" w14:textId="77777777" w:rsidR="009E166E" w:rsidRPr="00584DF4" w:rsidRDefault="009E166E" w:rsidP="00D86F7E">
            <w:pPr>
              <w:rPr>
                <w:rFonts w:ascii="Arial" w:hAnsi="Arial" w:cs="Arial"/>
              </w:rPr>
            </w:pPr>
            <w:bookmarkStart w:id="222" w:name="_Toc67579554"/>
            <w:r w:rsidRPr="00584DF4">
              <w:rPr>
                <w:rFonts w:ascii="Arial" w:hAnsi="Arial" w:cs="Arial"/>
              </w:rPr>
              <w:t>3</w:t>
            </w:r>
            <w:bookmarkEnd w:id="222"/>
          </w:p>
        </w:tc>
        <w:tc>
          <w:tcPr>
            <w:tcW w:w="1423" w:type="dxa"/>
          </w:tcPr>
          <w:p w14:paraId="6D9B50A9" w14:textId="77777777" w:rsidR="009E166E" w:rsidRPr="00584DF4" w:rsidRDefault="009E166E" w:rsidP="00D86F7E">
            <w:pPr>
              <w:rPr>
                <w:rFonts w:ascii="Arial" w:hAnsi="Arial" w:cs="Arial"/>
              </w:rPr>
            </w:pPr>
            <w:bookmarkStart w:id="223" w:name="_Toc67579555"/>
            <w:r w:rsidRPr="00584DF4">
              <w:rPr>
                <w:rFonts w:ascii="Arial" w:hAnsi="Arial" w:cs="Arial"/>
              </w:rPr>
              <w:t>Day 3</w:t>
            </w:r>
            <w:bookmarkEnd w:id="223"/>
          </w:p>
        </w:tc>
        <w:tc>
          <w:tcPr>
            <w:tcW w:w="1530" w:type="dxa"/>
          </w:tcPr>
          <w:p w14:paraId="7A724386" w14:textId="77777777" w:rsidR="009E166E" w:rsidRPr="00584DF4" w:rsidRDefault="009E166E" w:rsidP="00D86F7E">
            <w:pPr>
              <w:rPr>
                <w:rFonts w:ascii="Arial" w:hAnsi="Arial" w:cs="Arial"/>
              </w:rPr>
            </w:pPr>
            <w:bookmarkStart w:id="224" w:name="_Toc67579556"/>
            <w:r w:rsidRPr="00584DF4">
              <w:rPr>
                <w:rFonts w:ascii="Arial" w:hAnsi="Arial" w:cs="Arial"/>
              </w:rPr>
              <w:t>Home</w:t>
            </w:r>
            <w:bookmarkEnd w:id="224"/>
          </w:p>
        </w:tc>
        <w:tc>
          <w:tcPr>
            <w:tcW w:w="1800" w:type="dxa"/>
          </w:tcPr>
          <w:p w14:paraId="0C956DAF" w14:textId="77777777" w:rsidR="009E166E" w:rsidRPr="00584DF4" w:rsidRDefault="009E166E" w:rsidP="00D86F7E">
            <w:pPr>
              <w:rPr>
                <w:rFonts w:ascii="Arial" w:hAnsi="Arial" w:cs="Arial"/>
              </w:rPr>
            </w:pPr>
            <w:bookmarkStart w:id="225" w:name="_Toc67579557"/>
            <w:r w:rsidRPr="00584DF4">
              <w:rPr>
                <w:rFonts w:ascii="Arial" w:hAnsi="Arial" w:cs="Arial"/>
              </w:rPr>
              <w:t>None</w:t>
            </w:r>
            <w:bookmarkEnd w:id="225"/>
          </w:p>
        </w:tc>
        <w:tc>
          <w:tcPr>
            <w:tcW w:w="1620" w:type="dxa"/>
          </w:tcPr>
          <w:p w14:paraId="5B9D8BBE" w14:textId="77777777" w:rsidR="009E166E" w:rsidRPr="00584DF4" w:rsidRDefault="009E166E" w:rsidP="00D86F7E">
            <w:pPr>
              <w:rPr>
                <w:rFonts w:ascii="Arial" w:hAnsi="Arial" w:cs="Arial"/>
              </w:rPr>
            </w:pPr>
            <w:bookmarkStart w:id="226" w:name="_Toc67579558"/>
            <w:r w:rsidRPr="00584DF4">
              <w:rPr>
                <w:rFonts w:ascii="Arial" w:hAnsi="Arial" w:cs="Arial"/>
              </w:rPr>
              <w:t>Day 28</w:t>
            </w:r>
            <w:bookmarkEnd w:id="226"/>
          </w:p>
        </w:tc>
        <w:tc>
          <w:tcPr>
            <w:tcW w:w="2425" w:type="dxa"/>
          </w:tcPr>
          <w:p w14:paraId="4606E891" w14:textId="77777777" w:rsidR="009E166E" w:rsidRPr="00584DF4" w:rsidRDefault="009E166E" w:rsidP="00D86F7E">
            <w:pPr>
              <w:rPr>
                <w:rFonts w:ascii="Arial" w:hAnsi="Arial" w:cs="Arial"/>
              </w:rPr>
            </w:pPr>
            <w:bookmarkStart w:id="227" w:name="_Toc67579559"/>
            <w:r w:rsidRPr="00584DF4">
              <w:rPr>
                <w:rFonts w:ascii="Arial" w:hAnsi="Arial" w:cs="Arial"/>
              </w:rPr>
              <w:t>Paramedics visited pt at home to collect Day 7 and Day 28 specimens. No other study data was collected.</w:t>
            </w:r>
            <w:bookmarkEnd w:id="227"/>
          </w:p>
        </w:tc>
      </w:tr>
      <w:tr w:rsidR="009E166E" w14:paraId="48303528" w14:textId="77777777" w:rsidTr="00D86F7E">
        <w:tc>
          <w:tcPr>
            <w:tcW w:w="552" w:type="dxa"/>
          </w:tcPr>
          <w:p w14:paraId="4459D144" w14:textId="77777777" w:rsidR="009E166E" w:rsidRPr="00584DF4" w:rsidRDefault="009E166E" w:rsidP="00D86F7E">
            <w:pPr>
              <w:rPr>
                <w:rFonts w:ascii="Arial" w:hAnsi="Arial" w:cs="Arial"/>
              </w:rPr>
            </w:pPr>
            <w:bookmarkStart w:id="228" w:name="_Toc67579560"/>
            <w:r w:rsidRPr="00584DF4">
              <w:rPr>
                <w:rFonts w:ascii="Arial" w:hAnsi="Arial" w:cs="Arial"/>
              </w:rPr>
              <w:t>4</w:t>
            </w:r>
            <w:bookmarkEnd w:id="228"/>
          </w:p>
        </w:tc>
        <w:tc>
          <w:tcPr>
            <w:tcW w:w="1423" w:type="dxa"/>
          </w:tcPr>
          <w:p w14:paraId="44BDEA5B" w14:textId="77777777" w:rsidR="009E166E" w:rsidRPr="00584DF4" w:rsidRDefault="009E166E" w:rsidP="00D86F7E">
            <w:pPr>
              <w:rPr>
                <w:rFonts w:ascii="Arial" w:hAnsi="Arial" w:cs="Arial"/>
              </w:rPr>
            </w:pPr>
            <w:bookmarkStart w:id="229" w:name="_Toc67579561"/>
            <w:r w:rsidRPr="00584DF4">
              <w:rPr>
                <w:rFonts w:ascii="Arial" w:hAnsi="Arial" w:cs="Arial"/>
              </w:rPr>
              <w:t>Day 1</w:t>
            </w:r>
            <w:bookmarkEnd w:id="229"/>
          </w:p>
        </w:tc>
        <w:tc>
          <w:tcPr>
            <w:tcW w:w="1530" w:type="dxa"/>
          </w:tcPr>
          <w:p w14:paraId="44D477EE" w14:textId="77777777" w:rsidR="009E166E" w:rsidRPr="00584DF4" w:rsidRDefault="009E166E" w:rsidP="00D86F7E">
            <w:pPr>
              <w:rPr>
                <w:rFonts w:ascii="Arial" w:hAnsi="Arial" w:cs="Arial"/>
              </w:rPr>
            </w:pPr>
            <w:bookmarkStart w:id="230" w:name="_Toc67579562"/>
            <w:r w:rsidRPr="00584DF4">
              <w:rPr>
                <w:rFonts w:ascii="Arial" w:hAnsi="Arial" w:cs="Arial"/>
              </w:rPr>
              <w:t>Home</w:t>
            </w:r>
            <w:bookmarkEnd w:id="230"/>
          </w:p>
        </w:tc>
        <w:tc>
          <w:tcPr>
            <w:tcW w:w="1800" w:type="dxa"/>
          </w:tcPr>
          <w:p w14:paraId="2609BB41" w14:textId="77777777" w:rsidR="009E166E" w:rsidRPr="00584DF4" w:rsidRDefault="009E166E" w:rsidP="00D86F7E">
            <w:pPr>
              <w:rPr>
                <w:rFonts w:ascii="Arial" w:hAnsi="Arial" w:cs="Arial"/>
              </w:rPr>
            </w:pPr>
            <w:bookmarkStart w:id="231" w:name="_Toc67579563"/>
            <w:r w:rsidRPr="00584DF4">
              <w:rPr>
                <w:rFonts w:ascii="Arial" w:hAnsi="Arial" w:cs="Arial"/>
              </w:rPr>
              <w:t>1.5 l/min</w:t>
            </w:r>
            <w:bookmarkEnd w:id="231"/>
          </w:p>
        </w:tc>
        <w:tc>
          <w:tcPr>
            <w:tcW w:w="1620" w:type="dxa"/>
          </w:tcPr>
          <w:p w14:paraId="5E6185A0" w14:textId="77777777" w:rsidR="009E166E" w:rsidRPr="00584DF4" w:rsidRDefault="009E166E" w:rsidP="00D86F7E">
            <w:pPr>
              <w:rPr>
                <w:rFonts w:ascii="Arial" w:hAnsi="Arial" w:cs="Arial"/>
              </w:rPr>
            </w:pPr>
            <w:bookmarkStart w:id="232" w:name="_Toc67579564"/>
            <w:r w:rsidRPr="00584DF4">
              <w:rPr>
                <w:rFonts w:ascii="Arial" w:hAnsi="Arial" w:cs="Arial"/>
              </w:rPr>
              <w:t>Day 5</w:t>
            </w:r>
            <w:bookmarkEnd w:id="232"/>
          </w:p>
        </w:tc>
        <w:tc>
          <w:tcPr>
            <w:tcW w:w="2425" w:type="dxa"/>
          </w:tcPr>
          <w:p w14:paraId="5E50433C" w14:textId="77777777" w:rsidR="009E166E" w:rsidRPr="00584DF4" w:rsidRDefault="009E166E" w:rsidP="00D86F7E">
            <w:pPr>
              <w:rPr>
                <w:rFonts w:ascii="Arial" w:hAnsi="Arial" w:cs="Arial"/>
              </w:rPr>
            </w:pPr>
          </w:p>
        </w:tc>
      </w:tr>
      <w:tr w:rsidR="009E166E" w14:paraId="131C1217" w14:textId="77777777" w:rsidTr="00D86F7E">
        <w:tc>
          <w:tcPr>
            <w:tcW w:w="552" w:type="dxa"/>
          </w:tcPr>
          <w:p w14:paraId="7C7409A2" w14:textId="77777777" w:rsidR="009E166E" w:rsidRPr="00584DF4" w:rsidRDefault="009E166E" w:rsidP="00D86F7E">
            <w:pPr>
              <w:rPr>
                <w:rFonts w:ascii="Arial" w:hAnsi="Arial" w:cs="Arial"/>
              </w:rPr>
            </w:pPr>
            <w:bookmarkStart w:id="233" w:name="_Toc67579565"/>
            <w:r w:rsidRPr="00584DF4">
              <w:rPr>
                <w:rFonts w:ascii="Arial" w:hAnsi="Arial" w:cs="Arial"/>
              </w:rPr>
              <w:t>5</w:t>
            </w:r>
            <w:bookmarkEnd w:id="233"/>
          </w:p>
        </w:tc>
        <w:tc>
          <w:tcPr>
            <w:tcW w:w="1423" w:type="dxa"/>
          </w:tcPr>
          <w:p w14:paraId="0AA27E58" w14:textId="77777777" w:rsidR="009E166E" w:rsidRPr="00584DF4" w:rsidRDefault="009E166E" w:rsidP="00D86F7E">
            <w:pPr>
              <w:rPr>
                <w:rFonts w:ascii="Arial" w:hAnsi="Arial" w:cs="Arial"/>
              </w:rPr>
            </w:pPr>
            <w:bookmarkStart w:id="234" w:name="_Toc67579566"/>
            <w:r w:rsidRPr="00584DF4">
              <w:rPr>
                <w:rFonts w:ascii="Arial" w:hAnsi="Arial" w:cs="Arial"/>
              </w:rPr>
              <w:t>Day 3</w:t>
            </w:r>
            <w:bookmarkEnd w:id="234"/>
          </w:p>
        </w:tc>
        <w:tc>
          <w:tcPr>
            <w:tcW w:w="1530" w:type="dxa"/>
          </w:tcPr>
          <w:p w14:paraId="16D5BE6D" w14:textId="77777777" w:rsidR="009E166E" w:rsidRPr="00584DF4" w:rsidRDefault="009E166E" w:rsidP="00D86F7E">
            <w:pPr>
              <w:rPr>
                <w:rFonts w:ascii="Arial" w:hAnsi="Arial" w:cs="Arial"/>
              </w:rPr>
            </w:pPr>
            <w:bookmarkStart w:id="235" w:name="_Toc67579567"/>
            <w:r w:rsidRPr="00584DF4">
              <w:rPr>
                <w:rFonts w:ascii="Arial" w:hAnsi="Arial" w:cs="Arial"/>
              </w:rPr>
              <w:t>Home</w:t>
            </w:r>
            <w:bookmarkEnd w:id="235"/>
          </w:p>
        </w:tc>
        <w:tc>
          <w:tcPr>
            <w:tcW w:w="1800" w:type="dxa"/>
          </w:tcPr>
          <w:p w14:paraId="20F727E0" w14:textId="77777777" w:rsidR="009E166E" w:rsidRPr="00584DF4" w:rsidRDefault="009E166E" w:rsidP="00D86F7E">
            <w:pPr>
              <w:rPr>
                <w:rFonts w:ascii="Arial" w:hAnsi="Arial" w:cs="Arial"/>
              </w:rPr>
            </w:pPr>
            <w:bookmarkStart w:id="236" w:name="_Toc67579568"/>
            <w:r w:rsidRPr="00584DF4">
              <w:rPr>
                <w:rFonts w:ascii="Arial" w:hAnsi="Arial" w:cs="Arial"/>
              </w:rPr>
              <w:t>4.0 l/min</w:t>
            </w:r>
            <w:bookmarkEnd w:id="236"/>
          </w:p>
        </w:tc>
        <w:tc>
          <w:tcPr>
            <w:tcW w:w="1620" w:type="dxa"/>
          </w:tcPr>
          <w:p w14:paraId="44C192C4" w14:textId="77777777" w:rsidR="009E166E" w:rsidRPr="00584DF4" w:rsidRDefault="009E166E" w:rsidP="00D86F7E">
            <w:pPr>
              <w:rPr>
                <w:rFonts w:ascii="Arial" w:hAnsi="Arial" w:cs="Arial"/>
              </w:rPr>
            </w:pPr>
            <w:bookmarkStart w:id="237" w:name="_Toc67579569"/>
            <w:r w:rsidRPr="00584DF4">
              <w:rPr>
                <w:rFonts w:ascii="Arial" w:hAnsi="Arial" w:cs="Arial"/>
              </w:rPr>
              <w:t>Day 7</w:t>
            </w:r>
            <w:bookmarkEnd w:id="237"/>
          </w:p>
        </w:tc>
        <w:tc>
          <w:tcPr>
            <w:tcW w:w="2425" w:type="dxa"/>
          </w:tcPr>
          <w:p w14:paraId="5128539A" w14:textId="77777777" w:rsidR="009E166E" w:rsidRPr="00584DF4" w:rsidRDefault="009E166E" w:rsidP="00D86F7E">
            <w:pPr>
              <w:rPr>
                <w:rFonts w:ascii="Arial" w:hAnsi="Arial" w:cs="Arial"/>
              </w:rPr>
            </w:pPr>
          </w:p>
        </w:tc>
      </w:tr>
      <w:tr w:rsidR="009E166E" w14:paraId="1CF95768" w14:textId="77777777" w:rsidTr="00D86F7E">
        <w:tc>
          <w:tcPr>
            <w:tcW w:w="552" w:type="dxa"/>
          </w:tcPr>
          <w:p w14:paraId="36EEB959" w14:textId="77777777" w:rsidR="009E166E" w:rsidRPr="00584DF4" w:rsidRDefault="009E166E" w:rsidP="00D86F7E">
            <w:pPr>
              <w:rPr>
                <w:rFonts w:ascii="Arial" w:hAnsi="Arial" w:cs="Arial"/>
              </w:rPr>
            </w:pPr>
            <w:bookmarkStart w:id="238" w:name="_Toc67579570"/>
            <w:r w:rsidRPr="00584DF4">
              <w:rPr>
                <w:rFonts w:ascii="Arial" w:hAnsi="Arial" w:cs="Arial"/>
              </w:rPr>
              <w:t>6</w:t>
            </w:r>
            <w:bookmarkEnd w:id="238"/>
          </w:p>
        </w:tc>
        <w:tc>
          <w:tcPr>
            <w:tcW w:w="1423" w:type="dxa"/>
          </w:tcPr>
          <w:p w14:paraId="7F495F9F" w14:textId="77777777" w:rsidR="009E166E" w:rsidRPr="00584DF4" w:rsidRDefault="009E166E" w:rsidP="00D86F7E">
            <w:pPr>
              <w:rPr>
                <w:rFonts w:ascii="Arial" w:hAnsi="Arial" w:cs="Arial"/>
              </w:rPr>
            </w:pPr>
            <w:bookmarkStart w:id="239" w:name="_Toc67579571"/>
            <w:r w:rsidRPr="00584DF4">
              <w:rPr>
                <w:rFonts w:ascii="Arial" w:hAnsi="Arial" w:cs="Arial"/>
              </w:rPr>
              <w:t>Day 2</w:t>
            </w:r>
            <w:bookmarkEnd w:id="239"/>
          </w:p>
        </w:tc>
        <w:tc>
          <w:tcPr>
            <w:tcW w:w="1530" w:type="dxa"/>
          </w:tcPr>
          <w:p w14:paraId="3CE6643A" w14:textId="77777777" w:rsidR="009E166E" w:rsidRPr="00584DF4" w:rsidRDefault="009E166E" w:rsidP="00D86F7E">
            <w:pPr>
              <w:rPr>
                <w:rFonts w:ascii="Arial" w:hAnsi="Arial" w:cs="Arial"/>
              </w:rPr>
            </w:pPr>
            <w:bookmarkStart w:id="240" w:name="_Toc67579572"/>
            <w:r w:rsidRPr="00584DF4">
              <w:rPr>
                <w:rFonts w:ascii="Arial" w:hAnsi="Arial" w:cs="Arial"/>
              </w:rPr>
              <w:t>Transferred to another hospital</w:t>
            </w:r>
            <w:bookmarkEnd w:id="240"/>
          </w:p>
        </w:tc>
        <w:tc>
          <w:tcPr>
            <w:tcW w:w="1800" w:type="dxa"/>
          </w:tcPr>
          <w:p w14:paraId="6D9FDC82" w14:textId="77777777" w:rsidR="009E166E" w:rsidRPr="00584DF4" w:rsidRDefault="009E166E" w:rsidP="00D86F7E">
            <w:pPr>
              <w:rPr>
                <w:rFonts w:ascii="Arial" w:hAnsi="Arial" w:cs="Arial"/>
              </w:rPr>
            </w:pPr>
            <w:bookmarkStart w:id="241" w:name="_Toc67579573"/>
            <w:r w:rsidRPr="00584DF4">
              <w:rPr>
                <w:rFonts w:ascii="Arial" w:hAnsi="Arial" w:cs="Arial"/>
              </w:rPr>
              <w:t>None</w:t>
            </w:r>
            <w:bookmarkEnd w:id="241"/>
          </w:p>
        </w:tc>
        <w:tc>
          <w:tcPr>
            <w:tcW w:w="1620" w:type="dxa"/>
          </w:tcPr>
          <w:p w14:paraId="28DB6675" w14:textId="77777777" w:rsidR="009E166E" w:rsidRPr="00584DF4" w:rsidRDefault="009E166E" w:rsidP="00D86F7E">
            <w:pPr>
              <w:rPr>
                <w:rFonts w:ascii="Arial" w:hAnsi="Arial" w:cs="Arial"/>
              </w:rPr>
            </w:pPr>
            <w:bookmarkStart w:id="242" w:name="_Toc67579574"/>
            <w:r w:rsidRPr="00584DF4">
              <w:rPr>
                <w:rFonts w:ascii="Arial" w:hAnsi="Arial" w:cs="Arial"/>
              </w:rPr>
              <w:t>Day 27</w:t>
            </w:r>
            <w:bookmarkEnd w:id="242"/>
          </w:p>
        </w:tc>
        <w:tc>
          <w:tcPr>
            <w:tcW w:w="2425" w:type="dxa"/>
          </w:tcPr>
          <w:p w14:paraId="03F65A78" w14:textId="77777777" w:rsidR="009E166E" w:rsidRPr="00584DF4" w:rsidRDefault="009E166E" w:rsidP="00D86F7E">
            <w:pPr>
              <w:rPr>
                <w:rFonts w:ascii="Arial" w:hAnsi="Arial" w:cs="Arial"/>
              </w:rPr>
            </w:pPr>
            <w:bookmarkStart w:id="243" w:name="_Toc67579575"/>
            <w:r w:rsidRPr="00584DF4">
              <w:rPr>
                <w:rFonts w:ascii="Arial" w:hAnsi="Arial" w:cs="Arial"/>
              </w:rPr>
              <w:t>Transferred to another hospital due to pt preference.  Known alive day 27, but no other contact.</w:t>
            </w:r>
            <w:bookmarkEnd w:id="243"/>
          </w:p>
        </w:tc>
      </w:tr>
      <w:tr w:rsidR="009E166E" w14:paraId="24006296" w14:textId="77777777" w:rsidTr="00D86F7E">
        <w:tc>
          <w:tcPr>
            <w:tcW w:w="552" w:type="dxa"/>
          </w:tcPr>
          <w:p w14:paraId="249AF1E5" w14:textId="77777777" w:rsidR="009E166E" w:rsidRPr="00584DF4" w:rsidRDefault="009E166E" w:rsidP="00D86F7E">
            <w:pPr>
              <w:rPr>
                <w:rFonts w:ascii="Arial" w:hAnsi="Arial" w:cs="Arial"/>
              </w:rPr>
            </w:pPr>
            <w:bookmarkStart w:id="244" w:name="_Toc67579576"/>
            <w:r w:rsidRPr="00584DF4">
              <w:rPr>
                <w:rFonts w:ascii="Arial" w:hAnsi="Arial" w:cs="Arial"/>
              </w:rPr>
              <w:t>7</w:t>
            </w:r>
            <w:bookmarkEnd w:id="244"/>
          </w:p>
        </w:tc>
        <w:tc>
          <w:tcPr>
            <w:tcW w:w="1423" w:type="dxa"/>
          </w:tcPr>
          <w:p w14:paraId="673EB21C" w14:textId="77777777" w:rsidR="009E166E" w:rsidRPr="00584DF4" w:rsidRDefault="009E166E" w:rsidP="00D86F7E">
            <w:pPr>
              <w:rPr>
                <w:rFonts w:ascii="Arial" w:hAnsi="Arial" w:cs="Arial"/>
              </w:rPr>
            </w:pPr>
            <w:bookmarkStart w:id="245" w:name="_Toc67579577"/>
            <w:r w:rsidRPr="00584DF4">
              <w:rPr>
                <w:rFonts w:ascii="Arial" w:hAnsi="Arial" w:cs="Arial"/>
              </w:rPr>
              <w:t>Day 5</w:t>
            </w:r>
            <w:bookmarkEnd w:id="245"/>
          </w:p>
        </w:tc>
        <w:tc>
          <w:tcPr>
            <w:tcW w:w="1530" w:type="dxa"/>
          </w:tcPr>
          <w:p w14:paraId="6B43C6CB" w14:textId="77777777" w:rsidR="009E166E" w:rsidRPr="00584DF4" w:rsidRDefault="009E166E" w:rsidP="00D86F7E">
            <w:pPr>
              <w:rPr>
                <w:rFonts w:ascii="Arial" w:hAnsi="Arial" w:cs="Arial"/>
              </w:rPr>
            </w:pPr>
            <w:bookmarkStart w:id="246" w:name="_Toc67579578"/>
            <w:r w:rsidRPr="00584DF4">
              <w:rPr>
                <w:rFonts w:ascii="Arial" w:hAnsi="Arial" w:cs="Arial"/>
              </w:rPr>
              <w:t>Home</w:t>
            </w:r>
            <w:bookmarkEnd w:id="246"/>
          </w:p>
        </w:tc>
        <w:tc>
          <w:tcPr>
            <w:tcW w:w="1800" w:type="dxa"/>
          </w:tcPr>
          <w:p w14:paraId="222E45CB" w14:textId="77777777" w:rsidR="009E166E" w:rsidRPr="00584DF4" w:rsidRDefault="009E166E" w:rsidP="00D86F7E">
            <w:pPr>
              <w:rPr>
                <w:rFonts w:ascii="Arial" w:hAnsi="Arial" w:cs="Arial"/>
              </w:rPr>
            </w:pPr>
            <w:bookmarkStart w:id="247" w:name="_Toc67579579"/>
            <w:r w:rsidRPr="00584DF4">
              <w:rPr>
                <w:rFonts w:ascii="Arial" w:hAnsi="Arial" w:cs="Arial"/>
              </w:rPr>
              <w:t>None</w:t>
            </w:r>
            <w:bookmarkEnd w:id="247"/>
          </w:p>
        </w:tc>
        <w:tc>
          <w:tcPr>
            <w:tcW w:w="1620" w:type="dxa"/>
          </w:tcPr>
          <w:p w14:paraId="643853E3" w14:textId="77777777" w:rsidR="009E166E" w:rsidRPr="00584DF4" w:rsidRDefault="009E166E" w:rsidP="00D86F7E">
            <w:pPr>
              <w:rPr>
                <w:rFonts w:ascii="Arial" w:hAnsi="Arial" w:cs="Arial"/>
              </w:rPr>
            </w:pPr>
            <w:bookmarkStart w:id="248" w:name="_Toc67579580"/>
            <w:r w:rsidRPr="00584DF4">
              <w:rPr>
                <w:rFonts w:ascii="Arial" w:hAnsi="Arial" w:cs="Arial"/>
              </w:rPr>
              <w:t>Day 25</w:t>
            </w:r>
            <w:bookmarkEnd w:id="248"/>
          </w:p>
        </w:tc>
        <w:tc>
          <w:tcPr>
            <w:tcW w:w="2425" w:type="dxa"/>
          </w:tcPr>
          <w:p w14:paraId="5FF70ED1" w14:textId="77777777" w:rsidR="009E166E" w:rsidRPr="00584DF4" w:rsidRDefault="009E166E" w:rsidP="00D86F7E">
            <w:pPr>
              <w:rPr>
                <w:rFonts w:ascii="Arial" w:hAnsi="Arial" w:cs="Arial"/>
              </w:rPr>
            </w:pPr>
            <w:bookmarkStart w:id="249" w:name="_Toc67579581"/>
            <w:r w:rsidRPr="00584DF4">
              <w:rPr>
                <w:rFonts w:ascii="Arial" w:hAnsi="Arial" w:cs="Arial"/>
              </w:rPr>
              <w:t>Pt did not want to be contacted anymore, but allowed access of medical records</w:t>
            </w:r>
            <w:bookmarkEnd w:id="249"/>
          </w:p>
        </w:tc>
      </w:tr>
    </w:tbl>
    <w:p w14:paraId="3DD2D53B" w14:textId="77777777" w:rsidR="009E166E" w:rsidRDefault="009E166E" w:rsidP="009E166E">
      <w:pPr>
        <w:spacing w:after="160"/>
        <w:rPr>
          <w:rFonts w:ascii="Arial" w:hAnsi="Arial" w:cs="Arial"/>
          <w:szCs w:val="24"/>
        </w:rPr>
      </w:pPr>
    </w:p>
    <w:p w14:paraId="5C4B0FE0" w14:textId="77777777" w:rsidR="009E166E" w:rsidRDefault="009E166E" w:rsidP="009E166E">
      <w:pPr>
        <w:spacing w:after="160"/>
        <w:rPr>
          <w:rFonts w:ascii="Arial" w:hAnsi="Arial" w:cs="Arial"/>
          <w:szCs w:val="24"/>
        </w:rPr>
      </w:pPr>
      <w:r w:rsidRPr="00B11D6D">
        <w:rPr>
          <w:rFonts w:ascii="Arial" w:hAnsi="Arial" w:cs="Arial"/>
          <w:szCs w:val="24"/>
        </w:rPr>
        <w:t xml:space="preserve">Among all randomized participants, </w:t>
      </w:r>
      <w:r w:rsidRPr="00844536">
        <w:rPr>
          <w:rFonts w:ascii="Arial" w:hAnsi="Arial" w:cs="Arial"/>
          <w:szCs w:val="24"/>
        </w:rPr>
        <w:t>18 (3.0%)</w:t>
      </w:r>
      <w:r w:rsidRPr="00B11D6D">
        <w:rPr>
          <w:rFonts w:ascii="Arial" w:hAnsi="Arial" w:cs="Arial"/>
          <w:szCs w:val="24"/>
        </w:rPr>
        <w:t xml:space="preserve"> are missing the Day 7 primary endpoint, and </w:t>
      </w:r>
      <w:r w:rsidRPr="00844536">
        <w:rPr>
          <w:rFonts w:ascii="Arial" w:hAnsi="Arial" w:cs="Arial"/>
          <w:szCs w:val="24"/>
        </w:rPr>
        <w:t>36 (6.1%)</w:t>
      </w:r>
      <w:r w:rsidRPr="00B11D6D">
        <w:rPr>
          <w:rFonts w:ascii="Arial" w:hAnsi="Arial" w:cs="Arial"/>
          <w:szCs w:val="24"/>
        </w:rPr>
        <w:t xml:space="preserve"> have unknown survival status on Day 28.  Of these</w:t>
      </w:r>
      <w:r w:rsidRPr="00844536">
        <w:rPr>
          <w:rFonts w:ascii="Arial" w:hAnsi="Arial" w:cs="Arial"/>
          <w:szCs w:val="24"/>
        </w:rPr>
        <w:t>, 11</w:t>
      </w:r>
      <w:r w:rsidRPr="00B11D6D">
        <w:rPr>
          <w:rFonts w:ascii="Arial" w:hAnsi="Arial" w:cs="Arial"/>
          <w:szCs w:val="24"/>
        </w:rPr>
        <w:t xml:space="preserve"> withdrew consent</w:t>
      </w:r>
      <w:r>
        <w:rPr>
          <w:rFonts w:ascii="Arial" w:hAnsi="Arial" w:cs="Arial"/>
          <w:szCs w:val="24"/>
        </w:rPr>
        <w:t>, all before the infusion.</w:t>
      </w:r>
    </w:p>
    <w:p w14:paraId="46ACDD3D" w14:textId="77777777" w:rsidR="009E166E" w:rsidRDefault="009E166E" w:rsidP="009E166E">
      <w:pPr>
        <w:pStyle w:val="Heading2"/>
        <w:numPr>
          <w:ilvl w:val="0"/>
          <w:numId w:val="35"/>
        </w:numPr>
        <w:ind w:left="0" w:firstLine="0"/>
      </w:pPr>
      <w:bookmarkStart w:id="250" w:name="_Toc67579582"/>
      <w:bookmarkStart w:id="251" w:name="_Toc67579833"/>
      <w:bookmarkStart w:id="252" w:name="_Toc67668612"/>
      <w:bookmarkStart w:id="253" w:name="_Toc94019715"/>
      <w:r>
        <w:t>Summary of Changes to SAP</w:t>
      </w:r>
      <w:bookmarkEnd w:id="250"/>
      <w:bookmarkEnd w:id="251"/>
      <w:bookmarkEnd w:id="252"/>
      <w:bookmarkEnd w:id="253"/>
    </w:p>
    <w:p w14:paraId="70B05755" w14:textId="77777777" w:rsidR="009E166E" w:rsidRDefault="009E166E" w:rsidP="009E166E">
      <w:pPr>
        <w:spacing w:after="160"/>
        <w:rPr>
          <w:rFonts w:ascii="Arial" w:hAnsi="Arial" w:cs="Arial"/>
          <w:szCs w:val="24"/>
        </w:rPr>
      </w:pPr>
      <w:r>
        <w:rPr>
          <w:rFonts w:ascii="Arial" w:hAnsi="Arial" w:cs="Arial"/>
          <w:szCs w:val="24"/>
        </w:rPr>
        <w:t>Based on the above information and additional data expected we made the following changes to the SAP:</w:t>
      </w:r>
    </w:p>
    <w:p w14:paraId="3813407B" w14:textId="77777777" w:rsidR="009E166E" w:rsidRPr="00A375D0" w:rsidRDefault="009E166E" w:rsidP="006C30DE">
      <w:pPr>
        <w:pStyle w:val="ListParagraph"/>
        <w:numPr>
          <w:ilvl w:val="0"/>
          <w:numId w:val="48"/>
        </w:numPr>
        <w:spacing w:after="0" w:line="240" w:lineRule="auto"/>
        <w:rPr>
          <w:rFonts w:ascii="Arial" w:hAnsi="Arial" w:cs="Arial"/>
          <w:szCs w:val="24"/>
        </w:rPr>
      </w:pPr>
      <w:r w:rsidRPr="008430BD">
        <w:rPr>
          <w:rFonts w:ascii="Arial" w:hAnsi="Arial" w:cs="Arial"/>
          <w:sz w:val="24"/>
          <w:szCs w:val="24"/>
        </w:rPr>
        <w:t xml:space="preserve">The secondary outcomes of hospitalization status at days 7, 14, and 28, time to discharge, and days alive outside of the hospital at Day 28 will be supplemented with the following additional outcomes: </w:t>
      </w:r>
      <w:r>
        <w:rPr>
          <w:rFonts w:ascii="Arial" w:hAnsi="Arial" w:cs="Arial"/>
          <w:sz w:val="24"/>
          <w:szCs w:val="24"/>
        </w:rPr>
        <w:t>i</w:t>
      </w:r>
      <w:r w:rsidRPr="008430BD">
        <w:rPr>
          <w:rFonts w:ascii="Arial" w:hAnsi="Arial" w:cs="Arial"/>
          <w:sz w:val="24"/>
          <w:szCs w:val="24"/>
        </w:rPr>
        <w:t>) time to discharge or being able to independently</w:t>
      </w:r>
      <w:r>
        <w:rPr>
          <w:rFonts w:ascii="Arial" w:hAnsi="Arial" w:cs="Arial"/>
          <w:sz w:val="24"/>
          <w:szCs w:val="24"/>
        </w:rPr>
        <w:t xml:space="preserve"> </w:t>
      </w:r>
      <w:r w:rsidRPr="008430BD">
        <w:rPr>
          <w:rFonts w:ascii="Arial" w:hAnsi="Arial" w:cs="Arial"/>
          <w:sz w:val="24"/>
          <w:szCs w:val="24"/>
        </w:rPr>
        <w:t xml:space="preserve">undertake usual activities with minimal or no symptoms; </w:t>
      </w:r>
      <w:r>
        <w:rPr>
          <w:rFonts w:ascii="Arial" w:hAnsi="Arial" w:cs="Arial"/>
          <w:sz w:val="24"/>
          <w:szCs w:val="24"/>
        </w:rPr>
        <w:t>ii</w:t>
      </w:r>
      <w:r w:rsidRPr="008430BD">
        <w:rPr>
          <w:rFonts w:ascii="Arial" w:hAnsi="Arial" w:cs="Arial"/>
          <w:sz w:val="24"/>
          <w:szCs w:val="24"/>
        </w:rPr>
        <w:t xml:space="preserve">) time to being able to independently undertake usual activities with minimal or no symptoms (discharge status will be ignored); </w:t>
      </w:r>
      <w:r>
        <w:rPr>
          <w:rFonts w:ascii="Arial" w:hAnsi="Arial" w:cs="Arial"/>
          <w:sz w:val="24"/>
          <w:szCs w:val="24"/>
        </w:rPr>
        <w:t>iii</w:t>
      </w:r>
      <w:r w:rsidRPr="008430BD">
        <w:rPr>
          <w:rFonts w:ascii="Arial" w:hAnsi="Arial" w:cs="Arial"/>
          <w:sz w:val="24"/>
          <w:szCs w:val="24"/>
        </w:rPr>
        <w:t xml:space="preserve">) the binary outcome of hospitalization will also be defined as alive and either discharged from the hospital or being able to independently undertake usual activities with minimal or no symptoms; </w:t>
      </w:r>
      <w:r>
        <w:rPr>
          <w:rFonts w:ascii="Arial" w:hAnsi="Arial" w:cs="Arial"/>
          <w:sz w:val="24"/>
          <w:szCs w:val="24"/>
        </w:rPr>
        <w:t>iv</w:t>
      </w:r>
      <w:r w:rsidRPr="008430BD">
        <w:rPr>
          <w:rFonts w:ascii="Arial" w:hAnsi="Arial" w:cs="Arial"/>
          <w:sz w:val="24"/>
          <w:szCs w:val="24"/>
        </w:rPr>
        <w:t xml:space="preserve">) days alive and able to independently undertake usual activities with minimal or no symptoms at Day 28; and </w:t>
      </w:r>
      <w:r>
        <w:rPr>
          <w:rFonts w:ascii="Arial" w:hAnsi="Arial" w:cs="Arial"/>
          <w:sz w:val="24"/>
          <w:szCs w:val="24"/>
        </w:rPr>
        <w:t>v</w:t>
      </w:r>
      <w:r w:rsidRPr="008430BD">
        <w:rPr>
          <w:rFonts w:ascii="Arial" w:hAnsi="Arial" w:cs="Arial"/>
          <w:sz w:val="24"/>
          <w:szCs w:val="24"/>
        </w:rPr>
        <w:t>) days alive and out of the hospital or able to independently undertake usual activities with minimal or no symptoms at Day 28 (whichever lead to greatest time).</w:t>
      </w:r>
    </w:p>
    <w:p w14:paraId="559D780A" w14:textId="77777777" w:rsidR="009E166E" w:rsidRPr="00A375D0" w:rsidRDefault="009E166E" w:rsidP="009E166E">
      <w:pPr>
        <w:ind w:left="490"/>
        <w:rPr>
          <w:rFonts w:ascii="Arial" w:hAnsi="Arial" w:cs="Arial"/>
          <w:szCs w:val="24"/>
        </w:rPr>
      </w:pPr>
    </w:p>
    <w:p w14:paraId="1512EACE" w14:textId="77777777" w:rsidR="009E166E" w:rsidRPr="00A375D0" w:rsidRDefault="009E166E" w:rsidP="009E166E">
      <w:pPr>
        <w:ind w:left="810"/>
        <w:rPr>
          <w:rFonts w:ascii="Arial" w:hAnsi="Arial" w:cs="Arial"/>
          <w:szCs w:val="24"/>
        </w:rPr>
      </w:pPr>
      <w:r w:rsidRPr="00A375D0">
        <w:rPr>
          <w:rFonts w:ascii="Arial" w:hAnsi="Arial" w:cs="Arial"/>
          <w:szCs w:val="24"/>
        </w:rPr>
        <w:t xml:space="preserve">Additionally, as a sensitivity analysis for the analysis of time-to-discharge and days outside the hospital we will exclude participants from the 7 sites where no participants were discharged prior to Day 7.  </w:t>
      </w:r>
    </w:p>
    <w:p w14:paraId="11C6AC24" w14:textId="77777777" w:rsidR="009E166E" w:rsidRDefault="009E166E" w:rsidP="009E166E">
      <w:pPr>
        <w:spacing w:after="160"/>
        <w:ind w:left="850" w:hanging="40"/>
        <w:rPr>
          <w:rFonts w:ascii="Arial" w:hAnsi="Arial" w:cs="Arial"/>
          <w:szCs w:val="24"/>
        </w:rPr>
      </w:pPr>
    </w:p>
    <w:p w14:paraId="0DC6A99D" w14:textId="77777777" w:rsidR="009E166E" w:rsidRPr="004420A7" w:rsidRDefault="009E166E" w:rsidP="009E166E">
      <w:pPr>
        <w:spacing w:after="160"/>
        <w:ind w:left="810"/>
        <w:rPr>
          <w:rFonts w:ascii="Arial" w:hAnsi="Arial" w:cs="Arial"/>
          <w:szCs w:val="24"/>
        </w:rPr>
      </w:pPr>
      <w:r w:rsidRPr="004420A7">
        <w:rPr>
          <w:rFonts w:ascii="Arial" w:hAnsi="Arial" w:cs="Arial"/>
          <w:szCs w:val="24"/>
        </w:rPr>
        <w:t>In all of the outcomes</w:t>
      </w:r>
      <w:r>
        <w:rPr>
          <w:rFonts w:ascii="Arial" w:hAnsi="Arial" w:cs="Arial"/>
          <w:szCs w:val="24"/>
        </w:rPr>
        <w:t xml:space="preserve"> related to “discharge”</w:t>
      </w:r>
      <w:r w:rsidRPr="004420A7">
        <w:rPr>
          <w:rFonts w:ascii="Arial" w:hAnsi="Arial" w:cs="Arial"/>
          <w:szCs w:val="24"/>
        </w:rPr>
        <w:t>, “discharge” will refer to home, to a rehabilitation center or to a post-acute care facility.</w:t>
      </w:r>
    </w:p>
    <w:p w14:paraId="196598EB" w14:textId="77777777" w:rsidR="009E166E" w:rsidRPr="00961C4B" w:rsidRDefault="009E166E" w:rsidP="006C30DE">
      <w:pPr>
        <w:pStyle w:val="ListParagraph"/>
        <w:numPr>
          <w:ilvl w:val="0"/>
          <w:numId w:val="48"/>
        </w:numPr>
        <w:spacing w:after="0" w:line="240" w:lineRule="auto"/>
        <w:rPr>
          <w:rFonts w:ascii="Arial" w:hAnsi="Arial" w:cs="Arial"/>
          <w:szCs w:val="24"/>
        </w:rPr>
      </w:pPr>
      <w:r w:rsidRPr="008430BD">
        <w:rPr>
          <w:rFonts w:ascii="Arial" w:hAnsi="Arial" w:cs="Arial"/>
          <w:sz w:val="24"/>
          <w:szCs w:val="24"/>
        </w:rPr>
        <w:t>The change in NEW score from baseline to Day 3 will not be considered as a secondary outcome because it is only collected for hospitalized participants</w:t>
      </w:r>
      <w:r>
        <w:rPr>
          <w:rFonts w:ascii="Arial" w:hAnsi="Arial" w:cs="Arial"/>
          <w:sz w:val="24"/>
          <w:szCs w:val="24"/>
        </w:rPr>
        <w:t>,</w:t>
      </w:r>
      <w:r w:rsidRPr="008430BD">
        <w:rPr>
          <w:rFonts w:ascii="Arial" w:hAnsi="Arial" w:cs="Arial"/>
          <w:sz w:val="24"/>
          <w:szCs w:val="24"/>
        </w:rPr>
        <w:t xml:space="preserve"> and the Day 3 New score is missing for 8</w:t>
      </w:r>
      <w:r>
        <w:rPr>
          <w:rFonts w:ascii="Arial" w:hAnsi="Arial" w:cs="Arial"/>
          <w:sz w:val="24"/>
          <w:szCs w:val="24"/>
        </w:rPr>
        <w:t>0</w:t>
      </w:r>
      <w:r w:rsidRPr="008430BD">
        <w:rPr>
          <w:rFonts w:ascii="Arial" w:hAnsi="Arial" w:cs="Arial"/>
          <w:sz w:val="24"/>
          <w:szCs w:val="24"/>
        </w:rPr>
        <w:t xml:space="preserve"> participants (nearly all </w:t>
      </w:r>
      <w:r>
        <w:rPr>
          <w:rFonts w:ascii="Arial" w:hAnsi="Arial" w:cs="Arial"/>
          <w:sz w:val="24"/>
          <w:szCs w:val="24"/>
        </w:rPr>
        <w:t xml:space="preserve">the participants with missing data </w:t>
      </w:r>
      <w:r w:rsidRPr="008430BD">
        <w:rPr>
          <w:rFonts w:ascii="Arial" w:hAnsi="Arial" w:cs="Arial"/>
          <w:sz w:val="24"/>
          <w:szCs w:val="24"/>
        </w:rPr>
        <w:t>had been discharged before Day 3).</w:t>
      </w:r>
    </w:p>
    <w:p w14:paraId="69A841A4" w14:textId="77777777" w:rsidR="009E166E" w:rsidRPr="00961C4B" w:rsidRDefault="009E166E" w:rsidP="009E166E">
      <w:pPr>
        <w:ind w:left="490"/>
        <w:rPr>
          <w:rFonts w:ascii="Arial" w:hAnsi="Arial" w:cs="Arial"/>
          <w:szCs w:val="24"/>
        </w:rPr>
      </w:pPr>
    </w:p>
    <w:p w14:paraId="76EB1B59" w14:textId="77777777" w:rsidR="009E166E" w:rsidRPr="00961C4B" w:rsidRDefault="009E166E" w:rsidP="006C30DE">
      <w:pPr>
        <w:pStyle w:val="ListParagraph"/>
        <w:numPr>
          <w:ilvl w:val="0"/>
          <w:numId w:val="48"/>
        </w:numPr>
        <w:spacing w:after="0" w:line="240" w:lineRule="auto"/>
        <w:rPr>
          <w:rFonts w:ascii="Arial" w:hAnsi="Arial" w:cs="Arial"/>
          <w:szCs w:val="24"/>
        </w:rPr>
      </w:pPr>
      <w:r w:rsidRPr="008430BD">
        <w:rPr>
          <w:rFonts w:ascii="Arial" w:hAnsi="Arial" w:cs="Arial"/>
          <w:sz w:val="24"/>
          <w:szCs w:val="24"/>
        </w:rPr>
        <w:t xml:space="preserve">A key subgroup analysis defined in the protocol is according to duration of symptoms.  The primary ordinal outcome will be summarized for the following approximately equal subgroups (&lt;6, 6-7, 8-9, and 10-12 days).  The presence of a treatment by subgroup interaction will be estimated in 2 ways, with a 1 </w:t>
      </w:r>
      <w:r>
        <w:rPr>
          <w:rFonts w:ascii="Arial" w:hAnsi="Arial" w:cs="Arial"/>
          <w:sz w:val="24"/>
          <w:szCs w:val="24"/>
        </w:rPr>
        <w:t>degree of freedom (</w:t>
      </w:r>
      <w:r w:rsidRPr="008430BD">
        <w:rPr>
          <w:rFonts w:ascii="Arial" w:hAnsi="Arial" w:cs="Arial"/>
          <w:sz w:val="24"/>
          <w:szCs w:val="24"/>
        </w:rPr>
        <w:t>df</w:t>
      </w:r>
      <w:r>
        <w:rPr>
          <w:rFonts w:ascii="Arial" w:hAnsi="Arial" w:cs="Arial"/>
          <w:sz w:val="24"/>
          <w:szCs w:val="24"/>
        </w:rPr>
        <w:t>)</w:t>
      </w:r>
      <w:r w:rsidRPr="008430BD">
        <w:rPr>
          <w:rFonts w:ascii="Arial" w:hAnsi="Arial" w:cs="Arial"/>
          <w:sz w:val="24"/>
          <w:szCs w:val="24"/>
        </w:rPr>
        <w:t xml:space="preserve"> test with duration of symptoms included in the ordinal regression model as a continuous variable and with a 3</w:t>
      </w:r>
      <w:r>
        <w:rPr>
          <w:rFonts w:ascii="Arial" w:hAnsi="Arial" w:cs="Arial"/>
          <w:sz w:val="24"/>
          <w:szCs w:val="24"/>
        </w:rPr>
        <w:t xml:space="preserve"> </w:t>
      </w:r>
      <w:r w:rsidRPr="008430BD">
        <w:rPr>
          <w:rFonts w:ascii="Arial" w:hAnsi="Arial" w:cs="Arial"/>
          <w:sz w:val="24"/>
          <w:szCs w:val="24"/>
        </w:rPr>
        <w:t>df test with indicators for categories of duration of symptoms</w:t>
      </w:r>
      <w:r>
        <w:rPr>
          <w:rFonts w:ascii="Arial" w:hAnsi="Arial" w:cs="Arial"/>
          <w:sz w:val="24"/>
          <w:szCs w:val="24"/>
        </w:rPr>
        <w:t xml:space="preserve"> </w:t>
      </w:r>
      <w:r w:rsidRPr="008430BD">
        <w:rPr>
          <w:rFonts w:ascii="Arial" w:hAnsi="Arial" w:cs="Arial"/>
          <w:sz w:val="24"/>
          <w:szCs w:val="24"/>
        </w:rPr>
        <w:t>in the regression model.</w:t>
      </w:r>
    </w:p>
    <w:p w14:paraId="34851F51" w14:textId="77777777" w:rsidR="009E166E" w:rsidRPr="00961C4B" w:rsidRDefault="009E166E" w:rsidP="009E166E">
      <w:pPr>
        <w:pStyle w:val="ListParagraph"/>
        <w:rPr>
          <w:rFonts w:ascii="Arial" w:hAnsi="Arial" w:cs="Arial"/>
          <w:szCs w:val="24"/>
        </w:rPr>
      </w:pPr>
    </w:p>
    <w:p w14:paraId="720F352C" w14:textId="77777777" w:rsidR="009E166E" w:rsidRPr="00961C4B" w:rsidRDefault="009E166E" w:rsidP="006C30DE">
      <w:pPr>
        <w:pStyle w:val="ListParagraph"/>
        <w:numPr>
          <w:ilvl w:val="0"/>
          <w:numId w:val="48"/>
        </w:numPr>
        <w:spacing w:after="0" w:line="240" w:lineRule="auto"/>
        <w:rPr>
          <w:rFonts w:ascii="Arial" w:hAnsi="Arial" w:cs="Arial"/>
          <w:szCs w:val="24"/>
        </w:rPr>
      </w:pPr>
      <w:r w:rsidRPr="008430BD">
        <w:rPr>
          <w:rFonts w:ascii="Arial" w:hAnsi="Arial" w:cs="Arial"/>
          <w:sz w:val="24"/>
          <w:szCs w:val="24"/>
        </w:rPr>
        <w:t>Another important subgroup is by age.  The m</w:t>
      </w:r>
      <w:r>
        <w:rPr>
          <w:rFonts w:ascii="Arial" w:hAnsi="Arial" w:cs="Arial"/>
          <w:sz w:val="24"/>
          <w:szCs w:val="24"/>
        </w:rPr>
        <w:t>edian (25</w:t>
      </w:r>
      <w:r w:rsidRPr="004C3618">
        <w:rPr>
          <w:rFonts w:ascii="Arial" w:hAnsi="Arial" w:cs="Arial"/>
          <w:sz w:val="24"/>
          <w:szCs w:val="24"/>
          <w:vertAlign w:val="superscript"/>
        </w:rPr>
        <w:t>th</w:t>
      </w:r>
      <w:r>
        <w:rPr>
          <w:rFonts w:ascii="Arial" w:hAnsi="Arial" w:cs="Arial"/>
          <w:sz w:val="24"/>
          <w:szCs w:val="24"/>
        </w:rPr>
        <w:t>, 75</w:t>
      </w:r>
      <w:r w:rsidRPr="004C3618">
        <w:rPr>
          <w:rFonts w:ascii="Arial" w:hAnsi="Arial" w:cs="Arial"/>
          <w:sz w:val="24"/>
          <w:szCs w:val="24"/>
          <w:vertAlign w:val="superscript"/>
        </w:rPr>
        <w:t>th</w:t>
      </w:r>
      <w:r>
        <w:rPr>
          <w:rFonts w:ascii="Arial" w:hAnsi="Arial" w:cs="Arial"/>
          <w:sz w:val="24"/>
          <w:szCs w:val="24"/>
        </w:rPr>
        <w:t xml:space="preserve"> percentile) of age is 59 (50, 70) years.  Therefore, we will present age in approximate quartiles (&lt;50, 50-59, 60-69, and ≥ 70) years.</w:t>
      </w:r>
    </w:p>
    <w:p w14:paraId="4C77D584" w14:textId="77777777" w:rsidR="009E166E" w:rsidRPr="00961C4B" w:rsidRDefault="009E166E" w:rsidP="009E166E">
      <w:pPr>
        <w:pStyle w:val="ListParagraph"/>
        <w:rPr>
          <w:rFonts w:ascii="Arial" w:hAnsi="Arial" w:cs="Arial"/>
          <w:szCs w:val="24"/>
        </w:rPr>
      </w:pPr>
    </w:p>
    <w:p w14:paraId="2C46FE99" w14:textId="77777777" w:rsidR="009E166E" w:rsidRPr="00961C4B" w:rsidRDefault="009E166E" w:rsidP="006C30DE">
      <w:pPr>
        <w:pStyle w:val="ListParagraph"/>
        <w:numPr>
          <w:ilvl w:val="0"/>
          <w:numId w:val="48"/>
        </w:numPr>
        <w:spacing w:after="0" w:line="240" w:lineRule="auto"/>
        <w:rPr>
          <w:rFonts w:ascii="Arial" w:hAnsi="Arial" w:cs="Arial"/>
          <w:szCs w:val="24"/>
        </w:rPr>
      </w:pPr>
      <w:r>
        <w:rPr>
          <w:rFonts w:ascii="Arial" w:hAnsi="Arial" w:cs="Arial"/>
          <w:sz w:val="24"/>
          <w:szCs w:val="24"/>
        </w:rPr>
        <w:t>For the subgroup by geographic region the following subgroups will be defined: U.S.; Europe, UK, or Israel; and Argentina, Indonesia, Japan or Nigeria.</w:t>
      </w:r>
    </w:p>
    <w:p w14:paraId="3AA1FEA9" w14:textId="77777777" w:rsidR="009E166E" w:rsidRPr="00961C4B" w:rsidRDefault="009E166E" w:rsidP="009E166E">
      <w:pPr>
        <w:ind w:left="490"/>
        <w:rPr>
          <w:rFonts w:ascii="Arial" w:hAnsi="Arial" w:cs="Arial"/>
          <w:szCs w:val="24"/>
        </w:rPr>
      </w:pPr>
    </w:p>
    <w:p w14:paraId="73B37361" w14:textId="77777777" w:rsidR="009E166E" w:rsidRDefault="009E166E" w:rsidP="006C30DE">
      <w:pPr>
        <w:pStyle w:val="ListParagraph"/>
        <w:numPr>
          <w:ilvl w:val="0"/>
          <w:numId w:val="48"/>
        </w:numPr>
        <w:spacing w:after="0" w:line="240" w:lineRule="auto"/>
        <w:rPr>
          <w:rFonts w:ascii="Arial" w:hAnsi="Arial" w:cs="Arial"/>
          <w:sz w:val="24"/>
          <w:szCs w:val="24"/>
        </w:rPr>
      </w:pPr>
      <w:r w:rsidRPr="009B5965">
        <w:rPr>
          <w:rFonts w:ascii="Arial" w:hAnsi="Arial" w:cs="Arial"/>
          <w:sz w:val="24"/>
          <w:szCs w:val="24"/>
        </w:rPr>
        <w:t xml:space="preserve">Subgroup analyses by chronic conditions will be carried out for </w:t>
      </w:r>
      <w:r>
        <w:rPr>
          <w:rFonts w:ascii="Arial" w:hAnsi="Arial" w:cs="Arial"/>
          <w:sz w:val="24"/>
          <w:szCs w:val="24"/>
        </w:rPr>
        <w:t xml:space="preserve">individual </w:t>
      </w:r>
      <w:r w:rsidRPr="009B5965">
        <w:rPr>
          <w:rFonts w:ascii="Arial" w:hAnsi="Arial" w:cs="Arial"/>
          <w:sz w:val="24"/>
          <w:szCs w:val="24"/>
        </w:rPr>
        <w:t>conditions which have prevalence at least 5% at baseline (asthma, COPD, diabetes, hypertension requiring medication, renal impairment</w:t>
      </w:r>
      <w:r>
        <w:rPr>
          <w:rFonts w:ascii="Arial" w:hAnsi="Arial" w:cs="Arial"/>
          <w:sz w:val="24"/>
          <w:szCs w:val="24"/>
        </w:rPr>
        <w:t>,</w:t>
      </w:r>
      <w:r w:rsidRPr="009B5965">
        <w:rPr>
          <w:rFonts w:ascii="Arial" w:hAnsi="Arial" w:cs="Arial"/>
          <w:sz w:val="24"/>
          <w:szCs w:val="24"/>
        </w:rPr>
        <w:t xml:space="preserve"> and BMI</w:t>
      </w:r>
      <w:r>
        <w:rPr>
          <w:rFonts w:ascii="Arial" w:hAnsi="Arial" w:cs="Arial"/>
          <w:sz w:val="24"/>
          <w:szCs w:val="24"/>
        </w:rPr>
        <w:t xml:space="preserve"> ≥ 40 kg/m</w:t>
      </w:r>
      <w:r>
        <w:rPr>
          <w:rFonts w:ascii="Arial" w:hAnsi="Arial" w:cs="Arial"/>
          <w:sz w:val="24"/>
          <w:szCs w:val="24"/>
          <w:vertAlign w:val="superscript"/>
        </w:rPr>
        <w:t>2</w:t>
      </w:r>
      <w:r w:rsidRPr="009B5965">
        <w:rPr>
          <w:rFonts w:ascii="Arial" w:hAnsi="Arial" w:cs="Arial"/>
          <w:sz w:val="24"/>
          <w:szCs w:val="24"/>
        </w:rPr>
        <w:t>).</w:t>
      </w:r>
    </w:p>
    <w:p w14:paraId="465E5636" w14:textId="77777777" w:rsidR="009E166E" w:rsidRPr="00961C4B" w:rsidRDefault="009E166E" w:rsidP="009E166E">
      <w:pPr>
        <w:pStyle w:val="ListParagraph"/>
        <w:rPr>
          <w:rFonts w:ascii="Arial" w:hAnsi="Arial" w:cs="Arial"/>
          <w:sz w:val="24"/>
          <w:szCs w:val="24"/>
        </w:rPr>
      </w:pPr>
    </w:p>
    <w:p w14:paraId="2C1E26C4" w14:textId="77777777" w:rsidR="009E166E" w:rsidRDefault="009E166E" w:rsidP="006C30DE">
      <w:pPr>
        <w:pStyle w:val="ListParagraph"/>
        <w:numPr>
          <w:ilvl w:val="0"/>
          <w:numId w:val="48"/>
        </w:numPr>
        <w:spacing w:line="240" w:lineRule="auto"/>
        <w:rPr>
          <w:rFonts w:ascii="Arial" w:hAnsi="Arial" w:cs="Arial"/>
          <w:sz w:val="24"/>
          <w:szCs w:val="24"/>
        </w:rPr>
      </w:pPr>
      <w:r>
        <w:rPr>
          <w:rFonts w:ascii="Arial" w:hAnsi="Arial" w:cs="Arial"/>
          <w:sz w:val="24"/>
          <w:szCs w:val="24"/>
        </w:rPr>
        <w:t>The following other subgroups that combine chronic conditions and concomitant treatments will be carried out:</w:t>
      </w:r>
    </w:p>
    <w:p w14:paraId="1BC1FC2E" w14:textId="77777777" w:rsidR="009E166E" w:rsidRDefault="009E166E" w:rsidP="006C30DE">
      <w:pPr>
        <w:pStyle w:val="ListParagraph"/>
        <w:numPr>
          <w:ilvl w:val="1"/>
          <w:numId w:val="48"/>
        </w:numPr>
        <w:spacing w:line="240" w:lineRule="auto"/>
        <w:rPr>
          <w:rFonts w:ascii="Arial" w:hAnsi="Arial" w:cs="Arial"/>
          <w:sz w:val="24"/>
          <w:szCs w:val="24"/>
        </w:rPr>
      </w:pPr>
      <w:r>
        <w:rPr>
          <w:rFonts w:ascii="Arial" w:hAnsi="Arial" w:cs="Arial"/>
          <w:sz w:val="24"/>
          <w:szCs w:val="24"/>
        </w:rPr>
        <w:t>Participants with and without compromised immune function; participants with HIV, an immunosuppressive condition other than HIV, or taking antirejection medication, immune modulators, or biologic treatment for autoimmune disease or cancer will be considered to have compromised immune function.</w:t>
      </w:r>
    </w:p>
    <w:p w14:paraId="7BF4356B" w14:textId="77777777" w:rsidR="009E166E" w:rsidRDefault="009E166E" w:rsidP="006C30DE">
      <w:pPr>
        <w:pStyle w:val="ListParagraph"/>
        <w:numPr>
          <w:ilvl w:val="1"/>
          <w:numId w:val="48"/>
        </w:numPr>
        <w:spacing w:line="240" w:lineRule="auto"/>
        <w:rPr>
          <w:rFonts w:ascii="Arial" w:hAnsi="Arial" w:cs="Arial"/>
          <w:sz w:val="24"/>
          <w:szCs w:val="24"/>
        </w:rPr>
      </w:pPr>
      <w:r>
        <w:rPr>
          <w:rFonts w:ascii="Arial" w:hAnsi="Arial" w:cs="Arial"/>
          <w:sz w:val="24"/>
          <w:szCs w:val="24"/>
        </w:rPr>
        <w:t>BMI &lt; 40 and ≥ 40 kg/m</w:t>
      </w:r>
      <w:r>
        <w:rPr>
          <w:rFonts w:ascii="Arial" w:hAnsi="Arial" w:cs="Arial"/>
          <w:sz w:val="24"/>
          <w:szCs w:val="24"/>
          <w:vertAlign w:val="superscript"/>
        </w:rPr>
        <w:t>2</w:t>
      </w:r>
      <w:r>
        <w:rPr>
          <w:rFonts w:ascii="Arial" w:hAnsi="Arial" w:cs="Arial"/>
          <w:sz w:val="24"/>
          <w:szCs w:val="24"/>
        </w:rPr>
        <w:t xml:space="preserve"> according to history of diabetes (4 groups)</w:t>
      </w:r>
    </w:p>
    <w:p w14:paraId="62B2395D" w14:textId="77777777" w:rsidR="009E166E" w:rsidRDefault="009E166E" w:rsidP="006C30DE">
      <w:pPr>
        <w:pStyle w:val="ListParagraph"/>
        <w:numPr>
          <w:ilvl w:val="1"/>
          <w:numId w:val="48"/>
        </w:numPr>
        <w:spacing w:line="240" w:lineRule="auto"/>
        <w:rPr>
          <w:rFonts w:ascii="Arial" w:hAnsi="Arial" w:cs="Arial"/>
          <w:sz w:val="24"/>
          <w:szCs w:val="24"/>
        </w:rPr>
      </w:pPr>
      <w:r>
        <w:rPr>
          <w:rFonts w:ascii="Arial" w:hAnsi="Arial" w:cs="Arial"/>
          <w:sz w:val="24"/>
          <w:szCs w:val="24"/>
        </w:rPr>
        <w:t>Hypertension with and without history of other metabolic and vascular co-morbidity (4 groups): i) no hypertension or other metabolic/vascular co-morbidity; ii) hypertension without metabolic/vascular co-morbidity; iii) metabolic/vascular condition without hypertension; and iv) hypertension and a metabolic/vascular co-morbidity.  Metabolic/vascular co-morbidities include a history of diabetes, a cerebrovascular event, heart failure, or an MI or acute coronary syndrome.</w:t>
      </w:r>
    </w:p>
    <w:p w14:paraId="6A4F8969" w14:textId="77777777" w:rsidR="009E166E" w:rsidRDefault="009E166E" w:rsidP="006C30DE">
      <w:pPr>
        <w:pStyle w:val="ListParagraph"/>
        <w:numPr>
          <w:ilvl w:val="1"/>
          <w:numId w:val="48"/>
        </w:numPr>
        <w:spacing w:line="240" w:lineRule="auto"/>
        <w:rPr>
          <w:rFonts w:ascii="Arial" w:hAnsi="Arial" w:cs="Arial"/>
          <w:sz w:val="24"/>
          <w:szCs w:val="24"/>
        </w:rPr>
      </w:pPr>
      <w:r>
        <w:rPr>
          <w:rFonts w:ascii="Arial" w:hAnsi="Arial" w:cs="Arial"/>
          <w:sz w:val="24"/>
          <w:szCs w:val="24"/>
        </w:rPr>
        <w:t>Number of vascular co-morbidities (0, 1, 2, 3+)</w:t>
      </w:r>
    </w:p>
    <w:p w14:paraId="08577F2D" w14:textId="77777777" w:rsidR="009E166E" w:rsidRDefault="009E166E" w:rsidP="006C30DE">
      <w:pPr>
        <w:pStyle w:val="ListParagraph"/>
        <w:numPr>
          <w:ilvl w:val="1"/>
          <w:numId w:val="48"/>
        </w:numPr>
        <w:spacing w:line="240" w:lineRule="auto"/>
        <w:rPr>
          <w:rFonts w:ascii="Arial" w:hAnsi="Arial" w:cs="Arial"/>
          <w:sz w:val="24"/>
          <w:szCs w:val="24"/>
        </w:rPr>
      </w:pPr>
      <w:r>
        <w:rPr>
          <w:rFonts w:ascii="Arial" w:hAnsi="Arial" w:cs="Arial"/>
          <w:sz w:val="24"/>
          <w:szCs w:val="24"/>
        </w:rPr>
        <w:t>Quartile of Charlson Comorbidity Index (for conditions assessed)</w:t>
      </w:r>
    </w:p>
    <w:p w14:paraId="1FB6A8C2" w14:textId="77777777" w:rsidR="009E166E" w:rsidRDefault="009E166E" w:rsidP="006C30DE">
      <w:pPr>
        <w:pStyle w:val="ListParagraph"/>
        <w:numPr>
          <w:ilvl w:val="1"/>
          <w:numId w:val="48"/>
        </w:numPr>
        <w:spacing w:line="240" w:lineRule="auto"/>
        <w:rPr>
          <w:rFonts w:ascii="Arial" w:hAnsi="Arial" w:cs="Arial"/>
          <w:sz w:val="24"/>
          <w:szCs w:val="24"/>
        </w:rPr>
      </w:pPr>
      <w:r>
        <w:rPr>
          <w:rFonts w:ascii="Arial" w:hAnsi="Arial" w:cs="Arial"/>
          <w:sz w:val="24"/>
          <w:szCs w:val="24"/>
        </w:rPr>
        <w:t>Risk calculator for vaccine prioritization (JHU)</w:t>
      </w:r>
    </w:p>
    <w:p w14:paraId="3D74D1ED" w14:textId="77777777" w:rsidR="009E166E" w:rsidRDefault="009E166E" w:rsidP="006C30DE">
      <w:pPr>
        <w:pStyle w:val="ListParagraph"/>
        <w:numPr>
          <w:ilvl w:val="1"/>
          <w:numId w:val="48"/>
        </w:numPr>
        <w:spacing w:after="0" w:line="240" w:lineRule="auto"/>
        <w:rPr>
          <w:rFonts w:ascii="Arial" w:hAnsi="Arial" w:cs="Arial"/>
          <w:sz w:val="24"/>
          <w:szCs w:val="24"/>
        </w:rPr>
      </w:pPr>
      <w:r>
        <w:rPr>
          <w:rFonts w:ascii="Arial" w:hAnsi="Arial" w:cs="Arial"/>
          <w:sz w:val="24"/>
          <w:szCs w:val="24"/>
        </w:rPr>
        <w:t>Quartile of disease progression risk score for Day 7 outcome that considers baseline antigen and antibody levels, age, gender, duration of symptoms, oxygen saturation, ordinal category, NEW score, and history of chronic health conditions.</w:t>
      </w:r>
    </w:p>
    <w:p w14:paraId="45A63475" w14:textId="77777777" w:rsidR="009E166E" w:rsidRPr="005A09D9" w:rsidRDefault="009E166E" w:rsidP="009E166E">
      <w:pPr>
        <w:ind w:left="490"/>
        <w:rPr>
          <w:rFonts w:ascii="Arial" w:hAnsi="Arial" w:cs="Arial"/>
          <w:szCs w:val="24"/>
        </w:rPr>
      </w:pPr>
    </w:p>
    <w:p w14:paraId="143751A9" w14:textId="77777777" w:rsidR="009E166E" w:rsidRDefault="009E166E" w:rsidP="006C30DE">
      <w:pPr>
        <w:pStyle w:val="ListParagraph"/>
        <w:numPr>
          <w:ilvl w:val="0"/>
          <w:numId w:val="48"/>
        </w:numPr>
        <w:spacing w:after="0" w:line="240" w:lineRule="auto"/>
        <w:rPr>
          <w:rFonts w:ascii="Arial" w:hAnsi="Arial" w:cs="Arial"/>
          <w:sz w:val="24"/>
          <w:szCs w:val="24"/>
        </w:rPr>
      </w:pPr>
      <w:r w:rsidRPr="00F50023">
        <w:rPr>
          <w:rFonts w:ascii="Arial" w:hAnsi="Arial" w:cs="Arial"/>
          <w:sz w:val="24"/>
          <w:szCs w:val="24"/>
        </w:rPr>
        <w:t>Subgroup analyses by concomitant medications will be carried out for corticosteroids, overall and in combination with oxygen requirements</w:t>
      </w:r>
      <w:r>
        <w:rPr>
          <w:rFonts w:ascii="Arial" w:hAnsi="Arial" w:cs="Arial"/>
          <w:sz w:val="24"/>
          <w:szCs w:val="24"/>
        </w:rPr>
        <w:t xml:space="preserve"> (baseline ordinal scale).</w:t>
      </w:r>
    </w:p>
    <w:p w14:paraId="29447C1D" w14:textId="77777777" w:rsidR="009E166E" w:rsidRPr="005A09D9" w:rsidRDefault="009E166E" w:rsidP="009E166E">
      <w:pPr>
        <w:ind w:left="490"/>
        <w:rPr>
          <w:rFonts w:ascii="Arial" w:hAnsi="Arial" w:cs="Arial"/>
          <w:szCs w:val="24"/>
        </w:rPr>
      </w:pPr>
    </w:p>
    <w:p w14:paraId="435A3575" w14:textId="77777777" w:rsidR="009E166E" w:rsidRDefault="009E166E" w:rsidP="006C30DE">
      <w:pPr>
        <w:pStyle w:val="ListParagraph"/>
        <w:numPr>
          <w:ilvl w:val="0"/>
          <w:numId w:val="48"/>
        </w:numPr>
        <w:spacing w:after="0" w:line="240" w:lineRule="auto"/>
        <w:rPr>
          <w:rFonts w:ascii="Arial" w:hAnsi="Arial" w:cs="Arial"/>
          <w:sz w:val="24"/>
          <w:szCs w:val="24"/>
        </w:rPr>
      </w:pPr>
      <w:r w:rsidRPr="00F50023">
        <w:rPr>
          <w:rFonts w:ascii="Arial" w:hAnsi="Arial" w:cs="Arial"/>
          <w:sz w:val="24"/>
          <w:szCs w:val="24"/>
        </w:rPr>
        <w:t>Planned subgroup analyses by baseline antigen and antibody levels and</w:t>
      </w:r>
      <w:r>
        <w:rPr>
          <w:rFonts w:ascii="Arial" w:hAnsi="Arial" w:cs="Arial"/>
          <w:sz w:val="24"/>
          <w:szCs w:val="24"/>
        </w:rPr>
        <w:t xml:space="preserve"> antibody comparisons during follow-up have been added to the SAP as a new section.</w:t>
      </w:r>
    </w:p>
    <w:p w14:paraId="76C1A9EF" w14:textId="77777777" w:rsidR="009E166E" w:rsidRPr="005A09D9" w:rsidRDefault="009E166E" w:rsidP="009E166E">
      <w:pPr>
        <w:pStyle w:val="ListParagraph"/>
        <w:rPr>
          <w:rFonts w:ascii="Arial" w:hAnsi="Arial" w:cs="Arial"/>
          <w:sz w:val="24"/>
          <w:szCs w:val="24"/>
        </w:rPr>
      </w:pPr>
    </w:p>
    <w:p w14:paraId="7EA12D42" w14:textId="77777777" w:rsidR="009E166E" w:rsidRPr="009B5965" w:rsidRDefault="009E166E" w:rsidP="006C30DE">
      <w:pPr>
        <w:pStyle w:val="ListParagraph"/>
        <w:numPr>
          <w:ilvl w:val="0"/>
          <w:numId w:val="48"/>
        </w:numPr>
        <w:spacing w:line="240" w:lineRule="auto"/>
        <w:rPr>
          <w:rFonts w:ascii="Arial" w:hAnsi="Arial" w:cs="Arial"/>
          <w:sz w:val="24"/>
          <w:szCs w:val="24"/>
        </w:rPr>
      </w:pPr>
      <w:r w:rsidRPr="009B5965">
        <w:rPr>
          <w:rFonts w:ascii="Arial" w:hAnsi="Arial" w:cs="Arial"/>
          <w:sz w:val="24"/>
          <w:szCs w:val="24"/>
        </w:rPr>
        <w:t xml:space="preserve">The analysis population for the efficacy outcomes has been changed from the intention-to-treat </w:t>
      </w:r>
      <w:r>
        <w:rPr>
          <w:rFonts w:ascii="Arial" w:hAnsi="Arial" w:cs="Arial"/>
          <w:sz w:val="24"/>
          <w:szCs w:val="24"/>
        </w:rPr>
        <w:t xml:space="preserve">(ITT) </w:t>
      </w:r>
      <w:r w:rsidRPr="009B5965">
        <w:rPr>
          <w:rFonts w:ascii="Arial" w:hAnsi="Arial" w:cs="Arial"/>
          <w:sz w:val="24"/>
          <w:szCs w:val="24"/>
        </w:rPr>
        <w:t>population to a modified intention-to-treat</w:t>
      </w:r>
      <w:r>
        <w:rPr>
          <w:rFonts w:ascii="Arial" w:hAnsi="Arial" w:cs="Arial"/>
          <w:sz w:val="24"/>
          <w:szCs w:val="24"/>
        </w:rPr>
        <w:t xml:space="preserve"> (mITT)</w:t>
      </w:r>
      <w:r w:rsidRPr="009B5965">
        <w:rPr>
          <w:rFonts w:ascii="Arial" w:hAnsi="Arial" w:cs="Arial"/>
          <w:sz w:val="24"/>
          <w:szCs w:val="24"/>
        </w:rPr>
        <w:t xml:space="preserve">. </w:t>
      </w:r>
    </w:p>
    <w:p w14:paraId="08522B80" w14:textId="77777777" w:rsidR="009E166E" w:rsidRPr="00F52475" w:rsidRDefault="009E166E" w:rsidP="009E166E">
      <w:pPr>
        <w:pStyle w:val="Heading2"/>
        <w:numPr>
          <w:ilvl w:val="0"/>
          <w:numId w:val="35"/>
        </w:numPr>
        <w:spacing w:before="0" w:after="160"/>
        <w:ind w:left="0" w:firstLine="0"/>
        <w:rPr>
          <w:rFonts w:cs="Arial"/>
          <w:lang w:val="en-US" w:eastAsia="en-GB"/>
        </w:rPr>
      </w:pPr>
      <w:bookmarkStart w:id="254" w:name="_Toc456599952"/>
      <w:bookmarkStart w:id="255" w:name="_Toc456600350"/>
      <w:bookmarkStart w:id="256" w:name="_Toc501426091"/>
      <w:bookmarkStart w:id="257" w:name="_Ref46494628"/>
      <w:bookmarkStart w:id="258" w:name="_Toc48569586"/>
      <w:bookmarkStart w:id="259" w:name="_Ref49888704"/>
      <w:bookmarkStart w:id="260" w:name="_Ref50470891"/>
      <w:bookmarkStart w:id="261" w:name="_Toc67579583"/>
      <w:bookmarkStart w:id="262" w:name="_Toc67579834"/>
      <w:bookmarkStart w:id="263" w:name="_Toc67668613"/>
      <w:bookmarkStart w:id="264" w:name="_Toc94019716"/>
      <w:r w:rsidRPr="00F52475">
        <w:rPr>
          <w:rFonts w:cs="Arial"/>
          <w:lang w:val="en-US" w:eastAsia="en-GB"/>
        </w:rPr>
        <w:t>Description of the Study Design</w:t>
      </w:r>
      <w:bookmarkEnd w:id="254"/>
      <w:bookmarkEnd w:id="255"/>
      <w:bookmarkEnd w:id="256"/>
      <w:bookmarkEnd w:id="257"/>
      <w:bookmarkEnd w:id="258"/>
      <w:bookmarkEnd w:id="259"/>
      <w:bookmarkEnd w:id="260"/>
      <w:bookmarkEnd w:id="261"/>
      <w:bookmarkEnd w:id="262"/>
      <w:bookmarkEnd w:id="263"/>
      <w:bookmarkEnd w:id="264"/>
    </w:p>
    <w:p w14:paraId="535B7DFA" w14:textId="77777777" w:rsidR="009E166E" w:rsidRPr="001D657A" w:rsidRDefault="009E166E" w:rsidP="009E166E">
      <w:pPr>
        <w:spacing w:after="160"/>
        <w:rPr>
          <w:rFonts w:ascii="Arial" w:hAnsi="Arial" w:cs="Arial"/>
          <w:i/>
          <w:szCs w:val="24"/>
        </w:rPr>
      </w:pPr>
      <w:r w:rsidRPr="00F52475">
        <w:rPr>
          <w:rFonts w:ascii="Arial" w:hAnsi="Arial" w:cs="Arial"/>
          <w:szCs w:val="24"/>
        </w:rPr>
        <w:t>This section is adapted from the ITAC protocol version 1.0.</w:t>
      </w:r>
      <w:r>
        <w:rPr>
          <w:rFonts w:ascii="Arial" w:hAnsi="Arial" w:cs="Arial"/>
          <w:szCs w:val="24"/>
        </w:rPr>
        <w:t xml:space="preserve">  </w:t>
      </w:r>
      <w:r w:rsidRPr="001D657A">
        <w:rPr>
          <w:rFonts w:ascii="Arial" w:hAnsi="Arial" w:cs="Arial"/>
          <w:i/>
          <w:szCs w:val="24"/>
        </w:rPr>
        <w:t>Italicized sections have been added as part of this update.</w:t>
      </w:r>
    </w:p>
    <w:p w14:paraId="77FCCDA9" w14:textId="77777777" w:rsidR="009E166E" w:rsidRPr="00F52475" w:rsidRDefault="009E166E" w:rsidP="009E166E">
      <w:pPr>
        <w:spacing w:after="160"/>
        <w:rPr>
          <w:rFonts w:ascii="Arial" w:hAnsi="Arial" w:cs="Arial"/>
          <w:b/>
          <w:szCs w:val="24"/>
        </w:rPr>
      </w:pPr>
      <w:r w:rsidRPr="00F52475">
        <w:rPr>
          <w:rFonts w:ascii="Arial" w:hAnsi="Arial" w:cs="Arial"/>
          <w:b/>
          <w:szCs w:val="24"/>
        </w:rPr>
        <w:t>Design</w:t>
      </w:r>
    </w:p>
    <w:p w14:paraId="386AD78A" w14:textId="77777777" w:rsidR="009E166E" w:rsidRPr="00F52475" w:rsidRDefault="009E166E" w:rsidP="009E166E">
      <w:pPr>
        <w:tabs>
          <w:tab w:val="left" w:pos="720"/>
        </w:tabs>
        <w:spacing w:after="160"/>
        <w:rPr>
          <w:rFonts w:ascii="Arial" w:eastAsia="MS Mincho" w:hAnsi="Arial" w:cs="Arial"/>
        </w:rPr>
      </w:pPr>
      <w:r w:rsidRPr="00F52475">
        <w:rPr>
          <w:rFonts w:ascii="Arial" w:eastAsia="MS Mincho" w:hAnsi="Arial" w:cs="Arial"/>
        </w:rPr>
        <w:t xml:space="preserve">This study is an adaptive, randomized, double-blind, placebo-controlled trial to evaluate the safety, tolerability and efficacy of hIVIG in </w:t>
      </w:r>
      <w:r>
        <w:rPr>
          <w:rFonts w:ascii="Arial" w:eastAsia="MS Mincho" w:hAnsi="Arial" w:cs="Arial"/>
        </w:rPr>
        <w:t xml:space="preserve">adult participants who are hospitalized </w:t>
      </w:r>
      <w:r w:rsidRPr="00F52475">
        <w:rPr>
          <w:rFonts w:ascii="Arial" w:eastAsia="MS Mincho" w:hAnsi="Arial" w:cs="Arial"/>
        </w:rPr>
        <w:t xml:space="preserve">with COVID-19 </w:t>
      </w:r>
      <w:r>
        <w:rPr>
          <w:rFonts w:ascii="Arial" w:eastAsia="MS Mincho" w:hAnsi="Arial" w:cs="Arial"/>
        </w:rPr>
        <w:t>with symptoms for no more than</w:t>
      </w:r>
      <w:r w:rsidRPr="00F52475">
        <w:rPr>
          <w:rFonts w:ascii="Arial" w:eastAsia="MS Mincho" w:hAnsi="Arial" w:cs="Arial"/>
        </w:rPr>
        <w:t xml:space="preserve"> 12 days, and who do not have life-threatening organ dysfunction or organ failure. Remdesivir will be provided to participants in both the hIVIG and placebo groups as SOC unless contraindicated for an individual participant. </w:t>
      </w:r>
    </w:p>
    <w:p w14:paraId="75DB8872" w14:textId="77777777" w:rsidR="009E166E" w:rsidRPr="00F52475" w:rsidRDefault="009E166E" w:rsidP="009E166E">
      <w:pPr>
        <w:spacing w:after="160"/>
        <w:rPr>
          <w:rFonts w:ascii="Arial" w:hAnsi="Arial" w:cs="Arial"/>
          <w:b/>
          <w:szCs w:val="24"/>
        </w:rPr>
      </w:pPr>
      <w:r w:rsidRPr="00F52475">
        <w:rPr>
          <w:rFonts w:ascii="Arial" w:hAnsi="Arial" w:cs="Arial"/>
          <w:b/>
          <w:szCs w:val="24"/>
        </w:rPr>
        <w:t xml:space="preserve">Primary Objective and Primary </w:t>
      </w:r>
      <w:r>
        <w:rPr>
          <w:rFonts w:ascii="Arial" w:hAnsi="Arial" w:cs="Arial"/>
          <w:b/>
          <w:szCs w:val="24"/>
        </w:rPr>
        <w:t>Outcome</w:t>
      </w:r>
    </w:p>
    <w:p w14:paraId="020E69EA" w14:textId="77777777" w:rsidR="009E166E" w:rsidRPr="00F52475" w:rsidRDefault="009E166E" w:rsidP="009E166E">
      <w:pPr>
        <w:tabs>
          <w:tab w:val="left" w:pos="720"/>
        </w:tabs>
        <w:spacing w:after="160"/>
        <w:rPr>
          <w:rFonts w:ascii="Arial" w:eastAsia="MS Mincho" w:hAnsi="Arial" w:cs="Arial"/>
        </w:rPr>
      </w:pPr>
      <w:r w:rsidRPr="00F52475">
        <w:rPr>
          <w:rFonts w:ascii="Arial" w:eastAsia="MS Mincho" w:hAnsi="Arial" w:cs="Arial"/>
        </w:rPr>
        <w:t xml:space="preserve">The primary objective is to compare the clinical status of participants in the hIVIG + SOC and placebo + SOC groups on Day 7 using an ordinal outcome with </w:t>
      </w:r>
      <w:r>
        <w:rPr>
          <w:rFonts w:ascii="Arial" w:eastAsia="MS Mincho" w:hAnsi="Arial" w:cs="Arial"/>
        </w:rPr>
        <w:t>seven</w:t>
      </w:r>
      <w:r w:rsidRPr="00F52475">
        <w:rPr>
          <w:rFonts w:ascii="Arial" w:eastAsia="MS Mincho" w:hAnsi="Arial" w:cs="Arial"/>
        </w:rPr>
        <w:t xml:space="preserve"> mutually exclusive categories. On Day 7, the worst of the </w:t>
      </w:r>
      <w:r>
        <w:rPr>
          <w:rFonts w:ascii="Arial" w:eastAsia="MS Mincho" w:hAnsi="Arial" w:cs="Arial"/>
        </w:rPr>
        <w:t>seven</w:t>
      </w:r>
      <w:r w:rsidRPr="00F52475">
        <w:rPr>
          <w:rFonts w:ascii="Arial" w:eastAsia="MS Mincho" w:hAnsi="Arial" w:cs="Arial"/>
        </w:rPr>
        <w:t xml:space="preserve"> categories the participant was in that day will constitute the primary outcome. The </w:t>
      </w:r>
      <w:r>
        <w:rPr>
          <w:rFonts w:ascii="Arial" w:eastAsia="MS Mincho" w:hAnsi="Arial" w:cs="Arial"/>
        </w:rPr>
        <w:t>seven</w:t>
      </w:r>
      <w:r w:rsidRPr="00F52475">
        <w:rPr>
          <w:rFonts w:ascii="Arial" w:eastAsia="MS Mincho" w:hAnsi="Arial" w:cs="Arial"/>
        </w:rPr>
        <w:t xml:space="preserve"> categories are:</w:t>
      </w:r>
    </w:p>
    <w:p w14:paraId="7E01EA14" w14:textId="77777777" w:rsidR="009E166E" w:rsidRPr="00F52475" w:rsidRDefault="009E166E" w:rsidP="009E166E">
      <w:pPr>
        <w:tabs>
          <w:tab w:val="left" w:pos="1350"/>
        </w:tabs>
        <w:spacing w:after="160"/>
        <w:ind w:left="720"/>
        <w:rPr>
          <w:rFonts w:ascii="Arial" w:eastAsia="MS Mincho" w:hAnsi="Arial" w:cs="Arial"/>
          <w:color w:val="000000"/>
        </w:rPr>
      </w:pPr>
      <w:r w:rsidRPr="00F52475">
        <w:rPr>
          <w:rFonts w:ascii="Arial" w:eastAsia="MS Mincho" w:hAnsi="Arial" w:cs="Arial"/>
          <w:color w:val="000000"/>
        </w:rPr>
        <w:t>7. Death</w:t>
      </w:r>
    </w:p>
    <w:p w14:paraId="2A7E0AB0" w14:textId="77777777" w:rsidR="009E166E" w:rsidRPr="00F52475" w:rsidRDefault="009E166E" w:rsidP="009E166E">
      <w:pPr>
        <w:tabs>
          <w:tab w:val="left" w:pos="1350"/>
        </w:tabs>
        <w:spacing w:after="160"/>
        <w:ind w:left="720"/>
        <w:rPr>
          <w:rFonts w:ascii="Arial" w:eastAsia="MS Mincho" w:hAnsi="Arial" w:cs="Arial"/>
          <w:color w:val="000000"/>
        </w:rPr>
      </w:pPr>
      <w:r w:rsidRPr="00F52475">
        <w:rPr>
          <w:rFonts w:ascii="Arial" w:eastAsia="MS Mincho" w:hAnsi="Arial" w:cs="Arial"/>
          <w:color w:val="000000"/>
        </w:rPr>
        <w:t>6. End-organ failure</w:t>
      </w:r>
    </w:p>
    <w:p w14:paraId="406CD170" w14:textId="77777777" w:rsidR="009E166E" w:rsidRPr="00F52475" w:rsidRDefault="009E166E" w:rsidP="009E166E">
      <w:pPr>
        <w:tabs>
          <w:tab w:val="left" w:pos="1350"/>
        </w:tabs>
        <w:spacing w:after="160"/>
        <w:ind w:left="720"/>
        <w:rPr>
          <w:rFonts w:ascii="Arial" w:eastAsia="MS Mincho" w:hAnsi="Arial" w:cs="Arial"/>
          <w:color w:val="000000"/>
        </w:rPr>
      </w:pPr>
      <w:r w:rsidRPr="00F52475">
        <w:rPr>
          <w:rFonts w:ascii="Arial" w:eastAsia="MS Mincho" w:hAnsi="Arial" w:cs="Arial"/>
          <w:color w:val="000000"/>
        </w:rPr>
        <w:t xml:space="preserve">5. Life-threatening end-organ dysfunction </w:t>
      </w:r>
    </w:p>
    <w:p w14:paraId="29AB84D0" w14:textId="77777777" w:rsidR="009E166E" w:rsidRPr="00F52475" w:rsidRDefault="009E166E" w:rsidP="009E166E">
      <w:pPr>
        <w:tabs>
          <w:tab w:val="left" w:pos="1350"/>
        </w:tabs>
        <w:spacing w:after="160"/>
        <w:ind w:left="720"/>
        <w:rPr>
          <w:rFonts w:ascii="Arial" w:eastAsia="MS Mincho" w:hAnsi="Arial" w:cs="Arial"/>
          <w:color w:val="000000"/>
        </w:rPr>
      </w:pPr>
      <w:r w:rsidRPr="00F52475">
        <w:rPr>
          <w:rFonts w:ascii="Arial" w:eastAsia="MS Mincho" w:hAnsi="Arial" w:cs="Arial"/>
          <w:color w:val="000000"/>
        </w:rPr>
        <w:t xml:space="preserve">4. Serious end-organ dysfunction </w:t>
      </w:r>
    </w:p>
    <w:p w14:paraId="3412F236" w14:textId="77777777" w:rsidR="009E166E" w:rsidRPr="00F52475" w:rsidRDefault="009E166E" w:rsidP="009E166E">
      <w:pPr>
        <w:tabs>
          <w:tab w:val="left" w:pos="1350"/>
        </w:tabs>
        <w:spacing w:after="160"/>
        <w:ind w:left="720"/>
        <w:rPr>
          <w:rFonts w:ascii="Arial" w:eastAsia="MS Mincho" w:hAnsi="Arial" w:cs="Arial"/>
          <w:color w:val="000000"/>
        </w:rPr>
      </w:pPr>
      <w:r w:rsidRPr="00F52475">
        <w:rPr>
          <w:rFonts w:ascii="Arial" w:eastAsia="MS Mincho" w:hAnsi="Arial" w:cs="Arial"/>
          <w:color w:val="000000"/>
        </w:rPr>
        <w:t>3. Moderate end-organ dysfunction</w:t>
      </w:r>
    </w:p>
    <w:p w14:paraId="55E2C281" w14:textId="77777777" w:rsidR="009E166E" w:rsidRPr="00F52475" w:rsidRDefault="009E166E" w:rsidP="009E166E">
      <w:pPr>
        <w:tabs>
          <w:tab w:val="left" w:pos="1350"/>
        </w:tabs>
        <w:spacing w:after="160"/>
        <w:ind w:left="720"/>
        <w:rPr>
          <w:rFonts w:ascii="Arial" w:eastAsia="MS Mincho" w:hAnsi="Arial" w:cs="Arial"/>
          <w:color w:val="000000"/>
        </w:rPr>
      </w:pPr>
      <w:r w:rsidRPr="00F52475">
        <w:rPr>
          <w:rFonts w:ascii="Arial" w:eastAsia="MS Mincho" w:hAnsi="Arial" w:cs="Arial"/>
          <w:color w:val="000000"/>
        </w:rPr>
        <w:t xml:space="preserve">2. Limiting symptoms due to COVID-19 </w:t>
      </w:r>
    </w:p>
    <w:p w14:paraId="774CB43D" w14:textId="77777777" w:rsidR="009E166E" w:rsidRPr="00F52475" w:rsidRDefault="009E166E" w:rsidP="009E166E">
      <w:pPr>
        <w:tabs>
          <w:tab w:val="left" w:pos="1350"/>
        </w:tabs>
        <w:spacing w:after="160"/>
        <w:ind w:left="720"/>
        <w:rPr>
          <w:rFonts w:ascii="Arial" w:eastAsia="MS Mincho" w:hAnsi="Arial" w:cs="Arial"/>
          <w:color w:val="000000"/>
        </w:rPr>
      </w:pPr>
      <w:r w:rsidRPr="00F52475">
        <w:rPr>
          <w:rFonts w:ascii="Arial" w:eastAsia="MS Mincho" w:hAnsi="Arial" w:cs="Arial"/>
          <w:color w:val="000000"/>
        </w:rPr>
        <w:t>1. No limiting symptoms due to COVID-19</w:t>
      </w:r>
    </w:p>
    <w:p w14:paraId="54AB7F25" w14:textId="77777777" w:rsidR="009E166E" w:rsidRPr="00F52475" w:rsidRDefault="009E166E" w:rsidP="009E166E">
      <w:pPr>
        <w:tabs>
          <w:tab w:val="left" w:pos="1350"/>
        </w:tabs>
        <w:spacing w:after="160"/>
        <w:rPr>
          <w:rFonts w:ascii="Arial" w:eastAsia="MS Mincho" w:hAnsi="Arial" w:cs="Arial"/>
          <w:color w:val="000000"/>
        </w:rPr>
      </w:pPr>
      <w:r w:rsidRPr="00F52475">
        <w:rPr>
          <w:rFonts w:ascii="Arial" w:eastAsia="MS Mincho" w:hAnsi="Arial" w:cs="Arial"/>
          <w:color w:val="000000"/>
        </w:rPr>
        <w:t>Appendix F of the protocol provides clinical definitions of each category.</w:t>
      </w:r>
    </w:p>
    <w:p w14:paraId="5239995D" w14:textId="77777777" w:rsidR="009E166E" w:rsidRDefault="009E166E" w:rsidP="009E166E">
      <w:pPr>
        <w:spacing w:after="158"/>
        <w:rPr>
          <w:rFonts w:ascii="Arial" w:eastAsia="MS Mincho" w:hAnsi="Arial" w:cs="Arial"/>
        </w:rPr>
      </w:pPr>
      <w:r w:rsidRPr="00F52475">
        <w:rPr>
          <w:rFonts w:ascii="Arial" w:eastAsia="MS Mincho" w:hAnsi="Arial" w:cs="Arial"/>
        </w:rPr>
        <w:t>The primary ordinal outcome captures the range of severity experienced by hospitalized patients with</w:t>
      </w:r>
      <w:r>
        <w:rPr>
          <w:rFonts w:ascii="Arial" w:eastAsia="MS Mincho" w:hAnsi="Arial" w:cs="Arial"/>
        </w:rPr>
        <w:t xml:space="preserve"> </w:t>
      </w:r>
      <w:r w:rsidRPr="00F52475">
        <w:rPr>
          <w:rFonts w:ascii="Arial" w:eastAsia="MS Mincho" w:hAnsi="Arial" w:cs="Arial"/>
        </w:rPr>
        <w:t>COVID</w:t>
      </w:r>
      <w:r>
        <w:rPr>
          <w:rFonts w:ascii="Arial" w:eastAsia="MS Mincho" w:hAnsi="Arial" w:cs="Arial"/>
        </w:rPr>
        <w:t>-</w:t>
      </w:r>
      <w:r w:rsidRPr="00F52475">
        <w:rPr>
          <w:rFonts w:ascii="Arial" w:eastAsia="MS Mincho" w:hAnsi="Arial" w:cs="Arial"/>
        </w:rPr>
        <w:t xml:space="preserve">19, recognizing that end-organ manifestations in addition to pneumonia and </w:t>
      </w:r>
      <w:r>
        <w:rPr>
          <w:rFonts w:ascii="Arial" w:hAnsi="Arial" w:cs="Arial"/>
          <w:color w:val="222222"/>
          <w:shd w:val="clear" w:color="auto" w:fill="FFFFFF"/>
        </w:rPr>
        <w:t>acute respiratory distress syndrome</w:t>
      </w:r>
      <w:r>
        <w:rPr>
          <w:rStyle w:val="apple-converted-space"/>
          <w:rFonts w:ascii="Arial" w:hAnsi="Arial" w:cs="Arial"/>
          <w:color w:val="222222"/>
          <w:shd w:val="clear" w:color="auto" w:fill="FFFFFF"/>
        </w:rPr>
        <w:t xml:space="preserve"> </w:t>
      </w:r>
      <w:r w:rsidRPr="00F52475">
        <w:rPr>
          <w:rFonts w:ascii="Arial" w:eastAsia="MS Mincho" w:hAnsi="Arial" w:cs="Arial"/>
        </w:rPr>
        <w:t>are increasingly emerging as significant contributors to morbidity</w:t>
      </w:r>
      <w:r>
        <w:rPr>
          <w:rFonts w:ascii="Arial" w:eastAsia="MS Mincho" w:hAnsi="Arial" w:cs="Arial"/>
        </w:rPr>
        <w:t xml:space="preserve">. </w:t>
      </w:r>
      <w:r w:rsidRPr="00F52475">
        <w:rPr>
          <w:rFonts w:ascii="Arial" w:eastAsia="MS Mincho" w:hAnsi="Arial" w:cs="Arial"/>
        </w:rPr>
        <w:t xml:space="preserve">The ordinal outcome includes both pulmonary manifestations as assessed in prior COVID-19 trials and additional components representing key non-pulmonary outcomes; the latter are highlighted as </w:t>
      </w:r>
      <w:r w:rsidRPr="00F52475">
        <w:rPr>
          <w:rFonts w:ascii="Arial" w:eastAsia="MS Mincho" w:hAnsi="Arial" w:cs="Arial"/>
          <w:i/>
          <w:iCs/>
        </w:rPr>
        <w:t>“extra-pulmonary”</w:t>
      </w:r>
      <w:r w:rsidRPr="00F52475">
        <w:rPr>
          <w:rFonts w:ascii="Arial" w:eastAsia="MS Mincho" w:hAnsi="Arial" w:cs="Arial"/>
        </w:rPr>
        <w:t xml:space="preserve"> in the guidance table (</w:t>
      </w:r>
      <w:r w:rsidRPr="00504C75">
        <w:rPr>
          <w:rFonts w:ascii="Arial" w:eastAsia="MS Mincho" w:hAnsi="Arial" w:cs="Arial"/>
        </w:rPr>
        <w:t>Appendix F</w:t>
      </w:r>
      <w:r w:rsidRPr="00F666CF">
        <w:rPr>
          <w:rFonts w:ascii="Arial" w:eastAsia="MS Mincho" w:hAnsi="Arial" w:cs="Arial"/>
        </w:rPr>
        <w:t>)</w:t>
      </w:r>
      <w:r w:rsidRPr="00F52475">
        <w:rPr>
          <w:rFonts w:ascii="Arial" w:eastAsia="MS Mincho" w:hAnsi="Arial" w:cs="Arial"/>
        </w:rPr>
        <w:t>. The primary endpoint will include both pulmonary and extra-pulmonary components, while the pulmonary manifestation scale only will be reported as a secondary endpoint.</w:t>
      </w:r>
    </w:p>
    <w:p w14:paraId="06BD6658" w14:textId="77777777" w:rsidR="009E166E" w:rsidRPr="00F52475" w:rsidRDefault="009E166E" w:rsidP="009E166E">
      <w:pPr>
        <w:spacing w:after="158"/>
        <w:rPr>
          <w:rFonts w:ascii="Arial" w:eastAsia="MS Mincho" w:hAnsi="Arial" w:cs="Arial"/>
        </w:rPr>
      </w:pPr>
      <w:r w:rsidRPr="00F52475">
        <w:rPr>
          <w:rFonts w:ascii="Arial" w:eastAsia="MS Mincho" w:hAnsi="Arial" w:cs="Arial"/>
        </w:rPr>
        <w:t xml:space="preserve">Day 7 was chosen for the timing of the primary endpoint for several reasons based on the following assumptions. The impact of hIVIG on disease progression may not be immediate; a few days may be needed to see the effects on clinical outcomes as measured by the ordinal outcome. Also, transient treatment effects that are no longer present at Day 7 may be clinically less relevant. Assessment of the ordinal outcome at a later time point may result in a diminished treatment difference because spontaneous recovery from COVID-19 may have begun in many participants. Also, antibody differences between the treatment groups, an important biologic mechanism for observing a clinical benefit, are assumed to be greatest during the first week after infusion. </w:t>
      </w:r>
    </w:p>
    <w:p w14:paraId="2B0C047A" w14:textId="77777777" w:rsidR="009E166E" w:rsidRDefault="009E166E" w:rsidP="009E166E">
      <w:pPr>
        <w:spacing w:after="158"/>
        <w:rPr>
          <w:rFonts w:ascii="Arial" w:eastAsia="MS Mincho" w:hAnsi="Arial" w:cs="Arial"/>
        </w:rPr>
      </w:pPr>
      <w:r w:rsidRPr="00F52475">
        <w:rPr>
          <w:rFonts w:ascii="Arial" w:eastAsia="MS Mincho" w:hAnsi="Arial" w:cs="Arial"/>
        </w:rPr>
        <w:t xml:space="preserve">Lastly, use of Day 7 to characterize the clinical severity of participants in </w:t>
      </w:r>
      <w:r>
        <w:rPr>
          <w:rFonts w:ascii="Arial" w:eastAsia="MS Mincho" w:hAnsi="Arial" w:cs="Arial"/>
        </w:rPr>
        <w:t>seven</w:t>
      </w:r>
      <w:r w:rsidRPr="00F52475">
        <w:rPr>
          <w:rFonts w:ascii="Arial" w:eastAsia="MS Mincho" w:hAnsi="Arial" w:cs="Arial"/>
        </w:rPr>
        <w:t xml:space="preserve"> categories as studied here, results in a distribution of participants in the placebo group for the ordinal outcome that is sufficiently granular and not overly skewed to the most severe or least severe categories and, therefore, provides good power for comparing the two treatment groups with a feasible sample size given the difficulty in producing large quantities of hIVIG</w:t>
      </w:r>
      <w:r>
        <w:rPr>
          <w:rFonts w:ascii="Arial" w:eastAsia="MS Mincho" w:hAnsi="Arial" w:cs="Arial"/>
        </w:rPr>
        <w:t>.</w:t>
      </w:r>
    </w:p>
    <w:p w14:paraId="0714933E" w14:textId="77777777" w:rsidR="009E166E" w:rsidRPr="00F52475" w:rsidRDefault="009E166E" w:rsidP="009E166E">
      <w:pPr>
        <w:spacing w:after="160"/>
        <w:rPr>
          <w:rFonts w:ascii="Arial" w:eastAsia="MS Mincho" w:hAnsi="Arial" w:cs="Arial"/>
          <w:color w:val="000000"/>
        </w:rPr>
      </w:pPr>
      <w:r>
        <w:rPr>
          <w:rFonts w:ascii="Arial" w:eastAsia="MS Mincho" w:hAnsi="Arial" w:cs="Arial"/>
        </w:rPr>
        <w:t>The primary and secondary objectives of ITAC are addressed by pooling the four hIVIG products and making comparisons with the corresponding placebo groups. To justify this pooling, each hIVIG lot prepared has a neutralizing potency that provides an appreciable dose margin over convalescent plasma.  A standard dose of 400 mg/kg is used for each hIVIG product (see section 8.1.2 of the protocol).</w:t>
      </w:r>
      <w:r w:rsidRPr="00F52475">
        <w:rPr>
          <w:rFonts w:ascii="Arial" w:eastAsia="MS Mincho" w:hAnsi="Arial" w:cs="Arial"/>
        </w:rPr>
        <w:t xml:space="preserve"> </w:t>
      </w:r>
    </w:p>
    <w:p w14:paraId="3B61599C" w14:textId="77777777" w:rsidR="009E166E" w:rsidRPr="00F52475" w:rsidRDefault="009E166E" w:rsidP="009E166E">
      <w:pPr>
        <w:spacing w:after="160"/>
        <w:rPr>
          <w:rFonts w:ascii="Arial" w:hAnsi="Arial" w:cs="Arial"/>
          <w:b/>
          <w:szCs w:val="24"/>
        </w:rPr>
      </w:pPr>
      <w:r>
        <w:rPr>
          <w:rFonts w:ascii="Arial" w:hAnsi="Arial" w:cs="Arial"/>
          <w:b/>
          <w:szCs w:val="24"/>
        </w:rPr>
        <w:t xml:space="preserve">Key </w:t>
      </w:r>
      <w:r w:rsidRPr="00F52475">
        <w:rPr>
          <w:rFonts w:ascii="Arial" w:hAnsi="Arial" w:cs="Arial"/>
          <w:b/>
          <w:szCs w:val="24"/>
        </w:rPr>
        <w:t xml:space="preserve">Secondary Outcomes </w:t>
      </w:r>
    </w:p>
    <w:p w14:paraId="20B79655" w14:textId="77777777" w:rsidR="009E166E" w:rsidRPr="00E2417E" w:rsidRDefault="009E166E" w:rsidP="009E166E">
      <w:pPr>
        <w:tabs>
          <w:tab w:val="left" w:pos="720"/>
        </w:tabs>
        <w:spacing w:after="160"/>
        <w:rPr>
          <w:rFonts w:ascii="Arial" w:eastAsia="MS Mincho" w:hAnsi="Arial" w:cs="Arial"/>
          <w:i/>
        </w:rPr>
      </w:pPr>
      <w:r w:rsidRPr="00E2417E">
        <w:rPr>
          <w:rFonts w:ascii="Arial" w:eastAsia="MS Mincho" w:hAnsi="Arial" w:cs="Arial"/>
          <w:i/>
        </w:rPr>
        <w:t>A number of secondary endpoints to assess safety and efficacy have been specified.  Four endpoints are defined as key secondary outcomes: 1) a composite of death, end-organ failure, or life threatening end-organ dysfunction (categories 5-7 of the primary ordinal outcome at Day 7); 2) time to the two most favorable categories of the primary ordinal outcome; 3) percentage in two most favorable categories of the ordinal outcome at Day 7; and hospitalization status at Day 14.</w:t>
      </w:r>
    </w:p>
    <w:p w14:paraId="3E0EFA7E" w14:textId="71F9868F" w:rsidR="009E166E" w:rsidRPr="00F52475" w:rsidRDefault="009E166E" w:rsidP="009E166E">
      <w:pPr>
        <w:tabs>
          <w:tab w:val="left" w:pos="720"/>
        </w:tabs>
        <w:spacing w:after="160"/>
        <w:rPr>
          <w:rFonts w:ascii="Arial" w:eastAsia="MS Mincho" w:hAnsi="Arial" w:cs="Arial"/>
        </w:rPr>
      </w:pPr>
      <w:r w:rsidRPr="00F52475">
        <w:rPr>
          <w:rFonts w:ascii="Arial" w:eastAsia="MS Mincho" w:hAnsi="Arial" w:cs="Arial"/>
        </w:rPr>
        <w:t>Mortality, adverse events (AEs), including infusion reactions, and biological correlates of therapeutic activity are also assessed. Because there is no established endpoint for evaluating the clinical efficacy of treatments for COVID-19, other clinically relevant outcomes, including outcomes used in other COVID-19 treatment trials, will be recorded. Thus, t</w:t>
      </w:r>
      <w:r>
        <w:rPr>
          <w:rFonts w:ascii="Arial" w:eastAsia="MS Mincho" w:hAnsi="Arial" w:cs="Arial"/>
        </w:rPr>
        <w:t>he randomized groups (</w:t>
      </w:r>
      <w:r w:rsidRPr="00F52475">
        <w:rPr>
          <w:rFonts w:ascii="Arial" w:eastAsia="MS Mincho" w:hAnsi="Arial" w:cs="Arial"/>
        </w:rPr>
        <w:t>hIVIG + SOC versus placebo + SOC) can be compared for multiple outcomes, and results can be compared or combined with other trials.</w:t>
      </w:r>
      <w:r>
        <w:rPr>
          <w:rFonts w:ascii="Arial" w:eastAsia="MS Mincho" w:hAnsi="Arial" w:cs="Arial"/>
        </w:rPr>
        <w:t xml:space="preserve"> A list of secondary outcomes is given in Section </w:t>
      </w:r>
      <w:r>
        <w:rPr>
          <w:rFonts w:ascii="Arial" w:eastAsia="MS Mincho" w:hAnsi="Arial" w:cs="Arial"/>
        </w:rPr>
        <w:fldChar w:fldCharType="begin"/>
      </w:r>
      <w:r>
        <w:rPr>
          <w:rFonts w:ascii="Arial" w:eastAsia="MS Mincho" w:hAnsi="Arial" w:cs="Arial"/>
        </w:rPr>
        <w:instrText xml:space="preserve"> REF _Ref46524685 \r \h </w:instrText>
      </w:r>
      <w:r>
        <w:rPr>
          <w:rFonts w:ascii="Arial" w:eastAsia="MS Mincho" w:hAnsi="Arial" w:cs="Arial"/>
        </w:rPr>
      </w:r>
      <w:r>
        <w:rPr>
          <w:rFonts w:ascii="Arial" w:eastAsia="MS Mincho" w:hAnsi="Arial" w:cs="Arial"/>
        </w:rPr>
        <w:fldChar w:fldCharType="separate"/>
      </w:r>
      <w:r w:rsidR="00B942C8">
        <w:rPr>
          <w:rFonts w:ascii="Arial" w:eastAsia="MS Mincho" w:hAnsi="Arial" w:cs="Arial"/>
        </w:rPr>
        <w:t>20</w:t>
      </w:r>
      <w:r>
        <w:rPr>
          <w:rFonts w:ascii="Arial" w:eastAsia="MS Mincho" w:hAnsi="Arial" w:cs="Arial"/>
        </w:rPr>
        <w:fldChar w:fldCharType="end"/>
      </w:r>
      <w:r>
        <w:rPr>
          <w:rFonts w:ascii="Arial" w:eastAsia="MS Mincho" w:hAnsi="Arial" w:cs="Arial"/>
        </w:rPr>
        <w:t>.</w:t>
      </w:r>
      <w:r w:rsidRPr="00F52475">
        <w:rPr>
          <w:rFonts w:ascii="Arial" w:eastAsia="MS Mincho" w:hAnsi="Arial" w:cs="Arial"/>
        </w:rPr>
        <w:t xml:space="preserve"> </w:t>
      </w:r>
    </w:p>
    <w:p w14:paraId="5FAC95C7" w14:textId="77777777" w:rsidR="009E166E" w:rsidRPr="00F52475" w:rsidRDefault="009E166E" w:rsidP="009E166E">
      <w:pPr>
        <w:spacing w:after="160"/>
        <w:rPr>
          <w:rFonts w:ascii="Arial" w:hAnsi="Arial" w:cs="Arial"/>
          <w:b/>
          <w:szCs w:val="24"/>
        </w:rPr>
      </w:pPr>
      <w:r w:rsidRPr="00F52475">
        <w:rPr>
          <w:rFonts w:ascii="Arial" w:hAnsi="Arial" w:cs="Arial"/>
          <w:b/>
          <w:szCs w:val="24"/>
        </w:rPr>
        <w:t>Study Treatments</w:t>
      </w:r>
    </w:p>
    <w:p w14:paraId="7AFAE39B" w14:textId="77777777" w:rsidR="009E166E" w:rsidRPr="00F52475" w:rsidRDefault="009E166E" w:rsidP="009E166E">
      <w:pPr>
        <w:spacing w:after="160"/>
        <w:rPr>
          <w:rFonts w:ascii="Arial" w:hAnsi="Arial" w:cs="Arial"/>
          <w:b/>
          <w:szCs w:val="24"/>
        </w:rPr>
      </w:pPr>
      <w:r w:rsidRPr="00F52475">
        <w:rPr>
          <w:rFonts w:ascii="Arial" w:eastAsia="MS Mincho" w:hAnsi="Arial" w:cs="Arial"/>
          <w:szCs w:val="24"/>
        </w:rPr>
        <w:t xml:space="preserve">Anti-Coronavirus hIVIG is a human hyperimmune product of the purified gamma globulin (IgG) fraction of human plasma containing polyvalent neutralizing antibodies to SARS-CoV-2. hIVIG is prepared from pooled plasma collected from healthy, adult donors who have recovered from SARS-CoV-2 infection. </w:t>
      </w:r>
      <w:r w:rsidRPr="00F52475">
        <w:rPr>
          <w:rFonts w:ascii="Arial" w:eastAsia="MS Mincho" w:hAnsi="Arial" w:cs="Arial"/>
        </w:rPr>
        <w:t>Four hIVIG products (Emergent BioSolutions</w:t>
      </w:r>
      <w:r w:rsidRPr="00F52475">
        <w:rPr>
          <w:rFonts w:ascii="Arial" w:hAnsi="Arial" w:cs="Arial"/>
          <w:szCs w:val="24"/>
        </w:rPr>
        <w:t>, Grifols Therapeutics, Inc., Takeda Pharmaceuticals, and CSL Bering</w:t>
      </w:r>
      <w:r w:rsidRPr="00F52475">
        <w:rPr>
          <w:rFonts w:ascii="Arial" w:eastAsia="MS Mincho" w:hAnsi="Arial" w:cs="Arial"/>
        </w:rPr>
        <w:t>) will be used in this trial.</w:t>
      </w:r>
    </w:p>
    <w:p w14:paraId="05FABC3B" w14:textId="77777777" w:rsidR="009E166E" w:rsidRPr="00F52475" w:rsidRDefault="009E166E" w:rsidP="009E166E">
      <w:pPr>
        <w:spacing w:after="160"/>
        <w:rPr>
          <w:rFonts w:ascii="Arial" w:hAnsi="Arial" w:cs="Arial"/>
          <w:b/>
          <w:szCs w:val="24"/>
        </w:rPr>
      </w:pPr>
      <w:r w:rsidRPr="00F52475">
        <w:rPr>
          <w:rFonts w:ascii="Arial" w:hAnsi="Arial" w:cs="Arial"/>
          <w:b/>
          <w:szCs w:val="24"/>
        </w:rPr>
        <w:t>Duration</w:t>
      </w:r>
    </w:p>
    <w:p w14:paraId="7F13CDEA" w14:textId="77777777" w:rsidR="009E166E" w:rsidRPr="00F52475" w:rsidRDefault="009E166E" w:rsidP="009E166E">
      <w:pPr>
        <w:tabs>
          <w:tab w:val="left" w:pos="720"/>
        </w:tabs>
        <w:spacing w:after="160"/>
        <w:rPr>
          <w:rFonts w:ascii="Arial" w:eastAsia="MS Mincho" w:hAnsi="Arial" w:cs="Arial"/>
        </w:rPr>
      </w:pPr>
      <w:r>
        <w:rPr>
          <w:rFonts w:ascii="Arial" w:eastAsia="MS Mincho" w:hAnsi="Arial" w:cs="Arial"/>
        </w:rPr>
        <w:t>All p</w:t>
      </w:r>
      <w:r w:rsidRPr="00F52475">
        <w:rPr>
          <w:rFonts w:ascii="Arial" w:eastAsia="MS Mincho" w:hAnsi="Arial" w:cs="Arial"/>
        </w:rPr>
        <w:t>articipants will be followed for 28 days</w:t>
      </w:r>
      <w:r>
        <w:rPr>
          <w:rFonts w:ascii="Arial" w:eastAsia="MS Mincho" w:hAnsi="Arial" w:cs="Arial"/>
        </w:rPr>
        <w:t>.</w:t>
      </w:r>
      <w:r w:rsidRPr="00F52475">
        <w:rPr>
          <w:rFonts w:ascii="Arial" w:eastAsia="MS Mincho" w:hAnsi="Arial" w:cs="Arial"/>
        </w:rPr>
        <w:t xml:space="preserve"> </w:t>
      </w:r>
      <w:r>
        <w:rPr>
          <w:rFonts w:ascii="Arial" w:eastAsia="MS Mincho" w:hAnsi="Arial" w:cs="Arial"/>
        </w:rPr>
        <w:t>A subsample of participants is followed for 90 days.  I</w:t>
      </w:r>
      <w:r w:rsidRPr="00F52475">
        <w:rPr>
          <w:rFonts w:ascii="Arial" w:eastAsia="MS Mincho" w:hAnsi="Arial" w:cs="Arial"/>
        </w:rPr>
        <w:t xml:space="preserve">f the trial goes to completion, the primary analysis will be completed after all </w:t>
      </w:r>
      <w:r>
        <w:rPr>
          <w:rFonts w:ascii="Arial" w:eastAsia="MS Mincho" w:hAnsi="Arial" w:cs="Arial"/>
        </w:rPr>
        <w:t xml:space="preserve">randomized </w:t>
      </w:r>
      <w:r w:rsidRPr="00F52475">
        <w:rPr>
          <w:rFonts w:ascii="Arial" w:eastAsia="MS Mincho" w:hAnsi="Arial" w:cs="Arial"/>
        </w:rPr>
        <w:t>particip</w:t>
      </w:r>
      <w:r>
        <w:rPr>
          <w:rFonts w:ascii="Arial" w:eastAsia="MS Mincho" w:hAnsi="Arial" w:cs="Arial"/>
        </w:rPr>
        <w:t>ants are followed for 28 days.</w:t>
      </w:r>
    </w:p>
    <w:p w14:paraId="35CF89D6" w14:textId="77777777" w:rsidR="009E166E" w:rsidRPr="00F52475" w:rsidRDefault="009E166E" w:rsidP="009E166E">
      <w:pPr>
        <w:spacing w:after="160"/>
        <w:rPr>
          <w:rFonts w:ascii="Arial" w:hAnsi="Arial" w:cs="Arial"/>
          <w:b/>
          <w:szCs w:val="24"/>
        </w:rPr>
      </w:pPr>
      <w:r w:rsidRPr="00F52475">
        <w:rPr>
          <w:rFonts w:ascii="Arial" w:hAnsi="Arial" w:cs="Arial"/>
          <w:b/>
          <w:szCs w:val="24"/>
        </w:rPr>
        <w:t>Randomization</w:t>
      </w:r>
    </w:p>
    <w:p w14:paraId="75E7AC15" w14:textId="77777777" w:rsidR="009E166E" w:rsidRPr="00F52475" w:rsidRDefault="009E166E" w:rsidP="009E166E">
      <w:pPr>
        <w:spacing w:after="160"/>
        <w:rPr>
          <w:rFonts w:ascii="Arial" w:eastAsia="MS Mincho" w:hAnsi="Arial" w:cs="Arial"/>
        </w:rPr>
      </w:pPr>
      <w:r w:rsidRPr="00F52475">
        <w:rPr>
          <w:rFonts w:ascii="Arial" w:eastAsia="MS Mincho" w:hAnsi="Arial" w:cs="Arial"/>
        </w:rPr>
        <w:t>Randomization will be stratified by site pharmacy (clinical sites may share a pharmacy). Participants will be randomized (1:1) to a single infusion of hIVIG + SOC or placebo + SOC on the day of randomization (Day 0).</w:t>
      </w:r>
    </w:p>
    <w:p w14:paraId="53C19D8F" w14:textId="77777777" w:rsidR="009E166E" w:rsidRPr="00F52475" w:rsidRDefault="009E166E" w:rsidP="009E166E">
      <w:pPr>
        <w:tabs>
          <w:tab w:val="left" w:pos="720"/>
        </w:tabs>
        <w:spacing w:after="160"/>
        <w:rPr>
          <w:rFonts w:ascii="Arial" w:eastAsia="MS Mincho" w:hAnsi="Arial" w:cs="Arial"/>
        </w:rPr>
      </w:pPr>
      <w:r w:rsidRPr="00F52475">
        <w:rPr>
          <w:rFonts w:ascii="Arial" w:eastAsia="MS Mincho" w:hAnsi="Arial" w:cs="Arial"/>
        </w:rPr>
        <w:t>Hyperimmune IVIG will be manufactured by</w:t>
      </w:r>
      <w:r>
        <w:rPr>
          <w:rFonts w:ascii="Arial" w:eastAsia="MS Mincho" w:hAnsi="Arial" w:cs="Arial"/>
        </w:rPr>
        <w:t xml:space="preserve"> four companies</w:t>
      </w:r>
      <w:r w:rsidRPr="00F52475">
        <w:rPr>
          <w:rFonts w:ascii="Arial" w:eastAsia="MS Mincho" w:hAnsi="Arial" w:cs="Arial"/>
        </w:rPr>
        <w:t xml:space="preserve">; </w:t>
      </w:r>
      <w:r w:rsidRPr="00F52475">
        <w:rPr>
          <w:rFonts w:ascii="Arial" w:hAnsi="Arial" w:cs="Arial"/>
        </w:rPr>
        <w:t xml:space="preserve">to simplify logistics related to the supply of hIVIG to clinical sites and to take advantage of the randomization, which is stratified by site pharmacy, the same hIVIG product will be provided to a given site pharmacy for the duration of the trial to the extent possible. This is illustrated in </w:t>
      </w:r>
      <w:r>
        <w:rPr>
          <w:rFonts w:ascii="Arial" w:hAnsi="Arial" w:cs="Arial"/>
        </w:rPr>
        <w:t>Figure 1</w:t>
      </w:r>
      <w:r w:rsidRPr="00F52475">
        <w:rPr>
          <w:rFonts w:ascii="Arial" w:hAnsi="Arial" w:cs="Arial"/>
        </w:rPr>
        <w:t xml:space="preserve"> with an example that assumes that there are 24 site pharmacies and the supply of each of hIVIG products will be the same</w:t>
      </w:r>
      <w:r w:rsidRPr="00F52475">
        <w:rPr>
          <w:rFonts w:ascii="Arial" w:hAnsi="Arial" w:cs="Arial"/>
          <w:bCs/>
          <w:smallCaps/>
          <w:color w:val="000000"/>
        </w:rPr>
        <w:t>.</w:t>
      </w:r>
    </w:p>
    <w:p w14:paraId="45C66192" w14:textId="77777777" w:rsidR="009E166E" w:rsidRPr="00F52475" w:rsidRDefault="009E166E" w:rsidP="009E166E">
      <w:pPr>
        <w:tabs>
          <w:tab w:val="left" w:pos="720"/>
        </w:tabs>
        <w:spacing w:after="160"/>
        <w:rPr>
          <w:rFonts w:ascii="Arial" w:eastAsia="MS Mincho" w:hAnsi="Arial" w:cs="Arial"/>
        </w:rPr>
      </w:pPr>
      <w:r w:rsidRPr="00F52475">
        <w:rPr>
          <w:rFonts w:ascii="Arial" w:eastAsia="MS Mincho" w:hAnsi="Arial" w:cs="Arial"/>
        </w:rPr>
        <w:t>Within each stratum permuted block randomization will be used to generate treatment assignments.</w:t>
      </w:r>
    </w:p>
    <w:p w14:paraId="669A0A15" w14:textId="77777777" w:rsidR="009E166E" w:rsidRPr="00F52475" w:rsidRDefault="009E166E" w:rsidP="009E166E">
      <w:pPr>
        <w:keepNext/>
        <w:spacing w:after="160"/>
        <w:ind w:left="720"/>
        <w:rPr>
          <w:rFonts w:ascii="Arial" w:hAnsi="Arial" w:cs="Arial"/>
          <w:smallCaps/>
          <w:color w:val="000000"/>
          <w:szCs w:val="24"/>
        </w:rPr>
      </w:pPr>
      <w:bookmarkStart w:id="265" w:name="_Ref49889001"/>
      <w:bookmarkStart w:id="266" w:name="_Ref49888994"/>
      <w:r w:rsidRPr="00F52475">
        <w:rPr>
          <w:rFonts w:ascii="Arial" w:eastAsia="MS Mincho" w:hAnsi="Arial" w:cs="Arial"/>
          <w:b/>
          <w:bCs/>
          <w:smallCaps/>
          <w:color w:val="000000"/>
        </w:rPr>
        <w:t>Figure</w:t>
      </w:r>
      <w:bookmarkEnd w:id="265"/>
      <w:r>
        <w:rPr>
          <w:rFonts w:ascii="Arial" w:eastAsia="MS Mincho" w:hAnsi="Arial" w:cs="Arial"/>
          <w:b/>
          <w:bCs/>
          <w:smallCaps/>
          <w:color w:val="000000"/>
        </w:rPr>
        <w:t xml:space="preserve"> 1</w:t>
      </w:r>
      <w:r w:rsidRPr="00F52475">
        <w:rPr>
          <w:rFonts w:ascii="Arial" w:eastAsia="MS Mincho" w:hAnsi="Arial" w:cs="Arial"/>
          <w:b/>
          <w:bCs/>
          <w:smallCaps/>
          <w:color w:val="000000"/>
        </w:rPr>
        <w:t>. Example of Allocation of hIVIG to 24 Site Pharmacies</w:t>
      </w:r>
      <w:bookmarkEnd w:id="266"/>
    </w:p>
    <w:p w14:paraId="3E81C4FC" w14:textId="77777777" w:rsidR="009E166E" w:rsidRPr="00F52475" w:rsidRDefault="009E166E" w:rsidP="009E166E">
      <w:pPr>
        <w:keepNext/>
        <w:tabs>
          <w:tab w:val="left" w:pos="720"/>
        </w:tabs>
        <w:ind w:left="720"/>
        <w:rPr>
          <w:rFonts w:ascii="Arial" w:hAnsi="Arial" w:cs="Arial"/>
          <w:b/>
          <w:bCs/>
          <w:color w:val="FF0000"/>
          <w:szCs w:val="24"/>
        </w:rPr>
      </w:pPr>
      <w:r w:rsidRPr="00F52475">
        <w:rPr>
          <w:rFonts w:ascii="Arial" w:hAnsi="Arial" w:cs="Arial"/>
          <w:b/>
          <w:bCs/>
          <w:noProof/>
          <w:color w:val="FF0000"/>
          <w:szCs w:val="24"/>
          <w:lang w:val="en-US"/>
        </w:rPr>
        <mc:AlternateContent>
          <mc:Choice Requires="wpg">
            <w:drawing>
              <wp:anchor distT="0" distB="0" distL="114300" distR="114300" simplePos="0" relativeHeight="251656704" behindDoc="0" locked="0" layoutInCell="1" allowOverlap="1" wp14:anchorId="6B42903E" wp14:editId="73A48C43">
                <wp:simplePos x="0" y="0"/>
                <wp:positionH relativeFrom="column">
                  <wp:posOffset>356870</wp:posOffset>
                </wp:positionH>
                <wp:positionV relativeFrom="paragraph">
                  <wp:posOffset>-635</wp:posOffset>
                </wp:positionV>
                <wp:extent cx="5791704" cy="1412769"/>
                <wp:effectExtent l="0" t="0" r="0" b="0"/>
                <wp:wrapNone/>
                <wp:docPr id="50" name="Group 50"/>
                <wp:cNvGraphicFramePr/>
                <a:graphic xmlns:a="http://schemas.openxmlformats.org/drawingml/2006/main">
                  <a:graphicData uri="http://schemas.microsoft.com/office/word/2010/wordprocessingGroup">
                    <wpg:wgp>
                      <wpg:cNvGrpSpPr/>
                      <wpg:grpSpPr>
                        <a:xfrm>
                          <a:off x="0" y="0"/>
                          <a:ext cx="5791704" cy="1412769"/>
                          <a:chOff x="0" y="0"/>
                          <a:chExt cx="5791704" cy="1412769"/>
                        </a:xfrm>
                      </wpg:grpSpPr>
                      <wpg:grpSp>
                        <wpg:cNvPr id="51" name="Group 51"/>
                        <wpg:cNvGrpSpPr/>
                        <wpg:grpSpPr>
                          <a:xfrm>
                            <a:off x="0" y="0"/>
                            <a:ext cx="1327150" cy="1384300"/>
                            <a:chOff x="0" y="5680"/>
                            <a:chExt cx="1327407" cy="1384677"/>
                          </a:xfrm>
                        </wpg:grpSpPr>
                        <wps:wsp>
                          <wps:cNvPr id="52" name="Text Box 2"/>
                          <wps:cNvSpPr txBox="1">
                            <a:spLocks noChangeArrowheads="1"/>
                          </wps:cNvSpPr>
                          <wps:spPr bwMode="auto">
                            <a:xfrm>
                              <a:off x="141987" y="5680"/>
                              <a:ext cx="954401" cy="426905"/>
                            </a:xfrm>
                            <a:prstGeom prst="rect">
                              <a:avLst/>
                            </a:prstGeom>
                            <a:solidFill>
                              <a:srgbClr val="FFFFFF"/>
                            </a:solidFill>
                            <a:ln w="9525">
                              <a:solidFill>
                                <a:srgbClr val="000000"/>
                              </a:solidFill>
                              <a:miter lim="800000"/>
                              <a:headEnd/>
                              <a:tailEnd/>
                            </a:ln>
                          </wps:spPr>
                          <wps:txbx>
                            <w:txbxContent>
                              <w:p w14:paraId="3191477F" w14:textId="77777777" w:rsidR="009E166E" w:rsidRPr="008B7A5E" w:rsidRDefault="009E166E" w:rsidP="009E166E">
                                <w:pPr>
                                  <w:jc w:val="center"/>
                                  <w:rPr>
                                    <w:rFonts w:ascii="Arial" w:hAnsi="Arial" w:cs="Arial"/>
                                  </w:rPr>
                                </w:pPr>
                                <w:r w:rsidRPr="008B7A5E">
                                  <w:rPr>
                                    <w:rFonts w:ascii="Arial" w:hAnsi="Arial" w:cs="Arial"/>
                                  </w:rPr>
                                  <w:t>Pharmacies 1-6</w:t>
                                </w:r>
                              </w:p>
                            </w:txbxContent>
                          </wps:txbx>
                          <wps:bodyPr rot="0" vert="horz" wrap="square" lIns="91440" tIns="45720" rIns="91440" bIns="45720" anchor="t" anchorCtr="0">
                            <a:noAutofit/>
                          </wps:bodyPr>
                        </wps:wsp>
                        <wpg:grpSp>
                          <wpg:cNvPr id="53" name="Group 53"/>
                          <wpg:cNvGrpSpPr/>
                          <wpg:grpSpPr>
                            <a:xfrm>
                              <a:off x="0" y="431642"/>
                              <a:ext cx="1327407" cy="958715"/>
                              <a:chOff x="0" y="0"/>
                              <a:chExt cx="1327407" cy="958715"/>
                            </a:xfrm>
                          </wpg:grpSpPr>
                          <wpg:grpSp>
                            <wpg:cNvPr id="54" name="Group 54"/>
                            <wpg:cNvGrpSpPr/>
                            <wpg:grpSpPr>
                              <a:xfrm>
                                <a:off x="283975" y="0"/>
                                <a:ext cx="654622" cy="652605"/>
                                <a:chOff x="0" y="0"/>
                                <a:chExt cx="1049572" cy="460761"/>
                              </a:xfrm>
                            </wpg:grpSpPr>
                            <wps:wsp>
                              <wps:cNvPr id="55" name="Straight Connector 55"/>
                              <wps:cNvCnPr/>
                              <wps:spPr>
                                <a:xfrm>
                                  <a:off x="0" y="222636"/>
                                  <a:ext cx="1049572" cy="0"/>
                                </a:xfrm>
                                <a:prstGeom prst="line">
                                  <a:avLst/>
                                </a:prstGeom>
                                <a:noFill/>
                                <a:ln w="22225" cap="flat" cmpd="sng" algn="ctr">
                                  <a:solidFill>
                                    <a:sysClr val="windowText" lastClr="000000"/>
                                  </a:solidFill>
                                  <a:prstDash val="solid"/>
                                </a:ln>
                                <a:effectLst/>
                              </wps:spPr>
                              <wps:bodyPr/>
                            </wps:wsp>
                            <wps:wsp>
                              <wps:cNvPr id="56" name="Straight Connector 56"/>
                              <wps:cNvCnPr/>
                              <wps:spPr>
                                <a:xfrm>
                                  <a:off x="524786" y="0"/>
                                  <a:ext cx="0" cy="238125"/>
                                </a:xfrm>
                                <a:prstGeom prst="line">
                                  <a:avLst/>
                                </a:prstGeom>
                                <a:noFill/>
                                <a:ln w="22225" cap="flat" cmpd="sng" algn="ctr">
                                  <a:solidFill>
                                    <a:sysClr val="windowText" lastClr="000000"/>
                                  </a:solidFill>
                                  <a:prstDash val="solid"/>
                                </a:ln>
                                <a:effectLst/>
                              </wps:spPr>
                              <wps:bodyPr/>
                            </wps:wsp>
                            <wps:wsp>
                              <wps:cNvPr id="57" name="Straight Connector 57"/>
                              <wps:cNvCnPr/>
                              <wps:spPr>
                                <a:xfrm>
                                  <a:off x="0" y="222636"/>
                                  <a:ext cx="0" cy="238125"/>
                                </a:xfrm>
                                <a:prstGeom prst="line">
                                  <a:avLst/>
                                </a:prstGeom>
                                <a:noFill/>
                                <a:ln w="22225" cap="flat" cmpd="sng" algn="ctr">
                                  <a:solidFill>
                                    <a:sysClr val="windowText" lastClr="000000"/>
                                  </a:solidFill>
                                  <a:prstDash val="solid"/>
                                </a:ln>
                                <a:effectLst/>
                              </wps:spPr>
                              <wps:bodyPr/>
                            </wps:wsp>
                            <wps:wsp>
                              <wps:cNvPr id="58" name="Straight Connector 58"/>
                              <wps:cNvCnPr/>
                              <wps:spPr>
                                <a:xfrm>
                                  <a:off x="1049572" y="222636"/>
                                  <a:ext cx="0" cy="238125"/>
                                </a:xfrm>
                                <a:prstGeom prst="line">
                                  <a:avLst/>
                                </a:prstGeom>
                                <a:noFill/>
                                <a:ln w="22225" cap="flat" cmpd="sng" algn="ctr">
                                  <a:solidFill>
                                    <a:sysClr val="windowText" lastClr="000000"/>
                                  </a:solidFill>
                                  <a:prstDash val="solid"/>
                                </a:ln>
                                <a:effectLst/>
                              </wps:spPr>
                              <wps:bodyPr/>
                            </wps:wsp>
                          </wpg:grpSp>
                          <wps:wsp>
                            <wps:cNvPr id="59" name="Text Box 2"/>
                            <wps:cNvSpPr txBox="1">
                              <a:spLocks noChangeArrowheads="1"/>
                            </wps:cNvSpPr>
                            <wps:spPr bwMode="auto">
                              <a:xfrm>
                                <a:off x="0" y="630425"/>
                                <a:ext cx="593033" cy="328290"/>
                              </a:xfrm>
                              <a:prstGeom prst="rect">
                                <a:avLst/>
                              </a:prstGeom>
                              <a:solidFill>
                                <a:srgbClr val="FFFFFF"/>
                              </a:solidFill>
                              <a:ln w="9525">
                                <a:noFill/>
                                <a:miter lim="800000"/>
                                <a:headEnd/>
                                <a:tailEnd/>
                              </a:ln>
                            </wps:spPr>
                            <wps:txbx>
                              <w:txbxContent>
                                <w:p w14:paraId="53F403A9" w14:textId="77777777" w:rsidR="009E166E" w:rsidRPr="008B7A5E" w:rsidRDefault="009E166E" w:rsidP="009E166E">
                                  <w:pPr>
                                    <w:jc w:val="center"/>
                                    <w:rPr>
                                      <w:rFonts w:ascii="Arial" w:hAnsi="Arial" w:cs="Arial"/>
                                    </w:rPr>
                                  </w:pPr>
                                  <w:r w:rsidRPr="008B7A5E">
                                    <w:rPr>
                                      <w:rFonts w:ascii="Arial" w:hAnsi="Arial" w:cs="Arial"/>
                                    </w:rPr>
                                    <w:t>IVIG</w:t>
                                  </w:r>
                                  <w:r w:rsidRPr="008B7A5E">
                                    <w:rPr>
                                      <w:rFonts w:ascii="Arial" w:hAnsi="Arial" w:cs="Arial"/>
                                      <w:vertAlign w:val="subscript"/>
                                    </w:rPr>
                                    <w:t>1</w:t>
                                  </w:r>
                                </w:p>
                              </w:txbxContent>
                            </wps:txbx>
                            <wps:bodyPr rot="0" vert="horz" wrap="square" lIns="91440" tIns="45720" rIns="91440" bIns="45720" anchor="t" anchorCtr="0">
                              <a:noAutofit/>
                            </wps:bodyPr>
                          </wps:wsp>
                          <wps:wsp>
                            <wps:cNvPr id="60" name="Text Box 2"/>
                            <wps:cNvSpPr txBox="1">
                              <a:spLocks noChangeArrowheads="1"/>
                            </wps:cNvSpPr>
                            <wps:spPr bwMode="auto">
                              <a:xfrm>
                                <a:off x="556591" y="630425"/>
                                <a:ext cx="770816" cy="328290"/>
                              </a:xfrm>
                              <a:prstGeom prst="rect">
                                <a:avLst/>
                              </a:prstGeom>
                              <a:solidFill>
                                <a:srgbClr val="FFFFFF"/>
                              </a:solidFill>
                              <a:ln w="9525">
                                <a:noFill/>
                                <a:miter lim="800000"/>
                                <a:headEnd/>
                                <a:tailEnd/>
                              </a:ln>
                            </wps:spPr>
                            <wps:txbx>
                              <w:txbxContent>
                                <w:p w14:paraId="6FBA6B9D" w14:textId="77777777" w:rsidR="009E166E" w:rsidRPr="008B7A5E" w:rsidRDefault="009E166E" w:rsidP="009E166E">
                                  <w:pPr>
                                    <w:jc w:val="center"/>
                                    <w:rPr>
                                      <w:rFonts w:ascii="Arial" w:hAnsi="Arial" w:cs="Arial"/>
                                    </w:rPr>
                                  </w:pPr>
                                  <w:r w:rsidRPr="008B7A5E">
                                    <w:rPr>
                                      <w:rFonts w:ascii="Arial" w:hAnsi="Arial" w:cs="Arial"/>
                                    </w:rPr>
                                    <w:t>Placebo</w:t>
                                  </w:r>
                                  <w:r w:rsidRPr="008B7A5E">
                                    <w:rPr>
                                      <w:rFonts w:ascii="Arial" w:hAnsi="Arial" w:cs="Arial"/>
                                      <w:vertAlign w:val="subscript"/>
                                    </w:rPr>
                                    <w:t>1</w:t>
                                  </w:r>
                                </w:p>
                              </w:txbxContent>
                            </wps:txbx>
                            <wps:bodyPr rot="0" vert="horz" wrap="square" lIns="91440" tIns="45720" rIns="91440" bIns="45720" anchor="t" anchorCtr="0">
                              <a:noAutofit/>
                            </wps:bodyPr>
                          </wps:wsp>
                        </wpg:grpSp>
                      </wpg:grpSp>
                      <wpg:grpSp>
                        <wpg:cNvPr id="61" name="Group 61"/>
                        <wpg:cNvGrpSpPr/>
                        <wpg:grpSpPr>
                          <a:xfrm>
                            <a:off x="4441371" y="17039"/>
                            <a:ext cx="1350333" cy="1395499"/>
                            <a:chOff x="0" y="0"/>
                            <a:chExt cx="1350333" cy="1395499"/>
                          </a:xfrm>
                        </wpg:grpSpPr>
                        <wpg:grpSp>
                          <wpg:cNvPr id="62" name="Group 62"/>
                          <wpg:cNvGrpSpPr/>
                          <wpg:grpSpPr>
                            <a:xfrm>
                              <a:off x="301013" y="403244"/>
                              <a:ext cx="654622" cy="652605"/>
                              <a:chOff x="0" y="0"/>
                              <a:chExt cx="1049572" cy="460761"/>
                            </a:xfrm>
                          </wpg:grpSpPr>
                          <wps:wsp>
                            <wps:cNvPr id="63" name="Straight Connector 63"/>
                            <wps:cNvCnPr/>
                            <wps:spPr>
                              <a:xfrm>
                                <a:off x="0" y="222636"/>
                                <a:ext cx="1049572" cy="0"/>
                              </a:xfrm>
                              <a:prstGeom prst="line">
                                <a:avLst/>
                              </a:prstGeom>
                              <a:noFill/>
                              <a:ln w="22225" cap="flat" cmpd="sng" algn="ctr">
                                <a:solidFill>
                                  <a:sysClr val="windowText" lastClr="000000"/>
                                </a:solidFill>
                                <a:prstDash val="solid"/>
                              </a:ln>
                              <a:effectLst/>
                            </wps:spPr>
                            <wps:bodyPr/>
                          </wps:wsp>
                          <wps:wsp>
                            <wps:cNvPr id="256" name="Straight Connector 256"/>
                            <wps:cNvCnPr/>
                            <wps:spPr>
                              <a:xfrm>
                                <a:off x="524786" y="0"/>
                                <a:ext cx="0" cy="238125"/>
                              </a:xfrm>
                              <a:prstGeom prst="line">
                                <a:avLst/>
                              </a:prstGeom>
                              <a:noFill/>
                              <a:ln w="22225" cap="flat" cmpd="sng" algn="ctr">
                                <a:solidFill>
                                  <a:sysClr val="windowText" lastClr="000000"/>
                                </a:solidFill>
                                <a:prstDash val="solid"/>
                              </a:ln>
                              <a:effectLst/>
                            </wps:spPr>
                            <wps:bodyPr/>
                          </wps:wsp>
                          <wps:wsp>
                            <wps:cNvPr id="257" name="Straight Connector 257"/>
                            <wps:cNvCnPr/>
                            <wps:spPr>
                              <a:xfrm>
                                <a:off x="0" y="222636"/>
                                <a:ext cx="0" cy="238125"/>
                              </a:xfrm>
                              <a:prstGeom prst="line">
                                <a:avLst/>
                              </a:prstGeom>
                              <a:noFill/>
                              <a:ln w="22225" cap="flat" cmpd="sng" algn="ctr">
                                <a:solidFill>
                                  <a:sysClr val="windowText" lastClr="000000"/>
                                </a:solidFill>
                                <a:prstDash val="solid"/>
                              </a:ln>
                              <a:effectLst/>
                            </wps:spPr>
                            <wps:bodyPr/>
                          </wps:wsp>
                          <wps:wsp>
                            <wps:cNvPr id="258" name="Straight Connector 258"/>
                            <wps:cNvCnPr/>
                            <wps:spPr>
                              <a:xfrm>
                                <a:off x="1049572" y="222636"/>
                                <a:ext cx="0" cy="238125"/>
                              </a:xfrm>
                              <a:prstGeom prst="line">
                                <a:avLst/>
                              </a:prstGeom>
                              <a:noFill/>
                              <a:ln w="22225" cap="flat" cmpd="sng" algn="ctr">
                                <a:solidFill>
                                  <a:sysClr val="windowText" lastClr="000000"/>
                                </a:solidFill>
                                <a:prstDash val="solid"/>
                              </a:ln>
                              <a:effectLst/>
                            </wps:spPr>
                            <wps:bodyPr/>
                          </wps:wsp>
                        </wpg:grpSp>
                        <wps:wsp>
                          <wps:cNvPr id="259" name="Text Box 2"/>
                          <wps:cNvSpPr txBox="1">
                            <a:spLocks noChangeArrowheads="1"/>
                          </wps:cNvSpPr>
                          <wps:spPr bwMode="auto">
                            <a:xfrm>
                              <a:off x="159026" y="0"/>
                              <a:ext cx="934630" cy="418593"/>
                            </a:xfrm>
                            <a:prstGeom prst="rect">
                              <a:avLst/>
                            </a:prstGeom>
                            <a:solidFill>
                              <a:srgbClr val="FFFFFF"/>
                            </a:solidFill>
                            <a:ln w="9525">
                              <a:solidFill>
                                <a:srgbClr val="000000"/>
                              </a:solidFill>
                              <a:miter lim="800000"/>
                              <a:headEnd/>
                              <a:tailEnd/>
                            </a:ln>
                          </wps:spPr>
                          <wps:txbx>
                            <w:txbxContent>
                              <w:p w14:paraId="115AB427" w14:textId="77777777" w:rsidR="009E166E" w:rsidRPr="008B7A5E" w:rsidRDefault="009E166E" w:rsidP="009E166E">
                                <w:pPr>
                                  <w:jc w:val="center"/>
                                  <w:rPr>
                                    <w:rFonts w:ascii="Arial" w:hAnsi="Arial" w:cs="Arial"/>
                                  </w:rPr>
                                </w:pPr>
                                <w:r w:rsidRPr="008B7A5E">
                                  <w:rPr>
                                    <w:rFonts w:ascii="Arial" w:hAnsi="Arial" w:cs="Arial"/>
                                  </w:rPr>
                                  <w:t>Pharmacies 19-24</w:t>
                                </w:r>
                              </w:p>
                            </w:txbxContent>
                          </wps:txbx>
                          <wps:bodyPr rot="0" vert="horz" wrap="square" lIns="91440" tIns="45720" rIns="91440" bIns="45720" anchor="t" anchorCtr="0">
                            <a:noAutofit/>
                          </wps:bodyPr>
                        </wps:wsp>
                        <wps:wsp>
                          <wps:cNvPr id="260" name="Text Box 2"/>
                          <wps:cNvSpPr txBox="1">
                            <a:spLocks noChangeArrowheads="1"/>
                          </wps:cNvSpPr>
                          <wps:spPr bwMode="auto">
                            <a:xfrm>
                              <a:off x="579309" y="1061314"/>
                              <a:ext cx="771024" cy="328290"/>
                            </a:xfrm>
                            <a:prstGeom prst="rect">
                              <a:avLst/>
                            </a:prstGeom>
                            <a:solidFill>
                              <a:srgbClr val="FFFFFF"/>
                            </a:solidFill>
                            <a:ln w="9525">
                              <a:noFill/>
                              <a:miter lim="800000"/>
                              <a:headEnd/>
                              <a:tailEnd/>
                            </a:ln>
                          </wps:spPr>
                          <wps:txbx>
                            <w:txbxContent>
                              <w:p w14:paraId="135A8D3B" w14:textId="77777777" w:rsidR="009E166E" w:rsidRPr="008B7A5E" w:rsidRDefault="009E166E" w:rsidP="009E166E">
                                <w:pPr>
                                  <w:jc w:val="center"/>
                                  <w:rPr>
                                    <w:rFonts w:ascii="Arial" w:hAnsi="Arial" w:cs="Arial"/>
                                  </w:rPr>
                                </w:pPr>
                                <w:r w:rsidRPr="008B7A5E">
                                  <w:rPr>
                                    <w:rFonts w:ascii="Arial" w:hAnsi="Arial" w:cs="Arial"/>
                                  </w:rPr>
                                  <w:t>Placebo</w:t>
                                </w:r>
                                <w:r w:rsidRPr="008B7A5E">
                                  <w:rPr>
                                    <w:rFonts w:ascii="Arial" w:hAnsi="Arial" w:cs="Arial"/>
                                    <w:vertAlign w:val="subscript"/>
                                  </w:rPr>
                                  <w:t>4</w:t>
                                </w:r>
                              </w:p>
                            </w:txbxContent>
                          </wps:txbx>
                          <wps:bodyPr rot="0" vert="horz" wrap="square" lIns="91440" tIns="45720" rIns="91440" bIns="45720" anchor="t" anchorCtr="0">
                            <a:noAutofit/>
                          </wps:bodyPr>
                        </wps:wsp>
                        <wps:wsp>
                          <wps:cNvPr id="261" name="Text Box 2"/>
                          <wps:cNvSpPr txBox="1">
                            <a:spLocks noChangeArrowheads="1"/>
                          </wps:cNvSpPr>
                          <wps:spPr bwMode="auto">
                            <a:xfrm>
                              <a:off x="0" y="1067209"/>
                              <a:ext cx="593033" cy="328290"/>
                            </a:xfrm>
                            <a:prstGeom prst="rect">
                              <a:avLst/>
                            </a:prstGeom>
                            <a:solidFill>
                              <a:srgbClr val="FFFFFF"/>
                            </a:solidFill>
                            <a:ln w="9525">
                              <a:noFill/>
                              <a:miter lim="800000"/>
                              <a:headEnd/>
                              <a:tailEnd/>
                            </a:ln>
                          </wps:spPr>
                          <wps:txbx>
                            <w:txbxContent>
                              <w:p w14:paraId="646B6AE9" w14:textId="77777777" w:rsidR="009E166E" w:rsidRPr="008B7A5E" w:rsidRDefault="009E166E" w:rsidP="009E166E">
                                <w:pPr>
                                  <w:jc w:val="center"/>
                                  <w:rPr>
                                    <w:rFonts w:ascii="Arial" w:hAnsi="Arial" w:cs="Arial"/>
                                  </w:rPr>
                                </w:pPr>
                                <w:r w:rsidRPr="008B7A5E">
                                  <w:rPr>
                                    <w:rFonts w:ascii="Arial" w:hAnsi="Arial" w:cs="Arial"/>
                                  </w:rPr>
                                  <w:t>IVIG</w:t>
                                </w:r>
                                <w:r w:rsidRPr="008B7A5E">
                                  <w:rPr>
                                    <w:rFonts w:ascii="Arial" w:hAnsi="Arial" w:cs="Arial"/>
                                    <w:vertAlign w:val="subscript"/>
                                  </w:rPr>
                                  <w:t>4</w:t>
                                </w:r>
                              </w:p>
                            </w:txbxContent>
                          </wps:txbx>
                          <wps:bodyPr rot="0" vert="horz" wrap="square" lIns="91440" tIns="45720" rIns="91440" bIns="45720" anchor="t" anchorCtr="0">
                            <a:noAutofit/>
                          </wps:bodyPr>
                        </wps:wsp>
                      </wpg:grpSp>
                      <wpg:grpSp>
                        <wpg:cNvPr id="262" name="Group 262"/>
                        <wpg:cNvGrpSpPr/>
                        <wpg:grpSpPr>
                          <a:xfrm>
                            <a:off x="1470991" y="5680"/>
                            <a:ext cx="1338580" cy="1395730"/>
                            <a:chOff x="0" y="0"/>
                            <a:chExt cx="1338766" cy="1396037"/>
                          </a:xfrm>
                        </wpg:grpSpPr>
                        <wps:wsp>
                          <wps:cNvPr id="263" name="Text Box 2"/>
                          <wps:cNvSpPr txBox="1">
                            <a:spLocks noChangeArrowheads="1"/>
                          </wps:cNvSpPr>
                          <wps:spPr bwMode="auto">
                            <a:xfrm>
                              <a:off x="102231" y="0"/>
                              <a:ext cx="1017431" cy="418362"/>
                            </a:xfrm>
                            <a:prstGeom prst="rect">
                              <a:avLst/>
                            </a:prstGeom>
                            <a:solidFill>
                              <a:srgbClr val="FFFFFF"/>
                            </a:solidFill>
                            <a:ln w="9525">
                              <a:solidFill>
                                <a:srgbClr val="000000"/>
                              </a:solidFill>
                              <a:miter lim="800000"/>
                              <a:headEnd/>
                              <a:tailEnd/>
                            </a:ln>
                          </wps:spPr>
                          <wps:txbx>
                            <w:txbxContent>
                              <w:p w14:paraId="4E327455" w14:textId="77777777" w:rsidR="009E166E" w:rsidRPr="008B7A5E" w:rsidRDefault="009E166E" w:rsidP="009E166E">
                                <w:pPr>
                                  <w:jc w:val="center"/>
                                  <w:rPr>
                                    <w:rFonts w:ascii="Arial" w:hAnsi="Arial" w:cs="Arial"/>
                                  </w:rPr>
                                </w:pPr>
                                <w:r w:rsidRPr="008B7A5E">
                                  <w:rPr>
                                    <w:rFonts w:ascii="Arial" w:hAnsi="Arial" w:cs="Arial"/>
                                  </w:rPr>
                                  <w:t>Pharmacies 7-12</w:t>
                                </w:r>
                              </w:p>
                            </w:txbxContent>
                          </wps:txbx>
                          <wps:bodyPr rot="0" vert="horz" wrap="square" lIns="91440" tIns="45720" rIns="91440" bIns="45720" anchor="t" anchorCtr="0">
                            <a:noAutofit/>
                          </wps:bodyPr>
                        </wps:wsp>
                        <wps:wsp>
                          <wps:cNvPr id="264" name="Text Box 2"/>
                          <wps:cNvSpPr txBox="1">
                            <a:spLocks noChangeArrowheads="1"/>
                          </wps:cNvSpPr>
                          <wps:spPr bwMode="auto">
                            <a:xfrm>
                              <a:off x="0" y="1067747"/>
                              <a:ext cx="593033" cy="328290"/>
                            </a:xfrm>
                            <a:prstGeom prst="rect">
                              <a:avLst/>
                            </a:prstGeom>
                            <a:solidFill>
                              <a:srgbClr val="FFFFFF"/>
                            </a:solidFill>
                            <a:ln w="9525">
                              <a:noFill/>
                              <a:miter lim="800000"/>
                              <a:headEnd/>
                              <a:tailEnd/>
                            </a:ln>
                          </wps:spPr>
                          <wps:txbx>
                            <w:txbxContent>
                              <w:p w14:paraId="6F0D6CA1" w14:textId="77777777" w:rsidR="009E166E" w:rsidRPr="008B7A5E" w:rsidRDefault="009E166E" w:rsidP="009E166E">
                                <w:pPr>
                                  <w:jc w:val="center"/>
                                  <w:rPr>
                                    <w:rFonts w:ascii="Arial" w:hAnsi="Arial" w:cs="Arial"/>
                                  </w:rPr>
                                </w:pPr>
                                <w:r w:rsidRPr="008B7A5E">
                                  <w:rPr>
                                    <w:rFonts w:ascii="Arial" w:hAnsi="Arial" w:cs="Arial"/>
                                  </w:rPr>
                                  <w:t>IVIG</w:t>
                                </w:r>
                                <w:r w:rsidRPr="008B7A5E">
                                  <w:rPr>
                                    <w:rFonts w:ascii="Arial" w:hAnsi="Arial" w:cs="Arial"/>
                                    <w:vertAlign w:val="subscript"/>
                                  </w:rPr>
                                  <w:t>2</w:t>
                                </w:r>
                              </w:p>
                            </w:txbxContent>
                          </wps:txbx>
                          <wps:bodyPr rot="0" vert="horz" wrap="square" lIns="91440" tIns="45720" rIns="91440" bIns="45720" anchor="t" anchorCtr="0">
                            <a:noAutofit/>
                          </wps:bodyPr>
                        </wps:wsp>
                        <wps:wsp>
                          <wps:cNvPr id="265" name="Text Box 2"/>
                          <wps:cNvSpPr txBox="1">
                            <a:spLocks noChangeArrowheads="1"/>
                          </wps:cNvSpPr>
                          <wps:spPr bwMode="auto">
                            <a:xfrm>
                              <a:off x="567950" y="1067747"/>
                              <a:ext cx="770816" cy="328290"/>
                            </a:xfrm>
                            <a:prstGeom prst="rect">
                              <a:avLst/>
                            </a:prstGeom>
                            <a:solidFill>
                              <a:srgbClr val="FFFFFF"/>
                            </a:solidFill>
                            <a:ln w="9525">
                              <a:noFill/>
                              <a:miter lim="800000"/>
                              <a:headEnd/>
                              <a:tailEnd/>
                            </a:ln>
                          </wps:spPr>
                          <wps:txbx>
                            <w:txbxContent>
                              <w:p w14:paraId="24F81A10" w14:textId="77777777" w:rsidR="009E166E" w:rsidRPr="008B7A5E" w:rsidRDefault="009E166E" w:rsidP="009E166E">
                                <w:pPr>
                                  <w:jc w:val="center"/>
                                  <w:rPr>
                                    <w:rFonts w:ascii="Arial" w:hAnsi="Arial" w:cs="Arial"/>
                                  </w:rPr>
                                </w:pPr>
                                <w:r w:rsidRPr="008B7A5E">
                                  <w:rPr>
                                    <w:rFonts w:ascii="Arial" w:hAnsi="Arial" w:cs="Arial"/>
                                  </w:rPr>
                                  <w:t>Placebo</w:t>
                                </w:r>
                                <w:r w:rsidRPr="008B7A5E">
                                  <w:rPr>
                                    <w:rFonts w:ascii="Arial" w:hAnsi="Arial" w:cs="Arial"/>
                                    <w:vertAlign w:val="subscript"/>
                                  </w:rPr>
                                  <w:t>2</w:t>
                                </w:r>
                              </w:p>
                            </w:txbxContent>
                          </wps:txbx>
                          <wps:bodyPr rot="0" vert="horz" wrap="square" lIns="91440" tIns="45720" rIns="91440" bIns="45720" anchor="t" anchorCtr="0">
                            <a:noAutofit/>
                          </wps:bodyPr>
                        </wps:wsp>
                        <wpg:grpSp>
                          <wpg:cNvPr id="266" name="Group 266"/>
                          <wpg:cNvGrpSpPr/>
                          <wpg:grpSpPr>
                            <a:xfrm>
                              <a:off x="278295" y="420283"/>
                              <a:ext cx="654622" cy="652605"/>
                              <a:chOff x="0" y="0"/>
                              <a:chExt cx="1049572" cy="460761"/>
                            </a:xfrm>
                          </wpg:grpSpPr>
                          <wps:wsp>
                            <wps:cNvPr id="267" name="Straight Connector 267"/>
                            <wps:cNvCnPr/>
                            <wps:spPr>
                              <a:xfrm>
                                <a:off x="0" y="222636"/>
                                <a:ext cx="1049572" cy="0"/>
                              </a:xfrm>
                              <a:prstGeom prst="line">
                                <a:avLst/>
                              </a:prstGeom>
                              <a:noFill/>
                              <a:ln w="22225" cap="flat" cmpd="sng" algn="ctr">
                                <a:solidFill>
                                  <a:sysClr val="windowText" lastClr="000000"/>
                                </a:solidFill>
                                <a:prstDash val="solid"/>
                              </a:ln>
                              <a:effectLst/>
                            </wps:spPr>
                            <wps:bodyPr/>
                          </wps:wsp>
                          <wps:wsp>
                            <wps:cNvPr id="268" name="Straight Connector 268"/>
                            <wps:cNvCnPr/>
                            <wps:spPr>
                              <a:xfrm>
                                <a:off x="524786" y="0"/>
                                <a:ext cx="0" cy="238125"/>
                              </a:xfrm>
                              <a:prstGeom prst="line">
                                <a:avLst/>
                              </a:prstGeom>
                              <a:noFill/>
                              <a:ln w="22225" cap="flat" cmpd="sng" algn="ctr">
                                <a:solidFill>
                                  <a:sysClr val="windowText" lastClr="000000"/>
                                </a:solidFill>
                                <a:prstDash val="solid"/>
                              </a:ln>
                              <a:effectLst/>
                            </wps:spPr>
                            <wps:bodyPr/>
                          </wps:wsp>
                          <wps:wsp>
                            <wps:cNvPr id="269" name="Straight Connector 269"/>
                            <wps:cNvCnPr/>
                            <wps:spPr>
                              <a:xfrm>
                                <a:off x="0" y="222636"/>
                                <a:ext cx="0" cy="238125"/>
                              </a:xfrm>
                              <a:prstGeom prst="line">
                                <a:avLst/>
                              </a:prstGeom>
                              <a:noFill/>
                              <a:ln w="22225" cap="flat" cmpd="sng" algn="ctr">
                                <a:solidFill>
                                  <a:sysClr val="windowText" lastClr="000000"/>
                                </a:solidFill>
                                <a:prstDash val="solid"/>
                              </a:ln>
                              <a:effectLst/>
                            </wps:spPr>
                            <wps:bodyPr/>
                          </wps:wsp>
                          <wps:wsp>
                            <wps:cNvPr id="270" name="Straight Connector 270"/>
                            <wps:cNvCnPr/>
                            <wps:spPr>
                              <a:xfrm>
                                <a:off x="1049572" y="222636"/>
                                <a:ext cx="0" cy="238125"/>
                              </a:xfrm>
                              <a:prstGeom prst="line">
                                <a:avLst/>
                              </a:prstGeom>
                              <a:noFill/>
                              <a:ln w="22225" cap="flat" cmpd="sng" algn="ctr">
                                <a:solidFill>
                                  <a:sysClr val="windowText" lastClr="000000"/>
                                </a:solidFill>
                                <a:prstDash val="solid"/>
                              </a:ln>
                              <a:effectLst/>
                            </wps:spPr>
                            <wps:bodyPr/>
                          </wps:wsp>
                        </wpg:grpSp>
                      </wpg:grpSp>
                      <wpg:grpSp>
                        <wpg:cNvPr id="271" name="Group 271"/>
                        <wpg:cNvGrpSpPr/>
                        <wpg:grpSpPr>
                          <a:xfrm>
                            <a:off x="2964701" y="17039"/>
                            <a:ext cx="1338580" cy="1395730"/>
                            <a:chOff x="0" y="0"/>
                            <a:chExt cx="1338766" cy="1396037"/>
                          </a:xfrm>
                        </wpg:grpSpPr>
                        <wps:wsp>
                          <wps:cNvPr id="272" name="Text Box 2"/>
                          <wps:cNvSpPr txBox="1">
                            <a:spLocks noChangeArrowheads="1"/>
                          </wps:cNvSpPr>
                          <wps:spPr bwMode="auto">
                            <a:xfrm>
                              <a:off x="96551" y="0"/>
                              <a:ext cx="1017431" cy="418362"/>
                            </a:xfrm>
                            <a:prstGeom prst="rect">
                              <a:avLst/>
                            </a:prstGeom>
                            <a:solidFill>
                              <a:srgbClr val="FFFFFF"/>
                            </a:solidFill>
                            <a:ln w="9525">
                              <a:solidFill>
                                <a:srgbClr val="000000"/>
                              </a:solidFill>
                              <a:miter lim="800000"/>
                              <a:headEnd/>
                              <a:tailEnd/>
                            </a:ln>
                          </wps:spPr>
                          <wps:txbx>
                            <w:txbxContent>
                              <w:p w14:paraId="4708D361" w14:textId="77777777" w:rsidR="009E166E" w:rsidRPr="008B7A5E" w:rsidRDefault="009E166E" w:rsidP="009E166E">
                                <w:pPr>
                                  <w:jc w:val="center"/>
                                  <w:rPr>
                                    <w:rFonts w:ascii="Arial" w:hAnsi="Arial" w:cs="Arial"/>
                                  </w:rPr>
                                </w:pPr>
                                <w:r w:rsidRPr="008B7A5E">
                                  <w:rPr>
                                    <w:rFonts w:ascii="Arial" w:hAnsi="Arial" w:cs="Arial"/>
                                  </w:rPr>
                                  <w:t>Pharmacies</w:t>
                                </w:r>
                                <w:r w:rsidRPr="008B7A5E">
                                  <w:rPr>
                                    <w:rFonts w:ascii="Arial" w:hAnsi="Arial" w:cs="Arial"/>
                                  </w:rPr>
                                  <w:br/>
                                  <w:t>13-18</w:t>
                                </w:r>
                              </w:p>
                            </w:txbxContent>
                          </wps:txbx>
                          <wps:bodyPr rot="0" vert="horz" wrap="square" lIns="91440" tIns="45720" rIns="91440" bIns="45720" anchor="t" anchorCtr="0">
                            <a:noAutofit/>
                          </wps:bodyPr>
                        </wps:wsp>
                        <wps:wsp>
                          <wps:cNvPr id="273" name="Text Box 2"/>
                          <wps:cNvSpPr txBox="1">
                            <a:spLocks noChangeArrowheads="1"/>
                          </wps:cNvSpPr>
                          <wps:spPr bwMode="auto">
                            <a:xfrm>
                              <a:off x="0" y="1067747"/>
                              <a:ext cx="593033" cy="328290"/>
                            </a:xfrm>
                            <a:prstGeom prst="rect">
                              <a:avLst/>
                            </a:prstGeom>
                            <a:solidFill>
                              <a:srgbClr val="FFFFFF"/>
                            </a:solidFill>
                            <a:ln w="9525">
                              <a:noFill/>
                              <a:miter lim="800000"/>
                              <a:headEnd/>
                              <a:tailEnd/>
                            </a:ln>
                          </wps:spPr>
                          <wps:txbx>
                            <w:txbxContent>
                              <w:p w14:paraId="3CBCA3AD" w14:textId="77777777" w:rsidR="009E166E" w:rsidRPr="008B7A5E" w:rsidRDefault="009E166E" w:rsidP="009E166E">
                                <w:pPr>
                                  <w:jc w:val="center"/>
                                  <w:rPr>
                                    <w:rFonts w:ascii="Arial" w:hAnsi="Arial" w:cs="Arial"/>
                                  </w:rPr>
                                </w:pPr>
                                <w:r w:rsidRPr="008B7A5E">
                                  <w:rPr>
                                    <w:rFonts w:ascii="Arial" w:hAnsi="Arial" w:cs="Arial"/>
                                  </w:rPr>
                                  <w:t>IVIG</w:t>
                                </w:r>
                                <w:r w:rsidRPr="008B7A5E">
                                  <w:rPr>
                                    <w:rFonts w:ascii="Arial" w:hAnsi="Arial" w:cs="Arial"/>
                                    <w:vertAlign w:val="subscript"/>
                                  </w:rPr>
                                  <w:t>3</w:t>
                                </w:r>
                              </w:p>
                            </w:txbxContent>
                          </wps:txbx>
                          <wps:bodyPr rot="0" vert="horz" wrap="square" lIns="91440" tIns="45720" rIns="91440" bIns="45720" anchor="t" anchorCtr="0">
                            <a:noAutofit/>
                          </wps:bodyPr>
                        </wps:wsp>
                        <wps:wsp>
                          <wps:cNvPr id="274" name="Text Box 2"/>
                          <wps:cNvSpPr txBox="1">
                            <a:spLocks noChangeArrowheads="1"/>
                          </wps:cNvSpPr>
                          <wps:spPr bwMode="auto">
                            <a:xfrm>
                              <a:off x="567950" y="1067747"/>
                              <a:ext cx="770816" cy="328290"/>
                            </a:xfrm>
                            <a:prstGeom prst="rect">
                              <a:avLst/>
                            </a:prstGeom>
                            <a:solidFill>
                              <a:srgbClr val="FFFFFF"/>
                            </a:solidFill>
                            <a:ln w="9525">
                              <a:noFill/>
                              <a:miter lim="800000"/>
                              <a:headEnd/>
                              <a:tailEnd/>
                            </a:ln>
                          </wps:spPr>
                          <wps:txbx>
                            <w:txbxContent>
                              <w:p w14:paraId="4CE005EB" w14:textId="77777777" w:rsidR="009E166E" w:rsidRPr="008B7A5E" w:rsidRDefault="009E166E" w:rsidP="009E166E">
                                <w:pPr>
                                  <w:jc w:val="center"/>
                                  <w:rPr>
                                    <w:rFonts w:ascii="Arial" w:hAnsi="Arial" w:cs="Arial"/>
                                  </w:rPr>
                                </w:pPr>
                                <w:r w:rsidRPr="008B7A5E">
                                  <w:rPr>
                                    <w:rFonts w:ascii="Arial" w:hAnsi="Arial" w:cs="Arial"/>
                                  </w:rPr>
                                  <w:t>Placebo</w:t>
                                </w:r>
                                <w:r w:rsidRPr="008B7A5E">
                                  <w:rPr>
                                    <w:rFonts w:ascii="Arial" w:hAnsi="Arial" w:cs="Arial"/>
                                    <w:vertAlign w:val="subscript"/>
                                  </w:rPr>
                                  <w:t>3</w:t>
                                </w:r>
                              </w:p>
                            </w:txbxContent>
                          </wps:txbx>
                          <wps:bodyPr rot="0" vert="horz" wrap="square" lIns="91440" tIns="45720" rIns="91440" bIns="45720" anchor="t" anchorCtr="0">
                            <a:noAutofit/>
                          </wps:bodyPr>
                        </wps:wsp>
                        <wpg:grpSp>
                          <wpg:cNvPr id="275" name="Group 275"/>
                          <wpg:cNvGrpSpPr/>
                          <wpg:grpSpPr>
                            <a:xfrm>
                              <a:off x="278295" y="420283"/>
                              <a:ext cx="654622" cy="652605"/>
                              <a:chOff x="0" y="0"/>
                              <a:chExt cx="1049572" cy="460761"/>
                            </a:xfrm>
                          </wpg:grpSpPr>
                          <wps:wsp>
                            <wps:cNvPr id="276" name="Straight Connector 276"/>
                            <wps:cNvCnPr/>
                            <wps:spPr>
                              <a:xfrm>
                                <a:off x="0" y="222636"/>
                                <a:ext cx="1049572" cy="0"/>
                              </a:xfrm>
                              <a:prstGeom prst="line">
                                <a:avLst/>
                              </a:prstGeom>
                              <a:noFill/>
                              <a:ln w="22225" cap="flat" cmpd="sng" algn="ctr">
                                <a:solidFill>
                                  <a:sysClr val="windowText" lastClr="000000"/>
                                </a:solidFill>
                                <a:prstDash val="solid"/>
                              </a:ln>
                              <a:effectLst/>
                            </wps:spPr>
                            <wps:bodyPr/>
                          </wps:wsp>
                          <wps:wsp>
                            <wps:cNvPr id="277" name="Straight Connector 277"/>
                            <wps:cNvCnPr/>
                            <wps:spPr>
                              <a:xfrm>
                                <a:off x="524786" y="0"/>
                                <a:ext cx="0" cy="238125"/>
                              </a:xfrm>
                              <a:prstGeom prst="line">
                                <a:avLst/>
                              </a:prstGeom>
                              <a:noFill/>
                              <a:ln w="22225" cap="flat" cmpd="sng" algn="ctr">
                                <a:solidFill>
                                  <a:sysClr val="windowText" lastClr="000000"/>
                                </a:solidFill>
                                <a:prstDash val="solid"/>
                              </a:ln>
                              <a:effectLst/>
                            </wps:spPr>
                            <wps:bodyPr/>
                          </wps:wsp>
                          <wps:wsp>
                            <wps:cNvPr id="278" name="Straight Connector 278"/>
                            <wps:cNvCnPr/>
                            <wps:spPr>
                              <a:xfrm>
                                <a:off x="0" y="222636"/>
                                <a:ext cx="0" cy="238125"/>
                              </a:xfrm>
                              <a:prstGeom prst="line">
                                <a:avLst/>
                              </a:prstGeom>
                              <a:noFill/>
                              <a:ln w="22225" cap="flat" cmpd="sng" algn="ctr">
                                <a:solidFill>
                                  <a:sysClr val="windowText" lastClr="000000"/>
                                </a:solidFill>
                                <a:prstDash val="solid"/>
                              </a:ln>
                              <a:effectLst/>
                            </wps:spPr>
                            <wps:bodyPr/>
                          </wps:wsp>
                          <wps:wsp>
                            <wps:cNvPr id="279" name="Straight Connector 279"/>
                            <wps:cNvCnPr/>
                            <wps:spPr>
                              <a:xfrm>
                                <a:off x="1049572" y="222636"/>
                                <a:ext cx="0" cy="238125"/>
                              </a:xfrm>
                              <a:prstGeom prst="line">
                                <a:avLst/>
                              </a:prstGeom>
                              <a:noFill/>
                              <a:ln w="22225" cap="flat" cmpd="sng" algn="ctr">
                                <a:solidFill>
                                  <a:sysClr val="windowText" lastClr="000000"/>
                                </a:solidFill>
                                <a:prstDash val="solid"/>
                              </a:ln>
                              <a:effectLst/>
                            </wps:spPr>
                            <wps:bodyPr/>
                          </wps:wsp>
                        </wpg:grpSp>
                      </wpg:grpSp>
                    </wpg:wg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6B42903E" id="Group 50" o:spid="_x0000_s1026" style="position:absolute;left:0;text-align:left;margin-left:28.1pt;margin-top:-.05pt;width:456.05pt;height:111.25pt;z-index:251656704;mso-height-relative:margin" coordsize="57917,14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">
                <v:group id="Group 51" o:spid="_x0000_s1027" style="position:absolute;width:13271;height:13843" coordorigin=",56" coordsize="13274,138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">
                  <v:shapetype id="_x0000_t202" coordsize="21600,21600" o:spt="202" path="m,l,21600r21600,l21600,xe">
                    <v:stroke joinstyle="miter"/>
                    <v:path gradientshapeok="t" o:connecttype="rect"/>
                  </v:shapetype>
                  <v:shape id="_x0000_s1028" type="#_x0000_t202" style="position:absolute;left:1419;top:56;width:9544;height:42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">
                    <v:textbox>
                      <w:txbxContent>
                        <w:p w14:paraId="3191477F" w14:textId="77777777" w:rsidR="009E166E" w:rsidRPr="008B7A5E" w:rsidRDefault="009E166E" w:rsidP="009E166E">
                          <w:pPr>
                            <w:jc w:val="center"/>
                            <w:rPr>
                              <w:rFonts w:ascii="Arial" w:hAnsi="Arial" w:cs="Arial"/>
                            </w:rPr>
                          </w:pPr>
                          <w:r w:rsidRPr="008B7A5E">
                            <w:rPr>
                              <w:rFonts w:ascii="Arial" w:hAnsi="Arial" w:cs="Arial"/>
                            </w:rPr>
                            <w:t>Pharmacies 1-6</w:t>
                          </w:r>
                        </w:p>
                      </w:txbxContent>
                    </v:textbox>
                  </v:shape>
                  <v:group id="Group 53" o:spid="_x0000_s1029" style="position:absolute;top:4316;width:13274;height:9587" coordsize="13274,9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v:group id="Group 54" o:spid="_x0000_s1030" style="position:absolute;left:2839;width:6546;height:6526" coordsize="10495,46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line id="Straight Connector 55" o:spid="_x0000_s1031" style="position:absolute;visibility:visible;mso-wrap-style:square" from="0,2226" to="10495,2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" strokecolor="windowText" strokeweight="1.75pt"/>
                      <v:line id="Straight Connector 56" o:spid="_x0000_s1032" style="position:absolute;visibility:visible;mso-wrap-style:square" from="5247,0" to="5247,2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" strokecolor="windowText" strokeweight="1.75pt"/>
                      <v:line id="Straight Connector 57" o:spid="_x0000_s1033" style="position:absolute;visibility:visible;mso-wrap-style:square" from="0,2226" to="0,46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" strokecolor="windowText" strokeweight="1.75pt"/>
                      <v:line id="Straight Connector 58" o:spid="_x0000_s1034" style="position:absolute;visibility:visible;mso-wrap-style:square" from="10495,2226" to="10495,46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" strokecolor="windowText" strokeweight="1.75pt"/>
                    </v:group>
                    <v:shape id="_x0000_s1035" type="#_x0000_t202" style="position:absolute;top:6304;width:5930;height:3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" stroked="f">
                      <v:textbox>
                        <w:txbxContent>
                          <w:p w14:paraId="53F403A9" w14:textId="77777777" w:rsidR="009E166E" w:rsidRPr="008B7A5E" w:rsidRDefault="009E166E" w:rsidP="009E166E">
                            <w:pPr>
                              <w:jc w:val="center"/>
                              <w:rPr>
                                <w:rFonts w:ascii="Arial" w:hAnsi="Arial" w:cs="Arial"/>
                              </w:rPr>
                            </w:pPr>
                            <w:r w:rsidRPr="008B7A5E">
                              <w:rPr>
                                <w:rFonts w:ascii="Arial" w:hAnsi="Arial" w:cs="Arial"/>
                              </w:rPr>
                              <w:t>IVIG</w:t>
                            </w:r>
                            <w:r w:rsidRPr="008B7A5E">
                              <w:rPr>
                                <w:rFonts w:ascii="Arial" w:hAnsi="Arial" w:cs="Arial"/>
                                <w:vertAlign w:val="subscript"/>
                              </w:rPr>
                              <w:t>1</w:t>
                            </w:r>
                          </w:p>
                        </w:txbxContent>
                      </v:textbox>
                    </v:shape>
                    <v:shape id="_x0000_s1036" type="#_x0000_t202" style="position:absolute;left:5565;top:6304;width:7709;height:3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" stroked="f">
                      <v:textbox>
                        <w:txbxContent>
                          <w:p w14:paraId="6FBA6B9D" w14:textId="77777777" w:rsidR="009E166E" w:rsidRPr="008B7A5E" w:rsidRDefault="009E166E" w:rsidP="009E166E">
                            <w:pPr>
                              <w:jc w:val="center"/>
                              <w:rPr>
                                <w:rFonts w:ascii="Arial" w:hAnsi="Arial" w:cs="Arial"/>
                              </w:rPr>
                            </w:pPr>
                            <w:r w:rsidRPr="008B7A5E">
                              <w:rPr>
                                <w:rFonts w:ascii="Arial" w:hAnsi="Arial" w:cs="Arial"/>
                              </w:rPr>
                              <w:t>Placebo</w:t>
                            </w:r>
                            <w:r w:rsidRPr="008B7A5E">
                              <w:rPr>
                                <w:rFonts w:ascii="Arial" w:hAnsi="Arial" w:cs="Arial"/>
                                <w:vertAlign w:val="subscript"/>
                              </w:rPr>
                              <w:t>1</w:t>
                            </w:r>
                          </w:p>
                        </w:txbxContent>
                      </v:textbox>
                    </v:shape>
                  </v:group>
                </v:group>
                <v:group id="Group 61" o:spid="_x0000_s1037" style="position:absolute;left:44413;top:170;width:13504;height:13955" coordsize="13503,139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group id="Group 62" o:spid="_x0000_s1038" style="position:absolute;left:3010;top:4032;width:6546;height:6526" coordsize="10495,46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line id="Straight Connector 63" o:spid="_x0000_s1039" style="position:absolute;visibility:visible;mso-wrap-style:square" from="0,2226" to="10495,2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" strokecolor="windowText" strokeweight="1.75pt"/>
                    <v:line id="Straight Connector 256" o:spid="_x0000_s1040" style="position:absolute;visibility:visible;mso-wrap-style:square" from="5247,0" to="5247,2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" strokecolor="windowText" strokeweight="1.75pt"/>
                    <v:line id="Straight Connector 257" o:spid="_x0000_s1041" style="position:absolute;visibility:visible;mso-wrap-style:square" from="0,2226" to="0,46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" strokecolor="windowText" strokeweight="1.75pt"/>
                    <v:line id="Straight Connector 258" o:spid="_x0000_s1042" style="position:absolute;visibility:visible;mso-wrap-style:square" from="10495,2226" to="10495,46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" strokecolor="windowText" strokeweight="1.75pt"/>
                  </v:group>
                  <v:shape id="_x0000_s1043" type="#_x0000_t202" style="position:absolute;left:1590;width:9346;height:41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">
                    <v:textbox>
                      <w:txbxContent>
                        <w:p w14:paraId="115AB427" w14:textId="77777777" w:rsidR="009E166E" w:rsidRPr="008B7A5E" w:rsidRDefault="009E166E" w:rsidP="009E166E">
                          <w:pPr>
                            <w:jc w:val="center"/>
                            <w:rPr>
                              <w:rFonts w:ascii="Arial" w:hAnsi="Arial" w:cs="Arial"/>
                            </w:rPr>
                          </w:pPr>
                          <w:r w:rsidRPr="008B7A5E">
                            <w:rPr>
                              <w:rFonts w:ascii="Arial" w:hAnsi="Arial" w:cs="Arial"/>
                            </w:rPr>
                            <w:t>Pharmacies 19-24</w:t>
                          </w:r>
                        </w:p>
                      </w:txbxContent>
                    </v:textbox>
                  </v:shape>
                  <v:shape id="_x0000_s1044" type="#_x0000_t202" style="position:absolute;left:5793;top:10613;width:7710;height:3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" stroked="f">
                    <v:textbox>
                      <w:txbxContent>
                        <w:p w14:paraId="135A8D3B" w14:textId="77777777" w:rsidR="009E166E" w:rsidRPr="008B7A5E" w:rsidRDefault="009E166E" w:rsidP="009E166E">
                          <w:pPr>
                            <w:jc w:val="center"/>
                            <w:rPr>
                              <w:rFonts w:ascii="Arial" w:hAnsi="Arial" w:cs="Arial"/>
                            </w:rPr>
                          </w:pPr>
                          <w:r w:rsidRPr="008B7A5E">
                            <w:rPr>
                              <w:rFonts w:ascii="Arial" w:hAnsi="Arial" w:cs="Arial"/>
                            </w:rPr>
                            <w:t>Placebo</w:t>
                          </w:r>
                          <w:r w:rsidRPr="008B7A5E">
                            <w:rPr>
                              <w:rFonts w:ascii="Arial" w:hAnsi="Arial" w:cs="Arial"/>
                              <w:vertAlign w:val="subscript"/>
                            </w:rPr>
                            <w:t>4</w:t>
                          </w:r>
                        </w:p>
                      </w:txbxContent>
                    </v:textbox>
                  </v:shape>
                  <v:shape id="_x0000_s1045" type="#_x0000_t202" style="position:absolute;top:10672;width:5930;height:3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" stroked="f">
                    <v:textbox>
                      <w:txbxContent>
                        <w:p w14:paraId="646B6AE9" w14:textId="77777777" w:rsidR="009E166E" w:rsidRPr="008B7A5E" w:rsidRDefault="009E166E" w:rsidP="009E166E">
                          <w:pPr>
                            <w:jc w:val="center"/>
                            <w:rPr>
                              <w:rFonts w:ascii="Arial" w:hAnsi="Arial" w:cs="Arial"/>
                            </w:rPr>
                          </w:pPr>
                          <w:r w:rsidRPr="008B7A5E">
                            <w:rPr>
                              <w:rFonts w:ascii="Arial" w:hAnsi="Arial" w:cs="Arial"/>
                            </w:rPr>
                            <w:t>IVIG</w:t>
                          </w:r>
                          <w:r w:rsidRPr="008B7A5E">
                            <w:rPr>
                              <w:rFonts w:ascii="Arial" w:hAnsi="Arial" w:cs="Arial"/>
                              <w:vertAlign w:val="subscript"/>
                            </w:rPr>
                            <w:t>4</w:t>
                          </w:r>
                        </w:p>
                      </w:txbxContent>
                    </v:textbox>
                  </v:shape>
                </v:group>
                <v:group id="Group 262" o:spid="_x0000_s1046" style="position:absolute;left:14709;top:56;width:13386;height:13958" coordsize="13387,13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">
                  <v:shape id="_x0000_s1047" type="#_x0000_t202" style="position:absolute;left:1022;width:10174;height:41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">
                    <v:textbox>
                      <w:txbxContent>
                        <w:p w14:paraId="4E327455" w14:textId="77777777" w:rsidR="009E166E" w:rsidRPr="008B7A5E" w:rsidRDefault="009E166E" w:rsidP="009E166E">
                          <w:pPr>
                            <w:jc w:val="center"/>
                            <w:rPr>
                              <w:rFonts w:ascii="Arial" w:hAnsi="Arial" w:cs="Arial"/>
                            </w:rPr>
                          </w:pPr>
                          <w:r w:rsidRPr="008B7A5E">
                            <w:rPr>
                              <w:rFonts w:ascii="Arial" w:hAnsi="Arial" w:cs="Arial"/>
                            </w:rPr>
                            <w:t>Pharmacies 7-12</w:t>
                          </w:r>
                        </w:p>
                      </w:txbxContent>
                    </v:textbox>
                  </v:shape>
                  <v:shape id="_x0000_s1048" type="#_x0000_t202" style="position:absolute;top:10677;width:5930;height:3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" stroked="f">
                    <v:textbox>
                      <w:txbxContent>
                        <w:p w14:paraId="6F0D6CA1" w14:textId="77777777" w:rsidR="009E166E" w:rsidRPr="008B7A5E" w:rsidRDefault="009E166E" w:rsidP="009E166E">
                          <w:pPr>
                            <w:jc w:val="center"/>
                            <w:rPr>
                              <w:rFonts w:ascii="Arial" w:hAnsi="Arial" w:cs="Arial"/>
                            </w:rPr>
                          </w:pPr>
                          <w:r w:rsidRPr="008B7A5E">
                            <w:rPr>
                              <w:rFonts w:ascii="Arial" w:hAnsi="Arial" w:cs="Arial"/>
                            </w:rPr>
                            <w:t>IVIG</w:t>
                          </w:r>
                          <w:r w:rsidRPr="008B7A5E">
                            <w:rPr>
                              <w:rFonts w:ascii="Arial" w:hAnsi="Arial" w:cs="Arial"/>
                              <w:vertAlign w:val="subscript"/>
                            </w:rPr>
                            <w:t>2</w:t>
                          </w:r>
                        </w:p>
                      </w:txbxContent>
                    </v:textbox>
                  </v:shape>
                  <v:shape id="_x0000_s1049" type="#_x0000_t202" style="position:absolute;left:5679;top:10677;width:7708;height:3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" stroked="f">
                    <v:textbox>
                      <w:txbxContent>
                        <w:p w14:paraId="24F81A10" w14:textId="77777777" w:rsidR="009E166E" w:rsidRPr="008B7A5E" w:rsidRDefault="009E166E" w:rsidP="009E166E">
                          <w:pPr>
                            <w:jc w:val="center"/>
                            <w:rPr>
                              <w:rFonts w:ascii="Arial" w:hAnsi="Arial" w:cs="Arial"/>
                            </w:rPr>
                          </w:pPr>
                          <w:r w:rsidRPr="008B7A5E">
                            <w:rPr>
                              <w:rFonts w:ascii="Arial" w:hAnsi="Arial" w:cs="Arial"/>
                            </w:rPr>
                            <w:t>Placebo</w:t>
                          </w:r>
                          <w:r w:rsidRPr="008B7A5E">
                            <w:rPr>
                              <w:rFonts w:ascii="Arial" w:hAnsi="Arial" w:cs="Arial"/>
                              <w:vertAlign w:val="subscript"/>
                            </w:rPr>
                            <w:t>2</w:t>
                          </w:r>
                        </w:p>
                      </w:txbxContent>
                    </v:textbox>
                  </v:shape>
                  <v:group id="Group 266" o:spid="_x0000_s1050" style="position:absolute;left:2782;top:4202;width:6547;height:6526" coordsize="10495,46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">
                    <v:line id="Straight Connector 267" o:spid="_x0000_s1051" style="position:absolute;visibility:visible;mso-wrap-style:square" from="0,2226" to="10495,2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" strokecolor="windowText" strokeweight="1.75pt"/>
                    <v:line id="Straight Connector 268" o:spid="_x0000_s1052" style="position:absolute;visibility:visible;mso-wrap-style:square" from="5247,0" to="5247,2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" strokecolor="windowText" strokeweight="1.75pt"/>
                    <v:line id="Straight Connector 269" o:spid="_x0000_s1053" style="position:absolute;visibility:visible;mso-wrap-style:square" from="0,2226" to="0,46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" strokecolor="windowText" strokeweight="1.75pt"/>
                    <v:line id="Straight Connector 270" o:spid="_x0000_s1054" style="position:absolute;visibility:visible;mso-wrap-style:square" from="10495,2226" to="10495,46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" strokecolor="windowText" strokeweight="1.75pt"/>
                  </v:group>
                </v:group>
                <v:group id="Group 271" o:spid="_x0000_s1055" style="position:absolute;left:29647;top:170;width:13385;height:13957" coordsize="13387,13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">
                  <v:shape id="_x0000_s1056" type="#_x0000_t202" style="position:absolute;left:965;width:10174;height:41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">
                    <v:textbox>
                      <w:txbxContent>
                        <w:p w14:paraId="4708D361" w14:textId="77777777" w:rsidR="009E166E" w:rsidRPr="008B7A5E" w:rsidRDefault="009E166E" w:rsidP="009E166E">
                          <w:pPr>
                            <w:jc w:val="center"/>
                            <w:rPr>
                              <w:rFonts w:ascii="Arial" w:hAnsi="Arial" w:cs="Arial"/>
                            </w:rPr>
                          </w:pPr>
                          <w:r w:rsidRPr="008B7A5E">
                            <w:rPr>
                              <w:rFonts w:ascii="Arial" w:hAnsi="Arial" w:cs="Arial"/>
                            </w:rPr>
                            <w:t>Pharmacies</w:t>
                          </w:r>
                          <w:r w:rsidRPr="008B7A5E">
                            <w:rPr>
                              <w:rFonts w:ascii="Arial" w:hAnsi="Arial" w:cs="Arial"/>
                            </w:rPr>
                            <w:br/>
                            <w:t>13-18</w:t>
                          </w:r>
                        </w:p>
                      </w:txbxContent>
                    </v:textbox>
                  </v:shape>
                  <v:shape id="_x0000_s1057" type="#_x0000_t202" style="position:absolute;top:10677;width:5930;height:3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" stroked="f">
                    <v:textbox>
                      <w:txbxContent>
                        <w:p w14:paraId="3CBCA3AD" w14:textId="77777777" w:rsidR="009E166E" w:rsidRPr="008B7A5E" w:rsidRDefault="009E166E" w:rsidP="009E166E">
                          <w:pPr>
                            <w:jc w:val="center"/>
                            <w:rPr>
                              <w:rFonts w:ascii="Arial" w:hAnsi="Arial" w:cs="Arial"/>
                            </w:rPr>
                          </w:pPr>
                          <w:r w:rsidRPr="008B7A5E">
                            <w:rPr>
                              <w:rFonts w:ascii="Arial" w:hAnsi="Arial" w:cs="Arial"/>
                            </w:rPr>
                            <w:t>IVIG</w:t>
                          </w:r>
                          <w:r w:rsidRPr="008B7A5E">
                            <w:rPr>
                              <w:rFonts w:ascii="Arial" w:hAnsi="Arial" w:cs="Arial"/>
                              <w:vertAlign w:val="subscript"/>
                            </w:rPr>
                            <w:t>3</w:t>
                          </w:r>
                        </w:p>
                      </w:txbxContent>
                    </v:textbox>
                  </v:shape>
                  <v:shape id="_x0000_s1058" type="#_x0000_t202" style="position:absolute;left:5679;top:10677;width:7708;height:3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" stroked="f">
                    <v:textbox>
                      <w:txbxContent>
                        <w:p w14:paraId="4CE005EB" w14:textId="77777777" w:rsidR="009E166E" w:rsidRPr="008B7A5E" w:rsidRDefault="009E166E" w:rsidP="009E166E">
                          <w:pPr>
                            <w:jc w:val="center"/>
                            <w:rPr>
                              <w:rFonts w:ascii="Arial" w:hAnsi="Arial" w:cs="Arial"/>
                            </w:rPr>
                          </w:pPr>
                          <w:r w:rsidRPr="008B7A5E">
                            <w:rPr>
                              <w:rFonts w:ascii="Arial" w:hAnsi="Arial" w:cs="Arial"/>
                            </w:rPr>
                            <w:t>Placebo</w:t>
                          </w:r>
                          <w:r w:rsidRPr="008B7A5E">
                            <w:rPr>
                              <w:rFonts w:ascii="Arial" w:hAnsi="Arial" w:cs="Arial"/>
                              <w:vertAlign w:val="subscript"/>
                            </w:rPr>
                            <w:t>3</w:t>
                          </w:r>
                        </w:p>
                      </w:txbxContent>
                    </v:textbox>
                  </v:shape>
                  <v:group id="Group 275" o:spid="_x0000_s1059" style="position:absolute;left:2782;top:4202;width:6547;height:6526" coordsize="10495,46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">
                    <v:line id="Straight Connector 276" o:spid="_x0000_s1060" style="position:absolute;visibility:visible;mso-wrap-style:square" from="0,2226" to="10495,2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" strokecolor="windowText" strokeweight="1.75pt"/>
                    <v:line id="Straight Connector 277" o:spid="_x0000_s1061" style="position:absolute;visibility:visible;mso-wrap-style:square" from="5247,0" to="5247,2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" strokecolor="windowText" strokeweight="1.75pt"/>
                    <v:line id="Straight Connector 278" o:spid="_x0000_s1062" style="position:absolute;visibility:visible;mso-wrap-style:square" from="0,2226" to="0,46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" strokecolor="windowText" strokeweight="1.75pt"/>
                    <v:line id="Straight Connector 279" o:spid="_x0000_s1063" style="position:absolute;visibility:visible;mso-wrap-style:square" from="10495,2226" to="10495,46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" strokecolor="windowText" strokeweight="1.75pt"/>
                  </v:group>
                </v:group>
              </v:group>
            </w:pict>
          </mc:Fallback>
        </mc:AlternateContent>
      </w:r>
    </w:p>
    <w:p w14:paraId="136ECCF8" w14:textId="77777777" w:rsidR="009E166E" w:rsidRPr="00F52475" w:rsidRDefault="009E166E" w:rsidP="009E166E">
      <w:pPr>
        <w:tabs>
          <w:tab w:val="left" w:pos="720"/>
        </w:tabs>
        <w:ind w:left="720"/>
        <w:rPr>
          <w:rFonts w:ascii="Arial" w:hAnsi="Arial" w:cs="Arial"/>
          <w:color w:val="FF0000"/>
          <w:sz w:val="28"/>
          <w:szCs w:val="28"/>
        </w:rPr>
      </w:pPr>
    </w:p>
    <w:p w14:paraId="1CB9FC45" w14:textId="77777777" w:rsidR="009E166E" w:rsidRPr="00F52475" w:rsidRDefault="009E166E" w:rsidP="009E166E">
      <w:pPr>
        <w:spacing w:after="160"/>
        <w:rPr>
          <w:rFonts w:ascii="Arial" w:hAnsi="Arial" w:cs="Arial"/>
          <w:b/>
          <w:szCs w:val="24"/>
        </w:rPr>
      </w:pPr>
    </w:p>
    <w:p w14:paraId="260FA30F" w14:textId="77777777" w:rsidR="009E166E" w:rsidRDefault="009E166E" w:rsidP="009E166E">
      <w:pPr>
        <w:spacing w:after="160"/>
        <w:rPr>
          <w:rFonts w:ascii="Arial" w:hAnsi="Arial" w:cs="Arial"/>
          <w:b/>
          <w:szCs w:val="24"/>
        </w:rPr>
      </w:pPr>
    </w:p>
    <w:p w14:paraId="40EF2E92" w14:textId="77777777" w:rsidR="009E166E" w:rsidRDefault="009E166E" w:rsidP="009E166E">
      <w:pPr>
        <w:spacing w:after="160"/>
        <w:rPr>
          <w:rFonts w:ascii="Arial" w:hAnsi="Arial" w:cs="Arial"/>
          <w:b/>
          <w:szCs w:val="24"/>
        </w:rPr>
      </w:pPr>
    </w:p>
    <w:p w14:paraId="32DA72C1" w14:textId="77777777" w:rsidR="009E166E" w:rsidRDefault="009E166E" w:rsidP="009E166E">
      <w:pPr>
        <w:spacing w:after="160"/>
        <w:rPr>
          <w:rFonts w:ascii="Arial" w:hAnsi="Arial" w:cs="Arial"/>
          <w:b/>
          <w:szCs w:val="24"/>
        </w:rPr>
      </w:pPr>
    </w:p>
    <w:p w14:paraId="0171162E" w14:textId="77777777" w:rsidR="009E166E" w:rsidRPr="00F52475" w:rsidRDefault="009E166E" w:rsidP="009E166E">
      <w:pPr>
        <w:spacing w:after="160"/>
        <w:rPr>
          <w:rFonts w:ascii="Arial" w:hAnsi="Arial" w:cs="Arial"/>
          <w:b/>
          <w:szCs w:val="24"/>
        </w:rPr>
      </w:pPr>
      <w:r w:rsidRPr="00F52475">
        <w:rPr>
          <w:rFonts w:ascii="Arial" w:hAnsi="Arial" w:cs="Arial"/>
          <w:b/>
          <w:szCs w:val="24"/>
        </w:rPr>
        <w:t xml:space="preserve">Sample Size </w:t>
      </w:r>
    </w:p>
    <w:p w14:paraId="6A6CA1CC" w14:textId="77777777" w:rsidR="009E166E" w:rsidRPr="00F52475" w:rsidRDefault="009E166E" w:rsidP="009E166E">
      <w:pPr>
        <w:spacing w:after="160"/>
        <w:rPr>
          <w:rFonts w:ascii="Arial" w:eastAsia="MS Mincho" w:hAnsi="Arial" w:cs="Arial"/>
        </w:rPr>
      </w:pPr>
      <w:r w:rsidRPr="00F52475">
        <w:rPr>
          <w:rFonts w:ascii="Arial" w:eastAsia="MS Mincho" w:hAnsi="Arial" w:cs="Arial"/>
        </w:rPr>
        <w:t xml:space="preserve">The planned sample size is 500 participants (250 per group). </w:t>
      </w:r>
    </w:p>
    <w:p w14:paraId="64880D10" w14:textId="77777777" w:rsidR="009E166E" w:rsidRPr="00F52475" w:rsidRDefault="009E166E" w:rsidP="009E166E">
      <w:pPr>
        <w:tabs>
          <w:tab w:val="left" w:pos="720"/>
        </w:tabs>
        <w:spacing w:after="160"/>
        <w:rPr>
          <w:rFonts w:ascii="Arial" w:eastAsia="MS Mincho" w:hAnsi="Arial" w:cs="Arial"/>
        </w:rPr>
      </w:pPr>
      <w:r w:rsidRPr="00F52475">
        <w:rPr>
          <w:rFonts w:ascii="Arial" w:eastAsia="MS Mincho" w:hAnsi="Arial" w:cs="Arial"/>
        </w:rPr>
        <w:t>The following assumptions were made in estimating the required sample size.</w:t>
      </w:r>
    </w:p>
    <w:p w14:paraId="526A1114" w14:textId="77777777" w:rsidR="009E166E" w:rsidRPr="00C50B29" w:rsidRDefault="009E166E" w:rsidP="009E166E">
      <w:pPr>
        <w:numPr>
          <w:ilvl w:val="0"/>
          <w:numId w:val="5"/>
        </w:numPr>
        <w:tabs>
          <w:tab w:val="left" w:pos="1080"/>
        </w:tabs>
        <w:spacing w:after="240"/>
        <w:ind w:left="1080"/>
        <w:contextualSpacing/>
        <w:rPr>
          <w:rFonts w:ascii="Arial" w:hAnsi="Arial" w:cs="Arial"/>
          <w:i/>
          <w:szCs w:val="24"/>
          <w:lang w:eastAsia="da-DK"/>
        </w:rPr>
      </w:pPr>
      <w:r w:rsidRPr="00C50B29">
        <w:rPr>
          <w:rFonts w:ascii="Arial" w:hAnsi="Arial" w:cs="Arial"/>
          <w:i/>
          <w:szCs w:val="24"/>
          <w:lang w:eastAsia="da-DK"/>
        </w:rPr>
        <w:t>The primary analysis will be modified intention-to-treat</w:t>
      </w:r>
      <w:r>
        <w:rPr>
          <w:rFonts w:ascii="Arial" w:hAnsi="Arial" w:cs="Arial"/>
          <w:i/>
          <w:szCs w:val="24"/>
          <w:lang w:eastAsia="da-DK"/>
        </w:rPr>
        <w:t xml:space="preserve"> (mITT)</w:t>
      </w:r>
      <w:r w:rsidRPr="00C50B29">
        <w:rPr>
          <w:rFonts w:ascii="Arial" w:hAnsi="Arial" w:cs="Arial"/>
          <w:i/>
          <w:szCs w:val="24"/>
          <w:lang w:eastAsia="da-DK"/>
        </w:rPr>
        <w:t xml:space="preserve">. </w:t>
      </w:r>
    </w:p>
    <w:p w14:paraId="4A1E062E" w14:textId="77777777" w:rsidR="009E166E" w:rsidRPr="00F52475" w:rsidRDefault="009E166E" w:rsidP="009E166E">
      <w:pPr>
        <w:numPr>
          <w:ilvl w:val="0"/>
          <w:numId w:val="5"/>
        </w:numPr>
        <w:tabs>
          <w:tab w:val="left" w:pos="1080"/>
        </w:tabs>
        <w:spacing w:after="160"/>
        <w:ind w:left="1080"/>
        <w:contextualSpacing/>
        <w:rPr>
          <w:rFonts w:ascii="Arial" w:hAnsi="Arial" w:cs="Arial"/>
          <w:szCs w:val="24"/>
          <w:lang w:eastAsia="da-DK"/>
        </w:rPr>
      </w:pPr>
      <w:r w:rsidRPr="00F52475">
        <w:rPr>
          <w:rFonts w:ascii="Arial" w:hAnsi="Arial" w:cs="Arial"/>
          <w:szCs w:val="24"/>
          <w:lang w:eastAsia="da-DK"/>
        </w:rPr>
        <w:t xml:space="preserve">A proportional odds model with indicators for the six cut-offs corresponding to using any of categories 1 to 6 as cut-offs for determining clinical improvement, treatment group (hIVIG versus placebo), baseline severity of illness as defined by the ordinal outcome, two-way interactions between baseline severity of illness and the six cut-offs, hIVIG product/matching placebo used, and two-way interactions between hIVIG product/matching placebo used and the six cut-offs will be used to estimate the </w:t>
      </w:r>
      <w:r>
        <w:rPr>
          <w:rFonts w:ascii="Arial" w:hAnsi="Arial" w:cs="Arial"/>
          <w:szCs w:val="24"/>
          <w:lang w:eastAsia="da-DK"/>
        </w:rPr>
        <w:t>odds ratio (</w:t>
      </w:r>
      <w:r w:rsidRPr="00F52475">
        <w:rPr>
          <w:rFonts w:ascii="Arial" w:hAnsi="Arial" w:cs="Arial"/>
          <w:szCs w:val="24"/>
          <w:lang w:eastAsia="da-DK"/>
        </w:rPr>
        <w:t>OR</w:t>
      </w:r>
      <w:r>
        <w:rPr>
          <w:rFonts w:ascii="Arial" w:hAnsi="Arial" w:cs="Arial"/>
          <w:szCs w:val="24"/>
          <w:lang w:eastAsia="da-DK"/>
        </w:rPr>
        <w:t>)</w:t>
      </w:r>
      <w:r w:rsidRPr="00F52475">
        <w:rPr>
          <w:rFonts w:ascii="Arial" w:hAnsi="Arial" w:cs="Arial"/>
          <w:szCs w:val="24"/>
          <w:lang w:eastAsia="da-DK"/>
        </w:rPr>
        <w:t xml:space="preserve">. </w:t>
      </w:r>
    </w:p>
    <w:p w14:paraId="7CDFEB59" w14:textId="77777777" w:rsidR="009E166E" w:rsidRPr="00F52475" w:rsidRDefault="009E166E" w:rsidP="009E166E">
      <w:pPr>
        <w:numPr>
          <w:ilvl w:val="0"/>
          <w:numId w:val="5"/>
        </w:numPr>
        <w:tabs>
          <w:tab w:val="left" w:pos="1080"/>
        </w:tabs>
        <w:spacing w:after="160"/>
        <w:ind w:left="1080"/>
        <w:contextualSpacing/>
        <w:rPr>
          <w:rFonts w:ascii="Arial" w:hAnsi="Arial" w:cs="Arial"/>
          <w:szCs w:val="24"/>
          <w:lang w:eastAsia="da-DK"/>
        </w:rPr>
      </w:pPr>
      <w:r w:rsidRPr="00F52475">
        <w:rPr>
          <w:rFonts w:ascii="Arial" w:hAnsi="Arial" w:cs="Arial"/>
          <w:szCs w:val="24"/>
          <w:lang w:eastAsia="da-DK"/>
        </w:rPr>
        <w:t>Type 1 error = 0.05 (2-sided) and power = 0.80.</w:t>
      </w:r>
    </w:p>
    <w:p w14:paraId="3554B0F7" w14:textId="2811C45C" w:rsidR="009E166E" w:rsidRPr="00F52475" w:rsidRDefault="009E166E" w:rsidP="009E166E">
      <w:pPr>
        <w:numPr>
          <w:ilvl w:val="0"/>
          <w:numId w:val="5"/>
        </w:numPr>
        <w:tabs>
          <w:tab w:val="left" w:pos="1080"/>
        </w:tabs>
        <w:spacing w:after="160"/>
        <w:ind w:left="1080"/>
        <w:contextualSpacing/>
        <w:rPr>
          <w:rFonts w:ascii="Arial" w:hAnsi="Arial" w:cs="Arial"/>
          <w:szCs w:val="24"/>
          <w:lang w:eastAsia="da-DK"/>
        </w:rPr>
      </w:pPr>
      <w:r w:rsidRPr="00F52475">
        <w:rPr>
          <w:rFonts w:ascii="Arial" w:hAnsi="Arial" w:cs="Arial"/>
          <w:szCs w:val="24"/>
          <w:lang w:eastAsia="da-DK"/>
        </w:rPr>
        <w:t xml:space="preserve">The clinical status of participants in the placebo group at Day 7 is assumed as shown in the </w:t>
      </w:r>
      <w:r>
        <w:rPr>
          <w:rFonts w:ascii="Arial" w:hAnsi="Arial" w:cs="Arial"/>
          <w:szCs w:val="24"/>
          <w:lang w:eastAsia="da-DK"/>
        </w:rPr>
        <w:t>third</w:t>
      </w:r>
      <w:r w:rsidRPr="00F52475">
        <w:rPr>
          <w:rFonts w:ascii="Arial" w:hAnsi="Arial" w:cs="Arial"/>
          <w:szCs w:val="24"/>
          <w:lang w:eastAsia="da-DK"/>
        </w:rPr>
        <w:t xml:space="preserve"> column in </w:t>
      </w:r>
      <w:r w:rsidRPr="00F52475">
        <w:rPr>
          <w:rFonts w:ascii="Arial" w:hAnsi="Arial" w:cs="Arial"/>
          <w:color w:val="0000FF"/>
          <w:szCs w:val="24"/>
          <w:lang w:eastAsia="da-DK"/>
        </w:rPr>
        <w:fldChar w:fldCharType="begin"/>
      </w:r>
      <w:r w:rsidRPr="00F52475">
        <w:rPr>
          <w:rFonts w:ascii="Arial" w:hAnsi="Arial" w:cs="Arial"/>
          <w:color w:val="0000FF"/>
          <w:szCs w:val="24"/>
          <w:lang w:eastAsia="da-DK"/>
        </w:rPr>
        <w:instrText xml:space="preserve"> REF _Ref42617514 \h  \* MERGEFORMAT </w:instrText>
      </w:r>
      <w:r w:rsidRPr="00F52475">
        <w:rPr>
          <w:rFonts w:ascii="Arial" w:hAnsi="Arial" w:cs="Arial"/>
          <w:color w:val="0000FF"/>
          <w:szCs w:val="24"/>
          <w:lang w:eastAsia="da-DK"/>
        </w:rPr>
      </w:r>
      <w:r w:rsidRPr="00F52475">
        <w:rPr>
          <w:rFonts w:ascii="Arial" w:hAnsi="Arial" w:cs="Arial"/>
          <w:color w:val="0000FF"/>
          <w:szCs w:val="24"/>
          <w:lang w:eastAsia="da-DK"/>
        </w:rPr>
        <w:fldChar w:fldCharType="separate"/>
      </w:r>
      <w:r w:rsidR="00B942C8" w:rsidRPr="00B942C8">
        <w:rPr>
          <w:rFonts w:ascii="Arial" w:hAnsi="Arial" w:cs="Arial"/>
          <w:szCs w:val="24"/>
          <w:lang w:eastAsia="da-DK"/>
        </w:rPr>
        <w:t>Table 2</w:t>
      </w:r>
      <w:r w:rsidRPr="00F52475">
        <w:rPr>
          <w:rFonts w:ascii="Arial" w:hAnsi="Arial" w:cs="Arial"/>
          <w:color w:val="0000FF"/>
          <w:szCs w:val="24"/>
          <w:lang w:eastAsia="da-DK"/>
        </w:rPr>
        <w:fldChar w:fldCharType="end"/>
      </w:r>
      <w:r w:rsidRPr="00F52475">
        <w:rPr>
          <w:rFonts w:ascii="Arial" w:hAnsi="Arial" w:cs="Arial"/>
          <w:szCs w:val="24"/>
          <w:lang w:eastAsia="da-DK"/>
        </w:rPr>
        <w:t>. Since both randomized treatment groups will receive remdesivir as SOC (unless contraindicated), these percentages were estimated using Day 7 data from the ACTT-1 trial for a subgroup of patients similar to ours (the subgroup of participants who entered ACTT-1 in categories 4</w:t>
      </w:r>
      <w:r>
        <w:rPr>
          <w:rFonts w:ascii="Arial" w:hAnsi="Arial" w:cs="Arial"/>
          <w:szCs w:val="24"/>
          <w:lang w:eastAsia="da-DK"/>
        </w:rPr>
        <w:t xml:space="preserve"> and </w:t>
      </w:r>
      <w:r w:rsidRPr="00F52475">
        <w:rPr>
          <w:rFonts w:ascii="Arial" w:hAnsi="Arial" w:cs="Arial"/>
          <w:szCs w:val="24"/>
          <w:lang w:eastAsia="da-DK"/>
        </w:rPr>
        <w:t xml:space="preserve">5 of their </w:t>
      </w:r>
      <w:r>
        <w:rPr>
          <w:rFonts w:ascii="Arial" w:hAnsi="Arial" w:cs="Arial"/>
          <w:szCs w:val="24"/>
          <w:lang w:eastAsia="da-DK"/>
        </w:rPr>
        <w:t>eight-</w:t>
      </w:r>
      <w:r w:rsidRPr="00F52475">
        <w:rPr>
          <w:rFonts w:ascii="Arial" w:hAnsi="Arial" w:cs="Arial"/>
          <w:szCs w:val="24"/>
          <w:lang w:eastAsia="da-DK"/>
        </w:rPr>
        <w:t>category ordinal outcome for disease severity and were randomized to the remdesivir group).</w:t>
      </w:r>
    </w:p>
    <w:p w14:paraId="0D15C27C" w14:textId="77777777" w:rsidR="009E166E" w:rsidRPr="00F52475" w:rsidRDefault="009E166E" w:rsidP="009E166E">
      <w:pPr>
        <w:numPr>
          <w:ilvl w:val="0"/>
          <w:numId w:val="5"/>
        </w:numPr>
        <w:tabs>
          <w:tab w:val="left" w:pos="1080"/>
        </w:tabs>
        <w:spacing w:after="160"/>
        <w:ind w:left="1080"/>
        <w:contextualSpacing/>
        <w:rPr>
          <w:rFonts w:ascii="Arial" w:hAnsi="Arial" w:cs="Arial"/>
          <w:szCs w:val="24"/>
          <w:lang w:eastAsia="da-DK"/>
        </w:rPr>
      </w:pPr>
      <w:r w:rsidRPr="00F52475">
        <w:rPr>
          <w:rFonts w:ascii="Arial" w:hAnsi="Arial" w:cs="Arial"/>
          <w:szCs w:val="24"/>
          <w:lang w:eastAsia="da-DK"/>
        </w:rPr>
        <w:t xml:space="preserve">We assumed an OR (hIVIG/placebo) of 1.61 for a more favorable outcome. This corresponds to the </w:t>
      </w:r>
      <w:r>
        <w:rPr>
          <w:rFonts w:ascii="Arial" w:hAnsi="Arial" w:cs="Arial"/>
          <w:szCs w:val="24"/>
          <w:lang w:eastAsia="da-DK"/>
        </w:rPr>
        <w:t xml:space="preserve">percentage </w:t>
      </w:r>
      <w:r w:rsidRPr="00F52475">
        <w:rPr>
          <w:rFonts w:ascii="Arial" w:hAnsi="Arial" w:cs="Arial"/>
          <w:szCs w:val="24"/>
          <w:lang w:eastAsia="da-DK"/>
        </w:rPr>
        <w:t>of participants in the hIVIG group at Day 7 shown</w:t>
      </w:r>
      <w:r>
        <w:rPr>
          <w:rFonts w:ascii="Arial" w:hAnsi="Arial" w:cs="Arial"/>
          <w:szCs w:val="24"/>
          <w:lang w:eastAsia="da-DK"/>
        </w:rPr>
        <w:t xml:space="preserve"> in each level of the ordinal scale given</w:t>
      </w:r>
      <w:r w:rsidRPr="00F52475">
        <w:rPr>
          <w:rFonts w:ascii="Arial" w:hAnsi="Arial" w:cs="Arial"/>
          <w:szCs w:val="24"/>
          <w:lang w:eastAsia="da-DK"/>
        </w:rPr>
        <w:t xml:space="preserve"> in the </w:t>
      </w:r>
      <w:r>
        <w:rPr>
          <w:rFonts w:ascii="Arial" w:hAnsi="Arial" w:cs="Arial"/>
          <w:szCs w:val="24"/>
          <w:lang w:eastAsia="da-DK"/>
        </w:rPr>
        <w:t>second</w:t>
      </w:r>
      <w:r w:rsidRPr="00F52475">
        <w:rPr>
          <w:rFonts w:ascii="Arial" w:hAnsi="Arial" w:cs="Arial"/>
          <w:szCs w:val="24"/>
          <w:lang w:eastAsia="da-DK"/>
        </w:rPr>
        <w:t xml:space="preserve"> column in Table 1 below. For example, the percentage of participants in the </w:t>
      </w:r>
      <w:r>
        <w:rPr>
          <w:rFonts w:ascii="Arial" w:hAnsi="Arial" w:cs="Arial"/>
          <w:szCs w:val="24"/>
          <w:lang w:eastAsia="da-DK"/>
        </w:rPr>
        <w:t>two</w:t>
      </w:r>
      <w:r w:rsidRPr="00F52475">
        <w:rPr>
          <w:rFonts w:ascii="Arial" w:hAnsi="Arial" w:cs="Arial"/>
          <w:szCs w:val="24"/>
          <w:lang w:eastAsia="da-DK"/>
        </w:rPr>
        <w:t xml:space="preserve"> most favorable categories would be increased to 65.4% in the hIVIG group from 54.0% in the placebo group (an 11.4</w:t>
      </w:r>
      <w:r>
        <w:rPr>
          <w:rFonts w:ascii="Arial" w:hAnsi="Arial" w:cs="Arial"/>
          <w:szCs w:val="24"/>
          <w:lang w:eastAsia="da-DK"/>
        </w:rPr>
        <w:t xml:space="preserve"> percentage point</w:t>
      </w:r>
      <w:r w:rsidRPr="00F52475">
        <w:rPr>
          <w:rFonts w:ascii="Arial" w:hAnsi="Arial" w:cs="Arial"/>
          <w:szCs w:val="24"/>
          <w:lang w:eastAsia="da-DK"/>
        </w:rPr>
        <w:t xml:space="preserve"> increase from the placebo group). Conversely, the percentage of participants in the </w:t>
      </w:r>
      <w:r>
        <w:rPr>
          <w:rFonts w:ascii="Arial" w:hAnsi="Arial" w:cs="Arial"/>
          <w:szCs w:val="24"/>
          <w:lang w:eastAsia="da-DK"/>
        </w:rPr>
        <w:t>four</w:t>
      </w:r>
      <w:r w:rsidRPr="00F52475">
        <w:rPr>
          <w:rFonts w:ascii="Arial" w:hAnsi="Arial" w:cs="Arial"/>
          <w:szCs w:val="24"/>
          <w:lang w:eastAsia="da-DK"/>
        </w:rPr>
        <w:t xml:space="preserve"> most severe categories would decrease to 19.4% from 28.1% in the placebo group. The same proportional improvement was assumed across the ordinal scale. </w:t>
      </w:r>
    </w:p>
    <w:p w14:paraId="16D2BEDB" w14:textId="77777777" w:rsidR="009E166E" w:rsidRPr="00F52475" w:rsidRDefault="009E166E" w:rsidP="009E166E">
      <w:pPr>
        <w:numPr>
          <w:ilvl w:val="0"/>
          <w:numId w:val="5"/>
        </w:numPr>
        <w:tabs>
          <w:tab w:val="left" w:pos="1080"/>
        </w:tabs>
        <w:spacing w:after="240"/>
        <w:ind w:left="1080"/>
        <w:contextualSpacing/>
        <w:rPr>
          <w:rFonts w:ascii="Arial" w:hAnsi="Arial" w:cs="Arial"/>
          <w:szCs w:val="24"/>
          <w:lang w:eastAsia="da-DK"/>
        </w:rPr>
      </w:pPr>
      <w:r w:rsidRPr="00F52475">
        <w:rPr>
          <w:rFonts w:ascii="Arial" w:hAnsi="Arial" w:cs="Arial"/>
          <w:szCs w:val="24"/>
          <w:lang w:eastAsia="da-DK"/>
        </w:rPr>
        <w:t>Sample size depends on a number of assumptions, including the hypothesized odds ratio, the number of categories in the ordinal outcome, and the distribution of responses for the placebo group.</w:t>
      </w:r>
      <w:r w:rsidRPr="00F52475">
        <w:rPr>
          <w:rFonts w:ascii="Arial" w:hAnsi="Arial" w:cs="Arial"/>
          <w:szCs w:val="24"/>
          <w:vertAlign w:val="superscript"/>
          <w:lang w:eastAsia="da-DK"/>
        </w:rPr>
        <w:endnoteReference w:id="1"/>
      </w:r>
      <w:r w:rsidRPr="00F52475">
        <w:rPr>
          <w:rFonts w:ascii="Arial" w:hAnsi="Arial" w:cs="Arial"/>
          <w:szCs w:val="24"/>
          <w:lang w:eastAsia="da-DK"/>
        </w:rPr>
        <w:t xml:space="preserve"> Hypothesized odds ratios closer to 1.0 correspond to a smaller treatment effect and require a larger sample size to maintain 80% power. The final sample size was chosen after consideration of a range of odds ratios and of category percentages for the placebo group.</w:t>
      </w:r>
    </w:p>
    <w:p w14:paraId="2DF086B1" w14:textId="77777777" w:rsidR="009E166E" w:rsidRPr="00C50B29" w:rsidRDefault="009E166E" w:rsidP="009E166E">
      <w:pPr>
        <w:numPr>
          <w:ilvl w:val="0"/>
          <w:numId w:val="5"/>
        </w:numPr>
        <w:tabs>
          <w:tab w:val="left" w:pos="1080"/>
        </w:tabs>
        <w:spacing w:after="160"/>
        <w:ind w:left="1080"/>
        <w:contextualSpacing/>
        <w:rPr>
          <w:rFonts w:ascii="Arial" w:hAnsi="Arial" w:cs="Arial"/>
          <w:i/>
          <w:szCs w:val="24"/>
          <w:lang w:eastAsia="da-DK"/>
        </w:rPr>
      </w:pPr>
      <w:r w:rsidRPr="00C50B29">
        <w:rPr>
          <w:rFonts w:ascii="Arial" w:hAnsi="Arial" w:cs="Arial"/>
          <w:i/>
          <w:szCs w:val="24"/>
          <w:lang w:eastAsia="da-DK"/>
        </w:rPr>
        <w:t>Based on the category percentages in Table 1, the estimated sample size is 494. This was increased to 500 to allow for a small number of participants who may be randomized but not receive the study infusion or meet strict eligibility criteria.  These participants will be excluded from the mITT analysis.</w:t>
      </w:r>
    </w:p>
    <w:p w14:paraId="7F6BF170" w14:textId="77777777" w:rsidR="009E166E" w:rsidRPr="00F52475" w:rsidRDefault="009E166E" w:rsidP="009E166E">
      <w:pPr>
        <w:tabs>
          <w:tab w:val="left" w:pos="1080"/>
        </w:tabs>
        <w:spacing w:after="160"/>
        <w:ind w:left="720"/>
        <w:contextualSpacing/>
        <w:rPr>
          <w:rFonts w:ascii="Arial" w:hAnsi="Arial" w:cs="Arial"/>
          <w:szCs w:val="24"/>
          <w:lang w:eastAsia="da-DK"/>
        </w:rPr>
      </w:pPr>
      <w:r w:rsidRPr="00F52475">
        <w:rPr>
          <w:rFonts w:ascii="Arial" w:hAnsi="Arial" w:cs="Arial"/>
          <w:szCs w:val="24"/>
          <w:lang w:eastAsia="da-DK"/>
        </w:rPr>
        <w:t xml:space="preserve"> </w:t>
      </w:r>
    </w:p>
    <w:p w14:paraId="6B1A5E48" w14:textId="77777777" w:rsidR="009E166E" w:rsidRPr="001D657A" w:rsidRDefault="009E166E" w:rsidP="009E166E">
      <w:pPr>
        <w:spacing w:after="160"/>
        <w:rPr>
          <w:rFonts w:ascii="Arial" w:eastAsia="MS Mincho" w:hAnsi="Arial" w:cs="Arial"/>
          <w:i/>
        </w:rPr>
      </w:pPr>
      <w:r w:rsidRPr="001D657A">
        <w:rPr>
          <w:rFonts w:ascii="Arial" w:eastAsia="MS Mincho" w:hAnsi="Arial" w:cs="Arial"/>
          <w:i/>
        </w:rPr>
        <w:t xml:space="preserve">A planned blinded sample size re-estimation that utilized the observed pooled (both treatment groups combined) category percentages confirmed that the sample size of 500 participants would provide the planned power for detecting an odds ratio of 1.61. </w:t>
      </w:r>
    </w:p>
    <w:p w14:paraId="6D9FCF17" w14:textId="5E86235B" w:rsidR="009E166E" w:rsidRPr="00F52475" w:rsidRDefault="009E166E" w:rsidP="009E166E">
      <w:pPr>
        <w:keepNext/>
        <w:spacing w:after="160"/>
        <w:ind w:left="1620" w:hanging="990"/>
        <w:rPr>
          <w:rFonts w:ascii="Arial" w:eastAsia="MS Mincho" w:hAnsi="Arial" w:cs="Arial"/>
          <w:b/>
          <w:bCs/>
          <w:smallCaps/>
          <w:color w:val="000000"/>
        </w:rPr>
      </w:pPr>
      <w:r w:rsidRPr="00F52475">
        <w:rPr>
          <w:rFonts w:ascii="Arial" w:eastAsia="MS Mincho" w:hAnsi="Arial" w:cs="Arial"/>
          <w:b/>
          <w:bCs/>
          <w:smallCaps/>
          <w:color w:val="000000"/>
        </w:rPr>
        <w:t xml:space="preserve">Table </w:t>
      </w:r>
      <w:r w:rsidRPr="00F52475">
        <w:rPr>
          <w:rFonts w:ascii="Arial" w:eastAsia="MS Mincho" w:hAnsi="Arial" w:cs="Arial"/>
          <w:b/>
          <w:bCs/>
          <w:smallCaps/>
          <w:color w:val="000000"/>
        </w:rPr>
        <w:fldChar w:fldCharType="begin"/>
      </w:r>
      <w:r w:rsidRPr="00F52475">
        <w:rPr>
          <w:rFonts w:ascii="Arial" w:eastAsia="MS Mincho" w:hAnsi="Arial" w:cs="Arial"/>
          <w:b/>
          <w:bCs/>
          <w:smallCaps/>
          <w:color w:val="000000"/>
        </w:rPr>
        <w:instrText xml:space="preserve"> SEQ Table \* ARABIC </w:instrText>
      </w:r>
      <w:r w:rsidRPr="00F52475">
        <w:rPr>
          <w:rFonts w:ascii="Arial" w:eastAsia="MS Mincho" w:hAnsi="Arial" w:cs="Arial"/>
          <w:b/>
          <w:bCs/>
          <w:smallCaps/>
          <w:color w:val="000000"/>
        </w:rPr>
        <w:fldChar w:fldCharType="separate"/>
      </w:r>
      <w:r w:rsidR="00B942C8">
        <w:rPr>
          <w:rFonts w:ascii="Arial" w:eastAsia="MS Mincho" w:hAnsi="Arial" w:cs="Arial"/>
          <w:b/>
          <w:bCs/>
          <w:smallCaps/>
          <w:noProof/>
          <w:color w:val="000000"/>
        </w:rPr>
        <w:t>1</w:t>
      </w:r>
      <w:r w:rsidRPr="00F52475">
        <w:rPr>
          <w:rFonts w:ascii="Arial" w:eastAsia="MS Mincho" w:hAnsi="Arial" w:cs="Arial"/>
          <w:b/>
          <w:bCs/>
          <w:smallCaps/>
          <w:color w:val="000000"/>
        </w:rPr>
        <w:fldChar w:fldCharType="end"/>
      </w:r>
      <w:r w:rsidRPr="00F52475">
        <w:rPr>
          <w:rFonts w:ascii="Arial" w:eastAsia="MS Mincho" w:hAnsi="Arial" w:cs="Arial"/>
          <w:b/>
          <w:bCs/>
          <w:smallCaps/>
          <w:color w:val="000000"/>
        </w:rPr>
        <w:t>. Hypothesized percentage of participants in each category on Day 7 in the hIVIG and placebo groups based on aforementioned assumptions</w:t>
      </w:r>
    </w:p>
    <w:tbl>
      <w:tblPr>
        <w:tblStyle w:val="TableGrid"/>
        <w:tblW w:w="9000" w:type="dxa"/>
        <w:tblInd w:w="715" w:type="dxa"/>
        <w:tblLook w:val="04A0" w:firstRow="1" w:lastRow="0" w:firstColumn="1" w:lastColumn="0" w:noHBand="0" w:noVBand="1"/>
      </w:tblPr>
      <w:tblGrid>
        <w:gridCol w:w="4230"/>
        <w:gridCol w:w="2340"/>
        <w:gridCol w:w="2430"/>
      </w:tblGrid>
      <w:tr w:rsidR="009E166E" w:rsidRPr="00F52475" w14:paraId="45B9C011" w14:textId="77777777" w:rsidTr="00D86F7E">
        <w:tc>
          <w:tcPr>
            <w:tcW w:w="4230" w:type="dxa"/>
          </w:tcPr>
          <w:p w14:paraId="26D88497" w14:textId="77777777" w:rsidR="009E166E" w:rsidRPr="00F52475" w:rsidRDefault="009E166E" w:rsidP="00D86F7E">
            <w:pPr>
              <w:tabs>
                <w:tab w:val="left" w:pos="72"/>
              </w:tabs>
              <w:spacing w:after="160"/>
              <w:ind w:left="72"/>
              <w:rPr>
                <w:rFonts w:ascii="Arial" w:eastAsia="MS Mincho" w:hAnsi="Arial" w:cs="Arial"/>
              </w:rPr>
            </w:pPr>
            <w:r w:rsidRPr="00F52475">
              <w:rPr>
                <w:rFonts w:ascii="Arial" w:eastAsia="MS Mincho" w:hAnsi="Arial" w:cs="Arial"/>
              </w:rPr>
              <w:t>Category</w:t>
            </w:r>
          </w:p>
        </w:tc>
        <w:tc>
          <w:tcPr>
            <w:tcW w:w="2340" w:type="dxa"/>
          </w:tcPr>
          <w:p w14:paraId="5B636999" w14:textId="77777777" w:rsidR="009E166E" w:rsidRPr="00F52475" w:rsidRDefault="009E166E" w:rsidP="00D86F7E">
            <w:pPr>
              <w:tabs>
                <w:tab w:val="left" w:pos="720"/>
              </w:tabs>
              <w:spacing w:after="160"/>
              <w:ind w:left="720" w:hanging="468"/>
              <w:rPr>
                <w:rFonts w:ascii="Arial" w:eastAsia="MS Mincho" w:hAnsi="Arial" w:cs="Arial"/>
              </w:rPr>
            </w:pPr>
            <w:r w:rsidRPr="00F52475">
              <w:rPr>
                <w:rFonts w:ascii="Arial" w:eastAsia="MS Mincho" w:hAnsi="Arial" w:cs="Arial"/>
              </w:rPr>
              <w:t>hIVIG + SOC Group</w:t>
            </w:r>
          </w:p>
        </w:tc>
        <w:tc>
          <w:tcPr>
            <w:tcW w:w="2430" w:type="dxa"/>
          </w:tcPr>
          <w:p w14:paraId="0FD6FD22" w14:textId="77777777" w:rsidR="009E166E" w:rsidRPr="00F52475" w:rsidRDefault="009E166E" w:rsidP="00D86F7E">
            <w:pPr>
              <w:tabs>
                <w:tab w:val="left" w:pos="720"/>
              </w:tabs>
              <w:spacing w:after="160"/>
              <w:ind w:left="720" w:hanging="378"/>
              <w:rPr>
                <w:rFonts w:ascii="Arial" w:eastAsia="MS Mincho" w:hAnsi="Arial" w:cs="Arial"/>
              </w:rPr>
            </w:pPr>
            <w:r w:rsidRPr="00F52475">
              <w:rPr>
                <w:rFonts w:ascii="Arial" w:eastAsia="MS Mincho" w:hAnsi="Arial" w:cs="Arial"/>
              </w:rPr>
              <w:t>Placebo + SOC Group</w:t>
            </w:r>
          </w:p>
        </w:tc>
      </w:tr>
      <w:tr w:rsidR="009E166E" w:rsidRPr="00F52475" w14:paraId="0B708422" w14:textId="77777777" w:rsidTr="00D86F7E">
        <w:tc>
          <w:tcPr>
            <w:tcW w:w="4230" w:type="dxa"/>
          </w:tcPr>
          <w:p w14:paraId="020A274B" w14:textId="77777777" w:rsidR="009E166E" w:rsidRPr="00F52475" w:rsidRDefault="009E166E" w:rsidP="00D86F7E">
            <w:pPr>
              <w:tabs>
                <w:tab w:val="left" w:pos="72"/>
              </w:tabs>
              <w:spacing w:after="160"/>
              <w:ind w:left="72"/>
              <w:rPr>
                <w:rFonts w:ascii="Arial" w:eastAsia="MS Mincho" w:hAnsi="Arial" w:cs="Arial"/>
              </w:rPr>
            </w:pPr>
            <w:r w:rsidRPr="00F52475">
              <w:rPr>
                <w:rFonts w:ascii="Arial" w:eastAsia="MS Mincho" w:hAnsi="Arial" w:cs="Arial"/>
              </w:rPr>
              <w:t>7. Death</w:t>
            </w:r>
          </w:p>
        </w:tc>
        <w:tc>
          <w:tcPr>
            <w:tcW w:w="2340" w:type="dxa"/>
          </w:tcPr>
          <w:p w14:paraId="5A9216ED" w14:textId="77777777" w:rsidR="009E166E" w:rsidRPr="00F52475" w:rsidRDefault="009E166E" w:rsidP="00D86F7E">
            <w:pPr>
              <w:tabs>
                <w:tab w:val="left" w:pos="720"/>
              </w:tabs>
              <w:spacing w:after="160"/>
              <w:ind w:left="720"/>
              <w:rPr>
                <w:rFonts w:ascii="Arial" w:eastAsia="MS Mincho" w:hAnsi="Arial" w:cs="Arial"/>
              </w:rPr>
            </w:pPr>
            <w:r w:rsidRPr="00F52475">
              <w:rPr>
                <w:rFonts w:ascii="Arial" w:eastAsia="Calibri" w:hAnsi="Arial" w:cs="Arial"/>
                <w:szCs w:val="24"/>
              </w:rPr>
              <w:t>0.6</w:t>
            </w:r>
          </w:p>
        </w:tc>
        <w:tc>
          <w:tcPr>
            <w:tcW w:w="2430" w:type="dxa"/>
          </w:tcPr>
          <w:p w14:paraId="31866229" w14:textId="77777777" w:rsidR="009E166E" w:rsidRPr="00F52475" w:rsidRDefault="009E166E" w:rsidP="00D86F7E">
            <w:pPr>
              <w:tabs>
                <w:tab w:val="left" w:pos="720"/>
              </w:tabs>
              <w:spacing w:after="160"/>
              <w:ind w:left="720"/>
              <w:rPr>
                <w:rFonts w:ascii="Arial" w:eastAsia="MS Mincho" w:hAnsi="Arial" w:cs="Arial"/>
              </w:rPr>
            </w:pPr>
            <w:r w:rsidRPr="00F52475">
              <w:rPr>
                <w:rFonts w:ascii="Arial" w:eastAsia="Calibri" w:hAnsi="Arial" w:cs="Arial"/>
                <w:szCs w:val="24"/>
              </w:rPr>
              <w:t>1.0</w:t>
            </w:r>
          </w:p>
        </w:tc>
      </w:tr>
      <w:tr w:rsidR="009E166E" w:rsidRPr="00F52475" w14:paraId="3B730973" w14:textId="77777777" w:rsidTr="00D86F7E">
        <w:tc>
          <w:tcPr>
            <w:tcW w:w="4230" w:type="dxa"/>
          </w:tcPr>
          <w:p w14:paraId="7689B988" w14:textId="77777777" w:rsidR="009E166E" w:rsidRPr="00F52475" w:rsidRDefault="009E166E" w:rsidP="00D86F7E">
            <w:pPr>
              <w:tabs>
                <w:tab w:val="left" w:pos="72"/>
              </w:tabs>
              <w:spacing w:after="160"/>
              <w:ind w:left="72"/>
              <w:rPr>
                <w:rFonts w:ascii="Arial" w:eastAsia="MS Mincho" w:hAnsi="Arial" w:cs="Arial"/>
                <w:szCs w:val="24"/>
              </w:rPr>
            </w:pPr>
            <w:r w:rsidRPr="00F52475">
              <w:rPr>
                <w:rFonts w:ascii="Arial" w:hAnsi="Arial" w:cs="Arial"/>
                <w:szCs w:val="24"/>
              </w:rPr>
              <w:t>6. End-organ failure</w:t>
            </w:r>
          </w:p>
        </w:tc>
        <w:tc>
          <w:tcPr>
            <w:tcW w:w="2340" w:type="dxa"/>
          </w:tcPr>
          <w:p w14:paraId="1C9F848E" w14:textId="77777777" w:rsidR="009E166E" w:rsidRPr="00F52475" w:rsidRDefault="009E166E" w:rsidP="00D86F7E">
            <w:pPr>
              <w:tabs>
                <w:tab w:val="left" w:pos="720"/>
              </w:tabs>
              <w:spacing w:after="160"/>
              <w:ind w:left="720"/>
              <w:rPr>
                <w:rFonts w:ascii="Arial" w:eastAsia="MS Mincho" w:hAnsi="Arial" w:cs="Arial"/>
              </w:rPr>
            </w:pPr>
            <w:r w:rsidRPr="00F52475">
              <w:rPr>
                <w:rFonts w:ascii="Arial" w:eastAsia="Calibri" w:hAnsi="Arial" w:cs="Arial"/>
                <w:szCs w:val="24"/>
              </w:rPr>
              <w:t>4.0</w:t>
            </w:r>
          </w:p>
        </w:tc>
        <w:tc>
          <w:tcPr>
            <w:tcW w:w="2430" w:type="dxa"/>
          </w:tcPr>
          <w:p w14:paraId="2EACEFAA" w14:textId="77777777" w:rsidR="009E166E" w:rsidRPr="00F52475" w:rsidRDefault="009E166E" w:rsidP="00D86F7E">
            <w:pPr>
              <w:tabs>
                <w:tab w:val="left" w:pos="720"/>
              </w:tabs>
              <w:spacing w:after="160"/>
              <w:ind w:left="720"/>
              <w:rPr>
                <w:rFonts w:ascii="Arial" w:eastAsia="MS Mincho" w:hAnsi="Arial" w:cs="Arial"/>
              </w:rPr>
            </w:pPr>
            <w:r w:rsidRPr="00F52475">
              <w:rPr>
                <w:rFonts w:ascii="Arial" w:eastAsia="Calibri" w:hAnsi="Arial" w:cs="Arial"/>
                <w:szCs w:val="24"/>
              </w:rPr>
              <w:t>6.3</w:t>
            </w:r>
          </w:p>
        </w:tc>
      </w:tr>
      <w:tr w:rsidR="009E166E" w:rsidRPr="00F52475" w14:paraId="63171E11" w14:textId="77777777" w:rsidTr="00D86F7E">
        <w:tc>
          <w:tcPr>
            <w:tcW w:w="4230" w:type="dxa"/>
          </w:tcPr>
          <w:p w14:paraId="473E5F90" w14:textId="77777777" w:rsidR="009E166E" w:rsidRPr="00F52475" w:rsidRDefault="009E166E" w:rsidP="00D86F7E">
            <w:pPr>
              <w:tabs>
                <w:tab w:val="left" w:pos="72"/>
              </w:tabs>
              <w:spacing w:after="160"/>
              <w:ind w:left="72"/>
              <w:rPr>
                <w:rFonts w:ascii="Arial" w:eastAsia="MS Mincho" w:hAnsi="Arial" w:cs="Arial"/>
                <w:szCs w:val="24"/>
              </w:rPr>
            </w:pPr>
            <w:r w:rsidRPr="00F52475">
              <w:rPr>
                <w:rFonts w:ascii="Arial" w:hAnsi="Arial" w:cs="Arial"/>
                <w:color w:val="000000"/>
                <w:szCs w:val="24"/>
              </w:rPr>
              <w:t xml:space="preserve">5. Life-threatening end-organ dysfunction </w:t>
            </w:r>
          </w:p>
        </w:tc>
        <w:tc>
          <w:tcPr>
            <w:tcW w:w="2340" w:type="dxa"/>
          </w:tcPr>
          <w:p w14:paraId="3EE4E889" w14:textId="77777777" w:rsidR="009E166E" w:rsidRPr="00F52475" w:rsidRDefault="009E166E" w:rsidP="00D86F7E">
            <w:pPr>
              <w:tabs>
                <w:tab w:val="left" w:pos="720"/>
              </w:tabs>
              <w:spacing w:after="160"/>
              <w:ind w:left="720"/>
              <w:rPr>
                <w:rFonts w:ascii="Arial" w:eastAsia="MS Mincho" w:hAnsi="Arial" w:cs="Arial"/>
              </w:rPr>
            </w:pPr>
            <w:r w:rsidRPr="00F52475">
              <w:rPr>
                <w:rFonts w:ascii="Arial" w:eastAsia="Calibri" w:hAnsi="Arial" w:cs="Arial"/>
                <w:szCs w:val="24"/>
              </w:rPr>
              <w:t>4.2</w:t>
            </w:r>
          </w:p>
        </w:tc>
        <w:tc>
          <w:tcPr>
            <w:tcW w:w="2430" w:type="dxa"/>
          </w:tcPr>
          <w:p w14:paraId="6EB9A5B6" w14:textId="77777777" w:rsidR="009E166E" w:rsidRPr="00F52475" w:rsidRDefault="009E166E" w:rsidP="00D86F7E">
            <w:pPr>
              <w:tabs>
                <w:tab w:val="left" w:pos="720"/>
              </w:tabs>
              <w:spacing w:after="160"/>
              <w:ind w:left="720"/>
              <w:rPr>
                <w:rFonts w:ascii="Arial" w:eastAsia="MS Mincho" w:hAnsi="Arial" w:cs="Arial"/>
              </w:rPr>
            </w:pPr>
            <w:r w:rsidRPr="00F52475">
              <w:rPr>
                <w:rFonts w:ascii="Arial" w:eastAsia="Calibri" w:hAnsi="Arial" w:cs="Arial"/>
                <w:szCs w:val="24"/>
              </w:rPr>
              <w:t>6.3</w:t>
            </w:r>
          </w:p>
        </w:tc>
      </w:tr>
      <w:tr w:rsidR="009E166E" w:rsidRPr="00F52475" w14:paraId="6DA793C5" w14:textId="77777777" w:rsidTr="00D86F7E">
        <w:tc>
          <w:tcPr>
            <w:tcW w:w="4230" w:type="dxa"/>
          </w:tcPr>
          <w:p w14:paraId="08E96232" w14:textId="77777777" w:rsidR="009E166E" w:rsidRPr="00F52475" w:rsidRDefault="009E166E" w:rsidP="00D86F7E">
            <w:pPr>
              <w:tabs>
                <w:tab w:val="left" w:pos="72"/>
              </w:tabs>
              <w:spacing w:after="160"/>
              <w:ind w:left="72"/>
              <w:rPr>
                <w:rFonts w:ascii="Arial" w:eastAsia="MS Mincho" w:hAnsi="Arial" w:cs="Arial"/>
                <w:szCs w:val="24"/>
              </w:rPr>
            </w:pPr>
            <w:r w:rsidRPr="00F52475">
              <w:rPr>
                <w:rFonts w:ascii="Arial" w:hAnsi="Arial" w:cs="Arial"/>
                <w:color w:val="000000"/>
                <w:szCs w:val="24"/>
              </w:rPr>
              <w:t xml:space="preserve">4. Serious end-organ dysfunction </w:t>
            </w:r>
          </w:p>
        </w:tc>
        <w:tc>
          <w:tcPr>
            <w:tcW w:w="2340" w:type="dxa"/>
          </w:tcPr>
          <w:p w14:paraId="7C68E0D7" w14:textId="77777777" w:rsidR="009E166E" w:rsidRPr="00F52475" w:rsidRDefault="009E166E" w:rsidP="00D86F7E">
            <w:pPr>
              <w:tabs>
                <w:tab w:val="left" w:pos="720"/>
              </w:tabs>
              <w:spacing w:after="160"/>
              <w:ind w:left="720"/>
              <w:rPr>
                <w:rFonts w:ascii="Arial" w:eastAsia="MS Mincho" w:hAnsi="Arial" w:cs="Arial"/>
              </w:rPr>
            </w:pPr>
            <w:r w:rsidRPr="00F52475">
              <w:rPr>
                <w:rFonts w:ascii="Arial" w:eastAsia="Calibri" w:hAnsi="Arial" w:cs="Arial"/>
                <w:szCs w:val="24"/>
              </w:rPr>
              <w:t>10.6</w:t>
            </w:r>
          </w:p>
        </w:tc>
        <w:tc>
          <w:tcPr>
            <w:tcW w:w="2430" w:type="dxa"/>
          </w:tcPr>
          <w:p w14:paraId="5E869FA6" w14:textId="77777777" w:rsidR="009E166E" w:rsidRPr="00F52475" w:rsidRDefault="009E166E" w:rsidP="00D86F7E">
            <w:pPr>
              <w:tabs>
                <w:tab w:val="left" w:pos="720"/>
              </w:tabs>
              <w:spacing w:after="160"/>
              <w:ind w:left="720"/>
              <w:rPr>
                <w:rFonts w:ascii="Arial" w:eastAsia="MS Mincho" w:hAnsi="Arial" w:cs="Arial"/>
              </w:rPr>
            </w:pPr>
            <w:r w:rsidRPr="00F52475">
              <w:rPr>
                <w:rFonts w:ascii="Arial" w:eastAsia="Calibri" w:hAnsi="Arial" w:cs="Arial"/>
                <w:szCs w:val="24"/>
              </w:rPr>
              <w:t>14.5</w:t>
            </w:r>
          </w:p>
        </w:tc>
      </w:tr>
      <w:tr w:rsidR="009E166E" w:rsidRPr="00F52475" w14:paraId="0A496E58" w14:textId="77777777" w:rsidTr="00D86F7E">
        <w:tc>
          <w:tcPr>
            <w:tcW w:w="4230" w:type="dxa"/>
          </w:tcPr>
          <w:p w14:paraId="50DCDF0E" w14:textId="77777777" w:rsidR="009E166E" w:rsidRPr="00F52475" w:rsidRDefault="009E166E" w:rsidP="00D86F7E">
            <w:pPr>
              <w:tabs>
                <w:tab w:val="left" w:pos="72"/>
              </w:tabs>
              <w:spacing w:after="160"/>
              <w:ind w:left="72"/>
              <w:rPr>
                <w:rFonts w:ascii="Arial" w:eastAsia="MS Mincho" w:hAnsi="Arial" w:cs="Arial"/>
                <w:szCs w:val="24"/>
              </w:rPr>
            </w:pPr>
            <w:r w:rsidRPr="00F52475">
              <w:rPr>
                <w:rFonts w:ascii="Arial" w:hAnsi="Arial" w:cs="Arial"/>
                <w:szCs w:val="24"/>
              </w:rPr>
              <w:t xml:space="preserve">3. Moderate end-organ dysfunction. </w:t>
            </w:r>
          </w:p>
        </w:tc>
        <w:tc>
          <w:tcPr>
            <w:tcW w:w="2340" w:type="dxa"/>
          </w:tcPr>
          <w:p w14:paraId="44660AE8" w14:textId="77777777" w:rsidR="009E166E" w:rsidRPr="00F52475" w:rsidRDefault="009E166E" w:rsidP="00D86F7E">
            <w:pPr>
              <w:tabs>
                <w:tab w:val="left" w:pos="720"/>
              </w:tabs>
              <w:spacing w:after="160"/>
              <w:ind w:left="720"/>
              <w:rPr>
                <w:rFonts w:ascii="Arial" w:eastAsia="MS Mincho" w:hAnsi="Arial" w:cs="Arial"/>
              </w:rPr>
            </w:pPr>
            <w:r w:rsidRPr="00F52475">
              <w:rPr>
                <w:rFonts w:ascii="Arial" w:eastAsia="Calibri" w:hAnsi="Arial" w:cs="Arial"/>
                <w:szCs w:val="24"/>
              </w:rPr>
              <w:t>15.1</w:t>
            </w:r>
          </w:p>
        </w:tc>
        <w:tc>
          <w:tcPr>
            <w:tcW w:w="2430" w:type="dxa"/>
          </w:tcPr>
          <w:p w14:paraId="19BD3290" w14:textId="77777777" w:rsidR="009E166E" w:rsidRPr="00F52475" w:rsidRDefault="009E166E" w:rsidP="00D86F7E">
            <w:pPr>
              <w:tabs>
                <w:tab w:val="left" w:pos="720"/>
              </w:tabs>
              <w:spacing w:after="160"/>
              <w:ind w:left="720"/>
              <w:rPr>
                <w:rFonts w:ascii="Arial" w:eastAsia="MS Mincho" w:hAnsi="Arial" w:cs="Arial"/>
              </w:rPr>
            </w:pPr>
            <w:r w:rsidRPr="00F52475">
              <w:rPr>
                <w:rFonts w:ascii="Arial" w:eastAsia="Calibri" w:hAnsi="Arial" w:cs="Arial"/>
                <w:szCs w:val="24"/>
              </w:rPr>
              <w:t>17.9</w:t>
            </w:r>
          </w:p>
        </w:tc>
      </w:tr>
      <w:tr w:rsidR="009E166E" w:rsidRPr="00F52475" w14:paraId="706BC7A3" w14:textId="77777777" w:rsidTr="00D86F7E">
        <w:tc>
          <w:tcPr>
            <w:tcW w:w="4230" w:type="dxa"/>
          </w:tcPr>
          <w:p w14:paraId="3E1AEA01" w14:textId="77777777" w:rsidR="009E166E" w:rsidRPr="00F52475" w:rsidRDefault="009E166E" w:rsidP="00D86F7E">
            <w:pPr>
              <w:tabs>
                <w:tab w:val="left" w:pos="72"/>
              </w:tabs>
              <w:spacing w:after="160"/>
              <w:ind w:left="72"/>
              <w:rPr>
                <w:rFonts w:ascii="Arial" w:eastAsia="MS Mincho" w:hAnsi="Arial" w:cs="Arial"/>
                <w:szCs w:val="24"/>
              </w:rPr>
            </w:pPr>
            <w:r w:rsidRPr="00F52475">
              <w:rPr>
                <w:rFonts w:ascii="Arial" w:hAnsi="Arial" w:cs="Arial"/>
                <w:szCs w:val="24"/>
              </w:rPr>
              <w:t>2. Limiting symptoms due to COVID-19</w:t>
            </w:r>
          </w:p>
        </w:tc>
        <w:tc>
          <w:tcPr>
            <w:tcW w:w="2340" w:type="dxa"/>
          </w:tcPr>
          <w:p w14:paraId="298FFF82" w14:textId="77777777" w:rsidR="009E166E" w:rsidRPr="00F52475" w:rsidRDefault="009E166E" w:rsidP="00D86F7E">
            <w:pPr>
              <w:tabs>
                <w:tab w:val="left" w:pos="720"/>
              </w:tabs>
              <w:spacing w:after="160"/>
              <w:ind w:left="720"/>
              <w:rPr>
                <w:rFonts w:ascii="Arial" w:eastAsia="MS Mincho" w:hAnsi="Arial" w:cs="Arial"/>
              </w:rPr>
            </w:pPr>
            <w:r w:rsidRPr="00F52475">
              <w:rPr>
                <w:rFonts w:ascii="Arial" w:eastAsia="Calibri" w:hAnsi="Arial" w:cs="Arial"/>
                <w:szCs w:val="24"/>
              </w:rPr>
              <w:t>57.6</w:t>
            </w:r>
          </w:p>
        </w:tc>
        <w:tc>
          <w:tcPr>
            <w:tcW w:w="2430" w:type="dxa"/>
          </w:tcPr>
          <w:p w14:paraId="1449DB39" w14:textId="77777777" w:rsidR="009E166E" w:rsidRPr="00F52475" w:rsidRDefault="009E166E" w:rsidP="00D86F7E">
            <w:pPr>
              <w:tabs>
                <w:tab w:val="left" w:pos="720"/>
              </w:tabs>
              <w:spacing w:after="160"/>
              <w:ind w:left="720"/>
              <w:rPr>
                <w:rFonts w:ascii="Arial" w:eastAsia="MS Mincho" w:hAnsi="Arial" w:cs="Arial"/>
              </w:rPr>
            </w:pPr>
            <w:r w:rsidRPr="00F52475">
              <w:rPr>
                <w:rFonts w:ascii="Arial" w:eastAsia="Calibri" w:hAnsi="Arial" w:cs="Arial"/>
                <w:szCs w:val="24"/>
              </w:rPr>
              <w:t>49.0</w:t>
            </w:r>
          </w:p>
        </w:tc>
      </w:tr>
      <w:tr w:rsidR="009E166E" w:rsidRPr="00F52475" w14:paraId="02C959A3" w14:textId="77777777" w:rsidTr="00D86F7E">
        <w:tc>
          <w:tcPr>
            <w:tcW w:w="4230" w:type="dxa"/>
          </w:tcPr>
          <w:p w14:paraId="71D69F50" w14:textId="77777777" w:rsidR="009E166E" w:rsidRPr="00F52475" w:rsidRDefault="009E166E" w:rsidP="00D86F7E">
            <w:pPr>
              <w:tabs>
                <w:tab w:val="left" w:pos="72"/>
              </w:tabs>
              <w:ind w:left="72"/>
              <w:rPr>
                <w:rFonts w:ascii="Arial" w:hAnsi="Arial" w:cs="Arial"/>
                <w:szCs w:val="24"/>
              </w:rPr>
            </w:pPr>
            <w:r w:rsidRPr="00F52475">
              <w:rPr>
                <w:rFonts w:ascii="Arial" w:hAnsi="Arial" w:cs="Arial"/>
                <w:szCs w:val="24"/>
              </w:rPr>
              <w:t>1. No limiting symptoms due to COVID-19</w:t>
            </w:r>
          </w:p>
        </w:tc>
        <w:tc>
          <w:tcPr>
            <w:tcW w:w="2340" w:type="dxa"/>
          </w:tcPr>
          <w:p w14:paraId="51AABDDE" w14:textId="77777777" w:rsidR="009E166E" w:rsidRPr="00F52475" w:rsidRDefault="009E166E" w:rsidP="00D86F7E">
            <w:pPr>
              <w:tabs>
                <w:tab w:val="left" w:pos="720"/>
              </w:tabs>
              <w:ind w:left="720"/>
              <w:rPr>
                <w:rFonts w:ascii="Arial" w:hAnsi="Arial" w:cs="Arial"/>
              </w:rPr>
            </w:pPr>
            <w:r w:rsidRPr="00F52475">
              <w:rPr>
                <w:rFonts w:ascii="Arial" w:eastAsia="Calibri" w:hAnsi="Arial" w:cs="Arial"/>
                <w:szCs w:val="24"/>
              </w:rPr>
              <w:t>7.8</w:t>
            </w:r>
          </w:p>
        </w:tc>
        <w:tc>
          <w:tcPr>
            <w:tcW w:w="2430" w:type="dxa"/>
          </w:tcPr>
          <w:p w14:paraId="1E42C697" w14:textId="77777777" w:rsidR="009E166E" w:rsidRPr="00F52475" w:rsidRDefault="009E166E" w:rsidP="00D86F7E">
            <w:pPr>
              <w:tabs>
                <w:tab w:val="left" w:pos="720"/>
              </w:tabs>
              <w:ind w:left="720"/>
              <w:rPr>
                <w:rFonts w:ascii="Arial" w:hAnsi="Arial" w:cs="Arial"/>
              </w:rPr>
            </w:pPr>
            <w:r w:rsidRPr="00F52475">
              <w:rPr>
                <w:rFonts w:ascii="Arial" w:eastAsia="Calibri" w:hAnsi="Arial" w:cs="Arial"/>
                <w:szCs w:val="24"/>
              </w:rPr>
              <w:t>5.0</w:t>
            </w:r>
          </w:p>
        </w:tc>
      </w:tr>
      <w:tr w:rsidR="009E166E" w:rsidRPr="00F52475" w14:paraId="5E4B8BAD" w14:textId="77777777" w:rsidTr="00D86F7E">
        <w:tc>
          <w:tcPr>
            <w:tcW w:w="4230" w:type="dxa"/>
          </w:tcPr>
          <w:p w14:paraId="01808056" w14:textId="77777777" w:rsidR="009E166E" w:rsidRPr="00F52475" w:rsidRDefault="009E166E" w:rsidP="00D86F7E">
            <w:pPr>
              <w:tabs>
                <w:tab w:val="left" w:pos="72"/>
              </w:tabs>
              <w:spacing w:after="160"/>
              <w:ind w:left="72"/>
              <w:rPr>
                <w:rFonts w:ascii="Arial" w:eastAsia="MS Mincho" w:hAnsi="Arial" w:cs="Arial"/>
              </w:rPr>
            </w:pPr>
            <w:r w:rsidRPr="00F52475">
              <w:rPr>
                <w:rFonts w:ascii="Arial" w:eastAsia="MS Mincho" w:hAnsi="Arial" w:cs="Arial"/>
              </w:rPr>
              <w:t>Total</w:t>
            </w:r>
          </w:p>
        </w:tc>
        <w:tc>
          <w:tcPr>
            <w:tcW w:w="2340" w:type="dxa"/>
          </w:tcPr>
          <w:p w14:paraId="39C8069D" w14:textId="77777777" w:rsidR="009E166E" w:rsidRPr="00F52475" w:rsidRDefault="009E166E" w:rsidP="00D86F7E">
            <w:pPr>
              <w:tabs>
                <w:tab w:val="left" w:pos="720"/>
              </w:tabs>
              <w:spacing w:after="160"/>
              <w:ind w:left="720"/>
              <w:rPr>
                <w:rFonts w:ascii="Arial" w:eastAsia="MS Mincho" w:hAnsi="Arial" w:cs="Arial"/>
              </w:rPr>
            </w:pPr>
            <w:r w:rsidRPr="00F52475">
              <w:rPr>
                <w:rFonts w:ascii="Arial" w:eastAsia="MS Mincho" w:hAnsi="Arial" w:cs="Arial"/>
              </w:rPr>
              <w:t>100.0</w:t>
            </w:r>
          </w:p>
        </w:tc>
        <w:tc>
          <w:tcPr>
            <w:tcW w:w="2430" w:type="dxa"/>
          </w:tcPr>
          <w:p w14:paraId="49B27551" w14:textId="77777777" w:rsidR="009E166E" w:rsidRPr="00F52475" w:rsidRDefault="009E166E" w:rsidP="00D86F7E">
            <w:pPr>
              <w:tabs>
                <w:tab w:val="left" w:pos="720"/>
              </w:tabs>
              <w:spacing w:after="160"/>
              <w:ind w:left="720"/>
              <w:rPr>
                <w:rFonts w:ascii="Arial" w:eastAsia="MS Mincho" w:hAnsi="Arial" w:cs="Arial"/>
              </w:rPr>
            </w:pPr>
            <w:r w:rsidRPr="00F52475">
              <w:rPr>
                <w:rFonts w:ascii="Arial" w:eastAsia="MS Mincho" w:hAnsi="Arial" w:cs="Arial"/>
              </w:rPr>
              <w:t>100.0</w:t>
            </w:r>
          </w:p>
        </w:tc>
      </w:tr>
    </w:tbl>
    <w:p w14:paraId="133A513B" w14:textId="77777777" w:rsidR="009E166E" w:rsidRPr="00F52475" w:rsidRDefault="009E166E" w:rsidP="009E166E">
      <w:pPr>
        <w:spacing w:after="160"/>
        <w:rPr>
          <w:rFonts w:ascii="Arial" w:hAnsi="Arial" w:cs="Arial"/>
          <w:b/>
          <w:szCs w:val="24"/>
        </w:rPr>
      </w:pPr>
    </w:p>
    <w:p w14:paraId="3F4AEEB2" w14:textId="77777777" w:rsidR="009E166E" w:rsidRPr="00C37E48" w:rsidRDefault="009E166E" w:rsidP="009E166E">
      <w:pPr>
        <w:tabs>
          <w:tab w:val="left" w:pos="720"/>
        </w:tabs>
        <w:spacing w:after="158"/>
        <w:rPr>
          <w:rFonts w:ascii="Arial" w:hAnsi="Arial" w:cs="Arial"/>
          <w:i/>
        </w:rPr>
      </w:pPr>
      <w:r w:rsidRPr="00C37E48">
        <w:rPr>
          <w:rFonts w:ascii="Arial" w:hAnsi="Arial" w:cs="Arial"/>
          <w:i/>
        </w:rPr>
        <w:t>For the key subgroup defined according to duration of symptoms at entry, in addition to analysis by quartile, the OR for the primary endpoint will be estimated for the participants in the lower 3 quartiles. Assuming the category percentages in Table 1, with an estimated 44</w:t>
      </w:r>
      <w:r>
        <w:rPr>
          <w:rFonts w:ascii="Arial" w:hAnsi="Arial" w:cs="Arial"/>
          <w:i/>
        </w:rPr>
        <w:t>4</w:t>
      </w:r>
      <w:r w:rsidRPr="00C37E48">
        <w:rPr>
          <w:rFonts w:ascii="Arial" w:hAnsi="Arial" w:cs="Arial"/>
          <w:i/>
        </w:rPr>
        <w:t xml:space="preserve"> participants</w:t>
      </w:r>
      <w:r>
        <w:rPr>
          <w:rFonts w:ascii="Arial" w:hAnsi="Arial" w:cs="Arial"/>
          <w:i/>
        </w:rPr>
        <w:t xml:space="preserve"> (75% of 593) (222 per treatment group)</w:t>
      </w:r>
      <w:r w:rsidRPr="00C37E48">
        <w:rPr>
          <w:rFonts w:ascii="Arial" w:hAnsi="Arial" w:cs="Arial"/>
          <w:i/>
        </w:rPr>
        <w:t>, an OR of a more favorable outcome on hIVIG compared to placebo of 1.61 can be detected with 7</w:t>
      </w:r>
      <w:r>
        <w:rPr>
          <w:rFonts w:ascii="Arial" w:hAnsi="Arial" w:cs="Arial"/>
          <w:i/>
        </w:rPr>
        <w:t>7</w:t>
      </w:r>
      <w:r w:rsidRPr="00C37E48">
        <w:rPr>
          <w:rFonts w:ascii="Arial" w:hAnsi="Arial" w:cs="Arial"/>
          <w:i/>
        </w:rPr>
        <w:t>% power.</w:t>
      </w:r>
    </w:p>
    <w:p w14:paraId="38B3E739" w14:textId="77777777" w:rsidR="009E166E" w:rsidRPr="00F52475" w:rsidRDefault="009E166E" w:rsidP="009E166E">
      <w:pPr>
        <w:spacing w:after="158"/>
        <w:rPr>
          <w:rFonts w:ascii="Arial" w:eastAsia="MS Mincho" w:hAnsi="Arial"/>
        </w:rPr>
      </w:pPr>
      <w:r w:rsidRPr="00F52475">
        <w:rPr>
          <w:rFonts w:ascii="Arial" w:eastAsia="MS Mincho" w:hAnsi="Arial"/>
        </w:rPr>
        <w:t>The study is not powered to detect treatment differences in mortality because the mortality is expected to be low given the eligibility criteria</w:t>
      </w:r>
      <w:r>
        <w:rPr>
          <w:rFonts w:ascii="Arial" w:eastAsia="MS Mincho" w:hAnsi="Arial"/>
        </w:rPr>
        <w:t xml:space="preserve"> and duration of follow-up</w:t>
      </w:r>
      <w:r w:rsidRPr="00F52475">
        <w:rPr>
          <w:rFonts w:ascii="Arial" w:eastAsia="MS Mincho" w:hAnsi="Arial"/>
        </w:rPr>
        <w:t xml:space="preserve">. </w:t>
      </w:r>
    </w:p>
    <w:p w14:paraId="68BA5743" w14:textId="77777777" w:rsidR="009E166E" w:rsidRPr="00F52475" w:rsidRDefault="009E166E" w:rsidP="009E166E">
      <w:pPr>
        <w:spacing w:after="160"/>
        <w:rPr>
          <w:rFonts w:ascii="Arial" w:eastAsia="MS Mincho" w:hAnsi="Arial"/>
        </w:rPr>
      </w:pPr>
      <w:r w:rsidRPr="00F52475">
        <w:rPr>
          <w:rFonts w:ascii="Arial" w:eastAsia="MS Mincho" w:hAnsi="Arial"/>
        </w:rPr>
        <w:t xml:space="preserve">The following outcomes are defined as key secondary outcomes: </w:t>
      </w:r>
    </w:p>
    <w:p w14:paraId="4FB29236" w14:textId="77777777" w:rsidR="009E166E" w:rsidRPr="0002031B" w:rsidRDefault="009E166E" w:rsidP="009E166E">
      <w:pPr>
        <w:spacing w:after="160"/>
        <w:rPr>
          <w:rFonts w:ascii="Arial" w:eastAsia="MS Mincho" w:hAnsi="Arial"/>
          <w:i/>
        </w:rPr>
      </w:pPr>
      <w:r w:rsidRPr="00F52475">
        <w:rPr>
          <w:rFonts w:ascii="Arial" w:eastAsia="MS Mincho" w:hAnsi="Arial"/>
          <w:b/>
        </w:rPr>
        <w:t>Composite of death, end-organ failure, or life-threatening end-organ dysfunction (categories 5-7 of the ordinal outcome) at Day 7:</w:t>
      </w:r>
      <w:r w:rsidRPr="00F52475">
        <w:rPr>
          <w:rFonts w:ascii="Arial" w:eastAsia="MS Mincho" w:hAnsi="Arial"/>
        </w:rPr>
        <w:t xml:space="preserve"> This composite outcome comprises the most severe three categories of the ordinal outcome. Decreasing the probability that a participant enters one of these disease states and remains there through Day 7 has high clinical significance. </w:t>
      </w:r>
      <w:r w:rsidRPr="0002031B">
        <w:rPr>
          <w:rFonts w:ascii="Arial" w:eastAsia="MS Mincho" w:hAnsi="Arial"/>
          <w:i/>
        </w:rPr>
        <w:t>Comparing the hIVIG+SOC versus the placebo+SOC groups for the proportion of participants in the three worst categories on Day 7, a total sample size of 57</w:t>
      </w:r>
      <w:r>
        <w:rPr>
          <w:rFonts w:ascii="Arial" w:eastAsia="MS Mincho" w:hAnsi="Arial"/>
          <w:i/>
        </w:rPr>
        <w:t>9</w:t>
      </w:r>
      <w:r w:rsidRPr="0002031B">
        <w:rPr>
          <w:rFonts w:ascii="Arial" w:eastAsia="MS Mincho" w:hAnsi="Arial"/>
          <w:i/>
        </w:rPr>
        <w:t xml:space="preserve"> participants (the estimated number of participants in the mITT analysis) is sufficient to detect a decrease to 6.</w:t>
      </w:r>
      <w:r>
        <w:rPr>
          <w:rFonts w:ascii="Arial" w:eastAsia="MS Mincho" w:hAnsi="Arial"/>
          <w:i/>
        </w:rPr>
        <w:t>6</w:t>
      </w:r>
      <w:r w:rsidRPr="0002031B">
        <w:rPr>
          <w:rFonts w:ascii="Arial" w:eastAsia="MS Mincho" w:hAnsi="Arial"/>
          <w:i/>
        </w:rPr>
        <w:t>% in the hIVIG group compared with 13.6% in the placebo group (difference 7.</w:t>
      </w:r>
      <w:r>
        <w:rPr>
          <w:rFonts w:ascii="Arial" w:eastAsia="MS Mincho" w:hAnsi="Arial"/>
          <w:i/>
        </w:rPr>
        <w:t>0</w:t>
      </w:r>
      <w:r w:rsidRPr="0002031B">
        <w:rPr>
          <w:rFonts w:ascii="Arial" w:eastAsia="MS Mincho" w:hAnsi="Arial"/>
          <w:i/>
        </w:rPr>
        <w:t>%)</w:t>
      </w:r>
      <w:r>
        <w:rPr>
          <w:rFonts w:ascii="Arial" w:eastAsia="MS Mincho" w:hAnsi="Arial"/>
          <w:i/>
        </w:rPr>
        <w:t xml:space="preserve"> with 80% power</w:t>
      </w:r>
      <w:r w:rsidRPr="0002031B">
        <w:rPr>
          <w:rFonts w:ascii="Arial" w:eastAsia="MS Mincho" w:hAnsi="Arial"/>
          <w:i/>
        </w:rPr>
        <w:t>.  A decrease from 13.6% to 8</w:t>
      </w:r>
      <w:r>
        <w:rPr>
          <w:rFonts w:ascii="Arial" w:eastAsia="MS Mincho" w:hAnsi="Arial"/>
          <w:i/>
        </w:rPr>
        <w:t>.</w:t>
      </w:r>
      <w:r w:rsidRPr="0002031B">
        <w:rPr>
          <w:rFonts w:ascii="Arial" w:eastAsia="MS Mincho" w:hAnsi="Arial"/>
          <w:i/>
        </w:rPr>
        <w:t xml:space="preserve">8% </w:t>
      </w:r>
      <w:r>
        <w:rPr>
          <w:rFonts w:ascii="Arial" w:eastAsia="MS Mincho" w:hAnsi="Arial"/>
          <w:i/>
        </w:rPr>
        <w:t xml:space="preserve">as in Table 1 </w:t>
      </w:r>
      <w:r w:rsidRPr="0002031B">
        <w:rPr>
          <w:rFonts w:ascii="Arial" w:eastAsia="MS Mincho" w:hAnsi="Arial"/>
          <w:i/>
        </w:rPr>
        <w:t>(OR = 1.61) can be detected with power of 4</w:t>
      </w:r>
      <w:r>
        <w:rPr>
          <w:rFonts w:ascii="Arial" w:eastAsia="MS Mincho" w:hAnsi="Arial"/>
          <w:i/>
        </w:rPr>
        <w:t>5</w:t>
      </w:r>
      <w:r w:rsidRPr="0002031B">
        <w:rPr>
          <w:rFonts w:ascii="Arial" w:eastAsia="MS Mincho" w:hAnsi="Arial"/>
          <w:i/>
        </w:rPr>
        <w:t>%.</w:t>
      </w:r>
    </w:p>
    <w:p w14:paraId="109FF88A" w14:textId="77777777" w:rsidR="009E166E" w:rsidRPr="00C714D2" w:rsidRDefault="009E166E" w:rsidP="009E166E">
      <w:pPr>
        <w:spacing w:after="160"/>
        <w:rPr>
          <w:rFonts w:ascii="Arial" w:eastAsia="MS Mincho" w:hAnsi="Arial"/>
          <w:i/>
        </w:rPr>
      </w:pPr>
      <w:r w:rsidRPr="00F52475">
        <w:rPr>
          <w:rFonts w:ascii="Arial" w:eastAsia="MS Mincho" w:hAnsi="Arial"/>
          <w:b/>
        </w:rPr>
        <w:t xml:space="preserve">Time to the </w:t>
      </w:r>
      <w:r>
        <w:rPr>
          <w:rFonts w:ascii="Arial" w:eastAsia="MS Mincho" w:hAnsi="Arial"/>
          <w:b/>
        </w:rPr>
        <w:t>two</w:t>
      </w:r>
      <w:r w:rsidRPr="00F52475">
        <w:rPr>
          <w:rFonts w:ascii="Arial" w:eastAsia="MS Mincho" w:hAnsi="Arial"/>
          <w:b/>
        </w:rPr>
        <w:t xml:space="preserve"> most favorable categories of the primary ordinal outcome</w:t>
      </w:r>
      <w:r>
        <w:rPr>
          <w:rFonts w:ascii="Arial" w:eastAsia="MS Mincho" w:hAnsi="Arial"/>
          <w:b/>
        </w:rPr>
        <w:t xml:space="preserve"> (first occurrence)</w:t>
      </w:r>
      <w:r w:rsidRPr="00F52475">
        <w:rPr>
          <w:rFonts w:ascii="Arial" w:eastAsia="MS Mincho" w:hAnsi="Arial"/>
          <w:b/>
        </w:rPr>
        <w:t xml:space="preserve">: </w:t>
      </w:r>
      <w:r w:rsidRPr="00F52475">
        <w:rPr>
          <w:rFonts w:ascii="Arial" w:eastAsia="MS Mincho" w:hAnsi="Arial"/>
        </w:rPr>
        <w:t xml:space="preserve">We expect that by Day 28, almost all participants will be discharged from the hospital. Similarly, we expect most participants will be in in one of the </w:t>
      </w:r>
      <w:r>
        <w:rPr>
          <w:rFonts w:ascii="Arial" w:eastAsia="MS Mincho" w:hAnsi="Arial"/>
        </w:rPr>
        <w:t>two</w:t>
      </w:r>
      <w:r w:rsidRPr="00F52475">
        <w:rPr>
          <w:rFonts w:ascii="Arial" w:eastAsia="MS Mincho" w:hAnsi="Arial"/>
        </w:rPr>
        <w:t xml:space="preserve"> most favorable categories of the primary ordinal outcome by Day 28. In the ACTT-1 trial, in the subset of participants who entered the trial with disease severity similar to our eligibility criteria (ACTT-1 ordinal outcome categories 4</w:t>
      </w:r>
      <w:r>
        <w:rPr>
          <w:rFonts w:ascii="Arial" w:eastAsia="MS Mincho" w:hAnsi="Arial"/>
        </w:rPr>
        <w:t xml:space="preserve"> and </w:t>
      </w:r>
      <w:r w:rsidRPr="00F52475">
        <w:rPr>
          <w:rFonts w:ascii="Arial" w:eastAsia="MS Mincho" w:hAnsi="Arial"/>
        </w:rPr>
        <w:t>5), 94.7% had been discharged from the hospital by Day 28. This percentage was similar for the ACTT-1 definition of “recovery” that include</w:t>
      </w:r>
      <w:r>
        <w:rPr>
          <w:rFonts w:ascii="Arial" w:eastAsia="MS Mincho" w:hAnsi="Arial"/>
        </w:rPr>
        <w:t>s</w:t>
      </w:r>
      <w:r w:rsidRPr="00F52475">
        <w:rPr>
          <w:rFonts w:ascii="Arial" w:eastAsia="MS Mincho" w:hAnsi="Arial"/>
        </w:rPr>
        <w:t xml:space="preserve"> a small percentage of participants who were hospitalized but no longer requiring medical care. Comparing the hIVIG versus placebo groups for time to </w:t>
      </w:r>
      <w:r>
        <w:rPr>
          <w:rFonts w:ascii="Arial" w:eastAsia="MS Mincho" w:hAnsi="Arial"/>
        </w:rPr>
        <w:t>the 2 most favorable categories</w:t>
      </w:r>
      <w:r w:rsidRPr="00F52475">
        <w:rPr>
          <w:rFonts w:ascii="Arial" w:eastAsia="MS Mincho" w:hAnsi="Arial"/>
        </w:rPr>
        <w:t xml:space="preserve">, our study is powered to detect a relative rate ratio (RRR) of 1.3 with 80% power and a significance level of 0.05. </w:t>
      </w:r>
      <w:r w:rsidRPr="00C714D2">
        <w:rPr>
          <w:rFonts w:ascii="Arial" w:eastAsia="MS Mincho" w:hAnsi="Arial"/>
          <w:i/>
        </w:rPr>
        <w:t xml:space="preserve">The power calculations assume that the RRR is approximately constant to Day 28, the overall cumulative percentage in the two most favorable categories (pooled across treatment groups) by Day 28 is 81% and that between 2.5 and 3% withdraw consent or are lost to follow-up by Day 28. </w:t>
      </w:r>
    </w:p>
    <w:p w14:paraId="640E6E38" w14:textId="77777777" w:rsidR="009E166E" w:rsidRDefault="009E166E" w:rsidP="009E166E">
      <w:pPr>
        <w:spacing w:after="160"/>
        <w:rPr>
          <w:rFonts w:ascii="Arial" w:eastAsia="MS Mincho" w:hAnsi="Arial"/>
          <w:i/>
        </w:rPr>
      </w:pPr>
      <w:r w:rsidRPr="004479B5">
        <w:rPr>
          <w:rFonts w:ascii="Arial" w:eastAsia="MS Mincho" w:hAnsi="Arial"/>
          <w:b/>
          <w:i/>
        </w:rPr>
        <w:t>Two most favorable categories at Day 7</w:t>
      </w:r>
      <w:r>
        <w:rPr>
          <w:rFonts w:ascii="Arial" w:eastAsia="MS Mincho" w:hAnsi="Arial"/>
          <w:b/>
          <w:i/>
        </w:rPr>
        <w:t xml:space="preserve">: </w:t>
      </w:r>
      <w:r w:rsidRPr="004479B5">
        <w:rPr>
          <w:rFonts w:ascii="Arial" w:eastAsia="MS Mincho" w:hAnsi="Arial"/>
          <w:b/>
          <w:i/>
        </w:rPr>
        <w:t xml:space="preserve"> </w:t>
      </w:r>
      <w:r w:rsidRPr="004479B5">
        <w:rPr>
          <w:rFonts w:ascii="Arial" w:eastAsia="MS Mincho" w:hAnsi="Arial"/>
          <w:i/>
        </w:rPr>
        <w:t>Comparing the hIVIG versus the placebo+SOC groups for the percentage in the two most favorable categories (</w:t>
      </w:r>
      <w:r w:rsidRPr="004479B5">
        <w:rPr>
          <w:rFonts w:ascii="Arial" w:eastAsia="MS Mincho" w:hAnsi="Arial" w:cs="Arial"/>
          <w:i/>
        </w:rPr>
        <w:t>a binary outcome)</w:t>
      </w:r>
      <w:r w:rsidRPr="004479B5">
        <w:rPr>
          <w:rFonts w:ascii="Arial" w:eastAsia="MS Mincho" w:hAnsi="Arial"/>
          <w:i/>
        </w:rPr>
        <w:t xml:space="preserve"> on Day 7, the total sample size of 579 participants is sufficient to detect an increase in the this percentage from 54% in the placebo group to 6</w:t>
      </w:r>
      <w:r>
        <w:rPr>
          <w:rFonts w:ascii="Arial" w:eastAsia="MS Mincho" w:hAnsi="Arial"/>
          <w:i/>
        </w:rPr>
        <w:t>5.4</w:t>
      </w:r>
      <w:r w:rsidRPr="004479B5">
        <w:rPr>
          <w:rFonts w:ascii="Arial" w:eastAsia="MS Mincho" w:hAnsi="Arial"/>
          <w:i/>
        </w:rPr>
        <w:t xml:space="preserve">% in the placebo group </w:t>
      </w:r>
      <w:r>
        <w:rPr>
          <w:rFonts w:ascii="Arial" w:eastAsia="MS Mincho" w:hAnsi="Arial"/>
          <w:i/>
        </w:rPr>
        <w:t xml:space="preserve">(as in Table 1) </w:t>
      </w:r>
      <w:r w:rsidRPr="004479B5">
        <w:rPr>
          <w:rFonts w:ascii="Arial" w:eastAsia="MS Mincho" w:hAnsi="Arial"/>
          <w:i/>
        </w:rPr>
        <w:t xml:space="preserve">with 80% power. </w:t>
      </w:r>
    </w:p>
    <w:p w14:paraId="18A73B01" w14:textId="77777777" w:rsidR="009E166E" w:rsidRPr="004479B5" w:rsidRDefault="009E166E" w:rsidP="009E166E">
      <w:pPr>
        <w:spacing w:after="160"/>
        <w:rPr>
          <w:rFonts w:ascii="Arial" w:eastAsia="MS Mincho" w:hAnsi="Arial"/>
          <w:i/>
        </w:rPr>
      </w:pPr>
      <w:r>
        <w:rPr>
          <w:rFonts w:ascii="Arial" w:eastAsia="MS Mincho" w:hAnsi="Arial"/>
          <w:b/>
          <w:i/>
        </w:rPr>
        <w:t>H</w:t>
      </w:r>
      <w:r w:rsidRPr="004479B5">
        <w:rPr>
          <w:rFonts w:ascii="Arial" w:eastAsia="MS Mincho" w:hAnsi="Arial"/>
          <w:b/>
          <w:i/>
        </w:rPr>
        <w:t xml:space="preserve">ospitalization status at day 14: </w:t>
      </w:r>
      <w:r>
        <w:rPr>
          <w:rFonts w:ascii="Arial" w:eastAsia="MS Mincho" w:hAnsi="Arial"/>
          <w:i/>
        </w:rPr>
        <w:t>T</w:t>
      </w:r>
      <w:r w:rsidRPr="004479B5">
        <w:rPr>
          <w:rFonts w:ascii="Arial" w:eastAsia="MS Mincho" w:hAnsi="Arial"/>
          <w:i/>
        </w:rPr>
        <w:t xml:space="preserve">he study has greater than 80% power to detect an increase to 87% in the hIVIG group compared with 77% in the placebo group for the percentage </w:t>
      </w:r>
      <w:r>
        <w:rPr>
          <w:rFonts w:ascii="Arial" w:eastAsia="MS Mincho" w:hAnsi="Arial"/>
          <w:i/>
        </w:rPr>
        <w:t>discharged</w:t>
      </w:r>
      <w:r w:rsidRPr="004479B5">
        <w:rPr>
          <w:rFonts w:ascii="Arial" w:eastAsia="MS Mincho" w:hAnsi="Arial"/>
          <w:i/>
        </w:rPr>
        <w:t>l at Day 14. Estimates from the ACTT-1 trial used for the placebo group were 51% discharged on Day 7, and 77% on Day 14, for participants that were similar to ours and who were randomized to the remdesivir arm (confidential data; personal communication). Power calculations assume that the treatment groups are compared by mITT.</w:t>
      </w:r>
    </w:p>
    <w:p w14:paraId="628F54FA" w14:textId="77777777" w:rsidR="009E166E" w:rsidRPr="00F52475" w:rsidRDefault="009E166E" w:rsidP="009E166E">
      <w:pPr>
        <w:spacing w:after="160"/>
        <w:rPr>
          <w:rFonts w:ascii="Arial" w:hAnsi="Arial" w:cs="Arial"/>
          <w:b/>
          <w:szCs w:val="24"/>
        </w:rPr>
      </w:pPr>
      <w:r>
        <w:rPr>
          <w:rFonts w:ascii="Arial" w:hAnsi="Arial" w:cs="Arial"/>
          <w:b/>
          <w:szCs w:val="24"/>
        </w:rPr>
        <w:t xml:space="preserve">Data and Safety </w:t>
      </w:r>
      <w:r w:rsidRPr="00F52475">
        <w:rPr>
          <w:rFonts w:ascii="Arial" w:hAnsi="Arial" w:cs="Arial"/>
          <w:b/>
          <w:szCs w:val="24"/>
        </w:rPr>
        <w:t>Monitoring</w:t>
      </w:r>
    </w:p>
    <w:p w14:paraId="2FBBDCD4" w14:textId="77777777" w:rsidR="009E166E" w:rsidRPr="00F52475" w:rsidRDefault="009E166E" w:rsidP="009E166E">
      <w:pPr>
        <w:spacing w:after="160"/>
        <w:rPr>
          <w:rFonts w:ascii="Arial" w:eastAsia="MS Mincho" w:hAnsi="Arial" w:cs="Arial"/>
          <w:b/>
          <w:color w:val="0070C0"/>
        </w:rPr>
      </w:pPr>
      <w:r w:rsidRPr="00F52475">
        <w:rPr>
          <w:rFonts w:ascii="Arial" w:eastAsia="MS Mincho" w:hAnsi="Arial" w:cs="Arial"/>
        </w:rPr>
        <w:t xml:space="preserve">An independent Data and Safety Monitoring Board (DSMB) will review interim data and use pre-specified guidelines for early termination of the trial or protocol modification. </w:t>
      </w:r>
    </w:p>
    <w:p w14:paraId="55137AF8" w14:textId="77777777" w:rsidR="009E166E" w:rsidRPr="00F52475" w:rsidRDefault="009E166E" w:rsidP="009E166E">
      <w:pPr>
        <w:pStyle w:val="Heading1"/>
        <w:numPr>
          <w:ilvl w:val="0"/>
          <w:numId w:val="35"/>
        </w:numPr>
        <w:spacing w:after="160"/>
        <w:ind w:left="450" w:firstLine="0"/>
      </w:pPr>
      <w:bookmarkStart w:id="267" w:name="_Ref46494669"/>
      <w:bookmarkStart w:id="268" w:name="_Toc48569589"/>
      <w:bookmarkStart w:id="269" w:name="_Toc67579611"/>
      <w:bookmarkStart w:id="270" w:name="_Toc67579835"/>
      <w:bookmarkStart w:id="271" w:name="_Toc67668614"/>
      <w:bookmarkStart w:id="272" w:name="_Toc94019717"/>
      <w:r w:rsidRPr="00F52475">
        <w:t>Interim DSMB Reviews: Goals and Format</w:t>
      </w:r>
      <w:bookmarkEnd w:id="267"/>
      <w:bookmarkEnd w:id="268"/>
      <w:bookmarkEnd w:id="269"/>
      <w:bookmarkEnd w:id="270"/>
      <w:bookmarkEnd w:id="271"/>
      <w:bookmarkEnd w:id="272"/>
    </w:p>
    <w:p w14:paraId="676160A5" w14:textId="77777777" w:rsidR="009E166E" w:rsidRPr="00F52475" w:rsidRDefault="009E166E" w:rsidP="009E166E">
      <w:pPr>
        <w:spacing w:after="160"/>
        <w:rPr>
          <w:rFonts w:ascii="Arial" w:hAnsi="Arial" w:cs="Arial"/>
          <w:b/>
          <w:szCs w:val="24"/>
        </w:rPr>
      </w:pPr>
      <w:r w:rsidRPr="00F52475">
        <w:rPr>
          <w:rFonts w:ascii="Arial" w:hAnsi="Arial" w:cs="Arial"/>
          <w:b/>
          <w:szCs w:val="24"/>
        </w:rPr>
        <w:t>Goals of the interim reviews:</w:t>
      </w:r>
    </w:p>
    <w:p w14:paraId="1DC59101" w14:textId="77777777" w:rsidR="009E166E" w:rsidRPr="00F52475" w:rsidRDefault="009E166E" w:rsidP="009E166E">
      <w:pPr>
        <w:pStyle w:val="ListParagraph"/>
        <w:numPr>
          <w:ilvl w:val="0"/>
          <w:numId w:val="39"/>
        </w:numPr>
        <w:spacing w:line="240" w:lineRule="auto"/>
        <w:rPr>
          <w:rFonts w:ascii="Arial" w:hAnsi="Arial" w:cs="Arial"/>
          <w:sz w:val="24"/>
          <w:szCs w:val="24"/>
        </w:rPr>
      </w:pPr>
      <w:r w:rsidRPr="00F52475">
        <w:rPr>
          <w:rFonts w:ascii="Arial" w:hAnsi="Arial" w:cs="Arial"/>
          <w:sz w:val="24"/>
          <w:szCs w:val="24"/>
        </w:rPr>
        <w:t xml:space="preserve">Protect the safety of study participants. </w:t>
      </w:r>
    </w:p>
    <w:p w14:paraId="3F589EE4" w14:textId="77777777" w:rsidR="009E166E" w:rsidRPr="00F52475" w:rsidRDefault="009E166E" w:rsidP="009E166E">
      <w:pPr>
        <w:pStyle w:val="ListParagraph"/>
        <w:numPr>
          <w:ilvl w:val="0"/>
          <w:numId w:val="39"/>
        </w:numPr>
        <w:spacing w:line="240" w:lineRule="auto"/>
        <w:rPr>
          <w:rFonts w:ascii="Arial" w:hAnsi="Arial" w:cs="Arial"/>
          <w:sz w:val="24"/>
          <w:szCs w:val="24"/>
        </w:rPr>
      </w:pPr>
      <w:r w:rsidRPr="00F52475">
        <w:rPr>
          <w:rFonts w:ascii="Arial" w:hAnsi="Arial" w:cs="Arial"/>
          <w:sz w:val="24"/>
          <w:szCs w:val="24"/>
        </w:rPr>
        <w:t>Advise on stopping or modifying the trial for efficacy, for patient safety in case of emerging data on harm, or for futility.</w:t>
      </w:r>
    </w:p>
    <w:p w14:paraId="45D46E44" w14:textId="77777777" w:rsidR="009E166E" w:rsidRPr="00F52475" w:rsidRDefault="009E166E" w:rsidP="009E166E">
      <w:pPr>
        <w:pStyle w:val="ListParagraph"/>
        <w:numPr>
          <w:ilvl w:val="0"/>
          <w:numId w:val="39"/>
        </w:numPr>
        <w:spacing w:line="240" w:lineRule="auto"/>
        <w:rPr>
          <w:rFonts w:ascii="Arial" w:hAnsi="Arial" w:cs="Arial"/>
          <w:sz w:val="24"/>
          <w:szCs w:val="24"/>
        </w:rPr>
      </w:pPr>
      <w:r w:rsidRPr="00F52475">
        <w:rPr>
          <w:rFonts w:ascii="Arial" w:hAnsi="Arial" w:cs="Arial"/>
          <w:sz w:val="24"/>
          <w:szCs w:val="24"/>
        </w:rPr>
        <w:t>Review the conduct of the trial</w:t>
      </w:r>
    </w:p>
    <w:p w14:paraId="0196ED97" w14:textId="77777777" w:rsidR="009E166E" w:rsidRPr="00F52475" w:rsidRDefault="009E166E" w:rsidP="009E166E">
      <w:pPr>
        <w:spacing w:after="160"/>
        <w:rPr>
          <w:rFonts w:ascii="Arial" w:hAnsi="Arial"/>
        </w:rPr>
      </w:pPr>
      <w:r w:rsidRPr="00F52475">
        <w:rPr>
          <w:rFonts w:ascii="Arial" w:hAnsi="Arial" w:cs="Arial"/>
          <w:szCs w:val="24"/>
        </w:rPr>
        <w:t xml:space="preserve">The DSMB will conduct frequent safety reviews. </w:t>
      </w:r>
      <w:r w:rsidRPr="00F52475">
        <w:rPr>
          <w:rFonts w:ascii="Arial" w:eastAsia="MS Mincho" w:hAnsi="Arial" w:cs="Arial"/>
          <w:szCs w:val="24"/>
        </w:rPr>
        <w:t xml:space="preserve">The DSMB will review safety data for </w:t>
      </w:r>
      <w:r>
        <w:rPr>
          <w:rFonts w:ascii="Arial" w:eastAsia="MS Mincho" w:hAnsi="Arial" w:cs="Arial"/>
          <w:szCs w:val="24"/>
        </w:rPr>
        <w:t xml:space="preserve">the </w:t>
      </w:r>
      <w:r w:rsidRPr="00F52475">
        <w:rPr>
          <w:rFonts w:ascii="Arial" w:eastAsia="MS Mincho" w:hAnsi="Arial" w:cs="Arial"/>
          <w:szCs w:val="24"/>
        </w:rPr>
        <w:t xml:space="preserve">first 20 to 30 participants randomized after they have been followed for 7 days. </w:t>
      </w:r>
      <w:r>
        <w:rPr>
          <w:rFonts w:ascii="Arial" w:eastAsia="MS Mincho" w:hAnsi="Arial" w:cs="Arial"/>
          <w:szCs w:val="24"/>
        </w:rPr>
        <w:t>Thereafter, the DSMB will be asked</w:t>
      </w:r>
      <w:r w:rsidRPr="00F52475">
        <w:rPr>
          <w:rFonts w:ascii="Arial" w:eastAsia="MS Mincho" w:hAnsi="Arial" w:cs="Arial"/>
          <w:szCs w:val="24"/>
        </w:rPr>
        <w:t xml:space="preserve"> </w:t>
      </w:r>
      <w:r>
        <w:rPr>
          <w:rFonts w:ascii="Arial" w:eastAsia="MS Mincho" w:hAnsi="Arial" w:cs="Arial"/>
          <w:szCs w:val="24"/>
        </w:rPr>
        <w:t xml:space="preserve">to </w:t>
      </w:r>
      <w:r w:rsidRPr="00F52475">
        <w:rPr>
          <w:rFonts w:ascii="Arial" w:eastAsia="MS Mincho" w:hAnsi="Arial" w:cs="Arial"/>
          <w:szCs w:val="24"/>
        </w:rPr>
        <w:t xml:space="preserve">review safety data at 30 day intervals. The blinded sample size re-estimation will occur after 150 participants have been followed for 7 days. Futility reviews will be presented to the DSMB for the primary endpoint after 50% of information </w:t>
      </w:r>
      <w:r>
        <w:rPr>
          <w:rFonts w:ascii="Arial" w:eastAsia="MS Mincho" w:hAnsi="Arial" w:cs="Arial"/>
          <w:szCs w:val="24"/>
        </w:rPr>
        <w:t xml:space="preserve">time </w:t>
      </w:r>
      <w:r w:rsidRPr="00F52475">
        <w:rPr>
          <w:rFonts w:ascii="Arial" w:eastAsia="MS Mincho" w:hAnsi="Arial" w:cs="Arial"/>
          <w:szCs w:val="24"/>
        </w:rPr>
        <w:t>(</w:t>
      </w:r>
      <w:r w:rsidRPr="00F52475">
        <w:rPr>
          <w:rFonts w:ascii="Arial" w:hAnsi="Arial"/>
        </w:rPr>
        <w:t xml:space="preserve">based on the </w:t>
      </w:r>
      <w:r>
        <w:rPr>
          <w:rFonts w:ascii="Arial" w:hAnsi="Arial"/>
        </w:rPr>
        <w:t>percentage of participants who have completed 7 days of follow-up</w:t>
      </w:r>
      <w:r w:rsidRPr="00F52475">
        <w:rPr>
          <w:rFonts w:ascii="Arial" w:eastAsia="MS Mincho" w:hAnsi="Arial" w:cs="Arial"/>
          <w:szCs w:val="24"/>
        </w:rPr>
        <w:t xml:space="preserve">) is available. </w:t>
      </w:r>
    </w:p>
    <w:p w14:paraId="162566E4" w14:textId="77777777" w:rsidR="009E166E" w:rsidRPr="00F52475" w:rsidRDefault="009E166E" w:rsidP="009E166E">
      <w:pPr>
        <w:spacing w:after="160"/>
        <w:rPr>
          <w:rFonts w:ascii="Arial" w:hAnsi="Arial" w:cs="Arial"/>
          <w:szCs w:val="24"/>
        </w:rPr>
      </w:pPr>
      <w:r w:rsidRPr="00F52475">
        <w:rPr>
          <w:rFonts w:ascii="Arial" w:hAnsi="Arial"/>
          <w:b/>
        </w:rPr>
        <w:t xml:space="preserve">The DSMB may request interim reports on safety </w:t>
      </w:r>
      <w:r>
        <w:rPr>
          <w:rFonts w:ascii="Arial" w:hAnsi="Arial"/>
          <w:b/>
        </w:rPr>
        <w:t xml:space="preserve">and efficacy </w:t>
      </w:r>
      <w:r w:rsidRPr="00F52475">
        <w:rPr>
          <w:rFonts w:ascii="Arial" w:hAnsi="Arial"/>
          <w:b/>
        </w:rPr>
        <w:t>at any time</w:t>
      </w:r>
      <w:r w:rsidRPr="00F52475">
        <w:rPr>
          <w:rFonts w:ascii="Arial" w:hAnsi="Arial"/>
        </w:rPr>
        <w:t>.</w:t>
      </w:r>
    </w:p>
    <w:p w14:paraId="33E8F2AD" w14:textId="77777777" w:rsidR="009E166E" w:rsidRPr="00F52475" w:rsidRDefault="009E166E" w:rsidP="009E166E">
      <w:pPr>
        <w:spacing w:after="160"/>
        <w:rPr>
          <w:rFonts w:ascii="Arial" w:hAnsi="Arial" w:cs="Arial"/>
          <w:szCs w:val="24"/>
        </w:rPr>
      </w:pPr>
      <w:r w:rsidRPr="00F52475">
        <w:rPr>
          <w:rFonts w:ascii="Arial" w:hAnsi="Arial" w:cs="Arial"/>
          <w:szCs w:val="24"/>
        </w:rPr>
        <w:t xml:space="preserve">Review meetings will typically consist of an Executive session (optional; closed), open session, closed session, and a second open session to give feedback to study leadership (optional). </w:t>
      </w:r>
    </w:p>
    <w:p w14:paraId="0AB29E85" w14:textId="77777777" w:rsidR="009E166E" w:rsidRPr="00F52475" w:rsidRDefault="009E166E" w:rsidP="009E166E">
      <w:pPr>
        <w:pStyle w:val="BodyText3"/>
        <w:tabs>
          <w:tab w:val="clear" w:pos="703"/>
        </w:tabs>
        <w:spacing w:after="160"/>
        <w:jc w:val="left"/>
        <w:rPr>
          <w:rFonts w:ascii="Arial" w:hAnsi="Arial" w:cs="Arial"/>
          <w:sz w:val="24"/>
          <w:szCs w:val="24"/>
          <w:lang w:val="en-US"/>
        </w:rPr>
      </w:pPr>
      <w:r w:rsidRPr="00F52475">
        <w:rPr>
          <w:rFonts w:ascii="Arial" w:hAnsi="Arial" w:cs="Arial"/>
          <w:b/>
          <w:sz w:val="24"/>
          <w:szCs w:val="24"/>
          <w:lang w:val="en-US"/>
        </w:rPr>
        <w:t xml:space="preserve">Masking of treatment group labels in interim reports: </w:t>
      </w:r>
      <w:r w:rsidRPr="00F52475">
        <w:rPr>
          <w:rFonts w:ascii="Arial" w:hAnsi="Arial" w:cs="Arial"/>
          <w:sz w:val="24"/>
          <w:szCs w:val="24"/>
          <w:lang w:val="en-US"/>
        </w:rPr>
        <w:t xml:space="preserve">In the open reports, any data reports will be pooled across the two treatment groups. In the closed reports, treatment group labels will </w:t>
      </w:r>
      <w:r>
        <w:rPr>
          <w:rFonts w:ascii="Arial" w:hAnsi="Arial" w:cs="Arial"/>
          <w:sz w:val="24"/>
          <w:szCs w:val="24"/>
          <w:lang w:val="en-US"/>
        </w:rPr>
        <w:t xml:space="preserve">be </w:t>
      </w:r>
      <w:r w:rsidRPr="00F52475">
        <w:rPr>
          <w:rFonts w:ascii="Arial" w:hAnsi="Arial" w:cs="Arial"/>
          <w:sz w:val="24"/>
          <w:szCs w:val="24"/>
          <w:lang w:val="en-US"/>
        </w:rPr>
        <w:t>masked; for example as “Group A” versus “Group B”. The treatment group labels will be consistent across all analyses and over subsequent reports. With each closed report, the DSMB will receive a separate, encrypted file that unmasks the treatment group labels. This procedure ensures that the DSMB has the full information to weigh benefit versus harm.</w:t>
      </w:r>
    </w:p>
    <w:p w14:paraId="017810FA" w14:textId="77777777" w:rsidR="009E166E" w:rsidRPr="00F52475" w:rsidRDefault="009E166E" w:rsidP="009E166E">
      <w:pPr>
        <w:pStyle w:val="BodyText3"/>
        <w:tabs>
          <w:tab w:val="clear" w:pos="703"/>
        </w:tabs>
        <w:spacing w:after="160"/>
        <w:jc w:val="left"/>
        <w:rPr>
          <w:rFonts w:ascii="Arial" w:hAnsi="Arial" w:cs="Arial"/>
          <w:sz w:val="24"/>
          <w:szCs w:val="24"/>
          <w:lang w:val="en-US"/>
        </w:rPr>
      </w:pPr>
      <w:r w:rsidRPr="00F52475">
        <w:rPr>
          <w:rFonts w:ascii="Arial" w:hAnsi="Arial" w:cs="Arial"/>
          <w:b/>
          <w:sz w:val="24"/>
          <w:szCs w:val="24"/>
          <w:lang w:val="en-US"/>
        </w:rPr>
        <w:t>Open report to the DSMB</w:t>
      </w:r>
      <w:r w:rsidRPr="00F52475">
        <w:rPr>
          <w:rFonts w:ascii="Arial" w:hAnsi="Arial" w:cs="Arial"/>
          <w:sz w:val="24"/>
          <w:szCs w:val="24"/>
          <w:lang w:val="en-US"/>
        </w:rPr>
        <w:t xml:space="preserve"> </w:t>
      </w:r>
    </w:p>
    <w:p w14:paraId="762FE893" w14:textId="77777777" w:rsidR="009E166E" w:rsidRPr="00F52475" w:rsidRDefault="009E166E" w:rsidP="009E166E">
      <w:pPr>
        <w:pStyle w:val="BodyText3"/>
        <w:tabs>
          <w:tab w:val="clear" w:pos="703"/>
        </w:tabs>
        <w:spacing w:after="160"/>
        <w:jc w:val="left"/>
        <w:rPr>
          <w:rFonts w:ascii="Arial" w:hAnsi="Arial" w:cs="Arial"/>
          <w:sz w:val="24"/>
          <w:szCs w:val="24"/>
          <w:lang w:val="en-US"/>
        </w:rPr>
      </w:pPr>
      <w:r w:rsidRPr="00F52475">
        <w:rPr>
          <w:rFonts w:ascii="Arial" w:hAnsi="Arial" w:cs="Arial"/>
          <w:sz w:val="24"/>
          <w:szCs w:val="24"/>
          <w:lang w:val="en-US"/>
        </w:rPr>
        <w:t>The open reports will contain:</w:t>
      </w:r>
    </w:p>
    <w:p w14:paraId="26FA35DF" w14:textId="77777777" w:rsidR="009E166E" w:rsidRPr="00F52475" w:rsidRDefault="009E166E" w:rsidP="006C30DE">
      <w:pPr>
        <w:pStyle w:val="BodyText3"/>
        <w:numPr>
          <w:ilvl w:val="0"/>
          <w:numId w:val="40"/>
        </w:numPr>
        <w:tabs>
          <w:tab w:val="clear" w:pos="703"/>
        </w:tabs>
        <w:spacing w:after="160"/>
        <w:jc w:val="left"/>
        <w:rPr>
          <w:rFonts w:ascii="Arial" w:hAnsi="Arial" w:cs="Arial"/>
          <w:sz w:val="24"/>
          <w:szCs w:val="24"/>
          <w:lang w:val="en-US"/>
        </w:rPr>
      </w:pPr>
      <w:r w:rsidRPr="00F52475">
        <w:rPr>
          <w:rFonts w:ascii="Arial" w:hAnsi="Arial" w:cs="Arial"/>
          <w:sz w:val="24"/>
          <w:szCs w:val="24"/>
          <w:lang w:val="en-US"/>
        </w:rPr>
        <w:t xml:space="preserve">A synopsis of the trial design and current status of the trial </w:t>
      </w:r>
    </w:p>
    <w:p w14:paraId="67F166FA" w14:textId="77777777" w:rsidR="009E166E" w:rsidRPr="00F52475" w:rsidRDefault="009E166E" w:rsidP="006C30DE">
      <w:pPr>
        <w:pStyle w:val="BodyText3"/>
        <w:numPr>
          <w:ilvl w:val="0"/>
          <w:numId w:val="40"/>
        </w:numPr>
        <w:tabs>
          <w:tab w:val="clear" w:pos="703"/>
        </w:tabs>
        <w:spacing w:after="160"/>
        <w:jc w:val="left"/>
        <w:rPr>
          <w:rFonts w:ascii="Arial" w:hAnsi="Arial" w:cs="Arial"/>
          <w:sz w:val="24"/>
          <w:szCs w:val="24"/>
          <w:lang w:val="en-US"/>
        </w:rPr>
      </w:pPr>
      <w:r w:rsidRPr="00F52475">
        <w:rPr>
          <w:rFonts w:ascii="Arial" w:hAnsi="Arial" w:cs="Arial"/>
          <w:sz w:val="24"/>
          <w:szCs w:val="24"/>
          <w:lang w:val="en-US"/>
        </w:rPr>
        <w:t xml:space="preserve">Responses of the study team to DSMB </w:t>
      </w:r>
      <w:r>
        <w:rPr>
          <w:rFonts w:ascii="Arial" w:hAnsi="Arial" w:cs="Arial"/>
          <w:sz w:val="24"/>
          <w:szCs w:val="24"/>
          <w:lang w:val="en-US"/>
        </w:rPr>
        <w:t>recommendations</w:t>
      </w:r>
      <w:r w:rsidRPr="00F52475">
        <w:rPr>
          <w:rFonts w:ascii="Arial" w:hAnsi="Arial" w:cs="Arial"/>
          <w:sz w:val="24"/>
          <w:szCs w:val="24"/>
          <w:lang w:val="en-US"/>
        </w:rPr>
        <w:t xml:space="preserve"> </w:t>
      </w:r>
    </w:p>
    <w:p w14:paraId="33088327" w14:textId="77777777" w:rsidR="009E166E" w:rsidRPr="00F52475" w:rsidRDefault="009E166E" w:rsidP="006C30DE">
      <w:pPr>
        <w:pStyle w:val="BodyText3"/>
        <w:numPr>
          <w:ilvl w:val="0"/>
          <w:numId w:val="40"/>
        </w:numPr>
        <w:tabs>
          <w:tab w:val="clear" w:pos="703"/>
        </w:tabs>
        <w:spacing w:after="160"/>
        <w:jc w:val="left"/>
        <w:rPr>
          <w:rFonts w:ascii="Arial" w:hAnsi="Arial" w:cs="Arial"/>
          <w:sz w:val="24"/>
          <w:szCs w:val="24"/>
          <w:lang w:val="en-US"/>
        </w:rPr>
      </w:pPr>
      <w:r w:rsidRPr="00F52475">
        <w:rPr>
          <w:rFonts w:ascii="Arial" w:hAnsi="Arial" w:cs="Arial"/>
          <w:sz w:val="24"/>
          <w:szCs w:val="24"/>
          <w:lang w:val="en-US"/>
        </w:rPr>
        <w:t>A summary prepared by the study leadership</w:t>
      </w:r>
      <w:r>
        <w:rPr>
          <w:rFonts w:ascii="Arial" w:hAnsi="Arial" w:cs="Arial"/>
          <w:sz w:val="24"/>
          <w:szCs w:val="24"/>
          <w:lang w:val="en-US"/>
        </w:rPr>
        <w:t xml:space="preserve"> including any relevant emerging data from other studies</w:t>
      </w:r>
    </w:p>
    <w:p w14:paraId="689C2C15" w14:textId="3B51262C" w:rsidR="009E166E" w:rsidRPr="00F52475" w:rsidRDefault="009E166E" w:rsidP="006C30DE">
      <w:pPr>
        <w:pStyle w:val="BodyText3"/>
        <w:numPr>
          <w:ilvl w:val="0"/>
          <w:numId w:val="40"/>
        </w:numPr>
        <w:tabs>
          <w:tab w:val="clear" w:pos="703"/>
        </w:tabs>
        <w:spacing w:after="160"/>
        <w:jc w:val="left"/>
        <w:rPr>
          <w:rFonts w:ascii="Arial" w:hAnsi="Arial" w:cs="Arial"/>
          <w:sz w:val="24"/>
          <w:szCs w:val="24"/>
          <w:lang w:val="en-US"/>
        </w:rPr>
      </w:pPr>
      <w:r w:rsidRPr="00F52475">
        <w:rPr>
          <w:rFonts w:ascii="Arial" w:hAnsi="Arial" w:cs="Arial"/>
          <w:sz w:val="24"/>
          <w:szCs w:val="24"/>
          <w:lang w:val="en-US"/>
        </w:rPr>
        <w:t>Data summaries for enrol</w:t>
      </w:r>
      <w:r>
        <w:rPr>
          <w:rFonts w:ascii="Arial" w:hAnsi="Arial" w:cs="Arial"/>
          <w:sz w:val="24"/>
          <w:szCs w:val="24"/>
          <w:lang w:val="en-US"/>
        </w:rPr>
        <w:t>l</w:t>
      </w:r>
      <w:r w:rsidRPr="00F52475">
        <w:rPr>
          <w:rFonts w:ascii="Arial" w:hAnsi="Arial" w:cs="Arial"/>
          <w:sz w:val="24"/>
          <w:szCs w:val="24"/>
          <w:lang w:val="en-US"/>
        </w:rPr>
        <w:t>ment (including enrollment by</w:t>
      </w:r>
      <w:r>
        <w:rPr>
          <w:rFonts w:ascii="Arial" w:hAnsi="Arial" w:cs="Arial"/>
          <w:sz w:val="24"/>
          <w:szCs w:val="24"/>
          <w:lang w:val="en-US"/>
        </w:rPr>
        <w:t xml:space="preserve"> hIVIG product/matching placebo group</w:t>
      </w:r>
      <w:r w:rsidRPr="00F52475">
        <w:rPr>
          <w:rFonts w:ascii="Arial" w:hAnsi="Arial" w:cs="Arial"/>
          <w:sz w:val="24"/>
          <w:szCs w:val="24"/>
          <w:lang w:val="en-US"/>
        </w:rPr>
        <w:t>)</w:t>
      </w:r>
      <w:r>
        <w:rPr>
          <w:rFonts w:ascii="Arial" w:hAnsi="Arial" w:cs="Arial"/>
          <w:sz w:val="24"/>
          <w:szCs w:val="24"/>
          <w:lang w:val="en-US"/>
        </w:rPr>
        <w:t xml:space="preserve"> and</w:t>
      </w:r>
      <w:r w:rsidRPr="00F52475">
        <w:rPr>
          <w:rFonts w:ascii="Arial" w:hAnsi="Arial" w:cs="Arial"/>
          <w:sz w:val="24"/>
          <w:szCs w:val="24"/>
          <w:lang w:val="en-US"/>
        </w:rPr>
        <w:t xml:space="preserve"> eligibility violations </w:t>
      </w:r>
      <w:r>
        <w:rPr>
          <w:rFonts w:ascii="Arial" w:hAnsi="Arial" w:cs="Arial"/>
          <w:sz w:val="24"/>
          <w:szCs w:val="24"/>
          <w:lang w:val="en-US"/>
        </w:rPr>
        <w:t xml:space="preserve">(Section </w:t>
      </w:r>
      <w:r>
        <w:rPr>
          <w:rFonts w:ascii="Arial" w:hAnsi="Arial" w:cs="Arial"/>
          <w:sz w:val="24"/>
          <w:szCs w:val="24"/>
          <w:lang w:val="en-US"/>
        </w:rPr>
        <w:fldChar w:fldCharType="begin"/>
      </w:r>
      <w:r>
        <w:rPr>
          <w:rFonts w:ascii="Arial" w:hAnsi="Arial" w:cs="Arial"/>
          <w:sz w:val="24"/>
          <w:szCs w:val="24"/>
          <w:lang w:val="en-US"/>
        </w:rPr>
        <w:instrText xml:space="preserve"> REF _Ref49889361 \r \h </w:instrText>
      </w:r>
      <w:r>
        <w:rPr>
          <w:rFonts w:ascii="Arial" w:hAnsi="Arial" w:cs="Arial"/>
          <w:sz w:val="24"/>
          <w:szCs w:val="24"/>
          <w:lang w:val="en-US"/>
        </w:rPr>
      </w:r>
      <w:r>
        <w:rPr>
          <w:rFonts w:ascii="Arial" w:hAnsi="Arial" w:cs="Arial"/>
          <w:sz w:val="24"/>
          <w:szCs w:val="24"/>
          <w:lang w:val="en-US"/>
        </w:rPr>
        <w:fldChar w:fldCharType="separate"/>
      </w:r>
      <w:r w:rsidR="00B942C8">
        <w:rPr>
          <w:rFonts w:ascii="Arial" w:hAnsi="Arial" w:cs="Arial"/>
          <w:sz w:val="24"/>
          <w:szCs w:val="24"/>
          <w:lang w:val="en-US"/>
        </w:rPr>
        <w:t>12</w:t>
      </w:r>
      <w:r>
        <w:rPr>
          <w:rFonts w:ascii="Arial" w:hAnsi="Arial" w:cs="Arial"/>
          <w:sz w:val="24"/>
          <w:szCs w:val="24"/>
          <w:lang w:val="en-US"/>
        </w:rPr>
        <w:fldChar w:fldCharType="end"/>
      </w:r>
      <w:r>
        <w:rPr>
          <w:rFonts w:ascii="Arial" w:hAnsi="Arial" w:cs="Arial"/>
          <w:sz w:val="24"/>
          <w:szCs w:val="24"/>
          <w:lang w:val="en-US"/>
        </w:rPr>
        <w:t xml:space="preserve">), baseline characteristics (Section </w:t>
      </w:r>
      <w:r>
        <w:rPr>
          <w:rFonts w:ascii="Arial" w:hAnsi="Arial" w:cs="Arial"/>
          <w:sz w:val="24"/>
          <w:szCs w:val="24"/>
          <w:lang w:val="en-US"/>
        </w:rPr>
        <w:fldChar w:fldCharType="begin"/>
      </w:r>
      <w:r>
        <w:rPr>
          <w:rFonts w:ascii="Arial" w:hAnsi="Arial" w:cs="Arial"/>
          <w:sz w:val="24"/>
          <w:szCs w:val="24"/>
          <w:lang w:val="en-US"/>
        </w:rPr>
        <w:instrText xml:space="preserve"> REF _Ref51879144 \r \h </w:instrText>
      </w:r>
      <w:r>
        <w:rPr>
          <w:rFonts w:ascii="Arial" w:hAnsi="Arial" w:cs="Arial"/>
          <w:sz w:val="24"/>
          <w:szCs w:val="24"/>
          <w:lang w:val="en-US"/>
        </w:rPr>
      </w:r>
      <w:r>
        <w:rPr>
          <w:rFonts w:ascii="Arial" w:hAnsi="Arial" w:cs="Arial"/>
          <w:sz w:val="24"/>
          <w:szCs w:val="24"/>
          <w:lang w:val="en-US"/>
        </w:rPr>
        <w:fldChar w:fldCharType="separate"/>
      </w:r>
      <w:r w:rsidR="00B942C8">
        <w:rPr>
          <w:rFonts w:ascii="Arial" w:hAnsi="Arial" w:cs="Arial"/>
          <w:sz w:val="24"/>
          <w:szCs w:val="24"/>
          <w:lang w:val="en-US"/>
        </w:rPr>
        <w:t>14</w:t>
      </w:r>
      <w:r>
        <w:rPr>
          <w:rFonts w:ascii="Arial" w:hAnsi="Arial" w:cs="Arial"/>
          <w:sz w:val="24"/>
          <w:szCs w:val="24"/>
          <w:lang w:val="en-US"/>
        </w:rPr>
        <w:fldChar w:fldCharType="end"/>
      </w:r>
      <w:r>
        <w:rPr>
          <w:rFonts w:ascii="Arial" w:hAnsi="Arial" w:cs="Arial"/>
          <w:sz w:val="24"/>
          <w:szCs w:val="24"/>
          <w:lang w:val="en-US"/>
        </w:rPr>
        <w:t>) and protocol deviations</w:t>
      </w:r>
    </w:p>
    <w:p w14:paraId="4A541551" w14:textId="6CD9B0A7" w:rsidR="009E166E" w:rsidRPr="00F52475" w:rsidRDefault="009E166E" w:rsidP="006C30DE">
      <w:pPr>
        <w:pStyle w:val="BodyText3"/>
        <w:numPr>
          <w:ilvl w:val="0"/>
          <w:numId w:val="40"/>
        </w:numPr>
        <w:tabs>
          <w:tab w:val="clear" w:pos="703"/>
        </w:tabs>
        <w:spacing w:after="160"/>
        <w:jc w:val="left"/>
        <w:rPr>
          <w:rFonts w:ascii="Arial" w:hAnsi="Arial" w:cs="Arial"/>
          <w:sz w:val="24"/>
          <w:szCs w:val="24"/>
          <w:lang w:val="en-US"/>
        </w:rPr>
      </w:pPr>
      <w:r w:rsidRPr="00F52475">
        <w:rPr>
          <w:rFonts w:ascii="Arial" w:hAnsi="Arial" w:cs="Arial"/>
          <w:sz w:val="24"/>
          <w:szCs w:val="24"/>
          <w:lang w:val="en-US"/>
        </w:rPr>
        <w:t>Summary reports for data completeness and study conduct (including number infused), pooled across treatment groups</w:t>
      </w:r>
      <w:r>
        <w:rPr>
          <w:rFonts w:ascii="Arial" w:hAnsi="Arial" w:cs="Arial"/>
          <w:sz w:val="24"/>
          <w:szCs w:val="24"/>
          <w:lang w:val="en-US"/>
        </w:rPr>
        <w:t xml:space="preserve"> (see Sections </w:t>
      </w:r>
      <w:r>
        <w:rPr>
          <w:rFonts w:ascii="Arial" w:hAnsi="Arial" w:cs="Arial"/>
          <w:sz w:val="24"/>
          <w:szCs w:val="24"/>
          <w:lang w:val="en-US"/>
        </w:rPr>
        <w:fldChar w:fldCharType="begin"/>
      </w:r>
      <w:r>
        <w:rPr>
          <w:rFonts w:ascii="Arial" w:hAnsi="Arial" w:cs="Arial"/>
          <w:sz w:val="24"/>
          <w:szCs w:val="24"/>
          <w:lang w:val="en-US"/>
        </w:rPr>
        <w:instrText xml:space="preserve"> REF _Ref46944397 \r \h </w:instrText>
      </w:r>
      <w:r>
        <w:rPr>
          <w:rFonts w:ascii="Arial" w:hAnsi="Arial" w:cs="Arial"/>
          <w:sz w:val="24"/>
          <w:szCs w:val="24"/>
          <w:lang w:val="en-US"/>
        </w:rPr>
      </w:r>
      <w:r>
        <w:rPr>
          <w:rFonts w:ascii="Arial" w:hAnsi="Arial" w:cs="Arial"/>
          <w:sz w:val="24"/>
          <w:szCs w:val="24"/>
          <w:lang w:val="en-US"/>
        </w:rPr>
        <w:fldChar w:fldCharType="separate"/>
      </w:r>
      <w:r w:rsidR="00B942C8">
        <w:rPr>
          <w:rFonts w:ascii="Arial" w:hAnsi="Arial" w:cs="Arial"/>
          <w:sz w:val="24"/>
          <w:szCs w:val="24"/>
          <w:lang w:val="en-US"/>
        </w:rPr>
        <w:t>15</w:t>
      </w:r>
      <w:r>
        <w:rPr>
          <w:rFonts w:ascii="Arial" w:hAnsi="Arial" w:cs="Arial"/>
          <w:sz w:val="24"/>
          <w:szCs w:val="24"/>
          <w:lang w:val="en-US"/>
        </w:rPr>
        <w:fldChar w:fldCharType="end"/>
      </w:r>
      <w:r>
        <w:rPr>
          <w:rFonts w:ascii="Arial" w:hAnsi="Arial" w:cs="Arial"/>
          <w:sz w:val="24"/>
          <w:szCs w:val="24"/>
          <w:lang w:val="en-US"/>
        </w:rPr>
        <w:t xml:space="preserve"> and </w:t>
      </w:r>
      <w:r>
        <w:rPr>
          <w:rFonts w:ascii="Arial" w:hAnsi="Arial" w:cs="Arial"/>
          <w:sz w:val="24"/>
          <w:szCs w:val="24"/>
          <w:lang w:val="en-US"/>
        </w:rPr>
        <w:fldChar w:fldCharType="begin"/>
      </w:r>
      <w:r>
        <w:rPr>
          <w:rFonts w:ascii="Arial" w:hAnsi="Arial" w:cs="Arial"/>
          <w:sz w:val="24"/>
          <w:szCs w:val="24"/>
          <w:lang w:val="en-US"/>
        </w:rPr>
        <w:instrText xml:space="preserve"> REF _Ref47615558 \r \h </w:instrText>
      </w:r>
      <w:r>
        <w:rPr>
          <w:rFonts w:ascii="Arial" w:hAnsi="Arial" w:cs="Arial"/>
          <w:sz w:val="24"/>
          <w:szCs w:val="24"/>
          <w:lang w:val="en-US"/>
        </w:rPr>
      </w:r>
      <w:r>
        <w:rPr>
          <w:rFonts w:ascii="Arial" w:hAnsi="Arial" w:cs="Arial"/>
          <w:sz w:val="24"/>
          <w:szCs w:val="24"/>
          <w:lang w:val="en-US"/>
        </w:rPr>
        <w:fldChar w:fldCharType="separate"/>
      </w:r>
      <w:r w:rsidR="00B942C8">
        <w:rPr>
          <w:rFonts w:ascii="Arial" w:hAnsi="Arial" w:cs="Arial"/>
          <w:sz w:val="24"/>
          <w:szCs w:val="24"/>
          <w:lang w:val="en-US"/>
        </w:rPr>
        <w:t>23</w:t>
      </w:r>
      <w:r>
        <w:rPr>
          <w:rFonts w:ascii="Arial" w:hAnsi="Arial" w:cs="Arial"/>
          <w:sz w:val="24"/>
          <w:szCs w:val="24"/>
          <w:lang w:val="en-US"/>
        </w:rPr>
        <w:fldChar w:fldCharType="end"/>
      </w:r>
      <w:r>
        <w:rPr>
          <w:rFonts w:ascii="Arial" w:hAnsi="Arial" w:cs="Arial"/>
          <w:sz w:val="24"/>
          <w:szCs w:val="24"/>
          <w:lang w:val="en-US"/>
        </w:rPr>
        <w:t>)</w:t>
      </w:r>
      <w:r w:rsidRPr="00F52475">
        <w:rPr>
          <w:rFonts w:ascii="Arial" w:hAnsi="Arial" w:cs="Arial"/>
          <w:sz w:val="24"/>
          <w:szCs w:val="24"/>
          <w:lang w:val="en-US"/>
        </w:rPr>
        <w:t xml:space="preserve"> </w:t>
      </w:r>
    </w:p>
    <w:p w14:paraId="16C2AFA7" w14:textId="77777777" w:rsidR="009E166E" w:rsidRPr="00F52475" w:rsidRDefault="009E166E" w:rsidP="006C30DE">
      <w:pPr>
        <w:pStyle w:val="BodyText3"/>
        <w:numPr>
          <w:ilvl w:val="0"/>
          <w:numId w:val="40"/>
        </w:numPr>
        <w:tabs>
          <w:tab w:val="clear" w:pos="703"/>
        </w:tabs>
        <w:spacing w:after="160"/>
        <w:jc w:val="left"/>
        <w:rPr>
          <w:rFonts w:ascii="Arial" w:hAnsi="Arial" w:cs="Arial"/>
          <w:sz w:val="24"/>
          <w:szCs w:val="24"/>
          <w:lang w:val="en-US"/>
        </w:rPr>
      </w:pPr>
      <w:r w:rsidRPr="00F52475">
        <w:rPr>
          <w:rFonts w:ascii="Arial" w:hAnsi="Arial" w:cs="Arial"/>
          <w:sz w:val="24"/>
          <w:szCs w:val="24"/>
          <w:lang w:val="en-US"/>
        </w:rPr>
        <w:t>Unanticipated problems</w:t>
      </w:r>
    </w:p>
    <w:p w14:paraId="45D94A5F" w14:textId="77777777" w:rsidR="009E166E" w:rsidRPr="00F52475" w:rsidRDefault="009E166E" w:rsidP="009E166E">
      <w:pPr>
        <w:pStyle w:val="BodyText3"/>
        <w:tabs>
          <w:tab w:val="clear" w:pos="703"/>
        </w:tabs>
        <w:spacing w:after="160"/>
        <w:jc w:val="left"/>
        <w:rPr>
          <w:rFonts w:ascii="Arial" w:hAnsi="Arial" w:cs="Arial"/>
          <w:sz w:val="24"/>
          <w:szCs w:val="24"/>
          <w:lang w:val="en-US"/>
        </w:rPr>
      </w:pPr>
      <w:r w:rsidRPr="00F52475">
        <w:rPr>
          <w:rFonts w:ascii="Arial" w:hAnsi="Arial" w:cs="Arial"/>
          <w:sz w:val="24"/>
          <w:szCs w:val="24"/>
          <w:lang w:val="en-US"/>
        </w:rPr>
        <w:t xml:space="preserve">All data summaries in the open report will be pooled across treatment groups. The </w:t>
      </w:r>
      <w:r>
        <w:rPr>
          <w:rFonts w:ascii="Arial" w:hAnsi="Arial" w:cs="Arial"/>
          <w:sz w:val="24"/>
          <w:szCs w:val="24"/>
          <w:lang w:val="en-US"/>
        </w:rPr>
        <w:t>open report</w:t>
      </w:r>
      <w:r w:rsidRPr="00F52475">
        <w:rPr>
          <w:rFonts w:ascii="Arial" w:hAnsi="Arial" w:cs="Arial"/>
          <w:sz w:val="24"/>
          <w:szCs w:val="24"/>
          <w:lang w:val="en-US"/>
        </w:rPr>
        <w:t xml:space="preserve"> will be prepared by the blinded statisticians in cooperation with the unblinded statisticians. In addition to the DSMB, open reports will be provided to the study team, and posted on the </w:t>
      </w:r>
      <w:r>
        <w:rPr>
          <w:rFonts w:ascii="Arial" w:hAnsi="Arial" w:cs="Arial"/>
          <w:sz w:val="24"/>
          <w:szCs w:val="24"/>
          <w:lang w:val="en-US"/>
        </w:rPr>
        <w:t xml:space="preserve">study </w:t>
      </w:r>
      <w:r w:rsidRPr="00F52475">
        <w:rPr>
          <w:rFonts w:ascii="Arial" w:hAnsi="Arial" w:cs="Arial"/>
          <w:sz w:val="24"/>
          <w:szCs w:val="24"/>
          <w:lang w:val="en-US"/>
        </w:rPr>
        <w:t xml:space="preserve">website </w:t>
      </w:r>
      <w:r>
        <w:rPr>
          <w:rFonts w:ascii="Arial" w:hAnsi="Arial" w:cs="Arial"/>
          <w:sz w:val="24"/>
          <w:szCs w:val="24"/>
          <w:lang w:val="en-US"/>
        </w:rPr>
        <w:t xml:space="preserve">following the DSMB meeting </w:t>
      </w:r>
      <w:r w:rsidRPr="00F52475">
        <w:rPr>
          <w:rFonts w:ascii="Arial" w:hAnsi="Arial" w:cs="Arial"/>
          <w:sz w:val="24"/>
          <w:szCs w:val="24"/>
          <w:lang w:val="en-US"/>
        </w:rPr>
        <w:t xml:space="preserve">for access by study investigators. </w:t>
      </w:r>
    </w:p>
    <w:p w14:paraId="3C06FAE6" w14:textId="77777777" w:rsidR="009E166E" w:rsidRPr="00F52475" w:rsidRDefault="009E166E" w:rsidP="009E166E">
      <w:pPr>
        <w:pStyle w:val="BodyText3"/>
        <w:tabs>
          <w:tab w:val="clear" w:pos="703"/>
        </w:tabs>
        <w:spacing w:after="160"/>
        <w:jc w:val="left"/>
        <w:rPr>
          <w:rFonts w:ascii="Arial" w:hAnsi="Arial" w:cs="Arial"/>
          <w:sz w:val="24"/>
          <w:szCs w:val="24"/>
          <w:lang w:val="en-US"/>
        </w:rPr>
      </w:pPr>
      <w:r w:rsidRPr="00F52475">
        <w:rPr>
          <w:rFonts w:ascii="Arial" w:hAnsi="Arial" w:cs="Arial"/>
          <w:sz w:val="24"/>
          <w:szCs w:val="24"/>
          <w:lang w:val="en-US"/>
        </w:rPr>
        <w:t>While the study is ongoing, summaries by treatment</w:t>
      </w:r>
      <w:r>
        <w:rPr>
          <w:rFonts w:ascii="Arial" w:hAnsi="Arial" w:cs="Arial"/>
          <w:sz w:val="24"/>
          <w:szCs w:val="24"/>
          <w:lang w:val="en-US"/>
        </w:rPr>
        <w:t xml:space="preserve"> group, and comparisons of the hIVIG</w:t>
      </w:r>
      <w:r w:rsidRPr="00F52475">
        <w:rPr>
          <w:rFonts w:ascii="Arial" w:hAnsi="Arial" w:cs="Arial"/>
          <w:sz w:val="24"/>
          <w:szCs w:val="24"/>
          <w:lang w:val="en-US"/>
        </w:rPr>
        <w:t xml:space="preserve"> versus placebo are restricted to the confidential closed report to the DSMB. Additionally, all summaries of follow-up data other than the data completeness and study conduct reports (pooled across the two treatment groups) will be restricted to the confidential closed report. For the planned sample size re-estimation, the pooled proportion of participants in each level of the seven-level ordinal outcome at Day 7 will be provided to the blinded study statisticians and study leadership.</w:t>
      </w:r>
    </w:p>
    <w:p w14:paraId="72D421F8" w14:textId="77777777" w:rsidR="009E166E" w:rsidRPr="00F52475" w:rsidRDefault="009E166E" w:rsidP="009E166E">
      <w:pPr>
        <w:pStyle w:val="BodyText3"/>
        <w:tabs>
          <w:tab w:val="clear" w:pos="703"/>
        </w:tabs>
        <w:spacing w:after="160"/>
        <w:jc w:val="left"/>
        <w:rPr>
          <w:rFonts w:ascii="Arial" w:hAnsi="Arial"/>
          <w:sz w:val="24"/>
          <w:lang w:val="en-US"/>
        </w:rPr>
      </w:pPr>
      <w:r w:rsidRPr="00F52475">
        <w:rPr>
          <w:rFonts w:ascii="Arial" w:hAnsi="Arial"/>
          <w:b/>
          <w:sz w:val="24"/>
          <w:lang w:val="en-US"/>
        </w:rPr>
        <w:t>Closed report to the DSMB</w:t>
      </w:r>
      <w:r w:rsidRPr="00F52475">
        <w:rPr>
          <w:rFonts w:ascii="Arial" w:hAnsi="Arial"/>
          <w:sz w:val="24"/>
          <w:lang w:val="en-US"/>
        </w:rPr>
        <w:t xml:space="preserve"> </w:t>
      </w:r>
    </w:p>
    <w:p w14:paraId="4F280DD2" w14:textId="77777777" w:rsidR="009E166E" w:rsidRPr="00F52475" w:rsidRDefault="009E166E" w:rsidP="009E166E">
      <w:pPr>
        <w:pStyle w:val="BodyText3"/>
        <w:tabs>
          <w:tab w:val="clear" w:pos="703"/>
        </w:tabs>
        <w:spacing w:after="160"/>
        <w:jc w:val="left"/>
        <w:rPr>
          <w:rFonts w:ascii="Arial" w:hAnsi="Arial"/>
          <w:sz w:val="24"/>
          <w:lang w:val="en-US"/>
        </w:rPr>
      </w:pPr>
      <w:r w:rsidRPr="00F52475">
        <w:rPr>
          <w:rFonts w:ascii="Arial" w:hAnsi="Arial"/>
          <w:sz w:val="24"/>
          <w:lang w:val="en-US"/>
        </w:rPr>
        <w:t>All data summaries in the closed report will be by (masked) treatment group. Comparisons between treatment groups will be by intention-to-treat</w:t>
      </w:r>
      <w:r>
        <w:rPr>
          <w:rFonts w:ascii="Arial" w:hAnsi="Arial"/>
          <w:sz w:val="24"/>
          <w:lang w:val="en-US"/>
        </w:rPr>
        <w:t xml:space="preserve"> among those randomized (efficacy outcomes) and among those receiving any infusion (safety outcomes)</w:t>
      </w:r>
      <w:r w:rsidRPr="00F52475">
        <w:rPr>
          <w:rFonts w:ascii="Arial" w:hAnsi="Arial"/>
          <w:sz w:val="24"/>
          <w:lang w:val="en-US"/>
        </w:rPr>
        <w:t xml:space="preserve">. </w:t>
      </w:r>
      <w:r>
        <w:rPr>
          <w:rFonts w:ascii="Arial" w:hAnsi="Arial"/>
          <w:sz w:val="24"/>
          <w:lang w:val="en-US"/>
        </w:rPr>
        <w:t xml:space="preserve">Specific details are given in the indicated sections. </w:t>
      </w:r>
      <w:r w:rsidRPr="00F52475">
        <w:rPr>
          <w:rFonts w:ascii="Arial" w:hAnsi="Arial"/>
          <w:sz w:val="24"/>
          <w:lang w:val="en-US"/>
        </w:rPr>
        <w:t>The closed reports for a full review will contain:</w:t>
      </w:r>
    </w:p>
    <w:p w14:paraId="4EA70C54" w14:textId="77777777" w:rsidR="009E166E" w:rsidRPr="00F52475" w:rsidRDefault="009E166E" w:rsidP="006C30DE">
      <w:pPr>
        <w:pStyle w:val="BodyText3"/>
        <w:numPr>
          <w:ilvl w:val="0"/>
          <w:numId w:val="40"/>
        </w:numPr>
        <w:tabs>
          <w:tab w:val="clear" w:pos="703"/>
        </w:tabs>
        <w:spacing w:after="160"/>
        <w:jc w:val="left"/>
        <w:rPr>
          <w:rFonts w:ascii="Arial" w:hAnsi="Arial"/>
          <w:sz w:val="24"/>
          <w:lang w:val="en-US"/>
        </w:rPr>
      </w:pPr>
      <w:r w:rsidRPr="00F52475">
        <w:rPr>
          <w:rFonts w:ascii="Arial" w:hAnsi="Arial"/>
          <w:sz w:val="24"/>
          <w:lang w:val="en-US"/>
        </w:rPr>
        <w:t>Specific data summaries requested by the DSMB or study leadership</w:t>
      </w:r>
    </w:p>
    <w:p w14:paraId="7990C096" w14:textId="77777777" w:rsidR="009E166E" w:rsidRPr="00F52475" w:rsidRDefault="009E166E" w:rsidP="006C30DE">
      <w:pPr>
        <w:pStyle w:val="BodyText3"/>
        <w:numPr>
          <w:ilvl w:val="0"/>
          <w:numId w:val="40"/>
        </w:numPr>
        <w:tabs>
          <w:tab w:val="clear" w:pos="703"/>
        </w:tabs>
        <w:spacing w:after="160"/>
        <w:jc w:val="left"/>
        <w:rPr>
          <w:rFonts w:ascii="Arial" w:hAnsi="Arial"/>
          <w:sz w:val="24"/>
          <w:lang w:val="en-US"/>
        </w:rPr>
      </w:pPr>
      <w:r w:rsidRPr="00F52475">
        <w:rPr>
          <w:rFonts w:ascii="Arial" w:hAnsi="Arial"/>
          <w:sz w:val="24"/>
          <w:lang w:val="en-US"/>
        </w:rPr>
        <w:t>Data summaries in the open report, by treatment group (enrollment, baseline characteristics, eligibility violations)</w:t>
      </w:r>
    </w:p>
    <w:p w14:paraId="41394509" w14:textId="4BC2C365" w:rsidR="009E166E" w:rsidRPr="00F52475" w:rsidRDefault="009E166E" w:rsidP="006C30DE">
      <w:pPr>
        <w:pStyle w:val="BodyText3"/>
        <w:numPr>
          <w:ilvl w:val="0"/>
          <w:numId w:val="40"/>
        </w:numPr>
        <w:spacing w:after="160"/>
        <w:jc w:val="left"/>
        <w:rPr>
          <w:rFonts w:ascii="Arial" w:hAnsi="Arial"/>
          <w:sz w:val="24"/>
          <w:lang w:val="en-US"/>
        </w:rPr>
      </w:pPr>
      <w:r w:rsidRPr="00F52475">
        <w:rPr>
          <w:rFonts w:ascii="Arial" w:hAnsi="Arial"/>
          <w:sz w:val="24"/>
          <w:lang w:val="en-US"/>
        </w:rPr>
        <w:t>Data summaries to assess safety of the investigational treatment including infusion reactions, AEs, SAEs, deaths, composite primary safety outcome are described in</w:t>
      </w:r>
      <w:r>
        <w:rPr>
          <w:rFonts w:ascii="Arial" w:hAnsi="Arial"/>
          <w:sz w:val="24"/>
          <w:lang w:val="en-US"/>
        </w:rPr>
        <w:t xml:space="preserve"> Section </w:t>
      </w:r>
      <w:r>
        <w:rPr>
          <w:rFonts w:ascii="Arial" w:hAnsi="Arial"/>
          <w:sz w:val="24"/>
          <w:lang w:val="en-US"/>
        </w:rPr>
        <w:fldChar w:fldCharType="begin"/>
      </w:r>
      <w:r>
        <w:rPr>
          <w:rFonts w:ascii="Arial" w:hAnsi="Arial"/>
          <w:sz w:val="24"/>
          <w:lang w:val="en-US"/>
        </w:rPr>
        <w:instrText xml:space="preserve"> REF _Ref46167523 \r \h </w:instrText>
      </w:r>
      <w:r>
        <w:rPr>
          <w:rFonts w:ascii="Arial" w:hAnsi="Arial"/>
          <w:sz w:val="24"/>
          <w:lang w:val="en-US"/>
        </w:rPr>
      </w:r>
      <w:r>
        <w:rPr>
          <w:rFonts w:ascii="Arial" w:hAnsi="Arial"/>
          <w:sz w:val="24"/>
          <w:lang w:val="en-US"/>
        </w:rPr>
        <w:fldChar w:fldCharType="separate"/>
      </w:r>
      <w:r w:rsidR="00B942C8">
        <w:rPr>
          <w:rFonts w:ascii="Arial" w:hAnsi="Arial"/>
          <w:sz w:val="24"/>
          <w:lang w:val="en-US"/>
        </w:rPr>
        <w:t>18</w:t>
      </w:r>
      <w:r>
        <w:rPr>
          <w:rFonts w:ascii="Arial" w:hAnsi="Arial"/>
          <w:sz w:val="24"/>
          <w:lang w:val="en-US"/>
        </w:rPr>
        <w:fldChar w:fldCharType="end"/>
      </w:r>
      <w:r w:rsidRPr="00F52475">
        <w:rPr>
          <w:rFonts w:ascii="Arial" w:hAnsi="Arial"/>
          <w:sz w:val="24"/>
          <w:lang w:val="en-US"/>
        </w:rPr>
        <w:t>. Data summaries for the primary “efficacy outcomes”, and selected secondary outcomes will also be included in each report because these data contain information about the risk/benefit profile of</w:t>
      </w:r>
      <w:r>
        <w:rPr>
          <w:rFonts w:ascii="Arial" w:hAnsi="Arial"/>
          <w:sz w:val="24"/>
          <w:lang w:val="en-US"/>
        </w:rPr>
        <w:t xml:space="preserve"> hIVIG</w:t>
      </w:r>
      <w:r w:rsidRPr="00F52475">
        <w:rPr>
          <w:rFonts w:ascii="Arial" w:hAnsi="Arial"/>
          <w:sz w:val="24"/>
          <w:lang w:val="en-US"/>
        </w:rPr>
        <w:t xml:space="preserve">. Analyses are described in </w:t>
      </w:r>
      <w:r>
        <w:rPr>
          <w:rFonts w:ascii="Arial" w:hAnsi="Arial"/>
          <w:sz w:val="24"/>
          <w:lang w:val="en-US"/>
        </w:rPr>
        <w:t>S</w:t>
      </w:r>
      <w:r w:rsidRPr="00F52475">
        <w:rPr>
          <w:rFonts w:ascii="Arial" w:hAnsi="Arial"/>
          <w:sz w:val="24"/>
          <w:lang w:val="en-US"/>
        </w:rPr>
        <w:t>ections</w:t>
      </w:r>
      <w:r>
        <w:rPr>
          <w:rFonts w:ascii="Arial" w:hAnsi="Arial" w:cs="Arial"/>
          <w:sz w:val="24"/>
          <w:szCs w:val="24"/>
          <w:lang w:val="en-US"/>
        </w:rPr>
        <w:t xml:space="preserve"> </w:t>
      </w:r>
      <w:r>
        <w:rPr>
          <w:rFonts w:ascii="Arial" w:hAnsi="Arial" w:cs="Arial"/>
          <w:sz w:val="24"/>
          <w:szCs w:val="24"/>
          <w:lang w:val="en-US"/>
        </w:rPr>
        <w:fldChar w:fldCharType="begin"/>
      </w:r>
      <w:r>
        <w:rPr>
          <w:rFonts w:ascii="Arial" w:hAnsi="Arial" w:cs="Arial"/>
          <w:sz w:val="24"/>
          <w:szCs w:val="24"/>
          <w:lang w:val="en-US"/>
        </w:rPr>
        <w:instrText xml:space="preserve"> REF _Ref46159272 \r \h </w:instrText>
      </w:r>
      <w:r>
        <w:rPr>
          <w:rFonts w:ascii="Arial" w:hAnsi="Arial" w:cs="Arial"/>
          <w:sz w:val="24"/>
          <w:szCs w:val="24"/>
          <w:lang w:val="en-US"/>
        </w:rPr>
      </w:r>
      <w:r>
        <w:rPr>
          <w:rFonts w:ascii="Arial" w:hAnsi="Arial" w:cs="Arial"/>
          <w:sz w:val="24"/>
          <w:szCs w:val="24"/>
          <w:lang w:val="en-US"/>
        </w:rPr>
        <w:fldChar w:fldCharType="separate"/>
      </w:r>
      <w:r w:rsidR="00B942C8">
        <w:rPr>
          <w:rFonts w:ascii="Arial" w:hAnsi="Arial" w:cs="Arial"/>
          <w:sz w:val="24"/>
          <w:szCs w:val="24"/>
          <w:lang w:val="en-US"/>
        </w:rPr>
        <w:t>17</w:t>
      </w:r>
      <w:r>
        <w:rPr>
          <w:rFonts w:ascii="Arial" w:hAnsi="Arial" w:cs="Arial"/>
          <w:sz w:val="24"/>
          <w:szCs w:val="24"/>
          <w:lang w:val="en-US"/>
        </w:rPr>
        <w:fldChar w:fldCharType="end"/>
      </w:r>
      <w:r>
        <w:rPr>
          <w:rFonts w:ascii="Arial" w:hAnsi="Arial" w:cs="Arial"/>
          <w:sz w:val="24"/>
          <w:szCs w:val="24"/>
          <w:lang w:val="en-US"/>
        </w:rPr>
        <w:t xml:space="preserve">, </w:t>
      </w:r>
      <w:r>
        <w:rPr>
          <w:rFonts w:ascii="Arial" w:hAnsi="Arial" w:cs="Arial"/>
          <w:sz w:val="24"/>
          <w:szCs w:val="24"/>
          <w:lang w:val="en-US"/>
        </w:rPr>
        <w:fldChar w:fldCharType="begin"/>
      </w:r>
      <w:r>
        <w:rPr>
          <w:rFonts w:ascii="Arial" w:hAnsi="Arial" w:cs="Arial"/>
          <w:sz w:val="24"/>
          <w:szCs w:val="24"/>
          <w:lang w:val="en-US"/>
        </w:rPr>
        <w:instrText xml:space="preserve"> REF _Ref46524685 \r \h </w:instrText>
      </w:r>
      <w:r>
        <w:rPr>
          <w:rFonts w:ascii="Arial" w:hAnsi="Arial" w:cs="Arial"/>
          <w:sz w:val="24"/>
          <w:szCs w:val="24"/>
          <w:lang w:val="en-US"/>
        </w:rPr>
      </w:r>
      <w:r>
        <w:rPr>
          <w:rFonts w:ascii="Arial" w:hAnsi="Arial" w:cs="Arial"/>
          <w:sz w:val="24"/>
          <w:szCs w:val="24"/>
          <w:lang w:val="en-US"/>
        </w:rPr>
        <w:fldChar w:fldCharType="separate"/>
      </w:r>
      <w:r w:rsidR="00B942C8">
        <w:rPr>
          <w:rFonts w:ascii="Arial" w:hAnsi="Arial" w:cs="Arial"/>
          <w:sz w:val="24"/>
          <w:szCs w:val="24"/>
          <w:lang w:val="en-US"/>
        </w:rPr>
        <w:t>20</w:t>
      </w:r>
      <w:r>
        <w:rPr>
          <w:rFonts w:ascii="Arial" w:hAnsi="Arial" w:cs="Arial"/>
          <w:sz w:val="24"/>
          <w:szCs w:val="24"/>
          <w:lang w:val="en-US"/>
        </w:rPr>
        <w:fldChar w:fldCharType="end"/>
      </w:r>
      <w:r>
        <w:rPr>
          <w:rFonts w:ascii="Arial" w:hAnsi="Arial" w:cs="Arial"/>
          <w:sz w:val="24"/>
          <w:szCs w:val="24"/>
          <w:lang w:val="en-US"/>
        </w:rPr>
        <w:t xml:space="preserve">, and </w:t>
      </w:r>
      <w:r>
        <w:rPr>
          <w:rFonts w:ascii="Arial" w:hAnsi="Arial" w:cs="Arial"/>
          <w:sz w:val="24"/>
          <w:szCs w:val="24"/>
          <w:lang w:val="en-US"/>
        </w:rPr>
        <w:fldChar w:fldCharType="begin"/>
      </w:r>
      <w:r>
        <w:rPr>
          <w:rFonts w:ascii="Arial" w:hAnsi="Arial" w:cs="Arial"/>
          <w:sz w:val="24"/>
          <w:szCs w:val="24"/>
          <w:lang w:val="en-US"/>
        </w:rPr>
        <w:instrText xml:space="preserve"> REF _Ref46514991 \r \h </w:instrText>
      </w:r>
      <w:r>
        <w:rPr>
          <w:rFonts w:ascii="Arial" w:hAnsi="Arial" w:cs="Arial"/>
          <w:sz w:val="24"/>
          <w:szCs w:val="24"/>
          <w:lang w:val="en-US"/>
        </w:rPr>
      </w:r>
      <w:r>
        <w:rPr>
          <w:rFonts w:ascii="Arial" w:hAnsi="Arial" w:cs="Arial"/>
          <w:sz w:val="24"/>
          <w:szCs w:val="24"/>
          <w:lang w:val="en-US"/>
        </w:rPr>
        <w:fldChar w:fldCharType="separate"/>
      </w:r>
      <w:r w:rsidR="00B942C8">
        <w:rPr>
          <w:rFonts w:ascii="Arial" w:hAnsi="Arial" w:cs="Arial"/>
          <w:sz w:val="24"/>
          <w:szCs w:val="24"/>
          <w:lang w:val="en-US"/>
        </w:rPr>
        <w:t>21</w:t>
      </w:r>
      <w:r>
        <w:rPr>
          <w:rFonts w:ascii="Arial" w:hAnsi="Arial" w:cs="Arial"/>
          <w:sz w:val="24"/>
          <w:szCs w:val="24"/>
          <w:lang w:val="en-US"/>
        </w:rPr>
        <w:fldChar w:fldCharType="end"/>
      </w:r>
      <w:r w:rsidRPr="00F52475">
        <w:rPr>
          <w:rFonts w:ascii="Arial" w:hAnsi="Arial" w:cs="Arial"/>
          <w:sz w:val="24"/>
          <w:szCs w:val="24"/>
          <w:lang w:val="en-US"/>
        </w:rPr>
        <w:t>.</w:t>
      </w:r>
      <w:r w:rsidRPr="00F52475">
        <w:rPr>
          <w:rFonts w:ascii="Arial" w:hAnsi="Arial"/>
          <w:sz w:val="24"/>
          <w:lang w:val="en-US"/>
        </w:rPr>
        <w:t xml:space="preserve"> </w:t>
      </w:r>
    </w:p>
    <w:p w14:paraId="4D1A3E90" w14:textId="5C4B7476" w:rsidR="009E166E" w:rsidRPr="00F52475" w:rsidRDefault="009E166E" w:rsidP="006C30DE">
      <w:pPr>
        <w:pStyle w:val="BodyText3"/>
        <w:numPr>
          <w:ilvl w:val="0"/>
          <w:numId w:val="40"/>
        </w:numPr>
        <w:tabs>
          <w:tab w:val="clear" w:pos="703"/>
        </w:tabs>
        <w:spacing w:after="160"/>
        <w:jc w:val="left"/>
        <w:rPr>
          <w:rFonts w:ascii="Arial" w:hAnsi="Arial"/>
          <w:sz w:val="24"/>
          <w:lang w:val="en-US"/>
        </w:rPr>
      </w:pPr>
      <w:r>
        <w:rPr>
          <w:rFonts w:ascii="Arial" w:hAnsi="Arial"/>
          <w:sz w:val="24"/>
          <w:lang w:val="en-US"/>
        </w:rPr>
        <w:t>S</w:t>
      </w:r>
      <w:r w:rsidRPr="00F52475">
        <w:rPr>
          <w:rFonts w:ascii="Arial" w:hAnsi="Arial"/>
          <w:sz w:val="24"/>
          <w:lang w:val="en-US"/>
        </w:rPr>
        <w:t xml:space="preserve">ummaries on data completeness and study conduct, described in </w:t>
      </w:r>
      <w:r>
        <w:rPr>
          <w:rFonts w:ascii="Arial" w:hAnsi="Arial"/>
          <w:sz w:val="24"/>
          <w:lang w:val="en-US"/>
        </w:rPr>
        <w:t>S</w:t>
      </w:r>
      <w:r w:rsidRPr="00F52475">
        <w:rPr>
          <w:rFonts w:ascii="Arial" w:hAnsi="Arial"/>
          <w:sz w:val="24"/>
          <w:lang w:val="en-US"/>
        </w:rPr>
        <w:t>ection</w:t>
      </w:r>
      <w:r>
        <w:rPr>
          <w:rFonts w:ascii="Arial" w:hAnsi="Arial"/>
          <w:sz w:val="24"/>
          <w:lang w:val="en-US"/>
        </w:rPr>
        <w:t xml:space="preserve"> </w:t>
      </w:r>
      <w:r>
        <w:rPr>
          <w:rFonts w:ascii="Arial" w:hAnsi="Arial"/>
          <w:sz w:val="24"/>
          <w:lang w:val="en-US"/>
        </w:rPr>
        <w:fldChar w:fldCharType="begin"/>
      </w:r>
      <w:r>
        <w:rPr>
          <w:rFonts w:ascii="Arial" w:hAnsi="Arial"/>
          <w:sz w:val="24"/>
          <w:lang w:val="en-US"/>
        </w:rPr>
        <w:instrText xml:space="preserve"> REF _Ref47615558 \r \h </w:instrText>
      </w:r>
      <w:r>
        <w:rPr>
          <w:rFonts w:ascii="Arial" w:hAnsi="Arial"/>
          <w:sz w:val="24"/>
          <w:lang w:val="en-US"/>
        </w:rPr>
      </w:r>
      <w:r>
        <w:rPr>
          <w:rFonts w:ascii="Arial" w:hAnsi="Arial"/>
          <w:sz w:val="24"/>
          <w:lang w:val="en-US"/>
        </w:rPr>
        <w:fldChar w:fldCharType="separate"/>
      </w:r>
      <w:r w:rsidR="00B942C8">
        <w:rPr>
          <w:rFonts w:ascii="Arial" w:hAnsi="Arial"/>
          <w:sz w:val="24"/>
          <w:lang w:val="en-US"/>
        </w:rPr>
        <w:t>23</w:t>
      </w:r>
      <w:r>
        <w:rPr>
          <w:rFonts w:ascii="Arial" w:hAnsi="Arial"/>
          <w:sz w:val="24"/>
          <w:lang w:val="en-US"/>
        </w:rPr>
        <w:fldChar w:fldCharType="end"/>
      </w:r>
      <w:r w:rsidRPr="00F52475">
        <w:rPr>
          <w:rFonts w:ascii="Arial" w:hAnsi="Arial"/>
          <w:sz w:val="24"/>
          <w:lang w:val="en-US"/>
        </w:rPr>
        <w:t>.</w:t>
      </w:r>
    </w:p>
    <w:p w14:paraId="02DF016B" w14:textId="34C1B3E5" w:rsidR="009E166E" w:rsidRPr="00F52475" w:rsidRDefault="009E166E" w:rsidP="006C30DE">
      <w:pPr>
        <w:pStyle w:val="BodyText3"/>
        <w:numPr>
          <w:ilvl w:val="0"/>
          <w:numId w:val="40"/>
        </w:numPr>
        <w:tabs>
          <w:tab w:val="clear" w:pos="703"/>
        </w:tabs>
        <w:spacing w:after="160"/>
        <w:jc w:val="left"/>
        <w:rPr>
          <w:rFonts w:ascii="Arial" w:hAnsi="Arial"/>
          <w:sz w:val="24"/>
          <w:lang w:val="en-US"/>
        </w:rPr>
      </w:pPr>
      <w:r w:rsidRPr="00F52475">
        <w:rPr>
          <w:rFonts w:ascii="Arial" w:hAnsi="Arial"/>
          <w:sz w:val="24"/>
          <w:lang w:val="en-US"/>
        </w:rPr>
        <w:t>Interim monitoring boundaries for the primary safety outcomes</w:t>
      </w:r>
      <w:r>
        <w:rPr>
          <w:rFonts w:ascii="Arial" w:hAnsi="Arial"/>
          <w:sz w:val="24"/>
          <w:lang w:val="en-US"/>
        </w:rPr>
        <w:t xml:space="preserve"> (Section </w:t>
      </w:r>
      <w:r>
        <w:rPr>
          <w:rFonts w:ascii="Arial" w:hAnsi="Arial"/>
          <w:sz w:val="24"/>
          <w:lang w:val="en-US"/>
        </w:rPr>
        <w:fldChar w:fldCharType="begin"/>
      </w:r>
      <w:r>
        <w:rPr>
          <w:rFonts w:ascii="Arial" w:hAnsi="Arial"/>
          <w:sz w:val="24"/>
          <w:lang w:val="en-US"/>
        </w:rPr>
        <w:instrText xml:space="preserve"> REF _Ref46167523 \r \h </w:instrText>
      </w:r>
      <w:r>
        <w:rPr>
          <w:rFonts w:ascii="Arial" w:hAnsi="Arial"/>
          <w:sz w:val="24"/>
          <w:lang w:val="en-US"/>
        </w:rPr>
      </w:r>
      <w:r>
        <w:rPr>
          <w:rFonts w:ascii="Arial" w:hAnsi="Arial"/>
          <w:sz w:val="24"/>
          <w:lang w:val="en-US"/>
        </w:rPr>
        <w:fldChar w:fldCharType="separate"/>
      </w:r>
      <w:r w:rsidR="00B942C8">
        <w:rPr>
          <w:rFonts w:ascii="Arial" w:hAnsi="Arial"/>
          <w:sz w:val="24"/>
          <w:lang w:val="en-US"/>
        </w:rPr>
        <w:t>18</w:t>
      </w:r>
      <w:r>
        <w:rPr>
          <w:rFonts w:ascii="Arial" w:hAnsi="Arial"/>
          <w:sz w:val="24"/>
          <w:lang w:val="en-US"/>
        </w:rPr>
        <w:fldChar w:fldCharType="end"/>
      </w:r>
      <w:r>
        <w:rPr>
          <w:rFonts w:ascii="Arial" w:hAnsi="Arial"/>
          <w:sz w:val="24"/>
          <w:lang w:val="en-US"/>
        </w:rPr>
        <w:t>)</w:t>
      </w:r>
      <w:r w:rsidRPr="00F52475">
        <w:rPr>
          <w:rFonts w:ascii="Arial" w:hAnsi="Arial"/>
          <w:sz w:val="24"/>
          <w:lang w:val="en-US"/>
        </w:rPr>
        <w:t>.</w:t>
      </w:r>
    </w:p>
    <w:p w14:paraId="404616F3" w14:textId="722058FF" w:rsidR="009E166E" w:rsidRPr="00F52475" w:rsidRDefault="009E166E" w:rsidP="006C30DE">
      <w:pPr>
        <w:pStyle w:val="BodyText3"/>
        <w:numPr>
          <w:ilvl w:val="0"/>
          <w:numId w:val="40"/>
        </w:numPr>
        <w:tabs>
          <w:tab w:val="clear" w:pos="703"/>
        </w:tabs>
        <w:spacing w:after="160"/>
        <w:jc w:val="left"/>
        <w:rPr>
          <w:rFonts w:ascii="Arial" w:hAnsi="Arial"/>
          <w:sz w:val="24"/>
          <w:lang w:val="en-US"/>
        </w:rPr>
      </w:pPr>
      <w:r w:rsidRPr="00F52475">
        <w:rPr>
          <w:rFonts w:ascii="Arial" w:hAnsi="Arial"/>
          <w:sz w:val="24"/>
          <w:lang w:val="en-US"/>
        </w:rPr>
        <w:t>Interim monitoring boundaries for e</w:t>
      </w:r>
      <w:r>
        <w:rPr>
          <w:rFonts w:ascii="Arial" w:hAnsi="Arial"/>
          <w:sz w:val="24"/>
          <w:lang w:val="en-US"/>
        </w:rPr>
        <w:t>fficacy when sufficient data have</w:t>
      </w:r>
      <w:r w:rsidRPr="00F52475">
        <w:rPr>
          <w:rFonts w:ascii="Arial" w:hAnsi="Arial"/>
          <w:sz w:val="24"/>
          <w:lang w:val="en-US"/>
        </w:rPr>
        <w:t xml:space="preserve"> accrued</w:t>
      </w:r>
      <w:r>
        <w:rPr>
          <w:rFonts w:ascii="Arial" w:hAnsi="Arial"/>
          <w:sz w:val="24"/>
          <w:lang w:val="en-US"/>
        </w:rPr>
        <w:t xml:space="preserve"> (Section </w:t>
      </w:r>
      <w:r>
        <w:rPr>
          <w:rFonts w:ascii="Arial" w:hAnsi="Arial"/>
          <w:sz w:val="24"/>
          <w:lang w:val="en-US"/>
        </w:rPr>
        <w:fldChar w:fldCharType="begin"/>
      </w:r>
      <w:r>
        <w:rPr>
          <w:rFonts w:ascii="Arial" w:hAnsi="Arial"/>
          <w:sz w:val="24"/>
          <w:lang w:val="en-US"/>
        </w:rPr>
        <w:instrText xml:space="preserve"> REF _Ref46159272 \r \h </w:instrText>
      </w:r>
      <w:r>
        <w:rPr>
          <w:rFonts w:ascii="Arial" w:hAnsi="Arial"/>
          <w:sz w:val="24"/>
          <w:lang w:val="en-US"/>
        </w:rPr>
      </w:r>
      <w:r>
        <w:rPr>
          <w:rFonts w:ascii="Arial" w:hAnsi="Arial"/>
          <w:sz w:val="24"/>
          <w:lang w:val="en-US"/>
        </w:rPr>
        <w:fldChar w:fldCharType="separate"/>
      </w:r>
      <w:r w:rsidR="00B942C8">
        <w:rPr>
          <w:rFonts w:ascii="Arial" w:hAnsi="Arial"/>
          <w:sz w:val="24"/>
          <w:lang w:val="en-US"/>
        </w:rPr>
        <w:t>17</w:t>
      </w:r>
      <w:r>
        <w:rPr>
          <w:rFonts w:ascii="Arial" w:hAnsi="Arial"/>
          <w:sz w:val="24"/>
          <w:lang w:val="en-US"/>
        </w:rPr>
        <w:fldChar w:fldCharType="end"/>
      </w:r>
      <w:r>
        <w:rPr>
          <w:rFonts w:ascii="Arial" w:hAnsi="Arial"/>
          <w:sz w:val="24"/>
          <w:lang w:val="en-US"/>
        </w:rPr>
        <w:t>)</w:t>
      </w:r>
      <w:r w:rsidRPr="00F52475">
        <w:rPr>
          <w:rFonts w:ascii="Arial" w:hAnsi="Arial"/>
          <w:sz w:val="24"/>
          <w:lang w:val="en-US"/>
        </w:rPr>
        <w:t>.</w:t>
      </w:r>
    </w:p>
    <w:p w14:paraId="5BEB4125" w14:textId="36B0B353" w:rsidR="009E166E" w:rsidRPr="00F52475" w:rsidRDefault="009E166E" w:rsidP="006C30DE">
      <w:pPr>
        <w:pStyle w:val="BodyText3"/>
        <w:numPr>
          <w:ilvl w:val="0"/>
          <w:numId w:val="40"/>
        </w:numPr>
        <w:tabs>
          <w:tab w:val="clear" w:pos="703"/>
        </w:tabs>
        <w:spacing w:after="160"/>
        <w:jc w:val="left"/>
        <w:rPr>
          <w:rFonts w:ascii="Arial" w:hAnsi="Arial"/>
          <w:sz w:val="24"/>
          <w:lang w:val="en-US"/>
        </w:rPr>
      </w:pPr>
      <w:r w:rsidRPr="00F52475">
        <w:rPr>
          <w:rFonts w:ascii="Arial" w:hAnsi="Arial"/>
          <w:sz w:val="24"/>
          <w:lang w:val="en-US"/>
        </w:rPr>
        <w:t xml:space="preserve">Futility analyses </w:t>
      </w:r>
      <w:r>
        <w:rPr>
          <w:rFonts w:ascii="Arial" w:hAnsi="Arial"/>
          <w:sz w:val="24"/>
          <w:lang w:val="en-US"/>
        </w:rPr>
        <w:t>when sufficient data have</w:t>
      </w:r>
      <w:r w:rsidRPr="00F52475">
        <w:rPr>
          <w:rFonts w:ascii="Arial" w:hAnsi="Arial"/>
          <w:sz w:val="24"/>
          <w:lang w:val="en-US"/>
        </w:rPr>
        <w:t xml:space="preserve"> accrued</w:t>
      </w:r>
      <w:r>
        <w:rPr>
          <w:rFonts w:ascii="Arial" w:hAnsi="Arial"/>
          <w:sz w:val="24"/>
          <w:lang w:val="en-US"/>
        </w:rPr>
        <w:t xml:space="preserve"> (Section </w:t>
      </w:r>
      <w:r>
        <w:rPr>
          <w:rFonts w:ascii="Arial" w:hAnsi="Arial"/>
          <w:sz w:val="24"/>
          <w:lang w:val="en-US"/>
        </w:rPr>
        <w:fldChar w:fldCharType="begin"/>
      </w:r>
      <w:r>
        <w:rPr>
          <w:rFonts w:ascii="Arial" w:hAnsi="Arial"/>
          <w:sz w:val="24"/>
          <w:lang w:val="en-US"/>
        </w:rPr>
        <w:instrText xml:space="preserve"> REF _Ref48127989 \r \h </w:instrText>
      </w:r>
      <w:r>
        <w:rPr>
          <w:rFonts w:ascii="Arial" w:hAnsi="Arial"/>
          <w:sz w:val="24"/>
          <w:lang w:val="en-US"/>
        </w:rPr>
      </w:r>
      <w:r>
        <w:rPr>
          <w:rFonts w:ascii="Arial" w:hAnsi="Arial"/>
          <w:sz w:val="24"/>
          <w:lang w:val="en-US"/>
        </w:rPr>
        <w:fldChar w:fldCharType="separate"/>
      </w:r>
      <w:r w:rsidR="00B942C8">
        <w:rPr>
          <w:rFonts w:ascii="Arial" w:hAnsi="Arial"/>
          <w:sz w:val="24"/>
          <w:lang w:val="en-US"/>
        </w:rPr>
        <w:t>19</w:t>
      </w:r>
      <w:r>
        <w:rPr>
          <w:rFonts w:ascii="Arial" w:hAnsi="Arial"/>
          <w:sz w:val="24"/>
          <w:lang w:val="en-US"/>
        </w:rPr>
        <w:fldChar w:fldCharType="end"/>
      </w:r>
      <w:r>
        <w:rPr>
          <w:rFonts w:ascii="Arial" w:hAnsi="Arial"/>
          <w:sz w:val="24"/>
          <w:lang w:val="en-US"/>
        </w:rPr>
        <w:t>)</w:t>
      </w:r>
      <w:r w:rsidRPr="00F52475">
        <w:rPr>
          <w:rFonts w:ascii="Arial" w:hAnsi="Arial"/>
          <w:sz w:val="24"/>
          <w:lang w:val="en-US"/>
        </w:rPr>
        <w:t>.</w:t>
      </w:r>
    </w:p>
    <w:p w14:paraId="6B2F0341" w14:textId="25ABD6FE" w:rsidR="009E166E" w:rsidRPr="00F52475" w:rsidRDefault="009E166E" w:rsidP="006C30DE">
      <w:pPr>
        <w:pStyle w:val="BodyText3"/>
        <w:numPr>
          <w:ilvl w:val="0"/>
          <w:numId w:val="40"/>
        </w:numPr>
        <w:tabs>
          <w:tab w:val="clear" w:pos="703"/>
        </w:tabs>
        <w:spacing w:after="160"/>
        <w:jc w:val="left"/>
        <w:rPr>
          <w:rFonts w:ascii="Arial" w:hAnsi="Arial"/>
          <w:sz w:val="24"/>
          <w:lang w:val="en-US"/>
        </w:rPr>
      </w:pPr>
      <w:r w:rsidRPr="00F52475">
        <w:rPr>
          <w:rFonts w:ascii="Arial" w:hAnsi="Arial"/>
          <w:sz w:val="24"/>
          <w:lang w:val="en-US"/>
        </w:rPr>
        <w:t xml:space="preserve">Listings of </w:t>
      </w:r>
      <w:r>
        <w:rPr>
          <w:rFonts w:ascii="Arial" w:hAnsi="Arial"/>
          <w:sz w:val="24"/>
          <w:lang w:val="en-US"/>
        </w:rPr>
        <w:t xml:space="preserve">incident (new or increase in severity from baseline) </w:t>
      </w:r>
      <w:r w:rsidRPr="00F52475">
        <w:rPr>
          <w:rFonts w:ascii="Arial" w:hAnsi="Arial"/>
          <w:sz w:val="24"/>
          <w:lang w:val="en-US"/>
        </w:rPr>
        <w:t xml:space="preserve">grade </w:t>
      </w:r>
      <w:r>
        <w:rPr>
          <w:rFonts w:ascii="Arial" w:hAnsi="Arial"/>
          <w:sz w:val="24"/>
          <w:lang w:val="en-US"/>
        </w:rPr>
        <w:t xml:space="preserve">3 and </w:t>
      </w:r>
      <w:r w:rsidRPr="00F52475">
        <w:rPr>
          <w:rFonts w:ascii="Arial" w:hAnsi="Arial"/>
          <w:sz w:val="24"/>
          <w:lang w:val="en-US"/>
        </w:rPr>
        <w:t>4 adverse events, serious adverse events (SAE), unanticipated problems (UP), suspected unexpected serious adverse reactions (SUSAR), and deaths</w:t>
      </w:r>
      <w:r>
        <w:rPr>
          <w:rFonts w:ascii="Arial" w:hAnsi="Arial"/>
          <w:sz w:val="24"/>
          <w:lang w:val="en-US"/>
        </w:rPr>
        <w:t xml:space="preserve"> (Section </w:t>
      </w:r>
      <w:r>
        <w:rPr>
          <w:rFonts w:ascii="Arial" w:hAnsi="Arial"/>
          <w:sz w:val="24"/>
          <w:lang w:val="en-US"/>
        </w:rPr>
        <w:fldChar w:fldCharType="begin"/>
      </w:r>
      <w:r>
        <w:rPr>
          <w:rFonts w:ascii="Arial" w:hAnsi="Arial"/>
          <w:sz w:val="24"/>
          <w:lang w:val="en-US"/>
        </w:rPr>
        <w:instrText xml:space="preserve"> REF _Ref46167523 \r \h </w:instrText>
      </w:r>
      <w:r>
        <w:rPr>
          <w:rFonts w:ascii="Arial" w:hAnsi="Arial"/>
          <w:sz w:val="24"/>
          <w:lang w:val="en-US"/>
        </w:rPr>
      </w:r>
      <w:r>
        <w:rPr>
          <w:rFonts w:ascii="Arial" w:hAnsi="Arial"/>
          <w:sz w:val="24"/>
          <w:lang w:val="en-US"/>
        </w:rPr>
        <w:fldChar w:fldCharType="separate"/>
      </w:r>
      <w:r w:rsidR="00B942C8">
        <w:rPr>
          <w:rFonts w:ascii="Arial" w:hAnsi="Arial"/>
          <w:sz w:val="24"/>
          <w:lang w:val="en-US"/>
        </w:rPr>
        <w:t>18</w:t>
      </w:r>
      <w:r>
        <w:rPr>
          <w:rFonts w:ascii="Arial" w:hAnsi="Arial"/>
          <w:sz w:val="24"/>
          <w:lang w:val="en-US"/>
        </w:rPr>
        <w:fldChar w:fldCharType="end"/>
      </w:r>
      <w:r>
        <w:rPr>
          <w:rFonts w:ascii="Arial" w:hAnsi="Arial"/>
          <w:sz w:val="24"/>
          <w:lang w:val="en-US"/>
        </w:rPr>
        <w:t>)</w:t>
      </w:r>
      <w:r w:rsidRPr="00F52475">
        <w:rPr>
          <w:rFonts w:ascii="Arial" w:hAnsi="Arial"/>
          <w:sz w:val="24"/>
          <w:lang w:val="en-US"/>
        </w:rPr>
        <w:t>.</w:t>
      </w:r>
    </w:p>
    <w:p w14:paraId="059CB427" w14:textId="77777777" w:rsidR="009E166E" w:rsidRPr="00F52475" w:rsidRDefault="009E166E" w:rsidP="009E166E">
      <w:pPr>
        <w:pStyle w:val="Heading1"/>
        <w:numPr>
          <w:ilvl w:val="0"/>
          <w:numId w:val="35"/>
        </w:numPr>
        <w:spacing w:after="160"/>
        <w:ind w:left="450" w:firstLine="0"/>
      </w:pPr>
      <w:bookmarkStart w:id="273" w:name="_Toc48569591"/>
      <w:bookmarkStart w:id="274" w:name="_Ref49888808"/>
      <w:bookmarkStart w:id="275" w:name="_Ref49888914"/>
      <w:bookmarkStart w:id="276" w:name="_Ref49889361"/>
      <w:bookmarkStart w:id="277" w:name="_Toc67579612"/>
      <w:bookmarkStart w:id="278" w:name="_Toc67579836"/>
      <w:bookmarkStart w:id="279" w:name="_Toc67668615"/>
      <w:bookmarkStart w:id="280" w:name="_Toc94019718"/>
      <w:r w:rsidRPr="00F52475">
        <w:t>Enrol</w:t>
      </w:r>
      <w:r>
        <w:t>l</w:t>
      </w:r>
      <w:r w:rsidRPr="00F52475">
        <w:t>ment</w:t>
      </w:r>
      <w:bookmarkEnd w:id="273"/>
      <w:bookmarkEnd w:id="274"/>
      <w:bookmarkEnd w:id="275"/>
      <w:bookmarkEnd w:id="276"/>
      <w:bookmarkEnd w:id="277"/>
      <w:bookmarkEnd w:id="278"/>
      <w:bookmarkEnd w:id="279"/>
      <w:bookmarkEnd w:id="280"/>
    </w:p>
    <w:p w14:paraId="67B7E00E" w14:textId="77777777" w:rsidR="009E166E" w:rsidRPr="00F52475" w:rsidRDefault="009E166E" w:rsidP="009E166E">
      <w:pPr>
        <w:pStyle w:val="BodyText2"/>
        <w:spacing w:after="160" w:line="240" w:lineRule="auto"/>
        <w:rPr>
          <w:rFonts w:ascii="Arial" w:hAnsi="Arial" w:cs="Arial"/>
          <w:sz w:val="24"/>
          <w:szCs w:val="24"/>
          <w:lang w:val="en-US"/>
        </w:rPr>
      </w:pPr>
      <w:r w:rsidRPr="00F52475">
        <w:rPr>
          <w:rFonts w:ascii="Arial" w:hAnsi="Arial" w:cs="Arial"/>
          <w:sz w:val="24"/>
          <w:szCs w:val="24"/>
          <w:lang w:val="en-US"/>
        </w:rPr>
        <w:t>For the open report, the following enrol</w:t>
      </w:r>
      <w:r>
        <w:rPr>
          <w:rFonts w:ascii="Arial" w:hAnsi="Arial" w:cs="Arial"/>
          <w:sz w:val="24"/>
          <w:szCs w:val="24"/>
          <w:lang w:val="en-US"/>
        </w:rPr>
        <w:t>l</w:t>
      </w:r>
      <w:r w:rsidRPr="00F52475">
        <w:rPr>
          <w:rFonts w:ascii="Arial" w:hAnsi="Arial" w:cs="Arial"/>
          <w:sz w:val="24"/>
          <w:szCs w:val="24"/>
          <w:lang w:val="en-US"/>
        </w:rPr>
        <w:t>ment and eligibility summaries will be provided:</w:t>
      </w:r>
    </w:p>
    <w:p w14:paraId="141B7984" w14:textId="77777777" w:rsidR="009E166E" w:rsidRPr="00F52475" w:rsidRDefault="009E166E" w:rsidP="009E166E">
      <w:pPr>
        <w:pStyle w:val="ListParagraph"/>
        <w:numPr>
          <w:ilvl w:val="0"/>
          <w:numId w:val="38"/>
        </w:numPr>
        <w:spacing w:line="240" w:lineRule="auto"/>
        <w:rPr>
          <w:rFonts w:ascii="Arial" w:hAnsi="Arial" w:cs="Arial"/>
          <w:sz w:val="24"/>
          <w:szCs w:val="24"/>
        </w:rPr>
      </w:pPr>
      <w:r w:rsidRPr="00F52475">
        <w:rPr>
          <w:rFonts w:ascii="Arial" w:hAnsi="Arial" w:cs="Arial"/>
          <w:sz w:val="24"/>
          <w:szCs w:val="24"/>
        </w:rPr>
        <w:t>Enrollment over calendar time: plot by day or week, cumulative and increments</w:t>
      </w:r>
    </w:p>
    <w:p w14:paraId="7D117D2A" w14:textId="77777777" w:rsidR="009E166E" w:rsidRPr="00F52475" w:rsidRDefault="009E166E" w:rsidP="009E166E">
      <w:pPr>
        <w:pStyle w:val="ListParagraph"/>
        <w:numPr>
          <w:ilvl w:val="0"/>
          <w:numId w:val="38"/>
        </w:numPr>
        <w:spacing w:line="240" w:lineRule="auto"/>
        <w:rPr>
          <w:rFonts w:ascii="Arial" w:hAnsi="Arial" w:cs="Arial"/>
          <w:sz w:val="24"/>
          <w:szCs w:val="24"/>
        </w:rPr>
      </w:pPr>
      <w:r w:rsidRPr="00F52475">
        <w:rPr>
          <w:rFonts w:ascii="Arial" w:hAnsi="Arial" w:cs="Arial"/>
          <w:sz w:val="24"/>
          <w:szCs w:val="24"/>
        </w:rPr>
        <w:t>Enrollment by country: number (%)</w:t>
      </w:r>
    </w:p>
    <w:p w14:paraId="22FBA7A6" w14:textId="77777777" w:rsidR="009E166E" w:rsidRPr="00F52475" w:rsidRDefault="009E166E" w:rsidP="009E166E">
      <w:pPr>
        <w:pStyle w:val="BodyText2"/>
        <w:spacing w:after="160" w:line="240" w:lineRule="auto"/>
        <w:rPr>
          <w:rFonts w:ascii="Arial" w:hAnsi="Arial" w:cs="Arial"/>
          <w:sz w:val="24"/>
          <w:szCs w:val="24"/>
          <w:lang w:val="en-US"/>
        </w:rPr>
      </w:pPr>
      <w:r w:rsidRPr="00F52475">
        <w:rPr>
          <w:rFonts w:ascii="Arial" w:hAnsi="Arial" w:cs="Arial"/>
          <w:sz w:val="24"/>
          <w:szCs w:val="24"/>
          <w:lang w:val="en-US"/>
        </w:rPr>
        <w:t>These summaries will be provided overall and by study product/</w:t>
      </w:r>
      <w:r>
        <w:rPr>
          <w:rFonts w:ascii="Arial" w:hAnsi="Arial" w:cs="Arial"/>
          <w:sz w:val="24"/>
          <w:szCs w:val="24"/>
          <w:lang w:val="en-US"/>
        </w:rPr>
        <w:t>matching placebo</w:t>
      </w:r>
      <w:r w:rsidRPr="00F52475">
        <w:rPr>
          <w:rFonts w:ascii="Arial" w:hAnsi="Arial" w:cs="Arial"/>
          <w:sz w:val="24"/>
          <w:szCs w:val="24"/>
          <w:lang w:val="en-US"/>
        </w:rPr>
        <w:t xml:space="preserve"> randomization stratum.</w:t>
      </w:r>
    </w:p>
    <w:p w14:paraId="2B5B5AA8" w14:textId="77777777" w:rsidR="009E166E" w:rsidRDefault="009E166E" w:rsidP="009E166E">
      <w:pPr>
        <w:pStyle w:val="BodyText2"/>
        <w:spacing w:after="160" w:line="240" w:lineRule="auto"/>
        <w:rPr>
          <w:rFonts w:ascii="Arial" w:hAnsi="Arial" w:cs="Arial"/>
          <w:sz w:val="24"/>
          <w:szCs w:val="24"/>
          <w:lang w:val="en-US"/>
        </w:rPr>
      </w:pPr>
      <w:r w:rsidRPr="00F52475">
        <w:rPr>
          <w:rFonts w:ascii="Arial" w:hAnsi="Arial" w:cs="Arial"/>
          <w:sz w:val="24"/>
          <w:szCs w:val="24"/>
          <w:lang w:val="en-US"/>
        </w:rPr>
        <w:t>For the closed report, enrollment will be summarized by treatment group.</w:t>
      </w:r>
    </w:p>
    <w:p w14:paraId="6AB1A037" w14:textId="217B08A8" w:rsidR="00E95198" w:rsidRDefault="009E166E" w:rsidP="009E166E">
      <w:pPr>
        <w:pStyle w:val="BodyText2"/>
        <w:spacing w:after="160" w:line="240" w:lineRule="auto"/>
        <w:rPr>
          <w:rFonts w:ascii="Arial" w:hAnsi="Arial" w:cs="Arial"/>
          <w:sz w:val="24"/>
          <w:szCs w:val="24"/>
          <w:lang w:val="en-US"/>
        </w:rPr>
      </w:pPr>
      <w:r>
        <w:rPr>
          <w:rFonts w:ascii="Arial" w:hAnsi="Arial" w:cs="Arial"/>
          <w:sz w:val="24"/>
          <w:szCs w:val="24"/>
          <w:lang w:val="en-US"/>
        </w:rPr>
        <w:t xml:space="preserve">Eligibility violations will be reported as protocol deviations (see Section </w:t>
      </w:r>
      <w:r>
        <w:rPr>
          <w:rFonts w:ascii="Arial" w:hAnsi="Arial" w:cs="Arial"/>
          <w:sz w:val="24"/>
          <w:szCs w:val="24"/>
          <w:lang w:val="en-US"/>
        </w:rPr>
        <w:fldChar w:fldCharType="begin"/>
      </w:r>
      <w:r>
        <w:rPr>
          <w:rFonts w:ascii="Arial" w:hAnsi="Arial" w:cs="Arial"/>
          <w:sz w:val="24"/>
          <w:szCs w:val="24"/>
          <w:lang w:val="en-US"/>
        </w:rPr>
        <w:instrText xml:space="preserve"> REF _Ref47615558 \r \h </w:instrText>
      </w:r>
      <w:r>
        <w:rPr>
          <w:rFonts w:ascii="Arial" w:hAnsi="Arial" w:cs="Arial"/>
          <w:sz w:val="24"/>
          <w:szCs w:val="24"/>
          <w:lang w:val="en-US"/>
        </w:rPr>
      </w:r>
      <w:r>
        <w:rPr>
          <w:rFonts w:ascii="Arial" w:hAnsi="Arial" w:cs="Arial"/>
          <w:sz w:val="24"/>
          <w:szCs w:val="24"/>
          <w:lang w:val="en-US"/>
        </w:rPr>
        <w:fldChar w:fldCharType="separate"/>
      </w:r>
      <w:r w:rsidR="00B942C8">
        <w:rPr>
          <w:rFonts w:ascii="Arial" w:hAnsi="Arial" w:cs="Arial"/>
          <w:sz w:val="24"/>
          <w:szCs w:val="24"/>
          <w:lang w:val="en-US"/>
        </w:rPr>
        <w:t>23</w:t>
      </w:r>
      <w:r>
        <w:rPr>
          <w:rFonts w:ascii="Arial" w:hAnsi="Arial" w:cs="Arial"/>
          <w:sz w:val="24"/>
          <w:szCs w:val="24"/>
          <w:lang w:val="en-US"/>
        </w:rPr>
        <w:fldChar w:fldCharType="end"/>
      </w:r>
      <w:r>
        <w:rPr>
          <w:rFonts w:ascii="Arial" w:hAnsi="Arial" w:cs="Arial"/>
          <w:sz w:val="24"/>
          <w:szCs w:val="24"/>
          <w:lang w:val="en-US"/>
        </w:rPr>
        <w:t>).</w:t>
      </w:r>
      <w:r w:rsidR="00E95198">
        <w:rPr>
          <w:rFonts w:ascii="Arial" w:hAnsi="Arial" w:cs="Arial"/>
          <w:sz w:val="24"/>
          <w:szCs w:val="24"/>
          <w:lang w:val="en-US"/>
        </w:rPr>
        <w:br w:type="page"/>
      </w:r>
    </w:p>
    <w:p w14:paraId="097B1D75" w14:textId="77777777" w:rsidR="009E166E" w:rsidRPr="00F52475" w:rsidRDefault="009E166E" w:rsidP="009E166E">
      <w:pPr>
        <w:pStyle w:val="BodyText2"/>
        <w:spacing w:after="160" w:line="240" w:lineRule="auto"/>
        <w:rPr>
          <w:rFonts w:ascii="Arial" w:hAnsi="Arial" w:cs="Arial"/>
          <w:sz w:val="24"/>
          <w:szCs w:val="24"/>
          <w:lang w:val="en-US"/>
        </w:rPr>
      </w:pPr>
    </w:p>
    <w:p w14:paraId="3B5C5F3B" w14:textId="77777777" w:rsidR="009E166E" w:rsidRDefault="009E166E" w:rsidP="009E166E">
      <w:pPr>
        <w:pStyle w:val="Heading1"/>
        <w:numPr>
          <w:ilvl w:val="0"/>
          <w:numId w:val="35"/>
        </w:numPr>
        <w:spacing w:after="160"/>
        <w:ind w:left="450" w:firstLine="0"/>
      </w:pPr>
      <w:bookmarkStart w:id="281" w:name="_Toc67579613"/>
      <w:bookmarkStart w:id="282" w:name="_Toc67579837"/>
      <w:bookmarkStart w:id="283" w:name="_Toc67668616"/>
      <w:bookmarkStart w:id="284" w:name="_Toc94019719"/>
      <w:bookmarkStart w:id="285" w:name="_Toc48569592"/>
      <w:bookmarkStart w:id="286" w:name="_Ref49888927"/>
      <w:bookmarkStart w:id="287" w:name="_Ref49889396"/>
      <w:r>
        <w:t>Analysis Populations</w:t>
      </w:r>
      <w:bookmarkEnd w:id="281"/>
      <w:bookmarkEnd w:id="282"/>
      <w:bookmarkEnd w:id="283"/>
      <w:bookmarkEnd w:id="284"/>
    </w:p>
    <w:p w14:paraId="61BE40EF" w14:textId="77777777" w:rsidR="009E166E" w:rsidRDefault="009E166E" w:rsidP="009E166E">
      <w:pPr>
        <w:pStyle w:val="BodyText2"/>
        <w:spacing w:after="160" w:line="240" w:lineRule="auto"/>
        <w:rPr>
          <w:rFonts w:ascii="Arial" w:hAnsi="Arial" w:cs="Arial"/>
          <w:i/>
          <w:sz w:val="24"/>
          <w:szCs w:val="24"/>
          <w:lang w:val="en-US"/>
        </w:rPr>
      </w:pPr>
      <w:r w:rsidRPr="006C00F4">
        <w:rPr>
          <w:rFonts w:ascii="Arial" w:hAnsi="Arial" w:cs="Arial"/>
          <w:i/>
          <w:sz w:val="24"/>
          <w:szCs w:val="24"/>
          <w:lang w:val="en-US"/>
        </w:rPr>
        <w:t>All analyses for both efficacy and safety outcomes, will be carried out for a modified intention-to-treat (mITT) population.  This mITT population will include all participants who met the eligibility criteria (</w:t>
      </w:r>
      <w:r>
        <w:rPr>
          <w:rFonts w:ascii="Arial" w:hAnsi="Arial" w:cs="Arial"/>
          <w:i/>
          <w:sz w:val="24"/>
          <w:szCs w:val="24"/>
          <w:lang w:val="en-US"/>
        </w:rPr>
        <w:t>2</w:t>
      </w:r>
      <w:r w:rsidRPr="006C00F4">
        <w:rPr>
          <w:rFonts w:ascii="Arial" w:hAnsi="Arial" w:cs="Arial"/>
          <w:i/>
          <w:sz w:val="24"/>
          <w:szCs w:val="24"/>
          <w:lang w:val="en-US"/>
        </w:rPr>
        <w:t xml:space="preserve"> participants did not) AND who received an infusion (1</w:t>
      </w:r>
      <w:r>
        <w:rPr>
          <w:rFonts w:ascii="Arial" w:hAnsi="Arial" w:cs="Arial"/>
          <w:i/>
          <w:sz w:val="24"/>
          <w:szCs w:val="24"/>
          <w:lang w:val="en-US"/>
        </w:rPr>
        <w:t>2</w:t>
      </w:r>
      <w:r w:rsidRPr="006C00F4">
        <w:rPr>
          <w:rFonts w:ascii="Arial" w:hAnsi="Arial" w:cs="Arial"/>
          <w:i/>
          <w:sz w:val="24"/>
          <w:szCs w:val="24"/>
          <w:lang w:val="en-US"/>
        </w:rPr>
        <w:t xml:space="preserve"> participants were not infused, 10 who withdrew consent before the infusion</w:t>
      </w:r>
      <w:r>
        <w:rPr>
          <w:rFonts w:ascii="Arial" w:hAnsi="Arial" w:cs="Arial"/>
          <w:i/>
          <w:sz w:val="24"/>
          <w:szCs w:val="24"/>
          <w:lang w:val="en-US"/>
        </w:rPr>
        <w:t>, one for whom venous access could not easily be achieved,</w:t>
      </w:r>
      <w:r w:rsidRPr="006C00F4">
        <w:rPr>
          <w:rFonts w:ascii="Arial" w:hAnsi="Arial" w:cs="Arial"/>
          <w:i/>
          <w:sz w:val="24"/>
          <w:szCs w:val="24"/>
          <w:lang w:val="en-US"/>
        </w:rPr>
        <w:t xml:space="preserve"> and one who refused the infusion but continued in follow-up).  The mITT population includes 57</w:t>
      </w:r>
      <w:r>
        <w:rPr>
          <w:rFonts w:ascii="Arial" w:hAnsi="Arial" w:cs="Arial"/>
          <w:i/>
          <w:sz w:val="24"/>
          <w:szCs w:val="24"/>
          <w:lang w:val="en-US"/>
        </w:rPr>
        <w:t>9</w:t>
      </w:r>
      <w:r w:rsidRPr="006C00F4">
        <w:rPr>
          <w:rFonts w:ascii="Arial" w:hAnsi="Arial" w:cs="Arial"/>
          <w:i/>
          <w:sz w:val="24"/>
          <w:szCs w:val="24"/>
          <w:lang w:val="en-US"/>
        </w:rPr>
        <w:t xml:space="preserve"> participants, 97.</w:t>
      </w:r>
      <w:r>
        <w:rPr>
          <w:rFonts w:ascii="Arial" w:hAnsi="Arial" w:cs="Arial"/>
          <w:i/>
          <w:sz w:val="24"/>
          <w:szCs w:val="24"/>
          <w:lang w:val="en-US"/>
        </w:rPr>
        <w:t>6</w:t>
      </w:r>
      <w:r w:rsidRPr="006C00F4">
        <w:rPr>
          <w:rFonts w:ascii="Arial" w:hAnsi="Arial" w:cs="Arial"/>
          <w:i/>
          <w:sz w:val="24"/>
          <w:szCs w:val="24"/>
          <w:lang w:val="en-US"/>
        </w:rPr>
        <w:t xml:space="preserve">% of the 593 participants randomized. </w:t>
      </w:r>
    </w:p>
    <w:p w14:paraId="5ACDFD3F" w14:textId="77777777" w:rsidR="009E166E" w:rsidRDefault="009E166E" w:rsidP="009E166E">
      <w:pPr>
        <w:pStyle w:val="BodyText2"/>
        <w:spacing w:after="160" w:line="240" w:lineRule="auto"/>
        <w:rPr>
          <w:rFonts w:ascii="Arial" w:hAnsi="Arial" w:cs="Arial"/>
          <w:sz w:val="24"/>
          <w:szCs w:val="24"/>
          <w:lang w:val="en-US"/>
        </w:rPr>
      </w:pPr>
      <w:r w:rsidRPr="00B02667">
        <w:rPr>
          <w:rFonts w:ascii="Lucida Console" w:hAnsi="Lucida Console"/>
          <w:noProof/>
          <w:sz w:val="24"/>
          <w:lang w:val="en-US"/>
        </w:rPr>
        <mc:AlternateContent>
          <mc:Choice Requires="wpg">
            <w:drawing>
              <wp:anchor distT="0" distB="0" distL="114300" distR="114300" simplePos="0" relativeHeight="251658752" behindDoc="0" locked="0" layoutInCell="1" allowOverlap="1" wp14:anchorId="0AA5DC5B" wp14:editId="180345D5">
                <wp:simplePos x="0" y="0"/>
                <wp:positionH relativeFrom="column">
                  <wp:posOffset>400050</wp:posOffset>
                </wp:positionH>
                <wp:positionV relativeFrom="paragraph">
                  <wp:posOffset>149860</wp:posOffset>
                </wp:positionV>
                <wp:extent cx="4886325" cy="3473450"/>
                <wp:effectExtent l="0" t="0" r="28575" b="12700"/>
                <wp:wrapNone/>
                <wp:docPr id="280" name="Group 44"/>
                <wp:cNvGraphicFramePr/>
                <a:graphic xmlns:a="http://schemas.openxmlformats.org/drawingml/2006/main">
                  <a:graphicData uri="http://schemas.microsoft.com/office/word/2010/wordprocessingGroup">
                    <wpg:wgp>
                      <wpg:cNvGrpSpPr/>
                      <wpg:grpSpPr>
                        <a:xfrm>
                          <a:off x="0" y="0"/>
                          <a:ext cx="4886325" cy="3473450"/>
                          <a:chOff x="0" y="0"/>
                          <a:chExt cx="6248184" cy="4670622"/>
                        </a:xfrm>
                      </wpg:grpSpPr>
                      <wps:wsp>
                        <wps:cNvPr id="281" name="TextBox 25"/>
                        <wps:cNvSpPr txBox="1"/>
                        <wps:spPr>
                          <a:xfrm>
                            <a:off x="203198" y="0"/>
                            <a:ext cx="2432685" cy="370205"/>
                          </a:xfrm>
                          <a:prstGeom prst="rect">
                            <a:avLst/>
                          </a:prstGeom>
                          <a:noFill/>
                          <a:ln>
                            <a:solidFill>
                              <a:schemeClr val="tx1"/>
                            </a:solidFill>
                          </a:ln>
                        </wps:spPr>
                        <wps:txbx>
                          <w:txbxContent>
                            <w:p w14:paraId="1780D07C" w14:textId="77777777" w:rsidR="009E166E" w:rsidRPr="00B02667" w:rsidRDefault="009E166E" w:rsidP="009E166E">
                              <w:pPr>
                                <w:pStyle w:val="NormalWeb"/>
                                <w:spacing w:before="0" w:beforeAutospacing="0" w:after="0" w:afterAutospacing="0"/>
                                <w:jc w:val="center"/>
                              </w:pPr>
                              <w:r w:rsidRPr="00B02667">
                                <w:rPr>
                                  <w:rFonts w:asciiTheme="minorHAnsi" w:hAnsi="Calibri" w:cstheme="minorBidi"/>
                                  <w:color w:val="000000" w:themeColor="text1"/>
                                  <w:kern w:val="24"/>
                                </w:rPr>
                                <w:t>593 Randomized to ITAC</w:t>
                              </w:r>
                            </w:p>
                          </w:txbxContent>
                        </wps:txbx>
                        <wps:bodyPr wrap="square" rtlCol="0">
                          <a:noAutofit/>
                        </wps:bodyPr>
                      </wps:wsp>
                      <wps:wsp>
                        <wps:cNvPr id="282" name="TextBox 26"/>
                        <wps:cNvSpPr txBox="1"/>
                        <wps:spPr>
                          <a:xfrm>
                            <a:off x="803570" y="1319625"/>
                            <a:ext cx="1245235" cy="370205"/>
                          </a:xfrm>
                          <a:prstGeom prst="rect">
                            <a:avLst/>
                          </a:prstGeom>
                          <a:noFill/>
                          <a:ln>
                            <a:solidFill>
                              <a:schemeClr val="tx1"/>
                            </a:solidFill>
                          </a:ln>
                        </wps:spPr>
                        <wps:txbx>
                          <w:txbxContent>
                            <w:p w14:paraId="5790E1F9" w14:textId="77777777" w:rsidR="009E166E" w:rsidRPr="00B02667" w:rsidRDefault="009E166E" w:rsidP="009E166E">
                              <w:pPr>
                                <w:pStyle w:val="NormalWeb"/>
                                <w:spacing w:before="0" w:beforeAutospacing="0" w:after="0" w:afterAutospacing="0"/>
                                <w:jc w:val="center"/>
                              </w:pPr>
                              <w:r w:rsidRPr="00B02667">
                                <w:rPr>
                                  <w:rFonts w:asciiTheme="minorHAnsi" w:hAnsi="Calibri" w:cstheme="minorBidi"/>
                                  <w:color w:val="000000" w:themeColor="text1"/>
                                  <w:kern w:val="24"/>
                                </w:rPr>
                                <w:t>59</w:t>
                              </w:r>
                              <w:r>
                                <w:rPr>
                                  <w:rFonts w:asciiTheme="minorHAnsi" w:hAnsi="Calibri" w:cstheme="minorBidi"/>
                                  <w:color w:val="000000" w:themeColor="text1"/>
                                  <w:kern w:val="24"/>
                                </w:rPr>
                                <w:t>1</w:t>
                              </w:r>
                              <w:r w:rsidRPr="00B02667">
                                <w:rPr>
                                  <w:rFonts w:asciiTheme="minorHAnsi" w:hAnsi="Calibri" w:cstheme="minorBidi"/>
                                  <w:color w:val="000000" w:themeColor="text1"/>
                                  <w:kern w:val="24"/>
                                </w:rPr>
                                <w:t xml:space="preserve"> Eligible</w:t>
                              </w:r>
                            </w:p>
                          </w:txbxContent>
                        </wps:txbx>
                        <wps:bodyPr wrap="square" rtlCol="0">
                          <a:noAutofit/>
                        </wps:bodyPr>
                      </wps:wsp>
                      <wps:wsp>
                        <wps:cNvPr id="283" name="TextBox 27"/>
                        <wps:cNvSpPr txBox="1"/>
                        <wps:spPr>
                          <a:xfrm>
                            <a:off x="226146" y="2639249"/>
                            <a:ext cx="2214245" cy="370205"/>
                          </a:xfrm>
                          <a:prstGeom prst="rect">
                            <a:avLst/>
                          </a:prstGeom>
                          <a:noFill/>
                          <a:ln>
                            <a:solidFill>
                              <a:schemeClr val="tx1"/>
                            </a:solidFill>
                          </a:ln>
                        </wps:spPr>
                        <wps:txbx>
                          <w:txbxContent>
                            <w:p w14:paraId="0465608B" w14:textId="77777777" w:rsidR="009E166E" w:rsidRPr="00B02667" w:rsidRDefault="009E166E" w:rsidP="009E166E">
                              <w:pPr>
                                <w:pStyle w:val="NormalWeb"/>
                                <w:spacing w:before="0" w:beforeAutospacing="0" w:after="0" w:afterAutospacing="0"/>
                                <w:jc w:val="center"/>
                              </w:pPr>
                              <w:r w:rsidRPr="00B02667">
                                <w:rPr>
                                  <w:rFonts w:asciiTheme="minorHAnsi" w:hAnsi="Calibri" w:cstheme="minorBidi"/>
                                  <w:color w:val="000000" w:themeColor="text1"/>
                                  <w:kern w:val="24"/>
                                </w:rPr>
                                <w:t>57</w:t>
                              </w:r>
                              <w:r>
                                <w:rPr>
                                  <w:rFonts w:asciiTheme="minorHAnsi" w:hAnsi="Calibri" w:cstheme="minorBidi"/>
                                  <w:color w:val="000000" w:themeColor="text1"/>
                                  <w:kern w:val="24"/>
                                </w:rPr>
                                <w:t>9</w:t>
                              </w:r>
                              <w:r w:rsidRPr="00B02667">
                                <w:rPr>
                                  <w:rFonts w:asciiTheme="minorHAnsi" w:hAnsi="Calibri" w:cstheme="minorBidi"/>
                                  <w:color w:val="000000" w:themeColor="text1"/>
                                  <w:kern w:val="24"/>
                                </w:rPr>
                                <w:t xml:space="preserve"> Received Infusion</w:t>
                              </w:r>
                            </w:p>
                          </w:txbxContent>
                        </wps:txbx>
                        <wps:bodyPr wrap="square" rtlCol="0">
                          <a:noAutofit/>
                        </wps:bodyPr>
                      </wps:wsp>
                      <wps:wsp>
                        <wps:cNvPr id="284" name="TextBox 28"/>
                        <wps:cNvSpPr txBox="1"/>
                        <wps:spPr>
                          <a:xfrm>
                            <a:off x="0" y="3958873"/>
                            <a:ext cx="2664460" cy="711749"/>
                          </a:xfrm>
                          <a:prstGeom prst="rect">
                            <a:avLst/>
                          </a:prstGeom>
                          <a:noFill/>
                          <a:ln>
                            <a:solidFill>
                              <a:schemeClr val="tx1"/>
                            </a:solidFill>
                          </a:ln>
                        </wps:spPr>
                        <wps:txbx>
                          <w:txbxContent>
                            <w:p w14:paraId="5D0D7FAD" w14:textId="77777777" w:rsidR="009E166E" w:rsidRPr="00B02667" w:rsidRDefault="009E166E" w:rsidP="009E166E">
                              <w:pPr>
                                <w:pStyle w:val="NormalWeb"/>
                                <w:spacing w:before="0" w:beforeAutospacing="0" w:after="0" w:afterAutospacing="0"/>
                                <w:jc w:val="center"/>
                              </w:pPr>
                              <w:r w:rsidRPr="00B02667">
                                <w:rPr>
                                  <w:rFonts w:asciiTheme="minorHAnsi" w:hAnsi="Calibri" w:cstheme="minorBidi"/>
                                  <w:color w:val="000000" w:themeColor="text1"/>
                                  <w:kern w:val="24"/>
                                </w:rPr>
                                <w:t>5</w:t>
                              </w:r>
                              <w:r>
                                <w:rPr>
                                  <w:rFonts w:asciiTheme="minorHAnsi" w:hAnsi="Calibri" w:cstheme="minorBidi"/>
                                  <w:color w:val="000000" w:themeColor="text1"/>
                                  <w:kern w:val="24"/>
                                </w:rPr>
                                <w:t>79 in P</w:t>
                              </w:r>
                              <w:r w:rsidRPr="00B02667">
                                <w:rPr>
                                  <w:rFonts w:asciiTheme="minorHAnsi" w:hAnsi="Calibri" w:cstheme="minorBidi"/>
                                  <w:color w:val="000000" w:themeColor="text1"/>
                                  <w:kern w:val="24"/>
                                </w:rPr>
                                <w:t xml:space="preserve">rimary </w:t>
                              </w:r>
                              <w:r>
                                <w:rPr>
                                  <w:rFonts w:asciiTheme="minorHAnsi" w:hAnsi="Calibri" w:cstheme="minorBidi"/>
                                  <w:color w:val="000000" w:themeColor="text1"/>
                                  <w:kern w:val="24"/>
                                </w:rPr>
                                <w:t>Analysis</w:t>
                              </w:r>
                            </w:p>
                          </w:txbxContent>
                        </wps:txbx>
                        <wps:bodyPr wrap="square" rtlCol="0">
                          <a:noAutofit/>
                        </wps:bodyPr>
                      </wps:wsp>
                      <wps:wsp>
                        <wps:cNvPr id="285" name="TextBox 29"/>
                        <wps:cNvSpPr txBox="1"/>
                        <wps:spPr>
                          <a:xfrm>
                            <a:off x="3604679" y="446687"/>
                            <a:ext cx="2070100" cy="649605"/>
                          </a:xfrm>
                          <a:prstGeom prst="rect">
                            <a:avLst/>
                          </a:prstGeom>
                          <a:noFill/>
                          <a:ln>
                            <a:solidFill>
                              <a:schemeClr val="tx1"/>
                            </a:solidFill>
                          </a:ln>
                        </wps:spPr>
                        <wps:txbx>
                          <w:txbxContent>
                            <w:p w14:paraId="05AE608E" w14:textId="77777777" w:rsidR="009E166E" w:rsidRPr="00B02667" w:rsidRDefault="009E166E" w:rsidP="009E166E">
                              <w:pPr>
                                <w:pStyle w:val="NormalWeb"/>
                                <w:spacing w:before="0" w:beforeAutospacing="0" w:after="0" w:afterAutospacing="0"/>
                                <w:jc w:val="center"/>
                              </w:pPr>
                              <w:r>
                                <w:rPr>
                                  <w:rFonts w:asciiTheme="minorHAnsi" w:hAnsi="Calibri" w:cstheme="minorBidi"/>
                                  <w:color w:val="000000" w:themeColor="text1"/>
                                  <w:kern w:val="24"/>
                                </w:rPr>
                                <w:t>2</w:t>
                              </w:r>
                              <w:r w:rsidRPr="00B02667">
                                <w:rPr>
                                  <w:rFonts w:asciiTheme="minorHAnsi" w:hAnsi="Calibri" w:cstheme="minorBidi"/>
                                  <w:color w:val="000000" w:themeColor="text1"/>
                                  <w:kern w:val="24"/>
                                </w:rPr>
                                <w:t xml:space="preserve"> did not meet strict </w:t>
                              </w:r>
                            </w:p>
                            <w:p w14:paraId="0DBADE5D" w14:textId="77777777" w:rsidR="009E166E" w:rsidRPr="00B02667" w:rsidRDefault="009E166E" w:rsidP="009E166E">
                              <w:pPr>
                                <w:pStyle w:val="NormalWeb"/>
                                <w:spacing w:before="0" w:beforeAutospacing="0" w:after="0" w:afterAutospacing="0"/>
                                <w:jc w:val="center"/>
                              </w:pPr>
                              <w:r w:rsidRPr="00B02667">
                                <w:rPr>
                                  <w:rFonts w:asciiTheme="minorHAnsi" w:hAnsi="Calibri" w:cstheme="minorBidi"/>
                                  <w:color w:val="000000" w:themeColor="text1"/>
                                  <w:kern w:val="24"/>
                                </w:rPr>
                                <w:t>eligibility criteria</w:t>
                              </w:r>
                            </w:p>
                          </w:txbxContent>
                        </wps:txbx>
                        <wps:bodyPr wrap="square" rtlCol="0">
                          <a:noAutofit/>
                        </wps:bodyPr>
                      </wps:wsp>
                      <wps:wsp>
                        <wps:cNvPr id="286" name="TextBox 30"/>
                        <wps:cNvSpPr txBox="1"/>
                        <wps:spPr>
                          <a:xfrm>
                            <a:off x="3604679" y="1319625"/>
                            <a:ext cx="2643505" cy="1845222"/>
                          </a:xfrm>
                          <a:prstGeom prst="rect">
                            <a:avLst/>
                          </a:prstGeom>
                          <a:noFill/>
                          <a:ln>
                            <a:solidFill>
                              <a:schemeClr val="tx1"/>
                            </a:solidFill>
                          </a:ln>
                        </wps:spPr>
                        <wps:txbx>
                          <w:txbxContent>
                            <w:p w14:paraId="464F8FA0" w14:textId="77777777" w:rsidR="009E166E" w:rsidRPr="00B02667" w:rsidRDefault="009E166E" w:rsidP="009E166E">
                              <w:pPr>
                                <w:pStyle w:val="NormalWeb"/>
                                <w:spacing w:before="0" w:beforeAutospacing="0" w:after="0" w:afterAutospacing="0"/>
                              </w:pPr>
                              <w:r w:rsidRPr="00B02667">
                                <w:rPr>
                                  <w:rFonts w:asciiTheme="minorHAnsi" w:hAnsi="Calibri" w:cstheme="minorBidi"/>
                                  <w:color w:val="000000" w:themeColor="text1"/>
                                  <w:kern w:val="24"/>
                                </w:rPr>
                                <w:t>1</w:t>
                              </w:r>
                              <w:r>
                                <w:rPr>
                                  <w:rFonts w:asciiTheme="minorHAnsi" w:hAnsi="Calibri" w:cstheme="minorBidi"/>
                                  <w:color w:val="000000" w:themeColor="text1"/>
                                  <w:kern w:val="24"/>
                                </w:rPr>
                                <w:t>2</w:t>
                              </w:r>
                              <w:r w:rsidRPr="00B02667">
                                <w:rPr>
                                  <w:rFonts w:asciiTheme="minorHAnsi" w:hAnsi="Calibri" w:cstheme="minorBidi"/>
                                  <w:color w:val="000000" w:themeColor="text1"/>
                                  <w:kern w:val="24"/>
                                </w:rPr>
                                <w:t xml:space="preserve"> did not receive infusion</w:t>
                              </w:r>
                            </w:p>
                            <w:p w14:paraId="7545CBD5" w14:textId="77777777" w:rsidR="009E166E" w:rsidRPr="00B02667" w:rsidRDefault="009E166E" w:rsidP="006C30DE">
                              <w:pPr>
                                <w:pStyle w:val="ListParagraph"/>
                                <w:numPr>
                                  <w:ilvl w:val="0"/>
                                  <w:numId w:val="51"/>
                                </w:numPr>
                                <w:spacing w:after="0" w:line="240" w:lineRule="auto"/>
                                <w:rPr>
                                  <w:rFonts w:eastAsiaTheme="minorEastAsia"/>
                                  <w:sz w:val="24"/>
                                  <w:szCs w:val="24"/>
                                </w:rPr>
                              </w:pPr>
                              <w:r w:rsidRPr="00B02667">
                                <w:rPr>
                                  <w:rFonts w:hAnsi="Calibri"/>
                                  <w:color w:val="000000" w:themeColor="text1"/>
                                  <w:kern w:val="24"/>
                                  <w:sz w:val="24"/>
                                  <w:szCs w:val="24"/>
                                </w:rPr>
                                <w:t xml:space="preserve">10 withdrew consent prior to infusion </w:t>
                              </w:r>
                            </w:p>
                            <w:p w14:paraId="11A99B00" w14:textId="77777777" w:rsidR="009E166E" w:rsidRPr="00E66FCE" w:rsidRDefault="009E166E" w:rsidP="006C30DE">
                              <w:pPr>
                                <w:pStyle w:val="ListParagraph"/>
                                <w:numPr>
                                  <w:ilvl w:val="0"/>
                                  <w:numId w:val="52"/>
                                </w:numPr>
                                <w:spacing w:after="0" w:line="240" w:lineRule="auto"/>
                                <w:rPr>
                                  <w:sz w:val="24"/>
                                  <w:szCs w:val="24"/>
                                </w:rPr>
                              </w:pPr>
                              <w:r>
                                <w:rPr>
                                  <w:rFonts w:hAnsi="Calibri"/>
                                  <w:color w:val="000000" w:themeColor="text1"/>
                                  <w:kern w:val="24"/>
                                  <w:sz w:val="24"/>
                                  <w:szCs w:val="24"/>
                                </w:rPr>
                                <w:t>1 could not be infused due to difficult venous access</w:t>
                              </w:r>
                            </w:p>
                            <w:p w14:paraId="32AC02C7" w14:textId="77777777" w:rsidR="009E166E" w:rsidRPr="00B02667" w:rsidRDefault="009E166E" w:rsidP="006C30DE">
                              <w:pPr>
                                <w:pStyle w:val="ListParagraph"/>
                                <w:numPr>
                                  <w:ilvl w:val="0"/>
                                  <w:numId w:val="52"/>
                                </w:numPr>
                                <w:spacing w:after="0" w:line="240" w:lineRule="auto"/>
                                <w:rPr>
                                  <w:sz w:val="24"/>
                                  <w:szCs w:val="24"/>
                                </w:rPr>
                              </w:pPr>
                              <w:r w:rsidRPr="00B02667">
                                <w:rPr>
                                  <w:rFonts w:hAnsi="Calibri"/>
                                  <w:color w:val="000000" w:themeColor="text1"/>
                                  <w:kern w:val="24"/>
                                  <w:sz w:val="24"/>
                                  <w:szCs w:val="24"/>
                                </w:rPr>
                                <w:t>1 refused infusion</w:t>
                              </w:r>
                            </w:p>
                          </w:txbxContent>
                        </wps:txbx>
                        <wps:bodyPr wrap="square" rtlCol="0">
                          <a:noAutofit/>
                        </wps:bodyPr>
                      </wps:wsp>
                      <wps:wsp>
                        <wps:cNvPr id="287" name="TextBox 31"/>
                        <wps:cNvSpPr txBox="1"/>
                        <wps:spPr>
                          <a:xfrm>
                            <a:off x="3604529" y="3284387"/>
                            <a:ext cx="2643655" cy="1164231"/>
                          </a:xfrm>
                          <a:prstGeom prst="rect">
                            <a:avLst/>
                          </a:prstGeom>
                          <a:noFill/>
                          <a:ln>
                            <a:solidFill>
                              <a:schemeClr val="tx1"/>
                            </a:solidFill>
                          </a:ln>
                        </wps:spPr>
                        <wps:txbx>
                          <w:txbxContent>
                            <w:p w14:paraId="10D6383B" w14:textId="77777777" w:rsidR="009E166E" w:rsidRPr="00B02667" w:rsidRDefault="009E166E" w:rsidP="009E166E">
                              <w:pPr>
                                <w:pStyle w:val="NormalWeb"/>
                                <w:spacing w:before="0" w:beforeAutospacing="0" w:after="0" w:afterAutospacing="0"/>
                                <w:jc w:val="center"/>
                              </w:pPr>
                              <w:r>
                                <w:rPr>
                                  <w:rFonts w:asciiTheme="minorHAnsi" w:hAnsi="Calibri" w:cstheme="minorBidi"/>
                                  <w:color w:val="000000" w:themeColor="text1"/>
                                  <w:kern w:val="24"/>
                                </w:rPr>
                                <w:t>572 with the Day 7 primary endpoint assessed and 7</w:t>
                              </w:r>
                              <w:r w:rsidRPr="00B02667">
                                <w:rPr>
                                  <w:rFonts w:asciiTheme="minorHAnsi" w:hAnsi="Calibri" w:cstheme="minorBidi"/>
                                  <w:color w:val="000000" w:themeColor="text1"/>
                                  <w:kern w:val="24"/>
                                </w:rPr>
                                <w:t xml:space="preserve"> </w:t>
                              </w:r>
                              <w:r>
                                <w:rPr>
                                  <w:rFonts w:asciiTheme="minorHAnsi" w:hAnsi="Calibri" w:cstheme="minorBidi"/>
                                  <w:color w:val="000000" w:themeColor="text1"/>
                                  <w:kern w:val="24"/>
                                </w:rPr>
                                <w:t>with the Day 7 primary endpoint imputed.</w:t>
                              </w:r>
                              <w:r w:rsidRPr="00B02667">
                                <w:rPr>
                                  <w:rFonts w:asciiTheme="minorHAnsi" w:hAnsi="Calibri" w:cstheme="minorBidi"/>
                                  <w:color w:val="000000" w:themeColor="text1"/>
                                  <w:kern w:val="24"/>
                                </w:rPr>
                                <w:t>*</w:t>
                              </w:r>
                            </w:p>
                          </w:txbxContent>
                        </wps:txbx>
                        <wps:bodyPr wrap="square" rtlCol="0">
                          <a:noAutofit/>
                        </wps:bodyPr>
                      </wps:wsp>
                      <wps:wsp>
                        <wps:cNvPr id="288" name="Right Arrow 303"/>
                        <wps:cNvSpPr/>
                        <wps:spPr>
                          <a:xfrm rot="5400000">
                            <a:off x="870978" y="771407"/>
                            <a:ext cx="950450" cy="146303"/>
                          </a:xfrm>
                          <a:prstGeom prst="rightArrow">
                            <a:avLst>
                              <a:gd name="adj1" fmla="val 42689"/>
                              <a:gd name="adj2" fmla="val 73026"/>
                            </a:avLst>
                          </a:prstGeom>
                        </wps:spPr>
                        <wps:style>
                          <a:lnRef idx="2">
                            <a:schemeClr val="dk1">
                              <a:shade val="50000"/>
                            </a:schemeClr>
                          </a:lnRef>
                          <a:fillRef idx="1">
                            <a:schemeClr val="dk1"/>
                          </a:fillRef>
                          <a:effectRef idx="0">
                            <a:schemeClr val="dk1"/>
                          </a:effectRef>
                          <a:fontRef idx="minor">
                            <a:schemeClr val="lt1"/>
                          </a:fontRef>
                        </wps:style>
                        <wps:bodyPr rtlCol="0" anchor="ctr"/>
                      </wps:wsp>
                      <wps:wsp>
                        <wps:cNvPr id="289" name="Right Arrow 304"/>
                        <wps:cNvSpPr/>
                        <wps:spPr>
                          <a:xfrm rot="5400000">
                            <a:off x="870977" y="2091190"/>
                            <a:ext cx="950450" cy="146303"/>
                          </a:xfrm>
                          <a:prstGeom prst="rightArrow">
                            <a:avLst>
                              <a:gd name="adj1" fmla="val 42689"/>
                              <a:gd name="adj2" fmla="val 73026"/>
                            </a:avLst>
                          </a:prstGeom>
                        </wps:spPr>
                        <wps:style>
                          <a:lnRef idx="2">
                            <a:schemeClr val="dk1">
                              <a:shade val="50000"/>
                            </a:schemeClr>
                          </a:lnRef>
                          <a:fillRef idx="1">
                            <a:schemeClr val="dk1"/>
                          </a:fillRef>
                          <a:effectRef idx="0">
                            <a:schemeClr val="dk1"/>
                          </a:effectRef>
                          <a:fontRef idx="minor">
                            <a:schemeClr val="lt1"/>
                          </a:fontRef>
                        </wps:style>
                        <wps:bodyPr rtlCol="0" anchor="ctr"/>
                      </wps:wsp>
                      <wps:wsp>
                        <wps:cNvPr id="290" name="Right Arrow 305"/>
                        <wps:cNvSpPr/>
                        <wps:spPr>
                          <a:xfrm rot="5400000">
                            <a:off x="870977" y="3410974"/>
                            <a:ext cx="950450" cy="146303"/>
                          </a:xfrm>
                          <a:prstGeom prst="rightArrow">
                            <a:avLst>
                              <a:gd name="adj1" fmla="val 42689"/>
                              <a:gd name="adj2" fmla="val 73026"/>
                            </a:avLst>
                          </a:prstGeom>
                        </wps:spPr>
                        <wps:style>
                          <a:lnRef idx="2">
                            <a:schemeClr val="dk1">
                              <a:shade val="50000"/>
                            </a:schemeClr>
                          </a:lnRef>
                          <a:fillRef idx="1">
                            <a:schemeClr val="dk1"/>
                          </a:fillRef>
                          <a:effectRef idx="0">
                            <a:schemeClr val="dk1"/>
                          </a:effectRef>
                          <a:fontRef idx="minor">
                            <a:schemeClr val="lt1"/>
                          </a:fontRef>
                        </wps:style>
                        <wps:bodyPr rtlCol="0" anchor="ctr"/>
                      </wps:wsp>
                      <wps:wsp>
                        <wps:cNvPr id="292" name="Right Arrow 306"/>
                        <wps:cNvSpPr/>
                        <wps:spPr>
                          <a:xfrm>
                            <a:off x="1373635" y="695206"/>
                            <a:ext cx="2231136" cy="149352"/>
                          </a:xfrm>
                          <a:prstGeom prst="rightArrow">
                            <a:avLst>
                              <a:gd name="adj1" fmla="val 42689"/>
                              <a:gd name="adj2" fmla="val 84443"/>
                            </a:avLst>
                          </a:prstGeom>
                        </wps:spPr>
                        <wps:style>
                          <a:lnRef idx="2">
                            <a:schemeClr val="dk1">
                              <a:shade val="50000"/>
                            </a:schemeClr>
                          </a:lnRef>
                          <a:fillRef idx="1">
                            <a:schemeClr val="dk1"/>
                          </a:fillRef>
                          <a:effectRef idx="0">
                            <a:schemeClr val="dk1"/>
                          </a:effectRef>
                          <a:fontRef idx="minor">
                            <a:schemeClr val="lt1"/>
                          </a:fontRef>
                        </wps:style>
                        <wps:bodyPr rtlCol="0" anchor="ctr"/>
                      </wps:wsp>
                      <wps:wsp>
                        <wps:cNvPr id="293" name="Right Arrow 308"/>
                        <wps:cNvSpPr/>
                        <wps:spPr>
                          <a:xfrm>
                            <a:off x="1373635" y="2089665"/>
                            <a:ext cx="2231136" cy="149352"/>
                          </a:xfrm>
                          <a:prstGeom prst="rightArrow">
                            <a:avLst>
                              <a:gd name="adj1" fmla="val 42689"/>
                              <a:gd name="adj2" fmla="val 84443"/>
                            </a:avLst>
                          </a:prstGeom>
                        </wps:spPr>
                        <wps:style>
                          <a:lnRef idx="2">
                            <a:schemeClr val="dk1">
                              <a:shade val="50000"/>
                            </a:schemeClr>
                          </a:lnRef>
                          <a:fillRef idx="1">
                            <a:schemeClr val="dk1"/>
                          </a:fillRef>
                          <a:effectRef idx="0">
                            <a:schemeClr val="dk1"/>
                          </a:effectRef>
                          <a:fontRef idx="minor">
                            <a:schemeClr val="lt1"/>
                          </a:fontRef>
                        </wps:style>
                        <wps:bodyPr rtlCol="0" anchor="ctr"/>
                      </wps:wsp>
                      <wps:wsp>
                        <wps:cNvPr id="294" name="Right Arrow 309"/>
                        <wps:cNvSpPr/>
                        <wps:spPr>
                          <a:xfrm>
                            <a:off x="1346202" y="3413404"/>
                            <a:ext cx="2231136" cy="149352"/>
                          </a:xfrm>
                          <a:prstGeom prst="rightArrow">
                            <a:avLst>
                              <a:gd name="adj1" fmla="val 42689"/>
                              <a:gd name="adj2" fmla="val 84443"/>
                            </a:avLst>
                          </a:prstGeom>
                        </wps:spPr>
                        <wps:style>
                          <a:lnRef idx="2">
                            <a:schemeClr val="dk1">
                              <a:shade val="50000"/>
                            </a:schemeClr>
                          </a:lnRef>
                          <a:fillRef idx="1">
                            <a:schemeClr val="dk1"/>
                          </a:fillRef>
                          <a:effectRef idx="0">
                            <a:schemeClr val="dk1"/>
                          </a:effectRef>
                          <a:fontRef idx="minor">
                            <a:schemeClr val="lt1"/>
                          </a:fontRef>
                        </wps:style>
                        <wps:bodyPr rtlCol="0" anchor="ct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AA5DC5B" id="Group 44" o:spid="_x0000_s1064" style="position:absolute;margin-left:31.5pt;margin-top:11.8pt;width:384.75pt;height:273.5pt;z-index:251658752;mso-width-relative:margin;mso-height-relative:margin" coordsize="62481,46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">
                <v:shape id="TextBox 25" o:spid="_x0000_s1065" type="#_x0000_t202" style="position:absolute;left:2031;width:24327;height:3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" filled="f" strokecolor="black [3213]">
                  <v:textbox>
                    <w:txbxContent>
                      <w:p w14:paraId="1780D07C" w14:textId="77777777" w:rsidR="009E166E" w:rsidRPr="00B02667" w:rsidRDefault="009E166E" w:rsidP="009E166E">
                        <w:pPr>
                          <w:pStyle w:val="NormalWeb"/>
                          <w:spacing w:before="0" w:beforeAutospacing="0" w:after="0" w:afterAutospacing="0"/>
                          <w:jc w:val="center"/>
                        </w:pPr>
                        <w:r w:rsidRPr="00B02667">
                          <w:rPr>
                            <w:rFonts w:asciiTheme="minorHAnsi" w:hAnsi="Calibri" w:cstheme="minorBidi"/>
                            <w:color w:val="000000" w:themeColor="text1"/>
                            <w:kern w:val="24"/>
                          </w:rPr>
                          <w:t>593 Randomized to ITAC</w:t>
                        </w:r>
                      </w:p>
                    </w:txbxContent>
                  </v:textbox>
                </v:shape>
                <v:shape id="TextBox 26" o:spid="_x0000_s1066" type="#_x0000_t202" style="position:absolute;left:8035;top:13196;width:12453;height:3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" filled="f" strokecolor="black [3213]">
                  <v:textbox>
                    <w:txbxContent>
                      <w:p w14:paraId="5790E1F9" w14:textId="77777777" w:rsidR="009E166E" w:rsidRPr="00B02667" w:rsidRDefault="009E166E" w:rsidP="009E166E">
                        <w:pPr>
                          <w:pStyle w:val="NormalWeb"/>
                          <w:spacing w:before="0" w:beforeAutospacing="0" w:after="0" w:afterAutospacing="0"/>
                          <w:jc w:val="center"/>
                        </w:pPr>
                        <w:r w:rsidRPr="00B02667">
                          <w:rPr>
                            <w:rFonts w:asciiTheme="minorHAnsi" w:hAnsi="Calibri" w:cstheme="minorBidi"/>
                            <w:color w:val="000000" w:themeColor="text1"/>
                            <w:kern w:val="24"/>
                          </w:rPr>
                          <w:t>59</w:t>
                        </w:r>
                        <w:r>
                          <w:rPr>
                            <w:rFonts w:asciiTheme="minorHAnsi" w:hAnsi="Calibri" w:cstheme="minorBidi"/>
                            <w:color w:val="000000" w:themeColor="text1"/>
                            <w:kern w:val="24"/>
                          </w:rPr>
                          <w:t>1</w:t>
                        </w:r>
                        <w:r w:rsidRPr="00B02667">
                          <w:rPr>
                            <w:rFonts w:asciiTheme="minorHAnsi" w:hAnsi="Calibri" w:cstheme="minorBidi"/>
                            <w:color w:val="000000" w:themeColor="text1"/>
                            <w:kern w:val="24"/>
                          </w:rPr>
                          <w:t xml:space="preserve"> Eligible</w:t>
                        </w:r>
                      </w:p>
                    </w:txbxContent>
                  </v:textbox>
                </v:shape>
                <v:shape id="TextBox 27" o:spid="_x0000_s1067" type="#_x0000_t202" style="position:absolute;left:2261;top:26392;width:22142;height:3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" filled="f" strokecolor="black [3213]">
                  <v:textbox>
                    <w:txbxContent>
                      <w:p w14:paraId="0465608B" w14:textId="77777777" w:rsidR="009E166E" w:rsidRPr="00B02667" w:rsidRDefault="009E166E" w:rsidP="009E166E">
                        <w:pPr>
                          <w:pStyle w:val="NormalWeb"/>
                          <w:spacing w:before="0" w:beforeAutospacing="0" w:after="0" w:afterAutospacing="0"/>
                          <w:jc w:val="center"/>
                        </w:pPr>
                        <w:r w:rsidRPr="00B02667">
                          <w:rPr>
                            <w:rFonts w:asciiTheme="minorHAnsi" w:hAnsi="Calibri" w:cstheme="minorBidi"/>
                            <w:color w:val="000000" w:themeColor="text1"/>
                            <w:kern w:val="24"/>
                          </w:rPr>
                          <w:t>57</w:t>
                        </w:r>
                        <w:r>
                          <w:rPr>
                            <w:rFonts w:asciiTheme="minorHAnsi" w:hAnsi="Calibri" w:cstheme="minorBidi"/>
                            <w:color w:val="000000" w:themeColor="text1"/>
                            <w:kern w:val="24"/>
                          </w:rPr>
                          <w:t>9</w:t>
                        </w:r>
                        <w:r w:rsidRPr="00B02667">
                          <w:rPr>
                            <w:rFonts w:asciiTheme="minorHAnsi" w:hAnsi="Calibri" w:cstheme="minorBidi"/>
                            <w:color w:val="000000" w:themeColor="text1"/>
                            <w:kern w:val="24"/>
                          </w:rPr>
                          <w:t xml:space="preserve"> Received Infusion</w:t>
                        </w:r>
                      </w:p>
                    </w:txbxContent>
                  </v:textbox>
                </v:shape>
                <v:shape id="TextBox 28" o:spid="_x0000_s1068" type="#_x0000_t202" style="position:absolute;top:39588;width:26644;height:71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" filled="f" strokecolor="black [3213]">
                  <v:textbox>
                    <w:txbxContent>
                      <w:p w14:paraId="5D0D7FAD" w14:textId="77777777" w:rsidR="009E166E" w:rsidRPr="00B02667" w:rsidRDefault="009E166E" w:rsidP="009E166E">
                        <w:pPr>
                          <w:pStyle w:val="NormalWeb"/>
                          <w:spacing w:before="0" w:beforeAutospacing="0" w:after="0" w:afterAutospacing="0"/>
                          <w:jc w:val="center"/>
                        </w:pPr>
                        <w:r w:rsidRPr="00B02667">
                          <w:rPr>
                            <w:rFonts w:asciiTheme="minorHAnsi" w:hAnsi="Calibri" w:cstheme="minorBidi"/>
                            <w:color w:val="000000" w:themeColor="text1"/>
                            <w:kern w:val="24"/>
                          </w:rPr>
                          <w:t>5</w:t>
                        </w:r>
                        <w:r>
                          <w:rPr>
                            <w:rFonts w:asciiTheme="minorHAnsi" w:hAnsi="Calibri" w:cstheme="minorBidi"/>
                            <w:color w:val="000000" w:themeColor="text1"/>
                            <w:kern w:val="24"/>
                          </w:rPr>
                          <w:t>79 in P</w:t>
                        </w:r>
                        <w:r w:rsidRPr="00B02667">
                          <w:rPr>
                            <w:rFonts w:asciiTheme="minorHAnsi" w:hAnsi="Calibri" w:cstheme="minorBidi"/>
                            <w:color w:val="000000" w:themeColor="text1"/>
                            <w:kern w:val="24"/>
                          </w:rPr>
                          <w:t xml:space="preserve">rimary </w:t>
                        </w:r>
                        <w:r>
                          <w:rPr>
                            <w:rFonts w:asciiTheme="minorHAnsi" w:hAnsi="Calibri" w:cstheme="minorBidi"/>
                            <w:color w:val="000000" w:themeColor="text1"/>
                            <w:kern w:val="24"/>
                          </w:rPr>
                          <w:t>Analysis</w:t>
                        </w:r>
                      </w:p>
                    </w:txbxContent>
                  </v:textbox>
                </v:shape>
                <v:shape id="TextBox 29" o:spid="_x0000_s1069" type="#_x0000_t202" style="position:absolute;left:36046;top:4466;width:20701;height:64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" filled="f" strokecolor="black [3213]">
                  <v:textbox>
                    <w:txbxContent>
                      <w:p w14:paraId="05AE608E" w14:textId="77777777" w:rsidR="009E166E" w:rsidRPr="00B02667" w:rsidRDefault="009E166E" w:rsidP="009E166E">
                        <w:pPr>
                          <w:pStyle w:val="NormalWeb"/>
                          <w:spacing w:before="0" w:beforeAutospacing="0" w:after="0" w:afterAutospacing="0"/>
                          <w:jc w:val="center"/>
                        </w:pPr>
                        <w:r>
                          <w:rPr>
                            <w:rFonts w:asciiTheme="minorHAnsi" w:hAnsi="Calibri" w:cstheme="minorBidi"/>
                            <w:color w:val="000000" w:themeColor="text1"/>
                            <w:kern w:val="24"/>
                          </w:rPr>
                          <w:t>2</w:t>
                        </w:r>
                        <w:r w:rsidRPr="00B02667">
                          <w:rPr>
                            <w:rFonts w:asciiTheme="minorHAnsi" w:hAnsi="Calibri" w:cstheme="minorBidi"/>
                            <w:color w:val="000000" w:themeColor="text1"/>
                            <w:kern w:val="24"/>
                          </w:rPr>
                          <w:t xml:space="preserve"> did not meet strict </w:t>
                        </w:r>
                      </w:p>
                      <w:p w14:paraId="0DBADE5D" w14:textId="77777777" w:rsidR="009E166E" w:rsidRPr="00B02667" w:rsidRDefault="009E166E" w:rsidP="009E166E">
                        <w:pPr>
                          <w:pStyle w:val="NormalWeb"/>
                          <w:spacing w:before="0" w:beforeAutospacing="0" w:after="0" w:afterAutospacing="0"/>
                          <w:jc w:val="center"/>
                        </w:pPr>
                        <w:r w:rsidRPr="00B02667">
                          <w:rPr>
                            <w:rFonts w:asciiTheme="minorHAnsi" w:hAnsi="Calibri" w:cstheme="minorBidi"/>
                            <w:color w:val="000000" w:themeColor="text1"/>
                            <w:kern w:val="24"/>
                          </w:rPr>
                          <w:t>eligibility criteria</w:t>
                        </w:r>
                      </w:p>
                    </w:txbxContent>
                  </v:textbox>
                </v:shape>
                <v:shape id="TextBox 30" o:spid="_x0000_s1070" type="#_x0000_t202" style="position:absolute;left:36046;top:13196;width:26435;height:184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" filled="f" strokecolor="black [3213]">
                  <v:textbox>
                    <w:txbxContent>
                      <w:p w14:paraId="464F8FA0" w14:textId="77777777" w:rsidR="009E166E" w:rsidRPr="00B02667" w:rsidRDefault="009E166E" w:rsidP="009E166E">
                        <w:pPr>
                          <w:pStyle w:val="NormalWeb"/>
                          <w:spacing w:before="0" w:beforeAutospacing="0" w:after="0" w:afterAutospacing="0"/>
                        </w:pPr>
                        <w:r w:rsidRPr="00B02667">
                          <w:rPr>
                            <w:rFonts w:asciiTheme="minorHAnsi" w:hAnsi="Calibri" w:cstheme="minorBidi"/>
                            <w:color w:val="000000" w:themeColor="text1"/>
                            <w:kern w:val="24"/>
                          </w:rPr>
                          <w:t>1</w:t>
                        </w:r>
                        <w:r>
                          <w:rPr>
                            <w:rFonts w:asciiTheme="minorHAnsi" w:hAnsi="Calibri" w:cstheme="minorBidi"/>
                            <w:color w:val="000000" w:themeColor="text1"/>
                            <w:kern w:val="24"/>
                          </w:rPr>
                          <w:t>2</w:t>
                        </w:r>
                        <w:r w:rsidRPr="00B02667">
                          <w:rPr>
                            <w:rFonts w:asciiTheme="minorHAnsi" w:hAnsi="Calibri" w:cstheme="minorBidi"/>
                            <w:color w:val="000000" w:themeColor="text1"/>
                            <w:kern w:val="24"/>
                          </w:rPr>
                          <w:t xml:space="preserve"> did not receive infusion</w:t>
                        </w:r>
                      </w:p>
                      <w:p w14:paraId="7545CBD5" w14:textId="77777777" w:rsidR="009E166E" w:rsidRPr="00B02667" w:rsidRDefault="009E166E" w:rsidP="006C30DE">
                        <w:pPr>
                          <w:pStyle w:val="ListParagraph"/>
                          <w:numPr>
                            <w:ilvl w:val="0"/>
                            <w:numId w:val="51"/>
                          </w:numPr>
                          <w:spacing w:after="0" w:line="240" w:lineRule="auto"/>
                          <w:rPr>
                            <w:rFonts w:eastAsiaTheme="minorEastAsia"/>
                            <w:sz w:val="24"/>
                            <w:szCs w:val="24"/>
                          </w:rPr>
                        </w:pPr>
                        <w:r w:rsidRPr="00B02667">
                          <w:rPr>
                            <w:rFonts w:hAnsi="Calibri"/>
                            <w:color w:val="000000" w:themeColor="text1"/>
                            <w:kern w:val="24"/>
                            <w:sz w:val="24"/>
                            <w:szCs w:val="24"/>
                          </w:rPr>
                          <w:t xml:space="preserve">10 withdrew consent prior to infusion </w:t>
                        </w:r>
                      </w:p>
                      <w:p w14:paraId="11A99B00" w14:textId="77777777" w:rsidR="009E166E" w:rsidRPr="00E66FCE" w:rsidRDefault="009E166E" w:rsidP="006C30DE">
                        <w:pPr>
                          <w:pStyle w:val="ListParagraph"/>
                          <w:numPr>
                            <w:ilvl w:val="0"/>
                            <w:numId w:val="52"/>
                          </w:numPr>
                          <w:spacing w:after="0" w:line="240" w:lineRule="auto"/>
                          <w:rPr>
                            <w:sz w:val="24"/>
                            <w:szCs w:val="24"/>
                          </w:rPr>
                        </w:pPr>
                        <w:r>
                          <w:rPr>
                            <w:rFonts w:hAnsi="Calibri"/>
                            <w:color w:val="000000" w:themeColor="text1"/>
                            <w:kern w:val="24"/>
                            <w:sz w:val="24"/>
                            <w:szCs w:val="24"/>
                          </w:rPr>
                          <w:t>1 could not be infused due to difficult venous access</w:t>
                        </w:r>
                      </w:p>
                      <w:p w14:paraId="32AC02C7" w14:textId="77777777" w:rsidR="009E166E" w:rsidRPr="00B02667" w:rsidRDefault="009E166E" w:rsidP="006C30DE">
                        <w:pPr>
                          <w:pStyle w:val="ListParagraph"/>
                          <w:numPr>
                            <w:ilvl w:val="0"/>
                            <w:numId w:val="52"/>
                          </w:numPr>
                          <w:spacing w:after="0" w:line="240" w:lineRule="auto"/>
                          <w:rPr>
                            <w:sz w:val="24"/>
                            <w:szCs w:val="24"/>
                          </w:rPr>
                        </w:pPr>
                        <w:r w:rsidRPr="00B02667">
                          <w:rPr>
                            <w:rFonts w:hAnsi="Calibri"/>
                            <w:color w:val="000000" w:themeColor="text1"/>
                            <w:kern w:val="24"/>
                            <w:sz w:val="24"/>
                            <w:szCs w:val="24"/>
                          </w:rPr>
                          <w:t>1 refused infusion</w:t>
                        </w:r>
                      </w:p>
                    </w:txbxContent>
                  </v:textbox>
                </v:shape>
                <v:shape id="TextBox 31" o:spid="_x0000_s1071" type="#_x0000_t202" style="position:absolute;left:36045;top:32843;width:26436;height:116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" filled="f" strokecolor="black [3213]">
                  <v:textbox>
                    <w:txbxContent>
                      <w:p w14:paraId="10D6383B" w14:textId="77777777" w:rsidR="009E166E" w:rsidRPr="00B02667" w:rsidRDefault="009E166E" w:rsidP="009E166E">
                        <w:pPr>
                          <w:pStyle w:val="NormalWeb"/>
                          <w:spacing w:before="0" w:beforeAutospacing="0" w:after="0" w:afterAutospacing="0"/>
                          <w:jc w:val="center"/>
                        </w:pPr>
                        <w:r>
                          <w:rPr>
                            <w:rFonts w:asciiTheme="minorHAnsi" w:hAnsi="Calibri" w:cstheme="minorBidi"/>
                            <w:color w:val="000000" w:themeColor="text1"/>
                            <w:kern w:val="24"/>
                          </w:rPr>
                          <w:t>572 with the Day 7 primary endpoint assessed and 7</w:t>
                        </w:r>
                        <w:r w:rsidRPr="00B02667">
                          <w:rPr>
                            <w:rFonts w:asciiTheme="minorHAnsi" w:hAnsi="Calibri" w:cstheme="minorBidi"/>
                            <w:color w:val="000000" w:themeColor="text1"/>
                            <w:kern w:val="24"/>
                          </w:rPr>
                          <w:t xml:space="preserve"> </w:t>
                        </w:r>
                        <w:r>
                          <w:rPr>
                            <w:rFonts w:asciiTheme="minorHAnsi" w:hAnsi="Calibri" w:cstheme="minorBidi"/>
                            <w:color w:val="000000" w:themeColor="text1"/>
                            <w:kern w:val="24"/>
                          </w:rPr>
                          <w:t>with the Day 7 primary endpoint imputed.</w:t>
                        </w:r>
                        <w:r w:rsidRPr="00B02667">
                          <w:rPr>
                            <w:rFonts w:asciiTheme="minorHAnsi" w:hAnsi="Calibri" w:cstheme="minorBidi"/>
                            <w:color w:val="000000" w:themeColor="text1"/>
                            <w:kern w:val="24"/>
                          </w:rPr>
                          <w:t>*</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03" o:spid="_x0000_s1072" type="#_x0000_t13" style="position:absolute;left:8710;top:7713;width:9504;height:1463;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" adj="19172,6190" fillcolor="black [3200]" strokecolor="black [1600]" strokeweight="2pt"/>
                <v:shape id="Right Arrow 304" o:spid="_x0000_s1073" type="#_x0000_t13" style="position:absolute;left:8710;top:20911;width:9504;height:1463;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" adj="19172,6190" fillcolor="black [3200]" strokecolor="black [1600]" strokeweight="2pt"/>
                <v:shape id="Right Arrow 305" o:spid="_x0000_s1074" type="#_x0000_t13" style="position:absolute;left:8710;top:34109;width:9504;height:1463;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" adj="19172,6190" fillcolor="black [3200]" strokecolor="black [1600]" strokeweight="2pt"/>
                <v:shape id="Right Arrow 306" o:spid="_x0000_s1075" type="#_x0000_t13" style="position:absolute;left:13736;top:6952;width:22311;height:14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" adj="20379,6190" fillcolor="black [3200]" strokecolor="black [1600]" strokeweight="2pt"/>
                <v:shape id="Right Arrow 308" o:spid="_x0000_s1076" type="#_x0000_t13" style="position:absolute;left:13736;top:20896;width:22311;height:14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" adj="20379,6190" fillcolor="black [3200]" strokecolor="black [1600]" strokeweight="2pt"/>
                <v:shape id="Right Arrow 309" o:spid="_x0000_s1077" type="#_x0000_t13" style="position:absolute;left:13462;top:34134;width:22311;height:14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" adj="20379,6190" fillcolor="black [3200]" strokecolor="black [1600]" strokeweight="2pt"/>
              </v:group>
            </w:pict>
          </mc:Fallback>
        </mc:AlternateContent>
      </w:r>
    </w:p>
    <w:p w14:paraId="2B792D5C" w14:textId="77777777" w:rsidR="009E166E" w:rsidRDefault="009E166E" w:rsidP="009E166E">
      <w:pPr>
        <w:pStyle w:val="BodyText2"/>
        <w:spacing w:after="160" w:line="240" w:lineRule="auto"/>
        <w:rPr>
          <w:rFonts w:ascii="Arial" w:hAnsi="Arial" w:cs="Arial"/>
          <w:sz w:val="24"/>
          <w:szCs w:val="24"/>
          <w:lang w:val="en-US"/>
        </w:rPr>
      </w:pPr>
    </w:p>
    <w:p w14:paraId="62CDE33C" w14:textId="77777777" w:rsidR="009E166E" w:rsidRDefault="009E166E" w:rsidP="009E166E">
      <w:pPr>
        <w:pStyle w:val="BodyText2"/>
        <w:spacing w:after="160" w:line="240" w:lineRule="auto"/>
        <w:rPr>
          <w:rFonts w:ascii="Arial" w:hAnsi="Arial" w:cs="Arial"/>
          <w:sz w:val="24"/>
          <w:szCs w:val="24"/>
          <w:lang w:val="en-US"/>
        </w:rPr>
      </w:pPr>
    </w:p>
    <w:p w14:paraId="0F935336" w14:textId="77777777" w:rsidR="009E166E" w:rsidRDefault="009E166E" w:rsidP="009E166E">
      <w:pPr>
        <w:pStyle w:val="BodyText2"/>
        <w:spacing w:after="160" w:line="240" w:lineRule="auto"/>
        <w:rPr>
          <w:rFonts w:ascii="Arial" w:hAnsi="Arial" w:cs="Arial"/>
          <w:sz w:val="24"/>
          <w:szCs w:val="24"/>
          <w:lang w:val="en-US"/>
        </w:rPr>
      </w:pPr>
    </w:p>
    <w:p w14:paraId="21EBED00" w14:textId="77777777" w:rsidR="009E166E" w:rsidRDefault="009E166E" w:rsidP="009E166E">
      <w:pPr>
        <w:pStyle w:val="BodyText2"/>
        <w:spacing w:after="160" w:line="240" w:lineRule="auto"/>
        <w:rPr>
          <w:rFonts w:ascii="Arial" w:hAnsi="Arial" w:cs="Arial"/>
          <w:sz w:val="24"/>
          <w:szCs w:val="24"/>
          <w:lang w:val="en-US"/>
        </w:rPr>
      </w:pPr>
    </w:p>
    <w:p w14:paraId="72EFDD2F" w14:textId="77777777" w:rsidR="009E166E" w:rsidRDefault="009E166E" w:rsidP="009E166E">
      <w:pPr>
        <w:pStyle w:val="BodyText2"/>
        <w:spacing w:after="160" w:line="240" w:lineRule="auto"/>
        <w:rPr>
          <w:rFonts w:ascii="Arial" w:hAnsi="Arial" w:cs="Arial"/>
          <w:sz w:val="24"/>
          <w:szCs w:val="24"/>
          <w:lang w:val="en-US"/>
        </w:rPr>
      </w:pPr>
    </w:p>
    <w:p w14:paraId="77053926" w14:textId="77777777" w:rsidR="009E166E" w:rsidRDefault="009E166E" w:rsidP="009E166E">
      <w:pPr>
        <w:pStyle w:val="BodyText2"/>
        <w:spacing w:after="160" w:line="240" w:lineRule="auto"/>
        <w:rPr>
          <w:rFonts w:ascii="Arial" w:hAnsi="Arial" w:cs="Arial"/>
          <w:sz w:val="24"/>
          <w:szCs w:val="24"/>
          <w:lang w:val="en-US"/>
        </w:rPr>
      </w:pPr>
    </w:p>
    <w:p w14:paraId="1E6E685C" w14:textId="77777777" w:rsidR="009E166E" w:rsidRDefault="009E166E" w:rsidP="009E166E">
      <w:pPr>
        <w:pStyle w:val="BodyText2"/>
        <w:spacing w:after="160" w:line="240" w:lineRule="auto"/>
        <w:rPr>
          <w:rFonts w:ascii="Arial" w:hAnsi="Arial" w:cs="Arial"/>
          <w:sz w:val="24"/>
          <w:szCs w:val="24"/>
          <w:lang w:val="en-US"/>
        </w:rPr>
      </w:pPr>
    </w:p>
    <w:p w14:paraId="0CA64726" w14:textId="77777777" w:rsidR="009E166E" w:rsidRDefault="009E166E" w:rsidP="009E166E">
      <w:pPr>
        <w:pStyle w:val="BodyText2"/>
        <w:spacing w:after="160" w:line="240" w:lineRule="auto"/>
        <w:rPr>
          <w:rFonts w:ascii="Arial" w:hAnsi="Arial" w:cs="Arial"/>
          <w:sz w:val="24"/>
          <w:szCs w:val="24"/>
          <w:lang w:val="en-US"/>
        </w:rPr>
      </w:pPr>
    </w:p>
    <w:p w14:paraId="62043958" w14:textId="77777777" w:rsidR="009E166E" w:rsidRDefault="009E166E" w:rsidP="009E166E">
      <w:pPr>
        <w:pStyle w:val="BodyText2"/>
        <w:spacing w:after="160" w:line="240" w:lineRule="auto"/>
        <w:rPr>
          <w:rFonts w:ascii="Arial" w:hAnsi="Arial" w:cs="Arial"/>
          <w:sz w:val="24"/>
          <w:szCs w:val="24"/>
          <w:lang w:val="en-US"/>
        </w:rPr>
      </w:pPr>
    </w:p>
    <w:p w14:paraId="5718DC2E" w14:textId="77777777" w:rsidR="009E166E" w:rsidRDefault="009E166E" w:rsidP="009E166E">
      <w:pPr>
        <w:pStyle w:val="BodyText2"/>
        <w:spacing w:after="160" w:line="240" w:lineRule="auto"/>
        <w:rPr>
          <w:rFonts w:ascii="Arial" w:hAnsi="Arial" w:cs="Arial"/>
          <w:sz w:val="24"/>
          <w:szCs w:val="24"/>
          <w:lang w:val="en-US"/>
        </w:rPr>
      </w:pPr>
    </w:p>
    <w:p w14:paraId="6FC3AA2C" w14:textId="77777777" w:rsidR="009E166E" w:rsidRDefault="009E166E" w:rsidP="009E166E">
      <w:pPr>
        <w:pStyle w:val="BodyText2"/>
        <w:spacing w:after="160" w:line="240" w:lineRule="auto"/>
        <w:rPr>
          <w:rFonts w:ascii="Arial" w:hAnsi="Arial" w:cs="Arial"/>
          <w:sz w:val="24"/>
          <w:szCs w:val="24"/>
          <w:lang w:val="en-US"/>
        </w:rPr>
      </w:pPr>
    </w:p>
    <w:p w14:paraId="4064558B" w14:textId="77777777" w:rsidR="009E166E" w:rsidRDefault="009E166E" w:rsidP="009E166E">
      <w:pPr>
        <w:pStyle w:val="BodyText2"/>
        <w:spacing w:after="160" w:line="240" w:lineRule="auto"/>
        <w:rPr>
          <w:rFonts w:ascii="Arial" w:hAnsi="Arial" w:cs="Arial"/>
          <w:sz w:val="24"/>
          <w:szCs w:val="24"/>
          <w:lang w:val="en-US"/>
        </w:rPr>
      </w:pPr>
    </w:p>
    <w:p w14:paraId="64327D33" w14:textId="77777777" w:rsidR="009E166E" w:rsidRDefault="009E166E" w:rsidP="009E166E">
      <w:pPr>
        <w:pStyle w:val="NormalWeb"/>
        <w:spacing w:before="0" w:beforeAutospacing="0" w:after="0" w:afterAutospacing="0"/>
        <w:rPr>
          <w:rFonts w:ascii="Arial" w:hAnsi="Arial" w:cs="Arial"/>
          <w:highlight w:val="yellow"/>
        </w:rPr>
      </w:pPr>
    </w:p>
    <w:p w14:paraId="7FFA0735" w14:textId="77777777" w:rsidR="009E166E" w:rsidRPr="00B02667" w:rsidRDefault="009E166E" w:rsidP="009E166E">
      <w:pPr>
        <w:pStyle w:val="NormalWeb"/>
        <w:spacing w:before="0" w:beforeAutospacing="0" w:after="0" w:afterAutospacing="0"/>
        <w:rPr>
          <w:rFonts w:asciiTheme="minorHAnsi" w:eastAsia="Times New Roman" w:hAnsiTheme="minorHAnsi" w:cstheme="minorHAnsi"/>
        </w:rPr>
      </w:pPr>
      <w:r w:rsidRPr="005C2EBD">
        <w:rPr>
          <w:rFonts w:ascii="Arial" w:hAnsi="Arial" w:cs="Arial"/>
        </w:rPr>
        <w:t>*</w:t>
      </w:r>
      <w:r w:rsidRPr="00B02667">
        <w:rPr>
          <w:rFonts w:asciiTheme="minorHAnsi" w:hAnsiTheme="minorHAnsi" w:cstheme="minorHAnsi"/>
          <w:color w:val="000000" w:themeColor="text1"/>
          <w:kern w:val="24"/>
        </w:rPr>
        <w:t>6 were discharged with no further information, 1 was transferred to another hospital</w:t>
      </w:r>
    </w:p>
    <w:p w14:paraId="35F37BDC" w14:textId="77777777" w:rsidR="009E166E" w:rsidRPr="00B02667" w:rsidRDefault="009E166E" w:rsidP="009E166E">
      <w:pPr>
        <w:pStyle w:val="BodyText2"/>
        <w:spacing w:after="160" w:line="240" w:lineRule="auto"/>
        <w:ind w:left="360"/>
        <w:rPr>
          <w:rFonts w:ascii="Arial" w:hAnsi="Arial" w:cs="Arial"/>
          <w:sz w:val="24"/>
          <w:szCs w:val="24"/>
          <w:lang w:val="en-US"/>
        </w:rPr>
      </w:pPr>
    </w:p>
    <w:p w14:paraId="58E36749" w14:textId="77777777" w:rsidR="009E166E" w:rsidRPr="00F52475" w:rsidRDefault="009E166E" w:rsidP="009E166E">
      <w:pPr>
        <w:pStyle w:val="Heading1"/>
        <w:numPr>
          <w:ilvl w:val="0"/>
          <w:numId w:val="35"/>
        </w:numPr>
        <w:spacing w:after="160"/>
        <w:ind w:left="450" w:firstLine="0"/>
      </w:pPr>
      <w:bookmarkStart w:id="288" w:name="_Ref51879144"/>
      <w:bookmarkStart w:id="289" w:name="_Toc67579614"/>
      <w:bookmarkStart w:id="290" w:name="_Toc67579838"/>
      <w:bookmarkStart w:id="291" w:name="_Toc67668617"/>
      <w:bookmarkStart w:id="292" w:name="_Toc94019720"/>
      <w:r w:rsidRPr="00F52475">
        <w:t>Baseline Characteristics</w:t>
      </w:r>
      <w:bookmarkEnd w:id="285"/>
      <w:bookmarkEnd w:id="286"/>
      <w:bookmarkEnd w:id="287"/>
      <w:bookmarkEnd w:id="288"/>
      <w:bookmarkEnd w:id="289"/>
      <w:bookmarkEnd w:id="290"/>
      <w:bookmarkEnd w:id="291"/>
      <w:bookmarkEnd w:id="292"/>
    </w:p>
    <w:p w14:paraId="26FE367C" w14:textId="77777777" w:rsidR="009E166E" w:rsidRPr="00891AD6" w:rsidRDefault="009E166E" w:rsidP="009E166E">
      <w:pPr>
        <w:spacing w:after="160"/>
        <w:rPr>
          <w:rFonts w:ascii="Arial" w:hAnsi="Arial" w:cs="Arial"/>
          <w:i/>
          <w:szCs w:val="24"/>
        </w:rPr>
      </w:pPr>
      <w:r w:rsidRPr="00891AD6">
        <w:rPr>
          <w:rFonts w:ascii="Arial" w:hAnsi="Arial" w:cs="Arial"/>
          <w:i/>
          <w:szCs w:val="24"/>
        </w:rPr>
        <w:t xml:space="preserve">Baseline characteristics will be based on information collected on baseline and screening forms.  </w:t>
      </w:r>
    </w:p>
    <w:p w14:paraId="017CFA28" w14:textId="77777777" w:rsidR="009E166E" w:rsidRPr="00F52475" w:rsidRDefault="009E166E" w:rsidP="009E166E">
      <w:pPr>
        <w:spacing w:after="160"/>
        <w:rPr>
          <w:rFonts w:ascii="Arial" w:hAnsi="Arial" w:cs="Arial"/>
          <w:szCs w:val="24"/>
        </w:rPr>
      </w:pPr>
      <w:r w:rsidRPr="00891AD6">
        <w:rPr>
          <w:rFonts w:ascii="Arial" w:hAnsi="Arial" w:cs="Arial"/>
          <w:i/>
          <w:szCs w:val="24"/>
        </w:rPr>
        <w:t>Baseline characteristics will be summarized by randomized treatment group and overall.</w:t>
      </w:r>
      <w:r w:rsidRPr="00F52475">
        <w:rPr>
          <w:rFonts w:ascii="Arial" w:hAnsi="Arial" w:cs="Arial"/>
          <w:szCs w:val="24"/>
        </w:rPr>
        <w:t xml:space="preserve"> </w:t>
      </w:r>
      <w:r>
        <w:rPr>
          <w:rFonts w:ascii="Arial" w:hAnsi="Arial" w:cs="Arial"/>
          <w:szCs w:val="24"/>
        </w:rPr>
        <w:t>U</w:t>
      </w:r>
      <w:r w:rsidRPr="00F52475">
        <w:rPr>
          <w:rFonts w:ascii="Arial" w:hAnsi="Arial" w:cs="Arial"/>
          <w:szCs w:val="24"/>
        </w:rPr>
        <w:t>nless noted otherwise, categorical variables will be summarized with frequency (percentage) in each category, and continuous variables will be summarized with median (25</w:t>
      </w:r>
      <w:r w:rsidRPr="00F52475">
        <w:rPr>
          <w:rFonts w:ascii="Arial" w:hAnsi="Arial" w:cs="Arial"/>
          <w:szCs w:val="24"/>
          <w:vertAlign w:val="superscript"/>
        </w:rPr>
        <w:t>th</w:t>
      </w:r>
      <w:r w:rsidRPr="00F52475">
        <w:rPr>
          <w:rFonts w:ascii="Arial" w:hAnsi="Arial" w:cs="Arial"/>
          <w:szCs w:val="24"/>
        </w:rPr>
        <w:t>, 75</w:t>
      </w:r>
      <w:r w:rsidRPr="00F52475">
        <w:rPr>
          <w:rFonts w:ascii="Arial" w:hAnsi="Arial" w:cs="Arial"/>
          <w:szCs w:val="24"/>
          <w:vertAlign w:val="superscript"/>
        </w:rPr>
        <w:t>th</w:t>
      </w:r>
      <w:r w:rsidRPr="00F52475">
        <w:rPr>
          <w:rFonts w:ascii="Arial" w:hAnsi="Arial" w:cs="Arial"/>
          <w:szCs w:val="24"/>
        </w:rPr>
        <w:t xml:space="preserve"> percentile</w:t>
      </w:r>
      <w:r>
        <w:rPr>
          <w:rFonts w:ascii="Arial" w:hAnsi="Arial" w:cs="Arial"/>
          <w:szCs w:val="24"/>
        </w:rPr>
        <w:t>)</w:t>
      </w:r>
      <w:r w:rsidRPr="00F52475">
        <w:rPr>
          <w:rFonts w:ascii="Arial" w:hAnsi="Arial" w:cs="Arial"/>
          <w:szCs w:val="24"/>
        </w:rPr>
        <w:t xml:space="preserve"> </w:t>
      </w:r>
      <w:r>
        <w:rPr>
          <w:rFonts w:ascii="Arial" w:hAnsi="Arial" w:cs="Arial"/>
          <w:szCs w:val="24"/>
        </w:rPr>
        <w:t>and/or mean (standard deviation</w:t>
      </w:r>
      <w:r w:rsidRPr="00F52475">
        <w:rPr>
          <w:rFonts w:ascii="Arial" w:hAnsi="Arial" w:cs="Arial"/>
          <w:szCs w:val="24"/>
        </w:rPr>
        <w:t xml:space="preserve">). </w:t>
      </w:r>
      <w:r>
        <w:rPr>
          <w:rFonts w:ascii="Arial" w:hAnsi="Arial" w:cs="Arial"/>
          <w:szCs w:val="24"/>
        </w:rPr>
        <w:t xml:space="preserve">The following characteristics will be reported. </w:t>
      </w:r>
      <w:r w:rsidRPr="00F52475">
        <w:rPr>
          <w:rFonts w:ascii="Arial" w:hAnsi="Arial" w:cs="Arial"/>
          <w:szCs w:val="24"/>
        </w:rPr>
        <w:t xml:space="preserve">Whether the variable will be summarized as a continuous or categorical covariate (and the categorization used) is given in brackets as needed. </w:t>
      </w:r>
    </w:p>
    <w:p w14:paraId="32959278" w14:textId="77777777" w:rsidR="009E166E" w:rsidRPr="00F52475" w:rsidRDefault="009E166E" w:rsidP="009E166E">
      <w:pPr>
        <w:numPr>
          <w:ilvl w:val="0"/>
          <w:numId w:val="37"/>
        </w:numPr>
        <w:tabs>
          <w:tab w:val="clear" w:pos="720"/>
          <w:tab w:val="num" w:pos="360"/>
        </w:tabs>
        <w:spacing w:after="160"/>
        <w:ind w:left="360"/>
        <w:rPr>
          <w:rFonts w:ascii="Arial" w:hAnsi="Arial" w:cs="Arial"/>
          <w:szCs w:val="24"/>
        </w:rPr>
      </w:pPr>
      <w:r w:rsidRPr="00F52475">
        <w:rPr>
          <w:rFonts w:ascii="Arial" w:hAnsi="Arial" w:cs="Arial"/>
          <w:szCs w:val="24"/>
        </w:rPr>
        <w:t>Demographics</w:t>
      </w:r>
    </w:p>
    <w:p w14:paraId="2F20D971" w14:textId="77777777" w:rsidR="009E166E" w:rsidRPr="00F52475" w:rsidRDefault="009E166E" w:rsidP="009E166E">
      <w:pPr>
        <w:numPr>
          <w:ilvl w:val="1"/>
          <w:numId w:val="37"/>
        </w:numPr>
        <w:tabs>
          <w:tab w:val="clear" w:pos="1440"/>
          <w:tab w:val="num" w:pos="900"/>
        </w:tabs>
        <w:spacing w:after="160"/>
        <w:ind w:left="900" w:hanging="450"/>
        <w:rPr>
          <w:rFonts w:ascii="Arial" w:hAnsi="Arial" w:cs="Arial"/>
          <w:szCs w:val="24"/>
        </w:rPr>
      </w:pPr>
      <w:r w:rsidRPr="00F52475">
        <w:rPr>
          <w:rFonts w:ascii="Arial" w:hAnsi="Arial" w:cs="Arial"/>
          <w:szCs w:val="24"/>
        </w:rPr>
        <w:t>Age [</w:t>
      </w:r>
      <w:r>
        <w:rPr>
          <w:rFonts w:ascii="Arial" w:hAnsi="Arial" w:cs="Arial"/>
          <w:szCs w:val="24"/>
        </w:rPr>
        <w:t>&lt;50, 50-59, 6</w:t>
      </w:r>
      <w:r w:rsidRPr="00F52475">
        <w:rPr>
          <w:rFonts w:ascii="Arial" w:hAnsi="Arial" w:cs="Arial"/>
          <w:szCs w:val="24"/>
        </w:rPr>
        <w:t>0-69, ≥</w:t>
      </w:r>
      <w:r>
        <w:rPr>
          <w:rFonts w:ascii="Arial" w:hAnsi="Arial" w:cs="Arial"/>
          <w:szCs w:val="24"/>
        </w:rPr>
        <w:t>7</w:t>
      </w:r>
      <w:r w:rsidRPr="00F52475">
        <w:rPr>
          <w:rFonts w:ascii="Arial" w:hAnsi="Arial" w:cs="Arial"/>
          <w:szCs w:val="24"/>
        </w:rPr>
        <w:t xml:space="preserve">0 years; and summary as continuous variable] </w:t>
      </w:r>
    </w:p>
    <w:p w14:paraId="1A428CD9" w14:textId="77777777" w:rsidR="009E166E" w:rsidRPr="00F52475" w:rsidRDefault="009E166E" w:rsidP="009E166E">
      <w:pPr>
        <w:numPr>
          <w:ilvl w:val="1"/>
          <w:numId w:val="37"/>
        </w:numPr>
        <w:tabs>
          <w:tab w:val="clear" w:pos="1440"/>
          <w:tab w:val="num" w:pos="900"/>
        </w:tabs>
        <w:spacing w:after="160"/>
        <w:ind w:left="900" w:hanging="450"/>
        <w:rPr>
          <w:rFonts w:ascii="Arial" w:hAnsi="Arial" w:cs="Arial"/>
          <w:szCs w:val="24"/>
        </w:rPr>
      </w:pPr>
      <w:r w:rsidRPr="00F52475">
        <w:rPr>
          <w:rFonts w:ascii="Arial" w:hAnsi="Arial" w:cs="Arial"/>
          <w:szCs w:val="24"/>
        </w:rPr>
        <w:t>Sex at birth [male, female]</w:t>
      </w:r>
    </w:p>
    <w:p w14:paraId="062212ED" w14:textId="77777777" w:rsidR="009E166E" w:rsidRPr="005068BB" w:rsidRDefault="009E166E" w:rsidP="009E166E">
      <w:pPr>
        <w:numPr>
          <w:ilvl w:val="1"/>
          <w:numId w:val="37"/>
        </w:numPr>
        <w:tabs>
          <w:tab w:val="clear" w:pos="1440"/>
          <w:tab w:val="num" w:pos="900"/>
        </w:tabs>
        <w:spacing w:after="160"/>
        <w:ind w:left="900" w:hanging="450"/>
        <w:rPr>
          <w:rFonts w:ascii="Arial" w:hAnsi="Arial" w:cs="Arial"/>
          <w:i/>
          <w:szCs w:val="24"/>
        </w:rPr>
      </w:pPr>
      <w:r w:rsidRPr="005068BB">
        <w:rPr>
          <w:rFonts w:ascii="Arial" w:hAnsi="Arial" w:cs="Arial"/>
          <w:i/>
          <w:szCs w:val="24"/>
        </w:rPr>
        <w:t>Race/Ethnic group: [Asian, Black, Latino/Hispanic, white, other]</w:t>
      </w:r>
    </w:p>
    <w:p w14:paraId="643CBEC3" w14:textId="77777777" w:rsidR="009E166E" w:rsidRDefault="009E166E" w:rsidP="009E166E">
      <w:pPr>
        <w:numPr>
          <w:ilvl w:val="1"/>
          <w:numId w:val="37"/>
        </w:numPr>
        <w:tabs>
          <w:tab w:val="clear" w:pos="1440"/>
          <w:tab w:val="num" w:pos="900"/>
        </w:tabs>
        <w:spacing w:after="160"/>
        <w:ind w:left="900" w:hanging="450"/>
        <w:rPr>
          <w:rFonts w:ascii="Arial" w:hAnsi="Arial" w:cs="Arial"/>
          <w:szCs w:val="24"/>
        </w:rPr>
      </w:pPr>
      <w:r w:rsidRPr="00F52475">
        <w:rPr>
          <w:rFonts w:ascii="Arial" w:hAnsi="Arial" w:cs="Arial"/>
          <w:szCs w:val="24"/>
        </w:rPr>
        <w:t>Country of enrollment</w:t>
      </w:r>
    </w:p>
    <w:p w14:paraId="096F2AED" w14:textId="77777777" w:rsidR="009E166E" w:rsidRPr="005068BB" w:rsidRDefault="009E166E" w:rsidP="009E166E">
      <w:pPr>
        <w:numPr>
          <w:ilvl w:val="1"/>
          <w:numId w:val="37"/>
        </w:numPr>
        <w:tabs>
          <w:tab w:val="clear" w:pos="1440"/>
          <w:tab w:val="num" w:pos="900"/>
        </w:tabs>
        <w:spacing w:after="160"/>
        <w:ind w:left="900" w:hanging="450"/>
        <w:rPr>
          <w:rFonts w:ascii="Arial" w:hAnsi="Arial" w:cs="Arial"/>
          <w:i/>
          <w:szCs w:val="24"/>
        </w:rPr>
      </w:pPr>
      <w:r w:rsidRPr="005068BB">
        <w:rPr>
          <w:rFonts w:ascii="Arial" w:hAnsi="Arial" w:cs="Arial"/>
          <w:i/>
          <w:szCs w:val="24"/>
        </w:rPr>
        <w:t>Geographic region</w:t>
      </w:r>
    </w:p>
    <w:p w14:paraId="08CE8D6F" w14:textId="77777777" w:rsidR="009E166E" w:rsidRPr="00F52475" w:rsidRDefault="009E166E" w:rsidP="009E166E">
      <w:pPr>
        <w:numPr>
          <w:ilvl w:val="0"/>
          <w:numId w:val="37"/>
        </w:numPr>
        <w:tabs>
          <w:tab w:val="clear" w:pos="720"/>
          <w:tab w:val="num" w:pos="360"/>
        </w:tabs>
        <w:spacing w:after="160"/>
        <w:ind w:left="360"/>
        <w:rPr>
          <w:rFonts w:ascii="Arial" w:hAnsi="Arial" w:cs="Arial"/>
          <w:szCs w:val="24"/>
        </w:rPr>
      </w:pPr>
      <w:r w:rsidRPr="00F52475">
        <w:rPr>
          <w:rFonts w:ascii="Arial" w:hAnsi="Arial" w:cs="Arial"/>
          <w:szCs w:val="24"/>
        </w:rPr>
        <w:t>COVID-19 related characteristics</w:t>
      </w:r>
    </w:p>
    <w:p w14:paraId="77148BCD" w14:textId="77777777" w:rsidR="009E166E" w:rsidRPr="005068BB" w:rsidRDefault="009E166E" w:rsidP="009E166E">
      <w:pPr>
        <w:numPr>
          <w:ilvl w:val="1"/>
          <w:numId w:val="37"/>
        </w:numPr>
        <w:tabs>
          <w:tab w:val="clear" w:pos="1440"/>
          <w:tab w:val="num" w:pos="900"/>
        </w:tabs>
        <w:spacing w:after="160"/>
        <w:ind w:left="900" w:hanging="450"/>
        <w:rPr>
          <w:rFonts w:ascii="Arial" w:hAnsi="Arial" w:cs="Arial"/>
          <w:i/>
          <w:szCs w:val="24"/>
        </w:rPr>
      </w:pPr>
      <w:r w:rsidRPr="005068BB">
        <w:rPr>
          <w:rFonts w:ascii="Arial" w:hAnsi="Arial" w:cs="Arial"/>
          <w:i/>
          <w:szCs w:val="24"/>
        </w:rPr>
        <w:t>Duration of symptoms prior to enrollment (&lt;6, 6-</w:t>
      </w:r>
      <w:r>
        <w:rPr>
          <w:rFonts w:ascii="Arial" w:hAnsi="Arial" w:cs="Arial"/>
          <w:i/>
          <w:szCs w:val="24"/>
        </w:rPr>
        <w:t>7</w:t>
      </w:r>
      <w:r w:rsidRPr="005068BB">
        <w:rPr>
          <w:rFonts w:ascii="Arial" w:hAnsi="Arial" w:cs="Arial"/>
          <w:i/>
          <w:szCs w:val="24"/>
        </w:rPr>
        <w:t xml:space="preserve">, </w:t>
      </w:r>
      <w:r>
        <w:rPr>
          <w:rFonts w:ascii="Arial" w:hAnsi="Arial" w:cs="Arial"/>
          <w:i/>
          <w:szCs w:val="24"/>
        </w:rPr>
        <w:t>8-9, 10-12 days</w:t>
      </w:r>
      <w:r w:rsidRPr="005068BB">
        <w:rPr>
          <w:rFonts w:ascii="Arial" w:hAnsi="Arial" w:cs="Arial"/>
          <w:i/>
          <w:szCs w:val="24"/>
        </w:rPr>
        <w:t xml:space="preserve">)  </w:t>
      </w:r>
    </w:p>
    <w:p w14:paraId="6A442551" w14:textId="77777777" w:rsidR="009E166E" w:rsidRPr="00F52475" w:rsidRDefault="009E166E" w:rsidP="009E166E">
      <w:pPr>
        <w:numPr>
          <w:ilvl w:val="1"/>
          <w:numId w:val="37"/>
        </w:numPr>
        <w:tabs>
          <w:tab w:val="clear" w:pos="1440"/>
          <w:tab w:val="num" w:pos="900"/>
        </w:tabs>
        <w:spacing w:after="160"/>
        <w:ind w:left="900" w:hanging="450"/>
        <w:rPr>
          <w:rFonts w:ascii="Arial" w:hAnsi="Arial" w:cs="Arial"/>
          <w:szCs w:val="24"/>
        </w:rPr>
      </w:pPr>
      <w:r w:rsidRPr="00F52475">
        <w:rPr>
          <w:rFonts w:ascii="Arial" w:hAnsi="Arial" w:cs="Arial"/>
          <w:szCs w:val="24"/>
        </w:rPr>
        <w:t>Use of remdesivir prior to enrol</w:t>
      </w:r>
      <w:r>
        <w:rPr>
          <w:rFonts w:ascii="Arial" w:hAnsi="Arial" w:cs="Arial"/>
          <w:szCs w:val="24"/>
        </w:rPr>
        <w:t>l</w:t>
      </w:r>
      <w:r w:rsidRPr="00F52475">
        <w:rPr>
          <w:rFonts w:ascii="Arial" w:hAnsi="Arial" w:cs="Arial"/>
          <w:szCs w:val="24"/>
        </w:rPr>
        <w:t xml:space="preserve">ment </w:t>
      </w:r>
    </w:p>
    <w:p w14:paraId="5358795A" w14:textId="77777777" w:rsidR="009E166E" w:rsidRPr="00F52475" w:rsidRDefault="009E166E" w:rsidP="009E166E">
      <w:pPr>
        <w:numPr>
          <w:ilvl w:val="1"/>
          <w:numId w:val="37"/>
        </w:numPr>
        <w:tabs>
          <w:tab w:val="clear" w:pos="1440"/>
          <w:tab w:val="num" w:pos="900"/>
        </w:tabs>
        <w:spacing w:after="160"/>
        <w:ind w:left="900" w:hanging="450"/>
        <w:rPr>
          <w:rFonts w:ascii="Arial" w:hAnsi="Arial" w:cs="Arial"/>
          <w:szCs w:val="24"/>
        </w:rPr>
      </w:pPr>
      <w:r>
        <w:rPr>
          <w:rFonts w:ascii="Arial" w:hAnsi="Arial" w:cs="Arial"/>
          <w:szCs w:val="24"/>
        </w:rPr>
        <w:t>Ordinal outcome category</w:t>
      </w:r>
    </w:p>
    <w:p w14:paraId="0434653D" w14:textId="77777777" w:rsidR="009E166E" w:rsidRPr="00F52475" w:rsidRDefault="009E166E" w:rsidP="009E166E">
      <w:pPr>
        <w:numPr>
          <w:ilvl w:val="1"/>
          <w:numId w:val="37"/>
        </w:numPr>
        <w:tabs>
          <w:tab w:val="clear" w:pos="1440"/>
          <w:tab w:val="num" w:pos="900"/>
        </w:tabs>
        <w:spacing w:after="160"/>
        <w:ind w:left="900" w:hanging="450"/>
        <w:rPr>
          <w:rFonts w:ascii="Arial" w:hAnsi="Arial" w:cs="Arial"/>
          <w:szCs w:val="24"/>
        </w:rPr>
      </w:pPr>
      <w:r w:rsidRPr="00F52475">
        <w:rPr>
          <w:rFonts w:ascii="Arial" w:hAnsi="Arial" w:cs="Arial"/>
          <w:szCs w:val="24"/>
        </w:rPr>
        <w:t xml:space="preserve">National Early Warning Score </w:t>
      </w:r>
      <w:r>
        <w:rPr>
          <w:rFonts w:ascii="Arial" w:hAnsi="Arial" w:cs="Arial"/>
          <w:szCs w:val="24"/>
        </w:rPr>
        <w:t>(</w:t>
      </w:r>
      <w:r w:rsidRPr="00F52475">
        <w:rPr>
          <w:rFonts w:ascii="Arial" w:hAnsi="Arial" w:cs="Arial"/>
          <w:szCs w:val="24"/>
        </w:rPr>
        <w:t>NEWS</w:t>
      </w:r>
      <w:r>
        <w:rPr>
          <w:rFonts w:ascii="Arial" w:hAnsi="Arial" w:cs="Arial"/>
          <w:szCs w:val="24"/>
        </w:rPr>
        <w:t>)</w:t>
      </w:r>
      <w:r w:rsidRPr="00F52475">
        <w:rPr>
          <w:rFonts w:ascii="Arial" w:hAnsi="Arial" w:cs="Arial"/>
          <w:szCs w:val="24"/>
        </w:rPr>
        <w:t xml:space="preserve"> [summary as continuous variable]</w:t>
      </w:r>
    </w:p>
    <w:p w14:paraId="691C8C15" w14:textId="77777777" w:rsidR="009E166E" w:rsidRPr="00F52475" w:rsidRDefault="009E166E" w:rsidP="009E166E">
      <w:pPr>
        <w:numPr>
          <w:ilvl w:val="1"/>
          <w:numId w:val="37"/>
        </w:numPr>
        <w:tabs>
          <w:tab w:val="clear" w:pos="1440"/>
          <w:tab w:val="num" w:pos="900"/>
        </w:tabs>
        <w:spacing w:after="160"/>
        <w:ind w:left="900" w:hanging="450"/>
        <w:rPr>
          <w:rFonts w:ascii="Arial" w:hAnsi="Arial" w:cs="Arial"/>
          <w:szCs w:val="24"/>
        </w:rPr>
      </w:pPr>
      <w:r w:rsidRPr="00F52475">
        <w:rPr>
          <w:rFonts w:ascii="Arial" w:hAnsi="Arial" w:cs="Arial"/>
          <w:szCs w:val="24"/>
        </w:rPr>
        <w:t>Oxygen saturation</w:t>
      </w:r>
    </w:p>
    <w:p w14:paraId="0736E0F1" w14:textId="77777777" w:rsidR="009E166E" w:rsidRPr="00F52475" w:rsidRDefault="009E166E" w:rsidP="009E166E">
      <w:pPr>
        <w:numPr>
          <w:ilvl w:val="1"/>
          <w:numId w:val="37"/>
        </w:numPr>
        <w:tabs>
          <w:tab w:val="clear" w:pos="1440"/>
          <w:tab w:val="num" w:pos="900"/>
        </w:tabs>
        <w:spacing w:after="160"/>
        <w:ind w:left="900" w:hanging="450"/>
        <w:rPr>
          <w:rFonts w:ascii="Arial" w:hAnsi="Arial" w:cs="Arial"/>
          <w:szCs w:val="24"/>
        </w:rPr>
      </w:pPr>
      <w:r w:rsidRPr="00F52475">
        <w:rPr>
          <w:rFonts w:ascii="Arial" w:hAnsi="Arial" w:cs="Arial"/>
          <w:szCs w:val="24"/>
        </w:rPr>
        <w:t>Respiratory function scale (modified Borg dyspnea scale; continuous outcome)</w:t>
      </w:r>
    </w:p>
    <w:p w14:paraId="5F6032D3" w14:textId="77777777" w:rsidR="009E166E" w:rsidRDefault="009E166E" w:rsidP="009E166E">
      <w:pPr>
        <w:numPr>
          <w:ilvl w:val="1"/>
          <w:numId w:val="37"/>
        </w:numPr>
        <w:tabs>
          <w:tab w:val="clear" w:pos="1440"/>
          <w:tab w:val="num" w:pos="900"/>
        </w:tabs>
        <w:spacing w:after="160"/>
        <w:ind w:left="900" w:hanging="450"/>
        <w:rPr>
          <w:rFonts w:ascii="Arial" w:hAnsi="Arial" w:cs="Arial"/>
          <w:szCs w:val="24"/>
        </w:rPr>
      </w:pPr>
      <w:r w:rsidRPr="00F52475">
        <w:rPr>
          <w:rFonts w:ascii="Arial" w:hAnsi="Arial" w:cs="Arial"/>
          <w:szCs w:val="24"/>
        </w:rPr>
        <w:t>Receipt of SARS-CoV-2 vaccination (active or control)</w:t>
      </w:r>
    </w:p>
    <w:p w14:paraId="088AA81D" w14:textId="77777777" w:rsidR="009E166E" w:rsidRPr="00442EB1" w:rsidRDefault="009E166E" w:rsidP="009E166E">
      <w:pPr>
        <w:numPr>
          <w:ilvl w:val="1"/>
          <w:numId w:val="37"/>
        </w:numPr>
        <w:tabs>
          <w:tab w:val="clear" w:pos="1440"/>
          <w:tab w:val="num" w:pos="900"/>
        </w:tabs>
        <w:spacing w:after="160"/>
        <w:ind w:left="900" w:hanging="450"/>
        <w:rPr>
          <w:rFonts w:ascii="Arial" w:hAnsi="Arial" w:cs="Arial"/>
          <w:szCs w:val="24"/>
        </w:rPr>
      </w:pPr>
      <w:r>
        <w:rPr>
          <w:rFonts w:ascii="Arial" w:hAnsi="Arial" w:cs="Arial"/>
          <w:szCs w:val="24"/>
        </w:rPr>
        <w:t>U</w:t>
      </w:r>
      <w:r w:rsidRPr="00442EB1">
        <w:rPr>
          <w:rFonts w:ascii="Arial" w:hAnsi="Arial" w:cs="Arial"/>
          <w:szCs w:val="24"/>
        </w:rPr>
        <w:t>pper respiratory SARS-CoV-2 viral RNA</w:t>
      </w:r>
    </w:p>
    <w:p w14:paraId="4A6023BF" w14:textId="77777777" w:rsidR="009E166E" w:rsidRPr="00F52475" w:rsidRDefault="009E166E" w:rsidP="009E166E">
      <w:pPr>
        <w:numPr>
          <w:ilvl w:val="0"/>
          <w:numId w:val="37"/>
        </w:numPr>
        <w:tabs>
          <w:tab w:val="clear" w:pos="720"/>
          <w:tab w:val="num" w:pos="360"/>
        </w:tabs>
        <w:spacing w:after="160"/>
        <w:ind w:left="360"/>
        <w:rPr>
          <w:rFonts w:ascii="Arial" w:hAnsi="Arial" w:cs="Arial"/>
          <w:szCs w:val="24"/>
        </w:rPr>
      </w:pPr>
      <w:r w:rsidRPr="00F52475">
        <w:rPr>
          <w:rFonts w:ascii="Arial" w:hAnsi="Arial" w:cs="Arial"/>
          <w:szCs w:val="24"/>
        </w:rPr>
        <w:t>Other clinical characteristics</w:t>
      </w:r>
    </w:p>
    <w:p w14:paraId="65482D9A" w14:textId="77777777" w:rsidR="009E166E" w:rsidRPr="005068BB" w:rsidRDefault="009E166E" w:rsidP="009E166E">
      <w:pPr>
        <w:numPr>
          <w:ilvl w:val="1"/>
          <w:numId w:val="37"/>
        </w:numPr>
        <w:tabs>
          <w:tab w:val="clear" w:pos="1440"/>
          <w:tab w:val="num" w:pos="900"/>
        </w:tabs>
        <w:spacing w:after="160"/>
        <w:ind w:left="900" w:hanging="450"/>
        <w:rPr>
          <w:rFonts w:ascii="Arial" w:hAnsi="Arial" w:cs="Arial"/>
          <w:i/>
          <w:szCs w:val="24"/>
        </w:rPr>
      </w:pPr>
      <w:r w:rsidRPr="005068BB">
        <w:rPr>
          <w:rFonts w:ascii="Arial" w:hAnsi="Arial" w:cs="Arial"/>
          <w:i/>
          <w:szCs w:val="24"/>
        </w:rPr>
        <w:t>Concomitant treatments including corticosteroids and antiplatelet/anticoagulant medications</w:t>
      </w:r>
    </w:p>
    <w:p w14:paraId="1D0A5745" w14:textId="77777777" w:rsidR="009E166E" w:rsidRPr="005068BB" w:rsidRDefault="009E166E" w:rsidP="009E166E">
      <w:pPr>
        <w:numPr>
          <w:ilvl w:val="1"/>
          <w:numId w:val="37"/>
        </w:numPr>
        <w:tabs>
          <w:tab w:val="clear" w:pos="1440"/>
          <w:tab w:val="num" w:pos="900"/>
        </w:tabs>
        <w:spacing w:after="160"/>
        <w:ind w:left="900" w:hanging="450"/>
        <w:rPr>
          <w:rFonts w:ascii="Arial" w:hAnsi="Arial" w:cs="Arial"/>
          <w:i/>
          <w:szCs w:val="24"/>
        </w:rPr>
      </w:pPr>
      <w:r w:rsidRPr="005068BB">
        <w:rPr>
          <w:rFonts w:ascii="Arial" w:hAnsi="Arial" w:cs="Arial"/>
          <w:i/>
          <w:szCs w:val="24"/>
        </w:rPr>
        <w:t xml:space="preserve">Corticosteroid use according to oxygen requirements </w:t>
      </w:r>
    </w:p>
    <w:p w14:paraId="30C2C23E" w14:textId="77777777" w:rsidR="009E166E" w:rsidRPr="00435AA3" w:rsidRDefault="009E166E" w:rsidP="009E166E">
      <w:pPr>
        <w:numPr>
          <w:ilvl w:val="1"/>
          <w:numId w:val="37"/>
        </w:numPr>
        <w:tabs>
          <w:tab w:val="clear" w:pos="1440"/>
          <w:tab w:val="num" w:pos="900"/>
        </w:tabs>
        <w:spacing w:after="160"/>
        <w:ind w:left="900" w:hanging="450"/>
        <w:rPr>
          <w:rFonts w:ascii="Arial" w:hAnsi="Arial" w:cs="Arial"/>
          <w:szCs w:val="24"/>
        </w:rPr>
      </w:pPr>
      <w:r w:rsidRPr="00435AA3">
        <w:rPr>
          <w:rFonts w:ascii="Arial" w:hAnsi="Arial" w:cs="Arial"/>
          <w:szCs w:val="24"/>
        </w:rPr>
        <w:t>History of chronic conditions (</w:t>
      </w:r>
      <w:r w:rsidRPr="00435AA3">
        <w:rPr>
          <w:rFonts w:ascii="Arial" w:hAnsi="Arial" w:cs="Arial"/>
          <w:bCs/>
          <w:szCs w:val="24"/>
        </w:rPr>
        <w:t>heart failure, diabetes, asthma, chronic obstructive pulmonary disease, hypertension requiring medication, renal impairment, hepatic impairment</w:t>
      </w:r>
      <w:r>
        <w:rPr>
          <w:rFonts w:ascii="Arial" w:hAnsi="Arial" w:cs="Arial"/>
          <w:bCs/>
          <w:szCs w:val="24"/>
        </w:rPr>
        <w:t>, malignancy, MI, stroke)</w:t>
      </w:r>
      <w:r w:rsidRPr="00435AA3">
        <w:rPr>
          <w:rFonts w:ascii="Arial" w:hAnsi="Arial" w:cs="Arial"/>
          <w:bCs/>
          <w:szCs w:val="24"/>
        </w:rPr>
        <w:t xml:space="preserve"> </w:t>
      </w:r>
    </w:p>
    <w:p w14:paraId="3AA285A3" w14:textId="77777777" w:rsidR="009E166E" w:rsidRPr="00435AA3" w:rsidRDefault="009E166E" w:rsidP="009E166E">
      <w:pPr>
        <w:numPr>
          <w:ilvl w:val="1"/>
          <w:numId w:val="37"/>
        </w:numPr>
        <w:tabs>
          <w:tab w:val="clear" w:pos="1440"/>
          <w:tab w:val="num" w:pos="900"/>
        </w:tabs>
        <w:spacing w:after="160"/>
        <w:ind w:left="900" w:hanging="450"/>
        <w:rPr>
          <w:rFonts w:ascii="Arial" w:hAnsi="Arial" w:cs="Arial"/>
          <w:szCs w:val="24"/>
        </w:rPr>
      </w:pPr>
      <w:r w:rsidRPr="00435AA3">
        <w:rPr>
          <w:rFonts w:ascii="Arial" w:hAnsi="Arial" w:cs="Arial"/>
          <w:bCs/>
          <w:szCs w:val="24"/>
        </w:rPr>
        <w:t>Requirement of continuous chronic supplemental oxygen</w:t>
      </w:r>
    </w:p>
    <w:p w14:paraId="07ED9223" w14:textId="77777777" w:rsidR="009E166E" w:rsidRPr="005068BB" w:rsidRDefault="009E166E" w:rsidP="009E166E">
      <w:pPr>
        <w:numPr>
          <w:ilvl w:val="1"/>
          <w:numId w:val="37"/>
        </w:numPr>
        <w:tabs>
          <w:tab w:val="clear" w:pos="1440"/>
          <w:tab w:val="num" w:pos="900"/>
        </w:tabs>
        <w:spacing w:after="160"/>
        <w:ind w:left="900" w:hanging="450"/>
        <w:rPr>
          <w:rFonts w:ascii="Arial" w:hAnsi="Arial" w:cs="Arial"/>
          <w:i/>
          <w:szCs w:val="24"/>
        </w:rPr>
      </w:pPr>
      <w:r w:rsidRPr="005068BB">
        <w:rPr>
          <w:rFonts w:ascii="Arial" w:hAnsi="Arial" w:cs="Arial"/>
          <w:i/>
          <w:szCs w:val="24"/>
        </w:rPr>
        <w:t>Body mass index (BMI) [&lt;25, 25.0-29.9, 30-39, 40+ kg/m</w:t>
      </w:r>
      <w:r w:rsidRPr="005068BB">
        <w:rPr>
          <w:rFonts w:ascii="Arial" w:hAnsi="Arial" w:cs="Arial"/>
          <w:i/>
          <w:szCs w:val="24"/>
          <w:vertAlign w:val="superscript"/>
        </w:rPr>
        <w:t>2</w:t>
      </w:r>
      <w:r w:rsidRPr="005068BB">
        <w:rPr>
          <w:rFonts w:ascii="Arial" w:hAnsi="Arial" w:cs="Arial"/>
          <w:i/>
          <w:szCs w:val="24"/>
        </w:rPr>
        <w:t>]</w:t>
      </w:r>
    </w:p>
    <w:p w14:paraId="400C0CFA" w14:textId="77777777" w:rsidR="009E166E" w:rsidRDefault="009E166E" w:rsidP="009E166E">
      <w:pPr>
        <w:numPr>
          <w:ilvl w:val="1"/>
          <w:numId w:val="37"/>
        </w:numPr>
        <w:tabs>
          <w:tab w:val="clear" w:pos="1440"/>
          <w:tab w:val="num" w:pos="900"/>
        </w:tabs>
        <w:spacing w:after="160"/>
        <w:ind w:left="900" w:hanging="450"/>
        <w:rPr>
          <w:rFonts w:ascii="Arial" w:hAnsi="Arial" w:cs="Arial"/>
          <w:szCs w:val="24"/>
        </w:rPr>
      </w:pPr>
      <w:r w:rsidRPr="00F52475">
        <w:rPr>
          <w:rFonts w:ascii="Arial" w:hAnsi="Arial" w:cs="Arial"/>
          <w:szCs w:val="24"/>
        </w:rPr>
        <w:t>Pregnancy</w:t>
      </w:r>
    </w:p>
    <w:p w14:paraId="295A9881" w14:textId="77777777" w:rsidR="009E166E" w:rsidRDefault="009E166E" w:rsidP="009E166E">
      <w:pPr>
        <w:pStyle w:val="ListParagraph"/>
        <w:numPr>
          <w:ilvl w:val="1"/>
          <w:numId w:val="37"/>
        </w:numPr>
        <w:tabs>
          <w:tab w:val="clear" w:pos="1440"/>
        </w:tabs>
        <w:spacing w:after="0" w:line="240" w:lineRule="auto"/>
        <w:ind w:left="892" w:hanging="446"/>
        <w:rPr>
          <w:rFonts w:ascii="Arial" w:hAnsi="Arial" w:cs="Arial"/>
          <w:i/>
          <w:sz w:val="24"/>
          <w:szCs w:val="24"/>
        </w:rPr>
      </w:pPr>
      <w:r w:rsidRPr="005068BB">
        <w:rPr>
          <w:rFonts w:ascii="Arial" w:hAnsi="Arial" w:cs="Arial"/>
          <w:i/>
          <w:sz w:val="24"/>
          <w:szCs w:val="24"/>
        </w:rPr>
        <w:t>Participants with and without compromised immune function; participants with HIV, an immunosuppressive condition other than HIV, or taking antirejection medication, immune modulators, or biologic treatment for autoimmune disease or cancer will be considered to have compromised immune function.</w:t>
      </w:r>
    </w:p>
    <w:p w14:paraId="139963DC" w14:textId="77777777" w:rsidR="009E166E" w:rsidRPr="008D2825" w:rsidRDefault="009E166E" w:rsidP="009E166E">
      <w:pPr>
        <w:ind w:left="446"/>
        <w:rPr>
          <w:rFonts w:ascii="Arial" w:hAnsi="Arial" w:cs="Arial"/>
          <w:i/>
          <w:szCs w:val="24"/>
        </w:rPr>
      </w:pPr>
    </w:p>
    <w:p w14:paraId="7E989DF9" w14:textId="77777777" w:rsidR="009E166E" w:rsidRDefault="009E166E" w:rsidP="009E166E">
      <w:pPr>
        <w:pStyle w:val="ListParagraph"/>
        <w:numPr>
          <w:ilvl w:val="1"/>
          <w:numId w:val="37"/>
        </w:numPr>
        <w:tabs>
          <w:tab w:val="clear" w:pos="1440"/>
        </w:tabs>
        <w:spacing w:after="0" w:line="240" w:lineRule="auto"/>
        <w:ind w:left="892" w:hanging="446"/>
        <w:rPr>
          <w:rFonts w:ascii="Arial" w:hAnsi="Arial" w:cs="Arial"/>
          <w:i/>
          <w:sz w:val="24"/>
          <w:szCs w:val="24"/>
        </w:rPr>
      </w:pPr>
      <w:r w:rsidRPr="005068BB">
        <w:rPr>
          <w:rFonts w:ascii="Arial" w:hAnsi="Arial" w:cs="Arial"/>
          <w:i/>
          <w:sz w:val="24"/>
          <w:szCs w:val="24"/>
        </w:rPr>
        <w:t xml:space="preserve">BMI &lt; 40 and ≥ 40 </w:t>
      </w:r>
      <w:r>
        <w:rPr>
          <w:rFonts w:ascii="Arial" w:hAnsi="Arial" w:cs="Arial"/>
          <w:i/>
          <w:sz w:val="24"/>
          <w:szCs w:val="24"/>
        </w:rPr>
        <w:t>kg/m</w:t>
      </w:r>
      <w:r>
        <w:rPr>
          <w:rFonts w:ascii="Arial" w:hAnsi="Arial" w:cs="Arial"/>
          <w:i/>
          <w:sz w:val="24"/>
          <w:szCs w:val="24"/>
          <w:vertAlign w:val="superscript"/>
        </w:rPr>
        <w:t>2</w:t>
      </w:r>
      <w:r>
        <w:rPr>
          <w:rFonts w:ascii="Arial" w:hAnsi="Arial" w:cs="Arial"/>
          <w:i/>
          <w:sz w:val="24"/>
          <w:szCs w:val="24"/>
        </w:rPr>
        <w:t xml:space="preserve"> </w:t>
      </w:r>
      <w:r w:rsidRPr="005068BB">
        <w:rPr>
          <w:rFonts w:ascii="Arial" w:hAnsi="Arial" w:cs="Arial"/>
          <w:i/>
          <w:sz w:val="24"/>
          <w:szCs w:val="24"/>
        </w:rPr>
        <w:t>according to history of diabetes (4 groups)</w:t>
      </w:r>
    </w:p>
    <w:p w14:paraId="3FF15C5B" w14:textId="77777777" w:rsidR="009E166E" w:rsidRPr="008D2825" w:rsidRDefault="009E166E" w:rsidP="009E166E">
      <w:pPr>
        <w:pStyle w:val="ListParagraph"/>
        <w:rPr>
          <w:rFonts w:ascii="Arial" w:hAnsi="Arial" w:cs="Arial"/>
          <w:i/>
          <w:sz w:val="24"/>
          <w:szCs w:val="24"/>
        </w:rPr>
      </w:pPr>
    </w:p>
    <w:p w14:paraId="2970F57D" w14:textId="77777777" w:rsidR="009E166E" w:rsidRDefault="009E166E" w:rsidP="009E166E">
      <w:pPr>
        <w:pStyle w:val="ListParagraph"/>
        <w:numPr>
          <w:ilvl w:val="1"/>
          <w:numId w:val="37"/>
        </w:numPr>
        <w:tabs>
          <w:tab w:val="clear" w:pos="1440"/>
        </w:tabs>
        <w:spacing w:after="0" w:line="240" w:lineRule="auto"/>
        <w:ind w:left="892" w:hanging="446"/>
        <w:rPr>
          <w:rFonts w:ascii="Arial" w:hAnsi="Arial" w:cs="Arial"/>
          <w:i/>
          <w:sz w:val="24"/>
          <w:szCs w:val="24"/>
        </w:rPr>
      </w:pPr>
      <w:r w:rsidRPr="005068BB">
        <w:rPr>
          <w:rFonts w:ascii="Arial" w:hAnsi="Arial" w:cs="Arial"/>
          <w:i/>
          <w:sz w:val="24"/>
          <w:szCs w:val="24"/>
        </w:rPr>
        <w:t>Hypertension with and without history of other metabolic and vascular co-morbidity (</w:t>
      </w:r>
      <w:r>
        <w:rPr>
          <w:rFonts w:ascii="Arial" w:hAnsi="Arial" w:cs="Arial"/>
          <w:i/>
          <w:sz w:val="24"/>
          <w:szCs w:val="24"/>
        </w:rPr>
        <w:t>4</w:t>
      </w:r>
      <w:r w:rsidRPr="005068BB">
        <w:rPr>
          <w:rFonts w:ascii="Arial" w:hAnsi="Arial" w:cs="Arial"/>
          <w:i/>
          <w:sz w:val="24"/>
          <w:szCs w:val="24"/>
        </w:rPr>
        <w:t xml:space="preserve"> groups): i) no hypertension or other metabolic/vascular co-morbidity; ii) hypertension without </w:t>
      </w:r>
      <w:r>
        <w:rPr>
          <w:rFonts w:ascii="Arial" w:hAnsi="Arial" w:cs="Arial"/>
          <w:i/>
          <w:sz w:val="24"/>
          <w:szCs w:val="24"/>
        </w:rPr>
        <w:t xml:space="preserve">a </w:t>
      </w:r>
      <w:r w:rsidRPr="005068BB">
        <w:rPr>
          <w:rFonts w:ascii="Arial" w:hAnsi="Arial" w:cs="Arial"/>
          <w:i/>
          <w:sz w:val="24"/>
          <w:szCs w:val="24"/>
        </w:rPr>
        <w:t>metabolic/vascular co-morbidity; iii) metabolic/vascular co</w:t>
      </w:r>
      <w:r>
        <w:rPr>
          <w:rFonts w:ascii="Arial" w:hAnsi="Arial" w:cs="Arial"/>
          <w:i/>
          <w:sz w:val="24"/>
          <w:szCs w:val="24"/>
        </w:rPr>
        <w:t>-morbidity</w:t>
      </w:r>
      <w:r w:rsidRPr="005068BB">
        <w:rPr>
          <w:rFonts w:ascii="Arial" w:hAnsi="Arial" w:cs="Arial"/>
          <w:i/>
          <w:sz w:val="24"/>
          <w:szCs w:val="24"/>
        </w:rPr>
        <w:t xml:space="preserve"> without hypertension; and iv) hypertension and a metabolic/vascular co-morbidity.  Metabolic/vascular co-morbidities include a history of diabetes, a cerebrovascular event, heart failure, or an MI or acute coronary syndrome.</w:t>
      </w:r>
    </w:p>
    <w:p w14:paraId="6D867B7F" w14:textId="77777777" w:rsidR="009E166E" w:rsidRPr="008D2825" w:rsidRDefault="009E166E" w:rsidP="009E166E">
      <w:pPr>
        <w:pStyle w:val="ListParagraph"/>
        <w:rPr>
          <w:rFonts w:ascii="Arial" w:hAnsi="Arial" w:cs="Arial"/>
          <w:i/>
          <w:sz w:val="24"/>
          <w:szCs w:val="24"/>
        </w:rPr>
      </w:pPr>
    </w:p>
    <w:p w14:paraId="5B3CB517" w14:textId="77777777" w:rsidR="009E166E" w:rsidRDefault="009E166E" w:rsidP="009E166E">
      <w:pPr>
        <w:pStyle w:val="ListParagraph"/>
        <w:numPr>
          <w:ilvl w:val="1"/>
          <w:numId w:val="37"/>
        </w:numPr>
        <w:tabs>
          <w:tab w:val="clear" w:pos="1440"/>
        </w:tabs>
        <w:spacing w:after="0" w:line="240" w:lineRule="auto"/>
        <w:ind w:left="892" w:hanging="446"/>
        <w:rPr>
          <w:rFonts w:ascii="Arial" w:hAnsi="Arial" w:cs="Arial"/>
          <w:i/>
          <w:sz w:val="24"/>
          <w:szCs w:val="24"/>
        </w:rPr>
      </w:pPr>
      <w:r w:rsidRPr="005068BB">
        <w:rPr>
          <w:rFonts w:ascii="Arial" w:hAnsi="Arial" w:cs="Arial"/>
          <w:i/>
          <w:sz w:val="24"/>
          <w:szCs w:val="24"/>
        </w:rPr>
        <w:t>Number of vascular co-morbidities (0, 1, 2, 3+)</w:t>
      </w:r>
    </w:p>
    <w:p w14:paraId="42FC1A3B" w14:textId="77777777" w:rsidR="009E166E" w:rsidRPr="008D2825" w:rsidRDefault="009E166E" w:rsidP="009E166E">
      <w:pPr>
        <w:pStyle w:val="ListParagraph"/>
        <w:rPr>
          <w:rFonts w:ascii="Arial" w:hAnsi="Arial" w:cs="Arial"/>
          <w:i/>
          <w:sz w:val="24"/>
          <w:szCs w:val="24"/>
        </w:rPr>
      </w:pPr>
    </w:p>
    <w:p w14:paraId="5C873255" w14:textId="77777777" w:rsidR="009E166E" w:rsidRDefault="009E166E" w:rsidP="009E166E">
      <w:pPr>
        <w:pStyle w:val="ListParagraph"/>
        <w:numPr>
          <w:ilvl w:val="1"/>
          <w:numId w:val="37"/>
        </w:numPr>
        <w:tabs>
          <w:tab w:val="clear" w:pos="1440"/>
        </w:tabs>
        <w:spacing w:after="0" w:line="240" w:lineRule="auto"/>
        <w:ind w:left="892" w:hanging="446"/>
        <w:rPr>
          <w:rFonts w:ascii="Arial" w:hAnsi="Arial" w:cs="Arial"/>
          <w:i/>
          <w:sz w:val="24"/>
          <w:szCs w:val="24"/>
        </w:rPr>
      </w:pPr>
      <w:r w:rsidRPr="005068BB">
        <w:rPr>
          <w:rFonts w:ascii="Arial" w:hAnsi="Arial" w:cs="Arial"/>
          <w:i/>
          <w:sz w:val="24"/>
          <w:szCs w:val="24"/>
        </w:rPr>
        <w:t>Quartile of Charlson Comorbidity Index (for conditions assessed)</w:t>
      </w:r>
    </w:p>
    <w:p w14:paraId="49A2CC1B" w14:textId="77777777" w:rsidR="009E166E" w:rsidRPr="008D2825" w:rsidRDefault="009E166E" w:rsidP="009E166E">
      <w:pPr>
        <w:pStyle w:val="ListParagraph"/>
        <w:rPr>
          <w:rFonts w:ascii="Arial" w:hAnsi="Arial" w:cs="Arial"/>
          <w:i/>
          <w:sz w:val="24"/>
          <w:szCs w:val="24"/>
        </w:rPr>
      </w:pPr>
    </w:p>
    <w:p w14:paraId="057D10DD" w14:textId="77777777" w:rsidR="009E166E" w:rsidRDefault="009E166E" w:rsidP="009E166E">
      <w:pPr>
        <w:pStyle w:val="ListParagraph"/>
        <w:numPr>
          <w:ilvl w:val="1"/>
          <w:numId w:val="37"/>
        </w:numPr>
        <w:tabs>
          <w:tab w:val="clear" w:pos="1440"/>
        </w:tabs>
        <w:spacing w:after="0" w:line="240" w:lineRule="auto"/>
        <w:ind w:left="892" w:hanging="446"/>
        <w:rPr>
          <w:rFonts w:ascii="Arial" w:hAnsi="Arial" w:cs="Arial"/>
          <w:i/>
          <w:sz w:val="24"/>
          <w:szCs w:val="24"/>
        </w:rPr>
      </w:pPr>
      <w:r w:rsidRPr="005068BB">
        <w:rPr>
          <w:rFonts w:ascii="Arial" w:hAnsi="Arial" w:cs="Arial"/>
          <w:i/>
          <w:sz w:val="24"/>
          <w:szCs w:val="24"/>
        </w:rPr>
        <w:t>Risk calculator for vaccine prioritization (JHU)</w:t>
      </w:r>
    </w:p>
    <w:p w14:paraId="29FC94BA" w14:textId="77777777" w:rsidR="009E166E" w:rsidRPr="008D2825" w:rsidRDefault="009E166E" w:rsidP="009E166E">
      <w:pPr>
        <w:pStyle w:val="ListParagraph"/>
        <w:rPr>
          <w:rFonts w:ascii="Arial" w:hAnsi="Arial" w:cs="Arial"/>
          <w:i/>
          <w:sz w:val="24"/>
          <w:szCs w:val="24"/>
        </w:rPr>
      </w:pPr>
    </w:p>
    <w:p w14:paraId="59E25E03" w14:textId="77777777" w:rsidR="009E166E" w:rsidRPr="005068BB" w:rsidRDefault="009E166E" w:rsidP="009E166E">
      <w:pPr>
        <w:pStyle w:val="ListParagraph"/>
        <w:numPr>
          <w:ilvl w:val="1"/>
          <w:numId w:val="37"/>
        </w:numPr>
        <w:tabs>
          <w:tab w:val="clear" w:pos="1440"/>
        </w:tabs>
        <w:spacing w:line="240" w:lineRule="auto"/>
        <w:ind w:left="900" w:hanging="450"/>
        <w:rPr>
          <w:rFonts w:ascii="Arial" w:hAnsi="Arial" w:cs="Arial"/>
          <w:i/>
          <w:sz w:val="24"/>
          <w:szCs w:val="24"/>
        </w:rPr>
      </w:pPr>
      <w:r w:rsidRPr="005068BB">
        <w:rPr>
          <w:rFonts w:ascii="Arial" w:hAnsi="Arial" w:cs="Arial"/>
          <w:i/>
          <w:sz w:val="24"/>
          <w:szCs w:val="24"/>
        </w:rPr>
        <w:t xml:space="preserve">Quartile of risk score for Day 7 outcome that considers baseline antigen and antibody levels, age, gender, </w:t>
      </w:r>
      <w:r>
        <w:rPr>
          <w:rFonts w:ascii="Arial" w:hAnsi="Arial" w:cs="Arial"/>
          <w:i/>
          <w:sz w:val="24"/>
          <w:szCs w:val="24"/>
        </w:rPr>
        <w:t xml:space="preserve">duration of symptoms, oxygen saturation, ordinal categorty, </w:t>
      </w:r>
      <w:r w:rsidRPr="005068BB">
        <w:rPr>
          <w:rFonts w:ascii="Arial" w:hAnsi="Arial" w:cs="Arial"/>
          <w:i/>
          <w:sz w:val="24"/>
          <w:szCs w:val="24"/>
        </w:rPr>
        <w:t>NEW score, and history of chronic health conditions.</w:t>
      </w:r>
    </w:p>
    <w:p w14:paraId="5C3D8D01" w14:textId="77777777" w:rsidR="009E166E" w:rsidRPr="00F52475" w:rsidRDefault="009E166E" w:rsidP="009E166E">
      <w:pPr>
        <w:numPr>
          <w:ilvl w:val="0"/>
          <w:numId w:val="37"/>
        </w:numPr>
        <w:tabs>
          <w:tab w:val="clear" w:pos="720"/>
          <w:tab w:val="num" w:pos="360"/>
        </w:tabs>
        <w:spacing w:after="160"/>
        <w:ind w:left="360"/>
        <w:rPr>
          <w:rFonts w:ascii="Arial" w:hAnsi="Arial" w:cs="Arial"/>
          <w:szCs w:val="24"/>
        </w:rPr>
      </w:pPr>
      <w:r w:rsidRPr="00F52475">
        <w:rPr>
          <w:rFonts w:ascii="Arial" w:hAnsi="Arial" w:cs="Arial"/>
          <w:szCs w:val="24"/>
        </w:rPr>
        <w:t xml:space="preserve">Laboratory values [as continuous outcomes and grade 3 or 4 abnormalities according to the </w:t>
      </w:r>
      <w:r w:rsidRPr="00F52475">
        <w:rPr>
          <w:rFonts w:ascii="Arial" w:hAnsi="Arial" w:cs="Arial"/>
          <w:i/>
          <w:szCs w:val="24"/>
        </w:rPr>
        <w:t>DAIDS AE Grading Table</w:t>
      </w:r>
      <w:r w:rsidRPr="00F52475">
        <w:rPr>
          <w:rFonts w:ascii="Arial" w:hAnsi="Arial" w:cs="Arial"/>
          <w:szCs w:val="24"/>
        </w:rPr>
        <w:t>]</w:t>
      </w:r>
    </w:p>
    <w:p w14:paraId="40573921" w14:textId="77777777" w:rsidR="009E166E" w:rsidRPr="00F52475" w:rsidRDefault="009E166E" w:rsidP="009E166E">
      <w:pPr>
        <w:pStyle w:val="Heading1"/>
        <w:numPr>
          <w:ilvl w:val="0"/>
          <w:numId w:val="35"/>
        </w:numPr>
        <w:spacing w:after="160"/>
        <w:ind w:left="450" w:firstLine="0"/>
      </w:pPr>
      <w:bookmarkStart w:id="293" w:name="_Ref46944397"/>
      <w:bookmarkStart w:id="294" w:name="_Toc48569593"/>
      <w:bookmarkStart w:id="295" w:name="_Toc67579615"/>
      <w:bookmarkStart w:id="296" w:name="_Toc67579839"/>
      <w:bookmarkStart w:id="297" w:name="_Toc67668618"/>
      <w:bookmarkStart w:id="298" w:name="_Toc94019721"/>
      <w:r w:rsidRPr="00F52475">
        <w:t>Administration of Study Treatment</w:t>
      </w:r>
      <w:bookmarkEnd w:id="293"/>
      <w:bookmarkEnd w:id="294"/>
      <w:bookmarkEnd w:id="295"/>
      <w:bookmarkEnd w:id="296"/>
      <w:bookmarkEnd w:id="297"/>
      <w:bookmarkEnd w:id="298"/>
    </w:p>
    <w:p w14:paraId="6D3771B0" w14:textId="77777777" w:rsidR="009E166E" w:rsidRPr="00F52475" w:rsidRDefault="009E166E" w:rsidP="009E166E">
      <w:pPr>
        <w:spacing w:after="160"/>
        <w:rPr>
          <w:rFonts w:ascii="Arial" w:hAnsi="Arial" w:cs="Arial"/>
        </w:rPr>
      </w:pPr>
      <w:r w:rsidRPr="00F52475">
        <w:rPr>
          <w:rFonts w:ascii="Arial" w:hAnsi="Arial" w:cs="Arial"/>
        </w:rPr>
        <w:t>These data are an important part of the safety review</w:t>
      </w:r>
      <w:r>
        <w:rPr>
          <w:rFonts w:ascii="Arial" w:hAnsi="Arial" w:cs="Arial"/>
        </w:rPr>
        <w:t>s by the DSMB</w:t>
      </w:r>
      <w:r w:rsidRPr="00F52475">
        <w:rPr>
          <w:rFonts w:ascii="Arial" w:hAnsi="Arial" w:cs="Arial"/>
        </w:rPr>
        <w:t>, with particular emphasis on infusion-related reactions and symptoms occurring during or within up to 2 hours after the infusion. These reactions and symptoms will be graded according to the DAIDS AE Grading Table.</w:t>
      </w:r>
    </w:p>
    <w:p w14:paraId="031170D1" w14:textId="77777777" w:rsidR="009E166E" w:rsidRPr="00F52475" w:rsidRDefault="009E166E" w:rsidP="009E166E">
      <w:pPr>
        <w:spacing w:after="160"/>
        <w:rPr>
          <w:rFonts w:ascii="Arial" w:hAnsi="Arial" w:cs="Arial"/>
        </w:rPr>
      </w:pPr>
      <w:r w:rsidRPr="00F52475">
        <w:rPr>
          <w:rFonts w:ascii="Arial" w:hAnsi="Arial" w:cs="Arial"/>
        </w:rPr>
        <w:t xml:space="preserve">The administration of study treatment is also an essential element of study conduct. Several summaries, pooled across treatment groups, will be included in the open report or provided to study leadership. Any summaries of adverse events or infusion-related reactions are restricted to the closed report. </w:t>
      </w:r>
    </w:p>
    <w:p w14:paraId="4F21A96A" w14:textId="77777777" w:rsidR="009E166E" w:rsidRPr="009870DA" w:rsidRDefault="009E166E" w:rsidP="009E166E">
      <w:pPr>
        <w:keepNext/>
        <w:spacing w:after="160"/>
        <w:rPr>
          <w:rFonts w:ascii="Arial" w:hAnsi="Arial" w:cs="Arial"/>
          <w:i/>
        </w:rPr>
      </w:pPr>
      <w:r w:rsidRPr="009870DA">
        <w:rPr>
          <w:rFonts w:ascii="Arial" w:hAnsi="Arial" w:cs="Arial"/>
          <w:i/>
        </w:rPr>
        <w:t>Following the completion of the trial, the summaries below will be used to describe the infusions given to each treatment group (hIVIG and control).  Some of the summaries will be carried out for all participants who meet the strict eligibility criteria; safety summaries will be summarized for participants in the mITT population.</w:t>
      </w:r>
    </w:p>
    <w:p w14:paraId="596D16C8" w14:textId="77777777" w:rsidR="009E166E" w:rsidRPr="00F52475" w:rsidRDefault="009E166E" w:rsidP="009E166E">
      <w:pPr>
        <w:keepNext/>
        <w:spacing w:after="160"/>
        <w:rPr>
          <w:rFonts w:ascii="Arial" w:hAnsi="Arial" w:cs="Arial"/>
        </w:rPr>
      </w:pPr>
      <w:r>
        <w:rPr>
          <w:rFonts w:ascii="Arial" w:hAnsi="Arial" w:cs="Arial"/>
        </w:rPr>
        <w:t xml:space="preserve">These summaries will be stratified </w:t>
      </w:r>
      <w:r w:rsidRPr="00F52475">
        <w:rPr>
          <w:rFonts w:ascii="Arial" w:hAnsi="Arial" w:cs="Arial"/>
        </w:rPr>
        <w:t>by study product/</w:t>
      </w:r>
      <w:r>
        <w:rPr>
          <w:rFonts w:ascii="Arial" w:hAnsi="Arial" w:cs="Arial"/>
        </w:rPr>
        <w:t>matching placebo group</w:t>
      </w:r>
      <w:r w:rsidRPr="00F52475">
        <w:rPr>
          <w:rFonts w:ascii="Arial" w:hAnsi="Arial" w:cs="Arial"/>
        </w:rPr>
        <w:t>.</w:t>
      </w:r>
      <w:r>
        <w:rPr>
          <w:rFonts w:ascii="Arial" w:hAnsi="Arial" w:cs="Arial"/>
        </w:rPr>
        <w:t xml:space="preserve">  </w:t>
      </w:r>
      <w:r w:rsidRPr="00F52475">
        <w:rPr>
          <w:rFonts w:ascii="Arial" w:hAnsi="Arial" w:cs="Arial"/>
        </w:rPr>
        <w:t xml:space="preserve"> </w:t>
      </w:r>
    </w:p>
    <w:p w14:paraId="490FEE3E" w14:textId="77777777" w:rsidR="009E166E" w:rsidRPr="00F52475" w:rsidRDefault="009E166E" w:rsidP="009E166E">
      <w:pPr>
        <w:numPr>
          <w:ilvl w:val="0"/>
          <w:numId w:val="37"/>
        </w:numPr>
        <w:tabs>
          <w:tab w:val="clear" w:pos="720"/>
          <w:tab w:val="num" w:pos="360"/>
        </w:tabs>
        <w:spacing w:after="160"/>
        <w:ind w:left="360"/>
        <w:rPr>
          <w:rFonts w:ascii="Arial" w:hAnsi="Arial" w:cs="Arial"/>
          <w:szCs w:val="24"/>
        </w:rPr>
      </w:pPr>
      <w:r w:rsidRPr="00F52475">
        <w:rPr>
          <w:rFonts w:ascii="Arial" w:hAnsi="Arial" w:cs="Arial"/>
          <w:szCs w:val="24"/>
        </w:rPr>
        <w:t>Number and percentage of participants receiving complete infusion, partial infusion, or not infused</w:t>
      </w:r>
      <w:r>
        <w:rPr>
          <w:rFonts w:ascii="Arial" w:hAnsi="Arial" w:cs="Arial"/>
          <w:szCs w:val="24"/>
        </w:rPr>
        <w:t xml:space="preserve"> among all randomized participants</w:t>
      </w:r>
      <w:r w:rsidRPr="00F52475">
        <w:rPr>
          <w:rFonts w:ascii="Arial" w:hAnsi="Arial" w:cs="Arial"/>
          <w:szCs w:val="24"/>
        </w:rPr>
        <w:t>.</w:t>
      </w:r>
    </w:p>
    <w:p w14:paraId="03339678" w14:textId="77777777" w:rsidR="009E166E" w:rsidRPr="00F52475" w:rsidRDefault="009E166E" w:rsidP="009E166E">
      <w:pPr>
        <w:numPr>
          <w:ilvl w:val="0"/>
          <w:numId w:val="37"/>
        </w:numPr>
        <w:tabs>
          <w:tab w:val="clear" w:pos="720"/>
          <w:tab w:val="num" w:pos="360"/>
        </w:tabs>
        <w:spacing w:after="160"/>
        <w:ind w:left="360"/>
        <w:rPr>
          <w:rFonts w:ascii="Arial" w:hAnsi="Arial" w:cs="Arial"/>
          <w:szCs w:val="24"/>
        </w:rPr>
      </w:pPr>
      <w:r w:rsidRPr="00F52475">
        <w:rPr>
          <w:rFonts w:ascii="Arial" w:hAnsi="Arial" w:cs="Arial"/>
          <w:szCs w:val="24"/>
        </w:rPr>
        <w:t xml:space="preserve">Number and percentage of participants for whom infusion was interrupted. </w:t>
      </w:r>
    </w:p>
    <w:p w14:paraId="6D203A2E" w14:textId="77777777" w:rsidR="009E166E" w:rsidRPr="00F52475" w:rsidRDefault="009E166E" w:rsidP="009E166E">
      <w:pPr>
        <w:numPr>
          <w:ilvl w:val="0"/>
          <w:numId w:val="37"/>
        </w:numPr>
        <w:tabs>
          <w:tab w:val="clear" w:pos="720"/>
          <w:tab w:val="num" w:pos="360"/>
        </w:tabs>
        <w:spacing w:after="160"/>
        <w:ind w:left="360"/>
        <w:rPr>
          <w:rFonts w:ascii="Arial" w:hAnsi="Arial" w:cs="Arial"/>
          <w:szCs w:val="24"/>
        </w:rPr>
      </w:pPr>
      <w:r w:rsidRPr="00F52475">
        <w:rPr>
          <w:rFonts w:ascii="Arial" w:hAnsi="Arial" w:cs="Arial"/>
          <w:szCs w:val="24"/>
        </w:rPr>
        <w:t xml:space="preserve">Number and percentage of participants with infusion-related reactions and symptoms (reported during the infusion or within 2 hours after the infusion), by grade. </w:t>
      </w:r>
    </w:p>
    <w:p w14:paraId="0864E696" w14:textId="77777777" w:rsidR="009E166E" w:rsidRPr="00F52475" w:rsidRDefault="009E166E" w:rsidP="009E166E">
      <w:pPr>
        <w:numPr>
          <w:ilvl w:val="0"/>
          <w:numId w:val="37"/>
        </w:numPr>
        <w:tabs>
          <w:tab w:val="clear" w:pos="720"/>
          <w:tab w:val="num" w:pos="360"/>
        </w:tabs>
        <w:spacing w:after="160"/>
        <w:ind w:left="360"/>
        <w:rPr>
          <w:rFonts w:ascii="Arial" w:hAnsi="Arial" w:cs="Arial"/>
          <w:szCs w:val="24"/>
        </w:rPr>
      </w:pPr>
      <w:r w:rsidRPr="00F52475">
        <w:rPr>
          <w:rFonts w:ascii="Arial" w:hAnsi="Arial" w:cs="Arial"/>
          <w:szCs w:val="24"/>
        </w:rPr>
        <w:t xml:space="preserve">Number and percentage of participants with an incident </w:t>
      </w:r>
      <w:r>
        <w:rPr>
          <w:rFonts w:ascii="Arial" w:hAnsi="Arial" w:cs="Arial"/>
          <w:szCs w:val="24"/>
        </w:rPr>
        <w:t xml:space="preserve">grade 3 or 4 </w:t>
      </w:r>
      <w:r w:rsidRPr="00F52475">
        <w:rPr>
          <w:rFonts w:ascii="Arial" w:hAnsi="Arial" w:cs="Arial"/>
          <w:szCs w:val="24"/>
        </w:rPr>
        <w:t xml:space="preserve">AE, SAE, UP or SUSAR on the day of infusion. Types of AEs will be summarized by system organ class and by grade. </w:t>
      </w:r>
    </w:p>
    <w:p w14:paraId="21EEB3E1" w14:textId="77777777" w:rsidR="009E166E" w:rsidRPr="00F52475" w:rsidRDefault="009E166E" w:rsidP="009E166E">
      <w:pPr>
        <w:numPr>
          <w:ilvl w:val="0"/>
          <w:numId w:val="37"/>
        </w:numPr>
        <w:tabs>
          <w:tab w:val="clear" w:pos="720"/>
          <w:tab w:val="num" w:pos="360"/>
        </w:tabs>
        <w:spacing w:after="160"/>
        <w:ind w:left="360"/>
        <w:rPr>
          <w:rFonts w:ascii="Arial" w:hAnsi="Arial" w:cs="Arial"/>
          <w:szCs w:val="24"/>
        </w:rPr>
      </w:pPr>
      <w:r w:rsidRPr="00F52475">
        <w:rPr>
          <w:rFonts w:ascii="Arial" w:hAnsi="Arial" w:cs="Arial"/>
          <w:szCs w:val="24"/>
        </w:rPr>
        <w:t>Number and percentage of participants who received:</w:t>
      </w:r>
    </w:p>
    <w:p w14:paraId="5D7778BB" w14:textId="77777777" w:rsidR="009E166E" w:rsidRPr="00F52475" w:rsidRDefault="009E166E" w:rsidP="009E166E">
      <w:pPr>
        <w:numPr>
          <w:ilvl w:val="1"/>
          <w:numId w:val="37"/>
        </w:numPr>
        <w:tabs>
          <w:tab w:val="clear" w:pos="1440"/>
          <w:tab w:val="num" w:pos="1170"/>
        </w:tabs>
        <w:spacing w:after="160"/>
        <w:ind w:left="1080"/>
        <w:rPr>
          <w:rFonts w:ascii="Arial" w:hAnsi="Arial" w:cs="Arial"/>
          <w:szCs w:val="24"/>
        </w:rPr>
      </w:pPr>
      <w:r w:rsidRPr="00F52475">
        <w:rPr>
          <w:rFonts w:ascii="Arial" w:hAnsi="Arial" w:cs="Arial"/>
          <w:szCs w:val="24"/>
        </w:rPr>
        <w:t>Prior to infusion, medication to prevent infusion reactions, and type of medication</w:t>
      </w:r>
      <w:r>
        <w:rPr>
          <w:rFonts w:ascii="Arial" w:hAnsi="Arial" w:cs="Arial"/>
          <w:szCs w:val="24"/>
        </w:rPr>
        <w:t xml:space="preserve"> among all randomized participants</w:t>
      </w:r>
    </w:p>
    <w:p w14:paraId="4B5F8E67" w14:textId="77777777" w:rsidR="009E166E" w:rsidRPr="00F52475" w:rsidRDefault="009E166E" w:rsidP="009E166E">
      <w:pPr>
        <w:numPr>
          <w:ilvl w:val="1"/>
          <w:numId w:val="37"/>
        </w:numPr>
        <w:tabs>
          <w:tab w:val="clear" w:pos="1440"/>
          <w:tab w:val="num" w:pos="1170"/>
        </w:tabs>
        <w:spacing w:after="160"/>
        <w:ind w:left="1080"/>
        <w:rPr>
          <w:rFonts w:ascii="Arial" w:hAnsi="Arial" w:cs="Arial"/>
          <w:szCs w:val="24"/>
        </w:rPr>
      </w:pPr>
      <w:r w:rsidRPr="00F52475">
        <w:rPr>
          <w:rFonts w:ascii="Arial" w:hAnsi="Arial" w:cs="Arial"/>
          <w:szCs w:val="24"/>
        </w:rPr>
        <w:t xml:space="preserve">During or within 2 hours after infusion, medication to treat infusion reaction, and type of medication </w:t>
      </w:r>
    </w:p>
    <w:p w14:paraId="2BE6D18C" w14:textId="77777777" w:rsidR="009E166E" w:rsidRPr="00F52475" w:rsidRDefault="009E166E" w:rsidP="009E166E">
      <w:pPr>
        <w:numPr>
          <w:ilvl w:val="0"/>
          <w:numId w:val="37"/>
        </w:numPr>
        <w:tabs>
          <w:tab w:val="clear" w:pos="720"/>
          <w:tab w:val="num" w:pos="360"/>
        </w:tabs>
        <w:spacing w:after="160"/>
        <w:ind w:left="360"/>
        <w:rPr>
          <w:rFonts w:ascii="Arial" w:hAnsi="Arial" w:cs="Arial"/>
          <w:szCs w:val="24"/>
        </w:rPr>
      </w:pPr>
      <w:r>
        <w:rPr>
          <w:rFonts w:ascii="Arial" w:hAnsi="Arial" w:cs="Arial"/>
          <w:szCs w:val="24"/>
        </w:rPr>
        <w:t>T</w:t>
      </w:r>
      <w:r w:rsidRPr="00F52475">
        <w:rPr>
          <w:rFonts w:ascii="Arial" w:hAnsi="Arial" w:cs="Arial"/>
          <w:szCs w:val="24"/>
        </w:rPr>
        <w:t xml:space="preserve">he day </w:t>
      </w:r>
      <w:r>
        <w:rPr>
          <w:rFonts w:ascii="Arial" w:hAnsi="Arial" w:cs="Arial"/>
          <w:szCs w:val="24"/>
        </w:rPr>
        <w:t xml:space="preserve">the </w:t>
      </w:r>
      <w:r w:rsidRPr="00F52475">
        <w:rPr>
          <w:rFonts w:ascii="Arial" w:hAnsi="Arial" w:cs="Arial"/>
          <w:szCs w:val="24"/>
        </w:rPr>
        <w:t xml:space="preserve">infusion </w:t>
      </w:r>
      <w:r>
        <w:rPr>
          <w:rFonts w:ascii="Arial" w:hAnsi="Arial" w:cs="Arial"/>
          <w:szCs w:val="24"/>
        </w:rPr>
        <w:t xml:space="preserve">began </w:t>
      </w:r>
      <w:r w:rsidRPr="00F52475">
        <w:rPr>
          <w:rFonts w:ascii="Arial" w:hAnsi="Arial" w:cs="Arial"/>
          <w:szCs w:val="24"/>
        </w:rPr>
        <w:t>(same day as randomization, next day, &gt; 1 day after randomization), and time between randomization and beginning of infusion (median hours, 25</w:t>
      </w:r>
      <w:r w:rsidRPr="00F52475">
        <w:rPr>
          <w:rFonts w:ascii="Arial" w:hAnsi="Arial" w:cs="Arial"/>
          <w:szCs w:val="24"/>
          <w:vertAlign w:val="superscript"/>
        </w:rPr>
        <w:t>th</w:t>
      </w:r>
      <w:r w:rsidRPr="00F52475">
        <w:rPr>
          <w:rFonts w:ascii="Arial" w:hAnsi="Arial" w:cs="Arial"/>
          <w:szCs w:val="24"/>
        </w:rPr>
        <w:t>, 75</w:t>
      </w:r>
      <w:r w:rsidRPr="00F52475">
        <w:rPr>
          <w:rFonts w:ascii="Arial" w:hAnsi="Arial" w:cs="Arial"/>
          <w:szCs w:val="24"/>
          <w:vertAlign w:val="superscript"/>
        </w:rPr>
        <w:t>th</w:t>
      </w:r>
      <w:r w:rsidRPr="00F52475">
        <w:rPr>
          <w:rFonts w:ascii="Arial" w:hAnsi="Arial" w:cs="Arial"/>
          <w:szCs w:val="24"/>
        </w:rPr>
        <w:t xml:space="preserve"> percentiles).</w:t>
      </w:r>
    </w:p>
    <w:p w14:paraId="5101B050" w14:textId="77777777" w:rsidR="009E166E" w:rsidRPr="00F52475" w:rsidRDefault="009E166E" w:rsidP="009E166E">
      <w:pPr>
        <w:numPr>
          <w:ilvl w:val="0"/>
          <w:numId w:val="37"/>
        </w:numPr>
        <w:tabs>
          <w:tab w:val="clear" w:pos="720"/>
          <w:tab w:val="num" w:pos="360"/>
        </w:tabs>
        <w:spacing w:after="160"/>
        <w:ind w:left="360"/>
        <w:rPr>
          <w:rFonts w:ascii="Arial" w:hAnsi="Arial" w:cs="Arial"/>
          <w:szCs w:val="24"/>
        </w:rPr>
      </w:pPr>
      <w:r w:rsidRPr="00F52475">
        <w:rPr>
          <w:rFonts w:ascii="Arial" w:hAnsi="Arial" w:cs="Arial"/>
          <w:szCs w:val="24"/>
        </w:rPr>
        <w:t>Among participants receiving full infusion, duration of infusion (median minutes, 25</w:t>
      </w:r>
      <w:r w:rsidRPr="00F52475">
        <w:rPr>
          <w:rFonts w:ascii="Arial" w:hAnsi="Arial" w:cs="Arial"/>
          <w:szCs w:val="24"/>
          <w:vertAlign w:val="superscript"/>
        </w:rPr>
        <w:t>th</w:t>
      </w:r>
      <w:r w:rsidRPr="00F52475">
        <w:rPr>
          <w:rFonts w:ascii="Arial" w:hAnsi="Arial" w:cs="Arial"/>
          <w:szCs w:val="24"/>
        </w:rPr>
        <w:t>, 75</w:t>
      </w:r>
      <w:r w:rsidRPr="00F52475">
        <w:rPr>
          <w:rFonts w:ascii="Arial" w:hAnsi="Arial" w:cs="Arial"/>
          <w:szCs w:val="24"/>
          <w:vertAlign w:val="superscript"/>
        </w:rPr>
        <w:t>th</w:t>
      </w:r>
      <w:r w:rsidRPr="00F52475">
        <w:rPr>
          <w:rFonts w:ascii="Arial" w:hAnsi="Arial" w:cs="Arial"/>
          <w:szCs w:val="24"/>
        </w:rPr>
        <w:t xml:space="preserve"> percentiles).</w:t>
      </w:r>
    </w:p>
    <w:p w14:paraId="48D5DFB4" w14:textId="77777777" w:rsidR="009E166E" w:rsidRDefault="009E166E" w:rsidP="009E166E">
      <w:pPr>
        <w:numPr>
          <w:ilvl w:val="0"/>
          <w:numId w:val="37"/>
        </w:numPr>
        <w:tabs>
          <w:tab w:val="clear" w:pos="720"/>
          <w:tab w:val="num" w:pos="360"/>
        </w:tabs>
        <w:spacing w:after="160"/>
        <w:ind w:left="360"/>
        <w:rPr>
          <w:rFonts w:ascii="Arial" w:hAnsi="Arial" w:cs="Arial"/>
          <w:szCs w:val="24"/>
        </w:rPr>
      </w:pPr>
      <w:r w:rsidRPr="00F52475">
        <w:rPr>
          <w:rFonts w:ascii="Arial" w:hAnsi="Arial" w:cs="Arial"/>
          <w:szCs w:val="24"/>
        </w:rPr>
        <w:t xml:space="preserve">Time from </w:t>
      </w:r>
      <w:r>
        <w:rPr>
          <w:rFonts w:ascii="Arial" w:hAnsi="Arial" w:cs="Arial"/>
          <w:szCs w:val="24"/>
        </w:rPr>
        <w:t>pooling of infusion bag</w:t>
      </w:r>
      <w:r w:rsidRPr="00F52475">
        <w:rPr>
          <w:rFonts w:ascii="Arial" w:hAnsi="Arial" w:cs="Arial"/>
          <w:szCs w:val="24"/>
        </w:rPr>
        <w:t xml:space="preserve"> (beginning of preparation of </w:t>
      </w:r>
      <w:r>
        <w:rPr>
          <w:rFonts w:ascii="Arial" w:hAnsi="Arial" w:cs="Arial"/>
          <w:szCs w:val="24"/>
        </w:rPr>
        <w:t xml:space="preserve">study product/matching placebo </w:t>
      </w:r>
      <w:r w:rsidRPr="00F52475">
        <w:rPr>
          <w:rFonts w:ascii="Arial" w:hAnsi="Arial" w:cs="Arial"/>
          <w:szCs w:val="24"/>
        </w:rPr>
        <w:t>by the pharmacist) to the end of the infusion.</w:t>
      </w:r>
    </w:p>
    <w:p w14:paraId="4FF3D2C8" w14:textId="77777777" w:rsidR="009E166E" w:rsidRPr="006C00F4" w:rsidRDefault="009E166E" w:rsidP="009E166E">
      <w:pPr>
        <w:numPr>
          <w:ilvl w:val="0"/>
          <w:numId w:val="37"/>
        </w:numPr>
        <w:tabs>
          <w:tab w:val="clear" w:pos="720"/>
          <w:tab w:val="num" w:pos="360"/>
        </w:tabs>
        <w:spacing w:after="160"/>
        <w:ind w:left="360"/>
        <w:rPr>
          <w:rFonts w:ascii="Arial" w:hAnsi="Arial" w:cs="Arial"/>
          <w:i/>
          <w:szCs w:val="24"/>
        </w:rPr>
      </w:pPr>
      <w:r w:rsidRPr="006C00F4">
        <w:rPr>
          <w:rFonts w:ascii="Arial" w:hAnsi="Arial" w:cs="Arial"/>
          <w:i/>
          <w:szCs w:val="24"/>
        </w:rPr>
        <w:t>Actual dose received, infusion rate, infusion volume, and percentage who received the 400 mL dose (dose was capped at 400 mL corresponding to those who weighed 100 kg or greater).</w:t>
      </w:r>
    </w:p>
    <w:p w14:paraId="57EA2D0E" w14:textId="77777777" w:rsidR="009E166E" w:rsidRPr="00F52475" w:rsidRDefault="009E166E" w:rsidP="009E166E">
      <w:pPr>
        <w:numPr>
          <w:ilvl w:val="0"/>
          <w:numId w:val="37"/>
        </w:numPr>
        <w:tabs>
          <w:tab w:val="clear" w:pos="720"/>
          <w:tab w:val="num" w:pos="360"/>
        </w:tabs>
        <w:spacing w:after="160"/>
        <w:ind w:left="360"/>
        <w:rPr>
          <w:rFonts w:ascii="Arial" w:hAnsi="Arial" w:cs="Arial"/>
          <w:szCs w:val="24"/>
        </w:rPr>
      </w:pPr>
      <w:r w:rsidRPr="00F52475">
        <w:rPr>
          <w:rFonts w:ascii="Arial" w:hAnsi="Arial" w:cs="Arial"/>
          <w:szCs w:val="24"/>
        </w:rPr>
        <w:t xml:space="preserve">Remdesivir: </w:t>
      </w:r>
    </w:p>
    <w:p w14:paraId="4DCF493A" w14:textId="77777777" w:rsidR="009E166E" w:rsidRPr="00F52475" w:rsidRDefault="009E166E" w:rsidP="009E166E">
      <w:pPr>
        <w:numPr>
          <w:ilvl w:val="1"/>
          <w:numId w:val="37"/>
        </w:numPr>
        <w:tabs>
          <w:tab w:val="clear" w:pos="1440"/>
          <w:tab w:val="num" w:pos="720"/>
        </w:tabs>
        <w:spacing w:after="160"/>
        <w:ind w:left="720"/>
        <w:rPr>
          <w:rFonts w:ascii="Arial" w:hAnsi="Arial" w:cs="Arial"/>
          <w:szCs w:val="24"/>
        </w:rPr>
      </w:pPr>
      <w:r>
        <w:rPr>
          <w:rFonts w:ascii="Arial" w:hAnsi="Arial" w:cs="Arial"/>
          <w:szCs w:val="24"/>
        </w:rPr>
        <w:t>N</w:t>
      </w:r>
      <w:r w:rsidRPr="00F52475">
        <w:rPr>
          <w:rFonts w:ascii="Arial" w:hAnsi="Arial" w:cs="Arial"/>
          <w:szCs w:val="24"/>
        </w:rPr>
        <w:t>umber and percent</w:t>
      </w:r>
      <w:r>
        <w:rPr>
          <w:rFonts w:ascii="Arial" w:hAnsi="Arial" w:cs="Arial"/>
          <w:szCs w:val="24"/>
        </w:rPr>
        <w:t>age</w:t>
      </w:r>
      <w:r w:rsidRPr="00F52475">
        <w:rPr>
          <w:rFonts w:ascii="Arial" w:hAnsi="Arial" w:cs="Arial"/>
          <w:szCs w:val="24"/>
        </w:rPr>
        <w:t xml:space="preserve"> of participants who received (any) remdesivir, and number of days remdesivir was administered: median, 25</w:t>
      </w:r>
      <w:r w:rsidRPr="00F52475">
        <w:rPr>
          <w:rFonts w:ascii="Arial" w:hAnsi="Arial" w:cs="Arial"/>
          <w:szCs w:val="24"/>
          <w:vertAlign w:val="superscript"/>
        </w:rPr>
        <w:t>th</w:t>
      </w:r>
      <w:r w:rsidRPr="00F52475">
        <w:rPr>
          <w:rFonts w:ascii="Arial" w:hAnsi="Arial" w:cs="Arial"/>
          <w:szCs w:val="24"/>
        </w:rPr>
        <w:t>, 75</w:t>
      </w:r>
      <w:r w:rsidRPr="00F52475">
        <w:rPr>
          <w:rFonts w:ascii="Arial" w:hAnsi="Arial" w:cs="Arial"/>
          <w:szCs w:val="24"/>
          <w:vertAlign w:val="superscript"/>
        </w:rPr>
        <w:t>th</w:t>
      </w:r>
      <w:r w:rsidRPr="00F52475">
        <w:rPr>
          <w:rFonts w:ascii="Arial" w:hAnsi="Arial" w:cs="Arial"/>
          <w:szCs w:val="24"/>
        </w:rPr>
        <w:t xml:space="preserve"> percentiles, distribution (&lt; 5 days, 5 days, &gt; 5 days).</w:t>
      </w:r>
    </w:p>
    <w:p w14:paraId="2439196D" w14:textId="77777777" w:rsidR="009E166E" w:rsidRPr="00F52475" w:rsidRDefault="009E166E" w:rsidP="009E166E">
      <w:pPr>
        <w:numPr>
          <w:ilvl w:val="1"/>
          <w:numId w:val="37"/>
        </w:numPr>
        <w:tabs>
          <w:tab w:val="clear" w:pos="1440"/>
          <w:tab w:val="num" w:pos="720"/>
        </w:tabs>
        <w:spacing w:after="160"/>
        <w:ind w:left="720"/>
        <w:rPr>
          <w:rFonts w:ascii="Arial" w:hAnsi="Arial" w:cs="Arial"/>
          <w:szCs w:val="24"/>
        </w:rPr>
      </w:pPr>
      <w:r>
        <w:rPr>
          <w:rFonts w:ascii="Arial" w:hAnsi="Arial" w:cs="Arial"/>
          <w:szCs w:val="24"/>
        </w:rPr>
        <w:t>N</w:t>
      </w:r>
      <w:r w:rsidRPr="00F52475">
        <w:rPr>
          <w:rFonts w:ascii="Arial" w:hAnsi="Arial" w:cs="Arial"/>
          <w:szCs w:val="24"/>
        </w:rPr>
        <w:t>umber and percent</w:t>
      </w:r>
      <w:r>
        <w:rPr>
          <w:rFonts w:ascii="Arial" w:hAnsi="Arial" w:cs="Arial"/>
          <w:szCs w:val="24"/>
        </w:rPr>
        <w:t>age</w:t>
      </w:r>
      <w:r w:rsidRPr="00F52475">
        <w:rPr>
          <w:rFonts w:ascii="Arial" w:hAnsi="Arial" w:cs="Arial"/>
          <w:szCs w:val="24"/>
        </w:rPr>
        <w:t xml:space="preserve"> of participants who received remdesivir prior to the day of randomization, and number of doses (median, 25</w:t>
      </w:r>
      <w:r w:rsidRPr="00F52475">
        <w:rPr>
          <w:rFonts w:ascii="Arial" w:hAnsi="Arial" w:cs="Arial"/>
          <w:szCs w:val="24"/>
          <w:vertAlign w:val="superscript"/>
        </w:rPr>
        <w:t>th</w:t>
      </w:r>
      <w:r w:rsidRPr="00F52475">
        <w:rPr>
          <w:rFonts w:ascii="Arial" w:hAnsi="Arial" w:cs="Arial"/>
          <w:szCs w:val="24"/>
        </w:rPr>
        <w:t>, 75</w:t>
      </w:r>
      <w:r w:rsidRPr="00F52475">
        <w:rPr>
          <w:rFonts w:ascii="Arial" w:hAnsi="Arial" w:cs="Arial"/>
          <w:szCs w:val="24"/>
          <w:vertAlign w:val="superscript"/>
        </w:rPr>
        <w:t>th</w:t>
      </w:r>
      <w:r w:rsidRPr="00F52475">
        <w:rPr>
          <w:rFonts w:ascii="Arial" w:hAnsi="Arial" w:cs="Arial"/>
          <w:szCs w:val="24"/>
        </w:rPr>
        <w:t xml:space="preserve"> percentiles).</w:t>
      </w:r>
    </w:p>
    <w:p w14:paraId="3D913EE4" w14:textId="77777777" w:rsidR="009E166E" w:rsidRPr="00F52475" w:rsidRDefault="009E166E" w:rsidP="009E166E">
      <w:pPr>
        <w:numPr>
          <w:ilvl w:val="1"/>
          <w:numId w:val="37"/>
        </w:numPr>
        <w:tabs>
          <w:tab w:val="clear" w:pos="1440"/>
          <w:tab w:val="num" w:pos="720"/>
        </w:tabs>
        <w:spacing w:after="160"/>
        <w:ind w:left="720"/>
        <w:rPr>
          <w:rFonts w:ascii="Arial" w:hAnsi="Arial" w:cs="Arial"/>
          <w:szCs w:val="24"/>
        </w:rPr>
      </w:pPr>
      <w:r w:rsidRPr="00F52475">
        <w:rPr>
          <w:rFonts w:ascii="Arial" w:hAnsi="Arial" w:cs="Arial"/>
          <w:szCs w:val="24"/>
        </w:rPr>
        <w:t>On the day of randomization: Number and percent of participants who received remdesivir prior to the</w:t>
      </w:r>
      <w:r w:rsidRPr="00492CAF">
        <w:rPr>
          <w:rFonts w:ascii="Arial" w:hAnsi="Arial" w:cs="Arial"/>
          <w:szCs w:val="24"/>
        </w:rPr>
        <w:t xml:space="preserve"> hIVIG</w:t>
      </w:r>
      <w:r>
        <w:rPr>
          <w:rFonts w:ascii="Arial" w:hAnsi="Arial" w:cs="Arial"/>
          <w:szCs w:val="24"/>
        </w:rPr>
        <w:t>/</w:t>
      </w:r>
      <w:r w:rsidRPr="00492CAF">
        <w:rPr>
          <w:rFonts w:ascii="Arial" w:hAnsi="Arial" w:cs="Arial"/>
          <w:szCs w:val="24"/>
        </w:rPr>
        <w:t>placebo</w:t>
      </w:r>
      <w:r w:rsidRPr="00F52475">
        <w:rPr>
          <w:rFonts w:ascii="Arial" w:hAnsi="Arial" w:cs="Arial"/>
          <w:szCs w:val="24"/>
        </w:rPr>
        <w:t>; after the</w:t>
      </w:r>
      <w:r>
        <w:rPr>
          <w:rFonts w:ascii="Arial" w:hAnsi="Arial" w:cs="Arial"/>
          <w:szCs w:val="24"/>
        </w:rPr>
        <w:t xml:space="preserve"> </w:t>
      </w:r>
      <w:r w:rsidRPr="00492CAF">
        <w:rPr>
          <w:rFonts w:ascii="Arial" w:hAnsi="Arial" w:cs="Arial"/>
          <w:szCs w:val="24"/>
        </w:rPr>
        <w:t>hIVIG/placebo</w:t>
      </w:r>
      <w:r w:rsidRPr="00F52475">
        <w:rPr>
          <w:rFonts w:ascii="Arial" w:hAnsi="Arial" w:cs="Arial"/>
          <w:szCs w:val="24"/>
        </w:rPr>
        <w:t xml:space="preserve">; no remdesivir. </w:t>
      </w:r>
    </w:p>
    <w:p w14:paraId="082697EF" w14:textId="77777777" w:rsidR="009E166E" w:rsidRPr="00F52475" w:rsidRDefault="009E166E" w:rsidP="009E166E">
      <w:pPr>
        <w:spacing w:after="160"/>
        <w:rPr>
          <w:rFonts w:ascii="Arial" w:hAnsi="Arial" w:cs="Arial"/>
          <w:szCs w:val="24"/>
        </w:rPr>
      </w:pPr>
      <w:r>
        <w:rPr>
          <w:rFonts w:ascii="Arial" w:hAnsi="Arial" w:cs="Arial"/>
          <w:szCs w:val="24"/>
        </w:rPr>
        <w:t>For these outcomes related to administration of study product, t</w:t>
      </w:r>
      <w:r w:rsidRPr="00492CAF">
        <w:rPr>
          <w:rFonts w:ascii="Arial" w:hAnsi="Arial" w:cs="Arial"/>
          <w:szCs w:val="24"/>
        </w:rPr>
        <w:t xml:space="preserve">reatment groups will be compared using stratified Cochran Mantel Haenszel test stratified by </w:t>
      </w:r>
      <w:r>
        <w:rPr>
          <w:rFonts w:ascii="Arial" w:hAnsi="Arial" w:cs="Arial"/>
          <w:szCs w:val="24"/>
        </w:rPr>
        <w:t>study</w:t>
      </w:r>
      <w:r w:rsidRPr="00492CAF">
        <w:rPr>
          <w:rFonts w:ascii="Arial" w:hAnsi="Arial" w:cs="Arial"/>
          <w:szCs w:val="24"/>
        </w:rPr>
        <w:t xml:space="preserve"> product/matching placebo group for binary outcomes and Wilcoxon rank-sum test for continuous outcomes.</w:t>
      </w:r>
      <w:r w:rsidRPr="00F52475">
        <w:rPr>
          <w:rFonts w:ascii="Arial" w:hAnsi="Arial" w:cs="Arial"/>
          <w:szCs w:val="24"/>
        </w:rPr>
        <w:t xml:space="preserve"> </w:t>
      </w:r>
    </w:p>
    <w:p w14:paraId="4B9F5CE7" w14:textId="2EDD46CE" w:rsidR="009E166E" w:rsidRPr="00F52475" w:rsidRDefault="009E166E" w:rsidP="009E166E">
      <w:pPr>
        <w:spacing w:after="160"/>
        <w:rPr>
          <w:rFonts w:ascii="Arial" w:hAnsi="Arial" w:cs="Arial"/>
        </w:rPr>
      </w:pPr>
      <w:r>
        <w:rPr>
          <w:rFonts w:ascii="Arial" w:hAnsi="Arial" w:cs="Arial"/>
        </w:rPr>
        <w:t xml:space="preserve">Section </w:t>
      </w:r>
      <w:r>
        <w:rPr>
          <w:rFonts w:ascii="Arial" w:hAnsi="Arial" w:cs="Arial"/>
        </w:rPr>
        <w:fldChar w:fldCharType="begin"/>
      </w:r>
      <w:r>
        <w:rPr>
          <w:rFonts w:ascii="Arial" w:hAnsi="Arial" w:cs="Arial"/>
        </w:rPr>
        <w:instrText xml:space="preserve"> REF _Ref46167523 \r \h </w:instrText>
      </w:r>
      <w:r>
        <w:rPr>
          <w:rFonts w:ascii="Arial" w:hAnsi="Arial" w:cs="Arial"/>
        </w:rPr>
      </w:r>
      <w:r>
        <w:rPr>
          <w:rFonts w:ascii="Arial" w:hAnsi="Arial" w:cs="Arial"/>
        </w:rPr>
        <w:fldChar w:fldCharType="separate"/>
      </w:r>
      <w:r w:rsidR="00B942C8">
        <w:rPr>
          <w:rFonts w:ascii="Arial" w:hAnsi="Arial" w:cs="Arial"/>
        </w:rPr>
        <w:t>18</w:t>
      </w:r>
      <w:r>
        <w:rPr>
          <w:rFonts w:ascii="Arial" w:hAnsi="Arial" w:cs="Arial"/>
        </w:rPr>
        <w:fldChar w:fldCharType="end"/>
      </w:r>
      <w:r w:rsidRPr="00F52475">
        <w:rPr>
          <w:rFonts w:ascii="Arial" w:hAnsi="Arial" w:cs="Arial"/>
        </w:rPr>
        <w:t xml:space="preserve"> outlines halting rules for pausing the trial due to infusion related adverse events. </w:t>
      </w:r>
    </w:p>
    <w:p w14:paraId="3BBBE2C9" w14:textId="77777777" w:rsidR="009E166E" w:rsidRPr="00F52475" w:rsidRDefault="009E166E" w:rsidP="009E166E">
      <w:pPr>
        <w:pStyle w:val="Heading1"/>
        <w:numPr>
          <w:ilvl w:val="0"/>
          <w:numId w:val="35"/>
        </w:numPr>
        <w:spacing w:after="160"/>
        <w:ind w:left="450" w:firstLine="0"/>
      </w:pPr>
      <w:bookmarkStart w:id="299" w:name="_Ref46414263"/>
      <w:bookmarkStart w:id="300" w:name="_Toc48569601"/>
      <w:bookmarkStart w:id="301" w:name="_Toc67579616"/>
      <w:bookmarkStart w:id="302" w:name="_Toc67579840"/>
      <w:bookmarkStart w:id="303" w:name="_Toc67668619"/>
      <w:bookmarkStart w:id="304" w:name="_Toc94019722"/>
      <w:r w:rsidRPr="00F52475">
        <w:t>Statistical Analyses</w:t>
      </w:r>
      <w:bookmarkEnd w:id="299"/>
      <w:bookmarkEnd w:id="300"/>
      <w:bookmarkEnd w:id="301"/>
      <w:bookmarkEnd w:id="302"/>
      <w:bookmarkEnd w:id="303"/>
      <w:bookmarkEnd w:id="304"/>
    </w:p>
    <w:p w14:paraId="31F7FCD5" w14:textId="77777777" w:rsidR="009E166E" w:rsidRPr="009870DA" w:rsidRDefault="009E166E" w:rsidP="009E166E">
      <w:pPr>
        <w:pStyle w:val="BodyText2"/>
        <w:spacing w:after="160" w:line="240" w:lineRule="auto"/>
        <w:rPr>
          <w:rFonts w:ascii="Arial" w:hAnsi="Arial" w:cs="Arial"/>
          <w:i/>
          <w:sz w:val="24"/>
          <w:szCs w:val="24"/>
          <w:lang w:val="en-US"/>
        </w:rPr>
      </w:pPr>
      <w:r w:rsidRPr="009870DA">
        <w:rPr>
          <w:rFonts w:ascii="Arial" w:hAnsi="Arial" w:cs="Arial"/>
          <w:i/>
          <w:sz w:val="24"/>
          <w:szCs w:val="24"/>
          <w:lang w:val="en-US"/>
        </w:rPr>
        <w:t xml:space="preserve">All analyses will utilize 2-sided tests with a 0.05 significance level. Analyses will compare hIVIG treatment to placebo pooled across study products </w:t>
      </w:r>
      <w:r>
        <w:rPr>
          <w:rFonts w:ascii="Arial" w:hAnsi="Arial" w:cs="Arial"/>
          <w:i/>
          <w:sz w:val="24"/>
          <w:szCs w:val="24"/>
          <w:lang w:val="en-US"/>
        </w:rPr>
        <w:t>using</w:t>
      </w:r>
      <w:r w:rsidRPr="009870DA">
        <w:rPr>
          <w:rFonts w:ascii="Arial" w:hAnsi="Arial" w:cs="Arial"/>
          <w:i/>
          <w:sz w:val="24"/>
          <w:szCs w:val="24"/>
          <w:lang w:val="en-US"/>
        </w:rPr>
        <w:t xml:space="preserve"> the mITT population unless stated otherwise. </w:t>
      </w:r>
    </w:p>
    <w:p w14:paraId="11AB399E" w14:textId="77777777" w:rsidR="009E166E" w:rsidRPr="00F52475" w:rsidRDefault="009E166E" w:rsidP="009E166E">
      <w:pPr>
        <w:pStyle w:val="Heading2"/>
        <w:numPr>
          <w:ilvl w:val="0"/>
          <w:numId w:val="35"/>
        </w:numPr>
        <w:spacing w:after="160"/>
        <w:ind w:left="0" w:firstLine="0"/>
      </w:pPr>
      <w:bookmarkStart w:id="305" w:name="_Ref46159272"/>
      <w:bookmarkStart w:id="306" w:name="_Toc48569602"/>
      <w:bookmarkStart w:id="307" w:name="_Toc67579617"/>
      <w:bookmarkStart w:id="308" w:name="_Toc67579841"/>
      <w:bookmarkStart w:id="309" w:name="_Toc67668620"/>
      <w:bookmarkStart w:id="310" w:name="_Toc94019723"/>
      <w:r w:rsidRPr="00F52475">
        <w:t>Primary Efficacy Analysis</w:t>
      </w:r>
      <w:bookmarkEnd w:id="305"/>
      <w:bookmarkEnd w:id="306"/>
      <w:bookmarkEnd w:id="307"/>
      <w:bookmarkEnd w:id="308"/>
      <w:bookmarkEnd w:id="309"/>
      <w:bookmarkEnd w:id="310"/>
    </w:p>
    <w:p w14:paraId="70CE2BC0" w14:textId="559DDC3D" w:rsidR="009E166E" w:rsidRPr="00F52475" w:rsidRDefault="009E166E" w:rsidP="009E166E">
      <w:pPr>
        <w:tabs>
          <w:tab w:val="left" w:pos="720"/>
        </w:tabs>
        <w:spacing w:after="160"/>
        <w:rPr>
          <w:rFonts w:ascii="Arial" w:eastAsia="MS Mincho" w:hAnsi="Arial" w:cs="Arial"/>
          <w:color w:val="000000"/>
        </w:rPr>
      </w:pPr>
      <w:r w:rsidRPr="00F52475">
        <w:rPr>
          <w:rFonts w:ascii="Arial" w:hAnsi="Arial" w:cs="Arial"/>
          <w:szCs w:val="24"/>
        </w:rPr>
        <w:t xml:space="preserve">The primary efficacy endpoint is the </w:t>
      </w:r>
      <w:r>
        <w:rPr>
          <w:rFonts w:ascii="Arial" w:hAnsi="Arial" w:cs="Arial"/>
          <w:szCs w:val="24"/>
        </w:rPr>
        <w:t>seven</w:t>
      </w:r>
      <w:r w:rsidRPr="00F52475">
        <w:rPr>
          <w:rFonts w:ascii="Arial" w:hAnsi="Arial" w:cs="Arial"/>
          <w:szCs w:val="24"/>
        </w:rPr>
        <w:t>-level ordinal outcome</w:t>
      </w:r>
      <w:r>
        <w:rPr>
          <w:rFonts w:ascii="Arial" w:eastAsia="MS Mincho" w:hAnsi="Arial" w:cs="Arial"/>
          <w:color w:val="000000"/>
        </w:rPr>
        <w:t xml:space="preserve"> described in Section </w:t>
      </w:r>
      <w:r>
        <w:rPr>
          <w:rFonts w:ascii="Arial" w:eastAsia="MS Mincho" w:hAnsi="Arial" w:cs="Arial"/>
          <w:color w:val="000000"/>
        </w:rPr>
        <w:fldChar w:fldCharType="begin"/>
      </w:r>
      <w:r>
        <w:rPr>
          <w:rFonts w:ascii="Arial" w:eastAsia="MS Mincho" w:hAnsi="Arial" w:cs="Arial"/>
          <w:color w:val="000000"/>
        </w:rPr>
        <w:instrText xml:space="preserve"> REF _Ref50470891 \r \h </w:instrText>
      </w:r>
      <w:r>
        <w:rPr>
          <w:rFonts w:ascii="Arial" w:eastAsia="MS Mincho" w:hAnsi="Arial" w:cs="Arial"/>
          <w:color w:val="000000"/>
        </w:rPr>
      </w:r>
      <w:r>
        <w:rPr>
          <w:rFonts w:ascii="Arial" w:eastAsia="MS Mincho" w:hAnsi="Arial" w:cs="Arial"/>
          <w:color w:val="000000"/>
        </w:rPr>
        <w:fldChar w:fldCharType="separate"/>
      </w:r>
      <w:r w:rsidR="00B942C8">
        <w:rPr>
          <w:rFonts w:ascii="Arial" w:eastAsia="MS Mincho" w:hAnsi="Arial" w:cs="Arial"/>
          <w:color w:val="000000"/>
        </w:rPr>
        <w:t>10</w:t>
      </w:r>
      <w:r>
        <w:rPr>
          <w:rFonts w:ascii="Arial" w:eastAsia="MS Mincho" w:hAnsi="Arial" w:cs="Arial"/>
          <w:color w:val="000000"/>
        </w:rPr>
        <w:fldChar w:fldCharType="end"/>
      </w:r>
      <w:r>
        <w:rPr>
          <w:rFonts w:ascii="Arial" w:eastAsia="MS Mincho" w:hAnsi="Arial" w:cs="Arial"/>
          <w:color w:val="000000"/>
        </w:rPr>
        <w:t>.</w:t>
      </w:r>
    </w:p>
    <w:p w14:paraId="30715E49" w14:textId="77777777" w:rsidR="009E166E" w:rsidRPr="00F52475" w:rsidRDefault="009E166E" w:rsidP="009E166E">
      <w:pPr>
        <w:spacing w:after="160"/>
        <w:rPr>
          <w:rFonts w:ascii="Arial" w:eastAsia="MS Mincho" w:hAnsi="Arial"/>
        </w:rPr>
      </w:pPr>
      <w:r w:rsidRPr="00415B24">
        <w:rPr>
          <w:rFonts w:ascii="Arial" w:eastAsia="MS Mincho" w:hAnsi="Arial"/>
        </w:rPr>
        <w:t xml:space="preserve">For the primary endpoint, the percent of participants in the </w:t>
      </w:r>
      <w:r>
        <w:rPr>
          <w:rFonts w:ascii="Arial" w:eastAsia="MS Mincho" w:hAnsi="Arial"/>
        </w:rPr>
        <w:t>seven</w:t>
      </w:r>
      <w:r w:rsidRPr="00415B24">
        <w:rPr>
          <w:rFonts w:ascii="Arial" w:eastAsia="MS Mincho" w:hAnsi="Arial"/>
        </w:rPr>
        <w:t xml:space="preserve"> categories of the ordinal outcome will be compared. A proportional odds model will be used to estimate a summary OR</w:t>
      </w:r>
      <w:r w:rsidRPr="00F52475">
        <w:rPr>
          <w:rFonts w:ascii="Arial" w:eastAsia="MS Mincho" w:hAnsi="Arial"/>
        </w:rPr>
        <w:t xml:space="preserve"> (the ratio of the cumulative odds of being in a better category of the ordinal outcome for hIVIG versus placebo)</w:t>
      </w:r>
      <w:r w:rsidRPr="00415B24">
        <w:rPr>
          <w:rFonts w:ascii="Arial" w:eastAsia="MS Mincho" w:hAnsi="Arial"/>
        </w:rPr>
        <w:t>.</w:t>
      </w:r>
      <w:r w:rsidRPr="00F52475">
        <w:rPr>
          <w:rFonts w:ascii="Arial" w:eastAsia="MS Mincho" w:hAnsi="Arial"/>
        </w:rPr>
        <w:t xml:space="preserve"> The model uses the cumulative probabilities of being in any of categories 1 up to a threshold (or cutoff) to define six cumulative odds corresponding to cutoffs at categories 1,2,..,6. </w:t>
      </w:r>
      <w:r w:rsidRPr="00415B24">
        <w:rPr>
          <w:rFonts w:ascii="Arial" w:eastAsia="MS Mincho" w:hAnsi="Arial"/>
        </w:rPr>
        <w:t>The model will include a single indicator for treatment, indicators for the participant’s clinical state at entry (categories of ordinal outcome), and its two-wa</w:t>
      </w:r>
      <w:r w:rsidRPr="00F52475">
        <w:rPr>
          <w:rFonts w:ascii="Arial" w:eastAsia="MS Mincho" w:hAnsi="Arial"/>
        </w:rPr>
        <w:t>y interactions with the six cut</w:t>
      </w:r>
      <w:r w:rsidRPr="00415B24">
        <w:rPr>
          <w:rFonts w:ascii="Arial" w:eastAsia="MS Mincho" w:hAnsi="Arial"/>
        </w:rPr>
        <w:t>offs</w:t>
      </w:r>
      <w:r w:rsidRPr="00F52475">
        <w:rPr>
          <w:rFonts w:ascii="Arial" w:eastAsia="MS Mincho" w:hAnsi="Arial"/>
        </w:rPr>
        <w:t xml:space="preserve"> </w:t>
      </w:r>
      <w:r w:rsidRPr="00415B24">
        <w:rPr>
          <w:rFonts w:ascii="Arial" w:eastAsia="MS Mincho" w:hAnsi="Arial"/>
        </w:rPr>
        <w:t xml:space="preserve">for each of the six cumulative odds of improvement. The model will also include indicators for which of the four </w:t>
      </w:r>
      <w:r>
        <w:rPr>
          <w:rFonts w:ascii="Arial" w:eastAsia="MS Mincho" w:hAnsi="Arial"/>
        </w:rPr>
        <w:t>study</w:t>
      </w:r>
      <w:r w:rsidRPr="00415B24">
        <w:rPr>
          <w:rFonts w:ascii="Arial" w:eastAsia="MS Mincho" w:hAnsi="Arial"/>
        </w:rPr>
        <w:t xml:space="preserve"> product/matching placebo </w:t>
      </w:r>
      <w:r>
        <w:rPr>
          <w:rFonts w:ascii="Arial" w:eastAsia="MS Mincho" w:hAnsi="Arial"/>
        </w:rPr>
        <w:t>group</w:t>
      </w:r>
      <w:r w:rsidRPr="00415B24">
        <w:rPr>
          <w:rFonts w:ascii="Arial" w:eastAsia="MS Mincho" w:hAnsi="Arial"/>
        </w:rPr>
        <w:t xml:space="preserve"> was used and their two-way interactions with the six cutoffs. </w:t>
      </w:r>
      <w:r w:rsidRPr="00F52475">
        <w:rPr>
          <w:rFonts w:ascii="Arial" w:eastAsia="MS Mincho" w:hAnsi="Arial"/>
        </w:rPr>
        <w:t>The primary test statistic will be a Wald test of the coefficient for the treatment indicator.</w:t>
      </w:r>
    </w:p>
    <w:p w14:paraId="083AE1FA" w14:textId="77777777" w:rsidR="009E166E" w:rsidRDefault="009E166E" w:rsidP="009E166E">
      <w:pPr>
        <w:spacing w:after="160"/>
        <w:rPr>
          <w:rFonts w:ascii="Arial" w:eastAsia="MS Mincho" w:hAnsi="Arial"/>
        </w:rPr>
      </w:pPr>
      <w:r w:rsidRPr="00415B24">
        <w:rPr>
          <w:rFonts w:ascii="Arial" w:eastAsia="MS Mincho" w:hAnsi="Arial"/>
        </w:rPr>
        <w:t xml:space="preserve">For the primary endpoint analysis only, multiple imputation based on baseline and follow-up data will be used to estimate participant status at </w:t>
      </w:r>
      <w:r>
        <w:rPr>
          <w:rFonts w:ascii="Arial" w:eastAsia="MS Mincho" w:hAnsi="Arial"/>
        </w:rPr>
        <w:t>Day</w:t>
      </w:r>
      <w:r w:rsidRPr="00415B24">
        <w:rPr>
          <w:rFonts w:ascii="Arial" w:eastAsia="MS Mincho" w:hAnsi="Arial"/>
        </w:rPr>
        <w:t xml:space="preserve"> 7 for participants with missing data</w:t>
      </w:r>
      <w:r>
        <w:rPr>
          <w:rFonts w:ascii="Arial" w:eastAsia="MS Mincho" w:hAnsi="Arial"/>
        </w:rPr>
        <w:t xml:space="preserve"> on the ordinal outcome</w:t>
      </w:r>
      <w:r w:rsidRPr="00415B24">
        <w:rPr>
          <w:rFonts w:ascii="Arial" w:eastAsia="MS Mincho" w:hAnsi="Arial"/>
        </w:rPr>
        <w:t>.</w:t>
      </w:r>
      <w:r w:rsidRPr="00F52475">
        <w:rPr>
          <w:rFonts w:ascii="Arial" w:eastAsia="MS Mincho" w:hAnsi="Arial"/>
        </w:rPr>
        <w:t xml:space="preserve"> </w:t>
      </w:r>
      <w:r>
        <w:rPr>
          <w:rFonts w:ascii="Arial" w:eastAsia="MS Mincho" w:hAnsi="Arial"/>
        </w:rPr>
        <w:t>Imputation will not be performed for secondary endpoints or for subgroup analyses of the primary endpoint.</w:t>
      </w:r>
    </w:p>
    <w:p w14:paraId="55FBE3EC" w14:textId="77777777" w:rsidR="009E166E" w:rsidRDefault="009E166E" w:rsidP="009E166E">
      <w:pPr>
        <w:spacing w:after="160"/>
        <w:rPr>
          <w:rFonts w:ascii="Arial" w:eastAsia="MS Mincho" w:hAnsi="Arial"/>
          <w:i/>
        </w:rPr>
      </w:pPr>
      <w:r w:rsidRPr="00347554">
        <w:rPr>
          <w:rFonts w:ascii="Arial" w:eastAsia="MS Mincho" w:hAnsi="Arial"/>
          <w:i/>
        </w:rPr>
        <w:t>Of the 7 participants with a missing Day 7 primary ordinal outcome, 6 were known to have been discharged.  For these participants it will be assumed that they are in one of the three most favorable categories (3 of the 6 discharged participants were on oxygen the day of discharge).  For this imputation</w:t>
      </w:r>
      <w:r>
        <w:rPr>
          <w:rFonts w:ascii="Arial" w:eastAsia="MS Mincho" w:hAnsi="Arial"/>
          <w:i/>
        </w:rPr>
        <w:t>, for those discharged by Day 7, in addition to treatment group,</w:t>
      </w:r>
      <w:r w:rsidRPr="00347554">
        <w:rPr>
          <w:rFonts w:ascii="Arial" w:eastAsia="MS Mincho" w:hAnsi="Arial"/>
          <w:i/>
        </w:rPr>
        <w:t xml:space="preserve"> the following baseline covariates will be considered: age, clinical status based on the ordinal outcome at enrollment, duration of symptoms, presence of </w:t>
      </w:r>
      <w:r>
        <w:rPr>
          <w:rFonts w:ascii="Arial" w:eastAsia="MS Mincho" w:hAnsi="Arial"/>
          <w:i/>
        </w:rPr>
        <w:t xml:space="preserve">any </w:t>
      </w:r>
      <w:r w:rsidRPr="00347554">
        <w:rPr>
          <w:rFonts w:ascii="Arial" w:eastAsia="MS Mincho" w:hAnsi="Arial"/>
          <w:i/>
        </w:rPr>
        <w:t>comorbidit</w:t>
      </w:r>
      <w:r>
        <w:rPr>
          <w:rFonts w:ascii="Arial" w:eastAsia="MS Mincho" w:hAnsi="Arial"/>
          <w:i/>
        </w:rPr>
        <w:t>y</w:t>
      </w:r>
      <w:r w:rsidRPr="00347554">
        <w:rPr>
          <w:rFonts w:ascii="Arial" w:eastAsia="MS Mincho" w:hAnsi="Arial"/>
          <w:i/>
        </w:rPr>
        <w:t>, and NEW score. In addition to the baseline covariates, the da</w:t>
      </w:r>
      <w:r>
        <w:rPr>
          <w:rFonts w:ascii="Arial" w:eastAsia="MS Mincho" w:hAnsi="Arial"/>
          <w:i/>
        </w:rPr>
        <w:t>y</w:t>
      </w:r>
      <w:r w:rsidRPr="00347554">
        <w:rPr>
          <w:rFonts w:ascii="Arial" w:eastAsia="MS Mincho" w:hAnsi="Arial"/>
          <w:i/>
        </w:rPr>
        <w:t xml:space="preserve"> of discharge</w:t>
      </w:r>
      <w:r>
        <w:rPr>
          <w:rFonts w:ascii="Arial" w:eastAsia="MS Mincho" w:hAnsi="Arial"/>
          <w:i/>
        </w:rPr>
        <w:t xml:space="preserve"> after randomization</w:t>
      </w:r>
      <w:r w:rsidRPr="00347554">
        <w:rPr>
          <w:rFonts w:ascii="Arial" w:eastAsia="MS Mincho" w:hAnsi="Arial"/>
          <w:i/>
        </w:rPr>
        <w:t xml:space="preserve">, </w:t>
      </w:r>
      <w:r>
        <w:rPr>
          <w:rFonts w:ascii="Arial" w:eastAsia="MS Mincho" w:hAnsi="Arial"/>
          <w:i/>
        </w:rPr>
        <w:t>and oxygen status on the day of discharge</w:t>
      </w:r>
      <w:r w:rsidRPr="00347554">
        <w:rPr>
          <w:rFonts w:ascii="Arial" w:eastAsia="MS Mincho" w:hAnsi="Arial"/>
          <w:i/>
        </w:rPr>
        <w:t xml:space="preserve"> will be used in the imputation. </w:t>
      </w:r>
    </w:p>
    <w:p w14:paraId="3B63C61A" w14:textId="77777777" w:rsidR="009E166E" w:rsidRPr="005D4ACD" w:rsidRDefault="009E166E" w:rsidP="009E166E">
      <w:pPr>
        <w:spacing w:after="160"/>
        <w:rPr>
          <w:rFonts w:ascii="Arial" w:eastAsia="MS Mincho" w:hAnsi="Arial"/>
          <w:i/>
        </w:rPr>
      </w:pPr>
      <w:r w:rsidRPr="00347554">
        <w:rPr>
          <w:rFonts w:ascii="Arial" w:eastAsia="MS Mincho" w:hAnsi="Arial"/>
          <w:i/>
        </w:rPr>
        <w:t>For the participant who was transferred to another hospital on Day 2 and who was known to be alive on Day</w:t>
      </w:r>
      <w:r w:rsidRPr="00347554">
        <w:rPr>
          <w:rFonts w:ascii="Arial" w:eastAsia="MS Mincho" w:hAnsi="Arial"/>
        </w:rPr>
        <w:t xml:space="preserve"> 27, </w:t>
      </w:r>
      <w:r w:rsidRPr="00347554">
        <w:rPr>
          <w:rFonts w:ascii="Arial" w:eastAsia="MS Mincho" w:hAnsi="Arial"/>
          <w:i/>
        </w:rPr>
        <w:t>the ordinal category on Day 2 will be imputed for the Day 7 primary outcome.</w:t>
      </w:r>
    </w:p>
    <w:p w14:paraId="7DB3A676" w14:textId="77777777" w:rsidR="009E166E" w:rsidRPr="00851989" w:rsidRDefault="009E166E" w:rsidP="009E166E">
      <w:pPr>
        <w:spacing w:after="160"/>
        <w:rPr>
          <w:rFonts w:ascii="Arial" w:eastAsia="MS Mincho" w:hAnsi="Arial"/>
          <w:i/>
        </w:rPr>
      </w:pPr>
      <w:r w:rsidRPr="00851989">
        <w:rPr>
          <w:rFonts w:ascii="Arial" w:eastAsia="MS Mincho" w:hAnsi="Arial"/>
          <w:i/>
        </w:rPr>
        <w:t xml:space="preserve">We will impute ten data sets; parameter estimates (e.g., the summary odds ratio) from the 10 multiply imputed datasets will be combined using Rubin’s combining rules. </w:t>
      </w:r>
    </w:p>
    <w:p w14:paraId="700606F5" w14:textId="77777777" w:rsidR="009E166E" w:rsidRPr="00F52475" w:rsidRDefault="009E166E" w:rsidP="009E166E">
      <w:pPr>
        <w:pStyle w:val="BodyText2"/>
        <w:spacing w:after="160" w:line="240" w:lineRule="auto"/>
        <w:rPr>
          <w:rFonts w:ascii="Arial" w:hAnsi="Arial" w:cs="Arial"/>
          <w:b/>
          <w:sz w:val="24"/>
          <w:szCs w:val="24"/>
        </w:rPr>
      </w:pPr>
      <w:r w:rsidRPr="00F52475">
        <w:rPr>
          <w:rFonts w:ascii="Arial" w:hAnsi="Arial" w:cs="Arial"/>
          <w:b/>
          <w:sz w:val="24"/>
          <w:szCs w:val="24"/>
        </w:rPr>
        <w:t>Interim monitoring boundaries for superiority</w:t>
      </w:r>
    </w:p>
    <w:p w14:paraId="3245DC37" w14:textId="77777777" w:rsidR="009E166E" w:rsidRDefault="009E166E" w:rsidP="009E166E">
      <w:pPr>
        <w:pStyle w:val="BodyText2"/>
        <w:spacing w:after="160" w:line="240" w:lineRule="auto"/>
        <w:rPr>
          <w:rFonts w:ascii="Arial" w:hAnsi="Arial" w:cs="Arial"/>
          <w:sz w:val="24"/>
          <w:szCs w:val="24"/>
        </w:rPr>
      </w:pPr>
      <w:r w:rsidRPr="00492CAF">
        <w:rPr>
          <w:rFonts w:ascii="Arial" w:hAnsi="Arial" w:cs="Arial"/>
          <w:b/>
          <w:sz w:val="24"/>
          <w:szCs w:val="24"/>
        </w:rPr>
        <w:t>The DSMB is to consider a recommendation for stopping the trial early for efficacy only if there is clear and convincing evidence of superiority of the hIVIG versus the control group with respect to the primary outcome</w:t>
      </w:r>
      <w:r w:rsidRPr="00F52475">
        <w:rPr>
          <w:rFonts w:ascii="Arial" w:hAnsi="Arial" w:cs="Arial"/>
          <w:sz w:val="24"/>
          <w:szCs w:val="24"/>
        </w:rPr>
        <w:t>.</w:t>
      </w:r>
    </w:p>
    <w:p w14:paraId="3D1E0385" w14:textId="21B96A08" w:rsidR="009E166E" w:rsidRDefault="009E166E" w:rsidP="009E166E">
      <w:pPr>
        <w:pStyle w:val="BodyText2"/>
        <w:spacing w:after="160" w:line="240" w:lineRule="auto"/>
        <w:rPr>
          <w:rFonts w:ascii="Arial" w:hAnsi="Arial" w:cs="Arial"/>
          <w:sz w:val="24"/>
          <w:szCs w:val="24"/>
        </w:rPr>
      </w:pPr>
      <w:r w:rsidRPr="00F52475">
        <w:rPr>
          <w:rFonts w:ascii="Arial" w:hAnsi="Arial" w:cs="Arial"/>
          <w:sz w:val="24"/>
          <w:szCs w:val="24"/>
        </w:rPr>
        <w:t>For monitoring superiority, the Lan-DeMets spending function analogue of the O’Brien-Fleming boundaries will be used, with a 1-sided 0.025 level of significance over multiple looks. The boundary for harm is asymmetric, requiring less evidence to stop for harm than for superiority, described in Section</w:t>
      </w:r>
      <w:r>
        <w:rPr>
          <w:rFonts w:ascii="Arial" w:hAnsi="Arial" w:cs="Arial"/>
          <w:sz w:val="24"/>
          <w:szCs w:val="24"/>
        </w:rPr>
        <w:t xml:space="preserve"> </w:t>
      </w:r>
      <w:r>
        <w:rPr>
          <w:rFonts w:ascii="Arial" w:hAnsi="Arial" w:cs="Arial"/>
          <w:sz w:val="24"/>
          <w:szCs w:val="24"/>
        </w:rPr>
        <w:fldChar w:fldCharType="begin"/>
      </w:r>
      <w:r>
        <w:rPr>
          <w:rFonts w:ascii="Arial" w:hAnsi="Arial" w:cs="Arial"/>
          <w:sz w:val="24"/>
          <w:szCs w:val="24"/>
        </w:rPr>
        <w:instrText xml:space="preserve"> REF _Ref46167523 \r \h </w:instrText>
      </w:r>
      <w:r>
        <w:rPr>
          <w:rFonts w:ascii="Arial" w:hAnsi="Arial" w:cs="Arial"/>
          <w:sz w:val="24"/>
          <w:szCs w:val="24"/>
        </w:rPr>
      </w:r>
      <w:r>
        <w:rPr>
          <w:rFonts w:ascii="Arial" w:hAnsi="Arial" w:cs="Arial"/>
          <w:sz w:val="24"/>
          <w:szCs w:val="24"/>
        </w:rPr>
        <w:fldChar w:fldCharType="separate"/>
      </w:r>
      <w:r w:rsidR="00B942C8">
        <w:rPr>
          <w:rFonts w:ascii="Arial" w:hAnsi="Arial" w:cs="Arial"/>
          <w:sz w:val="24"/>
          <w:szCs w:val="24"/>
        </w:rPr>
        <w:t>18</w:t>
      </w:r>
      <w:r>
        <w:rPr>
          <w:rFonts w:ascii="Arial" w:hAnsi="Arial" w:cs="Arial"/>
          <w:sz w:val="24"/>
          <w:szCs w:val="24"/>
        </w:rPr>
        <w:fldChar w:fldCharType="end"/>
      </w:r>
      <w:r w:rsidRPr="00F52475">
        <w:rPr>
          <w:rFonts w:ascii="Arial" w:hAnsi="Arial" w:cs="Arial"/>
          <w:sz w:val="24"/>
          <w:szCs w:val="24"/>
        </w:rPr>
        <w:t>. For computing the Lan-DeMets boundary, the information fraction at each interim analysis will be the observed total number of participants with Day 7 ordinal outcome data divided by the planned number of participants.</w:t>
      </w:r>
    </w:p>
    <w:p w14:paraId="4379E17A" w14:textId="77777777" w:rsidR="009E166E" w:rsidRPr="00F52475" w:rsidRDefault="009E166E" w:rsidP="009E166E">
      <w:pPr>
        <w:pStyle w:val="BodyText2"/>
        <w:spacing w:after="160" w:line="240" w:lineRule="auto"/>
        <w:rPr>
          <w:rFonts w:ascii="Arial" w:hAnsi="Arial" w:cs="Arial"/>
          <w:sz w:val="24"/>
          <w:szCs w:val="24"/>
        </w:rPr>
      </w:pPr>
      <w:r w:rsidRPr="00492CAF">
        <w:rPr>
          <w:rFonts w:ascii="Arial" w:hAnsi="Arial" w:cs="Arial"/>
          <w:sz w:val="24"/>
          <w:szCs w:val="24"/>
        </w:rPr>
        <w:t>It is important that each hIVIG product is well-represented in the number of participants enrolled at the time of a recommendation by the DSMB to stop early due to convincing evidence of efficacy. Thus, we recommend that early termination for efficacy not be considered until at least 250 participant</w:t>
      </w:r>
      <w:r>
        <w:rPr>
          <w:rFonts w:ascii="Arial" w:hAnsi="Arial" w:cs="Arial"/>
          <w:sz w:val="24"/>
          <w:szCs w:val="24"/>
        </w:rPr>
        <w:t>s</w:t>
      </w:r>
      <w:r w:rsidRPr="00492CAF">
        <w:rPr>
          <w:rFonts w:ascii="Arial" w:hAnsi="Arial" w:cs="Arial"/>
          <w:sz w:val="24"/>
          <w:szCs w:val="24"/>
        </w:rPr>
        <w:t xml:space="preserve"> have been enrolled and at the time such a decision is made the DSMB also consider the number assigned each product. As a guideline we recommend that at least </w:t>
      </w:r>
      <w:r>
        <w:rPr>
          <w:rFonts w:ascii="Arial" w:hAnsi="Arial" w:cs="Arial"/>
          <w:sz w:val="24"/>
          <w:szCs w:val="24"/>
        </w:rPr>
        <w:t>20</w:t>
      </w:r>
      <w:r w:rsidRPr="00492CAF">
        <w:rPr>
          <w:rFonts w:ascii="Arial" w:hAnsi="Arial" w:cs="Arial"/>
          <w:sz w:val="24"/>
          <w:szCs w:val="24"/>
        </w:rPr>
        <w:t>% of the information (number with a Day 7 outcome), be from each hIVIG product.</w:t>
      </w:r>
    </w:p>
    <w:p w14:paraId="35CBEF32" w14:textId="77777777" w:rsidR="009E166E" w:rsidRPr="00F52475" w:rsidRDefault="009E166E" w:rsidP="009E166E">
      <w:pPr>
        <w:pStyle w:val="BodyText2"/>
        <w:spacing w:after="160" w:line="240" w:lineRule="auto"/>
        <w:rPr>
          <w:rFonts w:ascii="Arial" w:hAnsi="Arial" w:cs="Arial"/>
          <w:sz w:val="24"/>
          <w:szCs w:val="24"/>
        </w:rPr>
      </w:pPr>
      <w:r w:rsidRPr="00F52475">
        <w:rPr>
          <w:rFonts w:ascii="Arial" w:hAnsi="Arial" w:cs="Arial"/>
          <w:sz w:val="24"/>
          <w:szCs w:val="24"/>
        </w:rPr>
        <w:t xml:space="preserve">At each interim analysis the following will be provided: </w:t>
      </w:r>
    </w:p>
    <w:p w14:paraId="6BA41DE3" w14:textId="77777777" w:rsidR="009E166E" w:rsidRDefault="009E166E" w:rsidP="006C30DE">
      <w:pPr>
        <w:pStyle w:val="BodyText2"/>
        <w:numPr>
          <w:ilvl w:val="0"/>
          <w:numId w:val="45"/>
        </w:numPr>
        <w:spacing w:after="160" w:line="240" w:lineRule="auto"/>
        <w:rPr>
          <w:rFonts w:ascii="Arial" w:hAnsi="Arial" w:cs="Arial"/>
          <w:sz w:val="24"/>
          <w:szCs w:val="24"/>
        </w:rPr>
      </w:pPr>
      <w:r>
        <w:rPr>
          <w:rFonts w:ascii="Arial" w:hAnsi="Arial" w:cs="Arial"/>
          <w:sz w:val="24"/>
          <w:szCs w:val="24"/>
        </w:rPr>
        <w:t>T</w:t>
      </w:r>
      <w:r w:rsidRPr="00F52475">
        <w:rPr>
          <w:rFonts w:ascii="Arial" w:hAnsi="Arial" w:cs="Arial"/>
          <w:sz w:val="24"/>
          <w:szCs w:val="24"/>
        </w:rPr>
        <w:t>he value of the primary test statistic</w:t>
      </w:r>
      <w:r>
        <w:rPr>
          <w:rFonts w:ascii="Arial" w:hAnsi="Arial" w:cs="Arial"/>
          <w:sz w:val="24"/>
          <w:szCs w:val="24"/>
        </w:rPr>
        <w:t xml:space="preserve"> (Wald test statistic defined as the standardized estimate of the summary log OR) from the cumulative logistic regression model, </w:t>
      </w:r>
      <w:r w:rsidRPr="00F52475">
        <w:rPr>
          <w:rFonts w:ascii="Arial" w:hAnsi="Arial" w:cs="Arial"/>
          <w:sz w:val="24"/>
          <w:szCs w:val="24"/>
        </w:rPr>
        <w:t>plotted over information time, at the current DSMB review, and the corresponding values of the test statistic presented at the previous reviews. The graph will also show the O’Brien-Fleming boundary with Lan-DeMets alpha-spending function. Boundaries will be shown for a one-sided test with al</w:t>
      </w:r>
      <w:r>
        <w:rPr>
          <w:rFonts w:ascii="Arial" w:hAnsi="Arial" w:cs="Arial"/>
          <w:sz w:val="24"/>
          <w:szCs w:val="24"/>
        </w:rPr>
        <w:t>pha=0.025 for superiority of hIVIG</w:t>
      </w:r>
      <w:r w:rsidRPr="00F52475">
        <w:rPr>
          <w:rFonts w:ascii="Arial" w:hAnsi="Arial" w:cs="Arial"/>
          <w:sz w:val="24"/>
          <w:szCs w:val="24"/>
        </w:rPr>
        <w:t>, and an asymmetric, Haybittle-Peto boundary for harm (2</w:t>
      </w:r>
      <w:r>
        <w:rPr>
          <w:rFonts w:ascii="Arial" w:hAnsi="Arial" w:cs="Arial"/>
          <w:sz w:val="24"/>
          <w:szCs w:val="24"/>
        </w:rPr>
        <w:t>.5</w:t>
      </w:r>
      <w:r w:rsidRPr="00F52475">
        <w:rPr>
          <w:rFonts w:ascii="Arial" w:hAnsi="Arial" w:cs="Arial"/>
          <w:sz w:val="24"/>
          <w:szCs w:val="24"/>
        </w:rPr>
        <w:t xml:space="preserve"> </w:t>
      </w:r>
      <w:r>
        <w:rPr>
          <w:rFonts w:ascii="Arial" w:hAnsi="Arial" w:cs="Arial"/>
          <w:sz w:val="24"/>
          <w:szCs w:val="24"/>
        </w:rPr>
        <w:t xml:space="preserve">standard deviations for the first 100 participants; 2 standard deviations thereafter). </w:t>
      </w:r>
    </w:p>
    <w:p w14:paraId="121B8DAC" w14:textId="756CAEE3" w:rsidR="009E166E" w:rsidRPr="00F52475" w:rsidRDefault="009E166E" w:rsidP="006C30DE">
      <w:pPr>
        <w:pStyle w:val="BodyText2"/>
        <w:numPr>
          <w:ilvl w:val="0"/>
          <w:numId w:val="45"/>
        </w:numPr>
        <w:spacing w:after="160" w:line="240" w:lineRule="auto"/>
        <w:rPr>
          <w:rFonts w:ascii="Arial" w:hAnsi="Arial" w:cs="Arial"/>
          <w:sz w:val="24"/>
          <w:szCs w:val="24"/>
        </w:rPr>
      </w:pPr>
      <w:r>
        <w:rPr>
          <w:rFonts w:ascii="Arial" w:hAnsi="Arial" w:cs="Arial"/>
          <w:sz w:val="24"/>
          <w:szCs w:val="24"/>
        </w:rPr>
        <w:t>T</w:t>
      </w:r>
      <w:r w:rsidRPr="00F52475">
        <w:rPr>
          <w:rFonts w:ascii="Arial" w:hAnsi="Arial" w:cs="Arial"/>
          <w:sz w:val="24"/>
          <w:szCs w:val="24"/>
        </w:rPr>
        <w:t>he primary safety ou</w:t>
      </w:r>
      <w:r>
        <w:rPr>
          <w:rFonts w:ascii="Arial" w:hAnsi="Arial" w:cs="Arial"/>
          <w:sz w:val="24"/>
          <w:szCs w:val="24"/>
        </w:rPr>
        <w:t>tcome is a c</w:t>
      </w:r>
      <w:r w:rsidRPr="00F52475">
        <w:rPr>
          <w:rFonts w:ascii="Arial" w:hAnsi="Arial" w:cs="Arial"/>
          <w:sz w:val="24"/>
          <w:szCs w:val="24"/>
        </w:rPr>
        <w:t>omposite of grade 3 and 4 AEs, SAEs, or death</w:t>
      </w:r>
      <w:r>
        <w:rPr>
          <w:rFonts w:ascii="Arial" w:hAnsi="Arial" w:cs="Arial"/>
          <w:sz w:val="24"/>
          <w:szCs w:val="24"/>
        </w:rPr>
        <w:t xml:space="preserve"> through Day 7</w:t>
      </w:r>
      <w:r w:rsidRPr="00F52475">
        <w:rPr>
          <w:rFonts w:ascii="Arial" w:hAnsi="Arial" w:cs="Arial"/>
          <w:sz w:val="24"/>
          <w:szCs w:val="24"/>
        </w:rPr>
        <w:t xml:space="preserve">, as described in </w:t>
      </w:r>
      <w:r>
        <w:rPr>
          <w:rFonts w:ascii="Arial" w:hAnsi="Arial" w:cs="Arial"/>
          <w:sz w:val="24"/>
          <w:szCs w:val="24"/>
        </w:rPr>
        <w:t>S</w:t>
      </w:r>
      <w:r w:rsidRPr="00F52475">
        <w:rPr>
          <w:rFonts w:ascii="Arial" w:hAnsi="Arial" w:cs="Arial"/>
          <w:sz w:val="24"/>
          <w:szCs w:val="24"/>
        </w:rPr>
        <w:t xml:space="preserve">ection </w:t>
      </w:r>
      <w:r>
        <w:rPr>
          <w:rFonts w:ascii="Arial" w:hAnsi="Arial" w:cs="Arial"/>
          <w:sz w:val="24"/>
          <w:szCs w:val="24"/>
        </w:rPr>
        <w:fldChar w:fldCharType="begin"/>
      </w:r>
      <w:r>
        <w:rPr>
          <w:rFonts w:ascii="Arial" w:hAnsi="Arial" w:cs="Arial"/>
          <w:sz w:val="24"/>
          <w:szCs w:val="24"/>
        </w:rPr>
        <w:instrText xml:space="preserve"> REF _Ref46167523 \r \h </w:instrText>
      </w:r>
      <w:r>
        <w:rPr>
          <w:rFonts w:ascii="Arial" w:hAnsi="Arial" w:cs="Arial"/>
          <w:sz w:val="24"/>
          <w:szCs w:val="24"/>
        </w:rPr>
      </w:r>
      <w:r>
        <w:rPr>
          <w:rFonts w:ascii="Arial" w:hAnsi="Arial" w:cs="Arial"/>
          <w:sz w:val="24"/>
          <w:szCs w:val="24"/>
        </w:rPr>
        <w:fldChar w:fldCharType="separate"/>
      </w:r>
      <w:r w:rsidR="00B942C8">
        <w:rPr>
          <w:rFonts w:ascii="Arial" w:hAnsi="Arial" w:cs="Arial"/>
          <w:sz w:val="24"/>
          <w:szCs w:val="24"/>
        </w:rPr>
        <w:t>18</w:t>
      </w:r>
      <w:r>
        <w:rPr>
          <w:rFonts w:ascii="Arial" w:hAnsi="Arial" w:cs="Arial"/>
          <w:sz w:val="24"/>
          <w:szCs w:val="24"/>
        </w:rPr>
        <w:fldChar w:fldCharType="end"/>
      </w:r>
      <w:r>
        <w:rPr>
          <w:rFonts w:ascii="Arial" w:hAnsi="Arial" w:cs="Arial"/>
          <w:sz w:val="24"/>
          <w:szCs w:val="24"/>
        </w:rPr>
        <w:t xml:space="preserve"> </w:t>
      </w:r>
      <w:r w:rsidRPr="00F52475">
        <w:rPr>
          <w:rFonts w:ascii="Arial" w:hAnsi="Arial" w:cs="Arial"/>
          <w:sz w:val="24"/>
          <w:szCs w:val="24"/>
        </w:rPr>
        <w:t>below</w:t>
      </w:r>
      <w:r>
        <w:rPr>
          <w:rFonts w:ascii="Arial" w:hAnsi="Arial" w:cs="Arial"/>
          <w:sz w:val="24"/>
          <w:szCs w:val="24"/>
        </w:rPr>
        <w:t xml:space="preserve"> (primary safety outcome)</w:t>
      </w:r>
      <w:r w:rsidRPr="00F52475">
        <w:rPr>
          <w:rFonts w:ascii="Arial" w:hAnsi="Arial" w:cs="Arial"/>
          <w:sz w:val="24"/>
          <w:szCs w:val="24"/>
        </w:rPr>
        <w:t>.</w:t>
      </w:r>
      <w:r>
        <w:rPr>
          <w:rFonts w:ascii="Arial" w:hAnsi="Arial" w:cs="Arial"/>
          <w:sz w:val="24"/>
          <w:szCs w:val="24"/>
        </w:rPr>
        <w:t xml:space="preserve"> Along with the overall primary outcome, this measure will be used to assess whether benefits of the treatment outweigh the risk. </w:t>
      </w:r>
    </w:p>
    <w:p w14:paraId="4616AADE" w14:textId="77777777" w:rsidR="009E166E" w:rsidRPr="00F52475" w:rsidRDefault="009E166E" w:rsidP="006C30DE">
      <w:pPr>
        <w:pStyle w:val="BodyText2"/>
        <w:numPr>
          <w:ilvl w:val="0"/>
          <w:numId w:val="45"/>
        </w:numPr>
        <w:spacing w:after="160" w:line="240" w:lineRule="auto"/>
        <w:rPr>
          <w:rFonts w:ascii="Arial" w:hAnsi="Arial" w:cs="Arial"/>
          <w:sz w:val="24"/>
          <w:szCs w:val="24"/>
        </w:rPr>
      </w:pPr>
      <w:r w:rsidRPr="00F52475">
        <w:rPr>
          <w:rFonts w:ascii="Arial" w:hAnsi="Arial" w:cs="Arial"/>
          <w:sz w:val="24"/>
          <w:szCs w:val="24"/>
        </w:rPr>
        <w:t>Estimated proportion of participants in each level of the Day 7 ordinal scale by treatment group.</w:t>
      </w:r>
    </w:p>
    <w:p w14:paraId="6EA5E701" w14:textId="77777777" w:rsidR="009E166E" w:rsidRPr="00F52475" w:rsidRDefault="009E166E" w:rsidP="006C30DE">
      <w:pPr>
        <w:pStyle w:val="BodyText2"/>
        <w:numPr>
          <w:ilvl w:val="0"/>
          <w:numId w:val="45"/>
        </w:numPr>
        <w:spacing w:after="160" w:line="240" w:lineRule="auto"/>
        <w:rPr>
          <w:rFonts w:ascii="Arial" w:hAnsi="Arial" w:cs="Arial"/>
          <w:sz w:val="24"/>
          <w:szCs w:val="24"/>
        </w:rPr>
      </w:pPr>
      <w:r w:rsidRPr="00F52475">
        <w:rPr>
          <w:rFonts w:ascii="Arial" w:hAnsi="Arial" w:cs="Arial"/>
          <w:sz w:val="24"/>
          <w:szCs w:val="24"/>
        </w:rPr>
        <w:t xml:space="preserve">The </w:t>
      </w:r>
      <w:r>
        <w:rPr>
          <w:rFonts w:ascii="Arial" w:hAnsi="Arial" w:cs="Arial"/>
          <w:sz w:val="24"/>
          <w:szCs w:val="24"/>
        </w:rPr>
        <w:t>summary</w:t>
      </w:r>
      <w:r w:rsidRPr="00F52475">
        <w:rPr>
          <w:rFonts w:ascii="Arial" w:hAnsi="Arial" w:cs="Arial"/>
          <w:sz w:val="24"/>
          <w:szCs w:val="24"/>
        </w:rPr>
        <w:t xml:space="preserve"> ORs from fitting a similar cumulative logistic regression model for the ordinal outcome at Days 3, 5, 14, and 28.</w:t>
      </w:r>
    </w:p>
    <w:p w14:paraId="6D9C01D4" w14:textId="77777777" w:rsidR="009E166E" w:rsidRPr="00F52475" w:rsidRDefault="009E166E" w:rsidP="006C30DE">
      <w:pPr>
        <w:pStyle w:val="BodyText2"/>
        <w:numPr>
          <w:ilvl w:val="0"/>
          <w:numId w:val="45"/>
        </w:numPr>
        <w:spacing w:after="160" w:line="240" w:lineRule="auto"/>
        <w:rPr>
          <w:rFonts w:ascii="Arial" w:hAnsi="Arial" w:cs="Arial"/>
          <w:sz w:val="24"/>
          <w:szCs w:val="24"/>
        </w:rPr>
      </w:pPr>
      <w:r w:rsidRPr="00F52475">
        <w:rPr>
          <w:rFonts w:ascii="Arial" w:hAnsi="Arial" w:cs="Arial"/>
          <w:sz w:val="24"/>
          <w:szCs w:val="24"/>
        </w:rPr>
        <w:t>History of the estimated ORs from the cumulative logistic regression model with 95% CIs and p-values at previous DSMB reviews, as presented.</w:t>
      </w:r>
    </w:p>
    <w:p w14:paraId="14FF1495" w14:textId="77777777" w:rsidR="009E166E" w:rsidRPr="00F52475" w:rsidRDefault="009E166E" w:rsidP="009E166E">
      <w:pPr>
        <w:pStyle w:val="BodyText2"/>
        <w:spacing w:after="160" w:line="240" w:lineRule="auto"/>
        <w:rPr>
          <w:rFonts w:ascii="Arial" w:hAnsi="Arial" w:cs="Arial"/>
          <w:sz w:val="24"/>
          <w:szCs w:val="24"/>
        </w:rPr>
      </w:pPr>
      <w:r w:rsidRPr="00F52475">
        <w:rPr>
          <w:rFonts w:ascii="Arial" w:hAnsi="Arial" w:cs="Arial"/>
          <w:b/>
          <w:sz w:val="24"/>
          <w:szCs w:val="24"/>
        </w:rPr>
        <w:t>Assessment of model assumptions</w:t>
      </w:r>
    </w:p>
    <w:p w14:paraId="18C567A1" w14:textId="77777777" w:rsidR="009E166E" w:rsidRPr="00F52475" w:rsidRDefault="009E166E" w:rsidP="009E166E">
      <w:pPr>
        <w:spacing w:after="160"/>
        <w:rPr>
          <w:rFonts w:ascii="Arial" w:eastAsia="MS Mincho" w:hAnsi="Arial" w:cs="Arial"/>
          <w:szCs w:val="24"/>
        </w:rPr>
      </w:pPr>
      <w:r w:rsidRPr="00415B24">
        <w:rPr>
          <w:rFonts w:ascii="Arial" w:eastAsia="MS Mincho" w:hAnsi="Arial"/>
        </w:rPr>
        <w:t>A test for the proportional odds as</w:t>
      </w:r>
      <w:r>
        <w:rPr>
          <w:rFonts w:ascii="Arial" w:eastAsia="MS Mincho" w:hAnsi="Arial"/>
        </w:rPr>
        <w:t xml:space="preserve">sumption will be made from a </w:t>
      </w:r>
      <w:r w:rsidRPr="00415B24">
        <w:rPr>
          <w:rFonts w:ascii="Arial" w:eastAsia="MS Mincho" w:hAnsi="Arial"/>
        </w:rPr>
        <w:t xml:space="preserve">model that allows different </w:t>
      </w:r>
      <w:r>
        <w:rPr>
          <w:rFonts w:ascii="Arial" w:eastAsia="MS Mincho" w:hAnsi="Arial"/>
        </w:rPr>
        <w:t xml:space="preserve">effect estimates for the hIVIG versus placebo according to the cut-off of the ordinal scale </w:t>
      </w:r>
      <w:r w:rsidRPr="00415B24">
        <w:rPr>
          <w:rFonts w:ascii="Arial" w:eastAsia="MS Mincho" w:hAnsi="Arial"/>
        </w:rPr>
        <w:t>(a partial proportional odds model).</w:t>
      </w:r>
      <w:r w:rsidRPr="00415B24">
        <w:rPr>
          <w:rFonts w:ascii="Arial" w:eastAsia="MS Mincho" w:hAnsi="Arial" w:cs="Arial"/>
          <w:szCs w:val="24"/>
        </w:rPr>
        <w:t xml:space="preserve"> </w:t>
      </w:r>
      <w:r w:rsidRPr="00F52475">
        <w:rPr>
          <w:rFonts w:ascii="Arial" w:eastAsia="MS Mincho" w:hAnsi="Arial" w:cs="Arial"/>
          <w:szCs w:val="24"/>
        </w:rPr>
        <w:t xml:space="preserve">That is, a cumulative logistic regression model with the same terms as above but including </w:t>
      </w:r>
      <w:r w:rsidRPr="00415B24">
        <w:rPr>
          <w:rFonts w:ascii="Arial" w:eastAsia="MS Mincho" w:hAnsi="Arial"/>
        </w:rPr>
        <w:t xml:space="preserve">two-way interactions </w:t>
      </w:r>
      <w:r w:rsidRPr="00F52475">
        <w:rPr>
          <w:rFonts w:ascii="Arial" w:eastAsia="MS Mincho" w:hAnsi="Arial"/>
        </w:rPr>
        <w:t xml:space="preserve">between the treatment indicator and </w:t>
      </w:r>
      <w:r w:rsidRPr="00415B24">
        <w:rPr>
          <w:rFonts w:ascii="Arial" w:eastAsia="MS Mincho" w:hAnsi="Arial"/>
        </w:rPr>
        <w:t>the six cut-offs</w:t>
      </w:r>
      <w:r w:rsidRPr="00F52475">
        <w:rPr>
          <w:rFonts w:ascii="Arial" w:eastAsia="MS Mincho" w:hAnsi="Arial"/>
        </w:rPr>
        <w:t xml:space="preserve">. A </w:t>
      </w:r>
      <w:r>
        <w:rPr>
          <w:rFonts w:ascii="Arial" w:eastAsia="MS Mincho" w:hAnsi="Arial"/>
        </w:rPr>
        <w:t xml:space="preserve">composite </w:t>
      </w:r>
      <w:r w:rsidRPr="00F52475">
        <w:rPr>
          <w:rFonts w:ascii="Arial" w:eastAsia="MS Mincho" w:hAnsi="Arial"/>
        </w:rPr>
        <w:t>likelihood ratio test will be used to determine if any of the additional terms are significantly different from zero (i.e., a test of the proportional odds assumption).</w:t>
      </w:r>
      <w:r w:rsidRPr="00F52475">
        <w:rPr>
          <w:rFonts w:ascii="Arial" w:eastAsia="MS Mincho" w:hAnsi="Arial" w:cs="Arial"/>
          <w:szCs w:val="24"/>
        </w:rPr>
        <w:t xml:space="preserve"> </w:t>
      </w:r>
      <w:r w:rsidRPr="00415B24">
        <w:rPr>
          <w:rFonts w:ascii="Arial" w:eastAsia="MS Mincho" w:hAnsi="Arial" w:cs="Arial"/>
          <w:szCs w:val="24"/>
        </w:rPr>
        <w:t xml:space="preserve">Even if the proportional odds assumption is violated, the overall summary OR will be the basis for inference </w:t>
      </w:r>
      <w:r>
        <w:rPr>
          <w:rFonts w:ascii="Arial" w:eastAsia="MS Mincho" w:hAnsi="Arial" w:cs="Arial"/>
          <w:szCs w:val="24"/>
        </w:rPr>
        <w:t>for</w:t>
      </w:r>
      <w:r w:rsidRPr="00415B24">
        <w:rPr>
          <w:rFonts w:ascii="Arial" w:eastAsia="MS Mincho" w:hAnsi="Arial" w:cs="Arial"/>
          <w:szCs w:val="24"/>
        </w:rPr>
        <w:t xml:space="preserve"> the primary analysis. </w:t>
      </w:r>
    </w:p>
    <w:p w14:paraId="68255A9C" w14:textId="77777777" w:rsidR="009E166E" w:rsidRPr="00F52475" w:rsidRDefault="009E166E" w:rsidP="009E166E">
      <w:pPr>
        <w:spacing w:after="160"/>
        <w:rPr>
          <w:rFonts w:ascii="Arial" w:eastAsia="MS Mincho" w:hAnsi="Arial" w:cs="Arial"/>
          <w:b/>
          <w:szCs w:val="24"/>
        </w:rPr>
      </w:pPr>
      <w:r w:rsidRPr="00F52475">
        <w:rPr>
          <w:rFonts w:ascii="Arial" w:eastAsia="MS Mincho" w:hAnsi="Arial" w:cs="Arial"/>
          <w:b/>
          <w:szCs w:val="24"/>
        </w:rPr>
        <w:t>Sample size re</w:t>
      </w:r>
      <w:r>
        <w:rPr>
          <w:rFonts w:ascii="Arial" w:eastAsia="MS Mincho" w:hAnsi="Arial" w:cs="Arial"/>
          <w:b/>
          <w:szCs w:val="24"/>
        </w:rPr>
        <w:t>-</w:t>
      </w:r>
      <w:r w:rsidRPr="00F52475">
        <w:rPr>
          <w:rFonts w:ascii="Arial" w:eastAsia="MS Mincho" w:hAnsi="Arial" w:cs="Arial"/>
          <w:b/>
          <w:szCs w:val="24"/>
        </w:rPr>
        <w:t>estimation</w:t>
      </w:r>
    </w:p>
    <w:p w14:paraId="7C120BAD" w14:textId="77777777" w:rsidR="009E166E" w:rsidRPr="00851989" w:rsidRDefault="009E166E" w:rsidP="009E166E">
      <w:pPr>
        <w:spacing w:after="160"/>
        <w:rPr>
          <w:rFonts w:ascii="Arial" w:eastAsia="MS Mincho" w:hAnsi="Arial" w:cs="Arial"/>
          <w:b/>
          <w:i/>
          <w:szCs w:val="24"/>
        </w:rPr>
      </w:pPr>
      <w:r w:rsidRPr="00851989">
        <w:rPr>
          <w:rFonts w:ascii="Arial" w:hAnsi="Arial" w:cs="Arial"/>
          <w:i/>
          <w:szCs w:val="24"/>
        </w:rPr>
        <w:t xml:space="preserve">The sample size re-estimation was conducted by blinded statisticians and </w:t>
      </w:r>
      <w:r>
        <w:rPr>
          <w:rFonts w:ascii="Arial" w:hAnsi="Arial" w:cs="Arial"/>
          <w:i/>
          <w:szCs w:val="24"/>
        </w:rPr>
        <w:t>did</w:t>
      </w:r>
      <w:r w:rsidRPr="00851989">
        <w:rPr>
          <w:rFonts w:ascii="Arial" w:hAnsi="Arial" w:cs="Arial"/>
          <w:i/>
          <w:szCs w:val="24"/>
        </w:rPr>
        <w:t xml:space="preserve"> not use any information on the treatment effect. The purpose was to re-estimate the sample size needed to obtain 80% power with an assumed odds ratio of 1.61 based on the distribution of the ordinal outcome at Day 7 observed in the trial pooled across study arms (as opposed to the hypothesized distribution informed by data from the ACTT-1 trial). </w:t>
      </w:r>
    </w:p>
    <w:p w14:paraId="5B56F976" w14:textId="77777777" w:rsidR="009E166E" w:rsidRPr="00F52475" w:rsidRDefault="009E166E" w:rsidP="009E166E">
      <w:pPr>
        <w:pStyle w:val="BodyText2"/>
        <w:keepNext/>
        <w:spacing w:after="160" w:line="240" w:lineRule="auto"/>
        <w:rPr>
          <w:rFonts w:ascii="Arial" w:hAnsi="Arial" w:cs="Arial"/>
          <w:b/>
          <w:sz w:val="24"/>
          <w:szCs w:val="24"/>
        </w:rPr>
      </w:pPr>
      <w:r w:rsidRPr="00F52475">
        <w:rPr>
          <w:rFonts w:ascii="Arial" w:hAnsi="Arial" w:cs="Arial"/>
          <w:b/>
          <w:sz w:val="24"/>
          <w:szCs w:val="24"/>
        </w:rPr>
        <w:t>Sensitivity Analyses</w:t>
      </w:r>
    </w:p>
    <w:p w14:paraId="32AD0965" w14:textId="77777777" w:rsidR="009E166E" w:rsidRPr="00F52475" w:rsidRDefault="009E166E" w:rsidP="006C30DE">
      <w:pPr>
        <w:pStyle w:val="BodyText2"/>
        <w:numPr>
          <w:ilvl w:val="0"/>
          <w:numId w:val="42"/>
        </w:numPr>
        <w:spacing w:after="160" w:line="240" w:lineRule="auto"/>
        <w:rPr>
          <w:rFonts w:ascii="Arial" w:hAnsi="Arial" w:cs="Arial"/>
          <w:sz w:val="24"/>
          <w:szCs w:val="24"/>
        </w:rPr>
      </w:pPr>
      <w:r w:rsidRPr="00F52475">
        <w:rPr>
          <w:rFonts w:ascii="Arial" w:hAnsi="Arial" w:cs="Arial"/>
          <w:sz w:val="24"/>
          <w:szCs w:val="24"/>
        </w:rPr>
        <w:t>In order to further characterize the summary OR and any deviations from proportional odds, separate ORs will be estimated for each of the six dichotomized definitions of improvement that can be formulated from the components of the ordinal</w:t>
      </w:r>
      <w:r>
        <w:rPr>
          <w:rFonts w:ascii="Arial" w:hAnsi="Arial" w:cs="Arial"/>
          <w:sz w:val="24"/>
          <w:szCs w:val="24"/>
        </w:rPr>
        <w:t xml:space="preserve"> outcome. That is, we will fit six</w:t>
      </w:r>
      <w:r w:rsidRPr="00F52475">
        <w:rPr>
          <w:rFonts w:ascii="Arial" w:hAnsi="Arial" w:cs="Arial"/>
          <w:sz w:val="24"/>
          <w:szCs w:val="24"/>
        </w:rPr>
        <w:t xml:space="preserve"> separate logistic regression model</w:t>
      </w:r>
      <w:r>
        <w:rPr>
          <w:rFonts w:ascii="Arial" w:hAnsi="Arial" w:cs="Arial"/>
          <w:sz w:val="24"/>
          <w:szCs w:val="24"/>
        </w:rPr>
        <w:t>s</w:t>
      </w:r>
      <w:r w:rsidRPr="00F52475">
        <w:rPr>
          <w:rFonts w:ascii="Arial" w:hAnsi="Arial" w:cs="Arial"/>
          <w:sz w:val="24"/>
          <w:szCs w:val="24"/>
        </w:rPr>
        <w:t xml:space="preserve"> for each of the six dichotomized definitions of improvement. These models will include an indicator for treatment arm, study product/</w:t>
      </w:r>
      <w:r>
        <w:rPr>
          <w:rFonts w:ascii="Arial" w:hAnsi="Arial" w:cs="Arial"/>
          <w:sz w:val="24"/>
          <w:szCs w:val="24"/>
        </w:rPr>
        <w:t>matching placebo</w:t>
      </w:r>
      <w:r w:rsidRPr="00F52475">
        <w:rPr>
          <w:rFonts w:ascii="Arial" w:hAnsi="Arial" w:cs="Arial"/>
          <w:sz w:val="24"/>
          <w:szCs w:val="24"/>
        </w:rPr>
        <w:t xml:space="preserve"> group, and baseline ordinal outcome group.</w:t>
      </w:r>
    </w:p>
    <w:p w14:paraId="334E4641" w14:textId="77777777" w:rsidR="009E166E" w:rsidRPr="00F52475" w:rsidRDefault="009E166E" w:rsidP="006C30DE">
      <w:pPr>
        <w:pStyle w:val="BodyText2"/>
        <w:numPr>
          <w:ilvl w:val="0"/>
          <w:numId w:val="42"/>
        </w:numPr>
        <w:spacing w:after="160" w:line="240" w:lineRule="auto"/>
        <w:rPr>
          <w:rFonts w:ascii="Arial" w:hAnsi="Arial" w:cs="Arial"/>
          <w:sz w:val="24"/>
          <w:szCs w:val="24"/>
        </w:rPr>
      </w:pPr>
      <w:r w:rsidRPr="00F52475">
        <w:rPr>
          <w:rFonts w:ascii="Arial" w:hAnsi="Arial" w:cs="Arial"/>
          <w:sz w:val="24"/>
          <w:szCs w:val="24"/>
        </w:rPr>
        <w:t>Categories 3 and 4 of the primary ordinal outcome differ in part by the amount of supplemental oxygen required, and a single cut point (4 liters/minute) defines the diff</w:t>
      </w:r>
      <w:r>
        <w:rPr>
          <w:rFonts w:ascii="Arial" w:hAnsi="Arial" w:cs="Arial"/>
          <w:sz w:val="24"/>
          <w:szCs w:val="24"/>
        </w:rPr>
        <w:t>erence. Since, together, these two</w:t>
      </w:r>
      <w:r w:rsidRPr="00F52475">
        <w:rPr>
          <w:rFonts w:ascii="Arial" w:hAnsi="Arial" w:cs="Arial"/>
          <w:sz w:val="24"/>
          <w:szCs w:val="24"/>
        </w:rPr>
        <w:t xml:space="preserve"> categories of the ordinal outcome are expected to include approximately 30% of participants, an analysis that combines these two categories (</w:t>
      </w:r>
      <w:r>
        <w:rPr>
          <w:rFonts w:ascii="Arial" w:hAnsi="Arial" w:cs="Arial"/>
          <w:sz w:val="24"/>
          <w:szCs w:val="24"/>
        </w:rPr>
        <w:t xml:space="preserve">resulting in </w:t>
      </w:r>
      <w:r w:rsidRPr="00F52475">
        <w:rPr>
          <w:rFonts w:ascii="Arial" w:hAnsi="Arial" w:cs="Arial"/>
          <w:sz w:val="24"/>
          <w:szCs w:val="24"/>
        </w:rPr>
        <w:t xml:space="preserve">a </w:t>
      </w:r>
      <w:r>
        <w:rPr>
          <w:rFonts w:ascii="Arial" w:hAnsi="Arial" w:cs="Arial"/>
          <w:sz w:val="24"/>
          <w:szCs w:val="24"/>
        </w:rPr>
        <w:t>six</w:t>
      </w:r>
      <w:r w:rsidRPr="00F52475">
        <w:rPr>
          <w:rFonts w:ascii="Arial" w:hAnsi="Arial" w:cs="Arial"/>
          <w:sz w:val="24"/>
          <w:szCs w:val="24"/>
        </w:rPr>
        <w:t xml:space="preserve">-category ordinal outcome) will be carried </w:t>
      </w:r>
      <w:r>
        <w:rPr>
          <w:rFonts w:ascii="Arial" w:hAnsi="Arial" w:cs="Arial"/>
          <w:sz w:val="24"/>
          <w:szCs w:val="24"/>
        </w:rPr>
        <w:t xml:space="preserve">out </w:t>
      </w:r>
      <w:r w:rsidRPr="00F52475">
        <w:rPr>
          <w:rFonts w:ascii="Arial" w:hAnsi="Arial" w:cs="Arial"/>
          <w:sz w:val="24"/>
          <w:szCs w:val="24"/>
        </w:rPr>
        <w:t>to supplement the primary analysis using the same methods described above.</w:t>
      </w:r>
    </w:p>
    <w:p w14:paraId="5CE9E7EE" w14:textId="77777777" w:rsidR="009E166E" w:rsidRPr="003C3B93" w:rsidRDefault="009E166E" w:rsidP="006C30DE">
      <w:pPr>
        <w:pStyle w:val="ListParagraph"/>
        <w:numPr>
          <w:ilvl w:val="0"/>
          <w:numId w:val="42"/>
        </w:numPr>
        <w:spacing w:after="0" w:line="240" w:lineRule="auto"/>
        <w:rPr>
          <w:rFonts w:ascii="Arial" w:hAnsi="Arial" w:cs="Arial"/>
          <w:i/>
          <w:sz w:val="24"/>
          <w:szCs w:val="24"/>
        </w:rPr>
      </w:pPr>
      <w:r w:rsidRPr="003C3B93">
        <w:rPr>
          <w:rFonts w:ascii="Arial" w:hAnsi="Arial" w:cs="Arial"/>
          <w:i/>
          <w:sz w:val="24"/>
          <w:szCs w:val="24"/>
        </w:rPr>
        <w:t xml:space="preserve">The adjusted cumulative logistic regression model for the final analysis will be refitted but exclude the </w:t>
      </w:r>
      <w:r>
        <w:rPr>
          <w:rFonts w:ascii="Arial" w:hAnsi="Arial" w:cs="Arial"/>
          <w:i/>
          <w:sz w:val="24"/>
          <w:szCs w:val="24"/>
        </w:rPr>
        <w:t>7</w:t>
      </w:r>
      <w:r w:rsidRPr="003C3B93">
        <w:rPr>
          <w:rFonts w:ascii="Arial" w:hAnsi="Arial" w:cs="Arial"/>
          <w:i/>
          <w:sz w:val="24"/>
          <w:szCs w:val="24"/>
        </w:rPr>
        <w:t xml:space="preserve"> participants for whom the Day 7 outcome is missing (i.e., no multiple imputation will be performed).</w:t>
      </w:r>
    </w:p>
    <w:p w14:paraId="147377C5" w14:textId="77777777" w:rsidR="009E166E" w:rsidRPr="00795E98" w:rsidRDefault="009E166E" w:rsidP="009E166E">
      <w:pPr>
        <w:ind w:left="360"/>
        <w:rPr>
          <w:rFonts w:ascii="Arial" w:hAnsi="Arial" w:cs="Arial"/>
          <w:szCs w:val="24"/>
        </w:rPr>
      </w:pPr>
    </w:p>
    <w:p w14:paraId="2CC68008" w14:textId="77777777" w:rsidR="009E166E" w:rsidRPr="00241739" w:rsidRDefault="009E166E" w:rsidP="006C30DE">
      <w:pPr>
        <w:pStyle w:val="ListParagraph"/>
        <w:numPr>
          <w:ilvl w:val="0"/>
          <w:numId w:val="42"/>
        </w:numPr>
        <w:spacing w:after="0" w:line="240" w:lineRule="auto"/>
        <w:rPr>
          <w:rFonts w:ascii="Arial" w:hAnsi="Arial" w:cs="Arial"/>
          <w:i/>
          <w:sz w:val="24"/>
          <w:szCs w:val="24"/>
        </w:rPr>
      </w:pPr>
      <w:r w:rsidRPr="00241739">
        <w:rPr>
          <w:rFonts w:ascii="Arial" w:hAnsi="Arial" w:cs="Arial"/>
          <w:i/>
          <w:sz w:val="24"/>
          <w:szCs w:val="24"/>
        </w:rPr>
        <w:t xml:space="preserve">The adjusted cumulative logistic regression model for the final analysis will be refitted and include all participants randomized with </w:t>
      </w:r>
      <w:r>
        <w:rPr>
          <w:rFonts w:ascii="Arial" w:hAnsi="Arial" w:cs="Arial"/>
          <w:i/>
          <w:sz w:val="24"/>
          <w:szCs w:val="24"/>
        </w:rPr>
        <w:t xml:space="preserve">a </w:t>
      </w:r>
      <w:r w:rsidRPr="00241739">
        <w:rPr>
          <w:rFonts w:ascii="Arial" w:hAnsi="Arial" w:cs="Arial"/>
          <w:i/>
          <w:sz w:val="24"/>
          <w:szCs w:val="24"/>
        </w:rPr>
        <w:t xml:space="preserve">Day 7 </w:t>
      </w:r>
      <w:r>
        <w:rPr>
          <w:rFonts w:ascii="Arial" w:hAnsi="Arial" w:cs="Arial"/>
          <w:i/>
          <w:sz w:val="24"/>
          <w:szCs w:val="24"/>
        </w:rPr>
        <w:t xml:space="preserve">primary </w:t>
      </w:r>
      <w:r w:rsidRPr="00241739">
        <w:rPr>
          <w:rFonts w:ascii="Arial" w:hAnsi="Arial" w:cs="Arial"/>
          <w:i/>
          <w:sz w:val="24"/>
          <w:szCs w:val="24"/>
        </w:rPr>
        <w:t>outcome.</w:t>
      </w:r>
    </w:p>
    <w:p w14:paraId="562A86FA" w14:textId="77777777" w:rsidR="009E166E" w:rsidRPr="00AC2FAE" w:rsidRDefault="009E166E" w:rsidP="009E166E">
      <w:pPr>
        <w:pStyle w:val="ListParagraph"/>
        <w:rPr>
          <w:rFonts w:ascii="Arial" w:hAnsi="Arial" w:cs="Arial"/>
          <w:i/>
          <w:sz w:val="24"/>
          <w:szCs w:val="24"/>
          <w:highlight w:val="yellow"/>
        </w:rPr>
      </w:pPr>
    </w:p>
    <w:p w14:paraId="3888F704" w14:textId="77777777" w:rsidR="009E166E" w:rsidRPr="00B366FD" w:rsidRDefault="009E166E" w:rsidP="006C30DE">
      <w:pPr>
        <w:pStyle w:val="ListParagraph"/>
        <w:numPr>
          <w:ilvl w:val="0"/>
          <w:numId w:val="42"/>
        </w:numPr>
        <w:spacing w:after="0" w:line="240" w:lineRule="auto"/>
        <w:rPr>
          <w:rFonts w:ascii="Arial" w:hAnsi="Arial" w:cs="Arial"/>
          <w:i/>
          <w:sz w:val="24"/>
          <w:szCs w:val="24"/>
        </w:rPr>
      </w:pPr>
      <w:r w:rsidRPr="00B366FD">
        <w:rPr>
          <w:rFonts w:ascii="Arial" w:hAnsi="Arial" w:cs="Arial"/>
          <w:i/>
          <w:sz w:val="24"/>
          <w:szCs w:val="24"/>
        </w:rPr>
        <w:t>The adjusted cumulative logistic regression model for the final analysis will be refitted and include a “worst case imputation”.  This was recommended by the FDA.  Among the 593 participants randomized, 18 (3.0%) are missing the Day 7 outcome.  Of these 18 participants, partial follow-up data are available for 7 participants.  For 11 participants, all who were not infused, there are no follow-up data.  Given the double-blind nature of the trial, a worse case analysis (e.g., imputation of category 1 for those in the placebo group and category 7, death, in the hIVIG group) for these participants w</w:t>
      </w:r>
      <w:r>
        <w:rPr>
          <w:rFonts w:ascii="Arial" w:hAnsi="Arial" w:cs="Arial"/>
          <w:i/>
          <w:sz w:val="24"/>
          <w:szCs w:val="24"/>
        </w:rPr>
        <w:t>ill</w:t>
      </w:r>
      <w:r w:rsidRPr="00B366FD">
        <w:rPr>
          <w:rFonts w:ascii="Arial" w:hAnsi="Arial" w:cs="Arial"/>
          <w:i/>
          <w:sz w:val="24"/>
          <w:szCs w:val="24"/>
        </w:rPr>
        <w:t xml:space="preserve"> not </w:t>
      </w:r>
      <w:r>
        <w:rPr>
          <w:rFonts w:ascii="Arial" w:hAnsi="Arial" w:cs="Arial"/>
          <w:i/>
          <w:sz w:val="24"/>
          <w:szCs w:val="24"/>
        </w:rPr>
        <w:t xml:space="preserve">be </w:t>
      </w:r>
      <w:r w:rsidRPr="00B366FD">
        <w:rPr>
          <w:rFonts w:ascii="Arial" w:hAnsi="Arial" w:cs="Arial"/>
          <w:i/>
          <w:sz w:val="24"/>
          <w:szCs w:val="24"/>
        </w:rPr>
        <w:t>done.  These 11 participants w</w:t>
      </w:r>
      <w:r>
        <w:rPr>
          <w:rFonts w:ascii="Arial" w:hAnsi="Arial" w:cs="Arial"/>
          <w:i/>
          <w:sz w:val="24"/>
          <w:szCs w:val="24"/>
        </w:rPr>
        <w:t>ill be</w:t>
      </w:r>
      <w:r w:rsidRPr="00B366FD">
        <w:rPr>
          <w:rFonts w:ascii="Arial" w:hAnsi="Arial" w:cs="Arial"/>
          <w:i/>
          <w:sz w:val="24"/>
          <w:szCs w:val="24"/>
        </w:rPr>
        <w:t xml:space="preserve"> excluded from this sensitivity analysis.  Among the other 7 participants, 6 were discharged before Day 7.  For these 6 participants, we assumed those in the placebo group were in category 1 and those in the hIVIG group were in category 4.  For the other participant who was transferred to another hospital on Day 2 and was known to be alive on Day 27, category 1 will be imputed on Day 7 if assigned to the placebo group, and category 2 will be imputed on Day 7 if assigned to the hIVIG group.  This is the same category of ordinal outcome the participant was in on Day 2 (i.e., no change is assumed).     </w:t>
      </w:r>
    </w:p>
    <w:p w14:paraId="79793841" w14:textId="77777777" w:rsidR="009E166E" w:rsidRPr="004B18CA" w:rsidRDefault="009E166E" w:rsidP="009E166E">
      <w:pPr>
        <w:pStyle w:val="ListParagraph"/>
        <w:rPr>
          <w:rFonts w:ascii="Arial" w:hAnsi="Arial" w:cs="Arial"/>
          <w:i/>
          <w:sz w:val="24"/>
          <w:szCs w:val="24"/>
        </w:rPr>
      </w:pPr>
    </w:p>
    <w:p w14:paraId="3A7013B8" w14:textId="77777777" w:rsidR="009E166E" w:rsidRPr="00F52475" w:rsidRDefault="009E166E" w:rsidP="006C30DE">
      <w:pPr>
        <w:pStyle w:val="BodyText2"/>
        <w:numPr>
          <w:ilvl w:val="0"/>
          <w:numId w:val="42"/>
        </w:numPr>
        <w:spacing w:after="160" w:line="240" w:lineRule="auto"/>
        <w:rPr>
          <w:rFonts w:ascii="Arial" w:hAnsi="Arial" w:cs="Arial"/>
          <w:sz w:val="24"/>
          <w:szCs w:val="24"/>
        </w:rPr>
      </w:pPr>
      <w:r w:rsidRPr="00F52475">
        <w:rPr>
          <w:rFonts w:ascii="Arial" w:hAnsi="Arial" w:cs="Arial"/>
          <w:sz w:val="24"/>
          <w:szCs w:val="24"/>
        </w:rPr>
        <w:t>The adjusted cumulative logistic regression model will be refit</w:t>
      </w:r>
      <w:r>
        <w:rPr>
          <w:rFonts w:ascii="Arial" w:hAnsi="Arial" w:cs="Arial"/>
          <w:sz w:val="24"/>
          <w:szCs w:val="24"/>
        </w:rPr>
        <w:t>ted</w:t>
      </w:r>
      <w:r w:rsidRPr="00F52475">
        <w:rPr>
          <w:rFonts w:ascii="Arial" w:hAnsi="Arial" w:cs="Arial"/>
          <w:sz w:val="24"/>
          <w:szCs w:val="24"/>
        </w:rPr>
        <w:t xml:space="preserve"> but will include geographic region as a</w:t>
      </w:r>
      <w:r>
        <w:rPr>
          <w:rFonts w:ascii="Arial" w:hAnsi="Arial" w:cs="Arial"/>
          <w:sz w:val="24"/>
          <w:szCs w:val="24"/>
        </w:rPr>
        <w:t>n additional</w:t>
      </w:r>
      <w:r w:rsidRPr="00F52475">
        <w:rPr>
          <w:rFonts w:ascii="Arial" w:hAnsi="Arial" w:cs="Arial"/>
          <w:sz w:val="24"/>
          <w:szCs w:val="24"/>
        </w:rPr>
        <w:t xml:space="preserve"> covariate. </w:t>
      </w:r>
    </w:p>
    <w:p w14:paraId="78B1484A" w14:textId="77777777" w:rsidR="009E166E" w:rsidRPr="00F52475" w:rsidRDefault="009E166E" w:rsidP="009E166E">
      <w:pPr>
        <w:pStyle w:val="Heading2"/>
        <w:numPr>
          <w:ilvl w:val="0"/>
          <w:numId w:val="35"/>
        </w:numPr>
        <w:spacing w:after="160"/>
        <w:ind w:left="0" w:firstLine="0"/>
      </w:pPr>
      <w:bookmarkStart w:id="311" w:name="_Ref46167523"/>
      <w:bookmarkStart w:id="312" w:name="_Toc48569603"/>
      <w:bookmarkStart w:id="313" w:name="_Toc67579618"/>
      <w:bookmarkStart w:id="314" w:name="_Toc67579842"/>
      <w:bookmarkStart w:id="315" w:name="_Toc67668621"/>
      <w:bookmarkStart w:id="316" w:name="_Toc94019724"/>
      <w:r w:rsidRPr="00F52475">
        <w:t>Safety Analyses</w:t>
      </w:r>
      <w:bookmarkEnd w:id="311"/>
      <w:bookmarkEnd w:id="312"/>
      <w:bookmarkEnd w:id="313"/>
      <w:bookmarkEnd w:id="314"/>
      <w:bookmarkEnd w:id="315"/>
      <w:bookmarkEnd w:id="316"/>
    </w:p>
    <w:p w14:paraId="442F45E7" w14:textId="77777777" w:rsidR="009E166E" w:rsidRPr="00F52475" w:rsidRDefault="009E166E" w:rsidP="009E166E">
      <w:pPr>
        <w:pStyle w:val="BodyText2"/>
        <w:spacing w:after="160" w:line="240" w:lineRule="auto"/>
        <w:rPr>
          <w:rFonts w:ascii="Arial" w:hAnsi="Arial" w:cs="Arial"/>
          <w:sz w:val="24"/>
          <w:szCs w:val="24"/>
          <w:lang w:val="en-US"/>
        </w:rPr>
      </w:pPr>
      <w:r w:rsidRPr="00F52475">
        <w:rPr>
          <w:rFonts w:ascii="Arial" w:hAnsi="Arial" w:cs="Arial"/>
          <w:sz w:val="24"/>
          <w:szCs w:val="24"/>
          <w:lang w:val="en-US"/>
        </w:rPr>
        <w:t>The following safety and tolerability outcomes will be analyzed:</w:t>
      </w:r>
    </w:p>
    <w:p w14:paraId="6499950B" w14:textId="77777777" w:rsidR="009E166E" w:rsidRPr="00F52475" w:rsidRDefault="009E166E" w:rsidP="006C30DE">
      <w:pPr>
        <w:pStyle w:val="BodyText2"/>
        <w:numPr>
          <w:ilvl w:val="0"/>
          <w:numId w:val="43"/>
        </w:numPr>
        <w:tabs>
          <w:tab w:val="clear" w:pos="432"/>
          <w:tab w:val="left" w:pos="630"/>
        </w:tabs>
        <w:spacing w:after="160" w:line="240" w:lineRule="auto"/>
        <w:ind w:left="720"/>
        <w:rPr>
          <w:rFonts w:ascii="Arial" w:hAnsi="Arial" w:cs="Arial"/>
          <w:sz w:val="24"/>
          <w:szCs w:val="24"/>
          <w:lang w:val="en-US"/>
        </w:rPr>
      </w:pPr>
      <w:r w:rsidRPr="00F52475">
        <w:rPr>
          <w:rFonts w:ascii="Arial" w:hAnsi="Arial" w:cs="Arial"/>
          <w:sz w:val="24"/>
          <w:szCs w:val="24"/>
        </w:rPr>
        <w:t xml:space="preserve">The </w:t>
      </w:r>
      <w:r w:rsidRPr="00F52475">
        <w:rPr>
          <w:rFonts w:ascii="Arial" w:hAnsi="Arial" w:cs="Arial"/>
          <w:b/>
          <w:sz w:val="24"/>
          <w:szCs w:val="24"/>
        </w:rPr>
        <w:t>primary safety endpoint</w:t>
      </w:r>
      <w:r w:rsidRPr="00F52475">
        <w:rPr>
          <w:rFonts w:ascii="Arial" w:hAnsi="Arial" w:cs="Arial"/>
          <w:sz w:val="24"/>
          <w:szCs w:val="24"/>
        </w:rPr>
        <w:t xml:space="preserve"> is a composite of grade 3 and 4 </w:t>
      </w:r>
      <w:r>
        <w:rPr>
          <w:rFonts w:ascii="Arial" w:hAnsi="Arial" w:cs="Arial"/>
          <w:sz w:val="24"/>
          <w:szCs w:val="24"/>
        </w:rPr>
        <w:t xml:space="preserve">adverse </w:t>
      </w:r>
      <w:r w:rsidRPr="00F52475">
        <w:rPr>
          <w:rFonts w:ascii="Arial" w:hAnsi="Arial" w:cs="Arial"/>
          <w:sz w:val="24"/>
          <w:szCs w:val="24"/>
        </w:rPr>
        <w:t>events, SAEs, or death through Day 7. The percent of participants experiencing the composite safety outcome will be compared. A logistic regression model wi</w:t>
      </w:r>
      <w:r>
        <w:rPr>
          <w:rFonts w:ascii="Arial" w:hAnsi="Arial" w:cs="Arial"/>
          <w:sz w:val="24"/>
          <w:szCs w:val="24"/>
        </w:rPr>
        <w:t>ll be used to estimate an</w:t>
      </w:r>
      <w:r w:rsidRPr="00F52475">
        <w:rPr>
          <w:rFonts w:ascii="Arial" w:hAnsi="Arial" w:cs="Arial"/>
          <w:sz w:val="24"/>
          <w:szCs w:val="24"/>
        </w:rPr>
        <w:t xml:space="preserve"> OR</w:t>
      </w:r>
      <w:r>
        <w:rPr>
          <w:rFonts w:ascii="Arial" w:hAnsi="Arial" w:cs="Arial"/>
          <w:sz w:val="24"/>
          <w:szCs w:val="24"/>
        </w:rPr>
        <w:t xml:space="preserve"> for hIVIG versus placebo</w:t>
      </w:r>
      <w:r w:rsidRPr="00F52475">
        <w:rPr>
          <w:rFonts w:ascii="Arial" w:hAnsi="Arial" w:cs="Arial"/>
          <w:sz w:val="24"/>
          <w:szCs w:val="24"/>
        </w:rPr>
        <w:t>. The logistic regression model will include indicators for treatment group, study product/</w:t>
      </w:r>
      <w:r>
        <w:rPr>
          <w:rFonts w:ascii="Arial" w:hAnsi="Arial" w:cs="Arial"/>
          <w:sz w:val="24"/>
          <w:szCs w:val="24"/>
        </w:rPr>
        <w:t>matching placebo</w:t>
      </w:r>
      <w:r w:rsidRPr="00F52475">
        <w:rPr>
          <w:rFonts w:ascii="Arial" w:hAnsi="Arial" w:cs="Arial"/>
          <w:sz w:val="24"/>
          <w:szCs w:val="24"/>
        </w:rPr>
        <w:t xml:space="preserve"> group, and baseline ordinal outcome category. Over the first 28 days, the cumulative proportion of participants with a SAE or death will be estimated using Kaplan-Meier curves, by treatment group. The hazard ratio (HR) </w:t>
      </w:r>
      <w:r>
        <w:rPr>
          <w:rFonts w:ascii="Arial" w:hAnsi="Arial" w:cs="Arial"/>
          <w:sz w:val="24"/>
          <w:szCs w:val="24"/>
        </w:rPr>
        <w:t xml:space="preserve">for hIVIG versus placebo </w:t>
      </w:r>
      <w:r w:rsidRPr="00F52475">
        <w:rPr>
          <w:rFonts w:ascii="Arial" w:hAnsi="Arial" w:cs="Arial"/>
          <w:sz w:val="24"/>
          <w:szCs w:val="24"/>
        </w:rPr>
        <w:t>will be estimated with a 95% CI using a Cox proportional hazards model with an indicator for treatment group, stratified by study product/</w:t>
      </w:r>
      <w:r>
        <w:rPr>
          <w:rFonts w:ascii="Arial" w:hAnsi="Arial" w:cs="Arial"/>
          <w:sz w:val="24"/>
          <w:szCs w:val="24"/>
        </w:rPr>
        <w:t>matching placebo</w:t>
      </w:r>
      <w:r w:rsidRPr="00F52475">
        <w:rPr>
          <w:rFonts w:ascii="Arial" w:hAnsi="Arial" w:cs="Arial"/>
          <w:sz w:val="24"/>
          <w:szCs w:val="24"/>
        </w:rPr>
        <w:t xml:space="preserve"> group and baseline ordinal outcome category.</w:t>
      </w:r>
    </w:p>
    <w:p w14:paraId="72F7B6F0" w14:textId="77777777" w:rsidR="009E166E" w:rsidRPr="00F52475" w:rsidRDefault="009E166E" w:rsidP="009E166E">
      <w:pPr>
        <w:pStyle w:val="BodyText2"/>
        <w:tabs>
          <w:tab w:val="left" w:pos="630"/>
        </w:tabs>
        <w:spacing w:after="160" w:line="240" w:lineRule="auto"/>
        <w:ind w:left="720"/>
        <w:rPr>
          <w:rFonts w:ascii="Arial" w:hAnsi="Arial" w:cs="Arial"/>
          <w:sz w:val="24"/>
          <w:szCs w:val="24"/>
        </w:rPr>
      </w:pPr>
      <w:r w:rsidRPr="00F52475">
        <w:rPr>
          <w:rFonts w:ascii="Arial" w:hAnsi="Arial" w:cs="Arial"/>
          <w:b/>
          <w:sz w:val="24"/>
          <w:szCs w:val="24"/>
        </w:rPr>
        <w:t>Stopping boundaries for harm:</w:t>
      </w:r>
      <w:r w:rsidRPr="00F52475">
        <w:rPr>
          <w:rFonts w:ascii="Arial" w:hAnsi="Arial" w:cs="Arial"/>
          <w:sz w:val="24"/>
          <w:szCs w:val="24"/>
        </w:rPr>
        <w:t xml:space="preserve"> A Haybittle-Peto boundary of 2.5 standard deviations (SD) for the first </w:t>
      </w:r>
      <w:r>
        <w:rPr>
          <w:rFonts w:ascii="Arial" w:hAnsi="Arial" w:cs="Arial"/>
          <w:sz w:val="24"/>
          <w:szCs w:val="24"/>
        </w:rPr>
        <w:t>10</w:t>
      </w:r>
      <w:r w:rsidRPr="00F52475">
        <w:rPr>
          <w:rFonts w:ascii="Arial" w:hAnsi="Arial" w:cs="Arial"/>
          <w:sz w:val="24"/>
          <w:szCs w:val="24"/>
        </w:rPr>
        <w:t>0 participants enrolled and 2.0 SD afterwards will be used as a guideline for harm. The SD refers to the standard deviation of the test statistic</w:t>
      </w:r>
      <w:r>
        <w:rPr>
          <w:rFonts w:ascii="Arial" w:hAnsi="Arial" w:cs="Arial"/>
          <w:sz w:val="24"/>
          <w:szCs w:val="24"/>
        </w:rPr>
        <w:t xml:space="preserve"> (standardized estimate of the summary log OR)</w:t>
      </w:r>
      <w:r w:rsidRPr="00F52475">
        <w:rPr>
          <w:rFonts w:ascii="Arial" w:hAnsi="Arial" w:cs="Arial"/>
          <w:sz w:val="24"/>
          <w:szCs w:val="24"/>
        </w:rPr>
        <w:t>. With this boundary, less evidence is ne</w:t>
      </w:r>
      <w:r>
        <w:rPr>
          <w:rFonts w:ascii="Arial" w:hAnsi="Arial" w:cs="Arial"/>
          <w:sz w:val="24"/>
          <w:szCs w:val="24"/>
        </w:rPr>
        <w:t xml:space="preserve">eded </w:t>
      </w:r>
      <w:r w:rsidRPr="00F52475">
        <w:rPr>
          <w:rFonts w:ascii="Arial" w:hAnsi="Arial" w:cs="Arial"/>
          <w:sz w:val="24"/>
          <w:szCs w:val="24"/>
        </w:rPr>
        <w:t xml:space="preserve">for stopping a trial early due to harm compared with stopping for efficacy. </w:t>
      </w:r>
    </w:p>
    <w:p w14:paraId="2431FD44" w14:textId="77777777" w:rsidR="009E166E" w:rsidRPr="00F52475" w:rsidRDefault="009E166E" w:rsidP="009E166E">
      <w:pPr>
        <w:pStyle w:val="BodyText2"/>
        <w:tabs>
          <w:tab w:val="left" w:pos="630"/>
        </w:tabs>
        <w:spacing w:after="160" w:line="240" w:lineRule="auto"/>
        <w:ind w:left="720"/>
        <w:rPr>
          <w:rFonts w:ascii="Arial" w:hAnsi="Arial" w:cs="Arial"/>
          <w:sz w:val="24"/>
          <w:szCs w:val="24"/>
        </w:rPr>
      </w:pPr>
      <w:r w:rsidRPr="00F52475">
        <w:rPr>
          <w:rFonts w:ascii="Arial" w:hAnsi="Arial" w:cs="Arial"/>
          <w:sz w:val="24"/>
          <w:szCs w:val="24"/>
        </w:rPr>
        <w:t xml:space="preserve">Similar to the efficacy analysis, the observed value of the test statistic for the primary safety outcome will be plotted over information time, for the current data, along with the boundaries and the values presented at previous DSMB reviews. </w:t>
      </w:r>
    </w:p>
    <w:p w14:paraId="2CCDD8B8" w14:textId="77777777" w:rsidR="009E166E" w:rsidRPr="00F52475" w:rsidRDefault="009E166E" w:rsidP="006C30DE">
      <w:pPr>
        <w:pStyle w:val="BodyText2"/>
        <w:numPr>
          <w:ilvl w:val="0"/>
          <w:numId w:val="47"/>
        </w:numPr>
        <w:tabs>
          <w:tab w:val="left" w:pos="630"/>
        </w:tabs>
        <w:spacing w:after="160" w:line="240" w:lineRule="auto"/>
        <w:ind w:left="720"/>
        <w:rPr>
          <w:rFonts w:ascii="Arial" w:hAnsi="Arial" w:cs="Arial"/>
          <w:sz w:val="24"/>
          <w:szCs w:val="24"/>
        </w:rPr>
      </w:pPr>
      <w:r w:rsidRPr="00F52475">
        <w:rPr>
          <w:rFonts w:ascii="Arial" w:hAnsi="Arial" w:cs="Arial"/>
          <w:sz w:val="24"/>
          <w:szCs w:val="24"/>
        </w:rPr>
        <w:t>Safety analyses will also include infusion reactions collected during or within 2 hours after the infusion of hIVIG/placebo. Percentages of participants who experience infusion reactions or prematurely terminated infusions will be summarized by treatment groups and compare</w:t>
      </w:r>
      <w:r>
        <w:rPr>
          <w:rFonts w:ascii="Arial" w:hAnsi="Arial" w:cs="Arial"/>
          <w:sz w:val="24"/>
          <w:szCs w:val="24"/>
        </w:rPr>
        <w:t>d</w:t>
      </w:r>
      <w:r w:rsidRPr="00F52475">
        <w:rPr>
          <w:rFonts w:ascii="Arial" w:hAnsi="Arial" w:cs="Arial"/>
          <w:sz w:val="24"/>
          <w:szCs w:val="24"/>
        </w:rPr>
        <w:t xml:space="preserve"> as described in the preceding section.</w:t>
      </w:r>
    </w:p>
    <w:p w14:paraId="6FFFDB77" w14:textId="77777777" w:rsidR="009E166E" w:rsidRPr="00F52475" w:rsidRDefault="009E166E" w:rsidP="006C30DE">
      <w:pPr>
        <w:pStyle w:val="BodyText2"/>
        <w:numPr>
          <w:ilvl w:val="0"/>
          <w:numId w:val="43"/>
        </w:numPr>
        <w:tabs>
          <w:tab w:val="clear" w:pos="432"/>
          <w:tab w:val="left" w:pos="630"/>
        </w:tabs>
        <w:spacing w:after="160" w:line="240" w:lineRule="auto"/>
        <w:ind w:left="720"/>
        <w:rPr>
          <w:rFonts w:ascii="Arial" w:hAnsi="Arial" w:cs="Arial"/>
          <w:sz w:val="24"/>
          <w:szCs w:val="24"/>
        </w:rPr>
      </w:pPr>
      <w:r w:rsidRPr="00F52475">
        <w:rPr>
          <w:rFonts w:ascii="Arial" w:hAnsi="Arial"/>
          <w:sz w:val="24"/>
        </w:rPr>
        <w:t xml:space="preserve">Other safety analyses will be conducted </w:t>
      </w:r>
      <w:r w:rsidRPr="00F52475">
        <w:rPr>
          <w:rFonts w:ascii="Arial" w:hAnsi="Arial" w:cs="Arial"/>
          <w:sz w:val="24"/>
          <w:szCs w:val="24"/>
        </w:rPr>
        <w:t>including the following outcomes:</w:t>
      </w:r>
    </w:p>
    <w:p w14:paraId="45934F27" w14:textId="77777777" w:rsidR="009E166E" w:rsidRDefault="009E166E" w:rsidP="006C30DE">
      <w:pPr>
        <w:pStyle w:val="BodyText2"/>
        <w:numPr>
          <w:ilvl w:val="1"/>
          <w:numId w:val="46"/>
        </w:numPr>
        <w:spacing w:after="160" w:line="240" w:lineRule="auto"/>
        <w:rPr>
          <w:rFonts w:ascii="Arial" w:hAnsi="Arial" w:cs="Arial"/>
          <w:sz w:val="24"/>
          <w:szCs w:val="24"/>
        </w:rPr>
      </w:pPr>
      <w:r>
        <w:rPr>
          <w:rFonts w:ascii="Arial" w:hAnsi="Arial" w:cs="Arial"/>
          <w:sz w:val="24"/>
          <w:szCs w:val="24"/>
        </w:rPr>
        <w:t>C</w:t>
      </w:r>
      <w:r w:rsidRPr="00F52475">
        <w:rPr>
          <w:rFonts w:ascii="Arial" w:hAnsi="Arial" w:cs="Arial"/>
          <w:sz w:val="24"/>
          <w:szCs w:val="24"/>
        </w:rPr>
        <w:t xml:space="preserve">omposite of grade 3 and 4 </w:t>
      </w:r>
      <w:r>
        <w:rPr>
          <w:rFonts w:ascii="Arial" w:hAnsi="Arial" w:cs="Arial"/>
          <w:sz w:val="24"/>
          <w:szCs w:val="24"/>
        </w:rPr>
        <w:t xml:space="preserve">adverse </w:t>
      </w:r>
      <w:r w:rsidRPr="00F52475">
        <w:rPr>
          <w:rFonts w:ascii="Arial" w:hAnsi="Arial" w:cs="Arial"/>
          <w:sz w:val="24"/>
          <w:szCs w:val="24"/>
        </w:rPr>
        <w:t>events, SAEs, or death through Day 7</w:t>
      </w:r>
      <w:r>
        <w:rPr>
          <w:rFonts w:ascii="Arial" w:hAnsi="Arial" w:cs="Arial"/>
          <w:sz w:val="24"/>
          <w:szCs w:val="24"/>
        </w:rPr>
        <w:t xml:space="preserve"> excluding exempt events</w:t>
      </w:r>
    </w:p>
    <w:p w14:paraId="3F506CCD" w14:textId="77777777" w:rsidR="009E166E" w:rsidRDefault="009E166E" w:rsidP="006C30DE">
      <w:pPr>
        <w:pStyle w:val="BodyText2"/>
        <w:numPr>
          <w:ilvl w:val="1"/>
          <w:numId w:val="46"/>
        </w:numPr>
        <w:spacing w:after="160" w:line="240" w:lineRule="auto"/>
        <w:rPr>
          <w:rFonts w:ascii="Arial" w:hAnsi="Arial" w:cs="Arial"/>
          <w:sz w:val="24"/>
          <w:szCs w:val="24"/>
        </w:rPr>
      </w:pPr>
      <w:r>
        <w:rPr>
          <w:rFonts w:ascii="Arial" w:hAnsi="Arial" w:cs="Arial"/>
          <w:sz w:val="24"/>
          <w:szCs w:val="24"/>
        </w:rPr>
        <w:t>C</w:t>
      </w:r>
      <w:r w:rsidRPr="00F52475">
        <w:rPr>
          <w:rFonts w:ascii="Arial" w:hAnsi="Arial" w:cs="Arial"/>
          <w:sz w:val="24"/>
          <w:szCs w:val="24"/>
        </w:rPr>
        <w:t xml:space="preserve">omposite of grade 3 and 4 </w:t>
      </w:r>
      <w:r>
        <w:rPr>
          <w:rFonts w:ascii="Arial" w:hAnsi="Arial" w:cs="Arial"/>
          <w:sz w:val="24"/>
          <w:szCs w:val="24"/>
        </w:rPr>
        <w:t xml:space="preserve">adverse </w:t>
      </w:r>
      <w:r w:rsidRPr="00F52475">
        <w:rPr>
          <w:rFonts w:ascii="Arial" w:hAnsi="Arial" w:cs="Arial"/>
          <w:sz w:val="24"/>
          <w:szCs w:val="24"/>
        </w:rPr>
        <w:t>events, SAEs, or death through Day 7</w:t>
      </w:r>
      <w:r>
        <w:rPr>
          <w:rFonts w:ascii="Arial" w:hAnsi="Arial" w:cs="Arial"/>
          <w:sz w:val="24"/>
          <w:szCs w:val="24"/>
        </w:rPr>
        <w:t xml:space="preserve"> by MedDRA system organ class (SOC)</w:t>
      </w:r>
    </w:p>
    <w:p w14:paraId="0B6AC1F4" w14:textId="77777777" w:rsidR="009E166E" w:rsidRDefault="009E166E" w:rsidP="006C30DE">
      <w:pPr>
        <w:pStyle w:val="BodyText2"/>
        <w:numPr>
          <w:ilvl w:val="1"/>
          <w:numId w:val="46"/>
        </w:numPr>
        <w:spacing w:after="160" w:line="240" w:lineRule="auto"/>
        <w:rPr>
          <w:rFonts w:ascii="Arial" w:hAnsi="Arial" w:cs="Arial"/>
          <w:sz w:val="24"/>
          <w:szCs w:val="24"/>
        </w:rPr>
      </w:pPr>
      <w:r>
        <w:rPr>
          <w:rFonts w:ascii="Arial" w:hAnsi="Arial" w:cs="Arial"/>
          <w:sz w:val="24"/>
          <w:szCs w:val="24"/>
        </w:rPr>
        <w:t>Composite of SAE or death through Day 28 by MedDRA SOC</w:t>
      </w:r>
    </w:p>
    <w:p w14:paraId="199F5A13" w14:textId="77777777" w:rsidR="009E166E" w:rsidRDefault="009E166E" w:rsidP="006C30DE">
      <w:pPr>
        <w:pStyle w:val="BodyText2"/>
        <w:numPr>
          <w:ilvl w:val="1"/>
          <w:numId w:val="46"/>
        </w:numPr>
        <w:spacing w:after="160" w:line="240" w:lineRule="auto"/>
        <w:rPr>
          <w:rFonts w:ascii="Arial" w:hAnsi="Arial" w:cs="Arial"/>
          <w:sz w:val="24"/>
          <w:szCs w:val="24"/>
        </w:rPr>
      </w:pPr>
      <w:r>
        <w:rPr>
          <w:rFonts w:ascii="Arial" w:hAnsi="Arial" w:cs="Arial"/>
          <w:sz w:val="24"/>
          <w:szCs w:val="24"/>
        </w:rPr>
        <w:t xml:space="preserve">Each component of the primary safety outcome analysed separately (deaths, SAEs nonexmpt, SAEs exempt, and grade 3 and 4 adverse events) </w:t>
      </w:r>
    </w:p>
    <w:p w14:paraId="114F59BB" w14:textId="77777777" w:rsidR="009E166E" w:rsidRPr="00F52475" w:rsidRDefault="009E166E" w:rsidP="006C30DE">
      <w:pPr>
        <w:pStyle w:val="BodyText2"/>
        <w:numPr>
          <w:ilvl w:val="1"/>
          <w:numId w:val="46"/>
        </w:numPr>
        <w:spacing w:after="160" w:line="240" w:lineRule="auto"/>
        <w:rPr>
          <w:rFonts w:ascii="Arial" w:hAnsi="Arial" w:cs="Arial"/>
          <w:sz w:val="24"/>
          <w:szCs w:val="24"/>
        </w:rPr>
      </w:pPr>
      <w:r w:rsidRPr="00F52475">
        <w:rPr>
          <w:rFonts w:ascii="Arial" w:hAnsi="Arial" w:cs="Arial"/>
          <w:sz w:val="24"/>
          <w:szCs w:val="24"/>
        </w:rPr>
        <w:t xml:space="preserve">A composite </w:t>
      </w:r>
      <w:r>
        <w:rPr>
          <w:rFonts w:ascii="Arial" w:hAnsi="Arial" w:cs="Arial"/>
          <w:sz w:val="24"/>
          <w:szCs w:val="24"/>
        </w:rPr>
        <w:t>of SAEs and death through Day 28 (including and excluding exempt events and each component separately analyzed)</w:t>
      </w:r>
    </w:p>
    <w:p w14:paraId="2C3211B5" w14:textId="77777777" w:rsidR="009E166E" w:rsidRPr="00F52475" w:rsidRDefault="009E166E" w:rsidP="006C30DE">
      <w:pPr>
        <w:pStyle w:val="BodyText2"/>
        <w:numPr>
          <w:ilvl w:val="1"/>
          <w:numId w:val="46"/>
        </w:numPr>
        <w:spacing w:after="160" w:line="240" w:lineRule="auto"/>
        <w:rPr>
          <w:rFonts w:ascii="Arial" w:hAnsi="Arial" w:cs="Arial"/>
          <w:sz w:val="24"/>
          <w:szCs w:val="24"/>
        </w:rPr>
      </w:pPr>
      <w:r>
        <w:rPr>
          <w:rFonts w:ascii="Arial" w:hAnsi="Arial" w:cs="Arial"/>
          <w:sz w:val="24"/>
          <w:szCs w:val="24"/>
        </w:rPr>
        <w:t>Prevalence of c</w:t>
      </w:r>
      <w:r w:rsidRPr="00F52475">
        <w:rPr>
          <w:rFonts w:ascii="Arial" w:hAnsi="Arial" w:cs="Arial"/>
          <w:sz w:val="24"/>
          <w:szCs w:val="24"/>
        </w:rPr>
        <w:t xml:space="preserve">linical AEs of any grade on Days </w:t>
      </w:r>
      <w:r>
        <w:rPr>
          <w:rFonts w:ascii="Arial" w:hAnsi="Arial" w:cs="Arial"/>
          <w:sz w:val="24"/>
          <w:szCs w:val="24"/>
        </w:rPr>
        <w:t>0, 1, 3, 7, and 28</w:t>
      </w:r>
      <w:r w:rsidRPr="00F52475">
        <w:rPr>
          <w:rFonts w:ascii="Arial" w:hAnsi="Arial" w:cs="Arial"/>
          <w:sz w:val="24"/>
          <w:szCs w:val="24"/>
        </w:rPr>
        <w:t>; AEs will be summarized by grade and day, and by MedDRA® system organ class and grade. (</w:t>
      </w:r>
      <w:r>
        <w:rPr>
          <w:rFonts w:ascii="Arial" w:hAnsi="Arial" w:cs="Arial"/>
          <w:sz w:val="24"/>
          <w:szCs w:val="24"/>
        </w:rPr>
        <w:t>AEs present on those days</w:t>
      </w:r>
      <w:r w:rsidRPr="00F52475">
        <w:rPr>
          <w:rFonts w:ascii="Arial" w:hAnsi="Arial" w:cs="Arial"/>
          <w:sz w:val="24"/>
          <w:szCs w:val="24"/>
        </w:rPr>
        <w:t>).</w:t>
      </w:r>
    </w:p>
    <w:p w14:paraId="17DE1E21" w14:textId="77777777" w:rsidR="009E166E" w:rsidRPr="00F52475" w:rsidRDefault="009E166E" w:rsidP="006C30DE">
      <w:pPr>
        <w:pStyle w:val="BodyText2"/>
        <w:numPr>
          <w:ilvl w:val="1"/>
          <w:numId w:val="46"/>
        </w:numPr>
        <w:spacing w:after="160" w:line="240" w:lineRule="auto"/>
        <w:rPr>
          <w:rFonts w:ascii="Arial" w:hAnsi="Arial" w:cs="Arial"/>
          <w:sz w:val="24"/>
          <w:szCs w:val="24"/>
        </w:rPr>
      </w:pPr>
      <w:r w:rsidRPr="00F52475">
        <w:rPr>
          <w:rFonts w:ascii="Arial" w:hAnsi="Arial" w:cs="Arial"/>
          <w:sz w:val="24"/>
          <w:szCs w:val="24"/>
          <w:lang w:val="en-US"/>
        </w:rPr>
        <w:t>Summaries of UPs and SUSARS, and listings of SAEs, UPs, SUSARs and deaths</w:t>
      </w:r>
      <w:r w:rsidRPr="00F52475">
        <w:rPr>
          <w:rFonts w:ascii="Arial" w:hAnsi="Arial" w:cs="Arial"/>
          <w:sz w:val="24"/>
          <w:szCs w:val="24"/>
        </w:rPr>
        <w:t>.</w:t>
      </w:r>
    </w:p>
    <w:p w14:paraId="3F369581" w14:textId="77777777" w:rsidR="009E166E" w:rsidRPr="00F52475" w:rsidRDefault="009E166E" w:rsidP="006C30DE">
      <w:pPr>
        <w:pStyle w:val="BodyText2"/>
        <w:numPr>
          <w:ilvl w:val="1"/>
          <w:numId w:val="46"/>
        </w:numPr>
        <w:spacing w:after="160" w:line="240" w:lineRule="auto"/>
        <w:rPr>
          <w:rFonts w:ascii="Arial" w:hAnsi="Arial" w:cs="Arial"/>
          <w:sz w:val="24"/>
          <w:szCs w:val="24"/>
        </w:rPr>
      </w:pPr>
      <w:r w:rsidRPr="00F52475">
        <w:rPr>
          <w:rFonts w:ascii="Arial" w:hAnsi="Arial" w:cs="Arial"/>
          <w:sz w:val="24"/>
          <w:szCs w:val="24"/>
          <w:lang w:val="en-US"/>
        </w:rPr>
        <w:t>Change in laboratory test values from baseline to Day 7, and incidence of grade 3 and 4 laboratory abnormalities at Day 7.</w:t>
      </w:r>
    </w:p>
    <w:p w14:paraId="2C125493" w14:textId="77777777" w:rsidR="009E166E" w:rsidRDefault="009E166E" w:rsidP="009E166E">
      <w:pPr>
        <w:pStyle w:val="BodyText2"/>
        <w:spacing w:after="160" w:line="240" w:lineRule="auto"/>
        <w:rPr>
          <w:rFonts w:ascii="Arial" w:hAnsi="Arial" w:cs="Arial"/>
          <w:sz w:val="24"/>
          <w:szCs w:val="24"/>
          <w:lang w:val="en-US"/>
        </w:rPr>
      </w:pPr>
      <w:r>
        <w:rPr>
          <w:rFonts w:ascii="Arial" w:hAnsi="Arial" w:cs="Arial"/>
          <w:sz w:val="24"/>
          <w:szCs w:val="24"/>
          <w:lang w:val="en-US"/>
        </w:rPr>
        <w:t>AEs will be coded with MedDRA, version 23.1.  In addition to the tables, listing of participants with grade 3 or 4 events, SAEs or deaths will be provided with the MedDRA preferred term (PT) and study day of AE.</w:t>
      </w:r>
    </w:p>
    <w:p w14:paraId="564355A8" w14:textId="370ABEF4" w:rsidR="009E166E" w:rsidRPr="00F52475" w:rsidRDefault="009E166E" w:rsidP="009E166E">
      <w:pPr>
        <w:pStyle w:val="BodyText2"/>
        <w:spacing w:after="160" w:line="240" w:lineRule="auto"/>
        <w:rPr>
          <w:rFonts w:ascii="Arial" w:hAnsi="Arial" w:cs="Arial"/>
          <w:sz w:val="24"/>
          <w:szCs w:val="24"/>
          <w:lang w:val="en-US"/>
        </w:rPr>
      </w:pPr>
      <w:r w:rsidRPr="00F52475">
        <w:rPr>
          <w:rFonts w:ascii="Arial" w:hAnsi="Arial" w:cs="Arial"/>
          <w:sz w:val="24"/>
          <w:szCs w:val="24"/>
          <w:lang w:val="en-US"/>
        </w:rPr>
        <w:t>Further safety assessments may be considered</w:t>
      </w:r>
      <w:r>
        <w:rPr>
          <w:rFonts w:ascii="Arial" w:hAnsi="Arial" w:cs="Arial"/>
          <w:sz w:val="24"/>
          <w:szCs w:val="24"/>
          <w:lang w:val="en-US"/>
        </w:rPr>
        <w:t xml:space="preserve"> including by study product/matching placebo group (see Section </w:t>
      </w:r>
      <w:r>
        <w:rPr>
          <w:rFonts w:ascii="Arial" w:hAnsi="Arial" w:cs="Arial"/>
          <w:sz w:val="24"/>
          <w:szCs w:val="24"/>
          <w:lang w:val="en-US"/>
        </w:rPr>
        <w:fldChar w:fldCharType="begin"/>
      </w:r>
      <w:r>
        <w:rPr>
          <w:rFonts w:ascii="Arial" w:hAnsi="Arial" w:cs="Arial"/>
          <w:sz w:val="24"/>
          <w:szCs w:val="24"/>
          <w:lang w:val="en-US"/>
        </w:rPr>
        <w:instrText xml:space="preserve"> REF _Ref46514991 \r \h </w:instrText>
      </w:r>
      <w:r>
        <w:rPr>
          <w:rFonts w:ascii="Arial" w:hAnsi="Arial" w:cs="Arial"/>
          <w:sz w:val="24"/>
          <w:szCs w:val="24"/>
          <w:lang w:val="en-US"/>
        </w:rPr>
      </w:r>
      <w:r>
        <w:rPr>
          <w:rFonts w:ascii="Arial" w:hAnsi="Arial" w:cs="Arial"/>
          <w:sz w:val="24"/>
          <w:szCs w:val="24"/>
          <w:lang w:val="en-US"/>
        </w:rPr>
        <w:fldChar w:fldCharType="separate"/>
      </w:r>
      <w:r w:rsidR="00B942C8">
        <w:rPr>
          <w:rFonts w:ascii="Arial" w:hAnsi="Arial" w:cs="Arial"/>
          <w:sz w:val="24"/>
          <w:szCs w:val="24"/>
          <w:lang w:val="en-US"/>
        </w:rPr>
        <w:t>21</w:t>
      </w:r>
      <w:r>
        <w:rPr>
          <w:rFonts w:ascii="Arial" w:hAnsi="Arial" w:cs="Arial"/>
          <w:sz w:val="24"/>
          <w:szCs w:val="24"/>
          <w:lang w:val="en-US"/>
        </w:rPr>
        <w:fldChar w:fldCharType="end"/>
      </w:r>
      <w:r>
        <w:rPr>
          <w:rFonts w:ascii="Arial" w:hAnsi="Arial" w:cs="Arial"/>
          <w:sz w:val="24"/>
          <w:szCs w:val="24"/>
          <w:lang w:val="en-US"/>
        </w:rPr>
        <w:t>)</w:t>
      </w:r>
      <w:r w:rsidRPr="00F52475">
        <w:rPr>
          <w:rFonts w:ascii="Arial" w:hAnsi="Arial" w:cs="Arial"/>
          <w:sz w:val="24"/>
          <w:szCs w:val="24"/>
          <w:lang w:val="en-US"/>
        </w:rPr>
        <w:t>.</w:t>
      </w:r>
    </w:p>
    <w:p w14:paraId="7039E818" w14:textId="77777777" w:rsidR="009E166E" w:rsidRPr="00F52475" w:rsidRDefault="009E166E" w:rsidP="009E166E">
      <w:pPr>
        <w:pStyle w:val="BodyText2"/>
        <w:spacing w:after="160" w:line="240" w:lineRule="auto"/>
        <w:rPr>
          <w:rFonts w:ascii="Arial" w:hAnsi="Arial" w:cs="Arial"/>
          <w:sz w:val="24"/>
          <w:szCs w:val="24"/>
          <w:lang w:val="en-US"/>
        </w:rPr>
      </w:pPr>
      <w:r>
        <w:rPr>
          <w:rFonts w:ascii="Arial" w:hAnsi="Arial" w:cs="Arial"/>
          <w:sz w:val="24"/>
          <w:szCs w:val="24"/>
          <w:lang w:val="en-US"/>
        </w:rPr>
        <w:t>Because the infusion volume in this protocol is significant (250 mL for r</w:t>
      </w:r>
      <w:r w:rsidRPr="00081300">
        <w:rPr>
          <w:rFonts w:ascii="Arial" w:hAnsi="Arial" w:cs="Arial"/>
          <w:sz w:val="24"/>
          <w:szCs w:val="24"/>
          <w:lang w:val="en-US"/>
        </w:rPr>
        <w:t>emdesivir</w:t>
      </w:r>
      <w:r>
        <w:rPr>
          <w:rFonts w:ascii="Arial" w:hAnsi="Arial" w:cs="Arial"/>
          <w:sz w:val="24"/>
          <w:szCs w:val="24"/>
          <w:lang w:val="en-US"/>
        </w:rPr>
        <w:t xml:space="preserve"> and up to 400 mL for hIVIG/placebo), a</w:t>
      </w:r>
      <w:r w:rsidRPr="00F52475">
        <w:rPr>
          <w:rFonts w:ascii="Arial" w:hAnsi="Arial" w:cs="Arial"/>
          <w:sz w:val="24"/>
          <w:szCs w:val="24"/>
          <w:lang w:val="en-US"/>
        </w:rPr>
        <w:t xml:space="preserve">s a guideline, the DSMB will be asked to consider halting enrollment if more than 5% of participants experience a grade 3 or 4 infusion AE or if more than 10% do not complete the infusion due to an AE(s). This will be informed by the lower bound of the </w:t>
      </w:r>
      <w:r>
        <w:rPr>
          <w:rFonts w:ascii="Arial" w:hAnsi="Arial" w:cs="Arial"/>
          <w:sz w:val="24"/>
          <w:szCs w:val="24"/>
          <w:lang w:val="en-US"/>
        </w:rPr>
        <w:t xml:space="preserve">95% </w:t>
      </w:r>
      <w:r w:rsidRPr="00F52475">
        <w:rPr>
          <w:rFonts w:ascii="Arial" w:hAnsi="Arial" w:cs="Arial"/>
          <w:sz w:val="24"/>
          <w:szCs w:val="24"/>
          <w:lang w:val="en-US"/>
        </w:rPr>
        <w:t>confidence interval</w:t>
      </w:r>
      <w:r>
        <w:rPr>
          <w:rFonts w:ascii="Arial" w:hAnsi="Arial" w:cs="Arial"/>
          <w:sz w:val="24"/>
          <w:szCs w:val="24"/>
          <w:lang w:val="en-US"/>
        </w:rPr>
        <w:t xml:space="preserve"> which will not be adjusted for multiplicity</w:t>
      </w:r>
      <w:r w:rsidRPr="00F52475">
        <w:rPr>
          <w:rFonts w:ascii="Arial" w:hAnsi="Arial" w:cs="Arial"/>
          <w:sz w:val="24"/>
          <w:szCs w:val="24"/>
          <w:lang w:val="en-US"/>
        </w:rPr>
        <w:t xml:space="preserve">. </w:t>
      </w:r>
      <w:r>
        <w:rPr>
          <w:rFonts w:ascii="Arial" w:hAnsi="Arial" w:cs="Arial"/>
          <w:sz w:val="24"/>
          <w:szCs w:val="24"/>
          <w:lang w:val="en-US"/>
        </w:rPr>
        <w:t xml:space="preserve">When this occurs, differences will be compared by randomized group. </w:t>
      </w:r>
      <w:r w:rsidRPr="00F52475">
        <w:rPr>
          <w:rFonts w:ascii="Arial" w:hAnsi="Arial" w:cs="Arial"/>
          <w:sz w:val="24"/>
          <w:szCs w:val="24"/>
          <w:lang w:val="en-US"/>
        </w:rPr>
        <w:t xml:space="preserve">If the study is temporarily halted or stopped for safety reasons, </w:t>
      </w:r>
      <w:r>
        <w:rPr>
          <w:rFonts w:ascii="Arial" w:hAnsi="Arial" w:cs="Arial"/>
          <w:sz w:val="24"/>
          <w:szCs w:val="24"/>
          <w:lang w:val="en-US"/>
        </w:rPr>
        <w:t>institutional review board</w:t>
      </w:r>
      <w:r w:rsidRPr="00F52475">
        <w:rPr>
          <w:rFonts w:ascii="Arial" w:hAnsi="Arial" w:cs="Arial"/>
          <w:sz w:val="24"/>
          <w:szCs w:val="24"/>
          <w:lang w:val="en-US"/>
        </w:rPr>
        <w:t>s/ethics committees will be informed.</w:t>
      </w:r>
    </w:p>
    <w:p w14:paraId="7889C74B" w14:textId="77777777" w:rsidR="009E166E" w:rsidRPr="00F52475" w:rsidRDefault="009E166E" w:rsidP="009E166E">
      <w:pPr>
        <w:pStyle w:val="Heading2"/>
        <w:numPr>
          <w:ilvl w:val="0"/>
          <w:numId w:val="35"/>
        </w:numPr>
        <w:spacing w:after="160"/>
        <w:ind w:left="0" w:firstLine="0"/>
        <w:rPr>
          <w:lang w:val="en-US"/>
        </w:rPr>
      </w:pPr>
      <w:bookmarkStart w:id="317" w:name="_Ref48127989"/>
      <w:bookmarkStart w:id="318" w:name="_Toc48569604"/>
      <w:bookmarkStart w:id="319" w:name="_Toc67579619"/>
      <w:bookmarkStart w:id="320" w:name="_Toc67579843"/>
      <w:bookmarkStart w:id="321" w:name="_Toc67668622"/>
      <w:bookmarkStart w:id="322" w:name="_Toc94019725"/>
      <w:r w:rsidRPr="00F52475">
        <w:rPr>
          <w:lang w:val="en-US"/>
        </w:rPr>
        <w:t>Monitoring for Futility</w:t>
      </w:r>
      <w:bookmarkEnd w:id="317"/>
      <w:bookmarkEnd w:id="318"/>
      <w:bookmarkEnd w:id="319"/>
      <w:bookmarkEnd w:id="320"/>
      <w:bookmarkEnd w:id="321"/>
      <w:bookmarkEnd w:id="322"/>
    </w:p>
    <w:p w14:paraId="58AF7BB6" w14:textId="77777777" w:rsidR="009E166E" w:rsidRPr="00F52475" w:rsidRDefault="009E166E" w:rsidP="009E166E">
      <w:pPr>
        <w:pStyle w:val="BodyText2"/>
        <w:spacing w:after="160" w:line="240" w:lineRule="auto"/>
        <w:rPr>
          <w:rFonts w:ascii="Arial" w:hAnsi="Arial" w:cs="Arial"/>
          <w:sz w:val="24"/>
          <w:szCs w:val="24"/>
          <w:lang w:val="en-US"/>
        </w:rPr>
      </w:pPr>
      <w:r w:rsidRPr="00F52475">
        <w:rPr>
          <w:rFonts w:ascii="Arial" w:eastAsiaTheme="minorEastAsia" w:hAnsi="Arial" w:cs="Arial"/>
          <w:sz w:val="24"/>
          <w:szCs w:val="24"/>
        </w:rPr>
        <w:t xml:space="preserve">To assess futility, conditional power calculations </w:t>
      </w:r>
      <w:r>
        <w:rPr>
          <w:rFonts w:ascii="Arial" w:eastAsiaTheme="minorEastAsia" w:hAnsi="Arial" w:cs="Arial"/>
          <w:sz w:val="24"/>
          <w:szCs w:val="24"/>
        </w:rPr>
        <w:t xml:space="preserve">based on an unadjusted model (as was done for the original power calculations) </w:t>
      </w:r>
      <w:r w:rsidRPr="00F52475">
        <w:rPr>
          <w:rFonts w:ascii="Arial" w:eastAsiaTheme="minorEastAsia" w:hAnsi="Arial" w:cs="Arial"/>
          <w:sz w:val="24"/>
          <w:szCs w:val="24"/>
        </w:rPr>
        <w:t>for the Day 7 ordinal outcome will be presented under a range of scenarios. In the primary futility analysis, it will be assumed that the treatment effect for the future, as yet unobserved follow-up</w:t>
      </w:r>
      <w:r>
        <w:rPr>
          <w:rFonts w:ascii="Arial" w:eastAsiaTheme="minorEastAsia" w:hAnsi="Arial" w:cs="Arial"/>
          <w:sz w:val="24"/>
          <w:szCs w:val="24"/>
        </w:rPr>
        <w:t>,</w:t>
      </w:r>
      <w:r w:rsidRPr="00F52475">
        <w:rPr>
          <w:rFonts w:ascii="Arial" w:eastAsiaTheme="minorEastAsia" w:hAnsi="Arial" w:cs="Arial"/>
          <w:sz w:val="24"/>
          <w:szCs w:val="24"/>
        </w:rPr>
        <w:t xml:space="preserve"> will be as hypothesized in the study design (adjusted OR = 1.61). As secondary analysis, the treatment effect for future follow-up will be assumed to be similar to the observed effect. Additional scenarios may be provided. Typical futility guidelines recommend stopping a trial when conditional power (assuming the originally hypothesized treatment effect for the future, as yet unobserved follow-up) is below 10%-20%.</w:t>
      </w:r>
    </w:p>
    <w:p w14:paraId="5F29CB82" w14:textId="77777777" w:rsidR="009E166E" w:rsidRPr="00F52475" w:rsidRDefault="009E166E" w:rsidP="009E166E">
      <w:pPr>
        <w:pStyle w:val="BodyText2"/>
        <w:spacing w:after="160" w:line="240" w:lineRule="auto"/>
        <w:rPr>
          <w:rFonts w:ascii="Arial" w:eastAsiaTheme="minorEastAsia" w:hAnsi="Arial" w:cs="Arial"/>
          <w:sz w:val="24"/>
          <w:szCs w:val="24"/>
        </w:rPr>
      </w:pPr>
      <w:bookmarkStart w:id="323" w:name="_Ref46158279"/>
      <w:r w:rsidRPr="00F52475">
        <w:rPr>
          <w:rFonts w:ascii="Arial" w:eastAsiaTheme="minorEastAsia" w:hAnsi="Arial" w:cs="Arial"/>
          <w:sz w:val="24"/>
          <w:szCs w:val="24"/>
        </w:rPr>
        <w:t xml:space="preserve">As a guideline, futility will first be assessed after 50% of the planned number of participants have Day 7 ordinal outcome data, and a value of 20% will be suggested as a threshold for the conditional power. Conditional power will be computed using the test statistic for the treatment indicator in </w:t>
      </w:r>
      <w:r>
        <w:rPr>
          <w:rFonts w:ascii="Arial" w:eastAsiaTheme="minorEastAsia" w:hAnsi="Arial" w:cs="Arial"/>
          <w:sz w:val="24"/>
          <w:szCs w:val="24"/>
        </w:rPr>
        <w:t>a</w:t>
      </w:r>
      <w:r w:rsidRPr="00F52475">
        <w:rPr>
          <w:rFonts w:ascii="Arial" w:eastAsiaTheme="minorEastAsia" w:hAnsi="Arial" w:cs="Arial"/>
          <w:sz w:val="24"/>
          <w:szCs w:val="24"/>
        </w:rPr>
        <w:t xml:space="preserve"> cumulative logistic regression model. </w:t>
      </w:r>
    </w:p>
    <w:p w14:paraId="6171249F" w14:textId="77777777" w:rsidR="009E166E" w:rsidRPr="00F52475" w:rsidRDefault="009E166E" w:rsidP="009E166E">
      <w:pPr>
        <w:pStyle w:val="BodyText2"/>
        <w:spacing w:after="160" w:line="240" w:lineRule="auto"/>
        <w:rPr>
          <w:rFonts w:ascii="Arial" w:eastAsiaTheme="minorEastAsia" w:hAnsi="Arial" w:cs="Arial"/>
          <w:sz w:val="24"/>
          <w:szCs w:val="24"/>
        </w:rPr>
      </w:pPr>
      <w:r w:rsidRPr="00F52475">
        <w:rPr>
          <w:rFonts w:ascii="Arial" w:eastAsiaTheme="minorEastAsia" w:hAnsi="Arial" w:cs="Arial"/>
          <w:sz w:val="24"/>
          <w:szCs w:val="24"/>
        </w:rPr>
        <w:t xml:space="preserve">Decisions to terminate </w:t>
      </w:r>
      <w:r>
        <w:rPr>
          <w:rFonts w:ascii="Arial" w:eastAsiaTheme="minorEastAsia" w:hAnsi="Arial" w:cs="Arial"/>
          <w:sz w:val="24"/>
          <w:szCs w:val="24"/>
        </w:rPr>
        <w:t xml:space="preserve">the study </w:t>
      </w:r>
      <w:r w:rsidRPr="00F52475">
        <w:rPr>
          <w:rFonts w:ascii="Arial" w:eastAsiaTheme="minorEastAsia" w:hAnsi="Arial" w:cs="Arial"/>
          <w:sz w:val="24"/>
          <w:szCs w:val="24"/>
        </w:rPr>
        <w:t>for futility will include a broad assessment of the risk/benefit trade-off in addition to these guidelines.</w:t>
      </w:r>
    </w:p>
    <w:p w14:paraId="4C96E544" w14:textId="77777777" w:rsidR="009E166E" w:rsidRPr="00F52475" w:rsidRDefault="009E166E" w:rsidP="009E166E">
      <w:pPr>
        <w:pStyle w:val="Heading2"/>
        <w:numPr>
          <w:ilvl w:val="0"/>
          <w:numId w:val="35"/>
        </w:numPr>
        <w:spacing w:after="160"/>
        <w:ind w:left="0" w:firstLine="0"/>
      </w:pPr>
      <w:bookmarkStart w:id="324" w:name="_Ref46524685"/>
      <w:bookmarkStart w:id="325" w:name="_Toc48569605"/>
      <w:bookmarkStart w:id="326" w:name="_Toc67579620"/>
      <w:bookmarkStart w:id="327" w:name="_Toc67579844"/>
      <w:bookmarkStart w:id="328" w:name="_Toc67668623"/>
      <w:bookmarkStart w:id="329" w:name="_Toc94019726"/>
      <w:r w:rsidRPr="00F52475">
        <w:t>Secondary Outcomes</w:t>
      </w:r>
      <w:bookmarkEnd w:id="323"/>
      <w:bookmarkEnd w:id="324"/>
      <w:bookmarkEnd w:id="325"/>
      <w:bookmarkEnd w:id="326"/>
      <w:bookmarkEnd w:id="327"/>
      <w:bookmarkEnd w:id="328"/>
      <w:bookmarkEnd w:id="329"/>
    </w:p>
    <w:p w14:paraId="53E6450F" w14:textId="77777777" w:rsidR="009E166E" w:rsidRDefault="009E166E" w:rsidP="009E166E">
      <w:pPr>
        <w:pStyle w:val="BodyText2"/>
        <w:spacing w:after="160" w:line="240" w:lineRule="auto"/>
        <w:rPr>
          <w:rFonts w:ascii="Arial" w:hAnsi="Arial" w:cs="Arial"/>
          <w:sz w:val="24"/>
          <w:szCs w:val="24"/>
        </w:rPr>
      </w:pPr>
      <w:r w:rsidRPr="00F52475">
        <w:rPr>
          <w:rFonts w:ascii="Arial" w:hAnsi="Arial" w:cs="Arial"/>
          <w:sz w:val="24"/>
          <w:szCs w:val="24"/>
        </w:rPr>
        <w:t xml:space="preserve">The protocol defines a number of secondary endpoints in addition to the two key endpoints described in the previous section. These analyses will be carried out for the final report. </w:t>
      </w:r>
      <w:r>
        <w:rPr>
          <w:rFonts w:ascii="Arial" w:hAnsi="Arial" w:cs="Arial"/>
          <w:sz w:val="24"/>
          <w:szCs w:val="24"/>
        </w:rPr>
        <w:t>No adjustment for multiplicity for all the treatment comparisons for the secondary outcomes will be made;</w:t>
      </w:r>
      <w:r w:rsidRPr="00595732">
        <w:t xml:space="preserve"> </w:t>
      </w:r>
      <w:r w:rsidRPr="00595732">
        <w:rPr>
          <w:rFonts w:ascii="Arial" w:hAnsi="Arial" w:cs="Arial"/>
          <w:sz w:val="24"/>
          <w:szCs w:val="24"/>
        </w:rPr>
        <w:t>they are supportive to the primary endpoint analysis</w:t>
      </w:r>
      <w:r>
        <w:rPr>
          <w:rFonts w:ascii="Arial" w:hAnsi="Arial" w:cs="Arial"/>
          <w:sz w:val="24"/>
          <w:szCs w:val="24"/>
        </w:rPr>
        <w:t>.</w:t>
      </w:r>
    </w:p>
    <w:p w14:paraId="43F424BE" w14:textId="77777777" w:rsidR="009E166E" w:rsidRDefault="009E166E" w:rsidP="009E166E">
      <w:pPr>
        <w:pStyle w:val="BodyText2"/>
        <w:spacing w:after="160" w:line="240" w:lineRule="auto"/>
        <w:rPr>
          <w:rFonts w:ascii="Arial" w:hAnsi="Arial" w:cs="Arial"/>
          <w:sz w:val="24"/>
          <w:szCs w:val="24"/>
        </w:rPr>
      </w:pPr>
      <w:r w:rsidRPr="00F52475">
        <w:rPr>
          <w:rFonts w:ascii="Arial" w:hAnsi="Arial" w:cs="Arial"/>
          <w:sz w:val="24"/>
          <w:szCs w:val="24"/>
        </w:rPr>
        <w:t>Selected secondary endpoints may also be analyzed for the interim monitoring report to help evaluate the safety and efficacy of</w:t>
      </w:r>
      <w:r>
        <w:rPr>
          <w:rFonts w:ascii="Arial" w:hAnsi="Arial" w:cs="Arial"/>
          <w:sz w:val="24"/>
          <w:szCs w:val="24"/>
        </w:rPr>
        <w:t xml:space="preserve"> hIVIG</w:t>
      </w:r>
      <w:r w:rsidRPr="00F52475">
        <w:rPr>
          <w:rFonts w:ascii="Arial" w:hAnsi="Arial" w:cs="Arial"/>
          <w:sz w:val="24"/>
          <w:szCs w:val="24"/>
        </w:rPr>
        <w:t xml:space="preserve">. </w:t>
      </w:r>
    </w:p>
    <w:p w14:paraId="08327421" w14:textId="77777777" w:rsidR="009E166E" w:rsidRPr="008D2825" w:rsidRDefault="009E166E" w:rsidP="009E166E">
      <w:pPr>
        <w:pStyle w:val="BodyText2"/>
        <w:spacing w:after="160" w:line="240" w:lineRule="auto"/>
        <w:rPr>
          <w:rFonts w:ascii="Arial" w:hAnsi="Arial" w:cs="Arial"/>
          <w:i/>
          <w:sz w:val="24"/>
          <w:szCs w:val="24"/>
        </w:rPr>
      </w:pPr>
      <w:r w:rsidRPr="008D2825">
        <w:rPr>
          <w:rFonts w:ascii="Arial" w:hAnsi="Arial" w:cs="Arial"/>
          <w:i/>
          <w:sz w:val="24"/>
          <w:szCs w:val="24"/>
        </w:rPr>
        <w:t xml:space="preserve">Multiple imputation will only be used for data missing on the primary endpoint; all secondary endpoints will use complete case. </w:t>
      </w:r>
    </w:p>
    <w:p w14:paraId="129DC712" w14:textId="77777777" w:rsidR="009E166E" w:rsidRPr="00F52475" w:rsidRDefault="009E166E" w:rsidP="009E166E">
      <w:pPr>
        <w:pStyle w:val="BodyText2"/>
        <w:spacing w:after="160" w:line="240" w:lineRule="auto"/>
        <w:rPr>
          <w:rFonts w:ascii="Arial" w:hAnsi="Arial" w:cs="Arial"/>
          <w:sz w:val="24"/>
          <w:szCs w:val="24"/>
          <w:lang w:val="en-US"/>
        </w:rPr>
      </w:pPr>
      <w:r w:rsidRPr="00F52475">
        <w:rPr>
          <w:rFonts w:ascii="Arial" w:hAnsi="Arial" w:cs="Arial"/>
          <w:sz w:val="24"/>
          <w:szCs w:val="24"/>
          <w:lang w:val="en-US"/>
        </w:rPr>
        <w:t xml:space="preserve">Below, the secondary outcomes from the protocol are cited, with a short description of the analysis methods. The secondary outcomes are grouped by analysis methods and are not listed in order of importance. </w:t>
      </w:r>
    </w:p>
    <w:p w14:paraId="49EAB00A" w14:textId="77777777" w:rsidR="009E166E" w:rsidRPr="00F52475" w:rsidRDefault="009E166E" w:rsidP="009E166E">
      <w:pPr>
        <w:pStyle w:val="ListParagraph"/>
        <w:numPr>
          <w:ilvl w:val="0"/>
          <w:numId w:val="3"/>
        </w:numPr>
        <w:tabs>
          <w:tab w:val="left" w:pos="720"/>
        </w:tabs>
        <w:spacing w:line="240" w:lineRule="auto"/>
        <w:rPr>
          <w:rFonts w:ascii="Arial" w:hAnsi="Arial" w:cs="Arial"/>
          <w:sz w:val="24"/>
          <w:szCs w:val="24"/>
        </w:rPr>
      </w:pPr>
      <w:r w:rsidRPr="00F52475">
        <w:rPr>
          <w:rFonts w:ascii="Arial" w:hAnsi="Arial" w:cs="Arial"/>
          <w:iCs/>
          <w:sz w:val="24"/>
          <w:szCs w:val="24"/>
        </w:rPr>
        <w:t>The primary ordinal outcome on Days 3, 5, 14 and 28.</w:t>
      </w:r>
    </w:p>
    <w:p w14:paraId="4B7059CE" w14:textId="77777777" w:rsidR="009E166E" w:rsidRPr="00F52475" w:rsidRDefault="009E166E" w:rsidP="009E166E">
      <w:pPr>
        <w:pStyle w:val="ListParagraph"/>
        <w:rPr>
          <w:rFonts w:ascii="Arial" w:hAnsi="Arial" w:cs="Arial"/>
          <w:sz w:val="24"/>
          <w:szCs w:val="24"/>
        </w:rPr>
      </w:pPr>
    </w:p>
    <w:p w14:paraId="30321C70" w14:textId="77777777" w:rsidR="009E166E" w:rsidRPr="00F52475" w:rsidRDefault="009E166E" w:rsidP="009E166E">
      <w:pPr>
        <w:pStyle w:val="ListParagraph"/>
        <w:numPr>
          <w:ilvl w:val="0"/>
          <w:numId w:val="3"/>
        </w:numPr>
        <w:tabs>
          <w:tab w:val="left" w:pos="720"/>
        </w:tabs>
        <w:spacing w:line="240" w:lineRule="auto"/>
        <w:rPr>
          <w:rFonts w:ascii="Arial" w:hAnsi="Arial" w:cs="Arial"/>
          <w:sz w:val="24"/>
          <w:szCs w:val="24"/>
        </w:rPr>
      </w:pPr>
      <w:r w:rsidRPr="00F52475">
        <w:rPr>
          <w:rFonts w:ascii="Arial" w:hAnsi="Arial" w:cs="Arial"/>
          <w:sz w:val="24"/>
          <w:szCs w:val="24"/>
        </w:rPr>
        <w:t>Pulmonary only components of the primary outcome measure at Days 3, 5, 7, 14 and 28</w:t>
      </w:r>
    </w:p>
    <w:p w14:paraId="0D79BE0C" w14:textId="77777777" w:rsidR="009E166E" w:rsidRPr="00F52475" w:rsidRDefault="009E166E" w:rsidP="009E166E">
      <w:pPr>
        <w:pStyle w:val="ListParagraph"/>
        <w:rPr>
          <w:rFonts w:ascii="Arial" w:hAnsi="Arial" w:cs="Arial"/>
          <w:sz w:val="24"/>
          <w:szCs w:val="24"/>
        </w:rPr>
      </w:pPr>
    </w:p>
    <w:p w14:paraId="127C7F2B" w14:textId="77777777" w:rsidR="009E166E" w:rsidRDefault="009E166E" w:rsidP="009E166E">
      <w:pPr>
        <w:pStyle w:val="ListParagraph"/>
        <w:numPr>
          <w:ilvl w:val="0"/>
          <w:numId w:val="3"/>
        </w:numPr>
        <w:tabs>
          <w:tab w:val="left" w:pos="720"/>
        </w:tabs>
        <w:spacing w:line="240" w:lineRule="auto"/>
        <w:rPr>
          <w:rFonts w:ascii="Arial" w:hAnsi="Arial" w:cs="Arial"/>
          <w:sz w:val="24"/>
          <w:szCs w:val="24"/>
        </w:rPr>
      </w:pPr>
      <w:r w:rsidRPr="00F52475">
        <w:rPr>
          <w:rFonts w:ascii="Arial" w:hAnsi="Arial" w:cs="Arial"/>
          <w:sz w:val="24"/>
          <w:szCs w:val="24"/>
        </w:rPr>
        <w:t xml:space="preserve">Thrombotic components of the primary outcome measure (stroke, myocardial infarction, venous and arterial thrombosis or embolism, plus disseminated intravascular coagulation) at Days 3, 5, 7, 14, and 28. </w:t>
      </w:r>
    </w:p>
    <w:p w14:paraId="4D275FEC" w14:textId="77777777" w:rsidR="009E166E" w:rsidRPr="00B722F8" w:rsidRDefault="009E166E" w:rsidP="009E166E">
      <w:pPr>
        <w:pStyle w:val="ListParagraph"/>
        <w:rPr>
          <w:rFonts w:ascii="Arial" w:hAnsi="Arial" w:cs="Arial"/>
          <w:sz w:val="24"/>
          <w:szCs w:val="24"/>
        </w:rPr>
      </w:pPr>
    </w:p>
    <w:p w14:paraId="7A97CFA0" w14:textId="77777777" w:rsidR="009E166E" w:rsidRPr="00F52475" w:rsidRDefault="009E166E" w:rsidP="009E166E">
      <w:pPr>
        <w:pStyle w:val="ListParagraph"/>
        <w:numPr>
          <w:ilvl w:val="0"/>
          <w:numId w:val="3"/>
        </w:numPr>
        <w:tabs>
          <w:tab w:val="left" w:pos="720"/>
        </w:tabs>
        <w:spacing w:line="240" w:lineRule="auto"/>
        <w:rPr>
          <w:rFonts w:ascii="Arial" w:hAnsi="Arial" w:cs="Arial"/>
          <w:sz w:val="24"/>
          <w:szCs w:val="24"/>
        </w:rPr>
      </w:pPr>
      <w:r>
        <w:rPr>
          <w:rFonts w:ascii="Arial" w:hAnsi="Arial" w:cs="Arial"/>
          <w:sz w:val="24"/>
          <w:szCs w:val="24"/>
        </w:rPr>
        <w:t>Clinical organ dysfunction</w:t>
      </w:r>
    </w:p>
    <w:p w14:paraId="2D0526BC" w14:textId="77777777" w:rsidR="009E166E" w:rsidRPr="00F52475" w:rsidRDefault="009E166E" w:rsidP="009E166E">
      <w:pPr>
        <w:pStyle w:val="ListParagraph"/>
        <w:rPr>
          <w:rFonts w:ascii="Arial" w:hAnsi="Arial" w:cs="Arial"/>
          <w:sz w:val="24"/>
          <w:szCs w:val="24"/>
        </w:rPr>
      </w:pPr>
    </w:p>
    <w:p w14:paraId="39ABCCA5" w14:textId="77777777" w:rsidR="009E166E" w:rsidRPr="008D2825" w:rsidRDefault="009E166E" w:rsidP="009E166E">
      <w:pPr>
        <w:pStyle w:val="ListParagraph"/>
        <w:numPr>
          <w:ilvl w:val="0"/>
          <w:numId w:val="3"/>
        </w:numPr>
        <w:tabs>
          <w:tab w:val="left" w:pos="720"/>
        </w:tabs>
        <w:spacing w:line="240" w:lineRule="auto"/>
        <w:rPr>
          <w:rFonts w:ascii="Arial" w:hAnsi="Arial" w:cs="Arial"/>
          <w:sz w:val="24"/>
          <w:szCs w:val="24"/>
        </w:rPr>
      </w:pPr>
      <w:r w:rsidRPr="008D2825">
        <w:rPr>
          <w:rFonts w:ascii="Arial" w:hAnsi="Arial" w:cs="Arial"/>
          <w:sz w:val="24"/>
          <w:szCs w:val="24"/>
        </w:rPr>
        <w:t>The ordinal outcome similar to the one used in the ACCT trial of remdesivir will be used to compare treatment groups at Day 7.  The ACCT ordinal outcome included 8 categories.  We can only approximate the categories because data were not collected concerning hospitalization for infection-control reasons. It is similar to the ITAC primary ordinal outcome but considers hospitalization status.  The following 8 categories will be defined for this ordinal outcome:</w:t>
      </w:r>
    </w:p>
    <w:p w14:paraId="0ED6A153" w14:textId="77777777" w:rsidR="009E166E" w:rsidRPr="008D2825" w:rsidRDefault="009E166E" w:rsidP="009E166E">
      <w:pPr>
        <w:pStyle w:val="ListParagraph"/>
        <w:rPr>
          <w:rFonts w:ascii="Arial" w:hAnsi="Arial" w:cs="Arial"/>
          <w:sz w:val="24"/>
          <w:szCs w:val="24"/>
        </w:rPr>
      </w:pPr>
    </w:p>
    <w:p w14:paraId="5AF79649" w14:textId="77777777" w:rsidR="009E166E" w:rsidRPr="008D2825" w:rsidRDefault="009E166E" w:rsidP="006C30DE">
      <w:pPr>
        <w:pStyle w:val="ListParagraph"/>
        <w:widowControl w:val="0"/>
        <w:numPr>
          <w:ilvl w:val="0"/>
          <w:numId w:val="50"/>
        </w:numPr>
        <w:spacing w:after="0" w:line="240" w:lineRule="auto"/>
        <w:ind w:firstLine="360"/>
        <w:rPr>
          <w:rFonts w:ascii="Arial" w:hAnsi="Arial" w:cs="Arial"/>
          <w:sz w:val="24"/>
          <w:szCs w:val="24"/>
        </w:rPr>
      </w:pPr>
      <w:r w:rsidRPr="008D2825">
        <w:rPr>
          <w:rFonts w:ascii="Arial" w:hAnsi="Arial" w:cs="Arial"/>
          <w:sz w:val="24"/>
          <w:szCs w:val="24"/>
        </w:rPr>
        <w:t>Not hospitalized, no limiting symptoms due to COVID-19</w:t>
      </w:r>
    </w:p>
    <w:p w14:paraId="674D6401" w14:textId="77777777" w:rsidR="009E166E" w:rsidRPr="008D2825" w:rsidRDefault="009E166E" w:rsidP="006C30DE">
      <w:pPr>
        <w:pStyle w:val="ListParagraph"/>
        <w:widowControl w:val="0"/>
        <w:numPr>
          <w:ilvl w:val="1"/>
          <w:numId w:val="50"/>
        </w:numPr>
        <w:spacing w:after="0" w:line="240" w:lineRule="auto"/>
        <w:rPr>
          <w:rFonts w:ascii="Arial" w:hAnsi="Arial" w:cs="Arial"/>
          <w:sz w:val="24"/>
          <w:szCs w:val="24"/>
        </w:rPr>
      </w:pPr>
      <w:r w:rsidRPr="008D2825">
        <w:rPr>
          <w:rFonts w:ascii="Arial" w:hAnsi="Arial" w:cs="Arial"/>
          <w:sz w:val="24"/>
          <w:szCs w:val="24"/>
        </w:rPr>
        <w:t>Not hospitalized, limiting symptoms due to COVID-19, home oxygen requirement, or both</w:t>
      </w:r>
    </w:p>
    <w:p w14:paraId="1F027360" w14:textId="77777777" w:rsidR="009E166E" w:rsidRPr="008D2825" w:rsidRDefault="009E166E" w:rsidP="006C30DE">
      <w:pPr>
        <w:pStyle w:val="ListParagraph"/>
        <w:widowControl w:val="0"/>
        <w:numPr>
          <w:ilvl w:val="1"/>
          <w:numId w:val="50"/>
        </w:numPr>
        <w:spacing w:after="0" w:line="240" w:lineRule="auto"/>
        <w:rPr>
          <w:rFonts w:ascii="Arial" w:hAnsi="Arial" w:cs="Arial"/>
          <w:sz w:val="24"/>
          <w:szCs w:val="24"/>
        </w:rPr>
      </w:pPr>
      <w:r w:rsidRPr="008D2825">
        <w:rPr>
          <w:rFonts w:ascii="Arial" w:hAnsi="Arial" w:cs="Arial"/>
          <w:sz w:val="24"/>
          <w:szCs w:val="24"/>
        </w:rPr>
        <w:t>Hospitalized, no limiting symptoms due to COVID-19, not requiring supplemental oxygen</w:t>
      </w:r>
    </w:p>
    <w:p w14:paraId="3C10EAC3" w14:textId="77777777" w:rsidR="009E166E" w:rsidRPr="008D2825" w:rsidRDefault="009E166E" w:rsidP="006C30DE">
      <w:pPr>
        <w:pStyle w:val="ListParagraph"/>
        <w:widowControl w:val="0"/>
        <w:numPr>
          <w:ilvl w:val="1"/>
          <w:numId w:val="50"/>
        </w:numPr>
        <w:spacing w:after="0" w:line="240" w:lineRule="auto"/>
        <w:rPr>
          <w:rFonts w:ascii="Arial" w:hAnsi="Arial" w:cs="Arial"/>
          <w:sz w:val="24"/>
          <w:szCs w:val="24"/>
        </w:rPr>
      </w:pPr>
      <w:r w:rsidRPr="008D2825">
        <w:rPr>
          <w:rFonts w:ascii="Arial" w:hAnsi="Arial" w:cs="Arial"/>
          <w:sz w:val="24"/>
          <w:szCs w:val="24"/>
        </w:rPr>
        <w:t>Hospitalized, limiting symptoms due to COVID-19, not requiring supplemental oxygen</w:t>
      </w:r>
    </w:p>
    <w:p w14:paraId="700B2037" w14:textId="77777777" w:rsidR="009E166E" w:rsidRPr="008D2825" w:rsidRDefault="009E166E" w:rsidP="006C30DE">
      <w:pPr>
        <w:pStyle w:val="ListParagraph"/>
        <w:widowControl w:val="0"/>
        <w:numPr>
          <w:ilvl w:val="0"/>
          <w:numId w:val="50"/>
        </w:numPr>
        <w:spacing w:after="0" w:line="240" w:lineRule="auto"/>
        <w:ind w:firstLine="360"/>
        <w:rPr>
          <w:rFonts w:ascii="Arial" w:hAnsi="Arial" w:cs="Arial"/>
          <w:sz w:val="24"/>
          <w:szCs w:val="24"/>
        </w:rPr>
      </w:pPr>
      <w:r w:rsidRPr="008D2825">
        <w:rPr>
          <w:rFonts w:ascii="Arial" w:hAnsi="Arial" w:cs="Arial"/>
          <w:sz w:val="24"/>
          <w:szCs w:val="24"/>
        </w:rPr>
        <w:t>Hospitalized, requiring any supplemental oxygen</w:t>
      </w:r>
    </w:p>
    <w:p w14:paraId="75DFD4F7" w14:textId="77777777" w:rsidR="009E166E" w:rsidRPr="008D2825" w:rsidRDefault="009E166E" w:rsidP="006C30DE">
      <w:pPr>
        <w:pStyle w:val="ListParagraph"/>
        <w:widowControl w:val="0"/>
        <w:numPr>
          <w:ilvl w:val="1"/>
          <w:numId w:val="50"/>
        </w:numPr>
        <w:spacing w:after="0" w:line="240" w:lineRule="auto"/>
        <w:rPr>
          <w:rFonts w:ascii="Arial" w:hAnsi="Arial" w:cs="Arial"/>
          <w:sz w:val="24"/>
          <w:szCs w:val="24"/>
        </w:rPr>
      </w:pPr>
      <w:r w:rsidRPr="008D2825">
        <w:rPr>
          <w:rFonts w:ascii="Arial" w:hAnsi="Arial" w:cs="Arial"/>
          <w:sz w:val="24"/>
          <w:szCs w:val="24"/>
        </w:rPr>
        <w:t>Hospitalized, requiring non-invasive ventilation or use of high-flow oxygen devices.</w:t>
      </w:r>
    </w:p>
    <w:p w14:paraId="26F9F2A8" w14:textId="77777777" w:rsidR="009E166E" w:rsidRPr="008D2825" w:rsidRDefault="009E166E" w:rsidP="006C30DE">
      <w:pPr>
        <w:pStyle w:val="ListParagraph"/>
        <w:widowControl w:val="0"/>
        <w:numPr>
          <w:ilvl w:val="0"/>
          <w:numId w:val="50"/>
        </w:numPr>
        <w:spacing w:after="0" w:line="240" w:lineRule="auto"/>
        <w:ind w:firstLine="360"/>
        <w:rPr>
          <w:rFonts w:ascii="Arial" w:hAnsi="Arial" w:cs="Arial"/>
          <w:sz w:val="24"/>
          <w:szCs w:val="24"/>
        </w:rPr>
      </w:pPr>
      <w:r w:rsidRPr="008D2825">
        <w:rPr>
          <w:rFonts w:ascii="Arial" w:hAnsi="Arial" w:cs="Arial"/>
          <w:sz w:val="24"/>
          <w:szCs w:val="24"/>
        </w:rPr>
        <w:t>Hospitalized, requiring invasive mechanical ventilation or ECMO</w:t>
      </w:r>
    </w:p>
    <w:p w14:paraId="5DDED24C" w14:textId="77777777" w:rsidR="009E166E" w:rsidRPr="008D2825" w:rsidRDefault="009E166E" w:rsidP="006C30DE">
      <w:pPr>
        <w:pStyle w:val="ListParagraph"/>
        <w:widowControl w:val="0"/>
        <w:numPr>
          <w:ilvl w:val="0"/>
          <w:numId w:val="50"/>
        </w:numPr>
        <w:spacing w:after="0" w:line="240" w:lineRule="auto"/>
        <w:ind w:firstLine="360"/>
        <w:rPr>
          <w:rFonts w:ascii="Arial" w:hAnsi="Arial" w:cs="Arial"/>
          <w:sz w:val="24"/>
          <w:szCs w:val="24"/>
        </w:rPr>
      </w:pPr>
      <w:r w:rsidRPr="008D2825">
        <w:rPr>
          <w:rFonts w:ascii="Arial" w:hAnsi="Arial" w:cs="Arial"/>
          <w:sz w:val="24"/>
          <w:szCs w:val="24"/>
        </w:rPr>
        <w:t>Death</w:t>
      </w:r>
    </w:p>
    <w:p w14:paraId="4836A173" w14:textId="77777777" w:rsidR="009E166E" w:rsidRPr="008D2825" w:rsidRDefault="009E166E" w:rsidP="009E166E">
      <w:pPr>
        <w:rPr>
          <w:rFonts w:ascii="Arial" w:hAnsi="Arial" w:cs="Arial"/>
        </w:rPr>
      </w:pPr>
    </w:p>
    <w:p w14:paraId="72DC8B92" w14:textId="77777777" w:rsidR="009E166E" w:rsidRPr="008D2825" w:rsidRDefault="009E166E" w:rsidP="009E166E">
      <w:pPr>
        <w:pStyle w:val="ListParagraph"/>
        <w:numPr>
          <w:ilvl w:val="0"/>
          <w:numId w:val="3"/>
        </w:numPr>
        <w:tabs>
          <w:tab w:val="left" w:pos="720"/>
        </w:tabs>
        <w:spacing w:line="240" w:lineRule="auto"/>
        <w:rPr>
          <w:rFonts w:ascii="Arial" w:hAnsi="Arial" w:cs="Arial"/>
          <w:sz w:val="24"/>
          <w:szCs w:val="24"/>
        </w:rPr>
      </w:pPr>
      <w:r w:rsidRPr="008D2825">
        <w:rPr>
          <w:rFonts w:ascii="Arial" w:hAnsi="Arial" w:cs="Arial"/>
          <w:sz w:val="24"/>
          <w:szCs w:val="24"/>
        </w:rPr>
        <w:t>Percentage in 2 most favorable categories at Day 7.</w:t>
      </w:r>
    </w:p>
    <w:p w14:paraId="11E3553B" w14:textId="77777777" w:rsidR="009E166E" w:rsidRPr="008D2825" w:rsidRDefault="009E166E" w:rsidP="009E166E">
      <w:pPr>
        <w:pStyle w:val="ListParagraph"/>
        <w:rPr>
          <w:rFonts w:ascii="Arial" w:hAnsi="Arial" w:cs="Arial"/>
          <w:sz w:val="24"/>
          <w:szCs w:val="24"/>
        </w:rPr>
      </w:pPr>
    </w:p>
    <w:p w14:paraId="59496F34" w14:textId="77777777" w:rsidR="009E166E" w:rsidRPr="008D2825" w:rsidRDefault="009E166E" w:rsidP="009E166E">
      <w:pPr>
        <w:pStyle w:val="ListParagraph"/>
        <w:numPr>
          <w:ilvl w:val="0"/>
          <w:numId w:val="3"/>
        </w:numPr>
        <w:tabs>
          <w:tab w:val="left" w:pos="720"/>
        </w:tabs>
        <w:spacing w:line="240" w:lineRule="auto"/>
        <w:rPr>
          <w:rFonts w:ascii="Arial" w:hAnsi="Arial" w:cs="Arial"/>
          <w:sz w:val="24"/>
          <w:szCs w:val="24"/>
        </w:rPr>
      </w:pPr>
      <w:r w:rsidRPr="008D2825">
        <w:rPr>
          <w:rFonts w:ascii="Arial" w:hAnsi="Arial" w:cs="Arial"/>
          <w:sz w:val="24"/>
          <w:szCs w:val="24"/>
        </w:rPr>
        <w:t>Hospitalization status at Days 14 and 28.</w:t>
      </w:r>
    </w:p>
    <w:p w14:paraId="713C15A0" w14:textId="77777777" w:rsidR="009E166E" w:rsidRPr="008D2825" w:rsidRDefault="009E166E" w:rsidP="009E166E">
      <w:pPr>
        <w:pStyle w:val="ListParagraph"/>
        <w:rPr>
          <w:rFonts w:ascii="Arial" w:hAnsi="Arial" w:cs="Arial"/>
          <w:sz w:val="24"/>
          <w:szCs w:val="24"/>
        </w:rPr>
      </w:pPr>
    </w:p>
    <w:p w14:paraId="29167F02" w14:textId="77777777" w:rsidR="009E166E" w:rsidRPr="00C2010B" w:rsidRDefault="009E166E" w:rsidP="009E166E">
      <w:pPr>
        <w:pStyle w:val="ListParagraph"/>
        <w:numPr>
          <w:ilvl w:val="0"/>
          <w:numId w:val="3"/>
        </w:numPr>
        <w:tabs>
          <w:tab w:val="left" w:pos="720"/>
        </w:tabs>
        <w:spacing w:line="240" w:lineRule="auto"/>
        <w:rPr>
          <w:rFonts w:ascii="Arial" w:hAnsi="Arial" w:cs="Arial"/>
          <w:sz w:val="24"/>
          <w:szCs w:val="24"/>
        </w:rPr>
      </w:pPr>
      <w:r w:rsidRPr="00F52475">
        <w:rPr>
          <w:rFonts w:ascii="Arial" w:hAnsi="Arial" w:cs="Arial"/>
          <w:sz w:val="24"/>
          <w:szCs w:val="24"/>
        </w:rPr>
        <w:t xml:space="preserve">Hospitalization status (a binary outcome, alive and discharged from the hospital to home or rehabilitation </w:t>
      </w:r>
      <w:r>
        <w:rPr>
          <w:rFonts w:ascii="Arial" w:hAnsi="Arial" w:cs="Arial"/>
          <w:sz w:val="24"/>
          <w:szCs w:val="24"/>
        </w:rPr>
        <w:t>OR able</w:t>
      </w:r>
      <w:r w:rsidRPr="008430BD">
        <w:rPr>
          <w:rFonts w:ascii="Arial" w:hAnsi="Arial" w:cs="Arial"/>
          <w:sz w:val="24"/>
          <w:szCs w:val="24"/>
        </w:rPr>
        <w:t xml:space="preserve"> to independently undertake usual activities with minimal or no symptoms</w:t>
      </w:r>
      <w:r w:rsidRPr="00F52475">
        <w:rPr>
          <w:rFonts w:ascii="Arial" w:hAnsi="Arial" w:cs="Arial"/>
          <w:sz w:val="24"/>
          <w:szCs w:val="24"/>
        </w:rPr>
        <w:t xml:space="preserve"> versus dead or hospitalized</w:t>
      </w:r>
      <w:r>
        <w:rPr>
          <w:rFonts w:ascii="Arial" w:hAnsi="Arial" w:cs="Arial"/>
          <w:sz w:val="24"/>
          <w:szCs w:val="24"/>
        </w:rPr>
        <w:t xml:space="preserve"> AND unable to independently undertake usual activities</w:t>
      </w:r>
      <w:r w:rsidRPr="00F52475">
        <w:rPr>
          <w:rFonts w:ascii="Arial" w:hAnsi="Arial" w:cs="Arial"/>
          <w:sz w:val="24"/>
          <w:szCs w:val="24"/>
        </w:rPr>
        <w:t>) at Days 7, 14 and 28.</w:t>
      </w:r>
    </w:p>
    <w:p w14:paraId="5F132825" w14:textId="77777777" w:rsidR="009E166E" w:rsidRPr="00F52475" w:rsidRDefault="009E166E" w:rsidP="009E166E">
      <w:pPr>
        <w:pStyle w:val="ListParagraph"/>
        <w:rPr>
          <w:rFonts w:ascii="Arial" w:hAnsi="Arial" w:cs="Arial"/>
          <w:i/>
          <w:szCs w:val="24"/>
        </w:rPr>
      </w:pPr>
    </w:p>
    <w:p w14:paraId="7CF80B06" w14:textId="77777777" w:rsidR="009E166E" w:rsidRPr="00F52475" w:rsidRDefault="009E166E" w:rsidP="009E166E">
      <w:pPr>
        <w:pStyle w:val="ListParagraph"/>
        <w:tabs>
          <w:tab w:val="left" w:pos="720"/>
        </w:tabs>
        <w:ind w:left="1080"/>
        <w:rPr>
          <w:rFonts w:ascii="Arial" w:eastAsia="MS Mincho" w:hAnsi="Arial"/>
          <w:i/>
          <w:sz w:val="24"/>
          <w:szCs w:val="24"/>
        </w:rPr>
      </w:pPr>
      <w:r>
        <w:rPr>
          <w:rFonts w:ascii="Arial" w:hAnsi="Arial" w:cs="Arial"/>
          <w:i/>
          <w:sz w:val="24"/>
          <w:szCs w:val="24"/>
        </w:rPr>
        <w:t>For outcomes 1-8, t</w:t>
      </w:r>
      <w:r w:rsidRPr="00F52475">
        <w:rPr>
          <w:rFonts w:ascii="Arial" w:hAnsi="Arial" w:cs="Arial"/>
          <w:i/>
          <w:sz w:val="24"/>
          <w:szCs w:val="24"/>
        </w:rPr>
        <w:t>he proportion of participants in each category will be summarized by treatment group. For the ordinal outcomes, a summary OR will be estimated</w:t>
      </w:r>
      <w:r w:rsidRPr="00F52475">
        <w:rPr>
          <w:rFonts w:ascii="Arial" w:eastAsia="MS Mincho" w:hAnsi="Arial"/>
          <w:i/>
          <w:sz w:val="24"/>
          <w:szCs w:val="24"/>
        </w:rPr>
        <w:t xml:space="preserve"> using a cumulative logistic regression model which includes a single indicator for treatment, indicators for the participant’s clinical state at entry (categories of ordinal outcome), its two-way interactions with the six cutoffs for each of the six cumulative odds of improvement, indicators for which of the four </w:t>
      </w:r>
      <w:r>
        <w:rPr>
          <w:rFonts w:ascii="Arial" w:eastAsia="MS Mincho" w:hAnsi="Arial"/>
          <w:i/>
          <w:sz w:val="24"/>
          <w:szCs w:val="24"/>
        </w:rPr>
        <w:t xml:space="preserve">study </w:t>
      </w:r>
      <w:r w:rsidRPr="00F52475">
        <w:rPr>
          <w:rFonts w:ascii="Arial" w:eastAsia="MS Mincho" w:hAnsi="Arial"/>
          <w:i/>
          <w:sz w:val="24"/>
          <w:szCs w:val="24"/>
        </w:rPr>
        <w:t xml:space="preserve">product/matching placebo </w:t>
      </w:r>
      <w:r>
        <w:rPr>
          <w:rFonts w:ascii="Arial" w:eastAsia="MS Mincho" w:hAnsi="Arial"/>
          <w:i/>
          <w:sz w:val="24"/>
          <w:szCs w:val="24"/>
        </w:rPr>
        <w:t>group</w:t>
      </w:r>
      <w:r w:rsidRPr="00F52475">
        <w:rPr>
          <w:rFonts w:ascii="Arial" w:eastAsia="MS Mincho" w:hAnsi="Arial"/>
          <w:i/>
          <w:sz w:val="24"/>
          <w:szCs w:val="24"/>
        </w:rPr>
        <w:t xml:space="preserve"> was used and their two-way interactions with the six cutoffs. </w:t>
      </w:r>
      <w:r w:rsidRPr="00F52475">
        <w:rPr>
          <w:rFonts w:ascii="Arial" w:hAnsi="Arial" w:cs="Arial"/>
          <w:i/>
          <w:sz w:val="24"/>
          <w:szCs w:val="24"/>
        </w:rPr>
        <w:t>For the binary outcomes, a summary OR will be estimated</w:t>
      </w:r>
      <w:r w:rsidRPr="00F52475">
        <w:rPr>
          <w:rFonts w:ascii="Arial" w:eastAsia="MS Mincho" w:hAnsi="Arial"/>
          <w:i/>
          <w:sz w:val="24"/>
          <w:szCs w:val="24"/>
        </w:rPr>
        <w:t xml:space="preserve"> using a logistic regression model which includes a single indicator for treatment, indicators for the participant’s clinical state at entry (categories of ordinal outcome), </w:t>
      </w:r>
      <w:r>
        <w:rPr>
          <w:rFonts w:ascii="Arial" w:eastAsia="MS Mincho" w:hAnsi="Arial"/>
          <w:i/>
          <w:sz w:val="24"/>
          <w:szCs w:val="24"/>
        </w:rPr>
        <w:t xml:space="preserve">and </w:t>
      </w:r>
      <w:r w:rsidRPr="00F52475">
        <w:rPr>
          <w:rFonts w:ascii="Arial" w:eastAsia="MS Mincho" w:hAnsi="Arial"/>
          <w:i/>
          <w:sz w:val="24"/>
          <w:szCs w:val="24"/>
        </w:rPr>
        <w:t xml:space="preserve">indicators for which of the four </w:t>
      </w:r>
      <w:r>
        <w:rPr>
          <w:rFonts w:ascii="Arial" w:eastAsia="MS Mincho" w:hAnsi="Arial"/>
          <w:i/>
          <w:sz w:val="24"/>
          <w:szCs w:val="24"/>
        </w:rPr>
        <w:t>study</w:t>
      </w:r>
      <w:r w:rsidRPr="00F52475">
        <w:rPr>
          <w:rFonts w:ascii="Arial" w:eastAsia="MS Mincho" w:hAnsi="Arial"/>
          <w:i/>
          <w:sz w:val="24"/>
          <w:szCs w:val="24"/>
        </w:rPr>
        <w:t xml:space="preserve"> product/matching placebo </w:t>
      </w:r>
      <w:r>
        <w:rPr>
          <w:rFonts w:ascii="Arial" w:eastAsia="MS Mincho" w:hAnsi="Arial"/>
          <w:i/>
          <w:sz w:val="24"/>
          <w:szCs w:val="24"/>
        </w:rPr>
        <w:t>group</w:t>
      </w:r>
      <w:r w:rsidRPr="00F52475">
        <w:rPr>
          <w:rFonts w:ascii="Arial" w:eastAsia="MS Mincho" w:hAnsi="Arial"/>
          <w:i/>
          <w:sz w:val="24"/>
          <w:szCs w:val="24"/>
        </w:rPr>
        <w:t xml:space="preserve"> was used.</w:t>
      </w:r>
      <w:r>
        <w:rPr>
          <w:rFonts w:ascii="Arial" w:eastAsia="MS Mincho" w:hAnsi="Arial"/>
          <w:i/>
          <w:sz w:val="24"/>
          <w:szCs w:val="24"/>
        </w:rPr>
        <w:t xml:space="preserve"> For interim analyses we will consider clinical organ dysfunction as a binary composite endpoint at Day 7 and Day 28. At the end of the trial we will</w:t>
      </w:r>
      <w:r w:rsidRPr="00081300">
        <w:rPr>
          <w:rFonts w:ascii="Arial" w:eastAsia="MS Mincho" w:hAnsi="Arial"/>
          <w:i/>
          <w:sz w:val="24"/>
          <w:szCs w:val="24"/>
        </w:rPr>
        <w:t xml:space="preserve"> take into account </w:t>
      </w:r>
      <w:r>
        <w:rPr>
          <w:rFonts w:ascii="Arial" w:eastAsia="MS Mincho" w:hAnsi="Arial"/>
          <w:i/>
          <w:sz w:val="24"/>
          <w:szCs w:val="24"/>
        </w:rPr>
        <w:t xml:space="preserve">the </w:t>
      </w:r>
      <w:r w:rsidRPr="00081300">
        <w:rPr>
          <w:rFonts w:ascii="Arial" w:eastAsia="MS Mincho" w:hAnsi="Arial"/>
          <w:i/>
          <w:sz w:val="24"/>
          <w:szCs w:val="24"/>
        </w:rPr>
        <w:t xml:space="preserve">severity of each organ dysfunction </w:t>
      </w:r>
      <w:r>
        <w:rPr>
          <w:rFonts w:ascii="Arial" w:eastAsia="MS Mincho" w:hAnsi="Arial"/>
          <w:i/>
          <w:sz w:val="24"/>
          <w:szCs w:val="24"/>
        </w:rPr>
        <w:t xml:space="preserve">by </w:t>
      </w:r>
      <w:r w:rsidRPr="00081300">
        <w:rPr>
          <w:rFonts w:ascii="Arial" w:eastAsia="MS Mincho" w:hAnsi="Arial"/>
          <w:i/>
          <w:sz w:val="24"/>
          <w:szCs w:val="24"/>
        </w:rPr>
        <w:t>develop</w:t>
      </w:r>
      <w:r>
        <w:rPr>
          <w:rFonts w:ascii="Arial" w:eastAsia="MS Mincho" w:hAnsi="Arial"/>
          <w:i/>
          <w:sz w:val="24"/>
          <w:szCs w:val="24"/>
        </w:rPr>
        <w:t>ing a</w:t>
      </w:r>
      <w:r w:rsidRPr="00081300">
        <w:rPr>
          <w:rFonts w:ascii="Arial" w:eastAsia="MS Mincho" w:hAnsi="Arial"/>
          <w:i/>
          <w:sz w:val="24"/>
          <w:szCs w:val="24"/>
        </w:rPr>
        <w:t xml:space="preserve"> weighting scheme by examining the </w:t>
      </w:r>
      <w:r>
        <w:rPr>
          <w:rFonts w:ascii="Arial" w:eastAsia="MS Mincho" w:hAnsi="Arial"/>
          <w:i/>
          <w:sz w:val="24"/>
          <w:szCs w:val="24"/>
        </w:rPr>
        <w:t xml:space="preserve">pooled </w:t>
      </w:r>
      <w:r w:rsidRPr="00081300">
        <w:rPr>
          <w:rFonts w:ascii="Arial" w:eastAsia="MS Mincho" w:hAnsi="Arial"/>
          <w:i/>
          <w:sz w:val="24"/>
          <w:szCs w:val="24"/>
        </w:rPr>
        <w:t>association of each item with subsequent death.</w:t>
      </w:r>
    </w:p>
    <w:p w14:paraId="52CBE17C" w14:textId="77777777" w:rsidR="009E166E" w:rsidRPr="00F52475" w:rsidRDefault="009E166E" w:rsidP="009E166E">
      <w:pPr>
        <w:pStyle w:val="ListParagraph"/>
        <w:tabs>
          <w:tab w:val="left" w:pos="720"/>
        </w:tabs>
        <w:ind w:left="1080"/>
        <w:rPr>
          <w:rFonts w:ascii="Arial" w:hAnsi="Arial" w:cs="Arial"/>
          <w:sz w:val="24"/>
          <w:szCs w:val="24"/>
        </w:rPr>
      </w:pPr>
    </w:p>
    <w:p w14:paraId="72963912" w14:textId="77777777" w:rsidR="009E166E" w:rsidRPr="00F52475" w:rsidRDefault="009E166E" w:rsidP="009E166E">
      <w:pPr>
        <w:pStyle w:val="ListParagraph"/>
        <w:numPr>
          <w:ilvl w:val="0"/>
          <w:numId w:val="3"/>
        </w:numPr>
        <w:tabs>
          <w:tab w:val="left" w:pos="720"/>
        </w:tabs>
        <w:spacing w:line="240" w:lineRule="auto"/>
        <w:rPr>
          <w:rFonts w:ascii="Arial" w:hAnsi="Arial" w:cs="Arial"/>
          <w:color w:val="000000" w:themeColor="text1"/>
          <w:sz w:val="24"/>
          <w:szCs w:val="24"/>
        </w:rPr>
      </w:pPr>
      <w:r w:rsidRPr="00F52475">
        <w:rPr>
          <w:rFonts w:ascii="Arial" w:hAnsi="Arial" w:cs="Arial"/>
          <w:color w:val="000000" w:themeColor="text1"/>
          <w:sz w:val="24"/>
          <w:szCs w:val="24"/>
        </w:rPr>
        <w:t>All-cause mortality through Day 28.</w:t>
      </w:r>
    </w:p>
    <w:p w14:paraId="08185E61" w14:textId="77777777" w:rsidR="009E166E" w:rsidRPr="00F52475" w:rsidRDefault="009E166E" w:rsidP="009E166E">
      <w:pPr>
        <w:pStyle w:val="ListParagraph"/>
        <w:tabs>
          <w:tab w:val="left" w:pos="720"/>
        </w:tabs>
        <w:ind w:left="1080"/>
        <w:rPr>
          <w:rFonts w:ascii="Arial" w:hAnsi="Arial" w:cs="Arial"/>
          <w:sz w:val="24"/>
          <w:szCs w:val="24"/>
        </w:rPr>
      </w:pPr>
    </w:p>
    <w:p w14:paraId="29E96603" w14:textId="77777777" w:rsidR="009E166E" w:rsidRDefault="009E166E" w:rsidP="009E166E">
      <w:pPr>
        <w:pStyle w:val="ListParagraph"/>
        <w:numPr>
          <w:ilvl w:val="0"/>
          <w:numId w:val="3"/>
        </w:numPr>
        <w:tabs>
          <w:tab w:val="left" w:pos="720"/>
        </w:tabs>
        <w:spacing w:line="240" w:lineRule="auto"/>
        <w:rPr>
          <w:rFonts w:ascii="Arial" w:hAnsi="Arial" w:cs="Arial"/>
          <w:sz w:val="24"/>
          <w:szCs w:val="24"/>
        </w:rPr>
      </w:pPr>
      <w:r>
        <w:rPr>
          <w:rFonts w:ascii="Arial" w:hAnsi="Arial" w:cs="Arial"/>
          <w:sz w:val="24"/>
          <w:szCs w:val="24"/>
        </w:rPr>
        <w:t>Time to the three</w:t>
      </w:r>
      <w:r w:rsidRPr="00F52475">
        <w:rPr>
          <w:rFonts w:ascii="Arial" w:hAnsi="Arial" w:cs="Arial"/>
          <w:sz w:val="24"/>
          <w:szCs w:val="24"/>
        </w:rPr>
        <w:t xml:space="preserve"> least favorable categories of the primary outcome measure.</w:t>
      </w:r>
    </w:p>
    <w:p w14:paraId="79FB5275" w14:textId="77777777" w:rsidR="009E166E" w:rsidRDefault="009E166E" w:rsidP="009E166E">
      <w:pPr>
        <w:pStyle w:val="ListParagraph"/>
        <w:tabs>
          <w:tab w:val="left" w:pos="720"/>
        </w:tabs>
        <w:ind w:left="1080"/>
        <w:rPr>
          <w:rFonts w:ascii="Arial" w:hAnsi="Arial" w:cs="Arial"/>
          <w:sz w:val="24"/>
          <w:szCs w:val="24"/>
        </w:rPr>
      </w:pPr>
    </w:p>
    <w:p w14:paraId="39975CBF" w14:textId="77777777" w:rsidR="009E166E" w:rsidRPr="00F52475" w:rsidRDefault="009E166E" w:rsidP="009E166E">
      <w:pPr>
        <w:pStyle w:val="ListParagraph"/>
        <w:tabs>
          <w:tab w:val="left" w:pos="720"/>
        </w:tabs>
        <w:ind w:left="1080"/>
        <w:rPr>
          <w:rFonts w:ascii="Arial" w:hAnsi="Arial" w:cs="Arial"/>
          <w:i/>
          <w:sz w:val="24"/>
          <w:szCs w:val="24"/>
        </w:rPr>
      </w:pPr>
      <w:r>
        <w:rPr>
          <w:rFonts w:ascii="Arial" w:hAnsi="Arial" w:cs="Arial"/>
          <w:i/>
          <w:sz w:val="24"/>
          <w:szCs w:val="24"/>
        </w:rPr>
        <w:t>For outcomes 9 and 10, t</w:t>
      </w:r>
      <w:r w:rsidRPr="00F52475">
        <w:rPr>
          <w:rFonts w:ascii="Arial" w:hAnsi="Arial" w:cs="Arial"/>
          <w:i/>
          <w:sz w:val="24"/>
          <w:szCs w:val="24"/>
        </w:rPr>
        <w:t xml:space="preserve">he cumulative incidence of death </w:t>
      </w:r>
      <w:r>
        <w:rPr>
          <w:rFonts w:ascii="Arial" w:hAnsi="Arial" w:cs="Arial"/>
          <w:i/>
          <w:sz w:val="24"/>
          <w:szCs w:val="24"/>
        </w:rPr>
        <w:t xml:space="preserve">(outcome 9) or the three least favorable categories (outcome 10) </w:t>
      </w:r>
      <w:r w:rsidRPr="00F52475">
        <w:rPr>
          <w:rFonts w:ascii="Arial" w:hAnsi="Arial" w:cs="Arial"/>
          <w:i/>
          <w:sz w:val="24"/>
          <w:szCs w:val="24"/>
        </w:rPr>
        <w:t xml:space="preserve">by treatment group will be estimated using Kaplan-Meier methods. The treatment groups will be compared using a log-rank test. A summary HR comparing the treatment groups will be estimated using a Cox proportional hazards model. These models will be stratified by </w:t>
      </w:r>
      <w:r>
        <w:rPr>
          <w:rFonts w:ascii="Arial" w:hAnsi="Arial" w:cs="Arial"/>
          <w:i/>
          <w:sz w:val="24"/>
          <w:szCs w:val="24"/>
        </w:rPr>
        <w:t>study product</w:t>
      </w:r>
      <w:r w:rsidRPr="00F52475">
        <w:rPr>
          <w:rFonts w:ascii="Arial" w:hAnsi="Arial" w:cs="Arial"/>
          <w:i/>
          <w:sz w:val="24"/>
          <w:szCs w:val="24"/>
        </w:rPr>
        <w:t>/</w:t>
      </w:r>
      <w:r>
        <w:rPr>
          <w:rFonts w:ascii="Arial" w:hAnsi="Arial" w:cs="Arial"/>
          <w:i/>
          <w:sz w:val="24"/>
          <w:szCs w:val="24"/>
        </w:rPr>
        <w:t>matching placebo</w:t>
      </w:r>
      <w:r w:rsidRPr="00F52475">
        <w:rPr>
          <w:rFonts w:ascii="Arial" w:hAnsi="Arial" w:cs="Arial"/>
          <w:i/>
          <w:sz w:val="24"/>
          <w:szCs w:val="24"/>
        </w:rPr>
        <w:t xml:space="preserve"> group and baseline ordinal outcome group.</w:t>
      </w:r>
    </w:p>
    <w:p w14:paraId="7ECDEA2B" w14:textId="77777777" w:rsidR="009E166E" w:rsidRPr="00F52475" w:rsidRDefault="009E166E" w:rsidP="009E166E">
      <w:pPr>
        <w:pStyle w:val="ListParagraph"/>
        <w:tabs>
          <w:tab w:val="left" w:pos="720"/>
        </w:tabs>
        <w:ind w:left="1080"/>
        <w:rPr>
          <w:rFonts w:ascii="Arial" w:hAnsi="Arial" w:cs="Arial"/>
          <w:sz w:val="24"/>
          <w:szCs w:val="24"/>
        </w:rPr>
      </w:pPr>
    </w:p>
    <w:p w14:paraId="3C9D6B35" w14:textId="77777777" w:rsidR="009E166E" w:rsidRPr="00F52475" w:rsidRDefault="009E166E" w:rsidP="009E166E">
      <w:pPr>
        <w:pStyle w:val="ListParagraph"/>
        <w:numPr>
          <w:ilvl w:val="0"/>
          <w:numId w:val="3"/>
        </w:numPr>
        <w:tabs>
          <w:tab w:val="left" w:pos="720"/>
        </w:tabs>
        <w:spacing w:line="240" w:lineRule="auto"/>
        <w:rPr>
          <w:rFonts w:ascii="Arial" w:hAnsi="Arial" w:cs="Arial"/>
          <w:sz w:val="24"/>
          <w:szCs w:val="24"/>
        </w:rPr>
      </w:pPr>
      <w:r w:rsidRPr="00F52475">
        <w:rPr>
          <w:rFonts w:ascii="Arial" w:hAnsi="Arial" w:cs="Arial"/>
          <w:sz w:val="24"/>
          <w:szCs w:val="24"/>
        </w:rPr>
        <w:t xml:space="preserve">Time to the </w:t>
      </w:r>
      <w:r>
        <w:rPr>
          <w:rFonts w:ascii="Arial" w:hAnsi="Arial" w:cs="Arial"/>
          <w:sz w:val="24"/>
          <w:szCs w:val="24"/>
        </w:rPr>
        <w:t>two</w:t>
      </w:r>
      <w:r w:rsidRPr="00F52475">
        <w:rPr>
          <w:rFonts w:ascii="Arial" w:hAnsi="Arial" w:cs="Arial"/>
          <w:sz w:val="24"/>
          <w:szCs w:val="24"/>
        </w:rPr>
        <w:t xml:space="preserve"> most favorable categories of the primary outcome measure.</w:t>
      </w:r>
    </w:p>
    <w:p w14:paraId="7E26A631" w14:textId="77777777" w:rsidR="009E166E" w:rsidRPr="00F52475" w:rsidRDefault="009E166E" w:rsidP="009E166E">
      <w:pPr>
        <w:pStyle w:val="ListParagraph"/>
        <w:rPr>
          <w:rFonts w:ascii="Arial" w:hAnsi="Arial" w:cs="Arial"/>
          <w:sz w:val="24"/>
          <w:szCs w:val="24"/>
        </w:rPr>
      </w:pPr>
    </w:p>
    <w:p w14:paraId="2BC2B31E" w14:textId="77777777" w:rsidR="009E166E" w:rsidRDefault="009E166E" w:rsidP="009E166E">
      <w:pPr>
        <w:pStyle w:val="ListParagraph"/>
        <w:numPr>
          <w:ilvl w:val="0"/>
          <w:numId w:val="3"/>
        </w:numPr>
        <w:tabs>
          <w:tab w:val="left" w:pos="720"/>
        </w:tabs>
        <w:spacing w:line="240" w:lineRule="auto"/>
        <w:rPr>
          <w:rFonts w:ascii="Arial" w:hAnsi="Arial" w:cs="Arial"/>
          <w:sz w:val="24"/>
          <w:szCs w:val="24"/>
        </w:rPr>
      </w:pPr>
      <w:r w:rsidRPr="00F52475">
        <w:rPr>
          <w:rFonts w:ascii="Arial" w:hAnsi="Arial" w:cs="Arial"/>
          <w:sz w:val="24"/>
          <w:szCs w:val="24"/>
        </w:rPr>
        <w:t xml:space="preserve">Time to discharge (this is similar to the recovery outcome used in the ACTT-1 trial) </w:t>
      </w:r>
    </w:p>
    <w:p w14:paraId="675E4F8D" w14:textId="77777777" w:rsidR="009E166E" w:rsidRPr="00C2010B" w:rsidRDefault="009E166E" w:rsidP="009E166E">
      <w:pPr>
        <w:pStyle w:val="ListParagraph"/>
        <w:rPr>
          <w:rFonts w:ascii="Arial" w:hAnsi="Arial" w:cs="Arial"/>
          <w:sz w:val="24"/>
          <w:szCs w:val="24"/>
        </w:rPr>
      </w:pPr>
    </w:p>
    <w:p w14:paraId="281EC345" w14:textId="77777777" w:rsidR="009E166E" w:rsidRPr="00C2010B" w:rsidRDefault="009E166E" w:rsidP="009E166E">
      <w:pPr>
        <w:pStyle w:val="ListParagraph"/>
        <w:numPr>
          <w:ilvl w:val="0"/>
          <w:numId w:val="3"/>
        </w:numPr>
        <w:tabs>
          <w:tab w:val="left" w:pos="720"/>
        </w:tabs>
        <w:spacing w:line="240" w:lineRule="auto"/>
        <w:rPr>
          <w:rFonts w:ascii="Arial" w:hAnsi="Arial" w:cs="Arial"/>
          <w:sz w:val="24"/>
          <w:szCs w:val="24"/>
        </w:rPr>
      </w:pPr>
      <w:r>
        <w:rPr>
          <w:rFonts w:ascii="Arial" w:hAnsi="Arial" w:cs="Arial"/>
          <w:sz w:val="24"/>
          <w:szCs w:val="24"/>
        </w:rPr>
        <w:t xml:space="preserve">Time to discharge or </w:t>
      </w:r>
      <w:r w:rsidRPr="008430BD">
        <w:rPr>
          <w:rFonts w:ascii="Arial" w:hAnsi="Arial" w:cs="Arial"/>
          <w:sz w:val="24"/>
          <w:szCs w:val="24"/>
        </w:rPr>
        <w:t>being able to independently</w:t>
      </w:r>
      <w:r>
        <w:rPr>
          <w:rFonts w:ascii="Arial" w:hAnsi="Arial" w:cs="Arial"/>
          <w:sz w:val="24"/>
          <w:szCs w:val="24"/>
        </w:rPr>
        <w:t xml:space="preserve"> </w:t>
      </w:r>
      <w:r w:rsidRPr="008430BD">
        <w:rPr>
          <w:rFonts w:ascii="Arial" w:hAnsi="Arial" w:cs="Arial"/>
          <w:sz w:val="24"/>
          <w:szCs w:val="24"/>
        </w:rPr>
        <w:t>undertake usual activities with minimal or no symptoms</w:t>
      </w:r>
    </w:p>
    <w:p w14:paraId="3F35E8E3" w14:textId="77777777" w:rsidR="009E166E" w:rsidRPr="00C2010B" w:rsidRDefault="009E166E" w:rsidP="009E166E">
      <w:pPr>
        <w:pStyle w:val="ListParagraph"/>
        <w:rPr>
          <w:rFonts w:ascii="Arial" w:hAnsi="Arial" w:cs="Arial"/>
          <w:sz w:val="24"/>
          <w:szCs w:val="24"/>
        </w:rPr>
      </w:pPr>
    </w:p>
    <w:p w14:paraId="1234167F" w14:textId="77777777" w:rsidR="009E166E" w:rsidRPr="00F52475" w:rsidRDefault="009E166E" w:rsidP="009E166E">
      <w:pPr>
        <w:pStyle w:val="ListParagraph"/>
        <w:numPr>
          <w:ilvl w:val="0"/>
          <w:numId w:val="3"/>
        </w:numPr>
        <w:tabs>
          <w:tab w:val="left" w:pos="720"/>
        </w:tabs>
        <w:spacing w:line="240" w:lineRule="auto"/>
        <w:rPr>
          <w:rFonts w:ascii="Arial" w:hAnsi="Arial" w:cs="Arial"/>
          <w:sz w:val="24"/>
          <w:szCs w:val="24"/>
        </w:rPr>
      </w:pPr>
      <w:r>
        <w:rPr>
          <w:rFonts w:ascii="Arial" w:hAnsi="Arial" w:cs="Arial"/>
          <w:sz w:val="24"/>
          <w:szCs w:val="24"/>
        </w:rPr>
        <w:t xml:space="preserve">Time to </w:t>
      </w:r>
      <w:r w:rsidRPr="008430BD">
        <w:rPr>
          <w:rFonts w:ascii="Arial" w:hAnsi="Arial" w:cs="Arial"/>
          <w:sz w:val="24"/>
          <w:szCs w:val="24"/>
        </w:rPr>
        <w:t>being able to independently undertake usual activities with minimal or no symptoms (discharge status will be ignored)</w:t>
      </w:r>
    </w:p>
    <w:p w14:paraId="734FCB4B" w14:textId="77777777" w:rsidR="009E166E" w:rsidRPr="00F52475" w:rsidRDefault="009E166E" w:rsidP="009E166E">
      <w:pPr>
        <w:pStyle w:val="ListParagraph"/>
        <w:tabs>
          <w:tab w:val="left" w:pos="720"/>
        </w:tabs>
        <w:ind w:left="1080"/>
        <w:rPr>
          <w:rFonts w:ascii="Arial" w:hAnsi="Arial" w:cs="Arial"/>
          <w:sz w:val="24"/>
          <w:szCs w:val="24"/>
        </w:rPr>
      </w:pPr>
    </w:p>
    <w:p w14:paraId="5736EF2F" w14:textId="77777777" w:rsidR="009E166E" w:rsidRDefault="009E166E" w:rsidP="009E166E">
      <w:pPr>
        <w:pStyle w:val="ListParagraph"/>
        <w:tabs>
          <w:tab w:val="left" w:pos="720"/>
        </w:tabs>
        <w:ind w:left="1080"/>
        <w:rPr>
          <w:rFonts w:ascii="Arial" w:hAnsi="Arial" w:cs="Arial"/>
          <w:i/>
          <w:sz w:val="24"/>
          <w:szCs w:val="24"/>
        </w:rPr>
      </w:pPr>
      <w:r>
        <w:rPr>
          <w:rFonts w:ascii="Arial" w:hAnsi="Arial" w:cs="Arial"/>
          <w:i/>
          <w:sz w:val="24"/>
          <w:szCs w:val="24"/>
        </w:rPr>
        <w:t>For outcomes 11-14, t</w:t>
      </w:r>
      <w:r w:rsidRPr="00F52475">
        <w:rPr>
          <w:rFonts w:ascii="Arial" w:hAnsi="Arial" w:cs="Arial"/>
          <w:i/>
          <w:sz w:val="24"/>
          <w:szCs w:val="24"/>
        </w:rPr>
        <w:t xml:space="preserve">ime-to-event methods that take into account the competing risk of death will be used. Specifically, Gray’s test with rho=0, the Fine-Gray model, and the Aalen-Johansen estimator for the cumulative incidence curve are the competing risk equivalents to the log-rank test, Cox proportional hazards model, and the Kaplan-Meier estimator for the cumulative proportion of participants with the event, respectively. Gray’s test and the Fine-Gray model will be stratified by </w:t>
      </w:r>
      <w:r>
        <w:rPr>
          <w:rFonts w:ascii="Arial" w:hAnsi="Arial" w:cs="Arial"/>
          <w:i/>
          <w:sz w:val="24"/>
          <w:szCs w:val="24"/>
        </w:rPr>
        <w:t>study product</w:t>
      </w:r>
      <w:r w:rsidRPr="00F52475">
        <w:rPr>
          <w:rFonts w:ascii="Arial" w:hAnsi="Arial" w:cs="Arial"/>
          <w:i/>
          <w:sz w:val="24"/>
          <w:szCs w:val="24"/>
        </w:rPr>
        <w:t>/</w:t>
      </w:r>
      <w:r>
        <w:rPr>
          <w:rFonts w:ascii="Arial" w:hAnsi="Arial" w:cs="Arial"/>
          <w:i/>
          <w:sz w:val="24"/>
          <w:szCs w:val="24"/>
        </w:rPr>
        <w:t>matching placebo</w:t>
      </w:r>
      <w:r w:rsidRPr="00F52475">
        <w:rPr>
          <w:rFonts w:ascii="Arial" w:hAnsi="Arial" w:cs="Arial"/>
          <w:i/>
          <w:sz w:val="24"/>
          <w:szCs w:val="24"/>
        </w:rPr>
        <w:t xml:space="preserve"> group and baseline ordinal </w:t>
      </w:r>
      <w:r>
        <w:rPr>
          <w:rFonts w:ascii="Arial" w:hAnsi="Arial" w:cs="Arial"/>
          <w:i/>
          <w:sz w:val="24"/>
          <w:szCs w:val="24"/>
        </w:rPr>
        <w:t>category</w:t>
      </w:r>
      <w:r w:rsidRPr="00F52475">
        <w:rPr>
          <w:rFonts w:ascii="Arial" w:hAnsi="Arial" w:cs="Arial"/>
          <w:i/>
          <w:sz w:val="24"/>
          <w:szCs w:val="24"/>
        </w:rPr>
        <w:t>.</w:t>
      </w:r>
    </w:p>
    <w:p w14:paraId="7182D07D" w14:textId="77777777" w:rsidR="009E166E" w:rsidRPr="00224D62" w:rsidRDefault="009E166E" w:rsidP="009E166E">
      <w:pPr>
        <w:spacing w:after="160"/>
        <w:ind w:left="1080"/>
        <w:rPr>
          <w:rFonts w:ascii="Arial" w:hAnsi="Arial" w:cs="Arial"/>
          <w:i/>
          <w:szCs w:val="24"/>
        </w:rPr>
      </w:pPr>
      <w:r w:rsidRPr="00224D62">
        <w:rPr>
          <w:rFonts w:ascii="Arial" w:hAnsi="Arial" w:cs="Arial"/>
          <w:i/>
          <w:szCs w:val="24"/>
        </w:rPr>
        <w:t xml:space="preserve">Additionally, as a sensitivity analysis for the analysis of time-to-discharge and days outside the hospital we will exclude participants from the 5 sites where no participants were discharged prior to Day 7.  </w:t>
      </w:r>
    </w:p>
    <w:p w14:paraId="42853343" w14:textId="77777777" w:rsidR="009E166E" w:rsidRDefault="009E166E" w:rsidP="009E166E">
      <w:pPr>
        <w:pStyle w:val="ListParagraph"/>
        <w:numPr>
          <w:ilvl w:val="0"/>
          <w:numId w:val="3"/>
        </w:numPr>
        <w:tabs>
          <w:tab w:val="left" w:pos="720"/>
        </w:tabs>
        <w:spacing w:after="0" w:line="240" w:lineRule="auto"/>
        <w:rPr>
          <w:rFonts w:ascii="Arial" w:hAnsi="Arial" w:cs="Arial"/>
          <w:sz w:val="24"/>
          <w:szCs w:val="24"/>
        </w:rPr>
      </w:pPr>
      <w:r w:rsidRPr="00F52475">
        <w:rPr>
          <w:rFonts w:ascii="Arial" w:hAnsi="Arial" w:cs="Arial"/>
          <w:sz w:val="24"/>
          <w:szCs w:val="24"/>
        </w:rPr>
        <w:t>Days alive outside of a hospital through Day 28</w:t>
      </w:r>
    </w:p>
    <w:p w14:paraId="0B0C61E4" w14:textId="77777777" w:rsidR="009E166E" w:rsidRPr="00B366FD" w:rsidRDefault="009E166E" w:rsidP="009E166E">
      <w:pPr>
        <w:tabs>
          <w:tab w:val="left" w:pos="720"/>
        </w:tabs>
        <w:ind w:left="720"/>
        <w:rPr>
          <w:rFonts w:ascii="Arial" w:hAnsi="Arial" w:cs="Arial"/>
          <w:szCs w:val="24"/>
        </w:rPr>
      </w:pPr>
    </w:p>
    <w:p w14:paraId="7514256B" w14:textId="77777777" w:rsidR="009E166E" w:rsidRPr="00B366FD" w:rsidRDefault="009E166E" w:rsidP="009E166E">
      <w:pPr>
        <w:pStyle w:val="ListParagraph"/>
        <w:numPr>
          <w:ilvl w:val="0"/>
          <w:numId w:val="3"/>
        </w:numPr>
        <w:tabs>
          <w:tab w:val="left" w:pos="720"/>
        </w:tabs>
        <w:spacing w:after="0" w:line="240" w:lineRule="auto"/>
        <w:rPr>
          <w:rFonts w:ascii="Arial" w:hAnsi="Arial" w:cs="Arial"/>
          <w:sz w:val="24"/>
          <w:szCs w:val="24"/>
        </w:rPr>
      </w:pPr>
      <w:r>
        <w:rPr>
          <w:rFonts w:ascii="Arial" w:hAnsi="Arial" w:cs="Arial"/>
          <w:sz w:val="24"/>
          <w:szCs w:val="24"/>
        </w:rPr>
        <w:t>D</w:t>
      </w:r>
      <w:r w:rsidRPr="008430BD">
        <w:rPr>
          <w:rFonts w:ascii="Arial" w:hAnsi="Arial" w:cs="Arial"/>
          <w:sz w:val="24"/>
          <w:szCs w:val="24"/>
        </w:rPr>
        <w:t>ays alive and able to independently undertake usual activitie</w:t>
      </w:r>
      <w:r>
        <w:rPr>
          <w:rFonts w:ascii="Arial" w:hAnsi="Arial" w:cs="Arial"/>
          <w:sz w:val="24"/>
          <w:szCs w:val="24"/>
        </w:rPr>
        <w:t>s with minimal or no symptoms through</w:t>
      </w:r>
      <w:r w:rsidRPr="008430BD">
        <w:rPr>
          <w:rFonts w:ascii="Arial" w:hAnsi="Arial" w:cs="Arial"/>
          <w:sz w:val="24"/>
          <w:szCs w:val="24"/>
        </w:rPr>
        <w:t xml:space="preserve"> Day 28</w:t>
      </w:r>
    </w:p>
    <w:p w14:paraId="20EC5F8D" w14:textId="77777777" w:rsidR="009E166E" w:rsidRPr="00B366FD" w:rsidRDefault="009E166E" w:rsidP="009E166E">
      <w:pPr>
        <w:pStyle w:val="ListParagraph"/>
        <w:rPr>
          <w:rFonts w:ascii="Arial" w:hAnsi="Arial" w:cs="Arial"/>
          <w:sz w:val="24"/>
          <w:szCs w:val="24"/>
        </w:rPr>
      </w:pPr>
    </w:p>
    <w:p w14:paraId="271A6A6F" w14:textId="77777777" w:rsidR="009E166E" w:rsidRPr="00F52475" w:rsidRDefault="009E166E" w:rsidP="009E166E">
      <w:pPr>
        <w:pStyle w:val="ListParagraph"/>
        <w:numPr>
          <w:ilvl w:val="0"/>
          <w:numId w:val="3"/>
        </w:numPr>
        <w:tabs>
          <w:tab w:val="left" w:pos="720"/>
        </w:tabs>
        <w:spacing w:line="240" w:lineRule="auto"/>
        <w:rPr>
          <w:rFonts w:ascii="Arial" w:hAnsi="Arial" w:cs="Arial"/>
          <w:sz w:val="24"/>
          <w:szCs w:val="24"/>
        </w:rPr>
      </w:pPr>
      <w:r>
        <w:rPr>
          <w:rFonts w:ascii="Arial" w:hAnsi="Arial" w:cs="Arial"/>
          <w:sz w:val="24"/>
          <w:szCs w:val="24"/>
        </w:rPr>
        <w:t>D</w:t>
      </w:r>
      <w:r w:rsidRPr="008430BD">
        <w:rPr>
          <w:rFonts w:ascii="Arial" w:hAnsi="Arial" w:cs="Arial"/>
          <w:sz w:val="24"/>
          <w:szCs w:val="24"/>
        </w:rPr>
        <w:t>ays alive and out of the hospital or able to independently undertake usual activitie</w:t>
      </w:r>
      <w:r>
        <w:rPr>
          <w:rFonts w:ascii="Arial" w:hAnsi="Arial" w:cs="Arial"/>
          <w:sz w:val="24"/>
          <w:szCs w:val="24"/>
        </w:rPr>
        <w:t>s with minimal or no symptoms through</w:t>
      </w:r>
      <w:r w:rsidRPr="008430BD">
        <w:rPr>
          <w:rFonts w:ascii="Arial" w:hAnsi="Arial" w:cs="Arial"/>
          <w:sz w:val="24"/>
          <w:szCs w:val="24"/>
        </w:rPr>
        <w:t xml:space="preserve"> Day 28 (whichever lead to greatest time)</w:t>
      </w:r>
    </w:p>
    <w:p w14:paraId="3B71DF5E" w14:textId="77777777" w:rsidR="009E166E" w:rsidRPr="00F52475" w:rsidRDefault="009E166E" w:rsidP="009E166E">
      <w:pPr>
        <w:pStyle w:val="ListParagraph"/>
        <w:tabs>
          <w:tab w:val="left" w:pos="720"/>
        </w:tabs>
        <w:ind w:left="1080"/>
        <w:rPr>
          <w:rFonts w:ascii="Arial" w:hAnsi="Arial" w:cs="Arial"/>
          <w:sz w:val="24"/>
          <w:szCs w:val="24"/>
        </w:rPr>
      </w:pPr>
    </w:p>
    <w:p w14:paraId="1A92F816" w14:textId="77777777" w:rsidR="009E166E" w:rsidRPr="003F7BE1" w:rsidRDefault="009E166E" w:rsidP="009E166E">
      <w:pPr>
        <w:pStyle w:val="ListParagraph"/>
        <w:tabs>
          <w:tab w:val="left" w:pos="720"/>
        </w:tabs>
        <w:ind w:left="1080"/>
        <w:rPr>
          <w:rFonts w:ascii="Arial" w:hAnsi="Arial" w:cs="Arial"/>
          <w:i/>
          <w:color w:val="000000" w:themeColor="text1"/>
          <w:sz w:val="24"/>
          <w:szCs w:val="24"/>
        </w:rPr>
      </w:pPr>
      <w:r>
        <w:rPr>
          <w:rFonts w:ascii="Arial" w:hAnsi="Arial"/>
          <w:i/>
          <w:sz w:val="24"/>
        </w:rPr>
        <w:t xml:space="preserve">These outcomes (15-17) have been used in other trials of therapeutics for COVID-19. </w:t>
      </w:r>
      <w:r w:rsidRPr="00F52475">
        <w:rPr>
          <w:rFonts w:ascii="Arial" w:hAnsi="Arial"/>
          <w:i/>
          <w:sz w:val="24"/>
        </w:rPr>
        <w:t>We will sum the number of days that each individual spends outside a short-term acute care hospital up to 28 days. A person who dies within 28 days will be assigned a value 0, consistent with the approach taken in trials of intensive care</w:t>
      </w:r>
      <w:r>
        <w:rPr>
          <w:rFonts w:ascii="Arial" w:hAnsi="Arial"/>
          <w:i/>
          <w:sz w:val="24"/>
        </w:rPr>
        <w:t>-</w:t>
      </w:r>
      <w:r w:rsidRPr="00F52475">
        <w:rPr>
          <w:rFonts w:ascii="Arial" w:hAnsi="Arial"/>
          <w:i/>
          <w:sz w:val="24"/>
        </w:rPr>
        <w:t xml:space="preserve">based interventions. We will present the </w:t>
      </w:r>
      <w:r>
        <w:rPr>
          <w:rFonts w:ascii="Arial" w:hAnsi="Arial"/>
          <w:i/>
          <w:sz w:val="24"/>
        </w:rPr>
        <w:t xml:space="preserve">mean and </w:t>
      </w:r>
      <w:r w:rsidRPr="00F52475">
        <w:rPr>
          <w:rFonts w:ascii="Arial" w:hAnsi="Arial"/>
          <w:i/>
          <w:sz w:val="24"/>
        </w:rPr>
        <w:t>median days by group</w:t>
      </w:r>
      <w:r>
        <w:rPr>
          <w:rFonts w:ascii="Arial" w:hAnsi="Arial"/>
          <w:i/>
          <w:sz w:val="24"/>
        </w:rPr>
        <w:t>.</w:t>
      </w:r>
      <w:r w:rsidRPr="00F52475">
        <w:rPr>
          <w:rFonts w:ascii="Arial" w:hAnsi="Arial"/>
          <w:i/>
          <w:sz w:val="24"/>
        </w:rPr>
        <w:t xml:space="preserve"> </w:t>
      </w:r>
      <w:r>
        <w:rPr>
          <w:rFonts w:ascii="Arial" w:hAnsi="Arial"/>
          <w:i/>
          <w:sz w:val="24"/>
        </w:rPr>
        <w:t xml:space="preserve">We will </w:t>
      </w:r>
      <w:r w:rsidRPr="00F52475">
        <w:rPr>
          <w:rFonts w:ascii="Arial" w:hAnsi="Arial"/>
          <w:i/>
          <w:sz w:val="24"/>
        </w:rPr>
        <w:t xml:space="preserve">test the hypothesis of no </w:t>
      </w:r>
      <w:r>
        <w:rPr>
          <w:rFonts w:ascii="Arial" w:hAnsi="Arial"/>
          <w:i/>
          <w:sz w:val="24"/>
        </w:rPr>
        <w:t xml:space="preserve">mean </w:t>
      </w:r>
      <w:r w:rsidRPr="00F52475">
        <w:rPr>
          <w:rFonts w:ascii="Arial" w:hAnsi="Arial"/>
          <w:i/>
          <w:sz w:val="24"/>
        </w:rPr>
        <w:t xml:space="preserve">difference between arms </w:t>
      </w:r>
      <w:r w:rsidRPr="005216EB">
        <w:rPr>
          <w:rFonts w:ascii="Arial" w:hAnsi="Arial" w:cs="Arial"/>
          <w:i/>
          <w:sz w:val="24"/>
          <w:szCs w:val="24"/>
        </w:rPr>
        <w:t xml:space="preserve">using methods for continuous outcomes (ANCOVA models), with baseline </w:t>
      </w:r>
      <w:r w:rsidRPr="00F52475">
        <w:rPr>
          <w:rFonts w:ascii="Arial" w:hAnsi="Arial" w:cs="Arial"/>
          <w:i/>
          <w:sz w:val="24"/>
          <w:szCs w:val="24"/>
        </w:rPr>
        <w:t>baseline ordinal outcome group</w:t>
      </w:r>
      <w:r>
        <w:rPr>
          <w:rFonts w:ascii="Arial" w:hAnsi="Arial" w:cs="Arial"/>
          <w:i/>
          <w:sz w:val="24"/>
          <w:szCs w:val="24"/>
        </w:rPr>
        <w:t xml:space="preserve"> and study product/matching placebo group </w:t>
      </w:r>
      <w:r w:rsidRPr="005216EB">
        <w:rPr>
          <w:rFonts w:ascii="Arial" w:hAnsi="Arial" w:cs="Arial"/>
          <w:i/>
          <w:sz w:val="24"/>
          <w:szCs w:val="24"/>
        </w:rPr>
        <w:t>as covariate</w:t>
      </w:r>
      <w:r>
        <w:rPr>
          <w:rFonts w:ascii="Arial" w:hAnsi="Arial" w:cs="Arial"/>
          <w:i/>
          <w:sz w:val="24"/>
          <w:szCs w:val="24"/>
        </w:rPr>
        <w:t>s</w:t>
      </w:r>
      <w:r w:rsidRPr="00F52475">
        <w:rPr>
          <w:rFonts w:ascii="Arial" w:hAnsi="Arial"/>
          <w:i/>
          <w:sz w:val="24"/>
        </w:rPr>
        <w:t xml:space="preserve">. </w:t>
      </w:r>
      <w:r>
        <w:rPr>
          <w:rFonts w:ascii="Arial" w:hAnsi="Arial" w:cs="Arial"/>
          <w:i/>
          <w:sz w:val="24"/>
          <w:szCs w:val="24"/>
        </w:rPr>
        <w:t xml:space="preserve">Because the residual distribution is unlikely to be normally distributed, we will use robust or sandwich standard errors. </w:t>
      </w:r>
      <w:r w:rsidRPr="003F7BE1">
        <w:rPr>
          <w:rFonts w:ascii="Arial" w:hAnsi="Arial"/>
          <w:i/>
          <w:sz w:val="24"/>
        </w:rPr>
        <w:t xml:space="preserve">This analysis will be undertaken only when complete follow-up data are available. The outcome does have limitations due to its handling of death and withdrawal. We expect that there will be minimal missing data but may use multiple imputation for the final analysis. </w:t>
      </w:r>
    </w:p>
    <w:p w14:paraId="13441CCA" w14:textId="77777777" w:rsidR="009E166E" w:rsidRPr="00F52475" w:rsidRDefault="009E166E" w:rsidP="009E166E">
      <w:pPr>
        <w:rPr>
          <w:color w:val="000000" w:themeColor="text1"/>
        </w:rPr>
      </w:pPr>
    </w:p>
    <w:p w14:paraId="37113F16" w14:textId="77777777" w:rsidR="009E166E" w:rsidRDefault="009E166E" w:rsidP="009E166E">
      <w:pPr>
        <w:pStyle w:val="ListParagraph"/>
        <w:numPr>
          <w:ilvl w:val="0"/>
          <w:numId w:val="3"/>
        </w:numPr>
        <w:tabs>
          <w:tab w:val="left" w:pos="720"/>
        </w:tabs>
        <w:spacing w:line="240" w:lineRule="auto"/>
        <w:rPr>
          <w:rFonts w:ascii="Arial" w:hAnsi="Arial" w:cs="Arial"/>
          <w:sz w:val="24"/>
          <w:szCs w:val="24"/>
        </w:rPr>
      </w:pPr>
      <w:r w:rsidRPr="00F52475">
        <w:rPr>
          <w:rFonts w:ascii="Arial" w:hAnsi="Arial" w:cs="Arial"/>
          <w:sz w:val="24"/>
          <w:szCs w:val="24"/>
        </w:rPr>
        <w:t>Change in immunoglobulin levels (IgG, IgG subclasses, IgM, IgA) and neutralizing antibody titres from baseline to Days 1, 2, 3, 7, 28 and 90.</w:t>
      </w:r>
    </w:p>
    <w:p w14:paraId="2BADF055" w14:textId="77777777" w:rsidR="009E166E" w:rsidRDefault="009E166E" w:rsidP="009E166E">
      <w:pPr>
        <w:pStyle w:val="ListParagraph"/>
        <w:tabs>
          <w:tab w:val="left" w:pos="720"/>
        </w:tabs>
        <w:ind w:left="1080"/>
        <w:rPr>
          <w:rFonts w:ascii="Arial" w:hAnsi="Arial" w:cs="Arial"/>
          <w:sz w:val="24"/>
          <w:szCs w:val="24"/>
        </w:rPr>
      </w:pPr>
    </w:p>
    <w:p w14:paraId="4AE9AF57" w14:textId="77777777" w:rsidR="009E166E" w:rsidRDefault="009E166E" w:rsidP="009E166E">
      <w:pPr>
        <w:pStyle w:val="ListParagraph"/>
        <w:tabs>
          <w:tab w:val="left" w:pos="720"/>
        </w:tabs>
        <w:ind w:left="1080"/>
        <w:rPr>
          <w:rFonts w:ascii="Arial" w:hAnsi="Arial" w:cs="Arial"/>
          <w:i/>
          <w:sz w:val="24"/>
          <w:szCs w:val="24"/>
        </w:rPr>
      </w:pPr>
      <w:r w:rsidRPr="005216EB">
        <w:rPr>
          <w:rFonts w:ascii="Arial" w:hAnsi="Arial" w:cs="Arial"/>
          <w:i/>
          <w:sz w:val="24"/>
          <w:szCs w:val="24"/>
        </w:rPr>
        <w:t>Longitudinal random effects models will be used to summarize log-transformed antibody level differences between the hIVIG and placebo groups at Days 1, 3, 7 and 28 of follow-up. Baseline antibody levels will be included as a covariate in these models. For the subset of participants for whom blood is collected at Day 90, antibody levels will be compared.</w:t>
      </w:r>
    </w:p>
    <w:p w14:paraId="01F87ADF" w14:textId="77777777" w:rsidR="009E166E" w:rsidRDefault="009E166E" w:rsidP="009E166E">
      <w:pPr>
        <w:pStyle w:val="ListParagraph"/>
        <w:tabs>
          <w:tab w:val="left" w:pos="720"/>
        </w:tabs>
        <w:ind w:left="1080"/>
        <w:rPr>
          <w:rFonts w:ascii="Arial" w:hAnsi="Arial" w:cs="Arial"/>
          <w:i/>
          <w:sz w:val="24"/>
          <w:szCs w:val="24"/>
        </w:rPr>
      </w:pPr>
    </w:p>
    <w:p w14:paraId="348E5D75" w14:textId="77777777" w:rsidR="009E166E" w:rsidRPr="007954A4" w:rsidRDefault="009E166E" w:rsidP="009E166E">
      <w:pPr>
        <w:pStyle w:val="ListParagraph"/>
        <w:tabs>
          <w:tab w:val="left" w:pos="720"/>
        </w:tabs>
        <w:ind w:left="1080"/>
        <w:rPr>
          <w:rFonts w:ascii="Arial" w:hAnsi="Arial" w:cs="Arial"/>
          <w:sz w:val="24"/>
          <w:szCs w:val="24"/>
        </w:rPr>
      </w:pPr>
      <w:r w:rsidRPr="00555CC3">
        <w:rPr>
          <w:rFonts w:ascii="Arial" w:hAnsi="Arial" w:cs="Arial"/>
          <w:i/>
          <w:sz w:val="24"/>
          <w:szCs w:val="24"/>
        </w:rPr>
        <w:t>Exploratory analyses will be carried</w:t>
      </w:r>
      <w:r>
        <w:rPr>
          <w:rFonts w:ascii="Arial" w:hAnsi="Arial" w:cs="Arial"/>
          <w:i/>
          <w:sz w:val="24"/>
          <w:szCs w:val="24"/>
        </w:rPr>
        <w:t xml:space="preserve"> out</w:t>
      </w:r>
      <w:r w:rsidRPr="00555CC3">
        <w:rPr>
          <w:rFonts w:ascii="Arial" w:hAnsi="Arial" w:cs="Arial"/>
          <w:i/>
          <w:sz w:val="24"/>
          <w:szCs w:val="24"/>
        </w:rPr>
        <w:t xml:space="preserve"> if hIVIG is efficacious to determine if antibod</w:t>
      </w:r>
      <w:r>
        <w:rPr>
          <w:rFonts w:ascii="Arial" w:hAnsi="Arial" w:cs="Arial"/>
          <w:i/>
          <w:sz w:val="24"/>
          <w:szCs w:val="24"/>
        </w:rPr>
        <w:t>y differences post-infusion on D</w:t>
      </w:r>
      <w:r w:rsidRPr="00555CC3">
        <w:rPr>
          <w:rFonts w:ascii="Arial" w:hAnsi="Arial" w:cs="Arial"/>
          <w:i/>
          <w:sz w:val="24"/>
          <w:szCs w:val="24"/>
        </w:rPr>
        <w:t>ays 1 and 3 predict the primary outcome.</w:t>
      </w:r>
      <w:r>
        <w:rPr>
          <w:rFonts w:ascii="Arial" w:hAnsi="Arial" w:cs="Arial"/>
          <w:i/>
          <w:sz w:val="24"/>
          <w:szCs w:val="24"/>
        </w:rPr>
        <w:t xml:space="preserve"> First, </w:t>
      </w:r>
      <w:r w:rsidRPr="007954A4">
        <w:rPr>
          <w:rFonts w:ascii="Arial" w:hAnsi="Arial" w:cs="Arial"/>
          <w:i/>
          <w:sz w:val="24"/>
          <w:szCs w:val="24"/>
        </w:rPr>
        <w:t xml:space="preserve">post-infusion antibody level (perhaps also considering the pre-infusion level or change from baseline) will be considered as a predictor of the </w:t>
      </w:r>
      <w:r>
        <w:rPr>
          <w:rFonts w:ascii="Arial" w:hAnsi="Arial" w:cs="Arial"/>
          <w:i/>
          <w:sz w:val="24"/>
          <w:szCs w:val="24"/>
        </w:rPr>
        <w:t>D</w:t>
      </w:r>
      <w:r w:rsidRPr="007954A4">
        <w:rPr>
          <w:rFonts w:ascii="Arial" w:hAnsi="Arial" w:cs="Arial"/>
          <w:i/>
          <w:sz w:val="24"/>
          <w:szCs w:val="24"/>
        </w:rPr>
        <w:t xml:space="preserve">ay </w:t>
      </w:r>
      <w:r>
        <w:rPr>
          <w:rFonts w:ascii="Arial" w:hAnsi="Arial" w:cs="Arial"/>
          <w:i/>
          <w:sz w:val="24"/>
          <w:szCs w:val="24"/>
        </w:rPr>
        <w:t>7</w:t>
      </w:r>
      <w:r w:rsidRPr="007954A4">
        <w:rPr>
          <w:rFonts w:ascii="Arial" w:hAnsi="Arial" w:cs="Arial"/>
          <w:i/>
          <w:sz w:val="24"/>
          <w:szCs w:val="24"/>
        </w:rPr>
        <w:t xml:space="preserve"> ordinal outcome using </w:t>
      </w:r>
      <w:r>
        <w:rPr>
          <w:rFonts w:ascii="Arial" w:hAnsi="Arial" w:cs="Arial"/>
          <w:i/>
          <w:sz w:val="24"/>
          <w:szCs w:val="24"/>
        </w:rPr>
        <w:t xml:space="preserve">a </w:t>
      </w:r>
      <w:r w:rsidRPr="007954A4">
        <w:rPr>
          <w:rFonts w:ascii="Arial" w:hAnsi="Arial" w:cs="Arial"/>
          <w:i/>
          <w:sz w:val="24"/>
          <w:szCs w:val="24"/>
        </w:rPr>
        <w:t>proportional odds model.</w:t>
      </w:r>
      <w:r>
        <w:rPr>
          <w:rFonts w:ascii="Arial" w:hAnsi="Arial" w:cs="Arial"/>
          <w:i/>
          <w:sz w:val="24"/>
          <w:szCs w:val="24"/>
        </w:rPr>
        <w:t xml:space="preserve"> </w:t>
      </w:r>
      <w:r w:rsidRPr="007954A4">
        <w:rPr>
          <w:rFonts w:ascii="Arial" w:hAnsi="Arial" w:cs="Arial"/>
          <w:i/>
          <w:sz w:val="24"/>
          <w:szCs w:val="24"/>
        </w:rPr>
        <w:t xml:space="preserve">If there is evidence that the post-infusion level or change predicts the </w:t>
      </w:r>
      <w:r>
        <w:rPr>
          <w:rFonts w:ascii="Arial" w:hAnsi="Arial" w:cs="Arial"/>
          <w:i/>
          <w:sz w:val="24"/>
          <w:szCs w:val="24"/>
        </w:rPr>
        <w:t>D</w:t>
      </w:r>
      <w:r w:rsidRPr="007954A4">
        <w:rPr>
          <w:rFonts w:ascii="Arial" w:hAnsi="Arial" w:cs="Arial"/>
          <w:i/>
          <w:sz w:val="24"/>
          <w:szCs w:val="24"/>
        </w:rPr>
        <w:t xml:space="preserve">ay </w:t>
      </w:r>
      <w:r>
        <w:rPr>
          <w:rFonts w:ascii="Arial" w:hAnsi="Arial" w:cs="Arial"/>
          <w:i/>
          <w:sz w:val="24"/>
          <w:szCs w:val="24"/>
        </w:rPr>
        <w:t>7</w:t>
      </w:r>
      <w:r w:rsidRPr="007954A4">
        <w:rPr>
          <w:rFonts w:ascii="Arial" w:hAnsi="Arial" w:cs="Arial"/>
          <w:i/>
          <w:sz w:val="24"/>
          <w:szCs w:val="24"/>
        </w:rPr>
        <w:t xml:space="preserve"> outcome, a model which includes the post-infusion level and treatment will be fit to determine the impact on the treatment estimate without the antibody level in the model.</w:t>
      </w:r>
      <w:r>
        <w:rPr>
          <w:rFonts w:ascii="Arial" w:hAnsi="Arial" w:cs="Arial"/>
          <w:i/>
          <w:sz w:val="24"/>
          <w:szCs w:val="24"/>
        </w:rPr>
        <w:t xml:space="preserve"> S</w:t>
      </w:r>
      <w:r w:rsidRPr="007954A4">
        <w:rPr>
          <w:rFonts w:ascii="Arial" w:hAnsi="Arial" w:cs="Arial"/>
          <w:i/>
          <w:sz w:val="24"/>
          <w:szCs w:val="24"/>
        </w:rPr>
        <w:t>econd</w:t>
      </w:r>
      <w:r>
        <w:rPr>
          <w:rFonts w:ascii="Arial" w:hAnsi="Arial" w:cs="Arial"/>
          <w:i/>
          <w:sz w:val="24"/>
          <w:szCs w:val="24"/>
        </w:rPr>
        <w:t>,</w:t>
      </w:r>
      <w:r w:rsidRPr="007954A4">
        <w:rPr>
          <w:rFonts w:ascii="Arial" w:hAnsi="Arial" w:cs="Arial"/>
          <w:i/>
          <w:sz w:val="24"/>
          <w:szCs w:val="24"/>
        </w:rPr>
        <w:t xml:space="preserve"> </w:t>
      </w:r>
      <w:r>
        <w:rPr>
          <w:rFonts w:ascii="Arial" w:hAnsi="Arial" w:cs="Arial"/>
          <w:i/>
          <w:sz w:val="24"/>
          <w:szCs w:val="24"/>
        </w:rPr>
        <w:t xml:space="preserve">we will </w:t>
      </w:r>
      <w:r w:rsidRPr="007954A4">
        <w:rPr>
          <w:rFonts w:ascii="Arial" w:hAnsi="Arial" w:cs="Arial"/>
          <w:i/>
          <w:sz w:val="24"/>
          <w:szCs w:val="24"/>
        </w:rPr>
        <w:t xml:space="preserve">examine the association between antibody treatment differences post-infusion </w:t>
      </w:r>
      <w:r>
        <w:rPr>
          <w:rFonts w:ascii="Arial" w:hAnsi="Arial" w:cs="Arial"/>
          <w:i/>
          <w:sz w:val="24"/>
          <w:szCs w:val="24"/>
        </w:rPr>
        <w:t xml:space="preserve">by treatment group </w:t>
      </w:r>
      <w:r w:rsidRPr="007954A4">
        <w:rPr>
          <w:rFonts w:ascii="Arial" w:hAnsi="Arial" w:cs="Arial"/>
          <w:i/>
          <w:sz w:val="24"/>
          <w:szCs w:val="24"/>
        </w:rPr>
        <w:t xml:space="preserve">and the </w:t>
      </w:r>
      <w:r>
        <w:rPr>
          <w:rFonts w:ascii="Arial" w:hAnsi="Arial" w:cs="Arial"/>
          <w:i/>
          <w:sz w:val="24"/>
          <w:szCs w:val="24"/>
        </w:rPr>
        <w:t>D</w:t>
      </w:r>
      <w:r w:rsidRPr="007954A4">
        <w:rPr>
          <w:rFonts w:ascii="Arial" w:hAnsi="Arial" w:cs="Arial"/>
          <w:i/>
          <w:sz w:val="24"/>
          <w:szCs w:val="24"/>
        </w:rPr>
        <w:t xml:space="preserve">ay </w:t>
      </w:r>
      <w:r>
        <w:rPr>
          <w:rFonts w:ascii="Arial" w:hAnsi="Arial" w:cs="Arial"/>
          <w:i/>
          <w:sz w:val="24"/>
          <w:szCs w:val="24"/>
        </w:rPr>
        <w:t>7 summary OR from the cumulative logistic model</w:t>
      </w:r>
      <w:r w:rsidRPr="007954A4">
        <w:rPr>
          <w:rFonts w:ascii="Arial" w:hAnsi="Arial" w:cs="Arial"/>
          <w:i/>
          <w:sz w:val="24"/>
          <w:szCs w:val="24"/>
        </w:rPr>
        <w:t>. This could be done for each product separately (</w:t>
      </w:r>
      <w:r>
        <w:rPr>
          <w:rFonts w:ascii="Arial" w:hAnsi="Arial" w:cs="Arial"/>
          <w:i/>
          <w:sz w:val="24"/>
          <w:szCs w:val="24"/>
        </w:rPr>
        <w:t>four</w:t>
      </w:r>
      <w:r w:rsidRPr="007954A4">
        <w:rPr>
          <w:rFonts w:ascii="Arial" w:hAnsi="Arial" w:cs="Arial"/>
          <w:i/>
          <w:sz w:val="24"/>
          <w:szCs w:val="24"/>
        </w:rPr>
        <w:t xml:space="preserve"> </w:t>
      </w:r>
      <w:r>
        <w:rPr>
          <w:rFonts w:ascii="Arial" w:hAnsi="Arial" w:cs="Arial"/>
          <w:i/>
          <w:sz w:val="24"/>
          <w:szCs w:val="24"/>
        </w:rPr>
        <w:t xml:space="preserve">data </w:t>
      </w:r>
      <w:r w:rsidRPr="007954A4">
        <w:rPr>
          <w:rFonts w:ascii="Arial" w:hAnsi="Arial" w:cs="Arial"/>
          <w:i/>
          <w:sz w:val="24"/>
          <w:szCs w:val="24"/>
        </w:rPr>
        <w:t xml:space="preserve">points) and/or according to the potency of each lot, grouped into more than </w:t>
      </w:r>
      <w:r>
        <w:rPr>
          <w:rFonts w:ascii="Arial" w:hAnsi="Arial" w:cs="Arial"/>
          <w:i/>
          <w:sz w:val="24"/>
          <w:szCs w:val="24"/>
        </w:rPr>
        <w:t>four</w:t>
      </w:r>
      <w:r w:rsidRPr="007954A4">
        <w:rPr>
          <w:rFonts w:ascii="Arial" w:hAnsi="Arial" w:cs="Arial"/>
          <w:i/>
          <w:sz w:val="24"/>
          <w:szCs w:val="24"/>
        </w:rPr>
        <w:t xml:space="preserve"> groups.  </w:t>
      </w:r>
    </w:p>
    <w:p w14:paraId="54A41DEF" w14:textId="77777777" w:rsidR="009E166E" w:rsidRPr="00F52475" w:rsidRDefault="009E166E" w:rsidP="009E166E">
      <w:pPr>
        <w:pStyle w:val="Heading2"/>
        <w:numPr>
          <w:ilvl w:val="0"/>
          <w:numId w:val="35"/>
        </w:numPr>
        <w:spacing w:after="160"/>
        <w:ind w:left="0" w:firstLine="0"/>
      </w:pPr>
      <w:bookmarkStart w:id="330" w:name="_Ref46514991"/>
      <w:bookmarkStart w:id="331" w:name="_Toc48569607"/>
      <w:bookmarkStart w:id="332" w:name="_Toc67579621"/>
      <w:bookmarkStart w:id="333" w:name="_Toc67579845"/>
      <w:bookmarkStart w:id="334" w:name="_Toc67668624"/>
      <w:bookmarkStart w:id="335" w:name="_Toc94019727"/>
      <w:r w:rsidRPr="00F52475">
        <w:t>Subgroup Analyses</w:t>
      </w:r>
      <w:bookmarkEnd w:id="330"/>
      <w:bookmarkEnd w:id="331"/>
      <w:bookmarkEnd w:id="332"/>
      <w:bookmarkEnd w:id="333"/>
      <w:bookmarkEnd w:id="334"/>
      <w:bookmarkEnd w:id="335"/>
    </w:p>
    <w:p w14:paraId="371D2ECB" w14:textId="77777777" w:rsidR="009E166E" w:rsidRPr="00F52475" w:rsidRDefault="009E166E" w:rsidP="009E166E">
      <w:pPr>
        <w:spacing w:after="160"/>
        <w:rPr>
          <w:rFonts w:ascii="Arial" w:hAnsi="Arial" w:cs="Arial"/>
          <w:bCs/>
          <w:szCs w:val="24"/>
        </w:rPr>
      </w:pPr>
      <w:r>
        <w:rPr>
          <w:rFonts w:ascii="Arial" w:hAnsi="Arial" w:cs="Arial"/>
          <w:bCs/>
          <w:szCs w:val="24"/>
        </w:rPr>
        <w:t>S</w:t>
      </w:r>
      <w:r w:rsidRPr="00F52475">
        <w:rPr>
          <w:rFonts w:ascii="Arial" w:hAnsi="Arial" w:cs="Arial"/>
          <w:bCs/>
          <w:szCs w:val="24"/>
        </w:rPr>
        <w:t xml:space="preserve">ubgroup analyses for the primary </w:t>
      </w:r>
      <w:r>
        <w:rPr>
          <w:rFonts w:ascii="Arial" w:hAnsi="Arial" w:cs="Arial"/>
          <w:bCs/>
          <w:szCs w:val="24"/>
        </w:rPr>
        <w:t>seven</w:t>
      </w:r>
      <w:r w:rsidRPr="00F52475">
        <w:rPr>
          <w:rFonts w:ascii="Arial" w:hAnsi="Arial" w:cs="Arial"/>
          <w:bCs/>
          <w:szCs w:val="24"/>
        </w:rPr>
        <w:t xml:space="preserve">-category ordinal outcome (primary efficacy outcome), as well as for the primary safety outcome (Grade 3 and 4 </w:t>
      </w:r>
      <w:r>
        <w:rPr>
          <w:rFonts w:ascii="Arial" w:hAnsi="Arial" w:cs="Arial"/>
          <w:bCs/>
          <w:szCs w:val="24"/>
        </w:rPr>
        <w:t xml:space="preserve">adverse </w:t>
      </w:r>
      <w:r w:rsidRPr="00F52475">
        <w:rPr>
          <w:rFonts w:ascii="Arial" w:hAnsi="Arial" w:cs="Arial"/>
          <w:bCs/>
          <w:szCs w:val="24"/>
        </w:rPr>
        <w:t xml:space="preserve">events, SAE or death through Day 7) will be performed to determine whether and </w:t>
      </w:r>
      <w:r>
        <w:rPr>
          <w:rFonts w:ascii="Arial" w:hAnsi="Arial" w:cs="Arial"/>
          <w:bCs/>
          <w:szCs w:val="24"/>
        </w:rPr>
        <w:t>how the treatment effect (hIVIG</w:t>
      </w:r>
      <w:r w:rsidRPr="00F52475">
        <w:rPr>
          <w:rFonts w:ascii="Arial" w:hAnsi="Arial" w:cs="Arial"/>
          <w:bCs/>
          <w:szCs w:val="24"/>
        </w:rPr>
        <w:t xml:space="preserve"> versus </w:t>
      </w:r>
      <w:r>
        <w:rPr>
          <w:rFonts w:ascii="Arial" w:hAnsi="Arial" w:cs="Arial"/>
          <w:bCs/>
          <w:szCs w:val="24"/>
        </w:rPr>
        <w:t>placebo</w:t>
      </w:r>
      <w:r w:rsidRPr="00F52475">
        <w:rPr>
          <w:rFonts w:ascii="Arial" w:hAnsi="Arial" w:cs="Arial"/>
          <w:bCs/>
          <w:szCs w:val="24"/>
        </w:rPr>
        <w:t xml:space="preserve">) differs qualitatively across various subgroups defined at baseline, and whether there are safety concerns in specific subgroups. </w:t>
      </w:r>
    </w:p>
    <w:p w14:paraId="7598FAD5" w14:textId="77777777" w:rsidR="009E166E" w:rsidRPr="00DB4F92" w:rsidRDefault="009E166E" w:rsidP="009E166E">
      <w:pPr>
        <w:spacing w:after="160"/>
        <w:rPr>
          <w:rFonts w:ascii="Arial" w:hAnsi="Arial" w:cs="Arial"/>
          <w:bCs/>
          <w:i/>
          <w:szCs w:val="24"/>
        </w:rPr>
      </w:pPr>
      <w:r w:rsidRPr="00DB4F92">
        <w:rPr>
          <w:rFonts w:ascii="Arial" w:hAnsi="Arial" w:cs="Arial"/>
          <w:bCs/>
          <w:i/>
          <w:szCs w:val="24"/>
        </w:rPr>
        <w:t xml:space="preserve">The protocol denotes the subgroup analysis by the duration of symptoms at study entry as the “key subgroup analysis.” In addition to the analysis by 4 categories of duration of symptoms </w:t>
      </w:r>
      <w:r w:rsidRPr="00DB4F92">
        <w:rPr>
          <w:rFonts w:ascii="Arial" w:hAnsi="Arial" w:cs="Arial"/>
          <w:i/>
          <w:szCs w:val="24"/>
        </w:rPr>
        <w:t>(&lt;6, 6-7, 8-9, 10-12</w:t>
      </w:r>
      <w:r>
        <w:rPr>
          <w:rFonts w:ascii="Arial" w:hAnsi="Arial" w:cs="Arial"/>
          <w:i/>
          <w:szCs w:val="24"/>
        </w:rPr>
        <w:t xml:space="preserve"> days</w:t>
      </w:r>
      <w:r w:rsidRPr="00DB4F92">
        <w:rPr>
          <w:rFonts w:ascii="Arial" w:hAnsi="Arial" w:cs="Arial"/>
          <w:i/>
          <w:szCs w:val="24"/>
        </w:rPr>
        <w:t>), an</w:t>
      </w:r>
      <w:r w:rsidRPr="00DB4F92">
        <w:rPr>
          <w:rFonts w:ascii="Arial" w:hAnsi="Arial" w:cs="Arial"/>
          <w:bCs/>
          <w:i/>
          <w:szCs w:val="24"/>
        </w:rPr>
        <w:t xml:space="preserve"> analysis based on the upper quartile of symptom duration (e.g., less than or equal to the 75</w:t>
      </w:r>
      <w:r w:rsidRPr="00DB4F92">
        <w:rPr>
          <w:rFonts w:ascii="Arial" w:hAnsi="Arial" w:cs="Arial"/>
          <w:bCs/>
          <w:i/>
          <w:szCs w:val="24"/>
          <w:vertAlign w:val="superscript"/>
        </w:rPr>
        <w:t>th</w:t>
      </w:r>
      <w:r w:rsidRPr="00DB4F92">
        <w:rPr>
          <w:rFonts w:ascii="Arial" w:hAnsi="Arial" w:cs="Arial"/>
          <w:bCs/>
          <w:i/>
          <w:szCs w:val="24"/>
        </w:rPr>
        <w:t xml:space="preserve"> percentile versus greater than the 75</w:t>
      </w:r>
      <w:r w:rsidRPr="00DB4F92">
        <w:rPr>
          <w:rFonts w:ascii="Arial" w:hAnsi="Arial" w:cs="Arial"/>
          <w:bCs/>
          <w:i/>
          <w:szCs w:val="24"/>
          <w:vertAlign w:val="superscript"/>
        </w:rPr>
        <w:t>th</w:t>
      </w:r>
      <w:r w:rsidRPr="00DB4F92">
        <w:rPr>
          <w:rFonts w:ascii="Arial" w:hAnsi="Arial" w:cs="Arial"/>
          <w:bCs/>
          <w:i/>
          <w:szCs w:val="24"/>
        </w:rPr>
        <w:t xml:space="preserve"> percentile) (2 categories). The upper quartile is 10-12 days (75% of participants will have symptom duration &lt; 10 days). In ACCT-1, a more severely ill target population than studied here, there was no limit to the duration of symptoms and the median was 9 days (25</w:t>
      </w:r>
      <w:r w:rsidRPr="00DB4F92">
        <w:rPr>
          <w:rFonts w:ascii="Arial" w:hAnsi="Arial" w:cs="Arial"/>
          <w:bCs/>
          <w:i/>
          <w:szCs w:val="24"/>
          <w:vertAlign w:val="superscript"/>
        </w:rPr>
        <w:t>th</w:t>
      </w:r>
      <w:r w:rsidRPr="00DB4F92">
        <w:rPr>
          <w:rFonts w:ascii="Arial" w:hAnsi="Arial" w:cs="Arial"/>
          <w:bCs/>
          <w:i/>
          <w:szCs w:val="24"/>
        </w:rPr>
        <w:t xml:space="preserve"> and 75</w:t>
      </w:r>
      <w:r w:rsidRPr="00DB4F92">
        <w:rPr>
          <w:rFonts w:ascii="Arial" w:hAnsi="Arial" w:cs="Arial"/>
          <w:bCs/>
          <w:i/>
          <w:szCs w:val="24"/>
          <w:vertAlign w:val="superscript"/>
        </w:rPr>
        <w:t>th</w:t>
      </w:r>
      <w:r w:rsidRPr="00DB4F92">
        <w:rPr>
          <w:rFonts w:ascii="Arial" w:hAnsi="Arial" w:cs="Arial"/>
          <w:bCs/>
          <w:i/>
          <w:szCs w:val="24"/>
        </w:rPr>
        <w:t xml:space="preserve"> percentile, 6 – 12 days). The quartile definitions for duration of symptoms will be determined following the completion of enrollment. For interim analyses, the quartiles will be determined based on interim data. For those with shorter duration of time since symptom onset, the treatment effect is hypothesized to be greater than among participants who have had symptoms for a longer period of time. </w:t>
      </w:r>
      <w:r w:rsidRPr="00DB4F92">
        <w:rPr>
          <w:rFonts w:ascii="Arial" w:hAnsi="Arial" w:cs="Arial"/>
          <w:i/>
          <w:szCs w:val="24"/>
        </w:rPr>
        <w:t xml:space="preserve">A global test for heterogeneity of the treatment effect across the symptom duration subgroups will be carried out </w:t>
      </w:r>
      <w:r>
        <w:rPr>
          <w:rFonts w:ascii="Arial" w:hAnsi="Arial" w:cs="Arial"/>
          <w:i/>
          <w:szCs w:val="24"/>
        </w:rPr>
        <w:t xml:space="preserve">in 2 ways: 1) </w:t>
      </w:r>
      <w:r w:rsidRPr="00DB4F92">
        <w:rPr>
          <w:rFonts w:ascii="Arial" w:hAnsi="Arial" w:cs="Arial"/>
          <w:i/>
          <w:szCs w:val="24"/>
        </w:rPr>
        <w:t xml:space="preserve">by adding the interaction between symptom duration as a continuous variable </w:t>
      </w:r>
      <w:r>
        <w:rPr>
          <w:rFonts w:ascii="Arial" w:hAnsi="Arial" w:cs="Arial"/>
          <w:i/>
          <w:szCs w:val="24"/>
        </w:rPr>
        <w:t xml:space="preserve">(1 df test) </w:t>
      </w:r>
      <w:r w:rsidRPr="00DB4F92">
        <w:rPr>
          <w:rFonts w:ascii="Arial" w:hAnsi="Arial" w:cs="Arial"/>
          <w:i/>
          <w:szCs w:val="24"/>
        </w:rPr>
        <w:t xml:space="preserve">and the treatment group </w:t>
      </w:r>
      <w:r>
        <w:rPr>
          <w:rFonts w:ascii="Arial" w:hAnsi="Arial" w:cs="Arial"/>
          <w:i/>
          <w:szCs w:val="24"/>
        </w:rPr>
        <w:t>to the model; and 2) by adding the interaction between categories of symptom duration and the treatment group to the model (3 df test).</w:t>
      </w:r>
    </w:p>
    <w:p w14:paraId="08DBBC76" w14:textId="77777777" w:rsidR="009E166E" w:rsidRDefault="009E166E" w:rsidP="009E166E">
      <w:pPr>
        <w:spacing w:after="160"/>
        <w:rPr>
          <w:rFonts w:ascii="Arial" w:hAnsi="Arial" w:cs="Arial"/>
          <w:bCs/>
          <w:szCs w:val="24"/>
        </w:rPr>
      </w:pPr>
      <w:r w:rsidRPr="00F52475">
        <w:rPr>
          <w:rFonts w:ascii="Arial" w:hAnsi="Arial" w:cs="Arial"/>
          <w:bCs/>
          <w:szCs w:val="24"/>
        </w:rPr>
        <w:t xml:space="preserve">Other important subgroups include subgroups by disease severity, by age, and by pre-existing conditions. </w:t>
      </w:r>
      <w:r w:rsidRPr="00EF5175">
        <w:rPr>
          <w:rFonts w:ascii="Arial" w:hAnsi="Arial" w:cs="Arial"/>
          <w:bCs/>
          <w:i/>
          <w:szCs w:val="24"/>
        </w:rPr>
        <w:t>A priori</w:t>
      </w:r>
      <w:r w:rsidRPr="00F52475">
        <w:rPr>
          <w:rFonts w:ascii="Arial" w:hAnsi="Arial" w:cs="Arial"/>
          <w:bCs/>
          <w:szCs w:val="24"/>
        </w:rPr>
        <w:t xml:space="preserve"> we have no reason to believe the clinical efficacy or safety of hIVIG compared to placebo will be substantially different </w:t>
      </w:r>
      <w:r>
        <w:rPr>
          <w:rFonts w:ascii="Arial" w:hAnsi="Arial" w:cs="Arial"/>
          <w:bCs/>
          <w:szCs w:val="24"/>
        </w:rPr>
        <w:t xml:space="preserve">in relative terms </w:t>
      </w:r>
      <w:r w:rsidRPr="00F52475">
        <w:rPr>
          <w:rFonts w:ascii="Arial" w:hAnsi="Arial" w:cs="Arial"/>
          <w:bCs/>
          <w:szCs w:val="24"/>
        </w:rPr>
        <w:t xml:space="preserve">in any of the </w:t>
      </w:r>
      <w:r>
        <w:rPr>
          <w:rFonts w:ascii="Arial" w:hAnsi="Arial" w:cs="Arial"/>
          <w:bCs/>
          <w:szCs w:val="24"/>
        </w:rPr>
        <w:t xml:space="preserve">following </w:t>
      </w:r>
      <w:r w:rsidRPr="00F52475">
        <w:rPr>
          <w:rFonts w:ascii="Arial" w:hAnsi="Arial" w:cs="Arial"/>
          <w:bCs/>
          <w:szCs w:val="24"/>
        </w:rPr>
        <w:t>subgroups considered.</w:t>
      </w:r>
      <w:r>
        <w:rPr>
          <w:rFonts w:ascii="Arial" w:hAnsi="Arial" w:cs="Arial"/>
          <w:bCs/>
          <w:szCs w:val="24"/>
        </w:rPr>
        <w:t xml:space="preserve"> </w:t>
      </w:r>
      <w:r w:rsidRPr="00F52475">
        <w:rPr>
          <w:rFonts w:ascii="Arial" w:hAnsi="Arial" w:cs="Arial"/>
          <w:szCs w:val="24"/>
        </w:rPr>
        <w:t>Subgroup analyses for the primary efficacy endpoint and safety endpoint will use the adjusted (cumulative) logistic models described earlier. ORs with 95% CIs comparing the treatment group versus control will be estimated for each subgroup. Global tests for heterogeneity of the treatment effect across subgroups will be carried ou</w:t>
      </w:r>
      <w:r>
        <w:rPr>
          <w:rFonts w:ascii="Arial" w:hAnsi="Arial" w:cs="Arial"/>
          <w:szCs w:val="24"/>
        </w:rPr>
        <w:t>t</w:t>
      </w:r>
      <w:r w:rsidRPr="00F52475">
        <w:rPr>
          <w:rFonts w:ascii="Arial" w:hAnsi="Arial" w:cs="Arial"/>
          <w:szCs w:val="24"/>
        </w:rPr>
        <w:t xml:space="preserve"> by adding the interaction between the subgroup indicator and the treatment group indicator to the model. In case the subgroup was formed by categorizing a continuous variable, the interaction term will be formed between the subgroup indicator and the continuous variable. </w:t>
      </w:r>
    </w:p>
    <w:p w14:paraId="70D9B0BD" w14:textId="77777777" w:rsidR="009E166E" w:rsidRPr="00F52475" w:rsidRDefault="009E166E" w:rsidP="009E166E">
      <w:pPr>
        <w:spacing w:after="160"/>
        <w:rPr>
          <w:rFonts w:ascii="Arial" w:hAnsi="Arial" w:cs="Arial"/>
          <w:bCs/>
          <w:szCs w:val="24"/>
        </w:rPr>
      </w:pPr>
      <w:r w:rsidRPr="00F52475">
        <w:rPr>
          <w:rFonts w:ascii="Arial" w:hAnsi="Arial" w:cs="Arial"/>
          <w:bCs/>
          <w:szCs w:val="24"/>
        </w:rPr>
        <w:t xml:space="preserve">Subgroup analyses will not be adjusted for multiple comparisons; they are supportive to the primary endpoint analysis. </w:t>
      </w:r>
      <w:r w:rsidRPr="00F52475">
        <w:rPr>
          <w:rFonts w:ascii="Arial" w:hAnsi="Arial" w:cs="Arial"/>
          <w:szCs w:val="24"/>
        </w:rPr>
        <w:t xml:space="preserve">Subgroup analyses will be interpreted with caution due to limited power and uncontrolled type I error. </w:t>
      </w:r>
    </w:p>
    <w:p w14:paraId="6A5E3380" w14:textId="77777777" w:rsidR="009E166E" w:rsidRPr="00496EBE" w:rsidRDefault="009E166E" w:rsidP="009E166E">
      <w:pPr>
        <w:spacing w:after="160"/>
        <w:rPr>
          <w:rFonts w:ascii="Arial" w:hAnsi="Arial" w:cs="Arial"/>
          <w:bCs/>
          <w:i/>
          <w:szCs w:val="24"/>
        </w:rPr>
      </w:pPr>
      <w:r w:rsidRPr="00496EBE">
        <w:rPr>
          <w:rFonts w:ascii="Arial" w:hAnsi="Arial" w:cs="Arial"/>
          <w:bCs/>
          <w:i/>
          <w:szCs w:val="24"/>
        </w:rPr>
        <w:t>Subgroup analyses will be performed for a number of baseline factors.  Unless otherwise stated, continuous outcomes will be summarized in quartiles.  The following subgroups will be considered:</w:t>
      </w:r>
    </w:p>
    <w:p w14:paraId="3AEAA49F" w14:textId="77777777" w:rsidR="009E166E" w:rsidRPr="005068BB" w:rsidRDefault="009E166E" w:rsidP="006C30DE">
      <w:pPr>
        <w:numPr>
          <w:ilvl w:val="0"/>
          <w:numId w:val="44"/>
        </w:numPr>
        <w:spacing w:after="160"/>
        <w:ind w:left="720"/>
        <w:rPr>
          <w:rFonts w:ascii="Arial" w:hAnsi="Arial" w:cs="Arial"/>
          <w:bCs/>
          <w:i/>
          <w:szCs w:val="24"/>
        </w:rPr>
      </w:pPr>
      <w:r w:rsidRPr="005068BB">
        <w:rPr>
          <w:rFonts w:ascii="Arial" w:hAnsi="Arial" w:cs="Arial"/>
          <w:bCs/>
          <w:i/>
          <w:szCs w:val="24"/>
        </w:rPr>
        <w:t>Age (18-49, 50-59, 60-69, 70+ years)</w:t>
      </w:r>
    </w:p>
    <w:p w14:paraId="56BA298C" w14:textId="77777777" w:rsidR="009E166E" w:rsidRPr="00F52475" w:rsidRDefault="009E166E" w:rsidP="009E166E">
      <w:pPr>
        <w:widowControl w:val="0"/>
        <w:numPr>
          <w:ilvl w:val="1"/>
          <w:numId w:val="6"/>
        </w:numPr>
        <w:spacing w:after="160"/>
        <w:ind w:left="720"/>
        <w:rPr>
          <w:rFonts w:ascii="Arial" w:hAnsi="Arial" w:cs="Arial"/>
          <w:bCs/>
          <w:szCs w:val="24"/>
        </w:rPr>
      </w:pPr>
      <w:r>
        <w:rPr>
          <w:rFonts w:ascii="Arial" w:hAnsi="Arial" w:cs="Arial"/>
          <w:bCs/>
          <w:szCs w:val="24"/>
        </w:rPr>
        <w:t>S</w:t>
      </w:r>
      <w:r w:rsidRPr="00F52475">
        <w:rPr>
          <w:rFonts w:ascii="Arial" w:hAnsi="Arial" w:cs="Arial"/>
          <w:bCs/>
          <w:szCs w:val="24"/>
        </w:rPr>
        <w:t>ex</w:t>
      </w:r>
      <w:r>
        <w:rPr>
          <w:rFonts w:ascii="Arial" w:hAnsi="Arial" w:cs="Arial"/>
          <w:bCs/>
          <w:szCs w:val="24"/>
        </w:rPr>
        <w:t xml:space="preserve"> at birth (male, female)</w:t>
      </w:r>
    </w:p>
    <w:p w14:paraId="3ED8CC22" w14:textId="77777777" w:rsidR="009E166E" w:rsidRDefault="009E166E" w:rsidP="009E166E">
      <w:pPr>
        <w:widowControl w:val="0"/>
        <w:numPr>
          <w:ilvl w:val="1"/>
          <w:numId w:val="6"/>
        </w:numPr>
        <w:spacing w:after="160"/>
        <w:ind w:left="720"/>
        <w:rPr>
          <w:rFonts w:ascii="Arial" w:hAnsi="Arial" w:cs="Arial"/>
          <w:bCs/>
          <w:szCs w:val="24"/>
        </w:rPr>
      </w:pPr>
      <w:r w:rsidRPr="00F52475">
        <w:rPr>
          <w:rFonts w:ascii="Arial" w:hAnsi="Arial" w:cs="Arial"/>
          <w:bCs/>
          <w:szCs w:val="24"/>
        </w:rPr>
        <w:t>Race/ethnicity</w:t>
      </w:r>
      <w:r>
        <w:rPr>
          <w:rFonts w:ascii="Arial" w:hAnsi="Arial" w:cs="Arial"/>
          <w:bCs/>
          <w:szCs w:val="24"/>
        </w:rPr>
        <w:t xml:space="preserve"> (Asian, Black, Latino/Hispanic, White, other)</w:t>
      </w:r>
    </w:p>
    <w:p w14:paraId="1E1BF9E3" w14:textId="77777777" w:rsidR="009E166E" w:rsidRPr="00496EBE" w:rsidRDefault="009E166E" w:rsidP="009E166E">
      <w:pPr>
        <w:numPr>
          <w:ilvl w:val="1"/>
          <w:numId w:val="6"/>
        </w:numPr>
        <w:tabs>
          <w:tab w:val="num" w:pos="720"/>
        </w:tabs>
        <w:spacing w:after="160"/>
        <w:ind w:left="360" w:firstLine="0"/>
        <w:rPr>
          <w:rFonts w:ascii="Arial" w:hAnsi="Arial" w:cs="Arial"/>
          <w:i/>
          <w:szCs w:val="24"/>
        </w:rPr>
      </w:pPr>
      <w:r w:rsidRPr="00496EBE">
        <w:rPr>
          <w:rFonts w:ascii="Arial" w:hAnsi="Arial" w:cs="Arial"/>
          <w:i/>
          <w:szCs w:val="24"/>
        </w:rPr>
        <w:t>BMI [&lt;25, 25.0-29.9, 30-39, 40+ kg/m</w:t>
      </w:r>
      <w:r w:rsidRPr="00496EBE">
        <w:rPr>
          <w:rFonts w:ascii="Arial" w:hAnsi="Arial" w:cs="Arial"/>
          <w:i/>
          <w:szCs w:val="24"/>
          <w:vertAlign w:val="superscript"/>
        </w:rPr>
        <w:t>2</w:t>
      </w:r>
      <w:r w:rsidRPr="00496EBE">
        <w:rPr>
          <w:rFonts w:ascii="Arial" w:hAnsi="Arial" w:cs="Arial"/>
          <w:i/>
          <w:szCs w:val="24"/>
        </w:rPr>
        <w:t>]</w:t>
      </w:r>
    </w:p>
    <w:p w14:paraId="324E4285" w14:textId="77777777" w:rsidR="009E166E" w:rsidRPr="005068BB" w:rsidRDefault="009E166E" w:rsidP="009E166E">
      <w:pPr>
        <w:widowControl w:val="0"/>
        <w:numPr>
          <w:ilvl w:val="1"/>
          <w:numId w:val="6"/>
        </w:numPr>
        <w:spacing w:after="160"/>
        <w:ind w:left="720"/>
        <w:rPr>
          <w:rFonts w:ascii="Arial" w:hAnsi="Arial" w:cs="Arial"/>
          <w:bCs/>
          <w:i/>
          <w:szCs w:val="24"/>
        </w:rPr>
      </w:pPr>
      <w:r w:rsidRPr="005068BB">
        <w:rPr>
          <w:rFonts w:ascii="Arial" w:hAnsi="Arial" w:cs="Arial"/>
          <w:bCs/>
          <w:i/>
          <w:szCs w:val="24"/>
        </w:rPr>
        <w:t>Presence of chronic medical conditions which had greater than 5% prevalence at baseline (diabetes, hypertension, COPD, asthma, renal impairment</w:t>
      </w:r>
      <w:r w:rsidRPr="005068BB" w:rsidDel="00C953F5">
        <w:rPr>
          <w:rFonts w:ascii="Arial" w:hAnsi="Arial" w:cs="Arial"/>
          <w:bCs/>
          <w:i/>
          <w:szCs w:val="24"/>
        </w:rPr>
        <w:t xml:space="preserve"> </w:t>
      </w:r>
      <w:r w:rsidRPr="005068BB">
        <w:rPr>
          <w:rFonts w:ascii="Arial" w:hAnsi="Arial" w:cs="Arial"/>
          <w:bCs/>
          <w:i/>
          <w:szCs w:val="24"/>
        </w:rPr>
        <w:t>)</w:t>
      </w:r>
    </w:p>
    <w:p w14:paraId="7F5AC5F9" w14:textId="77777777" w:rsidR="009E166E" w:rsidRPr="005068BB" w:rsidRDefault="009E166E" w:rsidP="009E166E">
      <w:pPr>
        <w:widowControl w:val="0"/>
        <w:numPr>
          <w:ilvl w:val="1"/>
          <w:numId w:val="6"/>
        </w:numPr>
        <w:spacing w:after="160"/>
        <w:ind w:left="720"/>
        <w:rPr>
          <w:rFonts w:ascii="Arial" w:hAnsi="Arial" w:cs="Arial"/>
          <w:bCs/>
          <w:i/>
          <w:szCs w:val="24"/>
        </w:rPr>
      </w:pPr>
      <w:r w:rsidRPr="005068BB">
        <w:rPr>
          <w:rFonts w:ascii="Arial" w:hAnsi="Arial" w:cs="Arial"/>
          <w:bCs/>
          <w:i/>
          <w:szCs w:val="24"/>
        </w:rPr>
        <w:t>Geographic location (</w:t>
      </w:r>
      <w:r w:rsidRPr="005068BB">
        <w:rPr>
          <w:rFonts w:ascii="Arial" w:hAnsi="Arial" w:cs="Arial"/>
          <w:i/>
          <w:szCs w:val="24"/>
        </w:rPr>
        <w:t xml:space="preserve">U.S.; Europe, UK, or Israel; and </w:t>
      </w:r>
      <w:r>
        <w:rPr>
          <w:rFonts w:ascii="Arial" w:hAnsi="Arial" w:cs="Arial"/>
          <w:i/>
          <w:szCs w:val="24"/>
        </w:rPr>
        <w:t xml:space="preserve">Argentina, </w:t>
      </w:r>
      <w:r w:rsidRPr="005068BB">
        <w:rPr>
          <w:rFonts w:ascii="Arial" w:hAnsi="Arial" w:cs="Arial"/>
          <w:i/>
          <w:szCs w:val="24"/>
        </w:rPr>
        <w:t>Indonesia, Japan or Nigeria)</w:t>
      </w:r>
    </w:p>
    <w:p w14:paraId="5869E39B" w14:textId="77777777" w:rsidR="009E166E" w:rsidRPr="00F52475" w:rsidRDefault="009E166E" w:rsidP="009E166E">
      <w:pPr>
        <w:widowControl w:val="0"/>
        <w:numPr>
          <w:ilvl w:val="1"/>
          <w:numId w:val="6"/>
        </w:numPr>
        <w:spacing w:after="160"/>
        <w:ind w:left="720"/>
        <w:rPr>
          <w:rFonts w:ascii="Arial" w:hAnsi="Arial" w:cs="Arial"/>
          <w:bCs/>
          <w:szCs w:val="24"/>
        </w:rPr>
      </w:pPr>
      <w:r w:rsidRPr="00F52475">
        <w:rPr>
          <w:rFonts w:ascii="Arial" w:hAnsi="Arial" w:cs="Arial"/>
          <w:bCs/>
          <w:szCs w:val="24"/>
        </w:rPr>
        <w:t>Upper respiratory SARS-CoV-2 viral load</w:t>
      </w:r>
    </w:p>
    <w:p w14:paraId="714D9EC7" w14:textId="77777777" w:rsidR="009E166E" w:rsidRPr="00F52475" w:rsidRDefault="009E166E" w:rsidP="009E166E">
      <w:pPr>
        <w:widowControl w:val="0"/>
        <w:numPr>
          <w:ilvl w:val="1"/>
          <w:numId w:val="6"/>
        </w:numPr>
        <w:spacing w:after="160"/>
        <w:ind w:left="720"/>
        <w:rPr>
          <w:rFonts w:ascii="Arial" w:hAnsi="Arial" w:cs="Arial"/>
          <w:bCs/>
          <w:szCs w:val="24"/>
        </w:rPr>
      </w:pPr>
      <w:r w:rsidRPr="00F52475">
        <w:rPr>
          <w:rFonts w:ascii="Arial" w:hAnsi="Arial" w:cs="Arial"/>
          <w:bCs/>
          <w:szCs w:val="24"/>
        </w:rPr>
        <w:t>Oxygen saturation level</w:t>
      </w:r>
    </w:p>
    <w:p w14:paraId="49D12098" w14:textId="77777777" w:rsidR="009E166E" w:rsidRPr="00F52475" w:rsidRDefault="009E166E" w:rsidP="009E166E">
      <w:pPr>
        <w:widowControl w:val="0"/>
        <w:numPr>
          <w:ilvl w:val="1"/>
          <w:numId w:val="6"/>
        </w:numPr>
        <w:spacing w:after="160"/>
        <w:ind w:left="720"/>
        <w:rPr>
          <w:rFonts w:ascii="Arial" w:hAnsi="Arial" w:cs="Arial"/>
          <w:bCs/>
          <w:szCs w:val="24"/>
        </w:rPr>
      </w:pPr>
      <w:r w:rsidRPr="00F52475">
        <w:rPr>
          <w:rFonts w:ascii="Arial" w:hAnsi="Arial" w:cs="Arial"/>
          <w:bCs/>
          <w:szCs w:val="24"/>
        </w:rPr>
        <w:t>Dyspnea severity (Modified Borg dyspnea scale)</w:t>
      </w:r>
    </w:p>
    <w:p w14:paraId="76DC3B0F" w14:textId="77777777" w:rsidR="009E166E" w:rsidRPr="00F52475" w:rsidRDefault="009E166E" w:rsidP="009E166E">
      <w:pPr>
        <w:widowControl w:val="0"/>
        <w:numPr>
          <w:ilvl w:val="1"/>
          <w:numId w:val="6"/>
        </w:numPr>
        <w:spacing w:after="160"/>
        <w:ind w:left="720"/>
        <w:rPr>
          <w:rFonts w:ascii="Arial" w:hAnsi="Arial" w:cs="Arial"/>
          <w:bCs/>
          <w:szCs w:val="24"/>
        </w:rPr>
      </w:pPr>
      <w:r w:rsidRPr="00F52475">
        <w:rPr>
          <w:rFonts w:ascii="Arial" w:hAnsi="Arial" w:cs="Arial"/>
          <w:bCs/>
          <w:szCs w:val="24"/>
        </w:rPr>
        <w:t>Organ/respiratory dysfunction category based on ordinal primary outcome</w:t>
      </w:r>
    </w:p>
    <w:p w14:paraId="79D2B877" w14:textId="77777777" w:rsidR="009E166E" w:rsidRPr="00F52475" w:rsidRDefault="009E166E" w:rsidP="009E166E">
      <w:pPr>
        <w:widowControl w:val="0"/>
        <w:numPr>
          <w:ilvl w:val="1"/>
          <w:numId w:val="6"/>
        </w:numPr>
        <w:spacing w:after="160"/>
        <w:ind w:left="720"/>
        <w:rPr>
          <w:rFonts w:ascii="Arial" w:hAnsi="Arial" w:cs="Arial"/>
          <w:bCs/>
          <w:szCs w:val="24"/>
        </w:rPr>
      </w:pPr>
      <w:r w:rsidRPr="00F52475">
        <w:rPr>
          <w:rFonts w:ascii="Arial" w:hAnsi="Arial" w:cs="Arial"/>
          <w:bCs/>
          <w:szCs w:val="24"/>
        </w:rPr>
        <w:t>NEWS</w:t>
      </w:r>
    </w:p>
    <w:p w14:paraId="23FB9D8D" w14:textId="77777777" w:rsidR="009E166E" w:rsidRPr="005068BB" w:rsidRDefault="009E166E" w:rsidP="009E166E">
      <w:pPr>
        <w:pStyle w:val="ListParagraph"/>
        <w:numPr>
          <w:ilvl w:val="1"/>
          <w:numId w:val="6"/>
        </w:numPr>
        <w:spacing w:after="0" w:line="240" w:lineRule="auto"/>
        <w:ind w:left="720"/>
        <w:rPr>
          <w:rFonts w:ascii="Arial" w:hAnsi="Arial" w:cs="Arial"/>
          <w:i/>
          <w:sz w:val="24"/>
          <w:szCs w:val="24"/>
        </w:rPr>
      </w:pPr>
      <w:r w:rsidRPr="005068BB">
        <w:rPr>
          <w:rFonts w:ascii="Arial" w:hAnsi="Arial" w:cs="Arial"/>
          <w:i/>
          <w:sz w:val="24"/>
          <w:szCs w:val="24"/>
        </w:rPr>
        <w:t>Participants with and without compromised immune function; participants with HIV, an immunosuppressive condition other than HIV, or taking antirejection medication, immune modulators, or biologic treatment for autoimmune disease or cancer will be considered to have compromised immune function.</w:t>
      </w:r>
    </w:p>
    <w:p w14:paraId="06D7E87E" w14:textId="77777777" w:rsidR="009E166E" w:rsidRPr="005068BB" w:rsidRDefault="009E166E" w:rsidP="009E166E">
      <w:pPr>
        <w:ind w:left="360"/>
        <w:rPr>
          <w:rFonts w:ascii="Arial" w:hAnsi="Arial" w:cs="Arial"/>
          <w:i/>
          <w:szCs w:val="24"/>
        </w:rPr>
      </w:pPr>
    </w:p>
    <w:p w14:paraId="23FEDB14" w14:textId="77777777" w:rsidR="009E166E" w:rsidRPr="005068BB" w:rsidRDefault="009E166E" w:rsidP="009E166E">
      <w:pPr>
        <w:pStyle w:val="ListParagraph"/>
        <w:numPr>
          <w:ilvl w:val="1"/>
          <w:numId w:val="6"/>
        </w:numPr>
        <w:spacing w:line="240" w:lineRule="auto"/>
        <w:ind w:left="720"/>
        <w:rPr>
          <w:rFonts w:ascii="Arial" w:hAnsi="Arial" w:cs="Arial"/>
          <w:i/>
          <w:sz w:val="24"/>
          <w:szCs w:val="24"/>
        </w:rPr>
      </w:pPr>
      <w:r w:rsidRPr="005068BB">
        <w:rPr>
          <w:rFonts w:ascii="Arial" w:hAnsi="Arial" w:cs="Arial"/>
          <w:i/>
          <w:sz w:val="24"/>
          <w:szCs w:val="24"/>
        </w:rPr>
        <w:t xml:space="preserve">BMI &lt; 40 and ≥ 40 </w:t>
      </w:r>
      <w:r>
        <w:rPr>
          <w:rFonts w:ascii="Arial" w:hAnsi="Arial" w:cs="Arial"/>
          <w:i/>
          <w:sz w:val="24"/>
          <w:szCs w:val="24"/>
        </w:rPr>
        <w:t>kg/m</w:t>
      </w:r>
      <w:r>
        <w:rPr>
          <w:rFonts w:ascii="Arial" w:hAnsi="Arial" w:cs="Arial"/>
          <w:i/>
          <w:sz w:val="24"/>
          <w:szCs w:val="24"/>
          <w:vertAlign w:val="superscript"/>
        </w:rPr>
        <w:t>2</w:t>
      </w:r>
      <w:r>
        <w:rPr>
          <w:rFonts w:ascii="Arial" w:hAnsi="Arial" w:cs="Arial"/>
          <w:i/>
          <w:sz w:val="24"/>
          <w:szCs w:val="24"/>
        </w:rPr>
        <w:t xml:space="preserve"> </w:t>
      </w:r>
      <w:r w:rsidRPr="005068BB">
        <w:rPr>
          <w:rFonts w:ascii="Arial" w:hAnsi="Arial" w:cs="Arial"/>
          <w:i/>
          <w:sz w:val="24"/>
          <w:szCs w:val="24"/>
        </w:rPr>
        <w:t>according to history of diabetes (4 groups)</w:t>
      </w:r>
    </w:p>
    <w:p w14:paraId="032755AD" w14:textId="77777777" w:rsidR="009E166E" w:rsidRPr="005068BB" w:rsidRDefault="009E166E" w:rsidP="009E166E">
      <w:pPr>
        <w:pStyle w:val="ListParagraph"/>
        <w:rPr>
          <w:rFonts w:ascii="Arial" w:hAnsi="Arial" w:cs="Arial"/>
          <w:i/>
          <w:sz w:val="24"/>
          <w:szCs w:val="24"/>
        </w:rPr>
      </w:pPr>
    </w:p>
    <w:p w14:paraId="170E854C" w14:textId="77777777" w:rsidR="009E166E" w:rsidRPr="005068BB" w:rsidRDefault="009E166E" w:rsidP="009E166E">
      <w:pPr>
        <w:pStyle w:val="ListParagraph"/>
        <w:numPr>
          <w:ilvl w:val="1"/>
          <w:numId w:val="6"/>
        </w:numPr>
        <w:spacing w:line="240" w:lineRule="auto"/>
        <w:ind w:left="720"/>
        <w:rPr>
          <w:rFonts w:ascii="Arial" w:hAnsi="Arial" w:cs="Arial"/>
          <w:i/>
          <w:sz w:val="24"/>
          <w:szCs w:val="24"/>
        </w:rPr>
      </w:pPr>
      <w:r w:rsidRPr="005068BB">
        <w:rPr>
          <w:rFonts w:ascii="Arial" w:hAnsi="Arial" w:cs="Arial"/>
          <w:i/>
          <w:sz w:val="24"/>
          <w:szCs w:val="24"/>
        </w:rPr>
        <w:t>Hypertension with and without history of other metabolic and vascular co-morbidity (</w:t>
      </w:r>
      <w:r>
        <w:rPr>
          <w:rFonts w:ascii="Arial" w:hAnsi="Arial" w:cs="Arial"/>
          <w:i/>
          <w:sz w:val="24"/>
          <w:szCs w:val="24"/>
        </w:rPr>
        <w:t>4</w:t>
      </w:r>
      <w:r w:rsidRPr="005068BB">
        <w:rPr>
          <w:rFonts w:ascii="Arial" w:hAnsi="Arial" w:cs="Arial"/>
          <w:i/>
          <w:sz w:val="24"/>
          <w:szCs w:val="24"/>
        </w:rPr>
        <w:t xml:space="preserve"> groups): i) no hypertension or other metabolic/vascular co-morbidity; ii) hypertension without metabolic/vascular co-morbidity; iii) metabolic/vascular condition without hypertension; and iv) hypertension and a metabolic/vascular co-morbidity.  Metabolic/vascular co-morbidities include a history of diabetes, a cerebrovascular event, heart failure, or an MI or acute coronary syndrome.</w:t>
      </w:r>
    </w:p>
    <w:p w14:paraId="231C77F9" w14:textId="77777777" w:rsidR="009E166E" w:rsidRPr="005068BB" w:rsidRDefault="009E166E" w:rsidP="009E166E">
      <w:pPr>
        <w:pStyle w:val="ListParagraph"/>
        <w:rPr>
          <w:rFonts w:ascii="Arial" w:hAnsi="Arial" w:cs="Arial"/>
          <w:i/>
          <w:sz w:val="24"/>
          <w:szCs w:val="24"/>
        </w:rPr>
      </w:pPr>
    </w:p>
    <w:p w14:paraId="16336141" w14:textId="77777777" w:rsidR="009E166E" w:rsidRPr="005068BB" w:rsidRDefault="009E166E" w:rsidP="009E166E">
      <w:pPr>
        <w:pStyle w:val="ListParagraph"/>
        <w:numPr>
          <w:ilvl w:val="1"/>
          <w:numId w:val="6"/>
        </w:numPr>
        <w:spacing w:line="240" w:lineRule="auto"/>
        <w:ind w:left="720"/>
        <w:rPr>
          <w:rFonts w:ascii="Arial" w:hAnsi="Arial" w:cs="Arial"/>
          <w:i/>
          <w:sz w:val="24"/>
          <w:szCs w:val="24"/>
        </w:rPr>
      </w:pPr>
      <w:r w:rsidRPr="005068BB">
        <w:rPr>
          <w:rFonts w:ascii="Arial" w:hAnsi="Arial" w:cs="Arial"/>
          <w:i/>
          <w:sz w:val="24"/>
          <w:szCs w:val="24"/>
        </w:rPr>
        <w:t>Number of vascular co-morbidities (0, 1, 2, 3+)</w:t>
      </w:r>
    </w:p>
    <w:p w14:paraId="4C26AD44" w14:textId="77777777" w:rsidR="009E166E" w:rsidRPr="005068BB" w:rsidRDefault="009E166E" w:rsidP="009E166E">
      <w:pPr>
        <w:pStyle w:val="ListParagraph"/>
        <w:rPr>
          <w:rFonts w:ascii="Arial" w:hAnsi="Arial" w:cs="Arial"/>
          <w:i/>
          <w:sz w:val="24"/>
          <w:szCs w:val="24"/>
        </w:rPr>
      </w:pPr>
    </w:p>
    <w:p w14:paraId="02D1DB74" w14:textId="77777777" w:rsidR="009E166E" w:rsidRPr="005068BB" w:rsidRDefault="009E166E" w:rsidP="009E166E">
      <w:pPr>
        <w:pStyle w:val="ListParagraph"/>
        <w:numPr>
          <w:ilvl w:val="1"/>
          <w:numId w:val="6"/>
        </w:numPr>
        <w:spacing w:line="240" w:lineRule="auto"/>
        <w:ind w:left="720"/>
        <w:rPr>
          <w:rFonts w:ascii="Arial" w:hAnsi="Arial" w:cs="Arial"/>
          <w:i/>
          <w:sz w:val="24"/>
          <w:szCs w:val="24"/>
        </w:rPr>
      </w:pPr>
      <w:r w:rsidRPr="005068BB">
        <w:rPr>
          <w:rFonts w:ascii="Arial" w:hAnsi="Arial" w:cs="Arial"/>
          <w:i/>
          <w:sz w:val="24"/>
          <w:szCs w:val="24"/>
        </w:rPr>
        <w:t>Quartile of Charlson Comorbidity Index (for conditions assessed)</w:t>
      </w:r>
    </w:p>
    <w:p w14:paraId="47DCAB23" w14:textId="77777777" w:rsidR="009E166E" w:rsidRPr="005068BB" w:rsidRDefault="009E166E" w:rsidP="009E166E">
      <w:pPr>
        <w:pStyle w:val="ListParagraph"/>
        <w:rPr>
          <w:rFonts w:ascii="Arial" w:hAnsi="Arial" w:cs="Arial"/>
          <w:i/>
          <w:sz w:val="24"/>
          <w:szCs w:val="24"/>
        </w:rPr>
      </w:pPr>
    </w:p>
    <w:p w14:paraId="779E27D1" w14:textId="77777777" w:rsidR="009E166E" w:rsidRPr="005068BB" w:rsidRDefault="009E166E" w:rsidP="009E166E">
      <w:pPr>
        <w:pStyle w:val="ListParagraph"/>
        <w:numPr>
          <w:ilvl w:val="1"/>
          <w:numId w:val="6"/>
        </w:numPr>
        <w:spacing w:line="240" w:lineRule="auto"/>
        <w:ind w:left="720"/>
        <w:rPr>
          <w:rFonts w:ascii="Arial" w:hAnsi="Arial" w:cs="Arial"/>
          <w:i/>
          <w:sz w:val="24"/>
          <w:szCs w:val="24"/>
        </w:rPr>
      </w:pPr>
      <w:r w:rsidRPr="005068BB">
        <w:rPr>
          <w:rFonts w:ascii="Arial" w:hAnsi="Arial" w:cs="Arial"/>
          <w:i/>
          <w:sz w:val="24"/>
          <w:szCs w:val="24"/>
        </w:rPr>
        <w:t>Risk calculator for vaccine prioritization (JHU)</w:t>
      </w:r>
    </w:p>
    <w:p w14:paraId="096A866C" w14:textId="77777777" w:rsidR="009E166E" w:rsidRPr="005068BB" w:rsidRDefault="009E166E" w:rsidP="009E166E">
      <w:pPr>
        <w:pStyle w:val="ListParagraph"/>
        <w:rPr>
          <w:rFonts w:ascii="Arial" w:hAnsi="Arial" w:cs="Arial"/>
          <w:i/>
          <w:sz w:val="24"/>
          <w:szCs w:val="24"/>
        </w:rPr>
      </w:pPr>
    </w:p>
    <w:p w14:paraId="56B39CB3" w14:textId="77777777" w:rsidR="009E166E" w:rsidRPr="00FF6AB9" w:rsidRDefault="009E166E" w:rsidP="009E166E">
      <w:pPr>
        <w:pStyle w:val="ListParagraph"/>
        <w:numPr>
          <w:ilvl w:val="1"/>
          <w:numId w:val="6"/>
        </w:numPr>
        <w:spacing w:line="240" w:lineRule="auto"/>
        <w:ind w:left="720"/>
        <w:rPr>
          <w:rFonts w:ascii="Arial" w:hAnsi="Arial" w:cs="Arial"/>
          <w:bCs/>
          <w:i/>
          <w:szCs w:val="24"/>
        </w:rPr>
      </w:pPr>
      <w:r w:rsidRPr="005068BB">
        <w:rPr>
          <w:rFonts w:ascii="Arial" w:hAnsi="Arial" w:cs="Arial"/>
          <w:i/>
          <w:sz w:val="24"/>
          <w:szCs w:val="24"/>
        </w:rPr>
        <w:t>Corticosteroids, overall and in combination with oxygen requirements</w:t>
      </w:r>
      <w:r>
        <w:rPr>
          <w:rFonts w:ascii="Arial" w:hAnsi="Arial" w:cs="Arial"/>
          <w:i/>
          <w:sz w:val="24"/>
          <w:szCs w:val="24"/>
        </w:rPr>
        <w:t xml:space="preserve"> (ordinal category at baseline)</w:t>
      </w:r>
    </w:p>
    <w:p w14:paraId="438F5319" w14:textId="77777777" w:rsidR="009E166E" w:rsidRPr="00FF6AB9" w:rsidRDefault="009E166E" w:rsidP="009E166E">
      <w:pPr>
        <w:pStyle w:val="ListParagraph"/>
        <w:rPr>
          <w:rFonts w:ascii="Arial" w:hAnsi="Arial" w:cs="Arial"/>
          <w:bCs/>
          <w:i/>
          <w:szCs w:val="24"/>
        </w:rPr>
      </w:pPr>
    </w:p>
    <w:p w14:paraId="6C73B847" w14:textId="77777777" w:rsidR="009E166E" w:rsidRPr="00A81491" w:rsidRDefault="009E166E" w:rsidP="009E166E">
      <w:pPr>
        <w:pStyle w:val="ListParagraph"/>
        <w:numPr>
          <w:ilvl w:val="1"/>
          <w:numId w:val="6"/>
        </w:numPr>
        <w:spacing w:line="240" w:lineRule="auto"/>
        <w:ind w:left="720"/>
        <w:rPr>
          <w:rFonts w:ascii="Arial" w:hAnsi="Arial" w:cs="Arial"/>
          <w:bCs/>
          <w:i/>
          <w:sz w:val="24"/>
          <w:szCs w:val="24"/>
        </w:rPr>
      </w:pPr>
      <w:r w:rsidRPr="00A81491">
        <w:rPr>
          <w:rFonts w:ascii="Arial" w:hAnsi="Arial" w:cs="Arial"/>
          <w:bCs/>
          <w:i/>
          <w:sz w:val="24"/>
          <w:szCs w:val="24"/>
        </w:rPr>
        <w:t>Use of antiplatelet/anticoagulant therapy (</w:t>
      </w:r>
      <w:r>
        <w:rPr>
          <w:rFonts w:ascii="Arial" w:hAnsi="Arial" w:cs="Arial"/>
          <w:bCs/>
          <w:i/>
          <w:sz w:val="24"/>
          <w:szCs w:val="24"/>
        </w:rPr>
        <w:t xml:space="preserve">prophylactic </w:t>
      </w:r>
      <w:r w:rsidRPr="00A81491">
        <w:rPr>
          <w:rFonts w:ascii="Arial" w:hAnsi="Arial" w:cs="Arial"/>
          <w:bCs/>
          <w:i/>
          <w:sz w:val="24"/>
          <w:szCs w:val="24"/>
        </w:rPr>
        <w:t xml:space="preserve">heparin, </w:t>
      </w:r>
      <w:r>
        <w:rPr>
          <w:rFonts w:ascii="Arial" w:hAnsi="Arial" w:cs="Arial"/>
          <w:bCs/>
          <w:i/>
          <w:sz w:val="24"/>
          <w:szCs w:val="24"/>
        </w:rPr>
        <w:t xml:space="preserve">intermediate or therapeutic heparin or </w:t>
      </w:r>
      <w:r w:rsidRPr="00A81491">
        <w:rPr>
          <w:rFonts w:ascii="Arial" w:hAnsi="Arial" w:cs="Arial"/>
          <w:bCs/>
          <w:i/>
          <w:sz w:val="24"/>
          <w:szCs w:val="24"/>
        </w:rPr>
        <w:t xml:space="preserve">other </w:t>
      </w:r>
      <w:r>
        <w:rPr>
          <w:rFonts w:ascii="Arial" w:hAnsi="Arial" w:cs="Arial"/>
          <w:bCs/>
          <w:i/>
          <w:sz w:val="24"/>
          <w:szCs w:val="24"/>
        </w:rPr>
        <w:t xml:space="preserve">anticoagulant </w:t>
      </w:r>
      <w:r w:rsidRPr="00A81491">
        <w:rPr>
          <w:rFonts w:ascii="Arial" w:hAnsi="Arial" w:cs="Arial"/>
          <w:bCs/>
          <w:i/>
          <w:sz w:val="24"/>
          <w:szCs w:val="24"/>
        </w:rPr>
        <w:t>therapy, none)</w:t>
      </w:r>
    </w:p>
    <w:p w14:paraId="2E715F99" w14:textId="77777777" w:rsidR="009E166E" w:rsidRPr="005068BB" w:rsidRDefault="009E166E" w:rsidP="009E166E">
      <w:pPr>
        <w:pStyle w:val="ListParagraph"/>
        <w:rPr>
          <w:rFonts w:ascii="Arial" w:hAnsi="Arial" w:cs="Arial"/>
          <w:bCs/>
          <w:i/>
          <w:szCs w:val="24"/>
        </w:rPr>
      </w:pPr>
    </w:p>
    <w:p w14:paraId="4E6D4853" w14:textId="77777777" w:rsidR="009E166E" w:rsidRPr="005068BB" w:rsidRDefault="009E166E" w:rsidP="009E166E">
      <w:pPr>
        <w:pStyle w:val="ListParagraph"/>
        <w:numPr>
          <w:ilvl w:val="1"/>
          <w:numId w:val="6"/>
        </w:numPr>
        <w:spacing w:line="240" w:lineRule="auto"/>
        <w:ind w:left="720"/>
        <w:rPr>
          <w:rFonts w:ascii="Arial" w:hAnsi="Arial" w:cs="Arial"/>
          <w:bCs/>
          <w:i/>
          <w:sz w:val="24"/>
          <w:szCs w:val="24"/>
        </w:rPr>
      </w:pPr>
      <w:r>
        <w:rPr>
          <w:rFonts w:ascii="Arial" w:hAnsi="Arial" w:cs="Arial"/>
          <w:bCs/>
          <w:i/>
          <w:sz w:val="24"/>
          <w:szCs w:val="24"/>
        </w:rPr>
        <w:t>Quartiles of d</w:t>
      </w:r>
      <w:r w:rsidRPr="005068BB">
        <w:rPr>
          <w:rFonts w:ascii="Arial" w:hAnsi="Arial" w:cs="Arial"/>
          <w:bCs/>
          <w:i/>
          <w:sz w:val="24"/>
          <w:szCs w:val="24"/>
        </w:rPr>
        <w:t>isease progression risk score (defined using pooled treatment groups with the following baseline predictors of the Day 7 ordinal outcome: age, gender, antigen and antibody level, duration of symptoms, oxygen saturation level, ordinal outcome category at entry, NEWS, and chronic health conditions). .</w:t>
      </w:r>
    </w:p>
    <w:p w14:paraId="517C6687" w14:textId="77777777" w:rsidR="009E166E" w:rsidRDefault="009E166E" w:rsidP="009E166E">
      <w:pPr>
        <w:rPr>
          <w:rFonts w:ascii="Arial" w:hAnsi="Arial" w:cs="Arial"/>
        </w:rPr>
      </w:pPr>
      <w:r>
        <w:rPr>
          <w:rFonts w:ascii="Arial" w:hAnsi="Arial" w:cs="Arial"/>
        </w:rPr>
        <w:t xml:space="preserve">We will analyse the association between lot potency and the primary outcome for participants assigned active hIVIG using a cumulative logistic regression model adjusted for hIVIG product and baseline ordinal category. </w:t>
      </w:r>
      <w:r w:rsidRPr="00011809">
        <w:rPr>
          <w:rFonts w:ascii="Arial" w:hAnsi="Arial" w:cs="Arial"/>
        </w:rPr>
        <w:t xml:space="preserve">The aim of this analysis will be to determine if the primary outcome varies by range in potency among the various lots of hIVIG used. </w:t>
      </w:r>
    </w:p>
    <w:p w14:paraId="2C7622BC" w14:textId="77777777" w:rsidR="009E166E" w:rsidRDefault="009E166E" w:rsidP="009E166E">
      <w:pPr>
        <w:rPr>
          <w:rFonts w:ascii="Arial" w:hAnsi="Arial" w:cs="Arial"/>
        </w:rPr>
      </w:pPr>
    </w:p>
    <w:p w14:paraId="4B1F4A08" w14:textId="77777777" w:rsidR="009E166E" w:rsidRPr="00011809" w:rsidRDefault="009E166E" w:rsidP="009E166E">
      <w:pPr>
        <w:rPr>
          <w:rFonts w:ascii="Arial" w:hAnsi="Arial" w:cs="Arial"/>
        </w:rPr>
      </w:pPr>
      <w:r>
        <w:rPr>
          <w:rFonts w:ascii="Arial" w:hAnsi="Arial" w:cs="Arial"/>
        </w:rPr>
        <w:t xml:space="preserve">Additionally, we will explore if the association between lot potency and the primary outcome differs by baseline antibody titre. </w:t>
      </w:r>
      <w:r w:rsidRPr="00011809">
        <w:rPr>
          <w:rFonts w:ascii="Arial" w:hAnsi="Arial" w:cs="Arial"/>
        </w:rPr>
        <w:t xml:space="preserve">The potency of each lot will be measured by </w:t>
      </w:r>
      <w:r>
        <w:rPr>
          <w:rFonts w:ascii="Arial" w:hAnsi="Arial" w:cs="Arial"/>
        </w:rPr>
        <w:t>Texcell</w:t>
      </w:r>
      <w:r w:rsidRPr="00011809">
        <w:rPr>
          <w:rFonts w:ascii="Arial" w:hAnsi="Arial" w:cs="Arial"/>
        </w:rPr>
        <w:t>. In addition to th</w:t>
      </w:r>
      <w:r>
        <w:rPr>
          <w:rFonts w:ascii="Arial" w:hAnsi="Arial" w:cs="Arial"/>
        </w:rPr>
        <w:t>e</w:t>
      </w:r>
      <w:r w:rsidRPr="00011809">
        <w:rPr>
          <w:rFonts w:ascii="Arial" w:hAnsi="Arial" w:cs="Arial"/>
        </w:rPr>
        <w:t xml:space="preserve"> subgroup analyses</w:t>
      </w:r>
      <w:r>
        <w:rPr>
          <w:rFonts w:ascii="Arial" w:hAnsi="Arial" w:cs="Arial"/>
        </w:rPr>
        <w:t xml:space="preserve"> above</w:t>
      </w:r>
      <w:r w:rsidRPr="00011809">
        <w:rPr>
          <w:rFonts w:ascii="Arial" w:hAnsi="Arial" w:cs="Arial"/>
        </w:rPr>
        <w:t xml:space="preserve">, a subgroup analysis by lot potency </w:t>
      </w:r>
      <w:r>
        <w:rPr>
          <w:rFonts w:ascii="Arial" w:hAnsi="Arial" w:cs="Arial"/>
        </w:rPr>
        <w:t xml:space="preserve">(by tertiles) </w:t>
      </w:r>
      <w:r w:rsidRPr="00011809">
        <w:rPr>
          <w:rFonts w:ascii="Arial" w:hAnsi="Arial" w:cs="Arial"/>
        </w:rPr>
        <w:t>will be carried out.</w:t>
      </w:r>
      <w:r>
        <w:rPr>
          <w:rFonts w:ascii="Arial" w:hAnsi="Arial" w:cs="Arial"/>
        </w:rPr>
        <w:t xml:space="preserve"> </w:t>
      </w:r>
      <w:r w:rsidRPr="00011809">
        <w:rPr>
          <w:rFonts w:ascii="Arial" w:hAnsi="Arial" w:cs="Arial"/>
        </w:rPr>
        <w:t xml:space="preserve">Participants in the placebo group will be classified according </w:t>
      </w:r>
      <w:r>
        <w:rPr>
          <w:rFonts w:ascii="Arial" w:hAnsi="Arial" w:cs="Arial"/>
        </w:rPr>
        <w:t xml:space="preserve">to </w:t>
      </w:r>
      <w:r w:rsidRPr="00011809">
        <w:rPr>
          <w:rFonts w:ascii="Arial" w:hAnsi="Arial" w:cs="Arial"/>
        </w:rPr>
        <w:t>the lot potency they would have received had they been randomly assigned to the hIVIG group.</w:t>
      </w:r>
      <w:r>
        <w:rPr>
          <w:rFonts w:ascii="Arial" w:hAnsi="Arial" w:cs="Arial"/>
        </w:rPr>
        <w:t xml:space="preserve"> </w:t>
      </w:r>
      <w:r w:rsidRPr="00011809">
        <w:rPr>
          <w:rFonts w:ascii="Arial" w:hAnsi="Arial" w:cs="Arial"/>
        </w:rPr>
        <w:t xml:space="preserve">  </w:t>
      </w:r>
    </w:p>
    <w:p w14:paraId="0A67F68B" w14:textId="77777777" w:rsidR="009E166E" w:rsidRPr="00011809" w:rsidRDefault="009E166E" w:rsidP="009E166E">
      <w:pPr>
        <w:ind w:hanging="720"/>
        <w:rPr>
          <w:rFonts w:ascii="Arial" w:hAnsi="Arial" w:cs="Arial"/>
        </w:rPr>
      </w:pPr>
    </w:p>
    <w:p w14:paraId="5169D99C" w14:textId="77777777" w:rsidR="009E166E" w:rsidRDefault="009E166E" w:rsidP="009E166E">
      <w:pPr>
        <w:rPr>
          <w:rFonts w:ascii="Arial" w:hAnsi="Arial" w:cs="Arial"/>
        </w:rPr>
      </w:pPr>
      <w:r w:rsidRPr="00011809">
        <w:rPr>
          <w:rFonts w:ascii="Arial" w:hAnsi="Arial" w:cs="Arial"/>
        </w:rPr>
        <w:t xml:space="preserve">If there is a beneficial effect of hIVIG compared to placebo, in order to support regulatory claims for each hIVIG product used, sensitivity analyses comparing each hIVIG product to its </w:t>
      </w:r>
      <w:r>
        <w:rPr>
          <w:rFonts w:ascii="Arial" w:hAnsi="Arial" w:cs="Arial"/>
        </w:rPr>
        <w:t>matching placebo</w:t>
      </w:r>
      <w:r w:rsidRPr="00011809">
        <w:rPr>
          <w:rFonts w:ascii="Arial" w:hAnsi="Arial" w:cs="Arial"/>
        </w:rPr>
        <w:t xml:space="preserve"> will be carried out for key efficacy and safety endpoints. </w:t>
      </w:r>
      <w:r>
        <w:rPr>
          <w:rFonts w:ascii="Arial" w:hAnsi="Arial" w:cs="Arial"/>
        </w:rPr>
        <w:t xml:space="preserve">First, we will assess the evidence for any difference in effect among the products. A </w:t>
      </w:r>
      <w:r w:rsidRPr="00F52475">
        <w:rPr>
          <w:rFonts w:ascii="Arial" w:hAnsi="Arial" w:cs="Arial"/>
          <w:szCs w:val="24"/>
        </w:rPr>
        <w:t xml:space="preserve">test for heterogeneity of the treatment effect across </w:t>
      </w:r>
      <w:r>
        <w:rPr>
          <w:rFonts w:ascii="Arial" w:hAnsi="Arial" w:cs="Arial"/>
          <w:szCs w:val="24"/>
        </w:rPr>
        <w:t xml:space="preserve">study products </w:t>
      </w:r>
      <w:r w:rsidRPr="00F52475">
        <w:rPr>
          <w:rFonts w:ascii="Arial" w:hAnsi="Arial" w:cs="Arial"/>
          <w:szCs w:val="24"/>
        </w:rPr>
        <w:t>will be carried ou</w:t>
      </w:r>
      <w:r>
        <w:rPr>
          <w:rFonts w:ascii="Arial" w:hAnsi="Arial" w:cs="Arial"/>
          <w:szCs w:val="24"/>
        </w:rPr>
        <w:t>t</w:t>
      </w:r>
      <w:r w:rsidRPr="00F52475">
        <w:rPr>
          <w:rFonts w:ascii="Arial" w:hAnsi="Arial" w:cs="Arial"/>
          <w:szCs w:val="24"/>
        </w:rPr>
        <w:t xml:space="preserve"> by adding the interaction between </w:t>
      </w:r>
      <w:r>
        <w:rPr>
          <w:rFonts w:ascii="Arial" w:hAnsi="Arial" w:cs="Arial"/>
          <w:szCs w:val="24"/>
        </w:rPr>
        <w:t xml:space="preserve">study product/matching placebo group </w:t>
      </w:r>
      <w:r w:rsidRPr="00F52475">
        <w:rPr>
          <w:rFonts w:ascii="Arial" w:hAnsi="Arial" w:cs="Arial"/>
          <w:szCs w:val="24"/>
        </w:rPr>
        <w:t>and the treatment group indicator to the model</w:t>
      </w:r>
      <w:r>
        <w:rPr>
          <w:rFonts w:ascii="Arial" w:hAnsi="Arial" w:cs="Arial"/>
          <w:szCs w:val="24"/>
        </w:rPr>
        <w:t>. In addition to the models for efficacy and safety endpoints described above, we will also test for heterogeneity of the treatment effect across study product/matching placebo group after adjusting for lot potency. In one of the subgroup analyses by hIVIG product, the subgroups will be further divided by the potency level of the hIVIG lots used for that product (e.g., above and below the median level of lot potency for the product).</w:t>
      </w:r>
    </w:p>
    <w:p w14:paraId="64CE0877" w14:textId="77777777" w:rsidR="009E166E" w:rsidRDefault="009E166E" w:rsidP="009E166E">
      <w:pPr>
        <w:rPr>
          <w:rFonts w:ascii="Arial" w:hAnsi="Arial" w:cs="Arial"/>
        </w:rPr>
      </w:pPr>
    </w:p>
    <w:p w14:paraId="4F27B26B" w14:textId="77777777" w:rsidR="009E166E" w:rsidRDefault="009E166E" w:rsidP="009E166E">
      <w:pPr>
        <w:rPr>
          <w:rFonts w:ascii="Arial" w:hAnsi="Arial" w:cs="Arial"/>
        </w:rPr>
      </w:pPr>
      <w:r>
        <w:rPr>
          <w:rFonts w:ascii="Arial" w:hAnsi="Arial" w:cs="Arial"/>
        </w:rPr>
        <w:t xml:space="preserve">Second, we will obtain estimates of the effect for each product using two general approaches. a) We will estimate the effect for each hIVIG product using only data from participants receiving that particular product/matching placebo (e.g., separate analyses for each study product). b) We will use </w:t>
      </w:r>
      <w:r w:rsidRPr="00BD7F64">
        <w:rPr>
          <w:rFonts w:ascii="Arial" w:hAnsi="Arial" w:cs="Arial"/>
        </w:rPr>
        <w:t>multisource exchangeability models</w:t>
      </w:r>
      <w:r>
        <w:rPr>
          <w:rStyle w:val="EndnoteReference"/>
          <w:rFonts w:ascii="Arial" w:hAnsi="Arial"/>
        </w:rPr>
        <w:endnoteReference w:id="2"/>
      </w:r>
      <w:r w:rsidRPr="00BD7F64">
        <w:rPr>
          <w:rFonts w:ascii="Arial" w:hAnsi="Arial" w:cs="Arial"/>
        </w:rPr>
        <w:t xml:space="preserve"> (MEMs) </w:t>
      </w:r>
      <w:r>
        <w:rPr>
          <w:rFonts w:ascii="Arial" w:hAnsi="Arial" w:cs="Arial"/>
        </w:rPr>
        <w:t xml:space="preserve">to dynamically borrow information from other study products to improve estimation of the efficacy and safety of a single study product. MEMs work </w:t>
      </w:r>
      <w:r w:rsidRPr="00BD7F64">
        <w:rPr>
          <w:rFonts w:ascii="Arial" w:hAnsi="Arial" w:cs="Arial"/>
        </w:rPr>
        <w:t xml:space="preserve">by enumerating all possible exchangeability patterns between the data sources </w:t>
      </w:r>
      <w:r>
        <w:rPr>
          <w:rFonts w:ascii="Arial" w:hAnsi="Arial" w:cs="Arial"/>
        </w:rPr>
        <w:t xml:space="preserve">(here data from different study products) </w:t>
      </w:r>
      <w:r w:rsidRPr="00BD7F64">
        <w:rPr>
          <w:rFonts w:ascii="Arial" w:hAnsi="Arial" w:cs="Arial"/>
        </w:rPr>
        <w:t xml:space="preserve">and obtain a single posterior distribution for the parameter of interest using Bayesian model averaging. The key benefit of this approach is that it can borrow differentially from different </w:t>
      </w:r>
      <w:r>
        <w:rPr>
          <w:rFonts w:ascii="Arial" w:hAnsi="Arial" w:cs="Arial"/>
        </w:rPr>
        <w:t>study products</w:t>
      </w:r>
      <w:r w:rsidRPr="00BD7F64">
        <w:rPr>
          <w:rFonts w:ascii="Arial" w:hAnsi="Arial" w:cs="Arial"/>
        </w:rPr>
        <w:t>.</w:t>
      </w:r>
      <w:r>
        <w:rPr>
          <w:rFonts w:ascii="Arial" w:hAnsi="Arial" w:cs="Arial"/>
        </w:rPr>
        <w:t xml:space="preserve"> Estimates of the effect for each product will be done both adjusting for and not adjusting for lot potency.     </w:t>
      </w:r>
    </w:p>
    <w:p w14:paraId="40F49002" w14:textId="77777777" w:rsidR="009E166E" w:rsidRDefault="009E166E" w:rsidP="009E166E">
      <w:pPr>
        <w:rPr>
          <w:rFonts w:ascii="Arial" w:hAnsi="Arial" w:cs="Arial"/>
        </w:rPr>
      </w:pPr>
    </w:p>
    <w:p w14:paraId="01456E1A" w14:textId="77777777" w:rsidR="009E166E" w:rsidRDefault="009E166E" w:rsidP="009E166E">
      <w:pPr>
        <w:rPr>
          <w:rFonts w:ascii="Arial" w:hAnsi="Arial" w:cs="Arial"/>
          <w:szCs w:val="24"/>
        </w:rPr>
      </w:pPr>
      <w:r w:rsidRPr="00011809">
        <w:rPr>
          <w:rFonts w:ascii="Arial" w:hAnsi="Arial" w:cs="Arial"/>
        </w:rPr>
        <w:t xml:space="preserve">These analyses will consider that each hIVIG product will be used by a different group of clinical sites (i.e., each comparison will represent a small multi-center trial), and that power will likely be very low for all of the outcomes. </w:t>
      </w:r>
      <w:r>
        <w:rPr>
          <w:rFonts w:ascii="Arial" w:hAnsi="Arial" w:cs="Arial"/>
        </w:rPr>
        <w:t xml:space="preserve">Because the hIVIG product that each site receives is not randomized, any comparisons of the efficacy among hIVIG products should be interpreted cautiously. </w:t>
      </w:r>
      <w:r w:rsidRPr="00011809">
        <w:rPr>
          <w:rFonts w:ascii="Arial" w:hAnsi="Arial" w:cs="Arial"/>
        </w:rPr>
        <w:t>These analyses are referred to as sensitivity analyses because overall therapeutic efficacy and safety will be based on the pooled analysis of the four hIVIG products with placebo.</w:t>
      </w:r>
    </w:p>
    <w:p w14:paraId="5F9D98F6" w14:textId="77777777" w:rsidR="009E166E" w:rsidRDefault="009E166E" w:rsidP="009E166E">
      <w:pPr>
        <w:pStyle w:val="Heading2"/>
        <w:numPr>
          <w:ilvl w:val="0"/>
          <w:numId w:val="35"/>
        </w:numPr>
        <w:ind w:left="0" w:firstLine="0"/>
      </w:pPr>
      <w:bookmarkStart w:id="336" w:name="_Toc67579622"/>
      <w:bookmarkStart w:id="337" w:name="_Toc67579846"/>
      <w:bookmarkStart w:id="338" w:name="_Toc67668625"/>
      <w:bookmarkStart w:id="339" w:name="_Toc94019728"/>
      <w:r>
        <w:t>Analyses of Stored Specimens</w:t>
      </w:r>
      <w:bookmarkEnd w:id="336"/>
      <w:bookmarkEnd w:id="337"/>
      <w:bookmarkEnd w:id="338"/>
      <w:bookmarkEnd w:id="339"/>
    </w:p>
    <w:p w14:paraId="3C01F414" w14:textId="77777777" w:rsidR="009E166E" w:rsidRDefault="009E166E" w:rsidP="009E166E">
      <w:pPr>
        <w:rPr>
          <w:rFonts w:ascii="Arial" w:hAnsi="Arial" w:cs="Arial"/>
        </w:rPr>
      </w:pPr>
      <w:r>
        <w:rPr>
          <w:rFonts w:ascii="Arial" w:hAnsi="Arial" w:cs="Arial"/>
        </w:rPr>
        <w:t>NIH plans to measure antibody and antigen levels on plasma samples from ITAC.  Antibody levels will be determined using kits made by Bio-Rad, which measures total (IgA, IgG, and IgM) anti-nucleoprotein (NP), and by GenScript (anti-spike neutralizing antibody surrogate), which measures a subset of antibodies capable of inhibiting binding by spike proteins.  Antigen levels will be determined in plasma using an assay made by Quanterix.</w:t>
      </w:r>
    </w:p>
    <w:p w14:paraId="31FD78FC" w14:textId="77777777" w:rsidR="009E166E" w:rsidRDefault="009E166E" w:rsidP="009E166E">
      <w:pPr>
        <w:rPr>
          <w:rFonts w:ascii="Arial" w:hAnsi="Arial" w:cs="Arial"/>
        </w:rPr>
      </w:pPr>
    </w:p>
    <w:p w14:paraId="64172D97" w14:textId="77777777" w:rsidR="009E166E" w:rsidRPr="00F12C07" w:rsidRDefault="009E166E" w:rsidP="009E166E">
      <w:pPr>
        <w:rPr>
          <w:rFonts w:ascii="Arial" w:hAnsi="Arial" w:cs="Arial"/>
        </w:rPr>
      </w:pPr>
      <w:r>
        <w:rPr>
          <w:rFonts w:ascii="Arial" w:hAnsi="Arial" w:cs="Arial"/>
        </w:rPr>
        <w:t>Results of the Bio-Rad antibody measurement are reported in terms of “specimen ratios”. Specimen ratios are defined as the specimen optical density (OD) divided by the optical density of the cut-off control R4 (OD</w:t>
      </w:r>
      <w:r>
        <w:rPr>
          <w:rFonts w:ascii="Arial" w:hAnsi="Arial" w:cs="Arial"/>
          <w:vertAlign w:val="subscript"/>
        </w:rPr>
        <w:t>M</w:t>
      </w:r>
      <w:r>
        <w:rPr>
          <w:rFonts w:ascii="Arial" w:hAnsi="Arial" w:cs="Arial"/>
        </w:rPr>
        <w:t xml:space="preserve">R4).  According to the manufacturer, specimen ratios less than 0.8 are considered negative, those with a specimen ratio between 0.8 and 1.0 are considered equivocal, and those greater than 1.0 are considered positive for the presence of anti-SARS-CoV-2 antibodies.  </w:t>
      </w:r>
    </w:p>
    <w:p w14:paraId="683CF616" w14:textId="77777777" w:rsidR="009E166E" w:rsidRDefault="009E166E" w:rsidP="009E166E">
      <w:pPr>
        <w:rPr>
          <w:rFonts w:ascii="Arial" w:hAnsi="Arial" w:cs="Arial"/>
        </w:rPr>
      </w:pPr>
    </w:p>
    <w:p w14:paraId="05B989FB" w14:textId="77777777" w:rsidR="009E166E" w:rsidRDefault="009E166E" w:rsidP="009E166E">
      <w:pPr>
        <w:rPr>
          <w:rFonts w:ascii="Arial" w:hAnsi="Arial" w:cs="Arial"/>
        </w:rPr>
      </w:pPr>
      <w:r>
        <w:rPr>
          <w:rFonts w:ascii="Arial" w:hAnsi="Arial" w:cs="Arial"/>
        </w:rPr>
        <w:t xml:space="preserve">Results of the GenScript antibody assay are reported as binding inhibition percentages.  For this assay, levels less than 30% are considered negative and those ≥ 30% are considered positive. </w:t>
      </w:r>
    </w:p>
    <w:p w14:paraId="39EF0972" w14:textId="77777777" w:rsidR="009E166E" w:rsidRDefault="009E166E" w:rsidP="009E166E">
      <w:pPr>
        <w:rPr>
          <w:rFonts w:ascii="Arial" w:hAnsi="Arial" w:cs="Arial"/>
        </w:rPr>
      </w:pPr>
    </w:p>
    <w:p w14:paraId="224A3B26" w14:textId="77777777" w:rsidR="009E166E" w:rsidRDefault="009E166E" w:rsidP="009E166E">
      <w:pPr>
        <w:rPr>
          <w:rFonts w:ascii="Arial" w:hAnsi="Arial" w:cs="Arial"/>
        </w:rPr>
      </w:pPr>
      <w:r>
        <w:rPr>
          <w:rFonts w:ascii="Arial" w:hAnsi="Arial" w:cs="Arial"/>
        </w:rPr>
        <w:t>Results of the quantitative Quanterix assay are reported in pg/mL. The lower level of detection is 3 pg/mL.</w:t>
      </w:r>
    </w:p>
    <w:p w14:paraId="14CBE764" w14:textId="77777777" w:rsidR="009E166E" w:rsidRDefault="009E166E" w:rsidP="009E166E"/>
    <w:p w14:paraId="6D789ED9" w14:textId="77777777" w:rsidR="009E166E" w:rsidRDefault="009E166E" w:rsidP="009E166E">
      <w:pPr>
        <w:rPr>
          <w:rFonts w:ascii="Arial" w:hAnsi="Arial" w:cs="Arial"/>
        </w:rPr>
      </w:pPr>
      <w:r>
        <w:rPr>
          <w:rFonts w:ascii="Arial" w:hAnsi="Arial" w:cs="Arial"/>
        </w:rPr>
        <w:t xml:space="preserve">Subgroup analyses will be carried out using the antigen and antibody data at baseline and the Day 7 pulmonary and pulmonary+ ordinal outcomes at Day 7.  </w:t>
      </w:r>
    </w:p>
    <w:p w14:paraId="4772DB86" w14:textId="77777777" w:rsidR="009E166E" w:rsidRDefault="009E166E" w:rsidP="009E166E">
      <w:pPr>
        <w:rPr>
          <w:rFonts w:ascii="Arial" w:hAnsi="Arial" w:cs="Arial"/>
        </w:rPr>
      </w:pPr>
    </w:p>
    <w:p w14:paraId="1C5C84B7" w14:textId="77777777" w:rsidR="009E166E" w:rsidRDefault="009E166E" w:rsidP="009E166E">
      <w:pPr>
        <w:rPr>
          <w:rFonts w:ascii="Arial" w:hAnsi="Arial" w:cs="Arial"/>
        </w:rPr>
      </w:pPr>
      <w:r>
        <w:rPr>
          <w:rFonts w:ascii="Arial" w:hAnsi="Arial" w:cs="Arial"/>
        </w:rPr>
        <w:t>Our hypothesis is as follows:  Patients with negative or lower positive antibody levels will benefit more from hIVIG compared to placebo than patients with higher antibody levels.  Furthermore, those with lower antibody levels AND with higher antigen levels, will benefit more from hIVIG compared to placebo than other subgroups categorized by both antibody and antigen levels.</w:t>
      </w:r>
    </w:p>
    <w:p w14:paraId="245C1C93" w14:textId="77777777" w:rsidR="009E166E" w:rsidRPr="00F52475" w:rsidRDefault="009E166E" w:rsidP="009E166E">
      <w:pPr>
        <w:pStyle w:val="Heading1"/>
        <w:numPr>
          <w:ilvl w:val="0"/>
          <w:numId w:val="35"/>
        </w:numPr>
        <w:spacing w:after="160"/>
        <w:ind w:left="450" w:firstLine="0"/>
      </w:pPr>
      <w:bookmarkStart w:id="340" w:name="_Ref47615558"/>
      <w:bookmarkStart w:id="341" w:name="_Toc48569608"/>
      <w:bookmarkStart w:id="342" w:name="_Toc67579623"/>
      <w:bookmarkStart w:id="343" w:name="_Toc67579847"/>
      <w:bookmarkStart w:id="344" w:name="_Toc67668626"/>
      <w:bookmarkStart w:id="345" w:name="_Toc94019729"/>
      <w:r w:rsidRPr="00F52475">
        <w:t>Data Completeness and Study Conduct</w:t>
      </w:r>
      <w:bookmarkEnd w:id="340"/>
      <w:bookmarkEnd w:id="341"/>
      <w:bookmarkEnd w:id="342"/>
      <w:bookmarkEnd w:id="343"/>
      <w:bookmarkEnd w:id="344"/>
      <w:bookmarkEnd w:id="345"/>
    </w:p>
    <w:p w14:paraId="7CC100CD" w14:textId="77777777" w:rsidR="009E166E" w:rsidRPr="00F52475" w:rsidRDefault="009E166E" w:rsidP="009E166E">
      <w:pPr>
        <w:pStyle w:val="List"/>
        <w:tabs>
          <w:tab w:val="num" w:pos="540"/>
        </w:tabs>
        <w:spacing w:after="160"/>
        <w:jc w:val="left"/>
        <w:rPr>
          <w:rFonts w:ascii="Arial" w:hAnsi="Arial" w:cs="Arial"/>
          <w:szCs w:val="24"/>
        </w:rPr>
      </w:pPr>
      <w:r>
        <w:rPr>
          <w:rFonts w:ascii="Arial" w:hAnsi="Arial" w:cs="Arial"/>
          <w:szCs w:val="24"/>
        </w:rPr>
        <w:t>T</w:t>
      </w:r>
      <w:r w:rsidRPr="00F52475">
        <w:rPr>
          <w:rFonts w:ascii="Arial" w:hAnsi="Arial" w:cs="Arial"/>
          <w:szCs w:val="24"/>
        </w:rPr>
        <w:t>he primary outcome (</w:t>
      </w:r>
      <w:r>
        <w:rPr>
          <w:rFonts w:ascii="Arial" w:hAnsi="Arial" w:cs="Arial"/>
          <w:szCs w:val="24"/>
        </w:rPr>
        <w:t>seven</w:t>
      </w:r>
      <w:r w:rsidRPr="00F52475">
        <w:rPr>
          <w:rFonts w:ascii="Arial" w:hAnsi="Arial" w:cs="Arial"/>
          <w:szCs w:val="24"/>
        </w:rPr>
        <w:t>-level ordinal outcome) will be assessed</w:t>
      </w:r>
      <w:r>
        <w:rPr>
          <w:rFonts w:ascii="Arial" w:hAnsi="Arial" w:cs="Arial"/>
          <w:szCs w:val="24"/>
        </w:rPr>
        <w:t xml:space="preserve"> daily through Day </w:t>
      </w:r>
      <w:r w:rsidRPr="00F52475">
        <w:rPr>
          <w:rFonts w:ascii="Arial" w:hAnsi="Arial" w:cs="Arial"/>
          <w:szCs w:val="24"/>
        </w:rPr>
        <w:t xml:space="preserve">28. </w:t>
      </w:r>
      <w:r>
        <w:rPr>
          <w:rFonts w:ascii="Arial" w:hAnsi="Arial" w:cs="Arial"/>
          <w:szCs w:val="24"/>
          <w:lang w:val="en-GB"/>
        </w:rPr>
        <w:t>I</w:t>
      </w:r>
      <w:r w:rsidRPr="00F52475">
        <w:rPr>
          <w:rFonts w:ascii="Arial" w:hAnsi="Arial" w:cs="Arial"/>
          <w:szCs w:val="24"/>
        </w:rPr>
        <w:t xml:space="preserve">n-person visits are scheduled on Days 1, 2, 3, 7, and 28, when blood is collected (plasma and serum); other visits on Days 5 and 14 may be conducted by phone. </w:t>
      </w:r>
      <w:r>
        <w:rPr>
          <w:rFonts w:ascii="Arial" w:hAnsi="Arial" w:cs="Arial"/>
          <w:szCs w:val="24"/>
        </w:rPr>
        <w:t>P</w:t>
      </w:r>
      <w:r w:rsidRPr="00F52475">
        <w:rPr>
          <w:rFonts w:ascii="Arial" w:hAnsi="Arial" w:cs="Arial"/>
          <w:szCs w:val="24"/>
        </w:rPr>
        <w:t xml:space="preserve">articipants at selected sites will return for a visit 90 days after randomization to obtain a blood draw; this subset will comprise all participants at selected sites where return for a later visit is practical for participants.  </w:t>
      </w:r>
    </w:p>
    <w:p w14:paraId="1348AAAB" w14:textId="3A054A89" w:rsidR="009E166E" w:rsidRPr="00F52475" w:rsidRDefault="009E166E" w:rsidP="009E166E">
      <w:pPr>
        <w:pStyle w:val="List"/>
        <w:tabs>
          <w:tab w:val="num" w:pos="540"/>
        </w:tabs>
        <w:spacing w:after="160"/>
        <w:jc w:val="left"/>
        <w:rPr>
          <w:rFonts w:ascii="Arial" w:hAnsi="Arial" w:cs="Arial"/>
          <w:szCs w:val="24"/>
        </w:rPr>
      </w:pPr>
      <w:r w:rsidRPr="00F52475">
        <w:rPr>
          <w:rFonts w:ascii="Arial" w:hAnsi="Arial" w:cs="Arial"/>
          <w:szCs w:val="24"/>
        </w:rPr>
        <w:t xml:space="preserve">Data completeness and study conduct reports will be provided by treatment group (for the closed report) and pooled across treatment groups (for the open report). Data summaries for the infusion of </w:t>
      </w:r>
      <w:r>
        <w:rPr>
          <w:rFonts w:ascii="Arial" w:hAnsi="Arial" w:cs="Arial"/>
          <w:szCs w:val="24"/>
        </w:rPr>
        <w:t xml:space="preserve">hIVIG/placebo </w:t>
      </w:r>
      <w:r w:rsidRPr="00F52475">
        <w:rPr>
          <w:rFonts w:ascii="Arial" w:hAnsi="Arial" w:cs="Arial"/>
          <w:szCs w:val="24"/>
        </w:rPr>
        <w:t>on Day 0 are describe</w:t>
      </w:r>
      <w:r>
        <w:rPr>
          <w:rFonts w:ascii="Arial" w:hAnsi="Arial" w:cs="Arial"/>
          <w:szCs w:val="24"/>
        </w:rPr>
        <w:t xml:space="preserve">d in Section </w:t>
      </w:r>
      <w:r>
        <w:rPr>
          <w:rFonts w:ascii="Arial" w:hAnsi="Arial" w:cs="Arial"/>
          <w:szCs w:val="24"/>
        </w:rPr>
        <w:fldChar w:fldCharType="begin"/>
      </w:r>
      <w:r>
        <w:rPr>
          <w:rFonts w:ascii="Arial" w:hAnsi="Arial" w:cs="Arial"/>
          <w:szCs w:val="24"/>
        </w:rPr>
        <w:instrText xml:space="preserve"> REF _Ref46944397 \r \h </w:instrText>
      </w:r>
      <w:r>
        <w:rPr>
          <w:rFonts w:ascii="Arial" w:hAnsi="Arial" w:cs="Arial"/>
          <w:szCs w:val="24"/>
        </w:rPr>
      </w:r>
      <w:r>
        <w:rPr>
          <w:rFonts w:ascii="Arial" w:hAnsi="Arial" w:cs="Arial"/>
          <w:szCs w:val="24"/>
        </w:rPr>
        <w:fldChar w:fldCharType="separate"/>
      </w:r>
      <w:r w:rsidR="00B942C8">
        <w:rPr>
          <w:rFonts w:ascii="Arial" w:hAnsi="Arial" w:cs="Arial"/>
          <w:szCs w:val="24"/>
        </w:rPr>
        <w:t>15</w:t>
      </w:r>
      <w:r>
        <w:rPr>
          <w:rFonts w:ascii="Arial" w:hAnsi="Arial" w:cs="Arial"/>
          <w:szCs w:val="24"/>
        </w:rPr>
        <w:fldChar w:fldCharType="end"/>
      </w:r>
      <w:r w:rsidRPr="00F52475">
        <w:rPr>
          <w:rFonts w:ascii="Arial" w:hAnsi="Arial" w:cs="Arial"/>
          <w:szCs w:val="24"/>
        </w:rPr>
        <w:t>; several of those reports are also relevant for monitoring study conduct and will be included in the open report or provided to study leadership, pooled across treatment groups.</w:t>
      </w:r>
    </w:p>
    <w:p w14:paraId="65C80EB4" w14:textId="77777777" w:rsidR="009E166E" w:rsidRPr="00F52475" w:rsidRDefault="009E166E" w:rsidP="009E166E">
      <w:pPr>
        <w:pStyle w:val="Heading1"/>
        <w:numPr>
          <w:ilvl w:val="0"/>
          <w:numId w:val="35"/>
        </w:numPr>
        <w:ind w:left="0" w:firstLine="0"/>
      </w:pPr>
      <w:bookmarkStart w:id="346" w:name="_Toc67579624"/>
      <w:bookmarkStart w:id="347" w:name="_Toc67579848"/>
      <w:bookmarkStart w:id="348" w:name="_Toc67668627"/>
      <w:bookmarkStart w:id="349" w:name="_Toc94019730"/>
      <w:r w:rsidRPr="00F52475">
        <w:t>The following data summaries will be provided:</w:t>
      </w:r>
      <w:bookmarkEnd w:id="346"/>
      <w:bookmarkEnd w:id="347"/>
      <w:bookmarkEnd w:id="348"/>
      <w:bookmarkEnd w:id="349"/>
    </w:p>
    <w:p w14:paraId="46E8EC27" w14:textId="77777777" w:rsidR="009E166E" w:rsidRPr="00F52475" w:rsidRDefault="009E166E" w:rsidP="009E166E">
      <w:pPr>
        <w:numPr>
          <w:ilvl w:val="0"/>
          <w:numId w:val="37"/>
        </w:numPr>
        <w:spacing w:after="160"/>
        <w:rPr>
          <w:rFonts w:ascii="Arial" w:hAnsi="Arial" w:cs="Arial"/>
          <w:szCs w:val="24"/>
        </w:rPr>
      </w:pPr>
      <w:r w:rsidRPr="00F52475">
        <w:rPr>
          <w:rFonts w:ascii="Arial" w:hAnsi="Arial" w:cs="Arial"/>
          <w:szCs w:val="24"/>
        </w:rPr>
        <w:t>Number, percent and type of protocol deviations</w:t>
      </w:r>
      <w:r>
        <w:rPr>
          <w:rFonts w:ascii="Arial" w:hAnsi="Arial" w:cs="Arial"/>
          <w:szCs w:val="24"/>
        </w:rPr>
        <w:t xml:space="preserve">. Specific protocol deviations are reported in the protocol. </w:t>
      </w:r>
    </w:p>
    <w:p w14:paraId="70B8690F" w14:textId="77777777" w:rsidR="009E166E" w:rsidRPr="00F52475" w:rsidRDefault="009E166E" w:rsidP="009E166E">
      <w:pPr>
        <w:numPr>
          <w:ilvl w:val="0"/>
          <w:numId w:val="37"/>
        </w:numPr>
        <w:spacing w:after="160"/>
        <w:rPr>
          <w:rFonts w:ascii="Arial" w:hAnsi="Arial" w:cs="Arial"/>
          <w:szCs w:val="24"/>
        </w:rPr>
      </w:pPr>
      <w:r w:rsidRPr="00F52475">
        <w:rPr>
          <w:rFonts w:ascii="Arial" w:hAnsi="Arial" w:cs="Arial"/>
          <w:szCs w:val="24"/>
        </w:rPr>
        <w:t>Expected and observed number (% of expected) of participants who completed visits on Days 1</w:t>
      </w:r>
      <w:r>
        <w:rPr>
          <w:rFonts w:ascii="Arial" w:hAnsi="Arial" w:cs="Arial"/>
          <w:szCs w:val="24"/>
        </w:rPr>
        <w:t xml:space="preserve">, 2, 3, 5, </w:t>
      </w:r>
      <w:r w:rsidRPr="00F52475">
        <w:rPr>
          <w:rFonts w:ascii="Arial" w:hAnsi="Arial" w:cs="Arial"/>
          <w:szCs w:val="24"/>
        </w:rPr>
        <w:t xml:space="preserve">7, 14, 28, and 90. </w:t>
      </w:r>
    </w:p>
    <w:p w14:paraId="6DA35CEE" w14:textId="77777777" w:rsidR="009E166E" w:rsidRPr="00F52475" w:rsidRDefault="009E166E" w:rsidP="009E166E">
      <w:pPr>
        <w:numPr>
          <w:ilvl w:val="0"/>
          <w:numId w:val="37"/>
        </w:numPr>
        <w:spacing w:after="160"/>
        <w:rPr>
          <w:rFonts w:ascii="Arial" w:hAnsi="Arial" w:cs="Arial"/>
          <w:szCs w:val="24"/>
        </w:rPr>
      </w:pPr>
      <w:r w:rsidRPr="00F52475">
        <w:rPr>
          <w:rFonts w:ascii="Arial" w:hAnsi="Arial" w:cs="Arial"/>
          <w:szCs w:val="24"/>
        </w:rPr>
        <w:t>Ascertainment of the primary outcome: Expected and observed number (% of expected) of participants with outcome status for the ordinal outcome (Days 0-7, 14, and 28).</w:t>
      </w:r>
    </w:p>
    <w:p w14:paraId="2F3119A9" w14:textId="77777777" w:rsidR="009E166E" w:rsidRPr="00F52475" w:rsidRDefault="009E166E" w:rsidP="009E166E">
      <w:pPr>
        <w:numPr>
          <w:ilvl w:val="0"/>
          <w:numId w:val="37"/>
        </w:numPr>
        <w:spacing w:after="160"/>
        <w:rPr>
          <w:rFonts w:ascii="Arial" w:hAnsi="Arial" w:cs="Arial"/>
          <w:szCs w:val="24"/>
        </w:rPr>
      </w:pPr>
      <w:r w:rsidRPr="00F52475">
        <w:rPr>
          <w:rFonts w:ascii="Arial" w:hAnsi="Arial" w:cs="Arial"/>
          <w:szCs w:val="24"/>
        </w:rPr>
        <w:t xml:space="preserve">Expected and observed number (% of expected) of participants with known vital status at Days 0-7, 14, </w:t>
      </w:r>
      <w:r>
        <w:rPr>
          <w:rFonts w:ascii="Arial" w:hAnsi="Arial" w:cs="Arial"/>
          <w:szCs w:val="24"/>
        </w:rPr>
        <w:t xml:space="preserve">and </w:t>
      </w:r>
      <w:r w:rsidRPr="00F52475">
        <w:rPr>
          <w:rFonts w:ascii="Arial" w:hAnsi="Arial" w:cs="Arial"/>
          <w:szCs w:val="24"/>
        </w:rPr>
        <w:t xml:space="preserve">28. </w:t>
      </w:r>
    </w:p>
    <w:p w14:paraId="09B24456" w14:textId="77777777" w:rsidR="009E166E" w:rsidRPr="00F52475" w:rsidRDefault="009E166E" w:rsidP="009E166E">
      <w:pPr>
        <w:numPr>
          <w:ilvl w:val="0"/>
          <w:numId w:val="37"/>
        </w:numPr>
        <w:spacing w:after="160"/>
        <w:rPr>
          <w:rFonts w:ascii="Arial" w:hAnsi="Arial" w:cs="Arial"/>
          <w:szCs w:val="24"/>
        </w:rPr>
      </w:pPr>
      <w:r w:rsidRPr="00F52475">
        <w:rPr>
          <w:rFonts w:ascii="Arial" w:hAnsi="Arial" w:cs="Arial"/>
          <w:szCs w:val="24"/>
        </w:rPr>
        <w:t xml:space="preserve">Number and percent of participants who withdrew consent, or </w:t>
      </w:r>
      <w:r>
        <w:rPr>
          <w:rFonts w:ascii="Arial" w:hAnsi="Arial" w:cs="Arial"/>
          <w:szCs w:val="24"/>
        </w:rPr>
        <w:t>with missing primary outcome data for other reasons will be summarized.</w:t>
      </w:r>
      <w:r w:rsidRPr="00F52475">
        <w:rPr>
          <w:rFonts w:ascii="Arial" w:hAnsi="Arial" w:cs="Arial"/>
          <w:szCs w:val="24"/>
        </w:rPr>
        <w:t xml:space="preserve"> </w:t>
      </w:r>
    </w:p>
    <w:p w14:paraId="16F445DA" w14:textId="77777777" w:rsidR="009E166E" w:rsidRPr="00F52475" w:rsidRDefault="009E166E" w:rsidP="009E166E">
      <w:pPr>
        <w:numPr>
          <w:ilvl w:val="0"/>
          <w:numId w:val="37"/>
        </w:numPr>
        <w:spacing w:after="160"/>
        <w:rPr>
          <w:rFonts w:ascii="Arial" w:hAnsi="Arial" w:cs="Arial"/>
          <w:szCs w:val="24"/>
        </w:rPr>
      </w:pPr>
      <w:r w:rsidRPr="00F52475">
        <w:rPr>
          <w:rFonts w:ascii="Arial" w:hAnsi="Arial" w:cs="Arial"/>
          <w:szCs w:val="24"/>
        </w:rPr>
        <w:t>Listing of participants who withdrew consent, including dates of randomization, study product/</w:t>
      </w:r>
      <w:r>
        <w:rPr>
          <w:rFonts w:ascii="Arial" w:hAnsi="Arial" w:cs="Arial"/>
          <w:szCs w:val="24"/>
        </w:rPr>
        <w:t>matching placebo</w:t>
      </w:r>
      <w:r w:rsidRPr="00F52475">
        <w:rPr>
          <w:rFonts w:ascii="Arial" w:hAnsi="Arial" w:cs="Arial"/>
          <w:szCs w:val="24"/>
        </w:rPr>
        <w:t xml:space="preserve"> group, receipt of study treatment, date of withdrawal, and reason of withdrawal. </w:t>
      </w:r>
    </w:p>
    <w:p w14:paraId="34286EEC" w14:textId="77777777" w:rsidR="009E166E" w:rsidRPr="00F52475" w:rsidRDefault="009E166E" w:rsidP="006C30DE">
      <w:pPr>
        <w:numPr>
          <w:ilvl w:val="0"/>
          <w:numId w:val="41"/>
        </w:numPr>
        <w:tabs>
          <w:tab w:val="clear" w:pos="360"/>
          <w:tab w:val="num" w:pos="720"/>
        </w:tabs>
        <w:spacing w:after="160"/>
        <w:ind w:left="720"/>
        <w:rPr>
          <w:rFonts w:ascii="Arial" w:hAnsi="Arial" w:cs="Arial"/>
          <w:szCs w:val="24"/>
        </w:rPr>
      </w:pPr>
      <w:r w:rsidRPr="00F52475">
        <w:rPr>
          <w:rFonts w:ascii="Arial" w:hAnsi="Arial" w:cs="Arial"/>
          <w:szCs w:val="24"/>
        </w:rPr>
        <w:t>Length of follow-up: Median, 25</w:t>
      </w:r>
      <w:r w:rsidRPr="00F52475">
        <w:rPr>
          <w:rFonts w:ascii="Arial" w:hAnsi="Arial" w:cs="Arial"/>
          <w:szCs w:val="24"/>
          <w:vertAlign w:val="superscript"/>
        </w:rPr>
        <w:t>th</w:t>
      </w:r>
      <w:r w:rsidRPr="00F52475">
        <w:rPr>
          <w:rFonts w:ascii="Arial" w:hAnsi="Arial" w:cs="Arial"/>
          <w:szCs w:val="24"/>
        </w:rPr>
        <w:t>, 75</w:t>
      </w:r>
      <w:r w:rsidRPr="00F52475">
        <w:rPr>
          <w:rFonts w:ascii="Arial" w:hAnsi="Arial" w:cs="Arial"/>
          <w:szCs w:val="24"/>
          <w:vertAlign w:val="superscript"/>
        </w:rPr>
        <w:t>th</w:t>
      </w:r>
      <w:r w:rsidRPr="00F52475">
        <w:rPr>
          <w:rFonts w:ascii="Arial" w:hAnsi="Arial" w:cs="Arial"/>
          <w:szCs w:val="24"/>
        </w:rPr>
        <w:t xml:space="preserve"> percentiles, range and distribution</w:t>
      </w:r>
    </w:p>
    <w:p w14:paraId="0E342C74" w14:textId="77777777" w:rsidR="009E166E" w:rsidRPr="00F52475" w:rsidRDefault="009E166E" w:rsidP="009E166E">
      <w:pPr>
        <w:numPr>
          <w:ilvl w:val="0"/>
          <w:numId w:val="37"/>
        </w:numPr>
        <w:spacing w:after="160"/>
        <w:rPr>
          <w:rFonts w:ascii="Arial" w:hAnsi="Arial" w:cs="Arial"/>
          <w:szCs w:val="24"/>
        </w:rPr>
      </w:pPr>
      <w:r w:rsidRPr="00F52475">
        <w:rPr>
          <w:rFonts w:ascii="Arial" w:hAnsi="Arial" w:cs="Arial"/>
          <w:szCs w:val="24"/>
        </w:rPr>
        <w:t xml:space="preserve">Collection of specimens: Expected and observed number (% of expected) of participants with specimens collected as specified by the protocol, by visit. </w:t>
      </w:r>
    </w:p>
    <w:p w14:paraId="029A1405" w14:textId="77777777" w:rsidR="009E166E" w:rsidRDefault="009E166E" w:rsidP="009E166E">
      <w:pPr>
        <w:spacing w:after="160"/>
        <w:rPr>
          <w:rFonts w:ascii="Arial" w:hAnsi="Arial" w:cs="Arial"/>
          <w:szCs w:val="24"/>
        </w:rPr>
      </w:pPr>
      <w:r w:rsidRPr="00F52475">
        <w:rPr>
          <w:rFonts w:ascii="Arial" w:hAnsi="Arial" w:cs="Arial"/>
          <w:szCs w:val="24"/>
        </w:rPr>
        <w:t>A visit counts as “expected” if the visit window has closed or the data have been received.</w:t>
      </w:r>
      <w:r>
        <w:rPr>
          <w:rFonts w:ascii="Arial" w:hAnsi="Arial" w:cs="Arial"/>
          <w:szCs w:val="24"/>
        </w:rPr>
        <w:t xml:space="preserve"> </w:t>
      </w:r>
    </w:p>
    <w:p w14:paraId="6BFEA7EE" w14:textId="77777777" w:rsidR="009E166E" w:rsidRDefault="009E166E" w:rsidP="009E166E">
      <w:pPr>
        <w:spacing w:after="160"/>
        <w:rPr>
          <w:rFonts w:ascii="Arial" w:hAnsi="Arial" w:cs="Arial"/>
          <w:szCs w:val="24"/>
        </w:rPr>
      </w:pPr>
      <w:r>
        <w:rPr>
          <w:rFonts w:ascii="Arial" w:hAnsi="Arial" w:cs="Arial"/>
          <w:szCs w:val="24"/>
        </w:rPr>
        <w:t>The summaries for the final report will be provided for the mITT population unless otherwise stated.</w:t>
      </w:r>
    </w:p>
    <w:p w14:paraId="237D446F" w14:textId="77777777" w:rsidR="009E166E" w:rsidRDefault="009E166E" w:rsidP="009E166E">
      <w:pPr>
        <w:pStyle w:val="Heading1"/>
        <w:numPr>
          <w:ilvl w:val="0"/>
          <w:numId w:val="35"/>
        </w:numPr>
        <w:ind w:left="0" w:firstLine="0"/>
      </w:pPr>
      <w:bookmarkStart w:id="350" w:name="_Toc67579625"/>
      <w:bookmarkStart w:id="351" w:name="_Toc67579849"/>
      <w:bookmarkStart w:id="352" w:name="_Toc67668628"/>
      <w:bookmarkStart w:id="353" w:name="_Toc94019731"/>
      <w:r>
        <w:t>Addendum to Statistical Analysis Plan for European Medicines Agency</w:t>
      </w:r>
      <w:bookmarkEnd w:id="350"/>
      <w:bookmarkEnd w:id="351"/>
      <w:bookmarkEnd w:id="352"/>
      <w:bookmarkEnd w:id="353"/>
    </w:p>
    <w:p w14:paraId="17B7212E" w14:textId="77777777" w:rsidR="009E166E" w:rsidRPr="00621E14" w:rsidRDefault="009E166E" w:rsidP="009E166E">
      <w:pPr>
        <w:keepNext/>
        <w:keepLines/>
        <w:tabs>
          <w:tab w:val="num" w:pos="720"/>
        </w:tabs>
        <w:spacing w:before="240" w:after="240"/>
        <w:outlineLvl w:val="0"/>
        <w:rPr>
          <w:rFonts w:ascii="Arial" w:hAnsi="Arial" w:cs="Arial"/>
          <w:color w:val="000000"/>
          <w:szCs w:val="24"/>
        </w:rPr>
      </w:pPr>
      <w:bookmarkStart w:id="354" w:name="_Toc67579626"/>
      <w:bookmarkStart w:id="355" w:name="_Toc94019732"/>
      <w:r w:rsidRPr="00621E14">
        <w:rPr>
          <w:rFonts w:ascii="Arial" w:hAnsi="Arial" w:cs="Arial"/>
          <w:color w:val="000000"/>
          <w:szCs w:val="24"/>
        </w:rPr>
        <w:t>During the review by EMA of INSIGHT 013 (ITAC), An International Multicenter, Adaptive, Randomized Double-Blind, Placebo-Controlled Trial of the Safety, Tolerability and Efficacy of Anti-Coronavirus Hyperimmune Intravenous Immunoglobulin for the Treatment of Adult Hospitalized Patients at Onset of Clinical Progression of COVID-19, it was requested that the data analysis plan be revised to make the 7-category pulmonary ordinal outcome at day 7 (a secondary endpoint) the primary endpoint for submissions to the EMA instead of the 7-category ordinal outcome specified in the protocol (see section 4 and Appendix F of the protocol) which also includes a range of organ dysfunction in addition to respiratory dysfunction.  The protocol-defined primary endpoint would be a secondary endpoint for EMA submissions.</w:t>
      </w:r>
      <w:bookmarkEnd w:id="354"/>
      <w:bookmarkEnd w:id="355"/>
    </w:p>
    <w:p w14:paraId="6780A6CB" w14:textId="77777777" w:rsidR="009E166E" w:rsidRPr="00621E14" w:rsidRDefault="009E166E" w:rsidP="009E166E">
      <w:pPr>
        <w:keepNext/>
        <w:keepLines/>
        <w:tabs>
          <w:tab w:val="num" w:pos="720"/>
        </w:tabs>
        <w:spacing w:before="240" w:after="240"/>
        <w:outlineLvl w:val="0"/>
        <w:rPr>
          <w:rFonts w:ascii="Arial" w:hAnsi="Arial" w:cs="Arial"/>
          <w:color w:val="000000"/>
          <w:szCs w:val="24"/>
        </w:rPr>
      </w:pPr>
      <w:bookmarkStart w:id="356" w:name="_Toc67579627"/>
      <w:bookmarkStart w:id="357" w:name="_Toc94019733"/>
      <w:r>
        <w:rPr>
          <w:rFonts w:ascii="Arial" w:hAnsi="Arial" w:cs="Arial"/>
          <w:color w:val="000000"/>
          <w:szCs w:val="24"/>
        </w:rPr>
        <w:t xml:space="preserve">An addendum to Version 1.0 of the Statistical Analysis Plan was prepared on January 11, 2021 to </w:t>
      </w:r>
      <w:r w:rsidRPr="00621E14">
        <w:rPr>
          <w:rFonts w:ascii="Arial" w:hAnsi="Arial" w:cs="Arial"/>
          <w:color w:val="000000"/>
          <w:szCs w:val="24"/>
        </w:rPr>
        <w:t>address this request from the EMA.</w:t>
      </w:r>
      <w:r>
        <w:rPr>
          <w:rFonts w:ascii="Arial" w:hAnsi="Arial" w:cs="Arial"/>
          <w:color w:val="000000"/>
          <w:szCs w:val="24"/>
        </w:rPr>
        <w:t xml:space="preserve"> It is reproduced here for ease of reference.</w:t>
      </w:r>
      <w:bookmarkEnd w:id="356"/>
      <w:bookmarkEnd w:id="357"/>
    </w:p>
    <w:p w14:paraId="4D8BA5B8" w14:textId="77777777" w:rsidR="009E166E" w:rsidRPr="00621E14" w:rsidRDefault="009E166E" w:rsidP="009E166E">
      <w:pPr>
        <w:keepNext/>
        <w:keepLines/>
        <w:tabs>
          <w:tab w:val="num" w:pos="720"/>
        </w:tabs>
        <w:spacing w:before="240" w:after="240"/>
        <w:outlineLvl w:val="0"/>
        <w:rPr>
          <w:rFonts w:ascii="Arial" w:hAnsi="Arial" w:cs="Arial"/>
          <w:color w:val="000000"/>
          <w:szCs w:val="24"/>
        </w:rPr>
      </w:pPr>
      <w:bookmarkStart w:id="358" w:name="_Toc67579628"/>
      <w:bookmarkStart w:id="359" w:name="_Toc94019734"/>
      <w:r w:rsidRPr="00621E14">
        <w:rPr>
          <w:rFonts w:ascii="Arial" w:hAnsi="Arial" w:cs="Arial"/>
          <w:color w:val="000000"/>
          <w:szCs w:val="24"/>
        </w:rPr>
        <w:t>The statistical data analysis plan based on the protocol, dated 25 September 2020, will not be changed as it reflects the protocol.  For the EMA submission, this document will be submitted with the protocol and the statistical data analysis plan.  Should the data analysis plan be modified before the end of the study, this document will be submitted with the updated statistical data analysis plan.</w:t>
      </w:r>
      <w:bookmarkEnd w:id="358"/>
      <w:bookmarkEnd w:id="359"/>
    </w:p>
    <w:p w14:paraId="016153DF" w14:textId="77777777" w:rsidR="009E166E" w:rsidRPr="00621E14" w:rsidRDefault="009E166E" w:rsidP="009E166E">
      <w:pPr>
        <w:keepNext/>
        <w:keepLines/>
        <w:tabs>
          <w:tab w:val="num" w:pos="720"/>
        </w:tabs>
        <w:spacing w:before="240" w:after="240"/>
        <w:outlineLvl w:val="0"/>
        <w:rPr>
          <w:rFonts w:ascii="Arial" w:hAnsi="Arial" w:cs="Arial"/>
          <w:color w:val="000000"/>
          <w:szCs w:val="24"/>
        </w:rPr>
      </w:pPr>
      <w:bookmarkStart w:id="360" w:name="_Toc67579629"/>
      <w:bookmarkStart w:id="361" w:name="_Toc94019735"/>
      <w:r w:rsidRPr="00621E14">
        <w:rPr>
          <w:rFonts w:ascii="Arial" w:hAnsi="Arial" w:cs="Arial"/>
          <w:color w:val="000000"/>
          <w:szCs w:val="24"/>
        </w:rPr>
        <w:t xml:space="preserve">For the EMA submission, the ordinal outcome shown in </w:t>
      </w:r>
      <w:r>
        <w:rPr>
          <w:rFonts w:ascii="Arial" w:hAnsi="Arial" w:cs="Arial"/>
          <w:color w:val="000000"/>
          <w:szCs w:val="24"/>
        </w:rPr>
        <w:t>the table at the end of this section</w:t>
      </w:r>
      <w:r w:rsidRPr="00621E14">
        <w:rPr>
          <w:rFonts w:ascii="Arial" w:hAnsi="Arial" w:cs="Arial"/>
          <w:color w:val="000000"/>
          <w:szCs w:val="24"/>
        </w:rPr>
        <w:t xml:space="preserve"> will be used as the primary endpoint.  Sample size assumptions, as stated in section 5.5 of the protocol, are not expected to differ for this outcome compared to those stated in the protocol for the primary endpoint.  This assumption is supported by results from another trial, INSIGHT 014 (TICO), for which similar endpoints were used.  A paper describing the findings from TICO at day 5 for both ordinal outcomes reported that only 2 of 311 participants were in different categories of the two ordinal outcomes (ACTIV-3/TICO LY-CoV555 Study Group, N Engl J Med 2020, doi: 10.1056/NEJMoa20331.30).</w:t>
      </w:r>
      <w:bookmarkEnd w:id="360"/>
      <w:bookmarkEnd w:id="361"/>
    </w:p>
    <w:p w14:paraId="0DDB4531" w14:textId="77777777" w:rsidR="009E166E" w:rsidRPr="00621E14" w:rsidRDefault="009E166E" w:rsidP="009E166E">
      <w:pPr>
        <w:keepNext/>
        <w:keepLines/>
        <w:tabs>
          <w:tab w:val="num" w:pos="720"/>
        </w:tabs>
        <w:spacing w:before="240" w:after="240"/>
        <w:outlineLvl w:val="0"/>
        <w:rPr>
          <w:rFonts w:ascii="Arial" w:hAnsi="Arial" w:cs="Arial"/>
          <w:color w:val="000000"/>
          <w:szCs w:val="24"/>
        </w:rPr>
      </w:pPr>
      <w:bookmarkStart w:id="362" w:name="_Toc67579630"/>
      <w:bookmarkStart w:id="363" w:name="_Toc94019736"/>
      <w:r w:rsidRPr="00621E14">
        <w:rPr>
          <w:rFonts w:ascii="Arial" w:hAnsi="Arial" w:cs="Arial"/>
          <w:color w:val="000000"/>
          <w:szCs w:val="24"/>
        </w:rPr>
        <w:t>The planned data analysis for the pulmonary ordinal outcome described in section 7 of the Statistical Data Analysis Plan for ITAC will be identical to those stated for the protocol-defined primary ordinal outcome.  Likewise, the assessment of model assumptions and sensitivity analyses specified</w:t>
      </w:r>
      <w:r>
        <w:rPr>
          <w:rFonts w:ascii="Arial" w:hAnsi="Arial" w:cs="Arial"/>
          <w:color w:val="000000"/>
          <w:szCs w:val="24"/>
        </w:rPr>
        <w:t xml:space="preserve"> in the</w:t>
      </w:r>
      <w:r w:rsidRPr="00621E14">
        <w:rPr>
          <w:rFonts w:ascii="Arial" w:hAnsi="Arial" w:cs="Arial"/>
          <w:color w:val="000000"/>
          <w:szCs w:val="24"/>
        </w:rPr>
        <w:t xml:space="preserve"> Statistical </w:t>
      </w:r>
      <w:r>
        <w:rPr>
          <w:rFonts w:ascii="Arial" w:hAnsi="Arial" w:cs="Arial"/>
          <w:color w:val="000000"/>
          <w:szCs w:val="24"/>
        </w:rPr>
        <w:t xml:space="preserve">Data </w:t>
      </w:r>
      <w:r w:rsidRPr="00621E14">
        <w:rPr>
          <w:rFonts w:ascii="Arial" w:hAnsi="Arial" w:cs="Arial"/>
          <w:color w:val="000000"/>
          <w:szCs w:val="24"/>
        </w:rPr>
        <w:t>Analysis Plan will be carried out for pulmonary ordinal outcome as well as the protocol-defined primary endpoint.</w:t>
      </w:r>
      <w:bookmarkEnd w:id="362"/>
      <w:bookmarkEnd w:id="363"/>
    </w:p>
    <w:p w14:paraId="2FFA1E9A" w14:textId="77777777" w:rsidR="009E166E" w:rsidRPr="00621E14" w:rsidRDefault="009E166E" w:rsidP="009E166E">
      <w:pPr>
        <w:keepNext/>
        <w:keepLines/>
        <w:tabs>
          <w:tab w:val="num" w:pos="720"/>
        </w:tabs>
        <w:spacing w:before="240" w:after="240"/>
        <w:outlineLvl w:val="0"/>
        <w:rPr>
          <w:rFonts w:ascii="Arial" w:hAnsi="Arial" w:cs="Arial"/>
          <w:color w:val="000000"/>
          <w:szCs w:val="24"/>
        </w:rPr>
      </w:pPr>
      <w:bookmarkStart w:id="364" w:name="_Toc67579631"/>
      <w:bookmarkStart w:id="365" w:name="_Toc94019737"/>
      <w:r w:rsidRPr="00621E14">
        <w:rPr>
          <w:rFonts w:ascii="Arial" w:hAnsi="Arial" w:cs="Arial"/>
          <w:color w:val="000000"/>
          <w:szCs w:val="24"/>
        </w:rPr>
        <w:t>Interim monitoring guidelines specified in the protocol for the primary endpoint will not change.  Stopping boundaries for substantial evidence of benefit, for harm, and for futility will be based on the protocol-defined primary endpoint.</w:t>
      </w:r>
      <w:bookmarkEnd w:id="364"/>
      <w:bookmarkEnd w:id="365"/>
    </w:p>
    <w:p w14:paraId="2974C8F5" w14:textId="77777777" w:rsidR="009E166E" w:rsidRPr="00621E14" w:rsidRDefault="009E166E" w:rsidP="009E166E">
      <w:pPr>
        <w:keepNext/>
        <w:keepLines/>
        <w:tabs>
          <w:tab w:val="num" w:pos="720"/>
        </w:tabs>
        <w:spacing w:before="240" w:after="240"/>
        <w:outlineLvl w:val="0"/>
        <w:rPr>
          <w:rFonts w:ascii="Arial" w:hAnsi="Arial" w:cs="Arial"/>
          <w:color w:val="000000"/>
          <w:szCs w:val="24"/>
        </w:rPr>
      </w:pPr>
      <w:bookmarkStart w:id="366" w:name="_Toc67579632"/>
      <w:bookmarkStart w:id="367" w:name="_Toc94019738"/>
      <w:r w:rsidRPr="00621E14">
        <w:rPr>
          <w:rFonts w:ascii="Arial" w:hAnsi="Arial" w:cs="Arial"/>
          <w:color w:val="000000"/>
          <w:szCs w:val="24"/>
        </w:rPr>
        <w:t>Sample size re-estimation was recently carried out using pooled (both treatment groups combined) category percentages for the protocol-defined primary endpoint.  This re-estimation confirmed that 500 participants will be sufficient to detect an OR of 1.61 with 80% power.</w:t>
      </w:r>
      <w:bookmarkEnd w:id="366"/>
      <w:bookmarkEnd w:id="367"/>
    </w:p>
    <w:p w14:paraId="004E3A62" w14:textId="77777777" w:rsidR="009E166E" w:rsidRPr="00621E14" w:rsidRDefault="009E166E" w:rsidP="009E166E">
      <w:pPr>
        <w:keepNext/>
        <w:keepLines/>
        <w:tabs>
          <w:tab w:val="num" w:pos="720"/>
        </w:tabs>
        <w:spacing w:before="240" w:after="240"/>
        <w:outlineLvl w:val="0"/>
        <w:rPr>
          <w:rFonts w:ascii="Arial" w:eastAsiaTheme="majorEastAsia" w:hAnsi="Arial" w:cstheme="majorBidi"/>
          <w:caps/>
          <w:color w:val="000000" w:themeColor="text1"/>
          <w:szCs w:val="24"/>
        </w:rPr>
      </w:pPr>
      <w:bookmarkStart w:id="368" w:name="_Toc67579633"/>
      <w:bookmarkStart w:id="369" w:name="_Toc94019739"/>
      <w:r w:rsidRPr="00621E14">
        <w:rPr>
          <w:rFonts w:ascii="Arial" w:hAnsi="Arial" w:cs="Arial"/>
          <w:color w:val="000000"/>
          <w:szCs w:val="24"/>
        </w:rPr>
        <w:t>This document was prepared by blinded statisticians and reviewed by the blinded protocol team.  This document will be used with the protocol and the statistical data analysis plan to prepare the final study report for the EMA.</w:t>
      </w:r>
      <w:bookmarkEnd w:id="368"/>
      <w:bookmarkEnd w:id="369"/>
      <w:r w:rsidRPr="00621E14">
        <w:rPr>
          <w:rFonts w:ascii="Arial" w:hAnsi="Arial" w:cs="Arial"/>
          <w:color w:val="000000"/>
          <w:szCs w:val="24"/>
        </w:rPr>
        <w:t xml:space="preserve">       </w:t>
      </w:r>
    </w:p>
    <w:p w14:paraId="5422757D" w14:textId="77777777" w:rsidR="009E166E" w:rsidRPr="00621E14" w:rsidRDefault="009E166E" w:rsidP="009E166E">
      <w:pPr>
        <w:rPr>
          <w:rFonts w:ascii="Arial" w:eastAsiaTheme="majorEastAsia" w:hAnsi="Arial" w:cstheme="majorBidi"/>
          <w:b/>
          <w:caps/>
          <w:color w:val="000000" w:themeColor="text1"/>
          <w:szCs w:val="24"/>
        </w:rPr>
      </w:pPr>
      <w:r w:rsidRPr="00621E14">
        <w:rPr>
          <w:rFonts w:ascii="Arial" w:eastAsiaTheme="majorEastAsia" w:hAnsi="Arial" w:cstheme="majorBidi"/>
          <w:b/>
          <w:caps/>
          <w:color w:val="000000" w:themeColor="text1"/>
          <w:szCs w:val="24"/>
        </w:rPr>
        <w:br w:type="page"/>
      </w:r>
    </w:p>
    <w:p w14:paraId="4902213A" w14:textId="77777777" w:rsidR="009E166E" w:rsidRPr="00621E14" w:rsidRDefault="009E166E" w:rsidP="009E166E">
      <w:pPr>
        <w:rPr>
          <w:rFonts w:ascii="Arial" w:eastAsiaTheme="majorEastAsia" w:hAnsi="Arial" w:cstheme="majorBidi"/>
          <w:b/>
          <w:caps/>
          <w:color w:val="000000" w:themeColor="text1"/>
          <w:szCs w:val="24"/>
        </w:rPr>
      </w:pPr>
    </w:p>
    <w:p w14:paraId="71C19252" w14:textId="77777777" w:rsidR="009E166E" w:rsidRPr="00621E14" w:rsidRDefault="009E166E" w:rsidP="009E166E">
      <w:pPr>
        <w:keepNext/>
        <w:keepLines/>
        <w:tabs>
          <w:tab w:val="num" w:pos="720"/>
        </w:tabs>
        <w:spacing w:before="240" w:after="240"/>
        <w:jc w:val="center"/>
        <w:outlineLvl w:val="0"/>
        <w:rPr>
          <w:rFonts w:ascii="Arial" w:eastAsiaTheme="majorEastAsia" w:hAnsi="Arial" w:cstheme="majorBidi"/>
          <w:b/>
          <w:caps/>
          <w:color w:val="000000" w:themeColor="text1"/>
          <w:szCs w:val="24"/>
        </w:rPr>
      </w:pPr>
      <w:bookmarkStart w:id="370" w:name="_Toc67579634"/>
      <w:bookmarkStart w:id="371" w:name="_Toc94019740"/>
      <w:r w:rsidRPr="00621E14">
        <w:rPr>
          <w:rFonts w:ascii="Arial" w:eastAsiaTheme="majorEastAsia" w:hAnsi="Arial" w:cstheme="majorBidi"/>
          <w:b/>
          <w:caps/>
          <w:color w:val="000000" w:themeColor="text1"/>
          <w:szCs w:val="24"/>
        </w:rPr>
        <w:t>Table. CLINICAL CATEGORICAL DEFINITIONS FOR PULMONARY ORDINAL OUTCOME</w:t>
      </w:r>
      <w:bookmarkEnd w:id="370"/>
      <w:bookmarkEnd w:id="371"/>
    </w:p>
    <w:p w14:paraId="2A175557" w14:textId="77777777" w:rsidR="009E166E" w:rsidRPr="00621E14" w:rsidRDefault="009E166E" w:rsidP="009E166E">
      <w:pPr>
        <w:contextualSpacing/>
        <w:rPr>
          <w:rFonts w:ascii="Arial" w:hAnsi="Arial" w:cs="Arial"/>
          <w:bCs/>
          <w:i/>
          <w:iCs/>
          <w:szCs w:val="24"/>
          <w:lang w:eastAsia="da-DK"/>
        </w:rPr>
      </w:pPr>
      <w:r w:rsidRPr="00621E14">
        <w:rPr>
          <w:rFonts w:ascii="Arial" w:hAnsi="Arial" w:cs="Arial"/>
          <w:bCs/>
          <w:i/>
          <w:iCs/>
          <w:color w:val="000000"/>
          <w:szCs w:val="24"/>
          <w:lang w:eastAsia="da-DK"/>
        </w:rPr>
        <w:t>Each participant is categorized in the highest applicable category.</w:t>
      </w:r>
    </w:p>
    <w:tbl>
      <w:tblPr>
        <w:tblStyle w:val="TableGrid"/>
        <w:tblW w:w="10548" w:type="dxa"/>
        <w:tblLook w:val="04A0" w:firstRow="1" w:lastRow="0" w:firstColumn="1" w:lastColumn="0" w:noHBand="0" w:noVBand="1"/>
      </w:tblPr>
      <w:tblGrid>
        <w:gridCol w:w="1332"/>
        <w:gridCol w:w="2646"/>
        <w:gridCol w:w="6570"/>
      </w:tblGrid>
      <w:tr w:rsidR="009E166E" w:rsidRPr="00621E14" w14:paraId="298687FC" w14:textId="77777777" w:rsidTr="00D86F7E">
        <w:trPr>
          <w:trHeight w:val="554"/>
        </w:trPr>
        <w:tc>
          <w:tcPr>
            <w:tcW w:w="1332" w:type="dxa"/>
          </w:tcPr>
          <w:p w14:paraId="5C31C6B1" w14:textId="77777777" w:rsidR="009E166E" w:rsidRPr="00621E14" w:rsidRDefault="009E166E" w:rsidP="00D86F7E">
            <w:pPr>
              <w:jc w:val="center"/>
              <w:rPr>
                <w:rFonts w:ascii="Arial" w:hAnsi="Arial" w:cs="Arial"/>
                <w:b/>
                <w:color w:val="000000"/>
                <w:sz w:val="24"/>
                <w:szCs w:val="24"/>
              </w:rPr>
            </w:pPr>
            <w:bookmarkStart w:id="372" w:name="_Toc67579635"/>
            <w:r w:rsidRPr="00621E14">
              <w:rPr>
                <w:rFonts w:ascii="Arial" w:hAnsi="Arial" w:cs="Arial"/>
                <w:b/>
                <w:color w:val="000000"/>
                <w:sz w:val="24"/>
                <w:szCs w:val="24"/>
              </w:rPr>
              <w:t>Ordinal Category</w:t>
            </w:r>
            <w:bookmarkEnd w:id="372"/>
          </w:p>
        </w:tc>
        <w:tc>
          <w:tcPr>
            <w:tcW w:w="2646" w:type="dxa"/>
          </w:tcPr>
          <w:p w14:paraId="7CA05734" w14:textId="77777777" w:rsidR="009E166E" w:rsidRPr="00621E14" w:rsidRDefault="009E166E" w:rsidP="00D86F7E">
            <w:pPr>
              <w:jc w:val="center"/>
              <w:rPr>
                <w:rFonts w:ascii="Arial" w:hAnsi="Arial" w:cs="Arial"/>
                <w:b/>
                <w:color w:val="000000"/>
                <w:sz w:val="24"/>
                <w:szCs w:val="24"/>
              </w:rPr>
            </w:pPr>
            <w:bookmarkStart w:id="373" w:name="_Toc67579636"/>
            <w:r w:rsidRPr="00621E14">
              <w:rPr>
                <w:rFonts w:ascii="Arial" w:hAnsi="Arial" w:cs="Arial"/>
                <w:b/>
                <w:color w:val="000000"/>
                <w:sz w:val="24"/>
                <w:szCs w:val="24"/>
              </w:rPr>
              <w:t>Categorical Description</w:t>
            </w:r>
            <w:bookmarkEnd w:id="373"/>
          </w:p>
        </w:tc>
        <w:tc>
          <w:tcPr>
            <w:tcW w:w="6570" w:type="dxa"/>
          </w:tcPr>
          <w:p w14:paraId="2E3E5D1A" w14:textId="77777777" w:rsidR="009E166E" w:rsidRPr="00621E14" w:rsidRDefault="009E166E" w:rsidP="00D86F7E">
            <w:pPr>
              <w:jc w:val="center"/>
              <w:rPr>
                <w:rFonts w:ascii="Arial" w:hAnsi="Arial" w:cs="Arial"/>
                <w:b/>
                <w:color w:val="000000"/>
                <w:sz w:val="24"/>
                <w:szCs w:val="24"/>
              </w:rPr>
            </w:pPr>
            <w:bookmarkStart w:id="374" w:name="_Toc67579637"/>
            <w:r w:rsidRPr="00621E14">
              <w:rPr>
                <w:rFonts w:ascii="Arial" w:hAnsi="Arial" w:cs="Arial"/>
                <w:b/>
                <w:color w:val="000000"/>
                <w:sz w:val="24"/>
                <w:szCs w:val="24"/>
              </w:rPr>
              <w:t>Categorical Definition*</w:t>
            </w:r>
            <w:bookmarkEnd w:id="374"/>
          </w:p>
        </w:tc>
      </w:tr>
      <w:tr w:rsidR="009E166E" w:rsidRPr="00621E14" w14:paraId="131B93D3" w14:textId="77777777" w:rsidTr="00D86F7E">
        <w:tc>
          <w:tcPr>
            <w:tcW w:w="1332" w:type="dxa"/>
          </w:tcPr>
          <w:p w14:paraId="291BAAB6" w14:textId="77777777" w:rsidR="009E166E" w:rsidRPr="00621E14" w:rsidRDefault="009E166E" w:rsidP="00D86F7E">
            <w:pPr>
              <w:jc w:val="center"/>
              <w:rPr>
                <w:rFonts w:ascii="Arial" w:hAnsi="Arial" w:cs="Arial"/>
                <w:sz w:val="24"/>
                <w:szCs w:val="24"/>
              </w:rPr>
            </w:pPr>
            <w:bookmarkStart w:id="375" w:name="_Toc67579638"/>
            <w:r w:rsidRPr="00621E14">
              <w:rPr>
                <w:rFonts w:ascii="Arial" w:hAnsi="Arial" w:cs="Arial"/>
                <w:sz w:val="24"/>
                <w:szCs w:val="24"/>
              </w:rPr>
              <w:t>7</w:t>
            </w:r>
            <w:bookmarkEnd w:id="375"/>
          </w:p>
        </w:tc>
        <w:tc>
          <w:tcPr>
            <w:tcW w:w="2646" w:type="dxa"/>
          </w:tcPr>
          <w:p w14:paraId="2570CBA1" w14:textId="77777777" w:rsidR="009E166E" w:rsidRPr="00621E14" w:rsidRDefault="009E166E" w:rsidP="00D86F7E">
            <w:pPr>
              <w:rPr>
                <w:rFonts w:ascii="Arial" w:hAnsi="Arial" w:cs="Arial"/>
                <w:color w:val="000000"/>
                <w:sz w:val="24"/>
                <w:szCs w:val="24"/>
              </w:rPr>
            </w:pPr>
            <w:bookmarkStart w:id="376" w:name="_Toc67579639"/>
            <w:r w:rsidRPr="00621E14">
              <w:rPr>
                <w:rFonts w:ascii="Arial" w:hAnsi="Arial" w:cs="Arial"/>
                <w:sz w:val="24"/>
                <w:szCs w:val="24"/>
              </w:rPr>
              <w:t>Death</w:t>
            </w:r>
            <w:bookmarkEnd w:id="376"/>
          </w:p>
        </w:tc>
        <w:tc>
          <w:tcPr>
            <w:tcW w:w="6570" w:type="dxa"/>
          </w:tcPr>
          <w:p w14:paraId="7340AC36" w14:textId="77777777" w:rsidR="009E166E" w:rsidRPr="00621E14" w:rsidRDefault="009E166E" w:rsidP="00D86F7E">
            <w:pPr>
              <w:rPr>
                <w:rFonts w:ascii="Arial" w:hAnsi="Arial" w:cs="Arial"/>
                <w:color w:val="000000"/>
                <w:sz w:val="24"/>
                <w:szCs w:val="24"/>
              </w:rPr>
            </w:pPr>
            <w:bookmarkStart w:id="377" w:name="_Toc67579640"/>
            <w:r w:rsidRPr="00621E14">
              <w:rPr>
                <w:rFonts w:ascii="Arial" w:hAnsi="Arial" w:cs="Arial"/>
                <w:color w:val="000000"/>
                <w:sz w:val="24"/>
                <w:szCs w:val="24"/>
              </w:rPr>
              <w:t>Death</w:t>
            </w:r>
            <w:bookmarkEnd w:id="377"/>
          </w:p>
        </w:tc>
      </w:tr>
      <w:tr w:rsidR="009E166E" w:rsidRPr="00621E14" w14:paraId="68DDCB58" w14:textId="77777777" w:rsidTr="00D86F7E">
        <w:tc>
          <w:tcPr>
            <w:tcW w:w="1332" w:type="dxa"/>
          </w:tcPr>
          <w:p w14:paraId="2402B10A" w14:textId="77777777" w:rsidR="009E166E" w:rsidRPr="00621E14" w:rsidRDefault="009E166E" w:rsidP="00D86F7E">
            <w:pPr>
              <w:jc w:val="center"/>
              <w:rPr>
                <w:rFonts w:ascii="Arial" w:hAnsi="Arial" w:cs="Arial"/>
                <w:sz w:val="24"/>
                <w:szCs w:val="24"/>
              </w:rPr>
            </w:pPr>
            <w:bookmarkStart w:id="378" w:name="_Toc67579641"/>
            <w:r w:rsidRPr="00621E14">
              <w:rPr>
                <w:rFonts w:ascii="Arial" w:hAnsi="Arial" w:cs="Arial"/>
                <w:sz w:val="24"/>
                <w:szCs w:val="24"/>
              </w:rPr>
              <w:t>6</w:t>
            </w:r>
            <w:bookmarkEnd w:id="378"/>
          </w:p>
        </w:tc>
        <w:tc>
          <w:tcPr>
            <w:tcW w:w="2646" w:type="dxa"/>
          </w:tcPr>
          <w:p w14:paraId="164E86A1" w14:textId="77777777" w:rsidR="009E166E" w:rsidRPr="00621E14" w:rsidRDefault="009E166E" w:rsidP="00D86F7E">
            <w:pPr>
              <w:rPr>
                <w:rFonts w:ascii="Arial" w:hAnsi="Arial" w:cs="Arial"/>
                <w:color w:val="000000"/>
                <w:sz w:val="24"/>
                <w:szCs w:val="24"/>
              </w:rPr>
            </w:pPr>
            <w:bookmarkStart w:id="379" w:name="_Toc67579642"/>
            <w:r w:rsidRPr="00621E14">
              <w:rPr>
                <w:rFonts w:ascii="Arial" w:hAnsi="Arial" w:cs="Arial"/>
                <w:sz w:val="24"/>
                <w:szCs w:val="24"/>
              </w:rPr>
              <w:t>End-organ failure</w:t>
            </w:r>
            <w:bookmarkEnd w:id="379"/>
          </w:p>
        </w:tc>
        <w:tc>
          <w:tcPr>
            <w:tcW w:w="6570" w:type="dxa"/>
          </w:tcPr>
          <w:p w14:paraId="5D8F9897" w14:textId="77777777" w:rsidR="009E166E" w:rsidRPr="00621E14" w:rsidRDefault="009E166E" w:rsidP="00D86F7E">
            <w:pPr>
              <w:rPr>
                <w:rFonts w:ascii="Arial" w:hAnsi="Arial" w:cs="Arial"/>
                <w:sz w:val="24"/>
                <w:szCs w:val="24"/>
              </w:rPr>
            </w:pPr>
            <w:bookmarkStart w:id="380" w:name="_Toc67579643"/>
            <w:r w:rsidRPr="00621E14">
              <w:rPr>
                <w:rFonts w:ascii="Arial" w:eastAsiaTheme="minorEastAsia" w:hAnsi="Arial" w:cs="Arial"/>
                <w:kern w:val="24"/>
                <w:sz w:val="24"/>
                <w:szCs w:val="24"/>
              </w:rPr>
              <w:t>Currently requiring invasive assisted ventilation, extracorporeal membrane oxygenation, mechanical circulatory support, vasopressor therapy or renal replacement therapy</w:t>
            </w:r>
            <w:bookmarkEnd w:id="380"/>
          </w:p>
        </w:tc>
      </w:tr>
      <w:tr w:rsidR="009E166E" w:rsidRPr="00621E14" w14:paraId="743D1803" w14:textId="77777777" w:rsidTr="00D86F7E">
        <w:tc>
          <w:tcPr>
            <w:tcW w:w="1332" w:type="dxa"/>
          </w:tcPr>
          <w:p w14:paraId="1FCEDDCA" w14:textId="77777777" w:rsidR="009E166E" w:rsidRPr="00621E14" w:rsidRDefault="009E166E" w:rsidP="00D86F7E">
            <w:pPr>
              <w:tabs>
                <w:tab w:val="left" w:pos="1350"/>
              </w:tabs>
              <w:jc w:val="center"/>
              <w:rPr>
                <w:rFonts w:ascii="Arial" w:hAnsi="Arial" w:cs="Arial"/>
                <w:color w:val="000000"/>
                <w:sz w:val="24"/>
                <w:szCs w:val="24"/>
              </w:rPr>
            </w:pPr>
            <w:bookmarkStart w:id="381" w:name="_Toc67579644"/>
            <w:r w:rsidRPr="00621E14">
              <w:rPr>
                <w:rFonts w:ascii="Arial" w:hAnsi="Arial" w:cs="Arial"/>
                <w:color w:val="000000"/>
                <w:sz w:val="24"/>
                <w:szCs w:val="24"/>
              </w:rPr>
              <w:t>5</w:t>
            </w:r>
            <w:bookmarkEnd w:id="381"/>
          </w:p>
        </w:tc>
        <w:tc>
          <w:tcPr>
            <w:tcW w:w="2646" w:type="dxa"/>
          </w:tcPr>
          <w:p w14:paraId="5E1F5AA9" w14:textId="77777777" w:rsidR="009E166E" w:rsidRPr="00621E14" w:rsidRDefault="009E166E" w:rsidP="00D86F7E">
            <w:pPr>
              <w:tabs>
                <w:tab w:val="left" w:pos="1350"/>
              </w:tabs>
              <w:rPr>
                <w:rFonts w:ascii="Arial" w:hAnsi="Arial" w:cs="Arial"/>
                <w:color w:val="000000"/>
                <w:sz w:val="24"/>
                <w:szCs w:val="24"/>
              </w:rPr>
            </w:pPr>
            <w:bookmarkStart w:id="382" w:name="_Toc67579645"/>
            <w:r w:rsidRPr="00621E14">
              <w:rPr>
                <w:rFonts w:ascii="Arial" w:eastAsiaTheme="minorEastAsia" w:hAnsi="Arial" w:cs="Arial"/>
                <w:color w:val="000000"/>
                <w:sz w:val="24"/>
                <w:szCs w:val="24"/>
              </w:rPr>
              <w:t>Life-threatening end-organ dysfunction</w:t>
            </w:r>
            <w:bookmarkEnd w:id="382"/>
            <w:r w:rsidRPr="00621E14">
              <w:rPr>
                <w:rFonts w:ascii="Arial" w:eastAsiaTheme="minorEastAsia" w:hAnsi="Arial" w:cs="Arial"/>
                <w:color w:val="000000"/>
                <w:sz w:val="24"/>
                <w:szCs w:val="24"/>
              </w:rPr>
              <w:t xml:space="preserve"> </w:t>
            </w:r>
          </w:p>
        </w:tc>
        <w:tc>
          <w:tcPr>
            <w:tcW w:w="6570" w:type="dxa"/>
          </w:tcPr>
          <w:p w14:paraId="73E5DBC9" w14:textId="77777777" w:rsidR="009E166E" w:rsidRPr="00621E14" w:rsidRDefault="009E166E" w:rsidP="00D86F7E">
            <w:pPr>
              <w:spacing w:line="256" w:lineRule="auto"/>
              <w:ind w:right="158"/>
              <w:rPr>
                <w:rFonts w:ascii="Arial" w:eastAsia="MS ??" w:hAnsi="Arial" w:cs="Arial"/>
                <w:sz w:val="24"/>
                <w:szCs w:val="24"/>
              </w:rPr>
            </w:pPr>
            <w:bookmarkStart w:id="383" w:name="_Toc67579646"/>
            <w:r w:rsidRPr="00621E14">
              <w:rPr>
                <w:rFonts w:ascii="Arial" w:eastAsiaTheme="minorEastAsia" w:hAnsi="Arial" w:cs="Arial"/>
                <w:kern w:val="24"/>
                <w:sz w:val="24"/>
                <w:szCs w:val="24"/>
              </w:rPr>
              <w:t>Currently requiring non-invasive assisted ventilation or high-flow oxygen or</w:t>
            </w:r>
            <w:bookmarkEnd w:id="383"/>
          </w:p>
          <w:p w14:paraId="542D986B" w14:textId="77777777" w:rsidR="009E166E" w:rsidRPr="00621E14" w:rsidRDefault="009E166E" w:rsidP="00D86F7E">
            <w:pPr>
              <w:rPr>
                <w:rFonts w:ascii="Arial" w:hAnsi="Arial" w:cs="Arial"/>
                <w:sz w:val="24"/>
                <w:szCs w:val="24"/>
              </w:rPr>
            </w:pPr>
          </w:p>
        </w:tc>
      </w:tr>
      <w:tr w:rsidR="009E166E" w:rsidRPr="00621E14" w14:paraId="0F768F59" w14:textId="77777777" w:rsidTr="00D86F7E">
        <w:tc>
          <w:tcPr>
            <w:tcW w:w="1332" w:type="dxa"/>
          </w:tcPr>
          <w:p w14:paraId="66CF0E71" w14:textId="77777777" w:rsidR="009E166E" w:rsidRPr="00621E14" w:rsidRDefault="009E166E" w:rsidP="00D86F7E">
            <w:pPr>
              <w:tabs>
                <w:tab w:val="left" w:pos="1350"/>
              </w:tabs>
              <w:jc w:val="center"/>
              <w:rPr>
                <w:rFonts w:ascii="Arial" w:hAnsi="Arial" w:cs="Arial"/>
                <w:color w:val="000000"/>
                <w:sz w:val="24"/>
                <w:szCs w:val="24"/>
              </w:rPr>
            </w:pPr>
            <w:bookmarkStart w:id="384" w:name="_Toc67579647"/>
            <w:r w:rsidRPr="00621E14">
              <w:rPr>
                <w:rFonts w:ascii="Arial" w:hAnsi="Arial" w:cs="Arial"/>
                <w:color w:val="000000"/>
                <w:sz w:val="24"/>
                <w:szCs w:val="24"/>
              </w:rPr>
              <w:t>4</w:t>
            </w:r>
            <w:bookmarkEnd w:id="384"/>
          </w:p>
        </w:tc>
        <w:tc>
          <w:tcPr>
            <w:tcW w:w="2646" w:type="dxa"/>
          </w:tcPr>
          <w:p w14:paraId="3069FFDC" w14:textId="77777777" w:rsidR="009E166E" w:rsidRPr="00621E14" w:rsidRDefault="009E166E" w:rsidP="00D86F7E">
            <w:pPr>
              <w:tabs>
                <w:tab w:val="left" w:pos="1350"/>
              </w:tabs>
              <w:rPr>
                <w:rFonts w:ascii="Arial" w:hAnsi="Arial" w:cs="Arial"/>
                <w:color w:val="000000"/>
                <w:sz w:val="24"/>
                <w:szCs w:val="24"/>
              </w:rPr>
            </w:pPr>
            <w:bookmarkStart w:id="385" w:name="_Toc67579648"/>
            <w:r w:rsidRPr="00621E14">
              <w:rPr>
                <w:rFonts w:ascii="Arial" w:eastAsiaTheme="minorEastAsia" w:hAnsi="Arial" w:cs="Arial"/>
                <w:color w:val="000000"/>
                <w:sz w:val="24"/>
                <w:szCs w:val="24"/>
              </w:rPr>
              <w:t>Serious end-organ dysfunction</w:t>
            </w:r>
            <w:bookmarkEnd w:id="385"/>
            <w:r w:rsidRPr="00621E14">
              <w:rPr>
                <w:rFonts w:ascii="Arial" w:eastAsiaTheme="minorEastAsia" w:hAnsi="Arial" w:cs="Arial"/>
                <w:color w:val="000000"/>
                <w:sz w:val="24"/>
                <w:szCs w:val="24"/>
              </w:rPr>
              <w:t xml:space="preserve"> </w:t>
            </w:r>
          </w:p>
        </w:tc>
        <w:tc>
          <w:tcPr>
            <w:tcW w:w="6570" w:type="dxa"/>
          </w:tcPr>
          <w:p w14:paraId="6D896998" w14:textId="77777777" w:rsidR="009E166E" w:rsidRPr="00621E14" w:rsidRDefault="009E166E" w:rsidP="00D86F7E">
            <w:pPr>
              <w:spacing w:line="256" w:lineRule="auto"/>
              <w:ind w:right="14"/>
              <w:rPr>
                <w:rFonts w:ascii="Arial" w:eastAsia="MS ??" w:hAnsi="Arial" w:cs="Arial"/>
                <w:sz w:val="24"/>
                <w:szCs w:val="24"/>
              </w:rPr>
            </w:pPr>
            <w:bookmarkStart w:id="386" w:name="_Toc67579649"/>
            <w:r w:rsidRPr="00621E14">
              <w:rPr>
                <w:rFonts w:ascii="Arial" w:eastAsiaTheme="minorEastAsia" w:hAnsi="Arial" w:cs="Arial"/>
                <w:kern w:val="24"/>
                <w:sz w:val="24"/>
                <w:szCs w:val="24"/>
              </w:rPr>
              <w:t>Currently requiring supplemental oxygen (≥ 4 liters/min, or ≥ 4 liters/min above premorbid requirements**) but not high-flow oxygen</w:t>
            </w:r>
            <w:bookmarkEnd w:id="386"/>
            <w:r w:rsidRPr="00621E14">
              <w:rPr>
                <w:rFonts w:ascii="Arial" w:eastAsiaTheme="minorEastAsia" w:hAnsi="Arial" w:cs="Arial"/>
                <w:kern w:val="24"/>
                <w:sz w:val="24"/>
                <w:szCs w:val="24"/>
              </w:rPr>
              <w:t xml:space="preserve"> </w:t>
            </w:r>
          </w:p>
          <w:p w14:paraId="4BA4E1C8" w14:textId="77777777" w:rsidR="009E166E" w:rsidRPr="00621E14" w:rsidRDefault="009E166E" w:rsidP="00D86F7E">
            <w:pPr>
              <w:ind w:right="10"/>
              <w:rPr>
                <w:rFonts w:ascii="Arial" w:hAnsi="Arial" w:cs="Arial"/>
                <w:iCs/>
                <w:sz w:val="24"/>
                <w:szCs w:val="24"/>
              </w:rPr>
            </w:pPr>
            <w:r w:rsidRPr="00621E14">
              <w:rPr>
                <w:rFonts w:ascii="Arial" w:eastAsiaTheme="minorEastAsia" w:hAnsi="Arial" w:cs="Arial"/>
                <w:kern w:val="24"/>
                <w:sz w:val="24"/>
                <w:szCs w:val="24"/>
              </w:rPr>
              <w:t xml:space="preserve"> </w:t>
            </w:r>
          </w:p>
        </w:tc>
      </w:tr>
      <w:tr w:rsidR="009E166E" w:rsidRPr="00621E14" w14:paraId="7DF9DFA4" w14:textId="77777777" w:rsidTr="00D86F7E">
        <w:tc>
          <w:tcPr>
            <w:tcW w:w="1332" w:type="dxa"/>
          </w:tcPr>
          <w:p w14:paraId="52660D11" w14:textId="77777777" w:rsidR="009E166E" w:rsidRPr="00621E14" w:rsidRDefault="009E166E" w:rsidP="00D86F7E">
            <w:pPr>
              <w:tabs>
                <w:tab w:val="left" w:pos="1350"/>
              </w:tabs>
              <w:jc w:val="center"/>
              <w:rPr>
                <w:rFonts w:ascii="Arial" w:hAnsi="Arial" w:cs="Arial"/>
                <w:color w:val="000000"/>
                <w:sz w:val="24"/>
                <w:szCs w:val="24"/>
              </w:rPr>
            </w:pPr>
            <w:bookmarkStart w:id="387" w:name="_Toc67579650"/>
            <w:r w:rsidRPr="00621E14">
              <w:rPr>
                <w:rFonts w:ascii="Arial" w:hAnsi="Arial" w:cs="Arial"/>
                <w:color w:val="000000"/>
                <w:sz w:val="24"/>
                <w:szCs w:val="24"/>
              </w:rPr>
              <w:t>3</w:t>
            </w:r>
            <w:bookmarkEnd w:id="387"/>
          </w:p>
        </w:tc>
        <w:tc>
          <w:tcPr>
            <w:tcW w:w="2646" w:type="dxa"/>
          </w:tcPr>
          <w:p w14:paraId="301026CF" w14:textId="77777777" w:rsidR="009E166E" w:rsidRPr="00621E14" w:rsidRDefault="009E166E" w:rsidP="00D86F7E">
            <w:pPr>
              <w:tabs>
                <w:tab w:val="left" w:pos="1350"/>
              </w:tabs>
              <w:rPr>
                <w:rFonts w:ascii="Arial" w:hAnsi="Arial" w:cs="Arial"/>
                <w:color w:val="000000"/>
                <w:sz w:val="24"/>
                <w:szCs w:val="24"/>
              </w:rPr>
            </w:pPr>
            <w:bookmarkStart w:id="388" w:name="_Toc67579651"/>
            <w:r w:rsidRPr="00621E14">
              <w:rPr>
                <w:rFonts w:ascii="Arial" w:hAnsi="Arial" w:cs="Arial"/>
                <w:color w:val="000000"/>
                <w:sz w:val="24"/>
                <w:szCs w:val="24"/>
              </w:rPr>
              <w:t>Moderate end-organ dysfunction</w:t>
            </w:r>
            <w:bookmarkEnd w:id="388"/>
          </w:p>
        </w:tc>
        <w:tc>
          <w:tcPr>
            <w:tcW w:w="6570" w:type="dxa"/>
          </w:tcPr>
          <w:p w14:paraId="76ADA0AC" w14:textId="77777777" w:rsidR="009E166E" w:rsidRPr="00621E14" w:rsidRDefault="009E166E" w:rsidP="00D86F7E">
            <w:pPr>
              <w:ind w:right="10"/>
              <w:rPr>
                <w:rFonts w:ascii="Arial" w:hAnsi="Arial" w:cs="Arial"/>
                <w:iCs/>
                <w:sz w:val="24"/>
                <w:szCs w:val="24"/>
              </w:rPr>
            </w:pPr>
            <w:bookmarkStart w:id="389" w:name="_Toc67579652"/>
            <w:r w:rsidRPr="00621E14">
              <w:rPr>
                <w:rFonts w:ascii="Arial" w:eastAsiaTheme="minorEastAsia" w:hAnsi="Arial" w:cs="Arial"/>
                <w:kern w:val="24"/>
                <w:sz w:val="24"/>
                <w:szCs w:val="24"/>
              </w:rPr>
              <w:t>Requiring supplemental oxygen &lt; 4 liters/min, or &lt; 4 liters/min above premorbid requirements**</w:t>
            </w:r>
            <w:bookmarkEnd w:id="389"/>
          </w:p>
        </w:tc>
      </w:tr>
      <w:tr w:rsidR="009E166E" w:rsidRPr="00621E14" w14:paraId="35B0F9AA" w14:textId="77777777" w:rsidTr="00D86F7E">
        <w:trPr>
          <w:trHeight w:val="748"/>
        </w:trPr>
        <w:tc>
          <w:tcPr>
            <w:tcW w:w="1332" w:type="dxa"/>
          </w:tcPr>
          <w:p w14:paraId="76058BD7" w14:textId="77777777" w:rsidR="009E166E" w:rsidRPr="00621E14" w:rsidRDefault="009E166E" w:rsidP="00D86F7E">
            <w:pPr>
              <w:jc w:val="center"/>
              <w:rPr>
                <w:rFonts w:ascii="Arial" w:hAnsi="Arial" w:cs="Arial"/>
                <w:sz w:val="24"/>
                <w:szCs w:val="24"/>
              </w:rPr>
            </w:pPr>
            <w:bookmarkStart w:id="390" w:name="_Toc67579653"/>
            <w:r w:rsidRPr="00621E14">
              <w:rPr>
                <w:rFonts w:ascii="Arial" w:hAnsi="Arial" w:cs="Arial"/>
                <w:sz w:val="24"/>
                <w:szCs w:val="24"/>
              </w:rPr>
              <w:t>2</w:t>
            </w:r>
            <w:bookmarkEnd w:id="390"/>
          </w:p>
        </w:tc>
        <w:tc>
          <w:tcPr>
            <w:tcW w:w="2646" w:type="dxa"/>
          </w:tcPr>
          <w:p w14:paraId="4DD29B49" w14:textId="77777777" w:rsidR="009E166E" w:rsidRPr="00621E14" w:rsidRDefault="009E166E" w:rsidP="00D86F7E">
            <w:pPr>
              <w:rPr>
                <w:rFonts w:ascii="Arial" w:hAnsi="Arial" w:cs="Arial"/>
                <w:color w:val="000000"/>
                <w:sz w:val="24"/>
                <w:szCs w:val="24"/>
              </w:rPr>
            </w:pPr>
            <w:bookmarkStart w:id="391" w:name="_Toc67579654"/>
            <w:r w:rsidRPr="00621E14">
              <w:rPr>
                <w:rFonts w:ascii="Arial" w:hAnsi="Arial" w:cs="Arial"/>
                <w:sz w:val="24"/>
                <w:szCs w:val="24"/>
              </w:rPr>
              <w:t>Limiting symptoms due to COVID-19</w:t>
            </w:r>
            <w:bookmarkEnd w:id="391"/>
          </w:p>
        </w:tc>
        <w:tc>
          <w:tcPr>
            <w:tcW w:w="6570" w:type="dxa"/>
          </w:tcPr>
          <w:p w14:paraId="239C13D1" w14:textId="77777777" w:rsidR="009E166E" w:rsidRPr="00621E14" w:rsidRDefault="009E166E" w:rsidP="00D86F7E">
            <w:pPr>
              <w:spacing w:after="120"/>
              <w:ind w:right="14"/>
              <w:rPr>
                <w:rFonts w:ascii="Arial" w:hAnsi="Arial" w:cs="Arial"/>
                <w:sz w:val="24"/>
                <w:szCs w:val="24"/>
              </w:rPr>
            </w:pPr>
            <w:bookmarkStart w:id="392" w:name="_Toc67579655"/>
            <w:r w:rsidRPr="00621E14">
              <w:rPr>
                <w:rFonts w:ascii="Arial" w:eastAsiaTheme="minorEastAsia" w:hAnsi="Arial" w:cs="Arial"/>
                <w:kern w:val="24"/>
                <w:sz w:val="24"/>
                <w:szCs w:val="24"/>
                <w:lang w:val="en-GB"/>
              </w:rPr>
              <w:t>Symptomatic and currently unable to independently undertake usual activities</w:t>
            </w:r>
            <w:bookmarkEnd w:id="392"/>
          </w:p>
        </w:tc>
      </w:tr>
      <w:tr w:rsidR="009E166E" w:rsidRPr="00621E14" w14:paraId="2277A81A" w14:textId="77777777" w:rsidTr="00D86F7E">
        <w:tc>
          <w:tcPr>
            <w:tcW w:w="1332" w:type="dxa"/>
          </w:tcPr>
          <w:p w14:paraId="6166C633" w14:textId="77777777" w:rsidR="009E166E" w:rsidRPr="00621E14" w:rsidRDefault="009E166E" w:rsidP="00D86F7E">
            <w:pPr>
              <w:jc w:val="center"/>
              <w:rPr>
                <w:rFonts w:ascii="Arial" w:hAnsi="Arial" w:cs="Arial"/>
                <w:sz w:val="24"/>
                <w:szCs w:val="24"/>
              </w:rPr>
            </w:pPr>
            <w:bookmarkStart w:id="393" w:name="_Toc67579656"/>
            <w:r w:rsidRPr="00621E14">
              <w:rPr>
                <w:rFonts w:ascii="Arial" w:hAnsi="Arial" w:cs="Arial"/>
                <w:sz w:val="24"/>
                <w:szCs w:val="24"/>
              </w:rPr>
              <w:t>1</w:t>
            </w:r>
            <w:bookmarkEnd w:id="393"/>
          </w:p>
        </w:tc>
        <w:tc>
          <w:tcPr>
            <w:tcW w:w="2646" w:type="dxa"/>
          </w:tcPr>
          <w:p w14:paraId="3ECE6B65" w14:textId="77777777" w:rsidR="009E166E" w:rsidRPr="00621E14" w:rsidRDefault="009E166E" w:rsidP="00D86F7E">
            <w:pPr>
              <w:rPr>
                <w:rFonts w:ascii="Arial" w:hAnsi="Arial" w:cs="Arial"/>
                <w:color w:val="000000"/>
                <w:sz w:val="24"/>
                <w:szCs w:val="24"/>
              </w:rPr>
            </w:pPr>
            <w:bookmarkStart w:id="394" w:name="_Toc67579657"/>
            <w:r w:rsidRPr="00621E14">
              <w:rPr>
                <w:rFonts w:ascii="Arial" w:hAnsi="Arial" w:cs="Arial"/>
                <w:sz w:val="24"/>
                <w:szCs w:val="24"/>
              </w:rPr>
              <w:t>No limiting symptoms due to COVID-19</w:t>
            </w:r>
            <w:bookmarkEnd w:id="394"/>
          </w:p>
        </w:tc>
        <w:tc>
          <w:tcPr>
            <w:tcW w:w="6570" w:type="dxa"/>
          </w:tcPr>
          <w:p w14:paraId="0FFAC581" w14:textId="77777777" w:rsidR="009E166E" w:rsidRPr="00621E14" w:rsidRDefault="009E166E" w:rsidP="00D86F7E">
            <w:pPr>
              <w:spacing w:after="120"/>
              <w:ind w:right="14"/>
              <w:rPr>
                <w:rFonts w:ascii="Arial" w:hAnsi="Arial" w:cs="Arial"/>
                <w:sz w:val="24"/>
                <w:szCs w:val="24"/>
              </w:rPr>
            </w:pPr>
            <w:bookmarkStart w:id="395" w:name="_Toc67579658"/>
            <w:r w:rsidRPr="00621E14">
              <w:rPr>
                <w:rFonts w:ascii="Arial" w:eastAsiaTheme="minorEastAsia" w:hAnsi="Arial" w:cs="Arial"/>
                <w:kern w:val="24"/>
                <w:sz w:val="24"/>
                <w:szCs w:val="24"/>
                <w:lang w:val="en-GB"/>
              </w:rPr>
              <w:t>Can independently undertake usual activities with minimal or no symptoms</w:t>
            </w:r>
            <w:bookmarkEnd w:id="395"/>
          </w:p>
        </w:tc>
      </w:tr>
    </w:tbl>
    <w:p w14:paraId="6378B6CC" w14:textId="77777777" w:rsidR="009E166E" w:rsidRPr="00621E14" w:rsidRDefault="009E166E" w:rsidP="009E166E">
      <w:pPr>
        <w:spacing w:after="160" w:line="259" w:lineRule="auto"/>
        <w:rPr>
          <w:rFonts w:ascii="Arial" w:eastAsiaTheme="minorEastAsia" w:hAnsi="Arial" w:cstheme="minorHAnsi"/>
          <w:i/>
          <w:szCs w:val="24"/>
        </w:rPr>
      </w:pPr>
      <w:r w:rsidRPr="00621E14">
        <w:rPr>
          <w:rFonts w:ascii="Arial" w:eastAsiaTheme="minorEastAsia" w:hAnsi="Arial" w:cstheme="minorHAnsi"/>
          <w:b/>
          <w:bCs/>
          <w:i/>
          <w:szCs w:val="24"/>
        </w:rPr>
        <w:t>*</w:t>
      </w:r>
      <w:r w:rsidRPr="00621E14">
        <w:rPr>
          <w:rFonts w:ascii="Arial" w:eastAsiaTheme="minorEastAsia" w:hAnsi="Arial" w:cstheme="minorHAnsi"/>
          <w:i/>
          <w:szCs w:val="24"/>
        </w:rPr>
        <w:t xml:space="preserve">Continued hospitalization or presence in a particular category of inpatient facility (e.g. intensive care or high dependency) is not used to divide these categories, as indication for continued hospitalization among recovering COVID patients is intrinsically subjective, in part determined by social and financial factors, and varies markedly across the globe. </w:t>
      </w:r>
    </w:p>
    <w:p w14:paraId="2909A9A5" w14:textId="77777777" w:rsidR="009E166E" w:rsidRPr="00621E14" w:rsidRDefault="009E166E" w:rsidP="009E166E">
      <w:pPr>
        <w:spacing w:after="160" w:line="259" w:lineRule="auto"/>
        <w:rPr>
          <w:rFonts w:ascii="Arial" w:eastAsiaTheme="minorEastAsia" w:hAnsi="Arial" w:cstheme="minorHAnsi"/>
          <w:i/>
          <w:szCs w:val="24"/>
        </w:rPr>
      </w:pPr>
      <w:r w:rsidRPr="00621E14">
        <w:rPr>
          <w:rFonts w:ascii="Arial" w:eastAsiaTheme="minorEastAsia" w:hAnsi="Arial" w:cstheme="minorHAnsi"/>
          <w:i/>
          <w:szCs w:val="24"/>
        </w:rPr>
        <w:t>** Premorbid requirement refers to requirements prior to the development of COVID-19, for example in patients with chronic obstructive pulmonary disease, other chronic pulmonary diseases, or oxygen requirements related to altitude.</w:t>
      </w:r>
    </w:p>
    <w:p w14:paraId="72BDEA3E" w14:textId="77777777" w:rsidR="009E166E" w:rsidRPr="00621E14" w:rsidRDefault="009E166E" w:rsidP="009E166E">
      <w:pPr>
        <w:rPr>
          <w:rFonts w:ascii="Arial" w:hAnsi="Arial" w:cs="Arial"/>
          <w:szCs w:val="24"/>
        </w:rPr>
      </w:pPr>
    </w:p>
    <w:p w14:paraId="7AD03B6A" w14:textId="77777777" w:rsidR="009E166E" w:rsidRPr="00621E14" w:rsidRDefault="009E166E" w:rsidP="009E166E">
      <w:pPr>
        <w:rPr>
          <w:rFonts w:ascii="Arial" w:hAnsi="Arial" w:cs="Arial"/>
          <w:szCs w:val="24"/>
        </w:rPr>
      </w:pPr>
      <w:r w:rsidRPr="00621E14">
        <w:rPr>
          <w:rFonts w:ascii="Arial" w:hAnsi="Arial" w:cs="Arial"/>
          <w:szCs w:val="24"/>
        </w:rPr>
        <w:br w:type="page"/>
      </w:r>
    </w:p>
    <w:p w14:paraId="3E3CB9D3" w14:textId="4A9900DB" w:rsidR="00E95198" w:rsidRPr="00E95198" w:rsidRDefault="009E166E" w:rsidP="00E95198">
      <w:pPr>
        <w:spacing w:after="160"/>
        <w:rPr>
          <w:rFonts w:ascii="Arial" w:hAnsi="Arial" w:cs="Arial"/>
          <w:b/>
          <w:bCs/>
          <w:szCs w:val="24"/>
        </w:rPr>
      </w:pPr>
      <w:r w:rsidRPr="00E95198">
        <w:rPr>
          <w:rFonts w:ascii="Arial" w:hAnsi="Arial" w:cs="Arial"/>
          <w:b/>
          <w:bCs/>
          <w:szCs w:val="24"/>
        </w:rPr>
        <w:t>References</w:t>
      </w:r>
    </w:p>
    <w:p w14:paraId="3AB1B43C" w14:textId="6992B368" w:rsidR="00E95198" w:rsidRPr="000159DE" w:rsidRDefault="00E95198" w:rsidP="00E95198">
      <w:pPr>
        <w:pStyle w:val="EndnoteText"/>
        <w:rPr>
          <w:rFonts w:cs="Arial"/>
        </w:rPr>
      </w:pPr>
      <w:r w:rsidRPr="000159DE">
        <w:rPr>
          <w:rFonts w:cs="Arial"/>
        </w:rPr>
        <w:t>Whitehead J.  Sample size calculations for ordered categorical data.  Stat Med 1993; 12: 2257-2271.</w:t>
      </w:r>
    </w:p>
    <w:p w14:paraId="4E5C40CE" w14:textId="77777777" w:rsidR="00E95198" w:rsidRDefault="00E95198" w:rsidP="00E95198">
      <w:pPr>
        <w:pStyle w:val="EndnoteText"/>
      </w:pPr>
    </w:p>
    <w:p w14:paraId="442F04F7" w14:textId="7087128C" w:rsidR="00E95198" w:rsidRDefault="00E95198" w:rsidP="00E95198">
      <w:pPr>
        <w:pStyle w:val="EndnoteText"/>
      </w:pPr>
      <w:r>
        <w:t>Kaizer AM, Koopmeiners JS, Hobbs BP. Bayesian hierarchical modeling based on multisource exchangeability. Biostatistics. 2018;19(2):169-184. doi:10.1093/biostatistics/kxx031</w:t>
      </w:r>
    </w:p>
    <w:p w14:paraId="5ADE414F" w14:textId="77777777" w:rsidR="00E95198" w:rsidRDefault="00E95198" w:rsidP="00E95198">
      <w:pPr>
        <w:pStyle w:val="EndnoteText"/>
      </w:pPr>
    </w:p>
    <w:p w14:paraId="1B7C5BC7" w14:textId="77777777" w:rsidR="00E95198" w:rsidRDefault="00E95198" w:rsidP="00E95198">
      <w:pPr>
        <w:pStyle w:val="EndnoteText"/>
      </w:pPr>
      <w:r>
        <w:t>Kaizer AM, Koopmeiners JS, Kane MJ, Roychoudhury S, Hong DS, Hobbs BP. Basket designs: Statistical considerations for oncology trials. JCO Precision Oncology. 2019; 3:1-9.</w:t>
      </w:r>
    </w:p>
    <w:p w14:paraId="0CD9A03C" w14:textId="77777777" w:rsidR="00E95198" w:rsidRDefault="00E95198" w:rsidP="00E95198">
      <w:pPr>
        <w:pStyle w:val="EndnoteText"/>
      </w:pPr>
    </w:p>
    <w:p w14:paraId="13E4E774" w14:textId="77777777" w:rsidR="00E95198" w:rsidRDefault="00E95198" w:rsidP="00E95198">
      <w:pPr>
        <w:pStyle w:val="EndnoteText"/>
      </w:pPr>
      <w:r>
        <w:t>Hobbs BP, Landin R. Bayesian basket trial design with exchangeability monitoring. Statistics in medicine. 2018; 37(25):3557-72.</w:t>
      </w:r>
    </w:p>
    <w:p w14:paraId="0D3B5EEA" w14:textId="72BA0EBF" w:rsidR="00E95198" w:rsidRDefault="00E95198">
      <w:pPr>
        <w:spacing w:after="200" w:line="276" w:lineRule="auto"/>
        <w:rPr>
          <w:rFonts w:eastAsia="Times New Roman" w:cstheme="minorHAnsi"/>
          <w:color w:val="000000"/>
          <w:sz w:val="20"/>
          <w:szCs w:val="20"/>
        </w:rPr>
      </w:pPr>
      <w:r>
        <w:rPr>
          <w:rFonts w:eastAsia="Times New Roman" w:cstheme="minorHAnsi"/>
          <w:color w:val="000000"/>
          <w:sz w:val="20"/>
          <w:szCs w:val="20"/>
        </w:rPr>
        <w:br w:type="page"/>
      </w:r>
    </w:p>
    <w:p w14:paraId="0A5E06FC" w14:textId="77777777" w:rsidR="00E95198" w:rsidRDefault="00E95198" w:rsidP="009E4870">
      <w:pPr>
        <w:spacing w:after="200" w:line="276" w:lineRule="auto"/>
        <w:rPr>
          <w:rFonts w:eastAsia="Times New Roman" w:cstheme="minorHAnsi"/>
          <w:color w:val="000000"/>
          <w:sz w:val="20"/>
          <w:szCs w:val="20"/>
        </w:rPr>
        <w:sectPr w:rsidR="00E95198" w:rsidSect="005959E7">
          <w:pgSz w:w="11906" w:h="16838"/>
          <w:pgMar w:top="1701" w:right="1134" w:bottom="1701" w:left="1134" w:header="708" w:footer="708" w:gutter="0"/>
          <w:cols w:space="708"/>
          <w:docGrid w:linePitch="360"/>
        </w:sectPr>
      </w:pPr>
    </w:p>
    <w:p w14:paraId="64DDB0E6" w14:textId="77777777" w:rsidR="00FE23EE" w:rsidRPr="00C56C58" w:rsidRDefault="00FE23EE" w:rsidP="00FE23EE">
      <w:pPr>
        <w:jc w:val="center"/>
        <w:rPr>
          <w:rFonts w:cs="Arial"/>
          <w:b/>
          <w:szCs w:val="24"/>
        </w:rPr>
      </w:pPr>
      <w:r w:rsidRPr="00C56C58">
        <w:rPr>
          <w:rFonts w:cs="Arial"/>
          <w:b/>
          <w:szCs w:val="24"/>
        </w:rPr>
        <w:t xml:space="preserve">Addendum to Statistical Analysis Plan </w:t>
      </w:r>
    </w:p>
    <w:p w14:paraId="27D86416" w14:textId="77777777" w:rsidR="00FE23EE" w:rsidRPr="00C56C58" w:rsidRDefault="00FE23EE" w:rsidP="00FE23EE">
      <w:pPr>
        <w:jc w:val="center"/>
        <w:rPr>
          <w:rFonts w:cs="Arial"/>
          <w:b/>
          <w:szCs w:val="24"/>
        </w:rPr>
      </w:pPr>
      <w:r w:rsidRPr="00C56C58">
        <w:rPr>
          <w:rFonts w:cs="Arial"/>
          <w:b/>
          <w:szCs w:val="24"/>
        </w:rPr>
        <w:t>Therapeutics for Inpatients with COVID-19 (</w:t>
      </w:r>
      <w:r>
        <w:rPr>
          <w:rFonts w:cs="Arial"/>
          <w:b/>
          <w:szCs w:val="24"/>
        </w:rPr>
        <w:t>ITAC</w:t>
      </w:r>
      <w:r w:rsidRPr="00C56C58">
        <w:rPr>
          <w:rFonts w:cs="Arial"/>
          <w:b/>
          <w:szCs w:val="24"/>
        </w:rPr>
        <w:t>)</w:t>
      </w:r>
    </w:p>
    <w:p w14:paraId="3384757D" w14:textId="77777777" w:rsidR="00FE23EE" w:rsidRPr="00C56C58" w:rsidRDefault="00FE23EE" w:rsidP="00FE23EE">
      <w:pPr>
        <w:jc w:val="center"/>
        <w:rPr>
          <w:rFonts w:cs="Arial"/>
          <w:b/>
          <w:szCs w:val="24"/>
        </w:rPr>
      </w:pPr>
      <w:r w:rsidRPr="00C56C58">
        <w:rPr>
          <w:rFonts w:cs="Arial"/>
          <w:b/>
          <w:szCs w:val="24"/>
        </w:rPr>
        <w:t>INSIGHT 01</w:t>
      </w:r>
      <w:r>
        <w:rPr>
          <w:rFonts w:cs="Arial"/>
          <w:b/>
          <w:szCs w:val="24"/>
        </w:rPr>
        <w:t>3</w:t>
      </w:r>
    </w:p>
    <w:p w14:paraId="7B9BF98C" w14:textId="77777777" w:rsidR="00FE23EE" w:rsidRPr="00C56C58" w:rsidRDefault="00FE23EE" w:rsidP="00FE23EE">
      <w:pPr>
        <w:jc w:val="center"/>
        <w:rPr>
          <w:rFonts w:cs="Arial"/>
          <w:b/>
          <w:szCs w:val="24"/>
        </w:rPr>
      </w:pPr>
    </w:p>
    <w:p w14:paraId="29C17875" w14:textId="77777777" w:rsidR="00FE23EE" w:rsidRPr="00C56C58" w:rsidRDefault="00FE23EE" w:rsidP="00FE23EE">
      <w:pPr>
        <w:jc w:val="center"/>
        <w:rPr>
          <w:rFonts w:cs="Arial"/>
          <w:b/>
          <w:szCs w:val="24"/>
        </w:rPr>
      </w:pPr>
      <w:r w:rsidRPr="00C56C58">
        <w:rPr>
          <w:rFonts w:cs="Arial"/>
          <w:b/>
          <w:szCs w:val="24"/>
        </w:rPr>
        <w:t>17 July 2021</w:t>
      </w:r>
    </w:p>
    <w:p w14:paraId="7E36D912" w14:textId="77777777" w:rsidR="00FE23EE" w:rsidRPr="00C56C58" w:rsidRDefault="00FE23EE" w:rsidP="00FE23EE">
      <w:pPr>
        <w:jc w:val="center"/>
        <w:rPr>
          <w:rFonts w:cs="Arial"/>
          <w:b/>
          <w:szCs w:val="24"/>
        </w:rPr>
      </w:pPr>
    </w:p>
    <w:p w14:paraId="19328D10" w14:textId="77777777" w:rsidR="00FE23EE" w:rsidRDefault="00FE23EE" w:rsidP="00FE23EE">
      <w:pPr>
        <w:rPr>
          <w:rFonts w:cs="Arial"/>
          <w:szCs w:val="24"/>
        </w:rPr>
      </w:pPr>
      <w:r w:rsidRPr="00C56C58">
        <w:rPr>
          <w:rFonts w:cs="Arial"/>
          <w:szCs w:val="24"/>
        </w:rPr>
        <w:t>This addendum specifies statistical analyses of SARS-CoV-2 antibody and antigen levels measured in plasma</w:t>
      </w:r>
      <w:r>
        <w:rPr>
          <w:rFonts w:cs="Arial"/>
          <w:szCs w:val="24"/>
        </w:rPr>
        <w:t xml:space="preserve"> collected at baseline (day 0)</w:t>
      </w:r>
      <w:r w:rsidRPr="00C56C58">
        <w:rPr>
          <w:rFonts w:cs="Arial"/>
          <w:szCs w:val="24"/>
        </w:rPr>
        <w:t>, and SARS-CoV-2 qualitative and quantitative measurements of SARS-CoV-2 RNA in viral transport media (also referred to as RNA) from a mid-turbinate swab sample</w:t>
      </w:r>
      <w:r>
        <w:rPr>
          <w:rFonts w:cs="Arial"/>
          <w:szCs w:val="24"/>
        </w:rPr>
        <w:t xml:space="preserve"> collected at baseline</w:t>
      </w:r>
      <w:r w:rsidRPr="00C56C58">
        <w:rPr>
          <w:rFonts w:cs="Arial"/>
          <w:szCs w:val="24"/>
        </w:rPr>
        <w:t xml:space="preserve">.  </w:t>
      </w:r>
      <w:r>
        <w:rPr>
          <w:rFonts w:cs="Arial"/>
          <w:szCs w:val="24"/>
        </w:rPr>
        <w:t>It follows closely the analysis plan for TICO, INSIGHT 014.</w:t>
      </w:r>
    </w:p>
    <w:p w14:paraId="435A6CAA" w14:textId="77777777" w:rsidR="00FE23EE" w:rsidRDefault="00FE23EE" w:rsidP="00FE23EE">
      <w:pPr>
        <w:rPr>
          <w:rFonts w:cs="Arial"/>
          <w:szCs w:val="24"/>
        </w:rPr>
      </w:pPr>
    </w:p>
    <w:p w14:paraId="7F078507" w14:textId="77777777" w:rsidR="00FE23EE" w:rsidRPr="00C56C58" w:rsidRDefault="00FE23EE" w:rsidP="00FE23EE">
      <w:pPr>
        <w:rPr>
          <w:rFonts w:cs="Arial"/>
          <w:szCs w:val="24"/>
        </w:rPr>
      </w:pPr>
      <w:r>
        <w:rPr>
          <w:rFonts w:cs="Arial"/>
          <w:szCs w:val="24"/>
        </w:rPr>
        <w:t>Longitudinal analyses of antibody and antigen levels will be carried out at a later time and follow the plan used for TICO (INSIGHT 014) and described in the paper describing the results for bamlanivimab versus placebo, the first trial carried out in the TICO master protocol.</w:t>
      </w:r>
    </w:p>
    <w:p w14:paraId="5E87647D" w14:textId="77777777" w:rsidR="00FE23EE" w:rsidRPr="00C56C58" w:rsidRDefault="00FE23EE" w:rsidP="00FE23EE">
      <w:pPr>
        <w:rPr>
          <w:rFonts w:cs="Arial"/>
          <w:szCs w:val="24"/>
        </w:rPr>
      </w:pPr>
    </w:p>
    <w:p w14:paraId="0B26EE7F" w14:textId="77777777" w:rsidR="00FE23EE" w:rsidRPr="00C56C58" w:rsidRDefault="00FE23EE" w:rsidP="00FE23EE">
      <w:pPr>
        <w:rPr>
          <w:rFonts w:cs="Arial"/>
          <w:b/>
          <w:bCs/>
          <w:szCs w:val="24"/>
        </w:rPr>
      </w:pPr>
      <w:r w:rsidRPr="00C56C58">
        <w:rPr>
          <w:rFonts w:cs="Arial"/>
          <w:b/>
          <w:bCs/>
          <w:szCs w:val="24"/>
        </w:rPr>
        <w:t>Study Population:</w:t>
      </w:r>
    </w:p>
    <w:p w14:paraId="6F9844DE" w14:textId="77777777" w:rsidR="00FE23EE" w:rsidRPr="00C56C58" w:rsidRDefault="00FE23EE" w:rsidP="00FE23EE">
      <w:pPr>
        <w:rPr>
          <w:rFonts w:cs="Arial"/>
          <w:szCs w:val="24"/>
        </w:rPr>
      </w:pPr>
      <w:r w:rsidRPr="00C56C58">
        <w:rPr>
          <w:rFonts w:cs="Arial"/>
          <w:szCs w:val="24"/>
        </w:rPr>
        <w:t xml:space="preserve">The study population will include all participants in the ITAC trial of hIVIG who have received any of the investigational agent/placebo and were eligible for the study (modified intention-to-treat [mITT], n = 579).  This is the study population for whom the main study results are reported. Participants without a baseline specimen collected will be excluded for this study population.  </w:t>
      </w:r>
    </w:p>
    <w:p w14:paraId="3F96E478" w14:textId="77777777" w:rsidR="00FE23EE" w:rsidRPr="00C56C58" w:rsidRDefault="00FE23EE" w:rsidP="00FE23EE">
      <w:pPr>
        <w:rPr>
          <w:rFonts w:cs="Arial"/>
          <w:szCs w:val="24"/>
        </w:rPr>
      </w:pPr>
    </w:p>
    <w:p w14:paraId="1AC7B81F" w14:textId="77777777" w:rsidR="00FE23EE" w:rsidRPr="00C56C58" w:rsidRDefault="00FE23EE" w:rsidP="006C30DE">
      <w:pPr>
        <w:pStyle w:val="Heading1"/>
        <w:numPr>
          <w:ilvl w:val="0"/>
          <w:numId w:val="55"/>
        </w:numPr>
        <w:ind w:left="720"/>
      </w:pPr>
      <w:bookmarkStart w:id="396" w:name="_Toc94019741"/>
      <w:r w:rsidRPr="00C56C58">
        <w:t>As</w:t>
      </w:r>
      <w:r w:rsidRPr="00C56C58">
        <w:rPr>
          <w:rStyle w:val="Heading1Char"/>
          <w:snapToGrid w:val="0"/>
        </w:rPr>
        <w:t>sa</w:t>
      </w:r>
      <w:r w:rsidRPr="00C56C58">
        <w:t xml:space="preserve">ys and </w:t>
      </w:r>
      <w:r w:rsidRPr="00C56C58">
        <w:rPr>
          <w:rStyle w:val="Heading1Char"/>
          <w:snapToGrid w:val="0"/>
        </w:rPr>
        <w:t>Data Collection</w:t>
      </w:r>
      <w:bookmarkEnd w:id="396"/>
    </w:p>
    <w:p w14:paraId="7AEF3FA5" w14:textId="77777777" w:rsidR="00FE23EE" w:rsidRPr="00C56C58" w:rsidRDefault="00FE23EE" w:rsidP="00FE23EE">
      <w:pPr>
        <w:rPr>
          <w:rFonts w:cs="Arial"/>
          <w:szCs w:val="24"/>
        </w:rPr>
      </w:pPr>
    </w:p>
    <w:p w14:paraId="47699A99" w14:textId="77777777" w:rsidR="00FE23EE" w:rsidRPr="00C56C58" w:rsidRDefault="00FE23EE" w:rsidP="00FE23EE">
      <w:pPr>
        <w:pStyle w:val="Heading2"/>
        <w:rPr>
          <w:szCs w:val="24"/>
        </w:rPr>
      </w:pPr>
      <w:bookmarkStart w:id="397" w:name="_Toc94019742"/>
      <w:r w:rsidRPr="00C56C58">
        <w:rPr>
          <w:szCs w:val="24"/>
        </w:rPr>
        <w:t xml:space="preserve">SARS-CoV-2 </w:t>
      </w:r>
      <w:r w:rsidRPr="00C56C58">
        <w:rPr>
          <w:rStyle w:val="Heading2Char"/>
          <w:snapToGrid w:val="0"/>
          <w:szCs w:val="24"/>
        </w:rPr>
        <w:t>Antibody and</w:t>
      </w:r>
      <w:r w:rsidRPr="00C56C58">
        <w:rPr>
          <w:szCs w:val="24"/>
        </w:rPr>
        <w:t xml:space="preserve"> A</w:t>
      </w:r>
      <w:r w:rsidRPr="00C56C58">
        <w:rPr>
          <w:rStyle w:val="Heading2Char"/>
          <w:snapToGrid w:val="0"/>
          <w:szCs w:val="24"/>
        </w:rPr>
        <w:t>nt</w:t>
      </w:r>
      <w:r w:rsidRPr="00C56C58">
        <w:rPr>
          <w:szCs w:val="24"/>
        </w:rPr>
        <w:t>igen Data</w:t>
      </w:r>
      <w:bookmarkEnd w:id="397"/>
    </w:p>
    <w:p w14:paraId="395CAA96" w14:textId="77777777" w:rsidR="00FE23EE" w:rsidRPr="00C56C58" w:rsidRDefault="00FE23EE" w:rsidP="00FE23EE">
      <w:pPr>
        <w:rPr>
          <w:rFonts w:cs="Arial"/>
          <w:bCs/>
          <w:szCs w:val="24"/>
        </w:rPr>
      </w:pPr>
      <w:r w:rsidRPr="00C56C58">
        <w:rPr>
          <w:rFonts w:cs="Arial"/>
          <w:bCs/>
          <w:szCs w:val="24"/>
        </w:rPr>
        <w:t>SARS-CoV-2 antibody and antigen levels w</w:t>
      </w:r>
      <w:r>
        <w:rPr>
          <w:rFonts w:cs="Arial"/>
          <w:bCs/>
          <w:szCs w:val="24"/>
        </w:rPr>
        <w:t>ill be</w:t>
      </w:r>
      <w:r w:rsidRPr="00C56C58">
        <w:rPr>
          <w:rFonts w:cs="Arial"/>
          <w:bCs/>
          <w:szCs w:val="24"/>
        </w:rPr>
        <w:t xml:space="preserve"> measured in plasma specimens collected at baseline (Day 0) and </w:t>
      </w:r>
      <w:r w:rsidRPr="00C56C58">
        <w:rPr>
          <w:rFonts w:cs="Arial"/>
          <w:szCs w:val="24"/>
        </w:rPr>
        <w:t>Days 1, 2, 3, 7, 28 and 90</w:t>
      </w:r>
      <w:r w:rsidRPr="00C56C58">
        <w:rPr>
          <w:rFonts w:cs="Arial"/>
          <w:bCs/>
          <w:szCs w:val="24"/>
        </w:rPr>
        <w:t xml:space="preserve">. </w:t>
      </w:r>
      <w:r>
        <w:rPr>
          <w:rFonts w:cs="Arial"/>
          <w:bCs/>
          <w:szCs w:val="24"/>
        </w:rPr>
        <w:t>Antibody and antigen levels will be</w:t>
      </w:r>
      <w:r w:rsidRPr="00C56C58">
        <w:rPr>
          <w:rFonts w:cs="Arial"/>
          <w:bCs/>
          <w:szCs w:val="24"/>
        </w:rPr>
        <w:t xml:space="preserve"> determined centrally, by the NIH, NIAID laboratory. </w:t>
      </w:r>
      <w:r>
        <w:rPr>
          <w:rFonts w:cs="Arial"/>
          <w:bCs/>
          <w:szCs w:val="24"/>
        </w:rPr>
        <w:t>Initially, only baseline samples will be analyzed in order to carry out pre-planned subgroup analyses for major outcomes.</w:t>
      </w:r>
    </w:p>
    <w:p w14:paraId="33090F84" w14:textId="77777777" w:rsidR="00FE23EE" w:rsidRPr="00C56C58" w:rsidRDefault="00FE23EE" w:rsidP="00FE23EE">
      <w:pPr>
        <w:rPr>
          <w:rFonts w:cs="Arial"/>
          <w:bCs/>
          <w:szCs w:val="24"/>
        </w:rPr>
      </w:pPr>
    </w:p>
    <w:p w14:paraId="7DA4F851" w14:textId="77777777" w:rsidR="00FE23EE" w:rsidRPr="00C56C58" w:rsidRDefault="00FE23EE" w:rsidP="00FE23EE">
      <w:pPr>
        <w:rPr>
          <w:rFonts w:cs="Arial"/>
          <w:bCs/>
          <w:szCs w:val="24"/>
        </w:rPr>
      </w:pPr>
      <w:r w:rsidRPr="00C56C58">
        <w:rPr>
          <w:rFonts w:cs="Arial"/>
          <w:bCs/>
          <w:szCs w:val="24"/>
        </w:rPr>
        <w:t>Antibody levels in plasma w</w:t>
      </w:r>
      <w:r>
        <w:rPr>
          <w:rFonts w:cs="Arial"/>
          <w:bCs/>
          <w:szCs w:val="24"/>
        </w:rPr>
        <w:t>ill be</w:t>
      </w:r>
      <w:r w:rsidRPr="00C56C58">
        <w:rPr>
          <w:rFonts w:cs="Arial"/>
          <w:bCs/>
          <w:szCs w:val="24"/>
        </w:rPr>
        <w:t xml:space="preserve"> measured using two assays:</w:t>
      </w:r>
    </w:p>
    <w:p w14:paraId="3CD73290" w14:textId="77777777" w:rsidR="00FE23EE" w:rsidRPr="00C56C58" w:rsidRDefault="00FE23EE" w:rsidP="006C30DE">
      <w:pPr>
        <w:pStyle w:val="ListParagraph"/>
        <w:widowControl w:val="0"/>
        <w:numPr>
          <w:ilvl w:val="0"/>
          <w:numId w:val="54"/>
        </w:numPr>
        <w:spacing w:after="0" w:line="240" w:lineRule="auto"/>
        <w:rPr>
          <w:rFonts w:cs="Arial"/>
          <w:szCs w:val="24"/>
        </w:rPr>
      </w:pPr>
      <w:r w:rsidRPr="00C56C58">
        <w:rPr>
          <w:rFonts w:cs="Arial"/>
          <w:bCs/>
          <w:szCs w:val="24"/>
        </w:rPr>
        <w:t xml:space="preserve">SARS-CoV-2 antibody assay by </w:t>
      </w:r>
      <w:r w:rsidRPr="00C56C58">
        <w:rPr>
          <w:rFonts w:cs="Arial"/>
          <w:b/>
          <w:szCs w:val="24"/>
        </w:rPr>
        <w:t>Bio-Rad</w:t>
      </w:r>
      <w:r w:rsidRPr="00C56C58">
        <w:rPr>
          <w:rFonts w:cs="Arial"/>
          <w:bCs/>
          <w:szCs w:val="24"/>
        </w:rPr>
        <w:t xml:space="preserve">, measuring </w:t>
      </w:r>
      <w:r w:rsidRPr="00C56C58">
        <w:rPr>
          <w:rFonts w:cs="Arial"/>
          <w:szCs w:val="24"/>
        </w:rPr>
        <w:t xml:space="preserve">total (IgA, IgG, and IgM) anti-nucleoprotein (NP) </w:t>
      </w:r>
      <w:r w:rsidRPr="00C56C58">
        <w:rPr>
          <w:rFonts w:cs="Arial"/>
          <w:bCs/>
          <w:szCs w:val="24"/>
        </w:rPr>
        <w:t>(Platelia SARS-CoV-2 Total Ab, Bio-Rad, Hercules, CA, USA)</w:t>
      </w:r>
      <w:r w:rsidRPr="00C56C58">
        <w:rPr>
          <w:rFonts w:cs="Arial"/>
          <w:szCs w:val="24"/>
        </w:rPr>
        <w:t xml:space="preserve">. </w:t>
      </w:r>
    </w:p>
    <w:p w14:paraId="26BB90F6" w14:textId="77777777" w:rsidR="00FE23EE" w:rsidRPr="00C56C58" w:rsidRDefault="00FE23EE" w:rsidP="00FE23EE">
      <w:pPr>
        <w:pStyle w:val="ListParagraph"/>
        <w:rPr>
          <w:rFonts w:cs="Arial"/>
          <w:szCs w:val="24"/>
        </w:rPr>
      </w:pPr>
    </w:p>
    <w:p w14:paraId="04B4EE42" w14:textId="77777777" w:rsidR="00FE23EE" w:rsidRDefault="00FE23EE" w:rsidP="00FE23EE">
      <w:pPr>
        <w:pStyle w:val="ListParagraph"/>
        <w:rPr>
          <w:rFonts w:cs="Arial"/>
          <w:szCs w:val="24"/>
        </w:rPr>
      </w:pPr>
      <w:r w:rsidRPr="00C56C58">
        <w:rPr>
          <w:rFonts w:cs="Arial"/>
          <w:szCs w:val="24"/>
        </w:rPr>
        <w:t>Results of this antibody measurement are defined in terms of “specimen ratios”. Specimen ratios are defined as the specimen optical density (OD) divided by the optical density of the cut-off control R4 (OD</w:t>
      </w:r>
      <w:r w:rsidRPr="00C56C58">
        <w:rPr>
          <w:rFonts w:cs="Arial"/>
          <w:szCs w:val="24"/>
          <w:vertAlign w:val="subscript"/>
        </w:rPr>
        <w:t>M</w:t>
      </w:r>
      <w:r w:rsidRPr="00C56C58">
        <w:rPr>
          <w:rFonts w:cs="Arial"/>
          <w:szCs w:val="24"/>
        </w:rPr>
        <w:t xml:space="preserve">R4).  According to the manufacturer, specimen ratios less than 0.8 are considered negative, those with a specimen ratio between 0.8 and 1.0 are considered equivocal, and those </w:t>
      </w:r>
      <w:r w:rsidRPr="00C56C58">
        <w:rPr>
          <w:rFonts w:cs="Arial"/>
          <w:szCs w:val="24"/>
          <w:u w:val="single"/>
        </w:rPr>
        <w:t>&gt;</w:t>
      </w:r>
      <w:r w:rsidRPr="00C56C58">
        <w:rPr>
          <w:rFonts w:cs="Arial"/>
          <w:szCs w:val="24"/>
        </w:rPr>
        <w:t xml:space="preserve"> 1.0 are considered positive for the presence of anti-SARS-CoV-2 antibodies.</w:t>
      </w:r>
    </w:p>
    <w:p w14:paraId="2C2518FE" w14:textId="77777777" w:rsidR="00FE23EE" w:rsidRDefault="00FE23EE" w:rsidP="00FE23EE">
      <w:pPr>
        <w:pStyle w:val="ListParagraph"/>
        <w:rPr>
          <w:rFonts w:cs="Arial"/>
          <w:szCs w:val="24"/>
        </w:rPr>
      </w:pPr>
    </w:p>
    <w:p w14:paraId="263C98E6" w14:textId="77777777" w:rsidR="00FE23EE" w:rsidRPr="00C56C58" w:rsidRDefault="00FE23EE" w:rsidP="00FE23EE">
      <w:pPr>
        <w:pStyle w:val="ListParagraph"/>
        <w:rPr>
          <w:rFonts w:cs="Arial"/>
          <w:szCs w:val="24"/>
        </w:rPr>
      </w:pPr>
      <w:r w:rsidRPr="00C56C58">
        <w:rPr>
          <w:rFonts w:cs="Arial"/>
          <w:szCs w:val="24"/>
        </w:rPr>
        <w:t xml:space="preserve">Equivocal Bio-Rad antibody levels will be combined with negative levels for all analyses unless otherwise stated.  </w:t>
      </w:r>
    </w:p>
    <w:p w14:paraId="7DC2741C" w14:textId="77777777" w:rsidR="00FE23EE" w:rsidRPr="00C56C58" w:rsidRDefault="00FE23EE" w:rsidP="00FE23EE">
      <w:pPr>
        <w:pStyle w:val="ListParagraph"/>
        <w:rPr>
          <w:rFonts w:cs="Arial"/>
          <w:szCs w:val="24"/>
        </w:rPr>
      </w:pPr>
    </w:p>
    <w:p w14:paraId="27ED5E18" w14:textId="77777777" w:rsidR="00FE23EE" w:rsidRPr="00C56C58" w:rsidRDefault="00FE23EE" w:rsidP="006C30DE">
      <w:pPr>
        <w:pStyle w:val="ListParagraph"/>
        <w:widowControl w:val="0"/>
        <w:numPr>
          <w:ilvl w:val="0"/>
          <w:numId w:val="54"/>
        </w:numPr>
        <w:spacing w:after="0" w:line="240" w:lineRule="auto"/>
        <w:rPr>
          <w:rFonts w:cs="Arial"/>
          <w:bCs/>
          <w:szCs w:val="24"/>
        </w:rPr>
      </w:pPr>
      <w:r w:rsidRPr="00C56C58">
        <w:rPr>
          <w:rFonts w:cs="Arial"/>
          <w:szCs w:val="24"/>
        </w:rPr>
        <w:t xml:space="preserve">SARS-CoV-2 anti-spike neutralizing antibody (nAb) surrogate by </w:t>
      </w:r>
      <w:r w:rsidRPr="00C56C58">
        <w:rPr>
          <w:rFonts w:cs="Arial"/>
          <w:b/>
          <w:bCs/>
          <w:szCs w:val="24"/>
        </w:rPr>
        <w:t>GenScript</w:t>
      </w:r>
      <w:r w:rsidRPr="00C56C58">
        <w:rPr>
          <w:rFonts w:cs="Arial"/>
          <w:szCs w:val="24"/>
        </w:rPr>
        <w:t>, measuring a subset of antibodies capable of inhibiting binding by spike proteins (SARS-CoV-2 Surrogate Virus Neutralization Test [sVNT], GenScript, Piscataway, NJ, USA).</w:t>
      </w:r>
    </w:p>
    <w:p w14:paraId="583F8560" w14:textId="77777777" w:rsidR="00FE23EE" w:rsidRPr="00C56C58" w:rsidRDefault="00FE23EE" w:rsidP="00FE23EE">
      <w:pPr>
        <w:pStyle w:val="ListParagraph"/>
        <w:rPr>
          <w:rFonts w:cs="Arial"/>
          <w:szCs w:val="24"/>
        </w:rPr>
      </w:pPr>
    </w:p>
    <w:p w14:paraId="17EC98BB" w14:textId="77777777" w:rsidR="00FE23EE" w:rsidRPr="00C56C58" w:rsidRDefault="00FE23EE" w:rsidP="00FE23EE">
      <w:pPr>
        <w:pStyle w:val="ListParagraph"/>
        <w:rPr>
          <w:rFonts w:cs="Arial"/>
          <w:bCs/>
          <w:szCs w:val="24"/>
        </w:rPr>
      </w:pPr>
      <w:r w:rsidRPr="00C56C58">
        <w:rPr>
          <w:rFonts w:cs="Arial"/>
          <w:szCs w:val="24"/>
        </w:rPr>
        <w:t>Neutralizing antibody levels by GenScript are expressed as percent binding inhibition.  Specimens with levels less than 30% are considered nAb negative (30% is the manufacturer’s cutoff for positivity).</w:t>
      </w:r>
    </w:p>
    <w:p w14:paraId="6AAC0424" w14:textId="77777777" w:rsidR="00FE23EE" w:rsidRPr="00C56C58" w:rsidRDefault="00FE23EE" w:rsidP="00FE23EE">
      <w:pPr>
        <w:rPr>
          <w:rFonts w:cs="Arial"/>
          <w:bCs/>
          <w:szCs w:val="24"/>
        </w:rPr>
      </w:pPr>
    </w:p>
    <w:p w14:paraId="6427BA7C" w14:textId="77777777" w:rsidR="00FE23EE" w:rsidRDefault="00FE23EE" w:rsidP="00FE23EE">
      <w:pPr>
        <w:pStyle w:val="CommentText"/>
        <w:rPr>
          <w:rFonts w:cs="Arial"/>
          <w:b/>
          <w:sz w:val="24"/>
          <w:szCs w:val="24"/>
        </w:rPr>
      </w:pPr>
    </w:p>
    <w:p w14:paraId="632A05FB" w14:textId="77777777" w:rsidR="00FE23EE" w:rsidRDefault="00FE23EE" w:rsidP="00FE23EE">
      <w:pPr>
        <w:pStyle w:val="CommentText"/>
        <w:rPr>
          <w:rFonts w:cs="Arial"/>
          <w:sz w:val="24"/>
          <w:szCs w:val="24"/>
        </w:rPr>
      </w:pPr>
      <w:r w:rsidRPr="00C56C58">
        <w:rPr>
          <w:rFonts w:cs="Arial"/>
          <w:sz w:val="24"/>
          <w:szCs w:val="24"/>
        </w:rPr>
        <w:t xml:space="preserve">For the purpose of comparing natural immunity and whether </w:t>
      </w:r>
      <w:r>
        <w:rPr>
          <w:rFonts w:cs="Arial"/>
          <w:sz w:val="24"/>
          <w:szCs w:val="24"/>
        </w:rPr>
        <w:t>hIVIG has</w:t>
      </w:r>
      <w:r w:rsidRPr="00C56C58">
        <w:rPr>
          <w:rFonts w:cs="Arial"/>
          <w:sz w:val="24"/>
          <w:szCs w:val="24"/>
        </w:rPr>
        <w:t xml:space="preserve"> potential benefit in those with such, the GenScript assay will be used. This attempts to quantify neutralizing titers, whereas the Bio-Rad assay captures any type of antibody against NP (a section of viru</w:t>
      </w:r>
      <w:r>
        <w:rPr>
          <w:rFonts w:cs="Arial"/>
          <w:sz w:val="24"/>
          <w:szCs w:val="24"/>
        </w:rPr>
        <w:t xml:space="preserve">s not causing neutralization). </w:t>
      </w:r>
    </w:p>
    <w:p w14:paraId="5E344D57" w14:textId="77777777" w:rsidR="00FE23EE" w:rsidRDefault="00FE23EE" w:rsidP="00FE23EE">
      <w:pPr>
        <w:pStyle w:val="CommentText"/>
        <w:rPr>
          <w:rFonts w:cs="Arial"/>
          <w:sz w:val="24"/>
          <w:szCs w:val="24"/>
        </w:rPr>
      </w:pPr>
    </w:p>
    <w:p w14:paraId="1787F6AC" w14:textId="77777777" w:rsidR="00FE23EE" w:rsidRPr="00C56C58" w:rsidRDefault="00FE23EE" w:rsidP="00FE23EE">
      <w:pPr>
        <w:pStyle w:val="CommentText"/>
        <w:rPr>
          <w:rFonts w:cs="Arial"/>
          <w:sz w:val="24"/>
          <w:szCs w:val="24"/>
        </w:rPr>
      </w:pPr>
      <w:r w:rsidRPr="00C56C58">
        <w:rPr>
          <w:rFonts w:cs="Arial"/>
          <w:sz w:val="24"/>
          <w:szCs w:val="24"/>
        </w:rPr>
        <w:t xml:space="preserve">Conversely, for the purpose of understanding whether antibody production by the host in some way affects antigen levels, the Bio-Rad assay is preferred because it identifies antibodies against the same virus antigen as is quantified by the Quanterix antigen assay. </w:t>
      </w:r>
    </w:p>
    <w:p w14:paraId="560EE5D2" w14:textId="77777777" w:rsidR="00FE23EE" w:rsidRPr="00C56C58" w:rsidRDefault="00FE23EE" w:rsidP="00FE23EE">
      <w:pPr>
        <w:rPr>
          <w:rFonts w:cs="Arial"/>
          <w:bCs/>
          <w:szCs w:val="24"/>
        </w:rPr>
      </w:pPr>
    </w:p>
    <w:p w14:paraId="1493921E" w14:textId="77777777" w:rsidR="00FE23EE" w:rsidRPr="00C56C58" w:rsidRDefault="00FE23EE" w:rsidP="00FE23EE">
      <w:pPr>
        <w:rPr>
          <w:rFonts w:cs="Arial"/>
          <w:szCs w:val="24"/>
        </w:rPr>
      </w:pPr>
      <w:r w:rsidRPr="00C56C58">
        <w:rPr>
          <w:rFonts w:cs="Arial"/>
          <w:bCs/>
          <w:szCs w:val="24"/>
        </w:rPr>
        <w:t>Levels of SARS-CoV-2 nucleoprotein antigen in plasma w</w:t>
      </w:r>
      <w:r>
        <w:rPr>
          <w:rFonts w:cs="Arial"/>
          <w:bCs/>
          <w:szCs w:val="24"/>
        </w:rPr>
        <w:t>ill be</w:t>
      </w:r>
      <w:r w:rsidRPr="00C56C58">
        <w:rPr>
          <w:rFonts w:cs="Arial"/>
          <w:bCs/>
          <w:szCs w:val="24"/>
        </w:rPr>
        <w:t xml:space="preserve"> measured </w:t>
      </w:r>
      <w:r w:rsidRPr="00C56C58">
        <w:rPr>
          <w:rFonts w:cs="Arial"/>
          <w:szCs w:val="24"/>
        </w:rPr>
        <w:t xml:space="preserve">using an assay made by </w:t>
      </w:r>
      <w:r w:rsidRPr="00C56C58">
        <w:rPr>
          <w:rFonts w:cs="Arial"/>
          <w:b/>
          <w:bCs/>
          <w:szCs w:val="24"/>
        </w:rPr>
        <w:t xml:space="preserve">Quanterix </w:t>
      </w:r>
      <w:r w:rsidRPr="00C56C58">
        <w:rPr>
          <w:rFonts w:cs="Arial"/>
          <w:szCs w:val="24"/>
        </w:rPr>
        <w:t xml:space="preserve">(Simoa® SARS-CoV-2 N Protein Advantage, Quanterix, Bellerica, MA, USA).  For this assay, antigen levels of &lt; 3 </w:t>
      </w:r>
      <w:r>
        <w:rPr>
          <w:rFonts w:cs="Arial"/>
          <w:szCs w:val="24"/>
        </w:rPr>
        <w:t>n</w:t>
      </w:r>
      <w:r w:rsidRPr="00C56C58">
        <w:rPr>
          <w:rFonts w:cs="Arial"/>
          <w:szCs w:val="24"/>
        </w:rPr>
        <w:t>g/L (the lower level of quantification) are considered “antigen negative”.</w:t>
      </w:r>
    </w:p>
    <w:p w14:paraId="7C5940CB" w14:textId="77777777" w:rsidR="00FE23EE" w:rsidRDefault="00FE23EE" w:rsidP="00FE23EE">
      <w:pPr>
        <w:rPr>
          <w:rFonts w:cs="Arial"/>
          <w:b/>
          <w:bCs/>
          <w:szCs w:val="24"/>
        </w:rPr>
      </w:pPr>
    </w:p>
    <w:p w14:paraId="071798EC" w14:textId="77777777" w:rsidR="00FE23EE" w:rsidRPr="00C56C58" w:rsidRDefault="00FE23EE" w:rsidP="00FE23EE">
      <w:pPr>
        <w:rPr>
          <w:rFonts w:cs="Arial"/>
          <w:b/>
          <w:bCs/>
          <w:szCs w:val="24"/>
        </w:rPr>
      </w:pPr>
      <w:r w:rsidRPr="00C56C58">
        <w:rPr>
          <w:rFonts w:cs="Arial"/>
          <w:szCs w:val="24"/>
        </w:rPr>
        <w:t xml:space="preserve">When analyzed as continuous variable, Quanterix antigen levels &lt;3 will be set to 2.9 </w:t>
      </w:r>
      <w:r>
        <w:rPr>
          <w:rFonts w:cs="Arial"/>
          <w:szCs w:val="24"/>
        </w:rPr>
        <w:t>n</w:t>
      </w:r>
      <w:r w:rsidRPr="00C56C58">
        <w:rPr>
          <w:rFonts w:cs="Arial"/>
          <w:szCs w:val="24"/>
        </w:rPr>
        <w:t>g/L.</w:t>
      </w:r>
      <w:r>
        <w:rPr>
          <w:rFonts w:cs="Arial"/>
          <w:b/>
          <w:bCs/>
          <w:szCs w:val="24"/>
        </w:rPr>
        <w:t xml:space="preserve"> </w:t>
      </w:r>
      <w:r w:rsidRPr="00C56C58">
        <w:rPr>
          <w:rFonts w:cs="Arial"/>
          <w:szCs w:val="24"/>
        </w:rPr>
        <w:t>When analyzed as continuous variable, antigen levels will be log</w:t>
      </w:r>
      <w:r w:rsidRPr="00C56C58">
        <w:rPr>
          <w:rFonts w:cs="Arial"/>
          <w:szCs w:val="24"/>
          <w:vertAlign w:val="subscript"/>
        </w:rPr>
        <w:t>10</w:t>
      </w:r>
      <w:r w:rsidRPr="00C56C58">
        <w:rPr>
          <w:rFonts w:cs="Arial"/>
          <w:szCs w:val="24"/>
        </w:rPr>
        <w:t>-transformed.</w:t>
      </w:r>
    </w:p>
    <w:p w14:paraId="2F523BE0" w14:textId="77777777" w:rsidR="00FE23EE" w:rsidRPr="00C56C58" w:rsidRDefault="00FE23EE" w:rsidP="00FE23EE">
      <w:pPr>
        <w:rPr>
          <w:rFonts w:cs="Arial"/>
          <w:bCs/>
          <w:szCs w:val="24"/>
        </w:rPr>
      </w:pPr>
    </w:p>
    <w:p w14:paraId="00CFC550" w14:textId="77777777" w:rsidR="00FE23EE" w:rsidRPr="00C56C58" w:rsidRDefault="00FE23EE" w:rsidP="00FE23EE">
      <w:pPr>
        <w:rPr>
          <w:rFonts w:cs="Arial"/>
          <w:bCs/>
          <w:szCs w:val="24"/>
        </w:rPr>
      </w:pPr>
    </w:p>
    <w:p w14:paraId="3DD145BC" w14:textId="77777777" w:rsidR="00FE23EE" w:rsidRPr="00C56C58" w:rsidRDefault="00FE23EE" w:rsidP="00FE23EE">
      <w:pPr>
        <w:pStyle w:val="Heading2"/>
        <w:rPr>
          <w:szCs w:val="24"/>
        </w:rPr>
      </w:pPr>
      <w:bookmarkStart w:id="398" w:name="_Toc94019743"/>
      <w:r w:rsidRPr="00C56C58">
        <w:rPr>
          <w:rStyle w:val="Heading2Char"/>
          <w:snapToGrid w:val="0"/>
          <w:szCs w:val="24"/>
        </w:rPr>
        <w:t>SARS-CoV</w:t>
      </w:r>
      <w:r w:rsidRPr="00C56C58">
        <w:rPr>
          <w:szCs w:val="24"/>
        </w:rPr>
        <w:t>-2 RNA Data</w:t>
      </w:r>
      <w:bookmarkEnd w:id="398"/>
      <w:r w:rsidRPr="00C56C58">
        <w:rPr>
          <w:szCs w:val="24"/>
        </w:rPr>
        <w:t xml:space="preserve"> </w:t>
      </w:r>
    </w:p>
    <w:p w14:paraId="206D1591" w14:textId="77777777" w:rsidR="00FE23EE" w:rsidRPr="00C56C58" w:rsidRDefault="00FE23EE" w:rsidP="00FE23EE">
      <w:pPr>
        <w:rPr>
          <w:rFonts w:cs="Arial"/>
          <w:bCs/>
          <w:szCs w:val="24"/>
        </w:rPr>
      </w:pPr>
      <w:r w:rsidRPr="00C56C58">
        <w:rPr>
          <w:rFonts w:cs="Arial"/>
          <w:bCs/>
          <w:szCs w:val="24"/>
        </w:rPr>
        <w:t>Qualitative and quantitative assessments of SARS-CoV-2 RNA in viral transport media (proxy for viral load) by RT-PCR from mid-turbinate nasal swabs were determined at baseline.  The qualitative and quantitative assessments were made centrally by ABML.</w:t>
      </w:r>
    </w:p>
    <w:p w14:paraId="13E11992" w14:textId="77777777" w:rsidR="00FE23EE" w:rsidRPr="00C56C58" w:rsidRDefault="00FE23EE" w:rsidP="006C30DE">
      <w:pPr>
        <w:pStyle w:val="ListParagraph"/>
        <w:widowControl w:val="0"/>
        <w:numPr>
          <w:ilvl w:val="0"/>
          <w:numId w:val="54"/>
        </w:numPr>
        <w:spacing w:after="0" w:line="240" w:lineRule="auto"/>
        <w:rPr>
          <w:rFonts w:cs="Arial"/>
          <w:bCs/>
          <w:szCs w:val="24"/>
        </w:rPr>
      </w:pPr>
      <w:r w:rsidRPr="00C56C58">
        <w:rPr>
          <w:rFonts w:cs="Arial"/>
          <w:bCs/>
          <w:i/>
          <w:iCs/>
          <w:szCs w:val="24"/>
        </w:rPr>
        <w:t>Qualitative RT-PCR analysis:</w:t>
      </w:r>
      <w:r w:rsidRPr="00C56C58">
        <w:rPr>
          <w:rFonts w:cs="Arial"/>
          <w:bCs/>
          <w:szCs w:val="24"/>
        </w:rPr>
        <w:t xml:space="preserve">  Extraction, master mix preparation, and RT-PCR were performed as described in the CDC 2019-Novel Coronavirus Real-Time RT-PCR Diagnostic Panel.  RT-PCR was performed on an Applied Biosystems QuantStudio 7 Flex. Ct scores &lt;40 for both nCoV N1 and nCoV N2 probe sets are scored as positive for the presence of SARS-CoV-2 RNA.</w:t>
      </w:r>
    </w:p>
    <w:p w14:paraId="3D9EAADD" w14:textId="77777777" w:rsidR="00FE23EE" w:rsidRPr="004D23F5" w:rsidRDefault="00FE23EE" w:rsidP="006C30DE">
      <w:pPr>
        <w:pStyle w:val="ListParagraph"/>
        <w:widowControl w:val="0"/>
        <w:numPr>
          <w:ilvl w:val="0"/>
          <w:numId w:val="54"/>
        </w:numPr>
        <w:spacing w:after="0" w:line="240" w:lineRule="auto"/>
        <w:rPr>
          <w:rFonts w:cstheme="minorHAnsi"/>
          <w:color w:val="000000" w:themeColor="text1"/>
          <w:szCs w:val="24"/>
        </w:rPr>
      </w:pPr>
      <w:r w:rsidRPr="00B81D8A">
        <w:rPr>
          <w:rFonts w:cs="Arial"/>
          <w:bCs/>
          <w:i/>
          <w:iCs/>
          <w:szCs w:val="24"/>
        </w:rPr>
        <w:t>Quantitative RT-PCR analysis:</w:t>
      </w:r>
      <w:r w:rsidRPr="00B81D8A">
        <w:rPr>
          <w:rFonts w:cs="Arial"/>
          <w:bCs/>
          <w:szCs w:val="24"/>
        </w:rPr>
        <w:t xml:space="preserve">  Quantitative RT-PCR analysis of the samples used the same RNA extracts prepared for the qualitative assay.  Assay conditions were the same as outlined in the CDC protocol except the RNaseP probe was not used. </w:t>
      </w:r>
      <w:r w:rsidRPr="004D23F5">
        <w:rPr>
          <w:rFonts w:cstheme="minorHAnsi"/>
          <w:color w:val="000000" w:themeColor="text1"/>
          <w:szCs w:val="24"/>
        </w:rPr>
        <w:t>The lo</w:t>
      </w:r>
      <w:r w:rsidRPr="00CE441C">
        <w:rPr>
          <w:rFonts w:cstheme="minorHAnsi"/>
          <w:color w:val="000000" w:themeColor="text1"/>
          <w:szCs w:val="24"/>
        </w:rPr>
        <w:t>wer limit of quantification (LLo</w:t>
      </w:r>
      <w:r w:rsidRPr="004D23F5">
        <w:rPr>
          <w:rFonts w:cstheme="minorHAnsi"/>
          <w:color w:val="000000" w:themeColor="text1"/>
          <w:szCs w:val="24"/>
        </w:rPr>
        <w:t>Q) for this measurement is 399 copies/mL. Viral RNA measurements were centrally determined by ABML.</w:t>
      </w:r>
    </w:p>
    <w:p w14:paraId="0B0DBC4D" w14:textId="77777777" w:rsidR="00FE23EE" w:rsidRPr="00C56C58" w:rsidRDefault="00FE23EE" w:rsidP="00FE23EE">
      <w:pPr>
        <w:pStyle w:val="ListParagraph"/>
        <w:rPr>
          <w:rFonts w:cs="Arial"/>
          <w:bCs/>
          <w:szCs w:val="24"/>
        </w:rPr>
      </w:pPr>
    </w:p>
    <w:p w14:paraId="28FD8B8C" w14:textId="77777777" w:rsidR="00FE23EE" w:rsidRPr="00C56C58" w:rsidRDefault="00FE23EE" w:rsidP="00FE23EE">
      <w:pPr>
        <w:rPr>
          <w:rFonts w:cs="Arial"/>
          <w:b/>
          <w:bCs/>
          <w:szCs w:val="24"/>
        </w:rPr>
      </w:pPr>
    </w:p>
    <w:p w14:paraId="21DF4ED5" w14:textId="77777777" w:rsidR="00FE23EE" w:rsidRPr="00C56C58" w:rsidRDefault="00FE23EE" w:rsidP="00FE23EE">
      <w:pPr>
        <w:rPr>
          <w:rFonts w:cs="Arial"/>
          <w:szCs w:val="24"/>
        </w:rPr>
      </w:pPr>
      <w:r w:rsidRPr="00C56C58">
        <w:rPr>
          <w:rFonts w:cs="Arial"/>
          <w:szCs w:val="24"/>
        </w:rPr>
        <w:t xml:space="preserve">For most analyses, RNA levels in viral transport media will be categorized as </w:t>
      </w:r>
      <w:r>
        <w:rPr>
          <w:rFonts w:cs="Arial"/>
          <w:szCs w:val="24"/>
        </w:rPr>
        <w:t xml:space="preserve">in TICO: </w:t>
      </w:r>
      <w:r w:rsidRPr="00C56C58">
        <w:rPr>
          <w:rFonts w:cs="Arial"/>
          <w:szCs w:val="24"/>
        </w:rPr>
        <w:t>negative</w:t>
      </w:r>
      <w:r>
        <w:rPr>
          <w:rFonts w:cs="Arial"/>
          <w:szCs w:val="24"/>
        </w:rPr>
        <w:t xml:space="preserve"> or</w:t>
      </w:r>
      <w:r w:rsidRPr="00C56C58">
        <w:rPr>
          <w:rFonts w:cs="Arial"/>
          <w:szCs w:val="24"/>
        </w:rPr>
        <w:t xml:space="preserve"> </w:t>
      </w:r>
      <w:r>
        <w:rPr>
          <w:rFonts w:cs="Arial"/>
          <w:szCs w:val="24"/>
        </w:rPr>
        <w:t>indeterminate, &lt; 400, 400-9999, 10,000- 199,999,</w:t>
      </w:r>
      <w:r w:rsidRPr="00C56C58">
        <w:rPr>
          <w:rFonts w:cs="Arial"/>
          <w:szCs w:val="24"/>
        </w:rPr>
        <w:t xml:space="preserve"> and &gt; </w:t>
      </w:r>
      <w:r>
        <w:rPr>
          <w:rFonts w:cs="Arial"/>
          <w:szCs w:val="24"/>
        </w:rPr>
        <w:t>20</w:t>
      </w:r>
      <w:r w:rsidRPr="00C56C58">
        <w:rPr>
          <w:rFonts w:cs="Arial"/>
          <w:szCs w:val="24"/>
        </w:rPr>
        <w:t xml:space="preserve">0,000 </w:t>
      </w:r>
      <w:r w:rsidRPr="00C56C58">
        <w:rPr>
          <w:rFonts w:cs="Arial"/>
          <w:bCs/>
          <w:color w:val="000000"/>
          <w:szCs w:val="24"/>
        </w:rPr>
        <w:t xml:space="preserve">copies/µL.  </w:t>
      </w:r>
      <w:r>
        <w:rPr>
          <w:rFonts w:cs="Arial"/>
          <w:szCs w:val="24"/>
        </w:rPr>
        <w:t xml:space="preserve"> In subgroup analyses RNA will dichotomized at the approximate median: in TICO, this was negative, indeterminate, or &lt;10,000 versus 10,000+ copies/mL. </w:t>
      </w:r>
      <w:r w:rsidRPr="00C56C58">
        <w:rPr>
          <w:rFonts w:cs="Arial"/>
          <w:szCs w:val="24"/>
        </w:rPr>
        <w:t>When analyzed as continuous variable, RNA levels will be log</w:t>
      </w:r>
      <w:r w:rsidRPr="00C56C58">
        <w:rPr>
          <w:rFonts w:cs="Arial"/>
          <w:szCs w:val="24"/>
          <w:vertAlign w:val="subscript"/>
        </w:rPr>
        <w:t>10</w:t>
      </w:r>
      <w:r w:rsidRPr="00C56C58">
        <w:rPr>
          <w:rFonts w:cs="Arial"/>
          <w:szCs w:val="24"/>
        </w:rPr>
        <w:t>-transformed.</w:t>
      </w:r>
    </w:p>
    <w:p w14:paraId="0EDFF41C" w14:textId="77777777" w:rsidR="00FE23EE" w:rsidRPr="00C56C58" w:rsidRDefault="00FE23EE" w:rsidP="00FE23EE">
      <w:pPr>
        <w:rPr>
          <w:rFonts w:cs="Arial"/>
          <w:bCs/>
          <w:szCs w:val="24"/>
        </w:rPr>
      </w:pPr>
    </w:p>
    <w:p w14:paraId="40A48886" w14:textId="77777777" w:rsidR="00FE23EE" w:rsidRPr="00C56C58" w:rsidRDefault="00FE23EE" w:rsidP="00FE23EE">
      <w:pPr>
        <w:rPr>
          <w:rFonts w:cs="Arial"/>
          <w:bCs/>
          <w:szCs w:val="24"/>
        </w:rPr>
      </w:pPr>
    </w:p>
    <w:p w14:paraId="031658EC" w14:textId="77777777" w:rsidR="00FE23EE" w:rsidRPr="00C56C58" w:rsidRDefault="00FE23EE" w:rsidP="00FE23EE">
      <w:pPr>
        <w:pStyle w:val="Heading2"/>
        <w:rPr>
          <w:szCs w:val="24"/>
        </w:rPr>
      </w:pPr>
      <w:bookmarkStart w:id="399" w:name="_Toc94019744"/>
      <w:r w:rsidRPr="00C56C58">
        <w:rPr>
          <w:rStyle w:val="Heading2Char"/>
          <w:snapToGrid w:val="0"/>
          <w:szCs w:val="24"/>
        </w:rPr>
        <w:t>Biomarkers of Inflammation and Coagulation</w:t>
      </w:r>
      <w:bookmarkEnd w:id="399"/>
    </w:p>
    <w:p w14:paraId="0B5DF9DA" w14:textId="77777777" w:rsidR="00FE23EE" w:rsidRPr="00C56C58" w:rsidRDefault="00FE23EE" w:rsidP="00FE23EE">
      <w:pPr>
        <w:rPr>
          <w:rFonts w:cs="Arial"/>
          <w:bCs/>
          <w:color w:val="000000" w:themeColor="text1"/>
          <w:szCs w:val="24"/>
        </w:rPr>
      </w:pPr>
      <w:r w:rsidRPr="00C56C58">
        <w:rPr>
          <w:rFonts w:cs="Arial"/>
          <w:bCs/>
          <w:color w:val="000000" w:themeColor="text1"/>
          <w:szCs w:val="24"/>
        </w:rPr>
        <w:t xml:space="preserve">Interleukin-6 (IL-6), D-dimer and hsCRP will be assessed centrally </w:t>
      </w:r>
      <w:r>
        <w:rPr>
          <w:rFonts w:cs="Arial"/>
          <w:bCs/>
          <w:color w:val="000000" w:themeColor="text1"/>
          <w:szCs w:val="24"/>
        </w:rPr>
        <w:t>at NIH f</w:t>
      </w:r>
      <w:r w:rsidRPr="00C56C58">
        <w:rPr>
          <w:rFonts w:cs="Arial"/>
          <w:bCs/>
          <w:color w:val="000000" w:themeColor="text1"/>
          <w:szCs w:val="24"/>
        </w:rPr>
        <w:t>rom stored plasma samples at baselin</w:t>
      </w:r>
      <w:r>
        <w:rPr>
          <w:rFonts w:cs="Arial"/>
          <w:bCs/>
          <w:color w:val="000000" w:themeColor="text1"/>
          <w:szCs w:val="24"/>
        </w:rPr>
        <w:t>e</w:t>
      </w:r>
      <w:r w:rsidRPr="00C56C58">
        <w:rPr>
          <w:rFonts w:cs="Arial"/>
          <w:bCs/>
          <w:color w:val="000000" w:themeColor="text1"/>
          <w:szCs w:val="24"/>
        </w:rPr>
        <w:t xml:space="preserve"> (Day 0), </w:t>
      </w:r>
      <w:r w:rsidRPr="00C56C58">
        <w:rPr>
          <w:rFonts w:cs="Arial"/>
          <w:szCs w:val="24"/>
        </w:rPr>
        <w:t xml:space="preserve">Days 1, 2, 3, </w:t>
      </w:r>
      <w:r>
        <w:rPr>
          <w:rFonts w:cs="Arial"/>
          <w:szCs w:val="24"/>
        </w:rPr>
        <w:t xml:space="preserve">and </w:t>
      </w:r>
      <w:r w:rsidRPr="00C56C58">
        <w:rPr>
          <w:rFonts w:cs="Arial"/>
          <w:szCs w:val="24"/>
        </w:rPr>
        <w:t>7</w:t>
      </w:r>
      <w:r>
        <w:rPr>
          <w:rFonts w:cs="Arial"/>
          <w:szCs w:val="24"/>
        </w:rPr>
        <w:t>.</w:t>
      </w:r>
    </w:p>
    <w:p w14:paraId="2F46E8CE" w14:textId="77777777" w:rsidR="00FE23EE" w:rsidRPr="00C56C58" w:rsidRDefault="00FE23EE" w:rsidP="00FE23EE">
      <w:pPr>
        <w:ind w:left="1080" w:hanging="360"/>
        <w:rPr>
          <w:rFonts w:cs="Arial"/>
          <w:b/>
          <w:bCs/>
          <w:color w:val="000000" w:themeColor="text1"/>
          <w:szCs w:val="24"/>
        </w:rPr>
      </w:pPr>
    </w:p>
    <w:p w14:paraId="4E5DF1AE" w14:textId="77777777" w:rsidR="00FE23EE" w:rsidRDefault="00FE23EE" w:rsidP="00FE23EE">
      <w:pPr>
        <w:rPr>
          <w:rFonts w:cs="Arial"/>
          <w:color w:val="000000" w:themeColor="text1"/>
          <w:szCs w:val="24"/>
        </w:rPr>
      </w:pPr>
      <w:r w:rsidRPr="00C56C58">
        <w:rPr>
          <w:rFonts w:cs="Arial"/>
          <w:color w:val="000000" w:themeColor="text1"/>
          <w:szCs w:val="24"/>
        </w:rPr>
        <w:t>When analyzed as continuous variable, these biomarkers will be log</w:t>
      </w:r>
      <w:r w:rsidRPr="00C56C58">
        <w:rPr>
          <w:rFonts w:cs="Arial"/>
          <w:color w:val="000000" w:themeColor="text1"/>
          <w:szCs w:val="24"/>
          <w:vertAlign w:val="subscript"/>
        </w:rPr>
        <w:t>2</w:t>
      </w:r>
      <w:r w:rsidRPr="00C56C58">
        <w:rPr>
          <w:rFonts w:cs="Arial"/>
          <w:color w:val="000000" w:themeColor="text1"/>
          <w:szCs w:val="24"/>
        </w:rPr>
        <w:t>-transformed.</w:t>
      </w:r>
    </w:p>
    <w:p w14:paraId="050D7C6A" w14:textId="77777777" w:rsidR="00FE23EE" w:rsidRDefault="00FE23EE" w:rsidP="00FE23EE">
      <w:pPr>
        <w:rPr>
          <w:rFonts w:cs="Arial"/>
          <w:color w:val="000000" w:themeColor="text1"/>
          <w:szCs w:val="24"/>
        </w:rPr>
      </w:pPr>
    </w:p>
    <w:p w14:paraId="716AA25B" w14:textId="77777777" w:rsidR="00FE23EE" w:rsidRPr="00C56C58" w:rsidRDefault="00FE23EE" w:rsidP="00FE23EE">
      <w:pPr>
        <w:rPr>
          <w:rFonts w:cs="Arial"/>
          <w:bCs/>
          <w:color w:val="000000" w:themeColor="text1"/>
          <w:szCs w:val="24"/>
        </w:rPr>
      </w:pPr>
      <w:r>
        <w:rPr>
          <w:rFonts w:cs="Arial"/>
          <w:color w:val="000000" w:themeColor="text1"/>
          <w:szCs w:val="24"/>
        </w:rPr>
        <w:t>Analyses of these biomarkers will follow the plan used in TICO (INSIGHT 014).</w:t>
      </w:r>
    </w:p>
    <w:p w14:paraId="22E37193" w14:textId="77777777" w:rsidR="00FE23EE" w:rsidRPr="00C56C58" w:rsidRDefault="00FE23EE" w:rsidP="00FE23EE">
      <w:pPr>
        <w:rPr>
          <w:rFonts w:cs="Arial"/>
          <w:bCs/>
          <w:color w:val="000000" w:themeColor="text1"/>
          <w:szCs w:val="24"/>
        </w:rPr>
      </w:pPr>
    </w:p>
    <w:p w14:paraId="0A88D944" w14:textId="77777777" w:rsidR="00FE23EE" w:rsidRPr="00C56C58" w:rsidRDefault="00FE23EE" w:rsidP="00FE23EE">
      <w:pPr>
        <w:pStyle w:val="Heading1"/>
      </w:pPr>
      <w:bookmarkStart w:id="400" w:name="_Toc94019745"/>
      <w:r w:rsidRPr="00C56C58">
        <w:t>Associations between Clinical Outcomes for hIVIG and Baseline Antibody and Antigen Levels</w:t>
      </w:r>
      <w:bookmarkEnd w:id="400"/>
    </w:p>
    <w:p w14:paraId="3F03B668" w14:textId="77777777" w:rsidR="00FE23EE" w:rsidRPr="00C56C58" w:rsidRDefault="00FE23EE" w:rsidP="00FE23EE">
      <w:pPr>
        <w:rPr>
          <w:rFonts w:cs="Arial"/>
          <w:szCs w:val="24"/>
        </w:rPr>
      </w:pPr>
      <w:r w:rsidRPr="00C56C58">
        <w:rPr>
          <w:rFonts w:cs="Arial"/>
          <w:szCs w:val="24"/>
        </w:rPr>
        <w:t xml:space="preserve">Associations between clinical outcomes for </w:t>
      </w:r>
      <w:r>
        <w:rPr>
          <w:rFonts w:cs="Arial"/>
          <w:szCs w:val="24"/>
        </w:rPr>
        <w:t>hIVIG</w:t>
      </w:r>
      <w:r w:rsidRPr="00C56C58">
        <w:rPr>
          <w:rFonts w:cs="Arial"/>
          <w:szCs w:val="24"/>
        </w:rPr>
        <w:t xml:space="preserve"> and baseline SARS-CoV-2 antibody and antigen levels will be assessed using subgroup analyses, as described in Section </w:t>
      </w:r>
      <w:r>
        <w:rPr>
          <w:rFonts w:cs="Arial"/>
          <w:szCs w:val="24"/>
        </w:rPr>
        <w:t>7.5</w:t>
      </w:r>
      <w:r w:rsidRPr="00C56C58">
        <w:rPr>
          <w:rFonts w:cs="Arial"/>
          <w:szCs w:val="24"/>
        </w:rPr>
        <w:t xml:space="preserve"> of the SAP.  Subgroups will also be considered by SARS-CoV-2 RNA levels.</w:t>
      </w:r>
    </w:p>
    <w:p w14:paraId="0C79902C" w14:textId="77777777" w:rsidR="00FE23EE" w:rsidRPr="00C56C58" w:rsidRDefault="00FE23EE" w:rsidP="00FE23EE">
      <w:pPr>
        <w:rPr>
          <w:rFonts w:cs="Arial"/>
          <w:szCs w:val="24"/>
        </w:rPr>
      </w:pPr>
    </w:p>
    <w:p w14:paraId="2E9C9A0A" w14:textId="77777777" w:rsidR="00FE23EE" w:rsidRPr="00C56C58" w:rsidRDefault="00FE23EE" w:rsidP="00FE23EE">
      <w:pPr>
        <w:rPr>
          <w:rFonts w:cs="Arial"/>
          <w:szCs w:val="24"/>
        </w:rPr>
      </w:pPr>
      <w:r w:rsidRPr="00C56C58">
        <w:rPr>
          <w:rFonts w:cs="Arial"/>
          <w:szCs w:val="24"/>
        </w:rPr>
        <w:t xml:space="preserve">The overall results and the subgroup findings by days since symptoms onset of the trial of </w:t>
      </w:r>
      <w:r>
        <w:rPr>
          <w:rFonts w:cs="Arial"/>
          <w:szCs w:val="24"/>
        </w:rPr>
        <w:t>hIVIG</w:t>
      </w:r>
      <w:r w:rsidRPr="00C56C58">
        <w:rPr>
          <w:rFonts w:cs="Arial"/>
          <w:szCs w:val="24"/>
        </w:rPr>
        <w:t xml:space="preserve"> in </w:t>
      </w:r>
      <w:r w:rsidRPr="00C56C58">
        <w:rPr>
          <w:rFonts w:cs="Arial"/>
          <w:i/>
          <w:iCs/>
          <w:szCs w:val="24"/>
        </w:rPr>
        <w:t>hospitalized patients</w:t>
      </w:r>
      <w:r w:rsidRPr="00C56C58">
        <w:rPr>
          <w:rFonts w:cs="Arial"/>
          <w:szCs w:val="24"/>
        </w:rPr>
        <w:t xml:space="preserve"> did not reveal a treatment difference in</w:t>
      </w:r>
      <w:r>
        <w:rPr>
          <w:rFonts w:cs="Arial"/>
          <w:szCs w:val="24"/>
        </w:rPr>
        <w:t xml:space="preserve"> the Day 7 ordinal scale, the primary endpoint</w:t>
      </w:r>
      <w:r w:rsidRPr="00C56C58">
        <w:rPr>
          <w:rFonts w:cs="Arial"/>
          <w:szCs w:val="24"/>
        </w:rPr>
        <w:t>.  However, a growing body of evidence supports the possibility that anti-SARS-CoV-2 monoclonal antibodies may alter viral pathogenesis when given early following infection, before an immune response to the infection has</w:t>
      </w:r>
      <w:r>
        <w:rPr>
          <w:rFonts w:cs="Arial"/>
          <w:szCs w:val="24"/>
        </w:rPr>
        <w:t xml:space="preserve"> been initiated This evidence may be relevant for other supportive immunotherapies including hIVIG products. </w:t>
      </w:r>
      <w:r w:rsidRPr="00C56C58">
        <w:rPr>
          <w:rFonts w:cs="Arial"/>
          <w:szCs w:val="24"/>
        </w:rPr>
        <w:t xml:space="preserve"> </w:t>
      </w:r>
    </w:p>
    <w:p w14:paraId="48CE31FF" w14:textId="77777777" w:rsidR="00FE23EE" w:rsidRPr="00C56C58" w:rsidRDefault="00FE23EE" w:rsidP="00FE23EE">
      <w:pPr>
        <w:rPr>
          <w:rFonts w:cs="Arial"/>
          <w:szCs w:val="24"/>
        </w:rPr>
      </w:pPr>
    </w:p>
    <w:p w14:paraId="2960DE9A" w14:textId="77777777" w:rsidR="00FE23EE" w:rsidRPr="00C56C58" w:rsidRDefault="00FE23EE" w:rsidP="00FE23EE">
      <w:pPr>
        <w:rPr>
          <w:rFonts w:cs="Arial"/>
          <w:szCs w:val="24"/>
        </w:rPr>
      </w:pPr>
      <w:r w:rsidRPr="00C56C58">
        <w:rPr>
          <w:rFonts w:cs="Arial"/>
          <w:szCs w:val="24"/>
        </w:rPr>
        <w:t xml:space="preserve">Our general hypothesis is that the population enrolled in the </w:t>
      </w:r>
      <w:r>
        <w:rPr>
          <w:rFonts w:cs="Arial"/>
          <w:szCs w:val="24"/>
        </w:rPr>
        <w:t xml:space="preserve">hIVIG </w:t>
      </w:r>
      <w:r w:rsidRPr="00C56C58">
        <w:rPr>
          <w:rFonts w:cs="Arial"/>
          <w:szCs w:val="24"/>
        </w:rPr>
        <w:t>trial was heterogeneous and that there may be subgroups defined by antigen, antibody and RNA levels for which the treatment may be beneficial.  Specific hypotheses are below.  Findings from these exploratory analyses will be considered hypothesis generating and will be used to define analyses for other</w:t>
      </w:r>
      <w:r>
        <w:rPr>
          <w:rFonts w:cs="Arial"/>
          <w:szCs w:val="24"/>
        </w:rPr>
        <w:t xml:space="preserve"> supportive immunotherapeis</w:t>
      </w:r>
      <w:r w:rsidRPr="00C56C58">
        <w:rPr>
          <w:rFonts w:cs="Arial"/>
          <w:szCs w:val="24"/>
        </w:rPr>
        <w:t>.</w:t>
      </w:r>
    </w:p>
    <w:p w14:paraId="0448810E" w14:textId="77777777" w:rsidR="00FE23EE" w:rsidRPr="00C56C58" w:rsidRDefault="00FE23EE" w:rsidP="00FE23EE">
      <w:pPr>
        <w:rPr>
          <w:rFonts w:cs="Arial"/>
          <w:szCs w:val="24"/>
        </w:rPr>
      </w:pPr>
    </w:p>
    <w:p w14:paraId="6C8BB805" w14:textId="77777777" w:rsidR="00FE23EE" w:rsidRPr="00C56C58" w:rsidRDefault="00FE23EE" w:rsidP="00FE23EE">
      <w:pPr>
        <w:ind w:left="360" w:hanging="360"/>
        <w:rPr>
          <w:rFonts w:cs="Arial"/>
          <w:szCs w:val="24"/>
        </w:rPr>
      </w:pPr>
      <w:r w:rsidRPr="00C56C58">
        <w:rPr>
          <w:rFonts w:cs="Arial"/>
          <w:b/>
          <w:bCs/>
          <w:szCs w:val="24"/>
        </w:rPr>
        <w:t xml:space="preserve">Hypothesis 1: </w:t>
      </w:r>
      <w:r w:rsidRPr="00C56C58">
        <w:rPr>
          <w:rFonts w:cs="Arial"/>
          <w:szCs w:val="24"/>
        </w:rPr>
        <w:t xml:space="preserve"> Patients with negative or lower positive neutralizing antibody levels (GenScript) will benefit more from the investigational agent compared to placebo than patients with higher antibody levels.  Furthermore, those with lower neutralizing antibody levels AND with higher antigen levels, will benefit more from the investigational agent compared to placebo than other subgroups categorized by both antibody and antigen levels.</w:t>
      </w:r>
    </w:p>
    <w:p w14:paraId="471F9206" w14:textId="77777777" w:rsidR="00FE23EE" w:rsidRPr="00C56C58" w:rsidRDefault="00FE23EE" w:rsidP="00FE23EE">
      <w:pPr>
        <w:ind w:left="360" w:hanging="360"/>
        <w:rPr>
          <w:rFonts w:cs="Arial"/>
          <w:b/>
          <w:bCs/>
          <w:szCs w:val="24"/>
        </w:rPr>
      </w:pPr>
    </w:p>
    <w:p w14:paraId="2131D3E9" w14:textId="77777777" w:rsidR="00FE23EE" w:rsidRPr="00C56C58" w:rsidRDefault="00FE23EE" w:rsidP="00FE23EE">
      <w:pPr>
        <w:ind w:left="360" w:hanging="360"/>
        <w:rPr>
          <w:rFonts w:cs="Arial"/>
          <w:szCs w:val="24"/>
        </w:rPr>
      </w:pPr>
      <w:r w:rsidRPr="00C56C58">
        <w:rPr>
          <w:rFonts w:cs="Arial"/>
          <w:b/>
          <w:bCs/>
          <w:szCs w:val="24"/>
        </w:rPr>
        <w:t xml:space="preserve">Hypothesis 2: </w:t>
      </w:r>
      <w:r w:rsidRPr="00C56C58">
        <w:rPr>
          <w:rFonts w:cs="Arial"/>
          <w:szCs w:val="24"/>
        </w:rPr>
        <w:t xml:space="preserve"> Patients with lower neutralizing antibody levels (Genscript) AND with higher levels of RNA in nasal turbinates will benefit more from the investigational agent compared to placebo than other subgroups categorized by both antibody and RNA levels.</w:t>
      </w:r>
    </w:p>
    <w:p w14:paraId="0F9B626C" w14:textId="77777777" w:rsidR="00FE23EE" w:rsidRPr="00C56C58" w:rsidRDefault="00FE23EE" w:rsidP="00FE23EE">
      <w:pPr>
        <w:ind w:left="360" w:hanging="360"/>
        <w:rPr>
          <w:rFonts w:cs="Arial"/>
          <w:szCs w:val="24"/>
        </w:rPr>
      </w:pPr>
    </w:p>
    <w:p w14:paraId="571B755E" w14:textId="77777777" w:rsidR="00FE23EE" w:rsidRPr="00C56C58" w:rsidRDefault="00FE23EE" w:rsidP="00FE23EE">
      <w:pPr>
        <w:rPr>
          <w:rFonts w:cs="Arial"/>
          <w:szCs w:val="24"/>
        </w:rPr>
      </w:pPr>
      <w:r w:rsidRPr="00C56C58">
        <w:rPr>
          <w:rFonts w:cs="Arial"/>
          <w:szCs w:val="24"/>
        </w:rPr>
        <w:t>While our primary hypotheses consider the neutralizing antibody levels, we will test similar hypotheses for the total antibody levels.</w:t>
      </w:r>
    </w:p>
    <w:p w14:paraId="53727076" w14:textId="77777777" w:rsidR="00FE23EE" w:rsidRPr="00C56C58" w:rsidRDefault="00FE23EE" w:rsidP="00FE23EE">
      <w:pPr>
        <w:rPr>
          <w:rFonts w:cs="Arial"/>
          <w:szCs w:val="24"/>
        </w:rPr>
      </w:pPr>
    </w:p>
    <w:p w14:paraId="68514C7C" w14:textId="77777777" w:rsidR="00FE23EE" w:rsidRPr="00C56C58" w:rsidRDefault="00FE23EE" w:rsidP="00FE23EE">
      <w:pPr>
        <w:pStyle w:val="Heading2"/>
        <w:rPr>
          <w:rStyle w:val="Heading2Char"/>
          <w:b/>
          <w:snapToGrid w:val="0"/>
          <w:szCs w:val="24"/>
        </w:rPr>
      </w:pPr>
      <w:bookmarkStart w:id="401" w:name="_Toc94019746"/>
      <w:r w:rsidRPr="00C56C58">
        <w:rPr>
          <w:rStyle w:val="Heading2Char"/>
          <w:snapToGrid w:val="0"/>
          <w:szCs w:val="24"/>
        </w:rPr>
        <w:t>Clinical Outcomes Considered for Subgroup Analyses</w:t>
      </w:r>
      <w:bookmarkEnd w:id="401"/>
    </w:p>
    <w:p w14:paraId="11F02749" w14:textId="77777777" w:rsidR="00FE23EE" w:rsidRPr="00C56C58" w:rsidRDefault="00FE23EE" w:rsidP="00FE23EE">
      <w:pPr>
        <w:rPr>
          <w:rFonts w:cs="Arial"/>
          <w:szCs w:val="24"/>
        </w:rPr>
      </w:pPr>
      <w:r w:rsidRPr="00C56C58">
        <w:rPr>
          <w:rFonts w:cs="Arial"/>
          <w:szCs w:val="24"/>
        </w:rPr>
        <w:t>Subgroup analyses will be performed for the primary and intermediate efficacy outcomes, and a composite safety outcome.  Below we are listing the clinical outcomes, and the statistical methodology</w:t>
      </w:r>
      <w:r>
        <w:rPr>
          <w:rFonts w:cs="Arial"/>
          <w:szCs w:val="24"/>
        </w:rPr>
        <w:t>. This is repeated from Sections 7.1, 7.2, and 7.4 of the SAP.</w:t>
      </w:r>
    </w:p>
    <w:p w14:paraId="451FE71F" w14:textId="77777777" w:rsidR="00FE23EE" w:rsidRPr="00C56C58" w:rsidRDefault="00FE23EE" w:rsidP="006C30DE">
      <w:pPr>
        <w:pStyle w:val="ListParagraph"/>
        <w:widowControl w:val="0"/>
        <w:numPr>
          <w:ilvl w:val="0"/>
          <w:numId w:val="54"/>
        </w:numPr>
        <w:spacing w:after="0" w:line="240" w:lineRule="auto"/>
        <w:rPr>
          <w:rFonts w:cs="Arial"/>
          <w:szCs w:val="24"/>
        </w:rPr>
      </w:pPr>
      <w:r w:rsidRPr="00C56C58">
        <w:rPr>
          <w:rFonts w:cs="Arial"/>
          <w:i/>
          <w:iCs/>
          <w:szCs w:val="24"/>
        </w:rPr>
        <w:t xml:space="preserve">Ordinal </w:t>
      </w:r>
      <w:r>
        <w:rPr>
          <w:rFonts w:cs="Arial"/>
          <w:i/>
          <w:iCs/>
          <w:szCs w:val="24"/>
        </w:rPr>
        <w:t>O</w:t>
      </w:r>
      <w:r w:rsidRPr="00C56C58">
        <w:rPr>
          <w:rFonts w:cs="Arial"/>
          <w:i/>
          <w:iCs/>
          <w:szCs w:val="24"/>
        </w:rPr>
        <w:t xml:space="preserve">utcome on Day </w:t>
      </w:r>
      <w:r>
        <w:rPr>
          <w:rFonts w:cs="Arial"/>
          <w:i/>
          <w:iCs/>
          <w:szCs w:val="24"/>
        </w:rPr>
        <w:t>7</w:t>
      </w:r>
      <w:r w:rsidRPr="00C56C58">
        <w:rPr>
          <w:rFonts w:cs="Arial"/>
          <w:i/>
          <w:iCs/>
          <w:szCs w:val="24"/>
        </w:rPr>
        <w:t xml:space="preserve"> (</w:t>
      </w:r>
      <w:r>
        <w:rPr>
          <w:rFonts w:cs="Arial"/>
          <w:i/>
          <w:iCs/>
          <w:szCs w:val="24"/>
        </w:rPr>
        <w:t xml:space="preserve">primary </w:t>
      </w:r>
      <w:r w:rsidRPr="00C56C58">
        <w:rPr>
          <w:rFonts w:cs="Arial"/>
          <w:i/>
          <w:iCs/>
          <w:szCs w:val="24"/>
        </w:rPr>
        <w:t>efficacy outcome):</w:t>
      </w:r>
      <w:r w:rsidRPr="00C56C58">
        <w:rPr>
          <w:rFonts w:cs="Arial"/>
          <w:szCs w:val="24"/>
        </w:rPr>
        <w:t xml:space="preserve"> Within each baseline subgroup, the mean category level will be estimated (by treatment group).  Odds ratios (OR) comparing the treatment groups within each subgroup for the odds of being in a better category will be estimated with 95% CIs using a proportional odds model containi</w:t>
      </w:r>
      <w:r>
        <w:rPr>
          <w:rFonts w:cs="Arial"/>
          <w:szCs w:val="24"/>
        </w:rPr>
        <w:t>ng the treatment group indicator</w:t>
      </w:r>
      <w:r w:rsidRPr="00C56C58">
        <w:rPr>
          <w:rFonts w:cs="Arial"/>
          <w:szCs w:val="24"/>
        </w:rPr>
        <w:t xml:space="preserve">. </w:t>
      </w:r>
      <w:r>
        <w:rPr>
          <w:rFonts w:cs="Arial"/>
          <w:szCs w:val="24"/>
        </w:rPr>
        <w:t>I</w:t>
      </w:r>
      <w:r w:rsidRPr="00415B24">
        <w:rPr>
          <w:rFonts w:eastAsia="MS Mincho"/>
        </w:rPr>
        <w:t xml:space="preserve">ndicators for the participant’s clinical state at entry </w:t>
      </w:r>
      <w:r>
        <w:rPr>
          <w:rFonts w:eastAsia="MS Mincho"/>
        </w:rPr>
        <w:t xml:space="preserve">(categories of ordinal outcome), </w:t>
      </w:r>
      <w:r w:rsidRPr="00415B24">
        <w:rPr>
          <w:rFonts w:eastAsia="MS Mincho"/>
        </w:rPr>
        <w:t>its two-wa</w:t>
      </w:r>
      <w:r w:rsidRPr="00F52475">
        <w:rPr>
          <w:rFonts w:eastAsia="MS Mincho"/>
        </w:rPr>
        <w:t>y interactions with the six cut</w:t>
      </w:r>
      <w:r w:rsidRPr="00415B24">
        <w:rPr>
          <w:rFonts w:eastAsia="MS Mincho"/>
        </w:rPr>
        <w:t>offs</w:t>
      </w:r>
      <w:r w:rsidRPr="00F52475">
        <w:rPr>
          <w:rFonts w:eastAsia="MS Mincho"/>
        </w:rPr>
        <w:t xml:space="preserve"> </w:t>
      </w:r>
      <w:r w:rsidRPr="00415B24">
        <w:rPr>
          <w:rFonts w:eastAsia="MS Mincho"/>
        </w:rPr>
        <w:t>for each of the six cumulative odds of improvement</w:t>
      </w:r>
      <w:r>
        <w:rPr>
          <w:rFonts w:eastAsia="MS Mincho"/>
        </w:rPr>
        <w:t xml:space="preserve">, and </w:t>
      </w:r>
      <w:r w:rsidRPr="00415B24">
        <w:rPr>
          <w:rFonts w:eastAsia="MS Mincho"/>
        </w:rPr>
        <w:t xml:space="preserve">indicators for which of the four </w:t>
      </w:r>
      <w:r>
        <w:rPr>
          <w:rFonts w:eastAsia="MS Mincho"/>
        </w:rPr>
        <w:t>study</w:t>
      </w:r>
      <w:r w:rsidRPr="00415B24">
        <w:rPr>
          <w:rFonts w:eastAsia="MS Mincho"/>
        </w:rPr>
        <w:t xml:space="preserve"> product/matching placebo </w:t>
      </w:r>
      <w:r>
        <w:rPr>
          <w:rFonts w:eastAsia="MS Mincho"/>
        </w:rPr>
        <w:t>group</w:t>
      </w:r>
      <w:r w:rsidRPr="00415B24">
        <w:rPr>
          <w:rFonts w:eastAsia="MS Mincho"/>
        </w:rPr>
        <w:t xml:space="preserve"> was used and their two-way interactions with the six cutoffs</w:t>
      </w:r>
      <w:r>
        <w:rPr>
          <w:rFonts w:eastAsia="MS Mincho"/>
        </w:rPr>
        <w:t xml:space="preserve"> will be included</w:t>
      </w:r>
      <w:r w:rsidRPr="00415B24">
        <w:rPr>
          <w:rFonts w:eastAsia="MS Mincho"/>
        </w:rPr>
        <w:t xml:space="preserve">. </w:t>
      </w:r>
      <w:r w:rsidRPr="00C56C58">
        <w:rPr>
          <w:rFonts w:cs="Arial"/>
          <w:szCs w:val="24"/>
        </w:rPr>
        <w:t xml:space="preserve"> The p-value for a differential treatment effect across subgroups will be estimated as described below.</w:t>
      </w:r>
    </w:p>
    <w:p w14:paraId="73F274AA" w14:textId="77777777" w:rsidR="00FE23EE" w:rsidRDefault="00FE23EE" w:rsidP="006C30DE">
      <w:pPr>
        <w:pStyle w:val="ListParagraph"/>
        <w:widowControl w:val="0"/>
        <w:numPr>
          <w:ilvl w:val="0"/>
          <w:numId w:val="54"/>
        </w:numPr>
        <w:spacing w:after="0" w:line="240" w:lineRule="auto"/>
        <w:rPr>
          <w:rFonts w:cs="Arial"/>
          <w:szCs w:val="24"/>
        </w:rPr>
      </w:pPr>
      <w:r w:rsidRPr="0051562E">
        <w:rPr>
          <w:rFonts w:cs="Arial"/>
          <w:i/>
          <w:szCs w:val="24"/>
        </w:rPr>
        <w:t>Composite of grade 3 and 4 adverse events, SAEs, or death through Day 7</w:t>
      </w:r>
      <w:r>
        <w:rPr>
          <w:rFonts w:cs="Arial"/>
          <w:i/>
          <w:szCs w:val="24"/>
        </w:rPr>
        <w:t xml:space="preserve"> (primary safety outcome) and c</w:t>
      </w:r>
      <w:r w:rsidRPr="0051562E">
        <w:rPr>
          <w:rFonts w:cs="Arial"/>
          <w:i/>
          <w:szCs w:val="24"/>
        </w:rPr>
        <w:t>omposite of grade 3 and 4 adverse eve</w:t>
      </w:r>
      <w:r>
        <w:rPr>
          <w:rFonts w:cs="Arial"/>
          <w:i/>
          <w:szCs w:val="24"/>
        </w:rPr>
        <w:t xml:space="preserve">nts, SAEs, organ failure or serious infection (protocol-specified events that are exempt from SAE reporting), or </w:t>
      </w:r>
      <w:r w:rsidRPr="0051562E">
        <w:rPr>
          <w:rFonts w:cs="Arial"/>
          <w:i/>
          <w:szCs w:val="24"/>
        </w:rPr>
        <w:t>death through Day 7</w:t>
      </w:r>
      <w:r>
        <w:rPr>
          <w:rFonts w:cs="Arial"/>
          <w:i/>
          <w:szCs w:val="24"/>
        </w:rPr>
        <w:t>:</w:t>
      </w:r>
      <w:r>
        <w:rPr>
          <w:rFonts w:cs="Arial"/>
          <w:i/>
          <w:iCs/>
          <w:szCs w:val="24"/>
        </w:rPr>
        <w:t xml:space="preserve"> </w:t>
      </w:r>
      <w:r w:rsidRPr="00C56C58">
        <w:rPr>
          <w:rFonts w:cs="Arial"/>
          <w:szCs w:val="24"/>
        </w:rPr>
        <w:t xml:space="preserve">  Within each baseline subgroup, the number and % of participants with the event will be calculated (by treatment group).  </w:t>
      </w:r>
      <w:r>
        <w:rPr>
          <w:rFonts w:cs="Arial"/>
          <w:szCs w:val="24"/>
        </w:rPr>
        <w:t xml:space="preserve">ORs </w:t>
      </w:r>
      <w:r w:rsidRPr="00C56C58">
        <w:rPr>
          <w:rFonts w:cs="Arial"/>
          <w:szCs w:val="24"/>
        </w:rPr>
        <w:t xml:space="preserve">comparing the treatment groups within each subgroup will be estimated with 95% CIs using a </w:t>
      </w:r>
      <w:r>
        <w:rPr>
          <w:rFonts w:cs="Arial"/>
          <w:szCs w:val="24"/>
        </w:rPr>
        <w:t xml:space="preserve">logistic regression </w:t>
      </w:r>
      <w:r w:rsidRPr="00C56C58">
        <w:rPr>
          <w:rFonts w:cs="Arial"/>
          <w:szCs w:val="24"/>
        </w:rPr>
        <w:t>model containing the treatment group indicator</w:t>
      </w:r>
      <w:r>
        <w:rPr>
          <w:rFonts w:cs="Arial"/>
          <w:szCs w:val="24"/>
        </w:rPr>
        <w:t xml:space="preserve">. The model will also include indicators for </w:t>
      </w:r>
      <w:r w:rsidRPr="00F52475">
        <w:rPr>
          <w:rFonts w:cs="Arial"/>
          <w:szCs w:val="24"/>
        </w:rPr>
        <w:t>study product/</w:t>
      </w:r>
      <w:r>
        <w:rPr>
          <w:rFonts w:cs="Arial"/>
          <w:szCs w:val="24"/>
        </w:rPr>
        <w:t>matching placebo</w:t>
      </w:r>
      <w:r w:rsidRPr="00F52475">
        <w:rPr>
          <w:rFonts w:cs="Arial"/>
          <w:szCs w:val="24"/>
        </w:rPr>
        <w:t xml:space="preserve"> group, and baseline ordinal outcome category</w:t>
      </w:r>
      <w:r>
        <w:rPr>
          <w:rFonts w:cs="Arial"/>
          <w:szCs w:val="24"/>
        </w:rPr>
        <w:t>.</w:t>
      </w:r>
      <w:r w:rsidRPr="00C56C58">
        <w:rPr>
          <w:rFonts w:cs="Arial"/>
          <w:szCs w:val="24"/>
        </w:rPr>
        <w:t xml:space="preserve"> </w:t>
      </w:r>
      <w:r>
        <w:rPr>
          <w:rFonts w:cs="Arial"/>
          <w:szCs w:val="24"/>
        </w:rPr>
        <w:t xml:space="preserve"> </w:t>
      </w:r>
      <w:r w:rsidRPr="00C56C58">
        <w:rPr>
          <w:rFonts w:cs="Arial"/>
          <w:szCs w:val="24"/>
        </w:rPr>
        <w:t xml:space="preserve">The p-value for a differential treatment effect across subgroups will be estimated as described below.  </w:t>
      </w:r>
    </w:p>
    <w:p w14:paraId="377286E2" w14:textId="77777777" w:rsidR="00FE23EE" w:rsidRDefault="00FE23EE" w:rsidP="006C30DE">
      <w:pPr>
        <w:pStyle w:val="ListParagraph"/>
        <w:widowControl w:val="0"/>
        <w:numPr>
          <w:ilvl w:val="0"/>
          <w:numId w:val="54"/>
        </w:numPr>
        <w:spacing w:after="0" w:line="240" w:lineRule="auto"/>
        <w:rPr>
          <w:rFonts w:cs="Arial"/>
          <w:szCs w:val="24"/>
        </w:rPr>
      </w:pPr>
      <w:r>
        <w:rPr>
          <w:rFonts w:cs="Arial"/>
          <w:i/>
          <w:szCs w:val="24"/>
        </w:rPr>
        <w:t>Time to Death through Day 28 and time to the following composite outcome: death, SAE,</w:t>
      </w:r>
      <w:r w:rsidRPr="00326A66">
        <w:rPr>
          <w:rFonts w:cs="Arial"/>
          <w:i/>
          <w:szCs w:val="24"/>
        </w:rPr>
        <w:t xml:space="preserve"> organ failure</w:t>
      </w:r>
      <w:r>
        <w:rPr>
          <w:rFonts w:cs="Arial"/>
          <w:i/>
          <w:szCs w:val="24"/>
        </w:rPr>
        <w:t>, or serious infection</w:t>
      </w:r>
      <w:r w:rsidRPr="00326A66">
        <w:rPr>
          <w:rFonts w:cs="Arial"/>
          <w:i/>
          <w:szCs w:val="24"/>
        </w:rPr>
        <w:t xml:space="preserve"> through day 28</w:t>
      </w:r>
      <w:r>
        <w:rPr>
          <w:rFonts w:cs="Arial"/>
          <w:i/>
          <w:szCs w:val="24"/>
        </w:rPr>
        <w:t>.  Components of this composite will also be summarized.</w:t>
      </w:r>
    </w:p>
    <w:p w14:paraId="3FAD5FF2" w14:textId="77777777" w:rsidR="00FE23EE" w:rsidRDefault="00FE23EE" w:rsidP="00FE23EE">
      <w:pPr>
        <w:ind w:left="360"/>
        <w:rPr>
          <w:rFonts w:cs="Arial"/>
          <w:i/>
          <w:szCs w:val="24"/>
        </w:rPr>
      </w:pPr>
    </w:p>
    <w:p w14:paraId="7946AA91" w14:textId="77777777" w:rsidR="00FE23EE" w:rsidRPr="004D23F5" w:rsidRDefault="00FE23EE" w:rsidP="00FE23EE">
      <w:pPr>
        <w:ind w:left="720"/>
        <w:rPr>
          <w:rFonts w:cs="Arial"/>
          <w:szCs w:val="24"/>
        </w:rPr>
      </w:pPr>
      <w:r w:rsidRPr="00CE441C">
        <w:rPr>
          <w:rFonts w:cs="Arial"/>
          <w:szCs w:val="24"/>
        </w:rPr>
        <w:t>Within each baseline subgroup, the proportion experiencing the event through Day 28 will be estimated (by treatment group) using Kaplan-Meier estimates. Hazard ratios (HR) comparing t</w:t>
      </w:r>
      <w:r w:rsidRPr="00EE11B9">
        <w:rPr>
          <w:rFonts w:cs="Arial"/>
          <w:szCs w:val="24"/>
        </w:rPr>
        <w:t>he treatment groups within each subgroup will be estimated with 95% CIs u</w:t>
      </w:r>
      <w:r w:rsidRPr="00563071">
        <w:rPr>
          <w:rFonts w:cs="Arial"/>
          <w:szCs w:val="24"/>
        </w:rPr>
        <w:t>sing Cox proportional hazards models containing the treatment group indicator</w:t>
      </w:r>
      <w:r w:rsidRPr="004D23F5">
        <w:rPr>
          <w:rFonts w:cs="Arial"/>
          <w:szCs w:val="24"/>
        </w:rPr>
        <w:t xml:space="preserve"> and stratified by product/matching placebo group and baseline ordinal outcome group.  The p-value for a differential treatment effect across subgroups will be estimated as described below.  </w:t>
      </w:r>
    </w:p>
    <w:p w14:paraId="270A6CD8" w14:textId="77777777" w:rsidR="00FE23EE" w:rsidRPr="00326A66" w:rsidRDefault="00FE23EE" w:rsidP="006C30DE">
      <w:pPr>
        <w:pStyle w:val="ListParagraph"/>
        <w:widowControl w:val="0"/>
        <w:numPr>
          <w:ilvl w:val="0"/>
          <w:numId w:val="54"/>
        </w:numPr>
        <w:spacing w:after="0" w:line="240" w:lineRule="auto"/>
        <w:rPr>
          <w:rFonts w:cs="Arial"/>
          <w:szCs w:val="24"/>
        </w:rPr>
      </w:pPr>
      <w:r>
        <w:rPr>
          <w:rFonts w:cs="Arial"/>
          <w:i/>
          <w:szCs w:val="24"/>
        </w:rPr>
        <w:t>T</w:t>
      </w:r>
      <w:r w:rsidRPr="00326A66">
        <w:rPr>
          <w:rFonts w:cs="Arial"/>
          <w:i/>
          <w:szCs w:val="24"/>
        </w:rPr>
        <w:t>ime to discharge or reaching most favorable category of ordinal outcome through day 28</w:t>
      </w:r>
      <w:r>
        <w:rPr>
          <w:rFonts w:cs="Arial"/>
          <w:i/>
          <w:szCs w:val="24"/>
        </w:rPr>
        <w:t xml:space="preserve">: </w:t>
      </w:r>
      <w:r w:rsidRPr="00C56C58">
        <w:rPr>
          <w:rFonts w:cs="Arial"/>
          <w:szCs w:val="24"/>
        </w:rPr>
        <w:t>Within each baseline subgroup, median time to recovery will be estimated (by treatment group) using Aalen-Johansen estimates for the cumulative incidence function (CIF).  Recovery rate ratios (RR) comparing the treatment groups within each subgroup will be estimated with 95% CIs using Fine-Gray models containing the treatment group indicator</w:t>
      </w:r>
      <w:r>
        <w:rPr>
          <w:rFonts w:cs="Arial"/>
          <w:szCs w:val="24"/>
        </w:rPr>
        <w:t xml:space="preserve"> and stratified by </w:t>
      </w:r>
      <w:r w:rsidRPr="00326A66">
        <w:rPr>
          <w:rFonts w:cs="Arial"/>
          <w:szCs w:val="24"/>
        </w:rPr>
        <w:t>product/matching placebo group and baseline ordinal outcome group</w:t>
      </w:r>
      <w:r w:rsidRPr="00C56C58">
        <w:rPr>
          <w:rFonts w:cs="Arial"/>
          <w:szCs w:val="24"/>
        </w:rPr>
        <w:t xml:space="preserve">.  The p-value for a differential treatment effect across subgroups will be estimated as described below.  </w:t>
      </w:r>
    </w:p>
    <w:p w14:paraId="55FE7129" w14:textId="77777777" w:rsidR="00FE23EE" w:rsidRPr="00C56C58" w:rsidRDefault="00FE23EE" w:rsidP="00FE23EE">
      <w:pPr>
        <w:pStyle w:val="ListParagraph"/>
        <w:rPr>
          <w:rFonts w:cs="Arial"/>
          <w:szCs w:val="24"/>
        </w:rPr>
      </w:pPr>
    </w:p>
    <w:p w14:paraId="1D4811CE" w14:textId="77777777" w:rsidR="00FE23EE" w:rsidRPr="00C56C58" w:rsidRDefault="00FE23EE" w:rsidP="00FE23EE">
      <w:pPr>
        <w:rPr>
          <w:rFonts w:cs="Arial"/>
          <w:szCs w:val="24"/>
        </w:rPr>
      </w:pPr>
      <w:r w:rsidRPr="00C56C58">
        <w:rPr>
          <w:rFonts w:cs="Arial"/>
          <w:b/>
          <w:bCs/>
          <w:szCs w:val="24"/>
        </w:rPr>
        <w:t>Tests for differential treatment effects across subgroups:</w:t>
      </w:r>
      <w:r w:rsidRPr="00C56C58">
        <w:rPr>
          <w:rFonts w:cs="Arial"/>
          <w:szCs w:val="24"/>
        </w:rPr>
        <w:t xml:space="preserve"> As described in the current SAP, tests for differential treatment effects will be carried out, by testing for interactions between the subgroup indicator and treatment indicator</w:t>
      </w:r>
      <w:r>
        <w:rPr>
          <w:rFonts w:cs="Arial"/>
          <w:szCs w:val="24"/>
        </w:rPr>
        <w:t xml:space="preserve"> variables in the corresponding</w:t>
      </w:r>
      <w:r w:rsidRPr="00C56C58">
        <w:rPr>
          <w:rFonts w:cs="Arial"/>
          <w:szCs w:val="24"/>
        </w:rPr>
        <w:t xml:space="preserve"> models across subgroups.  In addition to the interactions based on the categorical subgroup indicators, the interaction effect will be estimated in models that include the subgrouping variable (baseline antibody level, antigen level, or RNA) as continuous variables, log</w:t>
      </w:r>
      <w:r w:rsidRPr="00C56C58">
        <w:rPr>
          <w:rFonts w:cs="Arial"/>
          <w:szCs w:val="24"/>
          <w:vertAlign w:val="subscript"/>
        </w:rPr>
        <w:t>10</w:t>
      </w:r>
      <w:r w:rsidRPr="00C56C58">
        <w:rPr>
          <w:rFonts w:cs="Arial"/>
          <w:szCs w:val="24"/>
        </w:rPr>
        <w:t>-transformed if necessary, for interaction tests; the latter will be the primary interaction test.</w:t>
      </w:r>
    </w:p>
    <w:p w14:paraId="70DFD27E" w14:textId="77777777" w:rsidR="00FE23EE" w:rsidRPr="00C56C58" w:rsidRDefault="00FE23EE" w:rsidP="00FE23EE">
      <w:pPr>
        <w:rPr>
          <w:rFonts w:cs="Arial"/>
          <w:szCs w:val="24"/>
        </w:rPr>
      </w:pPr>
    </w:p>
    <w:p w14:paraId="559B10A0" w14:textId="77777777" w:rsidR="00FE23EE" w:rsidRPr="00993CFB" w:rsidRDefault="00FE23EE" w:rsidP="00FE23EE">
      <w:pPr>
        <w:rPr>
          <w:rFonts w:cs="Arial"/>
          <w:bCs/>
          <w:szCs w:val="24"/>
        </w:rPr>
      </w:pPr>
      <w:r w:rsidRPr="00C56C58">
        <w:rPr>
          <w:rFonts w:cs="Arial"/>
          <w:b/>
          <w:bCs/>
          <w:szCs w:val="24"/>
        </w:rPr>
        <w:t>Stratification and covariates:</w:t>
      </w:r>
      <w:r>
        <w:rPr>
          <w:rFonts w:cs="Arial"/>
          <w:b/>
          <w:bCs/>
          <w:szCs w:val="24"/>
        </w:rPr>
        <w:t xml:space="preserve"> </w:t>
      </w:r>
      <w:r>
        <w:rPr>
          <w:rFonts w:cs="Arial"/>
          <w:bCs/>
          <w:szCs w:val="24"/>
        </w:rPr>
        <w:t xml:space="preserve">all models will be stratified as described in the statistical analysis plan. </w:t>
      </w:r>
    </w:p>
    <w:p w14:paraId="38D9B6D9" w14:textId="77777777" w:rsidR="00FE23EE" w:rsidRPr="00993CFB" w:rsidRDefault="00FE23EE" w:rsidP="00FE23EE">
      <w:pPr>
        <w:rPr>
          <w:rFonts w:cs="Arial"/>
          <w:b/>
          <w:bCs/>
          <w:szCs w:val="24"/>
        </w:rPr>
      </w:pPr>
    </w:p>
    <w:p w14:paraId="13486BD1" w14:textId="77777777" w:rsidR="00FE23EE" w:rsidRPr="00C56C58" w:rsidRDefault="00FE23EE" w:rsidP="00FE23EE">
      <w:pPr>
        <w:pStyle w:val="Heading2"/>
        <w:rPr>
          <w:rStyle w:val="Heading2Char"/>
          <w:b/>
          <w:szCs w:val="24"/>
        </w:rPr>
      </w:pPr>
      <w:bookmarkStart w:id="402" w:name="_Ref69083895"/>
      <w:bookmarkStart w:id="403" w:name="_Toc94019747"/>
      <w:r w:rsidRPr="00C56C58">
        <w:rPr>
          <w:rStyle w:val="Heading2Char"/>
          <w:szCs w:val="24"/>
        </w:rPr>
        <w:t>Definition of Baseline Subgroups by Antigen and Antibody Levels and by SARS-CoV-2 RNA levels.</w:t>
      </w:r>
      <w:bookmarkEnd w:id="402"/>
      <w:bookmarkEnd w:id="403"/>
    </w:p>
    <w:p w14:paraId="5C5CE141" w14:textId="77777777" w:rsidR="00FE23EE" w:rsidRPr="00C56C58" w:rsidRDefault="00FE23EE" w:rsidP="00FE23EE">
      <w:pPr>
        <w:rPr>
          <w:rFonts w:cs="Arial"/>
          <w:szCs w:val="24"/>
        </w:rPr>
      </w:pPr>
      <w:r w:rsidRPr="00C56C58">
        <w:rPr>
          <w:rFonts w:cs="Arial"/>
          <w:szCs w:val="24"/>
        </w:rPr>
        <w:t>Based on these distributions, we formulated the following subgroups defined by each antibody assay alone, by antigen level alone, and by antibody and antigen level jointly:</w:t>
      </w:r>
    </w:p>
    <w:p w14:paraId="723A5A85" w14:textId="77777777" w:rsidR="00FE23EE" w:rsidRPr="00C56C58" w:rsidRDefault="00FE23EE" w:rsidP="00FE23EE">
      <w:pPr>
        <w:rPr>
          <w:rFonts w:cs="Arial"/>
          <w:szCs w:val="24"/>
        </w:rPr>
      </w:pPr>
    </w:p>
    <w:p w14:paraId="43AF8D56" w14:textId="77777777" w:rsidR="00FE23EE" w:rsidRPr="00C56C58" w:rsidRDefault="00FE23EE" w:rsidP="006C30DE">
      <w:pPr>
        <w:pStyle w:val="ListParagraph"/>
        <w:widowControl w:val="0"/>
        <w:numPr>
          <w:ilvl w:val="0"/>
          <w:numId w:val="53"/>
        </w:numPr>
        <w:spacing w:after="0" w:line="240" w:lineRule="auto"/>
        <w:rPr>
          <w:rFonts w:cs="Arial"/>
          <w:szCs w:val="24"/>
        </w:rPr>
      </w:pPr>
      <w:r w:rsidRPr="00C56C58">
        <w:rPr>
          <w:rFonts w:cs="Arial"/>
          <w:szCs w:val="24"/>
        </w:rPr>
        <w:t>Antibody positive vs antibody negative (</w:t>
      </w:r>
      <w:r w:rsidRPr="00C56C58">
        <w:rPr>
          <w:rFonts w:cs="Arial"/>
          <w:b/>
          <w:bCs/>
          <w:szCs w:val="24"/>
        </w:rPr>
        <w:t>Bio-Rad</w:t>
      </w:r>
      <w:r w:rsidRPr="00C56C58">
        <w:rPr>
          <w:rFonts w:cs="Arial"/>
          <w:szCs w:val="24"/>
        </w:rPr>
        <w:t>). Those in the antibody negative group have a specimen ratio less than 0.8; those antibody positive have specimen ratios ≥ 1.0.  Four groups will be defined, above and below the median for positives, and above and below the median for negatives</w:t>
      </w:r>
      <w:r>
        <w:rPr>
          <w:rFonts w:cs="Arial"/>
          <w:szCs w:val="24"/>
        </w:rPr>
        <w:t xml:space="preserve">. </w:t>
      </w:r>
      <w:r w:rsidRPr="00C56C58">
        <w:rPr>
          <w:rFonts w:cs="Arial"/>
          <w:szCs w:val="24"/>
        </w:rPr>
        <w:t xml:space="preserve">In this analysis of 4 groups, those with equivocal results will be combined with those </w:t>
      </w:r>
      <w:r>
        <w:rPr>
          <w:rFonts w:cs="Arial"/>
          <w:szCs w:val="24"/>
        </w:rPr>
        <w:t xml:space="preserve">who are </w:t>
      </w:r>
      <w:r w:rsidRPr="00C56C58">
        <w:rPr>
          <w:rFonts w:cs="Arial"/>
          <w:szCs w:val="24"/>
        </w:rPr>
        <w:t xml:space="preserve">negative.    </w:t>
      </w:r>
    </w:p>
    <w:p w14:paraId="40CE012C" w14:textId="77777777" w:rsidR="00FE23EE" w:rsidRPr="00C56C58" w:rsidRDefault="00FE23EE" w:rsidP="006C30DE">
      <w:pPr>
        <w:pStyle w:val="ListParagraph"/>
        <w:widowControl w:val="0"/>
        <w:numPr>
          <w:ilvl w:val="0"/>
          <w:numId w:val="53"/>
        </w:numPr>
        <w:spacing w:after="0" w:line="240" w:lineRule="auto"/>
        <w:rPr>
          <w:rFonts w:cs="Arial"/>
          <w:szCs w:val="24"/>
        </w:rPr>
      </w:pPr>
      <w:r w:rsidRPr="00C56C58">
        <w:rPr>
          <w:rFonts w:cs="Arial"/>
          <w:szCs w:val="24"/>
        </w:rPr>
        <w:t>Antibody positive vs antibody negative (</w:t>
      </w:r>
      <w:r w:rsidRPr="00C56C58">
        <w:rPr>
          <w:rFonts w:cs="Arial"/>
          <w:b/>
          <w:bCs/>
          <w:szCs w:val="24"/>
        </w:rPr>
        <w:t>GenScript</w:t>
      </w:r>
      <w:r w:rsidRPr="00C56C58">
        <w:rPr>
          <w:rFonts w:cs="Arial"/>
          <w:szCs w:val="24"/>
        </w:rPr>
        <w:t xml:space="preserve">).  Those in the antibody negative group have a binding inhibition percent &lt; 30%; those antibody positive are all </w:t>
      </w:r>
      <w:r w:rsidRPr="00C56C58">
        <w:rPr>
          <w:rFonts w:cs="Arial"/>
          <w:szCs w:val="24"/>
          <w:u w:val="single"/>
        </w:rPr>
        <w:t>&gt;</w:t>
      </w:r>
      <w:r w:rsidRPr="00C56C58">
        <w:rPr>
          <w:rFonts w:cs="Arial"/>
          <w:szCs w:val="24"/>
        </w:rPr>
        <w:t xml:space="preserve"> 30%.  Approximate quartiles will also be considered.  </w:t>
      </w:r>
      <w:r>
        <w:rPr>
          <w:rFonts w:cs="Arial"/>
          <w:szCs w:val="24"/>
        </w:rPr>
        <w:t>We anticipate t</w:t>
      </w:r>
      <w:r w:rsidRPr="00C56C58">
        <w:rPr>
          <w:rFonts w:cs="Arial"/>
          <w:szCs w:val="24"/>
        </w:rPr>
        <w:t>he first 2 quartiles are for antibody negative patients and the 3</w:t>
      </w:r>
      <w:r w:rsidRPr="00C56C58">
        <w:rPr>
          <w:rFonts w:cs="Arial"/>
          <w:szCs w:val="24"/>
          <w:vertAlign w:val="superscript"/>
        </w:rPr>
        <w:t>rd</w:t>
      </w:r>
      <w:r w:rsidRPr="00C56C58">
        <w:rPr>
          <w:rFonts w:cs="Arial"/>
          <w:szCs w:val="24"/>
        </w:rPr>
        <w:t xml:space="preserve"> and 4</w:t>
      </w:r>
      <w:r w:rsidRPr="00C56C58">
        <w:rPr>
          <w:rFonts w:cs="Arial"/>
          <w:szCs w:val="24"/>
          <w:vertAlign w:val="superscript"/>
        </w:rPr>
        <w:t>th</w:t>
      </w:r>
      <w:r w:rsidRPr="00C56C58">
        <w:rPr>
          <w:rFonts w:cs="Arial"/>
          <w:szCs w:val="24"/>
        </w:rPr>
        <w:t xml:space="preserve"> quartiles are for antibody positive patients.</w:t>
      </w:r>
    </w:p>
    <w:p w14:paraId="3A0FC229" w14:textId="77777777" w:rsidR="00FE23EE" w:rsidRPr="00C56C58" w:rsidRDefault="00FE23EE" w:rsidP="006C30DE">
      <w:pPr>
        <w:pStyle w:val="ListParagraph"/>
        <w:widowControl w:val="0"/>
        <w:numPr>
          <w:ilvl w:val="0"/>
          <w:numId w:val="53"/>
        </w:numPr>
        <w:spacing w:after="0" w:line="240" w:lineRule="auto"/>
        <w:rPr>
          <w:rFonts w:cs="Arial"/>
          <w:szCs w:val="24"/>
        </w:rPr>
      </w:pPr>
      <w:r w:rsidRPr="00C56C58">
        <w:rPr>
          <w:rFonts w:cs="Arial"/>
          <w:b/>
          <w:bCs/>
          <w:szCs w:val="24"/>
        </w:rPr>
        <w:t>Antigen</w:t>
      </w:r>
      <w:r w:rsidRPr="00C56C58">
        <w:rPr>
          <w:rFonts w:cs="Arial"/>
          <w:szCs w:val="24"/>
        </w:rPr>
        <w:t xml:space="preserve"> level &lt; 1000 </w:t>
      </w:r>
      <w:r>
        <w:rPr>
          <w:rFonts w:cs="Arial"/>
          <w:szCs w:val="24"/>
        </w:rPr>
        <w:t>n</w:t>
      </w:r>
      <w:r w:rsidRPr="00C56C58">
        <w:rPr>
          <w:rFonts w:cs="Arial"/>
          <w:szCs w:val="24"/>
        </w:rPr>
        <w:t xml:space="preserve">g/L vs antigen level ≥ 1000 </w:t>
      </w:r>
      <w:r>
        <w:rPr>
          <w:rFonts w:cs="Arial"/>
          <w:szCs w:val="24"/>
        </w:rPr>
        <w:t>n</w:t>
      </w:r>
      <w:r w:rsidRPr="00C56C58">
        <w:rPr>
          <w:rFonts w:cs="Arial"/>
          <w:szCs w:val="24"/>
        </w:rPr>
        <w:t>g/L</w:t>
      </w:r>
      <w:r>
        <w:rPr>
          <w:rFonts w:cs="Arial"/>
          <w:szCs w:val="24"/>
        </w:rPr>
        <w:t xml:space="preserve"> which we anticipate is close to the median</w:t>
      </w:r>
      <w:r w:rsidRPr="00C56C58">
        <w:rPr>
          <w:rFonts w:cs="Arial"/>
          <w:szCs w:val="24"/>
        </w:rPr>
        <w:t xml:space="preserve">.  The group &lt; 1000 </w:t>
      </w:r>
      <w:r>
        <w:rPr>
          <w:rFonts w:cs="Arial"/>
          <w:szCs w:val="24"/>
        </w:rPr>
        <w:t>n</w:t>
      </w:r>
      <w:r w:rsidRPr="00C56C58">
        <w:rPr>
          <w:rFonts w:cs="Arial"/>
          <w:szCs w:val="24"/>
        </w:rPr>
        <w:t xml:space="preserve">g/L includes all those classified as antigen negative.  Approximate quartiles will also be considered.  </w:t>
      </w:r>
    </w:p>
    <w:p w14:paraId="09987C2F" w14:textId="77777777" w:rsidR="00FE23EE" w:rsidRPr="00C56C58" w:rsidRDefault="00FE23EE" w:rsidP="006C30DE">
      <w:pPr>
        <w:pStyle w:val="ListParagraph"/>
        <w:widowControl w:val="0"/>
        <w:numPr>
          <w:ilvl w:val="0"/>
          <w:numId w:val="53"/>
        </w:numPr>
        <w:spacing w:after="0" w:line="240" w:lineRule="auto"/>
        <w:rPr>
          <w:rFonts w:cs="Arial"/>
          <w:szCs w:val="24"/>
        </w:rPr>
      </w:pPr>
      <w:r w:rsidRPr="00C56C58">
        <w:rPr>
          <w:rFonts w:cs="Arial"/>
          <w:b/>
          <w:bCs/>
          <w:szCs w:val="24"/>
        </w:rPr>
        <w:t>Bivariate combinations of antigen and antibody levels:</w:t>
      </w:r>
      <w:r w:rsidRPr="00C56C58">
        <w:rPr>
          <w:rFonts w:cs="Arial"/>
          <w:szCs w:val="24"/>
        </w:rPr>
        <w:t xml:space="preserve"> To understand the joint relationship of antibody and antigen levels on major outcomes the following 4 groups will be formed: i) antibody negative and antigen ≥ 1000 </w:t>
      </w:r>
      <w:r>
        <w:rPr>
          <w:rFonts w:cs="Arial"/>
          <w:szCs w:val="24"/>
        </w:rPr>
        <w:t>n</w:t>
      </w:r>
      <w:r w:rsidRPr="00C56C58">
        <w:rPr>
          <w:rFonts w:cs="Arial"/>
          <w:szCs w:val="24"/>
        </w:rPr>
        <w:t xml:space="preserve">g/mL(approximate median); ii) antibody positive and antigen ≥ 1000 pg/mL; iii) antibody negative and antigen &lt; 1000 </w:t>
      </w:r>
      <w:r>
        <w:rPr>
          <w:rFonts w:cs="Arial"/>
          <w:szCs w:val="24"/>
        </w:rPr>
        <w:t>n</w:t>
      </w:r>
      <w:r w:rsidRPr="00C56C58">
        <w:rPr>
          <w:rFonts w:cs="Arial"/>
          <w:szCs w:val="24"/>
        </w:rPr>
        <w:t xml:space="preserve">g/mL; and iv) antibody positive and antigen &lt; 1000 </w:t>
      </w:r>
      <w:r>
        <w:rPr>
          <w:rFonts w:cs="Arial"/>
          <w:szCs w:val="24"/>
        </w:rPr>
        <w:t>n</w:t>
      </w:r>
      <w:r w:rsidRPr="00C56C58">
        <w:rPr>
          <w:rFonts w:cs="Arial"/>
          <w:szCs w:val="24"/>
        </w:rPr>
        <w:t xml:space="preserve">g/mL.  This subgroup analysis will be carried out for both the Bio-Rad and GenScript assays.  </w:t>
      </w:r>
    </w:p>
    <w:p w14:paraId="39E0D005" w14:textId="77777777" w:rsidR="00FE23EE" w:rsidRPr="00C56C58" w:rsidRDefault="00FE23EE" w:rsidP="00FE23EE">
      <w:pPr>
        <w:rPr>
          <w:rFonts w:cs="Arial"/>
          <w:szCs w:val="24"/>
        </w:rPr>
      </w:pPr>
    </w:p>
    <w:p w14:paraId="00992B75" w14:textId="77777777" w:rsidR="00FE23EE" w:rsidRPr="00C56C58" w:rsidRDefault="00FE23EE" w:rsidP="00FE23EE">
      <w:pPr>
        <w:ind w:left="720"/>
        <w:rPr>
          <w:rFonts w:cs="Arial"/>
          <w:szCs w:val="24"/>
        </w:rPr>
      </w:pPr>
      <w:r w:rsidRPr="00C56C58">
        <w:rPr>
          <w:rFonts w:cs="Arial"/>
          <w:szCs w:val="24"/>
        </w:rPr>
        <w:t xml:space="preserve">We will also separately perform this analysis defining antibody positivity as being positive for EITHER assay, and negative otherwise </w:t>
      </w:r>
    </w:p>
    <w:p w14:paraId="0F24E09A" w14:textId="77777777" w:rsidR="00FE23EE" w:rsidRPr="00C56C58" w:rsidRDefault="00FE23EE" w:rsidP="00FE23EE">
      <w:pPr>
        <w:rPr>
          <w:rFonts w:cs="Arial"/>
          <w:szCs w:val="24"/>
        </w:rPr>
      </w:pPr>
    </w:p>
    <w:p w14:paraId="14C93729" w14:textId="77777777" w:rsidR="00FE23EE" w:rsidRPr="00C56C58" w:rsidRDefault="00FE23EE" w:rsidP="00FE23EE">
      <w:pPr>
        <w:ind w:left="720"/>
        <w:rPr>
          <w:rFonts w:cs="Arial"/>
          <w:szCs w:val="24"/>
        </w:rPr>
      </w:pPr>
      <w:r w:rsidRPr="00C56C58">
        <w:rPr>
          <w:rFonts w:cs="Arial"/>
          <w:szCs w:val="24"/>
        </w:rPr>
        <w:t xml:space="preserve">As indicated in the hypothesis, we expect the investigational agent to have the most favorable response compared to placebo for subgroup i) (antibody negative and high antigen level).  The least favorable response for the investigational agent compared to placebo is expected among those in group iv) (antibody positive and low antigen level).  </w:t>
      </w:r>
    </w:p>
    <w:p w14:paraId="0655DC41" w14:textId="77777777" w:rsidR="00FE23EE" w:rsidRPr="00C56C58" w:rsidRDefault="00FE23EE" w:rsidP="00FE23EE">
      <w:pPr>
        <w:ind w:left="720"/>
        <w:rPr>
          <w:rFonts w:cs="Arial"/>
          <w:szCs w:val="24"/>
        </w:rPr>
      </w:pPr>
    </w:p>
    <w:p w14:paraId="26EF55DC" w14:textId="77777777" w:rsidR="00FE23EE" w:rsidRPr="00C56C58" w:rsidRDefault="00FE23EE" w:rsidP="006C30DE">
      <w:pPr>
        <w:pStyle w:val="ListParagraph"/>
        <w:widowControl w:val="0"/>
        <w:numPr>
          <w:ilvl w:val="0"/>
          <w:numId w:val="53"/>
        </w:numPr>
        <w:spacing w:after="0" w:line="240" w:lineRule="auto"/>
        <w:rPr>
          <w:rFonts w:cs="Arial"/>
          <w:szCs w:val="24"/>
        </w:rPr>
      </w:pPr>
      <w:r w:rsidRPr="00C56C58">
        <w:rPr>
          <w:rFonts w:cs="Arial"/>
          <w:szCs w:val="24"/>
        </w:rPr>
        <w:t xml:space="preserve">Subgroups by </w:t>
      </w:r>
      <w:r w:rsidRPr="00C56C58">
        <w:rPr>
          <w:rFonts w:cs="Arial"/>
          <w:b/>
          <w:bCs/>
          <w:szCs w:val="24"/>
        </w:rPr>
        <w:t>SARS-CoV-2 RNA</w:t>
      </w:r>
      <w:r w:rsidRPr="00C56C58">
        <w:rPr>
          <w:rFonts w:cs="Arial"/>
          <w:szCs w:val="24"/>
        </w:rPr>
        <w:t xml:space="preserve"> level (proxy for viral load from NP swab): negative</w:t>
      </w:r>
      <w:r>
        <w:rPr>
          <w:rFonts w:cs="Arial"/>
          <w:szCs w:val="24"/>
        </w:rPr>
        <w:t xml:space="preserve"> or indeterminate</w:t>
      </w:r>
      <w:r w:rsidRPr="00C56C58">
        <w:rPr>
          <w:rFonts w:cs="Arial"/>
          <w:szCs w:val="24"/>
        </w:rPr>
        <w:t xml:space="preserve">, </w:t>
      </w:r>
      <w:r>
        <w:rPr>
          <w:rFonts w:cs="Arial"/>
          <w:szCs w:val="24"/>
        </w:rPr>
        <w:t xml:space="preserve">or </w:t>
      </w:r>
      <w:r w:rsidRPr="00C56C58">
        <w:rPr>
          <w:rFonts w:cs="Arial"/>
          <w:szCs w:val="24"/>
        </w:rPr>
        <w:t>&lt;1</w:t>
      </w:r>
      <w:r>
        <w:rPr>
          <w:rFonts w:cs="Arial"/>
          <w:szCs w:val="24"/>
        </w:rPr>
        <w:t>0,0</w:t>
      </w:r>
      <w:r w:rsidRPr="00C56C58">
        <w:rPr>
          <w:rFonts w:cs="Arial"/>
          <w:szCs w:val="24"/>
        </w:rPr>
        <w:t>00, and &gt;</w:t>
      </w:r>
      <w:r>
        <w:rPr>
          <w:rFonts w:cs="Arial"/>
          <w:szCs w:val="24"/>
        </w:rPr>
        <w:t>1</w:t>
      </w:r>
      <w:r w:rsidRPr="00C56C58">
        <w:rPr>
          <w:rFonts w:cs="Arial"/>
          <w:szCs w:val="24"/>
        </w:rPr>
        <w:t xml:space="preserve">0K copies/µL.  </w:t>
      </w:r>
    </w:p>
    <w:p w14:paraId="46BDA982" w14:textId="77777777" w:rsidR="00FE23EE" w:rsidRPr="00C56C58" w:rsidRDefault="00FE23EE" w:rsidP="00FE23EE">
      <w:pPr>
        <w:pStyle w:val="ListParagraph"/>
        <w:rPr>
          <w:rFonts w:cs="Arial"/>
          <w:szCs w:val="24"/>
        </w:rPr>
      </w:pPr>
    </w:p>
    <w:p w14:paraId="751CB47B" w14:textId="77777777" w:rsidR="00FE23EE" w:rsidRPr="00C56C58" w:rsidRDefault="00FE23EE" w:rsidP="006C30DE">
      <w:pPr>
        <w:pStyle w:val="ListParagraph"/>
        <w:widowControl w:val="0"/>
        <w:numPr>
          <w:ilvl w:val="0"/>
          <w:numId w:val="53"/>
        </w:numPr>
        <w:spacing w:after="0" w:line="240" w:lineRule="auto"/>
        <w:rPr>
          <w:rFonts w:cs="Arial"/>
          <w:szCs w:val="24"/>
        </w:rPr>
      </w:pPr>
      <w:r w:rsidRPr="00C56C58">
        <w:rPr>
          <w:rFonts w:cs="Arial"/>
          <w:szCs w:val="24"/>
        </w:rPr>
        <w:t>Bivariate combinations of SARS</w:t>
      </w:r>
      <w:r>
        <w:rPr>
          <w:rFonts w:cs="Arial"/>
          <w:szCs w:val="24"/>
        </w:rPr>
        <w:t>-CoV-2 RNA and antigen levels</w:t>
      </w:r>
      <w:r w:rsidRPr="00C56C58">
        <w:rPr>
          <w:rFonts w:cs="Arial"/>
          <w:szCs w:val="24"/>
        </w:rPr>
        <w:t>.</w:t>
      </w:r>
      <w:r w:rsidRPr="00C56C58" w:rsidDel="00CD075E">
        <w:rPr>
          <w:rFonts w:cs="Arial"/>
          <w:szCs w:val="24"/>
        </w:rPr>
        <w:t xml:space="preserve"> </w:t>
      </w:r>
    </w:p>
    <w:p w14:paraId="6944C985" w14:textId="77777777" w:rsidR="00FE23EE" w:rsidRPr="00C56C58" w:rsidRDefault="00FE23EE" w:rsidP="00FE23EE">
      <w:pPr>
        <w:pStyle w:val="ListParagraph"/>
        <w:rPr>
          <w:rFonts w:cs="Arial"/>
          <w:szCs w:val="24"/>
        </w:rPr>
      </w:pPr>
    </w:p>
    <w:p w14:paraId="0EF3D075" w14:textId="77777777" w:rsidR="00FE23EE" w:rsidRPr="00C56C58" w:rsidRDefault="00FE23EE" w:rsidP="00FE23EE">
      <w:pPr>
        <w:rPr>
          <w:rFonts w:cs="Arial"/>
          <w:szCs w:val="24"/>
        </w:rPr>
      </w:pPr>
    </w:p>
    <w:p w14:paraId="66D4BCDB" w14:textId="616B1A52" w:rsidR="00E95198" w:rsidRDefault="00E95198" w:rsidP="009E4870">
      <w:pPr>
        <w:spacing w:after="200" w:line="276" w:lineRule="auto"/>
        <w:rPr>
          <w:rFonts w:eastAsia="Times New Roman" w:cstheme="minorHAnsi"/>
          <w:color w:val="000000"/>
          <w:sz w:val="20"/>
          <w:szCs w:val="20"/>
        </w:rPr>
        <w:sectPr w:rsidR="00E95198" w:rsidSect="005959E7">
          <w:pgSz w:w="11906" w:h="16838"/>
          <w:pgMar w:top="1701" w:right="1134" w:bottom="1701" w:left="1134" w:header="708" w:footer="708" w:gutter="0"/>
          <w:cols w:space="708"/>
          <w:docGrid w:linePitch="360"/>
        </w:sectPr>
      </w:pPr>
    </w:p>
    <w:p w14:paraId="60B2903F" w14:textId="77777777" w:rsidR="00DE0516" w:rsidRDefault="00DE0516" w:rsidP="00DE0516">
      <w:pPr>
        <w:tabs>
          <w:tab w:val="center" w:pos="0"/>
          <w:tab w:val="left" w:pos="720"/>
        </w:tabs>
        <w:ind w:left="360"/>
        <w:jc w:val="center"/>
        <w:rPr>
          <w:rFonts w:eastAsia="Times New Roman"/>
          <w:b/>
          <w:bCs/>
          <w:lang w:val="en-US"/>
        </w:rPr>
      </w:pPr>
    </w:p>
    <w:p w14:paraId="3D549EC6" w14:textId="77777777" w:rsidR="00DE0516" w:rsidRPr="00352260" w:rsidRDefault="00DE0516" w:rsidP="00DE0516">
      <w:pPr>
        <w:tabs>
          <w:tab w:val="center" w:pos="0"/>
          <w:tab w:val="left" w:pos="720"/>
        </w:tabs>
        <w:ind w:left="360"/>
        <w:jc w:val="center"/>
        <w:rPr>
          <w:b/>
          <w:color w:val="000000" w:themeColor="text1"/>
          <w:lang w:val="en-AU"/>
        </w:rPr>
      </w:pPr>
      <w:r w:rsidRPr="00BD7899">
        <w:rPr>
          <w:rFonts w:eastAsia="Times New Roman"/>
          <w:b/>
          <w:bCs/>
          <w:lang w:val="en-US"/>
        </w:rPr>
        <w:t xml:space="preserve">An International Multicenter, Adaptive, Randomized </w:t>
      </w:r>
      <w:r>
        <w:rPr>
          <w:rFonts w:eastAsia="Times New Roman"/>
          <w:b/>
          <w:bCs/>
          <w:lang w:val="en-US"/>
        </w:rPr>
        <w:t>Double-</w:t>
      </w:r>
      <w:r w:rsidRPr="00BD7899">
        <w:rPr>
          <w:rFonts w:eastAsia="Times New Roman"/>
          <w:b/>
          <w:bCs/>
          <w:lang w:val="en-US"/>
        </w:rPr>
        <w:t>Blind</w:t>
      </w:r>
      <w:r>
        <w:rPr>
          <w:rFonts w:eastAsia="Times New Roman"/>
          <w:b/>
          <w:bCs/>
          <w:lang w:val="en-US"/>
        </w:rPr>
        <w:t>, Placebo-Controlled</w:t>
      </w:r>
      <w:r w:rsidRPr="00BD7899">
        <w:rPr>
          <w:rFonts w:eastAsia="Times New Roman"/>
          <w:b/>
          <w:bCs/>
          <w:lang w:val="en-US"/>
        </w:rPr>
        <w:t xml:space="preserve"> Trial of the Safety</w:t>
      </w:r>
      <w:r>
        <w:rPr>
          <w:rFonts w:eastAsia="Times New Roman"/>
          <w:b/>
          <w:bCs/>
          <w:lang w:val="en-US"/>
        </w:rPr>
        <w:t>, Tolerability</w:t>
      </w:r>
      <w:r w:rsidRPr="00BD7899">
        <w:rPr>
          <w:rFonts w:eastAsia="Times New Roman"/>
          <w:b/>
          <w:bCs/>
          <w:lang w:val="en-US"/>
        </w:rPr>
        <w:t xml:space="preserve"> and Efficacy of </w:t>
      </w:r>
      <w:r w:rsidRPr="008E3220">
        <w:rPr>
          <w:rFonts w:cs="Arial"/>
          <w:b/>
        </w:rPr>
        <w:t>Anti-Coron</w:t>
      </w:r>
      <w:r>
        <w:rPr>
          <w:rFonts w:cs="Arial"/>
          <w:b/>
        </w:rPr>
        <w:t>av</w:t>
      </w:r>
      <w:r w:rsidRPr="008E3220">
        <w:rPr>
          <w:rFonts w:cs="Arial"/>
          <w:b/>
        </w:rPr>
        <w:t xml:space="preserve">irus </w:t>
      </w:r>
      <w:r>
        <w:rPr>
          <w:rFonts w:eastAsia="Times New Roman"/>
          <w:b/>
          <w:bCs/>
          <w:lang w:val="en-US"/>
        </w:rPr>
        <w:t xml:space="preserve">Hyperimmune Intravenous Immunoglobulin </w:t>
      </w:r>
      <w:r w:rsidRPr="00BD7899">
        <w:rPr>
          <w:rFonts w:eastAsia="Times New Roman"/>
          <w:b/>
          <w:bCs/>
          <w:lang w:val="en-US"/>
        </w:rPr>
        <w:t>for the Treatment of Adult</w:t>
      </w:r>
      <w:r>
        <w:rPr>
          <w:rFonts w:eastAsia="Times New Roman"/>
          <w:b/>
          <w:bCs/>
          <w:lang w:val="en-US"/>
        </w:rPr>
        <w:t xml:space="preserve"> Hospitalized Patients</w:t>
      </w:r>
      <w:r w:rsidRPr="00BD7899">
        <w:rPr>
          <w:rFonts w:eastAsia="Times New Roman"/>
          <w:b/>
          <w:bCs/>
          <w:lang w:val="en-US"/>
        </w:rPr>
        <w:t xml:space="preserve"> </w:t>
      </w:r>
      <w:r>
        <w:rPr>
          <w:rFonts w:eastAsia="Times New Roman"/>
          <w:b/>
          <w:bCs/>
          <w:lang w:val="en-US"/>
        </w:rPr>
        <w:t xml:space="preserve">at Onset of Clinical Progression of </w:t>
      </w:r>
      <w:r w:rsidRPr="00BD7899">
        <w:rPr>
          <w:rFonts w:eastAsia="Times New Roman"/>
          <w:b/>
          <w:bCs/>
          <w:lang w:val="en-US"/>
        </w:rPr>
        <w:t>COVID-19</w:t>
      </w:r>
    </w:p>
    <w:p w14:paraId="725BDC41" w14:textId="77777777" w:rsidR="00DE0516" w:rsidRPr="00BD7899" w:rsidRDefault="00DE0516" w:rsidP="00DE0516">
      <w:pPr>
        <w:pStyle w:val="Template-instructions"/>
        <w:tabs>
          <w:tab w:val="left" w:pos="720"/>
        </w:tabs>
        <w:ind w:left="360"/>
        <w:jc w:val="center"/>
        <w:rPr>
          <w:i w:val="0"/>
          <w:iCs/>
          <w:color w:val="000000" w:themeColor="text1"/>
          <w:lang w:val="en-US"/>
        </w:rPr>
      </w:pPr>
    </w:p>
    <w:p w14:paraId="491DB102" w14:textId="77777777" w:rsidR="00DE0516" w:rsidRDefault="00DE0516" w:rsidP="00DE0516">
      <w:pPr>
        <w:pStyle w:val="Template-instructions"/>
        <w:tabs>
          <w:tab w:val="left" w:pos="720"/>
        </w:tabs>
        <w:ind w:left="360"/>
        <w:jc w:val="center"/>
        <w:rPr>
          <w:bCs/>
          <w:i w:val="0"/>
          <w:color w:val="000000" w:themeColor="text1"/>
          <w:lang w:val="en-US"/>
        </w:rPr>
      </w:pPr>
      <w:r w:rsidRPr="00B007EE">
        <w:rPr>
          <w:b/>
          <w:i w:val="0"/>
          <w:color w:val="000000" w:themeColor="text1"/>
          <w:lang w:val="en-US"/>
        </w:rPr>
        <w:t xml:space="preserve">Short Title: </w:t>
      </w:r>
      <w:r>
        <w:rPr>
          <w:i w:val="0"/>
          <w:color w:val="000000" w:themeColor="text1"/>
          <w:lang w:val="en-US"/>
        </w:rPr>
        <w:t>Inpatient Treatment with Anti-Coronavirus Immunoglobulin (ITAC)</w:t>
      </w:r>
    </w:p>
    <w:p w14:paraId="131C7C43" w14:textId="77777777" w:rsidR="00DE0516" w:rsidRDefault="00DE0516" w:rsidP="00DE0516">
      <w:pPr>
        <w:pStyle w:val="Template-instructions"/>
        <w:tabs>
          <w:tab w:val="left" w:pos="720"/>
        </w:tabs>
        <w:ind w:left="360"/>
        <w:jc w:val="center"/>
        <w:rPr>
          <w:rFonts w:eastAsia="Times New Roman"/>
          <w:i w:val="0"/>
          <w:color w:val="000000" w:themeColor="text1"/>
          <w:lang w:val="en-GB"/>
        </w:rPr>
      </w:pPr>
    </w:p>
    <w:p w14:paraId="46D7C459" w14:textId="77777777" w:rsidR="00DE0516" w:rsidRPr="00BD7899" w:rsidRDefault="00DE0516" w:rsidP="00DE0516">
      <w:pPr>
        <w:pStyle w:val="Template-instructions"/>
        <w:jc w:val="center"/>
        <w:rPr>
          <w:b/>
          <w:lang w:val="en-US"/>
        </w:rPr>
      </w:pPr>
      <w:r w:rsidRPr="00BD7899">
        <w:rPr>
          <w:b/>
          <w:color w:val="000000" w:themeColor="text1"/>
          <w:lang w:val="en-US"/>
        </w:rPr>
        <w:t xml:space="preserve">INSIGHT Protocol Number: </w:t>
      </w:r>
      <w:r>
        <w:rPr>
          <w:b/>
          <w:color w:val="000000" w:themeColor="text1"/>
          <w:lang w:val="en-US"/>
        </w:rPr>
        <w:t>013</w:t>
      </w:r>
    </w:p>
    <w:p w14:paraId="5E945209" w14:textId="77777777" w:rsidR="00DE0516" w:rsidRDefault="00DE0516" w:rsidP="00DE0516">
      <w:pPr>
        <w:tabs>
          <w:tab w:val="left" w:pos="720"/>
          <w:tab w:val="center" w:pos="4680"/>
        </w:tabs>
        <w:ind w:left="360"/>
        <w:jc w:val="center"/>
        <w:rPr>
          <w:bCs/>
          <w:lang w:val="en-US"/>
        </w:rPr>
      </w:pPr>
    </w:p>
    <w:p w14:paraId="7B1C1CF3" w14:textId="77777777" w:rsidR="00DE0516" w:rsidRDefault="00DE0516" w:rsidP="00DE0516">
      <w:pPr>
        <w:tabs>
          <w:tab w:val="left" w:pos="720"/>
          <w:tab w:val="center" w:pos="4680"/>
          <w:tab w:val="center" w:pos="5296"/>
          <w:tab w:val="left" w:pos="8653"/>
        </w:tabs>
        <w:jc w:val="center"/>
        <w:rPr>
          <w:bCs/>
          <w:lang w:val="en-US"/>
        </w:rPr>
      </w:pPr>
      <w:r>
        <w:rPr>
          <w:bCs/>
          <w:lang w:val="en-US"/>
        </w:rPr>
        <w:t>Version:  1.0, 20 August 2020</w:t>
      </w:r>
    </w:p>
    <w:p w14:paraId="008F95E2" w14:textId="77777777" w:rsidR="00DE0516" w:rsidRPr="00BD7899" w:rsidRDefault="00DE0516" w:rsidP="00DE0516">
      <w:pPr>
        <w:tabs>
          <w:tab w:val="left" w:pos="720"/>
          <w:tab w:val="center" w:pos="4680"/>
        </w:tabs>
        <w:ind w:left="360"/>
        <w:jc w:val="center"/>
        <w:rPr>
          <w:bCs/>
          <w:lang w:val="en-US"/>
        </w:rPr>
      </w:pPr>
    </w:p>
    <w:p w14:paraId="1F75BF78" w14:textId="77777777" w:rsidR="00DE0516" w:rsidRPr="00A34E25" w:rsidRDefault="00DE0516" w:rsidP="00DE0516">
      <w:pPr>
        <w:tabs>
          <w:tab w:val="left" w:pos="720"/>
        </w:tabs>
        <w:jc w:val="center"/>
        <w:rPr>
          <w:rFonts w:cs="Arial"/>
          <w:szCs w:val="24"/>
        </w:rPr>
      </w:pPr>
      <w:r w:rsidRPr="00A34E25">
        <w:rPr>
          <w:rFonts w:cs="Arial"/>
          <w:szCs w:val="24"/>
        </w:rPr>
        <w:t>Funded by the National Institute of Allergy and Infectious Diseases (NIAID),</w:t>
      </w:r>
    </w:p>
    <w:p w14:paraId="033F1333" w14:textId="77777777" w:rsidR="00DE0516" w:rsidRPr="00A34E25" w:rsidRDefault="00DE0516" w:rsidP="00DE0516">
      <w:pPr>
        <w:tabs>
          <w:tab w:val="left" w:pos="720"/>
        </w:tabs>
        <w:jc w:val="center"/>
        <w:rPr>
          <w:rFonts w:cs="Arial"/>
          <w:szCs w:val="24"/>
        </w:rPr>
      </w:pPr>
      <w:r w:rsidRPr="00A34E25">
        <w:rPr>
          <w:rFonts w:cs="Arial"/>
          <w:szCs w:val="24"/>
        </w:rPr>
        <w:t>National Institutes of Health (NIH) and</w:t>
      </w:r>
      <w:r>
        <w:rPr>
          <w:rFonts w:cs="Arial"/>
          <w:szCs w:val="24"/>
        </w:rPr>
        <w:t xml:space="preserve"> c</w:t>
      </w:r>
      <w:r w:rsidRPr="00A34E25">
        <w:rPr>
          <w:rFonts w:cs="Arial"/>
          <w:szCs w:val="24"/>
        </w:rPr>
        <w:t>arried out by the International Network for Strategic Initiatives in Global HIV Trials (INSIGHT)</w:t>
      </w:r>
    </w:p>
    <w:p w14:paraId="25D037C6" w14:textId="77777777" w:rsidR="00DE0516" w:rsidRPr="00FF31D1" w:rsidRDefault="00DE0516" w:rsidP="00DE0516">
      <w:pPr>
        <w:tabs>
          <w:tab w:val="left" w:pos="720"/>
        </w:tabs>
        <w:jc w:val="center"/>
        <w:rPr>
          <w:rFonts w:cs="Arial"/>
          <w:szCs w:val="24"/>
        </w:rPr>
      </w:pPr>
      <w:r>
        <w:rPr>
          <w:rFonts w:cs="Arial"/>
          <w:szCs w:val="24"/>
        </w:rPr>
        <w:t xml:space="preserve">Study </w:t>
      </w:r>
      <w:r w:rsidRPr="00FF31D1">
        <w:rPr>
          <w:rFonts w:cs="Arial"/>
          <w:szCs w:val="24"/>
        </w:rPr>
        <w:t>Sponsor:  University of Minnesota</w:t>
      </w:r>
    </w:p>
    <w:p w14:paraId="3FF87785" w14:textId="77777777" w:rsidR="00DE0516" w:rsidRDefault="00DE0516" w:rsidP="00DE0516">
      <w:pPr>
        <w:tabs>
          <w:tab w:val="left" w:pos="720"/>
        </w:tabs>
        <w:autoSpaceDE w:val="0"/>
        <w:autoSpaceDN w:val="0"/>
        <w:adjustRightInd w:val="0"/>
        <w:ind w:right="160"/>
        <w:rPr>
          <w:rFonts w:cs="Arial"/>
          <w:lang w:eastAsia="ko-KR"/>
        </w:rPr>
      </w:pPr>
    </w:p>
    <w:p w14:paraId="3A0DEE37" w14:textId="77777777" w:rsidR="00DE0516" w:rsidRPr="00A34E25" w:rsidRDefault="00DE0516" w:rsidP="00DE0516">
      <w:pPr>
        <w:tabs>
          <w:tab w:val="left" w:pos="720"/>
        </w:tabs>
        <w:autoSpaceDE w:val="0"/>
        <w:autoSpaceDN w:val="0"/>
        <w:adjustRightInd w:val="0"/>
        <w:ind w:right="160"/>
        <w:rPr>
          <w:rFonts w:cs="Arial"/>
          <w:lang w:eastAsia="ko-KR"/>
        </w:rPr>
      </w:pPr>
      <w:r w:rsidRPr="00A34E25">
        <w:rPr>
          <w:rFonts w:cs="Arial"/>
          <w:lang w:eastAsia="ko-KR"/>
        </w:rPr>
        <w:t>In collaboration with four International Coordinating Centers (ICCs) of the INSIGHT Network:</w:t>
      </w:r>
    </w:p>
    <w:p w14:paraId="43787B50" w14:textId="77777777" w:rsidR="00DE0516" w:rsidRPr="00280697" w:rsidRDefault="00DE0516" w:rsidP="00DE0516">
      <w:pPr>
        <w:tabs>
          <w:tab w:val="left" w:pos="720"/>
        </w:tabs>
        <w:autoSpaceDE w:val="0"/>
        <w:autoSpaceDN w:val="0"/>
        <w:adjustRightInd w:val="0"/>
        <w:ind w:left="450" w:right="160" w:hanging="90"/>
        <w:rPr>
          <w:rFonts w:cs="Arial"/>
          <w:lang w:eastAsia="ko-KR"/>
        </w:rPr>
      </w:pPr>
      <w:r>
        <w:rPr>
          <w:rFonts w:cs="Arial"/>
          <w:lang w:eastAsia="ko-KR"/>
        </w:rPr>
        <w:t>-</w:t>
      </w:r>
      <w:r w:rsidRPr="00280697">
        <w:rPr>
          <w:rFonts w:cs="Arial"/>
          <w:lang w:eastAsia="ko-KR"/>
        </w:rPr>
        <w:t>Copenhagen HIV Programm</w:t>
      </w:r>
      <w:r>
        <w:rPr>
          <w:rFonts w:cs="Arial"/>
          <w:lang w:eastAsia="ko-KR"/>
        </w:rPr>
        <w:t>e (CHIP) - Copenhagen, Denmark</w:t>
      </w:r>
    </w:p>
    <w:p w14:paraId="001F82E9" w14:textId="77777777" w:rsidR="00DE0516" w:rsidRPr="00A34E25" w:rsidRDefault="00DE0516" w:rsidP="00DE0516">
      <w:pPr>
        <w:tabs>
          <w:tab w:val="left" w:pos="720"/>
        </w:tabs>
        <w:autoSpaceDE w:val="0"/>
        <w:autoSpaceDN w:val="0"/>
        <w:adjustRightInd w:val="0"/>
        <w:ind w:left="450" w:right="160" w:hanging="90"/>
        <w:rPr>
          <w:rFonts w:cs="Arial"/>
          <w:lang w:eastAsia="ko-KR"/>
        </w:rPr>
      </w:pPr>
      <w:r w:rsidRPr="00A34E25">
        <w:rPr>
          <w:rFonts w:cs="Arial"/>
          <w:lang w:eastAsia="ko-KR"/>
        </w:rPr>
        <w:t>-Medical Research Council (MRC) Clinical Trials Unit at University College London (UCL) -London, United Kingdom</w:t>
      </w:r>
    </w:p>
    <w:p w14:paraId="53EDC5C3" w14:textId="77777777" w:rsidR="00DE0516" w:rsidRPr="00A34E25" w:rsidRDefault="00DE0516" w:rsidP="00DE0516">
      <w:pPr>
        <w:tabs>
          <w:tab w:val="left" w:pos="720"/>
        </w:tabs>
        <w:autoSpaceDE w:val="0"/>
        <w:autoSpaceDN w:val="0"/>
        <w:adjustRightInd w:val="0"/>
        <w:ind w:left="450" w:right="160" w:hanging="90"/>
        <w:rPr>
          <w:rFonts w:cs="Arial"/>
          <w:lang w:eastAsia="ko-KR"/>
        </w:rPr>
      </w:pPr>
      <w:r w:rsidRPr="00A34E25">
        <w:rPr>
          <w:rFonts w:cs="Arial"/>
          <w:lang w:eastAsia="ko-KR"/>
        </w:rPr>
        <w:t>-The Kirby Institute, University of New South Wales - Sydney, Australia</w:t>
      </w:r>
    </w:p>
    <w:p w14:paraId="63C8AE9E" w14:textId="77777777" w:rsidR="00DE0516" w:rsidRDefault="00DE0516" w:rsidP="00DE0516">
      <w:pPr>
        <w:tabs>
          <w:tab w:val="left" w:pos="0"/>
          <w:tab w:val="left" w:pos="720"/>
        </w:tabs>
        <w:ind w:left="450" w:hanging="90"/>
        <w:rPr>
          <w:rFonts w:cs="Arial"/>
          <w:lang w:eastAsia="ko-KR"/>
        </w:rPr>
      </w:pPr>
      <w:r w:rsidRPr="00A34E25">
        <w:rPr>
          <w:rFonts w:cs="Arial"/>
          <w:lang w:eastAsia="ko-KR"/>
        </w:rPr>
        <w:t>-The Institute for Clinical Research at the Veterans Affairs Medical Center - Washington, D.C., USA</w:t>
      </w:r>
      <w:r>
        <w:rPr>
          <w:rFonts w:cs="Arial"/>
          <w:lang w:eastAsia="ko-KR"/>
        </w:rPr>
        <w:br w:type="page"/>
      </w:r>
    </w:p>
    <w:p w14:paraId="24DFD764" w14:textId="77777777" w:rsidR="00DE0516" w:rsidRDefault="00DE0516" w:rsidP="00DE0516">
      <w:pPr>
        <w:pStyle w:val="Heading1"/>
        <w:keepNext w:val="0"/>
        <w:keepLines w:val="0"/>
        <w:jc w:val="center"/>
        <w:rPr>
          <w:lang w:eastAsia="ko-KR"/>
        </w:rPr>
      </w:pPr>
      <w:bookmarkStart w:id="404" w:name="_Toc48459713"/>
      <w:bookmarkStart w:id="405" w:name="_Toc94019748"/>
      <w:r>
        <w:rPr>
          <w:lang w:eastAsia="ko-KR"/>
        </w:rPr>
        <w:t>TABLE OF CONTENTS</w:t>
      </w:r>
      <w:bookmarkEnd w:id="404"/>
      <w:bookmarkEnd w:id="405"/>
    </w:p>
    <w:p w14:paraId="3A56D1B3" w14:textId="17569F21" w:rsidR="00DE0516" w:rsidRDefault="00DE0516" w:rsidP="00DE0516">
      <w:pPr>
        <w:pStyle w:val="TOC1"/>
        <w:tabs>
          <w:tab w:val="right" w:leader="dot" w:pos="9798"/>
        </w:tabs>
        <w:rPr>
          <w:rFonts w:asciiTheme="minorHAnsi" w:hAnsiTheme="minorHAnsi"/>
          <w:noProof/>
          <w:lang w:val="en-US"/>
        </w:rPr>
      </w:pPr>
      <w:r>
        <w:rPr>
          <w:b/>
        </w:rPr>
        <w:fldChar w:fldCharType="begin"/>
      </w:r>
      <w:r>
        <w:rPr>
          <w:b/>
        </w:rPr>
        <w:instrText xml:space="preserve"> TOC \h \z \t "Heading 1,1,Heading 2,2,Heading 3,3" </w:instrText>
      </w:r>
      <w:r>
        <w:rPr>
          <w:b/>
        </w:rPr>
        <w:fldChar w:fldCharType="separate"/>
      </w:r>
      <w:hyperlink w:anchor="_Toc48459713" w:history="1">
        <w:r w:rsidRPr="00E06FC8">
          <w:rPr>
            <w:rStyle w:val="Hyperlink"/>
            <w:noProof/>
            <w:lang w:eastAsia="ko-KR"/>
          </w:rPr>
          <w:t>TABLE OF CONTENTS</w:t>
        </w:r>
        <w:r>
          <w:rPr>
            <w:noProof/>
            <w:webHidden/>
          </w:rPr>
          <w:tab/>
        </w:r>
        <w:r>
          <w:rPr>
            <w:noProof/>
            <w:webHidden/>
          </w:rPr>
          <w:fldChar w:fldCharType="begin"/>
        </w:r>
        <w:r>
          <w:rPr>
            <w:noProof/>
            <w:webHidden/>
          </w:rPr>
          <w:instrText xml:space="preserve"> PAGEREF _Toc48459713 \h </w:instrText>
        </w:r>
        <w:r>
          <w:rPr>
            <w:noProof/>
            <w:webHidden/>
          </w:rPr>
        </w:r>
        <w:r>
          <w:rPr>
            <w:noProof/>
            <w:webHidden/>
          </w:rPr>
          <w:fldChar w:fldCharType="separate"/>
        </w:r>
        <w:r w:rsidR="00B942C8">
          <w:rPr>
            <w:noProof/>
            <w:webHidden/>
          </w:rPr>
          <w:t>119</w:t>
        </w:r>
        <w:r>
          <w:rPr>
            <w:noProof/>
            <w:webHidden/>
          </w:rPr>
          <w:fldChar w:fldCharType="end"/>
        </w:r>
      </w:hyperlink>
    </w:p>
    <w:p w14:paraId="2FB7869C" w14:textId="79510D88" w:rsidR="00DE0516" w:rsidRDefault="00534F1E" w:rsidP="00DE0516">
      <w:pPr>
        <w:pStyle w:val="TOC1"/>
        <w:tabs>
          <w:tab w:val="right" w:leader="dot" w:pos="9798"/>
        </w:tabs>
        <w:rPr>
          <w:rFonts w:asciiTheme="minorHAnsi" w:hAnsiTheme="minorHAnsi"/>
          <w:noProof/>
          <w:lang w:val="en-US"/>
        </w:rPr>
      </w:pPr>
      <w:hyperlink w:anchor="_Toc48459714" w:history="1">
        <w:r w:rsidR="00DE0516" w:rsidRPr="00E06FC8">
          <w:rPr>
            <w:rStyle w:val="Hyperlink"/>
            <w:noProof/>
          </w:rPr>
          <w:t>LIST OF TABLES</w:t>
        </w:r>
        <w:r w:rsidR="00DE0516">
          <w:rPr>
            <w:noProof/>
            <w:webHidden/>
          </w:rPr>
          <w:tab/>
        </w:r>
        <w:r w:rsidR="00DE0516">
          <w:rPr>
            <w:noProof/>
            <w:webHidden/>
          </w:rPr>
          <w:fldChar w:fldCharType="begin"/>
        </w:r>
        <w:r w:rsidR="00DE0516">
          <w:rPr>
            <w:noProof/>
            <w:webHidden/>
          </w:rPr>
          <w:instrText xml:space="preserve"> PAGEREF _Toc48459714 \h </w:instrText>
        </w:r>
        <w:r w:rsidR="00DE0516">
          <w:rPr>
            <w:noProof/>
            <w:webHidden/>
          </w:rPr>
        </w:r>
        <w:r w:rsidR="00DE0516">
          <w:rPr>
            <w:noProof/>
            <w:webHidden/>
          </w:rPr>
          <w:fldChar w:fldCharType="separate"/>
        </w:r>
        <w:r w:rsidR="00B942C8">
          <w:rPr>
            <w:noProof/>
            <w:webHidden/>
          </w:rPr>
          <w:t>122</w:t>
        </w:r>
        <w:r w:rsidR="00DE0516">
          <w:rPr>
            <w:noProof/>
            <w:webHidden/>
          </w:rPr>
          <w:fldChar w:fldCharType="end"/>
        </w:r>
      </w:hyperlink>
    </w:p>
    <w:p w14:paraId="2EB3EC8F" w14:textId="36791250" w:rsidR="00DE0516" w:rsidRDefault="00534F1E" w:rsidP="00DE0516">
      <w:pPr>
        <w:pStyle w:val="TOC1"/>
        <w:tabs>
          <w:tab w:val="right" w:leader="dot" w:pos="9798"/>
        </w:tabs>
        <w:rPr>
          <w:rFonts w:asciiTheme="minorHAnsi" w:hAnsiTheme="minorHAnsi"/>
          <w:noProof/>
          <w:lang w:val="en-US"/>
        </w:rPr>
      </w:pPr>
      <w:hyperlink w:anchor="_Toc48459715" w:history="1">
        <w:r w:rsidR="00DE0516" w:rsidRPr="00E06FC8">
          <w:rPr>
            <w:rStyle w:val="Hyperlink"/>
            <w:noProof/>
          </w:rPr>
          <w:t>LIST OF FIGURES</w:t>
        </w:r>
        <w:r w:rsidR="00DE0516">
          <w:rPr>
            <w:noProof/>
            <w:webHidden/>
          </w:rPr>
          <w:tab/>
        </w:r>
        <w:r w:rsidR="00DE0516">
          <w:rPr>
            <w:noProof/>
            <w:webHidden/>
          </w:rPr>
          <w:fldChar w:fldCharType="begin"/>
        </w:r>
        <w:r w:rsidR="00DE0516">
          <w:rPr>
            <w:noProof/>
            <w:webHidden/>
          </w:rPr>
          <w:instrText xml:space="preserve"> PAGEREF _Toc48459715 \h </w:instrText>
        </w:r>
        <w:r w:rsidR="00DE0516">
          <w:rPr>
            <w:noProof/>
            <w:webHidden/>
          </w:rPr>
        </w:r>
        <w:r w:rsidR="00DE0516">
          <w:rPr>
            <w:noProof/>
            <w:webHidden/>
          </w:rPr>
          <w:fldChar w:fldCharType="separate"/>
        </w:r>
        <w:r w:rsidR="00B942C8">
          <w:rPr>
            <w:noProof/>
            <w:webHidden/>
          </w:rPr>
          <w:t>122</w:t>
        </w:r>
        <w:r w:rsidR="00DE0516">
          <w:rPr>
            <w:noProof/>
            <w:webHidden/>
          </w:rPr>
          <w:fldChar w:fldCharType="end"/>
        </w:r>
      </w:hyperlink>
    </w:p>
    <w:p w14:paraId="4786F447" w14:textId="3912E6ED" w:rsidR="00DE0516" w:rsidRDefault="00534F1E" w:rsidP="00DE0516">
      <w:pPr>
        <w:pStyle w:val="TOC1"/>
        <w:tabs>
          <w:tab w:val="left" w:pos="480"/>
          <w:tab w:val="right" w:leader="dot" w:pos="9798"/>
        </w:tabs>
        <w:rPr>
          <w:rFonts w:asciiTheme="minorHAnsi" w:hAnsiTheme="minorHAnsi"/>
          <w:noProof/>
          <w:lang w:val="en-US"/>
        </w:rPr>
      </w:pPr>
      <w:hyperlink w:anchor="_Toc48459716" w:history="1">
        <w:r w:rsidR="00DE0516" w:rsidRPr="00E06FC8">
          <w:rPr>
            <w:rStyle w:val="Hyperlink"/>
            <w:noProof/>
          </w:rPr>
          <w:t>1</w:t>
        </w:r>
        <w:r w:rsidR="00DE0516">
          <w:rPr>
            <w:rFonts w:asciiTheme="minorHAnsi" w:hAnsiTheme="minorHAnsi"/>
            <w:noProof/>
            <w:lang w:val="en-US"/>
          </w:rPr>
          <w:tab/>
        </w:r>
        <w:r w:rsidR="00DE0516" w:rsidRPr="00E06FC8">
          <w:rPr>
            <w:rStyle w:val="Hyperlink"/>
            <w:noProof/>
          </w:rPr>
          <w:t>PROTOCOL SUMMARY</w:t>
        </w:r>
        <w:r w:rsidR="00DE0516">
          <w:rPr>
            <w:noProof/>
            <w:webHidden/>
          </w:rPr>
          <w:tab/>
        </w:r>
        <w:r w:rsidR="00DE0516">
          <w:rPr>
            <w:noProof/>
            <w:webHidden/>
          </w:rPr>
          <w:fldChar w:fldCharType="begin"/>
        </w:r>
        <w:r w:rsidR="00DE0516">
          <w:rPr>
            <w:noProof/>
            <w:webHidden/>
          </w:rPr>
          <w:instrText xml:space="preserve"> PAGEREF _Toc48459716 \h </w:instrText>
        </w:r>
        <w:r w:rsidR="00DE0516">
          <w:rPr>
            <w:noProof/>
            <w:webHidden/>
          </w:rPr>
        </w:r>
        <w:r w:rsidR="00DE0516">
          <w:rPr>
            <w:noProof/>
            <w:webHidden/>
          </w:rPr>
          <w:fldChar w:fldCharType="separate"/>
        </w:r>
        <w:r w:rsidR="00B942C8">
          <w:rPr>
            <w:noProof/>
            <w:webHidden/>
          </w:rPr>
          <w:t>123</w:t>
        </w:r>
        <w:r w:rsidR="00DE0516">
          <w:rPr>
            <w:noProof/>
            <w:webHidden/>
          </w:rPr>
          <w:fldChar w:fldCharType="end"/>
        </w:r>
      </w:hyperlink>
    </w:p>
    <w:p w14:paraId="1F5628D4" w14:textId="060195B3" w:rsidR="00DE0516" w:rsidRDefault="00534F1E" w:rsidP="00DE0516">
      <w:pPr>
        <w:pStyle w:val="TOC2"/>
        <w:tabs>
          <w:tab w:val="left" w:pos="880"/>
          <w:tab w:val="right" w:leader="dot" w:pos="9798"/>
        </w:tabs>
        <w:rPr>
          <w:rFonts w:asciiTheme="minorHAnsi" w:hAnsiTheme="minorHAnsi"/>
          <w:noProof/>
          <w:lang w:val="en-US"/>
        </w:rPr>
      </w:pPr>
      <w:hyperlink w:anchor="_Toc48459717" w:history="1">
        <w:r w:rsidR="00DE0516" w:rsidRPr="00E06FC8">
          <w:rPr>
            <w:rStyle w:val="Hyperlink"/>
            <w:bCs/>
            <w:noProof/>
            <w14:scene3d>
              <w14:camera w14:prst="orthographicFront"/>
              <w14:lightRig w14:rig="threePt" w14:dir="t">
                <w14:rot w14:lat="0" w14:lon="0" w14:rev="0"/>
              </w14:lightRig>
            </w14:scene3d>
          </w:rPr>
          <w:t>1.1</w:t>
        </w:r>
        <w:r w:rsidR="00DE0516">
          <w:rPr>
            <w:rFonts w:asciiTheme="minorHAnsi" w:hAnsiTheme="minorHAnsi"/>
            <w:noProof/>
            <w:lang w:val="en-US"/>
          </w:rPr>
          <w:tab/>
        </w:r>
        <w:r w:rsidR="00DE0516" w:rsidRPr="00E06FC8">
          <w:rPr>
            <w:rStyle w:val="Hyperlink"/>
            <w:noProof/>
          </w:rPr>
          <w:t>Synopsis</w:t>
        </w:r>
        <w:r w:rsidR="00DE0516">
          <w:rPr>
            <w:noProof/>
            <w:webHidden/>
          </w:rPr>
          <w:tab/>
        </w:r>
        <w:r w:rsidR="00DE0516">
          <w:rPr>
            <w:noProof/>
            <w:webHidden/>
          </w:rPr>
          <w:fldChar w:fldCharType="begin"/>
        </w:r>
        <w:r w:rsidR="00DE0516">
          <w:rPr>
            <w:noProof/>
            <w:webHidden/>
          </w:rPr>
          <w:instrText xml:space="preserve"> PAGEREF _Toc48459717 \h </w:instrText>
        </w:r>
        <w:r w:rsidR="00DE0516">
          <w:rPr>
            <w:noProof/>
            <w:webHidden/>
          </w:rPr>
        </w:r>
        <w:r w:rsidR="00DE0516">
          <w:rPr>
            <w:noProof/>
            <w:webHidden/>
          </w:rPr>
          <w:fldChar w:fldCharType="separate"/>
        </w:r>
        <w:r w:rsidR="00B942C8">
          <w:rPr>
            <w:noProof/>
            <w:webHidden/>
          </w:rPr>
          <w:t>123</w:t>
        </w:r>
        <w:r w:rsidR="00DE0516">
          <w:rPr>
            <w:noProof/>
            <w:webHidden/>
          </w:rPr>
          <w:fldChar w:fldCharType="end"/>
        </w:r>
      </w:hyperlink>
    </w:p>
    <w:p w14:paraId="4769091C" w14:textId="6664D197" w:rsidR="00DE0516" w:rsidRDefault="00534F1E" w:rsidP="00DE0516">
      <w:pPr>
        <w:pStyle w:val="TOC3"/>
        <w:tabs>
          <w:tab w:val="left" w:pos="1320"/>
          <w:tab w:val="right" w:leader="dot" w:pos="9798"/>
        </w:tabs>
        <w:rPr>
          <w:rFonts w:asciiTheme="minorHAnsi" w:hAnsiTheme="minorHAnsi"/>
          <w:noProof/>
          <w:lang w:val="en-US"/>
        </w:rPr>
      </w:pPr>
      <w:hyperlink w:anchor="_Toc48459718" w:history="1">
        <w:r w:rsidR="00DE0516" w:rsidRPr="00E06FC8">
          <w:rPr>
            <w:rStyle w:val="Hyperlink"/>
            <w:noProof/>
          </w:rPr>
          <w:t>1.1.1</w:t>
        </w:r>
        <w:r w:rsidR="00DE0516">
          <w:rPr>
            <w:rFonts w:asciiTheme="minorHAnsi" w:hAnsiTheme="minorHAnsi"/>
            <w:noProof/>
            <w:lang w:val="en-US"/>
          </w:rPr>
          <w:tab/>
        </w:r>
        <w:r w:rsidR="00DE0516" w:rsidRPr="00E06FC8">
          <w:rPr>
            <w:rStyle w:val="Hyperlink"/>
            <w:noProof/>
          </w:rPr>
          <w:t>Rationale for Proposed Clinical Study</w:t>
        </w:r>
        <w:r w:rsidR="00DE0516">
          <w:rPr>
            <w:noProof/>
            <w:webHidden/>
          </w:rPr>
          <w:tab/>
        </w:r>
        <w:r w:rsidR="00DE0516">
          <w:rPr>
            <w:noProof/>
            <w:webHidden/>
          </w:rPr>
          <w:fldChar w:fldCharType="begin"/>
        </w:r>
        <w:r w:rsidR="00DE0516">
          <w:rPr>
            <w:noProof/>
            <w:webHidden/>
          </w:rPr>
          <w:instrText xml:space="preserve"> PAGEREF _Toc48459718 \h </w:instrText>
        </w:r>
        <w:r w:rsidR="00DE0516">
          <w:rPr>
            <w:noProof/>
            <w:webHidden/>
          </w:rPr>
        </w:r>
        <w:r w:rsidR="00DE0516">
          <w:rPr>
            <w:noProof/>
            <w:webHidden/>
          </w:rPr>
          <w:fldChar w:fldCharType="separate"/>
        </w:r>
        <w:r w:rsidR="00B942C8">
          <w:rPr>
            <w:noProof/>
            <w:webHidden/>
          </w:rPr>
          <w:t>123</w:t>
        </w:r>
        <w:r w:rsidR="00DE0516">
          <w:rPr>
            <w:noProof/>
            <w:webHidden/>
          </w:rPr>
          <w:fldChar w:fldCharType="end"/>
        </w:r>
      </w:hyperlink>
    </w:p>
    <w:p w14:paraId="238F4493" w14:textId="0039AB35" w:rsidR="00DE0516" w:rsidRDefault="00534F1E" w:rsidP="00DE0516">
      <w:pPr>
        <w:pStyle w:val="TOC3"/>
        <w:tabs>
          <w:tab w:val="left" w:pos="1320"/>
          <w:tab w:val="right" w:leader="dot" w:pos="9798"/>
        </w:tabs>
        <w:rPr>
          <w:rFonts w:asciiTheme="minorHAnsi" w:hAnsiTheme="minorHAnsi"/>
          <w:noProof/>
          <w:lang w:val="en-US"/>
        </w:rPr>
      </w:pPr>
      <w:hyperlink w:anchor="_Toc48459719" w:history="1">
        <w:r w:rsidR="00DE0516" w:rsidRPr="00E06FC8">
          <w:rPr>
            <w:rStyle w:val="Hyperlink"/>
            <w:noProof/>
          </w:rPr>
          <w:t>1.1.2</w:t>
        </w:r>
        <w:r w:rsidR="00DE0516">
          <w:rPr>
            <w:rFonts w:asciiTheme="minorHAnsi" w:hAnsiTheme="minorHAnsi"/>
            <w:noProof/>
            <w:lang w:val="en-US"/>
          </w:rPr>
          <w:tab/>
        </w:r>
        <w:r w:rsidR="00DE0516" w:rsidRPr="00E06FC8">
          <w:rPr>
            <w:rStyle w:val="Hyperlink"/>
            <w:noProof/>
          </w:rPr>
          <w:t>Study Design</w:t>
        </w:r>
        <w:r w:rsidR="00DE0516">
          <w:rPr>
            <w:noProof/>
            <w:webHidden/>
          </w:rPr>
          <w:tab/>
        </w:r>
        <w:r w:rsidR="00DE0516">
          <w:rPr>
            <w:noProof/>
            <w:webHidden/>
          </w:rPr>
          <w:fldChar w:fldCharType="begin"/>
        </w:r>
        <w:r w:rsidR="00DE0516">
          <w:rPr>
            <w:noProof/>
            <w:webHidden/>
          </w:rPr>
          <w:instrText xml:space="preserve"> PAGEREF _Toc48459719 \h </w:instrText>
        </w:r>
        <w:r w:rsidR="00DE0516">
          <w:rPr>
            <w:noProof/>
            <w:webHidden/>
          </w:rPr>
        </w:r>
        <w:r w:rsidR="00DE0516">
          <w:rPr>
            <w:noProof/>
            <w:webHidden/>
          </w:rPr>
          <w:fldChar w:fldCharType="separate"/>
        </w:r>
        <w:r w:rsidR="00B942C8">
          <w:rPr>
            <w:noProof/>
            <w:webHidden/>
          </w:rPr>
          <w:t>123</w:t>
        </w:r>
        <w:r w:rsidR="00DE0516">
          <w:rPr>
            <w:noProof/>
            <w:webHidden/>
          </w:rPr>
          <w:fldChar w:fldCharType="end"/>
        </w:r>
      </w:hyperlink>
    </w:p>
    <w:p w14:paraId="4A46873B" w14:textId="574A5152" w:rsidR="00DE0516" w:rsidRDefault="00534F1E" w:rsidP="00DE0516">
      <w:pPr>
        <w:pStyle w:val="TOC1"/>
        <w:tabs>
          <w:tab w:val="left" w:pos="480"/>
          <w:tab w:val="right" w:leader="dot" w:pos="9798"/>
        </w:tabs>
        <w:rPr>
          <w:rFonts w:asciiTheme="minorHAnsi" w:hAnsiTheme="minorHAnsi"/>
          <w:noProof/>
          <w:lang w:val="en-US"/>
        </w:rPr>
      </w:pPr>
      <w:hyperlink w:anchor="_Toc48459720" w:history="1">
        <w:r w:rsidR="00DE0516" w:rsidRPr="00E06FC8">
          <w:rPr>
            <w:rStyle w:val="Hyperlink"/>
            <w:noProof/>
          </w:rPr>
          <w:t>2</w:t>
        </w:r>
        <w:r w:rsidR="00DE0516">
          <w:rPr>
            <w:rFonts w:asciiTheme="minorHAnsi" w:hAnsiTheme="minorHAnsi"/>
            <w:noProof/>
            <w:lang w:val="en-US"/>
          </w:rPr>
          <w:tab/>
        </w:r>
        <w:r w:rsidR="00DE0516" w:rsidRPr="00E06FC8">
          <w:rPr>
            <w:rStyle w:val="Hyperlink"/>
            <w:noProof/>
          </w:rPr>
          <w:t>INTRODUCTION</w:t>
        </w:r>
        <w:r w:rsidR="00DE0516">
          <w:rPr>
            <w:noProof/>
            <w:webHidden/>
          </w:rPr>
          <w:tab/>
        </w:r>
        <w:r w:rsidR="00DE0516">
          <w:rPr>
            <w:noProof/>
            <w:webHidden/>
          </w:rPr>
          <w:fldChar w:fldCharType="begin"/>
        </w:r>
        <w:r w:rsidR="00DE0516">
          <w:rPr>
            <w:noProof/>
            <w:webHidden/>
          </w:rPr>
          <w:instrText xml:space="preserve"> PAGEREF _Toc48459720 \h </w:instrText>
        </w:r>
        <w:r w:rsidR="00DE0516">
          <w:rPr>
            <w:noProof/>
            <w:webHidden/>
          </w:rPr>
        </w:r>
        <w:r w:rsidR="00DE0516">
          <w:rPr>
            <w:noProof/>
            <w:webHidden/>
          </w:rPr>
          <w:fldChar w:fldCharType="separate"/>
        </w:r>
        <w:r w:rsidR="00B942C8">
          <w:rPr>
            <w:noProof/>
            <w:webHidden/>
          </w:rPr>
          <w:t>125</w:t>
        </w:r>
        <w:r w:rsidR="00DE0516">
          <w:rPr>
            <w:noProof/>
            <w:webHidden/>
          </w:rPr>
          <w:fldChar w:fldCharType="end"/>
        </w:r>
      </w:hyperlink>
    </w:p>
    <w:p w14:paraId="0EBEB562" w14:textId="082E792B" w:rsidR="00DE0516" w:rsidRDefault="00534F1E" w:rsidP="00DE0516">
      <w:pPr>
        <w:pStyle w:val="TOC2"/>
        <w:tabs>
          <w:tab w:val="left" w:pos="880"/>
          <w:tab w:val="right" w:leader="dot" w:pos="9798"/>
        </w:tabs>
        <w:rPr>
          <w:rFonts w:asciiTheme="minorHAnsi" w:hAnsiTheme="minorHAnsi"/>
          <w:noProof/>
          <w:lang w:val="en-US"/>
        </w:rPr>
      </w:pPr>
      <w:hyperlink w:anchor="_Toc48459721" w:history="1">
        <w:r w:rsidR="00DE0516" w:rsidRPr="00E06FC8">
          <w:rPr>
            <w:rStyle w:val="Hyperlink"/>
            <w:bCs/>
            <w:noProof/>
            <w14:scene3d>
              <w14:camera w14:prst="orthographicFront"/>
              <w14:lightRig w14:rig="threePt" w14:dir="t">
                <w14:rot w14:lat="0" w14:lon="0" w14:rev="0"/>
              </w14:lightRig>
            </w14:scene3d>
          </w:rPr>
          <w:t>2.1</w:t>
        </w:r>
        <w:r w:rsidR="00DE0516">
          <w:rPr>
            <w:rFonts w:asciiTheme="minorHAnsi" w:hAnsiTheme="minorHAnsi"/>
            <w:noProof/>
            <w:lang w:val="en-US"/>
          </w:rPr>
          <w:tab/>
        </w:r>
        <w:r w:rsidR="00DE0516" w:rsidRPr="00E06FC8">
          <w:rPr>
            <w:rStyle w:val="Hyperlink"/>
            <w:noProof/>
          </w:rPr>
          <w:t>Study Rationale</w:t>
        </w:r>
        <w:r w:rsidR="00DE0516">
          <w:rPr>
            <w:noProof/>
            <w:webHidden/>
          </w:rPr>
          <w:tab/>
        </w:r>
        <w:r w:rsidR="00DE0516">
          <w:rPr>
            <w:noProof/>
            <w:webHidden/>
          </w:rPr>
          <w:fldChar w:fldCharType="begin"/>
        </w:r>
        <w:r w:rsidR="00DE0516">
          <w:rPr>
            <w:noProof/>
            <w:webHidden/>
          </w:rPr>
          <w:instrText xml:space="preserve"> PAGEREF _Toc48459721 \h </w:instrText>
        </w:r>
        <w:r w:rsidR="00DE0516">
          <w:rPr>
            <w:noProof/>
            <w:webHidden/>
          </w:rPr>
        </w:r>
        <w:r w:rsidR="00DE0516">
          <w:rPr>
            <w:noProof/>
            <w:webHidden/>
          </w:rPr>
          <w:fldChar w:fldCharType="separate"/>
        </w:r>
        <w:r w:rsidR="00B942C8">
          <w:rPr>
            <w:noProof/>
            <w:webHidden/>
          </w:rPr>
          <w:t>125</w:t>
        </w:r>
        <w:r w:rsidR="00DE0516">
          <w:rPr>
            <w:noProof/>
            <w:webHidden/>
          </w:rPr>
          <w:fldChar w:fldCharType="end"/>
        </w:r>
      </w:hyperlink>
    </w:p>
    <w:p w14:paraId="45412700" w14:textId="4AF62705" w:rsidR="00DE0516" w:rsidRDefault="00534F1E" w:rsidP="00DE0516">
      <w:pPr>
        <w:pStyle w:val="TOC2"/>
        <w:tabs>
          <w:tab w:val="left" w:pos="880"/>
          <w:tab w:val="right" w:leader="dot" w:pos="9798"/>
        </w:tabs>
        <w:rPr>
          <w:rFonts w:asciiTheme="minorHAnsi" w:hAnsiTheme="minorHAnsi"/>
          <w:noProof/>
          <w:lang w:val="en-US"/>
        </w:rPr>
      </w:pPr>
      <w:hyperlink w:anchor="_Toc48459722" w:history="1">
        <w:r w:rsidR="00DE0516" w:rsidRPr="00E06FC8">
          <w:rPr>
            <w:rStyle w:val="Hyperlink"/>
            <w:bCs/>
            <w:noProof/>
            <w14:scene3d>
              <w14:camera w14:prst="orthographicFront"/>
              <w14:lightRig w14:rig="threePt" w14:dir="t">
                <w14:rot w14:lat="0" w14:lon="0" w14:rev="0"/>
              </w14:lightRig>
            </w14:scene3d>
          </w:rPr>
          <w:t>2.2</w:t>
        </w:r>
        <w:r w:rsidR="00DE0516">
          <w:rPr>
            <w:rFonts w:asciiTheme="minorHAnsi" w:hAnsiTheme="minorHAnsi"/>
            <w:noProof/>
            <w:lang w:val="en-US"/>
          </w:rPr>
          <w:tab/>
        </w:r>
        <w:r w:rsidR="00DE0516" w:rsidRPr="00E06FC8">
          <w:rPr>
            <w:rStyle w:val="Hyperlink"/>
            <w:noProof/>
          </w:rPr>
          <w:t>Background</w:t>
        </w:r>
        <w:r w:rsidR="00DE0516">
          <w:rPr>
            <w:noProof/>
            <w:webHidden/>
          </w:rPr>
          <w:tab/>
        </w:r>
        <w:r w:rsidR="00DE0516">
          <w:rPr>
            <w:noProof/>
            <w:webHidden/>
          </w:rPr>
          <w:fldChar w:fldCharType="begin"/>
        </w:r>
        <w:r w:rsidR="00DE0516">
          <w:rPr>
            <w:noProof/>
            <w:webHidden/>
          </w:rPr>
          <w:instrText xml:space="preserve"> PAGEREF _Toc48459722 \h </w:instrText>
        </w:r>
        <w:r w:rsidR="00DE0516">
          <w:rPr>
            <w:noProof/>
            <w:webHidden/>
          </w:rPr>
        </w:r>
        <w:r w:rsidR="00DE0516">
          <w:rPr>
            <w:noProof/>
            <w:webHidden/>
          </w:rPr>
          <w:fldChar w:fldCharType="separate"/>
        </w:r>
        <w:r w:rsidR="00B942C8">
          <w:rPr>
            <w:noProof/>
            <w:webHidden/>
          </w:rPr>
          <w:t>125</w:t>
        </w:r>
        <w:r w:rsidR="00DE0516">
          <w:rPr>
            <w:noProof/>
            <w:webHidden/>
          </w:rPr>
          <w:fldChar w:fldCharType="end"/>
        </w:r>
      </w:hyperlink>
    </w:p>
    <w:p w14:paraId="6F81FFE4" w14:textId="25EFCF45" w:rsidR="00DE0516" w:rsidRDefault="00534F1E" w:rsidP="00DE0516">
      <w:pPr>
        <w:pStyle w:val="TOC3"/>
        <w:tabs>
          <w:tab w:val="left" w:pos="1320"/>
          <w:tab w:val="right" w:leader="dot" w:pos="9798"/>
        </w:tabs>
        <w:rPr>
          <w:rFonts w:asciiTheme="minorHAnsi" w:hAnsiTheme="minorHAnsi"/>
          <w:noProof/>
          <w:lang w:val="en-US"/>
        </w:rPr>
      </w:pPr>
      <w:hyperlink w:anchor="_Toc48459723" w:history="1">
        <w:r w:rsidR="00DE0516" w:rsidRPr="00E06FC8">
          <w:rPr>
            <w:rStyle w:val="Hyperlink"/>
            <w:noProof/>
          </w:rPr>
          <w:t>2.2.1</w:t>
        </w:r>
        <w:r w:rsidR="00DE0516">
          <w:rPr>
            <w:rFonts w:asciiTheme="minorHAnsi" w:hAnsiTheme="minorHAnsi"/>
            <w:noProof/>
            <w:lang w:val="en-US"/>
          </w:rPr>
          <w:tab/>
        </w:r>
        <w:r w:rsidR="00DE0516" w:rsidRPr="00E06FC8">
          <w:rPr>
            <w:rStyle w:val="Hyperlink"/>
            <w:noProof/>
          </w:rPr>
          <w:t>SARS-CoV-2 Infection and Coronavirus Disease 19 (COVID-19)</w:t>
        </w:r>
        <w:r w:rsidR="00DE0516">
          <w:rPr>
            <w:noProof/>
            <w:webHidden/>
          </w:rPr>
          <w:tab/>
        </w:r>
        <w:r w:rsidR="00DE0516">
          <w:rPr>
            <w:noProof/>
            <w:webHidden/>
          </w:rPr>
          <w:fldChar w:fldCharType="begin"/>
        </w:r>
        <w:r w:rsidR="00DE0516">
          <w:rPr>
            <w:noProof/>
            <w:webHidden/>
          </w:rPr>
          <w:instrText xml:space="preserve"> PAGEREF _Toc48459723 \h </w:instrText>
        </w:r>
        <w:r w:rsidR="00DE0516">
          <w:rPr>
            <w:noProof/>
            <w:webHidden/>
          </w:rPr>
        </w:r>
        <w:r w:rsidR="00DE0516">
          <w:rPr>
            <w:noProof/>
            <w:webHidden/>
          </w:rPr>
          <w:fldChar w:fldCharType="separate"/>
        </w:r>
        <w:r w:rsidR="00B942C8">
          <w:rPr>
            <w:noProof/>
            <w:webHidden/>
          </w:rPr>
          <w:t>125</w:t>
        </w:r>
        <w:r w:rsidR="00DE0516">
          <w:rPr>
            <w:noProof/>
            <w:webHidden/>
          </w:rPr>
          <w:fldChar w:fldCharType="end"/>
        </w:r>
      </w:hyperlink>
    </w:p>
    <w:p w14:paraId="6942C650" w14:textId="27492A71" w:rsidR="00DE0516" w:rsidRDefault="00534F1E" w:rsidP="00DE0516">
      <w:pPr>
        <w:pStyle w:val="TOC3"/>
        <w:tabs>
          <w:tab w:val="left" w:pos="1320"/>
          <w:tab w:val="right" w:leader="dot" w:pos="9798"/>
        </w:tabs>
        <w:rPr>
          <w:rFonts w:asciiTheme="minorHAnsi" w:hAnsiTheme="minorHAnsi"/>
          <w:noProof/>
          <w:lang w:val="en-US"/>
        </w:rPr>
      </w:pPr>
      <w:hyperlink w:anchor="_Toc48459724" w:history="1">
        <w:r w:rsidR="00DE0516" w:rsidRPr="00E06FC8">
          <w:rPr>
            <w:rStyle w:val="Hyperlink"/>
            <w:noProof/>
          </w:rPr>
          <w:t>2.2.2</w:t>
        </w:r>
        <w:r w:rsidR="00DE0516">
          <w:rPr>
            <w:rFonts w:asciiTheme="minorHAnsi" w:hAnsiTheme="minorHAnsi"/>
            <w:noProof/>
            <w:lang w:val="en-US"/>
          </w:rPr>
          <w:tab/>
        </w:r>
        <w:r w:rsidR="00DE0516" w:rsidRPr="00E06FC8">
          <w:rPr>
            <w:rStyle w:val="Hyperlink"/>
            <w:noProof/>
          </w:rPr>
          <w:t>Natural History of COVID-19</w:t>
        </w:r>
        <w:r w:rsidR="00DE0516">
          <w:rPr>
            <w:noProof/>
            <w:webHidden/>
          </w:rPr>
          <w:tab/>
        </w:r>
        <w:r w:rsidR="00DE0516">
          <w:rPr>
            <w:noProof/>
            <w:webHidden/>
          </w:rPr>
          <w:fldChar w:fldCharType="begin"/>
        </w:r>
        <w:r w:rsidR="00DE0516">
          <w:rPr>
            <w:noProof/>
            <w:webHidden/>
          </w:rPr>
          <w:instrText xml:space="preserve"> PAGEREF _Toc48459724 \h </w:instrText>
        </w:r>
        <w:r w:rsidR="00DE0516">
          <w:rPr>
            <w:noProof/>
            <w:webHidden/>
          </w:rPr>
        </w:r>
        <w:r w:rsidR="00DE0516">
          <w:rPr>
            <w:noProof/>
            <w:webHidden/>
          </w:rPr>
          <w:fldChar w:fldCharType="separate"/>
        </w:r>
        <w:r w:rsidR="00B942C8">
          <w:rPr>
            <w:noProof/>
            <w:webHidden/>
          </w:rPr>
          <w:t>125</w:t>
        </w:r>
        <w:r w:rsidR="00DE0516">
          <w:rPr>
            <w:noProof/>
            <w:webHidden/>
          </w:rPr>
          <w:fldChar w:fldCharType="end"/>
        </w:r>
      </w:hyperlink>
    </w:p>
    <w:p w14:paraId="41BEC7E6" w14:textId="102DC0A5" w:rsidR="00DE0516" w:rsidRDefault="00534F1E" w:rsidP="00DE0516">
      <w:pPr>
        <w:pStyle w:val="TOC3"/>
        <w:tabs>
          <w:tab w:val="left" w:pos="1320"/>
          <w:tab w:val="right" w:leader="dot" w:pos="9798"/>
        </w:tabs>
        <w:rPr>
          <w:rFonts w:asciiTheme="minorHAnsi" w:hAnsiTheme="minorHAnsi"/>
          <w:noProof/>
          <w:lang w:val="en-US"/>
        </w:rPr>
      </w:pPr>
      <w:hyperlink w:anchor="_Toc48459725" w:history="1">
        <w:r w:rsidR="00DE0516" w:rsidRPr="00E06FC8">
          <w:rPr>
            <w:rStyle w:val="Hyperlink"/>
            <w:noProof/>
          </w:rPr>
          <w:t>2.2.3</w:t>
        </w:r>
        <w:r w:rsidR="00DE0516">
          <w:rPr>
            <w:rFonts w:asciiTheme="minorHAnsi" w:hAnsiTheme="minorHAnsi"/>
            <w:noProof/>
            <w:lang w:val="en-US"/>
          </w:rPr>
          <w:tab/>
        </w:r>
        <w:r w:rsidR="00DE0516" w:rsidRPr="00E06FC8">
          <w:rPr>
            <w:rStyle w:val="Hyperlink"/>
            <w:noProof/>
          </w:rPr>
          <w:t>Risk Factors for Clinical Progression</w:t>
        </w:r>
        <w:r w:rsidR="00DE0516">
          <w:rPr>
            <w:noProof/>
            <w:webHidden/>
          </w:rPr>
          <w:tab/>
        </w:r>
        <w:r w:rsidR="00DE0516">
          <w:rPr>
            <w:noProof/>
            <w:webHidden/>
          </w:rPr>
          <w:fldChar w:fldCharType="begin"/>
        </w:r>
        <w:r w:rsidR="00DE0516">
          <w:rPr>
            <w:noProof/>
            <w:webHidden/>
          </w:rPr>
          <w:instrText xml:space="preserve"> PAGEREF _Toc48459725 \h </w:instrText>
        </w:r>
        <w:r w:rsidR="00DE0516">
          <w:rPr>
            <w:noProof/>
            <w:webHidden/>
          </w:rPr>
        </w:r>
        <w:r w:rsidR="00DE0516">
          <w:rPr>
            <w:noProof/>
            <w:webHidden/>
          </w:rPr>
          <w:fldChar w:fldCharType="separate"/>
        </w:r>
        <w:r w:rsidR="00B942C8">
          <w:rPr>
            <w:noProof/>
            <w:webHidden/>
          </w:rPr>
          <w:t>127</w:t>
        </w:r>
        <w:r w:rsidR="00DE0516">
          <w:rPr>
            <w:noProof/>
            <w:webHidden/>
          </w:rPr>
          <w:fldChar w:fldCharType="end"/>
        </w:r>
      </w:hyperlink>
    </w:p>
    <w:p w14:paraId="4F079E6B" w14:textId="428EDC86" w:rsidR="00DE0516" w:rsidRDefault="00534F1E" w:rsidP="00DE0516">
      <w:pPr>
        <w:pStyle w:val="TOC3"/>
        <w:tabs>
          <w:tab w:val="left" w:pos="1320"/>
          <w:tab w:val="right" w:leader="dot" w:pos="9798"/>
        </w:tabs>
        <w:rPr>
          <w:rFonts w:asciiTheme="minorHAnsi" w:hAnsiTheme="minorHAnsi"/>
          <w:noProof/>
          <w:lang w:val="en-US"/>
        </w:rPr>
      </w:pPr>
      <w:hyperlink w:anchor="_Toc48459726" w:history="1">
        <w:r w:rsidR="00DE0516" w:rsidRPr="00E06FC8">
          <w:rPr>
            <w:rStyle w:val="Hyperlink"/>
            <w:noProof/>
          </w:rPr>
          <w:t>2.2.4</w:t>
        </w:r>
        <w:r w:rsidR="00DE0516">
          <w:rPr>
            <w:rFonts w:asciiTheme="minorHAnsi" w:hAnsiTheme="minorHAnsi"/>
            <w:noProof/>
            <w:lang w:val="en-US"/>
          </w:rPr>
          <w:tab/>
        </w:r>
        <w:r w:rsidR="00DE0516" w:rsidRPr="00E06FC8">
          <w:rPr>
            <w:rStyle w:val="Hyperlink"/>
            <w:noProof/>
          </w:rPr>
          <w:t>Hospitalization of People with COVID-19</w:t>
        </w:r>
        <w:r w:rsidR="00DE0516">
          <w:rPr>
            <w:noProof/>
            <w:webHidden/>
          </w:rPr>
          <w:tab/>
        </w:r>
        <w:r w:rsidR="00DE0516">
          <w:rPr>
            <w:noProof/>
            <w:webHidden/>
          </w:rPr>
          <w:fldChar w:fldCharType="begin"/>
        </w:r>
        <w:r w:rsidR="00DE0516">
          <w:rPr>
            <w:noProof/>
            <w:webHidden/>
          </w:rPr>
          <w:instrText xml:space="preserve"> PAGEREF _Toc48459726 \h </w:instrText>
        </w:r>
        <w:r w:rsidR="00DE0516">
          <w:rPr>
            <w:noProof/>
            <w:webHidden/>
          </w:rPr>
        </w:r>
        <w:r w:rsidR="00DE0516">
          <w:rPr>
            <w:noProof/>
            <w:webHidden/>
          </w:rPr>
          <w:fldChar w:fldCharType="separate"/>
        </w:r>
        <w:r w:rsidR="00B942C8">
          <w:rPr>
            <w:noProof/>
            <w:webHidden/>
          </w:rPr>
          <w:t>127</w:t>
        </w:r>
        <w:r w:rsidR="00DE0516">
          <w:rPr>
            <w:noProof/>
            <w:webHidden/>
          </w:rPr>
          <w:fldChar w:fldCharType="end"/>
        </w:r>
      </w:hyperlink>
    </w:p>
    <w:p w14:paraId="72553CDE" w14:textId="373E7AC9" w:rsidR="00DE0516" w:rsidRDefault="00534F1E" w:rsidP="00DE0516">
      <w:pPr>
        <w:pStyle w:val="TOC3"/>
        <w:tabs>
          <w:tab w:val="left" w:pos="1320"/>
          <w:tab w:val="right" w:leader="dot" w:pos="9798"/>
        </w:tabs>
        <w:rPr>
          <w:rFonts w:asciiTheme="minorHAnsi" w:hAnsiTheme="minorHAnsi"/>
          <w:noProof/>
          <w:lang w:val="en-US"/>
        </w:rPr>
      </w:pPr>
      <w:hyperlink w:anchor="_Toc48459727" w:history="1">
        <w:r w:rsidR="00DE0516" w:rsidRPr="00E06FC8">
          <w:rPr>
            <w:rStyle w:val="Hyperlink"/>
            <w:noProof/>
          </w:rPr>
          <w:t>2.2.5</w:t>
        </w:r>
        <w:r w:rsidR="00DE0516">
          <w:rPr>
            <w:rFonts w:asciiTheme="minorHAnsi" w:hAnsiTheme="minorHAnsi"/>
            <w:noProof/>
            <w:lang w:val="en-US"/>
          </w:rPr>
          <w:tab/>
        </w:r>
        <w:r w:rsidR="00DE0516" w:rsidRPr="00E06FC8">
          <w:rPr>
            <w:rStyle w:val="Hyperlink"/>
            <w:noProof/>
          </w:rPr>
          <w:t>Viral Kinetics of SARS-CoV-2 Infection</w:t>
        </w:r>
        <w:r w:rsidR="00DE0516">
          <w:rPr>
            <w:noProof/>
            <w:webHidden/>
          </w:rPr>
          <w:tab/>
        </w:r>
        <w:r w:rsidR="00DE0516">
          <w:rPr>
            <w:noProof/>
            <w:webHidden/>
          </w:rPr>
          <w:fldChar w:fldCharType="begin"/>
        </w:r>
        <w:r w:rsidR="00DE0516">
          <w:rPr>
            <w:noProof/>
            <w:webHidden/>
          </w:rPr>
          <w:instrText xml:space="preserve"> PAGEREF _Toc48459727 \h </w:instrText>
        </w:r>
        <w:r w:rsidR="00DE0516">
          <w:rPr>
            <w:noProof/>
            <w:webHidden/>
          </w:rPr>
        </w:r>
        <w:r w:rsidR="00DE0516">
          <w:rPr>
            <w:noProof/>
            <w:webHidden/>
          </w:rPr>
          <w:fldChar w:fldCharType="separate"/>
        </w:r>
        <w:r w:rsidR="00B942C8">
          <w:rPr>
            <w:noProof/>
            <w:webHidden/>
          </w:rPr>
          <w:t>128</w:t>
        </w:r>
        <w:r w:rsidR="00DE0516">
          <w:rPr>
            <w:noProof/>
            <w:webHidden/>
          </w:rPr>
          <w:fldChar w:fldCharType="end"/>
        </w:r>
      </w:hyperlink>
    </w:p>
    <w:p w14:paraId="4B0D1439" w14:textId="5CAEDA26" w:rsidR="00DE0516" w:rsidRDefault="00534F1E" w:rsidP="00DE0516">
      <w:pPr>
        <w:pStyle w:val="TOC3"/>
        <w:tabs>
          <w:tab w:val="left" w:pos="1320"/>
          <w:tab w:val="right" w:leader="dot" w:pos="9798"/>
        </w:tabs>
        <w:rPr>
          <w:rFonts w:asciiTheme="minorHAnsi" w:hAnsiTheme="minorHAnsi"/>
          <w:noProof/>
          <w:lang w:val="en-US"/>
        </w:rPr>
      </w:pPr>
      <w:hyperlink w:anchor="_Toc48459728" w:history="1">
        <w:r w:rsidR="00DE0516" w:rsidRPr="00E06FC8">
          <w:rPr>
            <w:rStyle w:val="Hyperlink"/>
            <w:noProof/>
          </w:rPr>
          <w:t>2.2.6</w:t>
        </w:r>
        <w:r w:rsidR="00DE0516">
          <w:rPr>
            <w:rFonts w:asciiTheme="minorHAnsi" w:hAnsiTheme="minorHAnsi"/>
            <w:noProof/>
            <w:lang w:val="en-US"/>
          </w:rPr>
          <w:tab/>
        </w:r>
        <w:r w:rsidR="00DE0516" w:rsidRPr="00E06FC8">
          <w:rPr>
            <w:rStyle w:val="Hyperlink"/>
            <w:noProof/>
          </w:rPr>
          <w:t>Immune Responses to SARS-CoV-2 Infection</w:t>
        </w:r>
        <w:r w:rsidR="00DE0516">
          <w:rPr>
            <w:noProof/>
            <w:webHidden/>
          </w:rPr>
          <w:tab/>
        </w:r>
        <w:r w:rsidR="00DE0516">
          <w:rPr>
            <w:noProof/>
            <w:webHidden/>
          </w:rPr>
          <w:fldChar w:fldCharType="begin"/>
        </w:r>
        <w:r w:rsidR="00DE0516">
          <w:rPr>
            <w:noProof/>
            <w:webHidden/>
          </w:rPr>
          <w:instrText xml:space="preserve"> PAGEREF _Toc48459728 \h </w:instrText>
        </w:r>
        <w:r w:rsidR="00DE0516">
          <w:rPr>
            <w:noProof/>
            <w:webHidden/>
          </w:rPr>
        </w:r>
        <w:r w:rsidR="00DE0516">
          <w:rPr>
            <w:noProof/>
            <w:webHidden/>
          </w:rPr>
          <w:fldChar w:fldCharType="separate"/>
        </w:r>
        <w:r w:rsidR="00B942C8">
          <w:rPr>
            <w:noProof/>
            <w:webHidden/>
          </w:rPr>
          <w:t>128</w:t>
        </w:r>
        <w:r w:rsidR="00DE0516">
          <w:rPr>
            <w:noProof/>
            <w:webHidden/>
          </w:rPr>
          <w:fldChar w:fldCharType="end"/>
        </w:r>
      </w:hyperlink>
    </w:p>
    <w:p w14:paraId="4FCDA70C" w14:textId="379088A5" w:rsidR="00DE0516" w:rsidRDefault="00534F1E" w:rsidP="00DE0516">
      <w:pPr>
        <w:pStyle w:val="TOC3"/>
        <w:tabs>
          <w:tab w:val="left" w:pos="1320"/>
          <w:tab w:val="right" w:leader="dot" w:pos="9798"/>
        </w:tabs>
        <w:rPr>
          <w:rFonts w:asciiTheme="minorHAnsi" w:hAnsiTheme="minorHAnsi"/>
          <w:noProof/>
          <w:lang w:val="en-US"/>
        </w:rPr>
      </w:pPr>
      <w:hyperlink w:anchor="_Toc48459729" w:history="1">
        <w:r w:rsidR="00DE0516" w:rsidRPr="00E06FC8">
          <w:rPr>
            <w:rStyle w:val="Hyperlink"/>
            <w:noProof/>
          </w:rPr>
          <w:t>2.2.7</w:t>
        </w:r>
        <w:r w:rsidR="00DE0516">
          <w:rPr>
            <w:rFonts w:asciiTheme="minorHAnsi" w:hAnsiTheme="minorHAnsi"/>
            <w:noProof/>
            <w:lang w:val="en-US"/>
          </w:rPr>
          <w:tab/>
        </w:r>
        <w:r w:rsidR="00DE0516" w:rsidRPr="00E06FC8">
          <w:rPr>
            <w:rStyle w:val="Hyperlink"/>
            <w:noProof/>
          </w:rPr>
          <w:t>Current Treatment Strategies for COVID-19</w:t>
        </w:r>
        <w:r w:rsidR="00DE0516">
          <w:rPr>
            <w:noProof/>
            <w:webHidden/>
          </w:rPr>
          <w:tab/>
        </w:r>
        <w:r w:rsidR="00DE0516">
          <w:rPr>
            <w:noProof/>
            <w:webHidden/>
          </w:rPr>
          <w:fldChar w:fldCharType="begin"/>
        </w:r>
        <w:r w:rsidR="00DE0516">
          <w:rPr>
            <w:noProof/>
            <w:webHidden/>
          </w:rPr>
          <w:instrText xml:space="preserve"> PAGEREF _Toc48459729 \h </w:instrText>
        </w:r>
        <w:r w:rsidR="00DE0516">
          <w:rPr>
            <w:noProof/>
            <w:webHidden/>
          </w:rPr>
        </w:r>
        <w:r w:rsidR="00DE0516">
          <w:rPr>
            <w:noProof/>
            <w:webHidden/>
          </w:rPr>
          <w:fldChar w:fldCharType="separate"/>
        </w:r>
        <w:r w:rsidR="00B942C8">
          <w:rPr>
            <w:noProof/>
            <w:webHidden/>
          </w:rPr>
          <w:t>129</w:t>
        </w:r>
        <w:r w:rsidR="00DE0516">
          <w:rPr>
            <w:noProof/>
            <w:webHidden/>
          </w:rPr>
          <w:fldChar w:fldCharType="end"/>
        </w:r>
      </w:hyperlink>
    </w:p>
    <w:p w14:paraId="1F8E571F" w14:textId="55725CC3" w:rsidR="00DE0516" w:rsidRDefault="00534F1E" w:rsidP="00DE0516">
      <w:pPr>
        <w:pStyle w:val="TOC3"/>
        <w:tabs>
          <w:tab w:val="left" w:pos="1320"/>
          <w:tab w:val="right" w:leader="dot" w:pos="9798"/>
        </w:tabs>
        <w:rPr>
          <w:rFonts w:asciiTheme="minorHAnsi" w:hAnsiTheme="minorHAnsi"/>
          <w:noProof/>
          <w:lang w:val="en-US"/>
        </w:rPr>
      </w:pPr>
      <w:hyperlink w:anchor="_Toc48459730" w:history="1">
        <w:r w:rsidR="00DE0516" w:rsidRPr="00E06FC8">
          <w:rPr>
            <w:rStyle w:val="Hyperlink"/>
            <w:noProof/>
          </w:rPr>
          <w:t>2.2.8</w:t>
        </w:r>
        <w:r w:rsidR="00DE0516">
          <w:rPr>
            <w:rFonts w:asciiTheme="minorHAnsi" w:hAnsiTheme="minorHAnsi"/>
            <w:noProof/>
            <w:lang w:val="en-US"/>
          </w:rPr>
          <w:tab/>
        </w:r>
        <w:r w:rsidR="00DE0516" w:rsidRPr="00E06FC8">
          <w:rPr>
            <w:rStyle w:val="Hyperlink"/>
            <w:noProof/>
          </w:rPr>
          <w:t>Hyperimmune Intravenous Immunoglobulin (hIVIG)</w:t>
        </w:r>
        <w:r w:rsidR="00DE0516">
          <w:rPr>
            <w:noProof/>
            <w:webHidden/>
          </w:rPr>
          <w:tab/>
        </w:r>
        <w:r w:rsidR="00DE0516">
          <w:rPr>
            <w:noProof/>
            <w:webHidden/>
          </w:rPr>
          <w:fldChar w:fldCharType="begin"/>
        </w:r>
        <w:r w:rsidR="00DE0516">
          <w:rPr>
            <w:noProof/>
            <w:webHidden/>
          </w:rPr>
          <w:instrText xml:space="preserve"> PAGEREF _Toc48459730 \h </w:instrText>
        </w:r>
        <w:r w:rsidR="00DE0516">
          <w:rPr>
            <w:noProof/>
            <w:webHidden/>
          </w:rPr>
        </w:r>
        <w:r w:rsidR="00DE0516">
          <w:rPr>
            <w:noProof/>
            <w:webHidden/>
          </w:rPr>
          <w:fldChar w:fldCharType="separate"/>
        </w:r>
        <w:r w:rsidR="00B942C8">
          <w:rPr>
            <w:noProof/>
            <w:webHidden/>
          </w:rPr>
          <w:t>130</w:t>
        </w:r>
        <w:r w:rsidR="00DE0516">
          <w:rPr>
            <w:noProof/>
            <w:webHidden/>
          </w:rPr>
          <w:fldChar w:fldCharType="end"/>
        </w:r>
      </w:hyperlink>
    </w:p>
    <w:p w14:paraId="32B0F8FC" w14:textId="633E8EF2" w:rsidR="00DE0516" w:rsidRDefault="00534F1E" w:rsidP="00DE0516">
      <w:pPr>
        <w:pStyle w:val="TOC3"/>
        <w:tabs>
          <w:tab w:val="left" w:pos="1320"/>
          <w:tab w:val="right" w:leader="dot" w:pos="9798"/>
        </w:tabs>
        <w:rPr>
          <w:rFonts w:asciiTheme="minorHAnsi" w:hAnsiTheme="minorHAnsi"/>
          <w:noProof/>
          <w:lang w:val="en-US"/>
        </w:rPr>
      </w:pPr>
      <w:hyperlink w:anchor="_Toc48459731" w:history="1">
        <w:r w:rsidR="00DE0516" w:rsidRPr="00E06FC8">
          <w:rPr>
            <w:rStyle w:val="Hyperlink"/>
            <w:noProof/>
          </w:rPr>
          <w:t>2.2.9</w:t>
        </w:r>
        <w:r w:rsidR="00DE0516">
          <w:rPr>
            <w:rFonts w:asciiTheme="minorHAnsi" w:hAnsiTheme="minorHAnsi"/>
            <w:noProof/>
            <w:lang w:val="en-US"/>
          </w:rPr>
          <w:tab/>
        </w:r>
        <w:r w:rsidR="00DE0516" w:rsidRPr="00E06FC8">
          <w:rPr>
            <w:rStyle w:val="Hyperlink"/>
            <w:noProof/>
          </w:rPr>
          <w:t>Study Treatments</w:t>
        </w:r>
        <w:r w:rsidR="00DE0516">
          <w:rPr>
            <w:noProof/>
            <w:webHidden/>
          </w:rPr>
          <w:tab/>
        </w:r>
        <w:r w:rsidR="00DE0516">
          <w:rPr>
            <w:noProof/>
            <w:webHidden/>
          </w:rPr>
          <w:fldChar w:fldCharType="begin"/>
        </w:r>
        <w:r w:rsidR="00DE0516">
          <w:rPr>
            <w:noProof/>
            <w:webHidden/>
          </w:rPr>
          <w:instrText xml:space="preserve"> PAGEREF _Toc48459731 \h </w:instrText>
        </w:r>
        <w:r w:rsidR="00DE0516">
          <w:rPr>
            <w:noProof/>
            <w:webHidden/>
          </w:rPr>
        </w:r>
        <w:r w:rsidR="00DE0516">
          <w:rPr>
            <w:noProof/>
            <w:webHidden/>
          </w:rPr>
          <w:fldChar w:fldCharType="separate"/>
        </w:r>
        <w:r w:rsidR="00B942C8">
          <w:rPr>
            <w:noProof/>
            <w:webHidden/>
          </w:rPr>
          <w:t>131</w:t>
        </w:r>
        <w:r w:rsidR="00DE0516">
          <w:rPr>
            <w:noProof/>
            <w:webHidden/>
          </w:rPr>
          <w:fldChar w:fldCharType="end"/>
        </w:r>
      </w:hyperlink>
    </w:p>
    <w:p w14:paraId="4A4CA247" w14:textId="57C650CC" w:rsidR="00DE0516" w:rsidRDefault="00534F1E" w:rsidP="00DE0516">
      <w:pPr>
        <w:pStyle w:val="TOC1"/>
        <w:tabs>
          <w:tab w:val="left" w:pos="480"/>
          <w:tab w:val="right" w:leader="dot" w:pos="9798"/>
        </w:tabs>
        <w:rPr>
          <w:rFonts w:asciiTheme="minorHAnsi" w:hAnsiTheme="minorHAnsi"/>
          <w:noProof/>
          <w:lang w:val="en-US"/>
        </w:rPr>
      </w:pPr>
      <w:hyperlink w:anchor="_Toc48459732" w:history="1">
        <w:r w:rsidR="00DE0516" w:rsidRPr="00E06FC8">
          <w:rPr>
            <w:rStyle w:val="Hyperlink"/>
            <w:noProof/>
          </w:rPr>
          <w:t>3</w:t>
        </w:r>
        <w:r w:rsidR="00DE0516">
          <w:rPr>
            <w:rFonts w:asciiTheme="minorHAnsi" w:hAnsiTheme="minorHAnsi"/>
            <w:noProof/>
            <w:lang w:val="en-US"/>
          </w:rPr>
          <w:tab/>
        </w:r>
        <w:r w:rsidR="00DE0516" w:rsidRPr="00E06FC8">
          <w:rPr>
            <w:rStyle w:val="Hyperlink"/>
            <w:noProof/>
          </w:rPr>
          <w:t>RISK/BENEFIT ASSESSMENT</w:t>
        </w:r>
        <w:r w:rsidR="00DE0516">
          <w:rPr>
            <w:noProof/>
            <w:webHidden/>
          </w:rPr>
          <w:tab/>
        </w:r>
        <w:r w:rsidR="00DE0516">
          <w:rPr>
            <w:noProof/>
            <w:webHidden/>
          </w:rPr>
          <w:fldChar w:fldCharType="begin"/>
        </w:r>
        <w:r w:rsidR="00DE0516">
          <w:rPr>
            <w:noProof/>
            <w:webHidden/>
          </w:rPr>
          <w:instrText xml:space="preserve"> PAGEREF _Toc48459732 \h </w:instrText>
        </w:r>
        <w:r w:rsidR="00DE0516">
          <w:rPr>
            <w:noProof/>
            <w:webHidden/>
          </w:rPr>
        </w:r>
        <w:r w:rsidR="00DE0516">
          <w:rPr>
            <w:noProof/>
            <w:webHidden/>
          </w:rPr>
          <w:fldChar w:fldCharType="separate"/>
        </w:r>
        <w:r w:rsidR="00B942C8">
          <w:rPr>
            <w:noProof/>
            <w:webHidden/>
          </w:rPr>
          <w:t>133</w:t>
        </w:r>
        <w:r w:rsidR="00DE0516">
          <w:rPr>
            <w:noProof/>
            <w:webHidden/>
          </w:rPr>
          <w:fldChar w:fldCharType="end"/>
        </w:r>
      </w:hyperlink>
    </w:p>
    <w:p w14:paraId="78FA699D" w14:textId="6E7E77E1" w:rsidR="00DE0516" w:rsidRDefault="00534F1E" w:rsidP="00DE0516">
      <w:pPr>
        <w:pStyle w:val="TOC2"/>
        <w:tabs>
          <w:tab w:val="left" w:pos="880"/>
          <w:tab w:val="right" w:leader="dot" w:pos="9798"/>
        </w:tabs>
        <w:rPr>
          <w:rFonts w:asciiTheme="minorHAnsi" w:hAnsiTheme="minorHAnsi"/>
          <w:noProof/>
          <w:lang w:val="en-US"/>
        </w:rPr>
      </w:pPr>
      <w:hyperlink w:anchor="_Toc48459733" w:history="1">
        <w:r w:rsidR="00DE0516" w:rsidRPr="00E06FC8">
          <w:rPr>
            <w:rStyle w:val="Hyperlink"/>
            <w:bCs/>
            <w:noProof/>
            <w14:scene3d>
              <w14:camera w14:prst="orthographicFront"/>
              <w14:lightRig w14:rig="threePt" w14:dir="t">
                <w14:rot w14:lat="0" w14:lon="0" w14:rev="0"/>
              </w14:lightRig>
            </w14:scene3d>
          </w:rPr>
          <w:t>3.1</w:t>
        </w:r>
        <w:r w:rsidR="00DE0516">
          <w:rPr>
            <w:rFonts w:asciiTheme="minorHAnsi" w:hAnsiTheme="minorHAnsi"/>
            <w:noProof/>
            <w:lang w:val="en-US"/>
          </w:rPr>
          <w:tab/>
        </w:r>
        <w:r w:rsidR="00DE0516" w:rsidRPr="00E06FC8">
          <w:rPr>
            <w:rStyle w:val="Hyperlink"/>
            <w:noProof/>
          </w:rPr>
          <w:t>Known Potential Risks</w:t>
        </w:r>
        <w:r w:rsidR="00DE0516">
          <w:rPr>
            <w:noProof/>
            <w:webHidden/>
          </w:rPr>
          <w:tab/>
        </w:r>
        <w:r w:rsidR="00DE0516">
          <w:rPr>
            <w:noProof/>
            <w:webHidden/>
          </w:rPr>
          <w:fldChar w:fldCharType="begin"/>
        </w:r>
        <w:r w:rsidR="00DE0516">
          <w:rPr>
            <w:noProof/>
            <w:webHidden/>
          </w:rPr>
          <w:instrText xml:space="preserve"> PAGEREF _Toc48459733 \h </w:instrText>
        </w:r>
        <w:r w:rsidR="00DE0516">
          <w:rPr>
            <w:noProof/>
            <w:webHidden/>
          </w:rPr>
        </w:r>
        <w:r w:rsidR="00DE0516">
          <w:rPr>
            <w:noProof/>
            <w:webHidden/>
          </w:rPr>
          <w:fldChar w:fldCharType="separate"/>
        </w:r>
        <w:r w:rsidR="00B942C8">
          <w:rPr>
            <w:noProof/>
            <w:webHidden/>
          </w:rPr>
          <w:t>133</w:t>
        </w:r>
        <w:r w:rsidR="00DE0516">
          <w:rPr>
            <w:noProof/>
            <w:webHidden/>
          </w:rPr>
          <w:fldChar w:fldCharType="end"/>
        </w:r>
      </w:hyperlink>
    </w:p>
    <w:p w14:paraId="39B2947C" w14:textId="50F2EAE3" w:rsidR="00DE0516" w:rsidRDefault="00534F1E" w:rsidP="00DE0516">
      <w:pPr>
        <w:pStyle w:val="TOC3"/>
        <w:tabs>
          <w:tab w:val="left" w:pos="1320"/>
          <w:tab w:val="right" w:leader="dot" w:pos="9798"/>
        </w:tabs>
        <w:rPr>
          <w:rFonts w:asciiTheme="minorHAnsi" w:hAnsiTheme="minorHAnsi"/>
          <w:noProof/>
          <w:lang w:val="en-US"/>
        </w:rPr>
      </w:pPr>
      <w:hyperlink w:anchor="_Toc48459734" w:history="1">
        <w:r w:rsidR="00DE0516" w:rsidRPr="00E06FC8">
          <w:rPr>
            <w:rStyle w:val="Hyperlink"/>
            <w:noProof/>
          </w:rPr>
          <w:t>3.1.1</w:t>
        </w:r>
        <w:r w:rsidR="00DE0516">
          <w:rPr>
            <w:rFonts w:asciiTheme="minorHAnsi" w:hAnsiTheme="minorHAnsi"/>
            <w:noProof/>
            <w:lang w:val="en-US"/>
          </w:rPr>
          <w:tab/>
        </w:r>
        <w:r w:rsidR="00DE0516" w:rsidRPr="00E06FC8">
          <w:rPr>
            <w:rStyle w:val="Hyperlink"/>
            <w:noProof/>
          </w:rPr>
          <w:t>Blood Draw and IV Catheterization</w:t>
        </w:r>
        <w:r w:rsidR="00DE0516">
          <w:rPr>
            <w:noProof/>
            <w:webHidden/>
          </w:rPr>
          <w:tab/>
        </w:r>
        <w:r w:rsidR="00DE0516">
          <w:rPr>
            <w:noProof/>
            <w:webHidden/>
          </w:rPr>
          <w:fldChar w:fldCharType="begin"/>
        </w:r>
        <w:r w:rsidR="00DE0516">
          <w:rPr>
            <w:noProof/>
            <w:webHidden/>
          </w:rPr>
          <w:instrText xml:space="preserve"> PAGEREF _Toc48459734 \h </w:instrText>
        </w:r>
        <w:r w:rsidR="00DE0516">
          <w:rPr>
            <w:noProof/>
            <w:webHidden/>
          </w:rPr>
        </w:r>
        <w:r w:rsidR="00DE0516">
          <w:rPr>
            <w:noProof/>
            <w:webHidden/>
          </w:rPr>
          <w:fldChar w:fldCharType="separate"/>
        </w:r>
        <w:r w:rsidR="00B942C8">
          <w:rPr>
            <w:noProof/>
            <w:webHidden/>
          </w:rPr>
          <w:t>133</w:t>
        </w:r>
        <w:r w:rsidR="00DE0516">
          <w:rPr>
            <w:noProof/>
            <w:webHidden/>
          </w:rPr>
          <w:fldChar w:fldCharType="end"/>
        </w:r>
      </w:hyperlink>
    </w:p>
    <w:p w14:paraId="12F73AFB" w14:textId="6A4A109F" w:rsidR="00DE0516" w:rsidRDefault="00534F1E" w:rsidP="00DE0516">
      <w:pPr>
        <w:pStyle w:val="TOC3"/>
        <w:tabs>
          <w:tab w:val="left" w:pos="1320"/>
          <w:tab w:val="right" w:leader="dot" w:pos="9798"/>
        </w:tabs>
        <w:rPr>
          <w:rFonts w:asciiTheme="minorHAnsi" w:hAnsiTheme="minorHAnsi"/>
          <w:noProof/>
          <w:lang w:val="en-US"/>
        </w:rPr>
      </w:pPr>
      <w:hyperlink w:anchor="_Toc48459735" w:history="1">
        <w:r w:rsidR="00DE0516" w:rsidRPr="00E06FC8">
          <w:rPr>
            <w:rStyle w:val="Hyperlink"/>
            <w:noProof/>
          </w:rPr>
          <w:t>3.1.2</w:t>
        </w:r>
        <w:r w:rsidR="00DE0516">
          <w:rPr>
            <w:rFonts w:asciiTheme="minorHAnsi" w:hAnsiTheme="minorHAnsi"/>
            <w:noProof/>
            <w:lang w:val="en-US"/>
          </w:rPr>
          <w:tab/>
        </w:r>
        <w:r w:rsidR="00DE0516" w:rsidRPr="00E06FC8">
          <w:rPr>
            <w:rStyle w:val="Hyperlink"/>
            <w:noProof/>
          </w:rPr>
          <w:t>Study Treatments</w:t>
        </w:r>
        <w:r w:rsidR="00DE0516">
          <w:rPr>
            <w:noProof/>
            <w:webHidden/>
          </w:rPr>
          <w:tab/>
        </w:r>
        <w:r w:rsidR="00DE0516">
          <w:rPr>
            <w:noProof/>
            <w:webHidden/>
          </w:rPr>
          <w:fldChar w:fldCharType="begin"/>
        </w:r>
        <w:r w:rsidR="00DE0516">
          <w:rPr>
            <w:noProof/>
            <w:webHidden/>
          </w:rPr>
          <w:instrText xml:space="preserve"> PAGEREF _Toc48459735 \h </w:instrText>
        </w:r>
        <w:r w:rsidR="00DE0516">
          <w:rPr>
            <w:noProof/>
            <w:webHidden/>
          </w:rPr>
        </w:r>
        <w:r w:rsidR="00DE0516">
          <w:rPr>
            <w:noProof/>
            <w:webHidden/>
          </w:rPr>
          <w:fldChar w:fldCharType="separate"/>
        </w:r>
        <w:r w:rsidR="00B942C8">
          <w:rPr>
            <w:noProof/>
            <w:webHidden/>
          </w:rPr>
          <w:t>134</w:t>
        </w:r>
        <w:r w:rsidR="00DE0516">
          <w:rPr>
            <w:noProof/>
            <w:webHidden/>
          </w:rPr>
          <w:fldChar w:fldCharType="end"/>
        </w:r>
      </w:hyperlink>
    </w:p>
    <w:p w14:paraId="319E722C" w14:textId="7BD62635" w:rsidR="00DE0516" w:rsidRDefault="00534F1E" w:rsidP="00DE0516">
      <w:pPr>
        <w:pStyle w:val="TOC3"/>
        <w:tabs>
          <w:tab w:val="left" w:pos="1320"/>
          <w:tab w:val="right" w:leader="dot" w:pos="9798"/>
        </w:tabs>
        <w:rPr>
          <w:rFonts w:asciiTheme="minorHAnsi" w:hAnsiTheme="minorHAnsi"/>
          <w:noProof/>
          <w:lang w:val="en-US"/>
        </w:rPr>
      </w:pPr>
      <w:hyperlink w:anchor="_Toc48459736" w:history="1">
        <w:r w:rsidR="00DE0516" w:rsidRPr="00E06FC8">
          <w:rPr>
            <w:rStyle w:val="Hyperlink"/>
            <w:noProof/>
          </w:rPr>
          <w:t>3.1.3</w:t>
        </w:r>
        <w:r w:rsidR="00DE0516">
          <w:rPr>
            <w:rFonts w:asciiTheme="minorHAnsi" w:hAnsiTheme="minorHAnsi"/>
            <w:noProof/>
            <w:lang w:val="en-US"/>
          </w:rPr>
          <w:tab/>
        </w:r>
        <w:r w:rsidR="00DE0516" w:rsidRPr="00E06FC8">
          <w:rPr>
            <w:rStyle w:val="Hyperlink"/>
            <w:noProof/>
          </w:rPr>
          <w:t>Confidentiality and Privacy</w:t>
        </w:r>
        <w:r w:rsidR="00DE0516">
          <w:rPr>
            <w:noProof/>
            <w:webHidden/>
          </w:rPr>
          <w:tab/>
        </w:r>
        <w:r w:rsidR="00DE0516">
          <w:rPr>
            <w:noProof/>
            <w:webHidden/>
          </w:rPr>
          <w:fldChar w:fldCharType="begin"/>
        </w:r>
        <w:r w:rsidR="00DE0516">
          <w:rPr>
            <w:noProof/>
            <w:webHidden/>
          </w:rPr>
          <w:instrText xml:space="preserve"> PAGEREF _Toc48459736 \h </w:instrText>
        </w:r>
        <w:r w:rsidR="00DE0516">
          <w:rPr>
            <w:noProof/>
            <w:webHidden/>
          </w:rPr>
        </w:r>
        <w:r w:rsidR="00DE0516">
          <w:rPr>
            <w:noProof/>
            <w:webHidden/>
          </w:rPr>
          <w:fldChar w:fldCharType="separate"/>
        </w:r>
        <w:r w:rsidR="00B942C8">
          <w:rPr>
            <w:noProof/>
            <w:webHidden/>
          </w:rPr>
          <w:t>135</w:t>
        </w:r>
        <w:r w:rsidR="00DE0516">
          <w:rPr>
            <w:noProof/>
            <w:webHidden/>
          </w:rPr>
          <w:fldChar w:fldCharType="end"/>
        </w:r>
      </w:hyperlink>
    </w:p>
    <w:p w14:paraId="268EC44C" w14:textId="3CBA5CF0" w:rsidR="00DE0516" w:rsidRDefault="00534F1E" w:rsidP="00DE0516">
      <w:pPr>
        <w:pStyle w:val="TOC2"/>
        <w:tabs>
          <w:tab w:val="left" w:pos="880"/>
          <w:tab w:val="right" w:leader="dot" w:pos="9798"/>
        </w:tabs>
        <w:rPr>
          <w:rFonts w:asciiTheme="minorHAnsi" w:hAnsiTheme="minorHAnsi"/>
          <w:noProof/>
          <w:lang w:val="en-US"/>
        </w:rPr>
      </w:pPr>
      <w:hyperlink w:anchor="_Toc48459737" w:history="1">
        <w:r w:rsidR="00DE0516" w:rsidRPr="00E06FC8">
          <w:rPr>
            <w:rStyle w:val="Hyperlink"/>
            <w:bCs/>
            <w:noProof/>
            <w14:scene3d>
              <w14:camera w14:prst="orthographicFront"/>
              <w14:lightRig w14:rig="threePt" w14:dir="t">
                <w14:rot w14:lat="0" w14:lon="0" w14:rev="0"/>
              </w14:lightRig>
            </w14:scene3d>
          </w:rPr>
          <w:t>3.2</w:t>
        </w:r>
        <w:r w:rsidR="00DE0516">
          <w:rPr>
            <w:rFonts w:asciiTheme="minorHAnsi" w:hAnsiTheme="minorHAnsi"/>
            <w:noProof/>
            <w:lang w:val="en-US"/>
          </w:rPr>
          <w:tab/>
        </w:r>
        <w:r w:rsidR="00DE0516" w:rsidRPr="00E06FC8">
          <w:rPr>
            <w:rStyle w:val="Hyperlink"/>
            <w:noProof/>
          </w:rPr>
          <w:t>Known Potential Benefits</w:t>
        </w:r>
        <w:r w:rsidR="00DE0516">
          <w:rPr>
            <w:noProof/>
            <w:webHidden/>
          </w:rPr>
          <w:tab/>
        </w:r>
        <w:r w:rsidR="00DE0516">
          <w:rPr>
            <w:noProof/>
            <w:webHidden/>
          </w:rPr>
          <w:fldChar w:fldCharType="begin"/>
        </w:r>
        <w:r w:rsidR="00DE0516">
          <w:rPr>
            <w:noProof/>
            <w:webHidden/>
          </w:rPr>
          <w:instrText xml:space="preserve"> PAGEREF _Toc48459737 \h </w:instrText>
        </w:r>
        <w:r w:rsidR="00DE0516">
          <w:rPr>
            <w:noProof/>
            <w:webHidden/>
          </w:rPr>
        </w:r>
        <w:r w:rsidR="00DE0516">
          <w:rPr>
            <w:noProof/>
            <w:webHidden/>
          </w:rPr>
          <w:fldChar w:fldCharType="separate"/>
        </w:r>
        <w:r w:rsidR="00B942C8">
          <w:rPr>
            <w:noProof/>
            <w:webHidden/>
          </w:rPr>
          <w:t>136</w:t>
        </w:r>
        <w:r w:rsidR="00DE0516">
          <w:rPr>
            <w:noProof/>
            <w:webHidden/>
          </w:rPr>
          <w:fldChar w:fldCharType="end"/>
        </w:r>
      </w:hyperlink>
    </w:p>
    <w:p w14:paraId="4E0D67EF" w14:textId="23392547" w:rsidR="00DE0516" w:rsidRDefault="00534F1E" w:rsidP="00DE0516">
      <w:pPr>
        <w:pStyle w:val="TOC1"/>
        <w:tabs>
          <w:tab w:val="left" w:pos="480"/>
          <w:tab w:val="right" w:leader="dot" w:pos="9798"/>
        </w:tabs>
        <w:rPr>
          <w:rFonts w:asciiTheme="minorHAnsi" w:hAnsiTheme="minorHAnsi"/>
          <w:noProof/>
          <w:lang w:val="en-US"/>
        </w:rPr>
      </w:pPr>
      <w:hyperlink w:anchor="_Toc48459738" w:history="1">
        <w:r w:rsidR="00DE0516" w:rsidRPr="00E06FC8">
          <w:rPr>
            <w:rStyle w:val="Hyperlink"/>
            <w:noProof/>
          </w:rPr>
          <w:t>4</w:t>
        </w:r>
        <w:r w:rsidR="00DE0516">
          <w:rPr>
            <w:rFonts w:asciiTheme="minorHAnsi" w:hAnsiTheme="minorHAnsi"/>
            <w:noProof/>
            <w:lang w:val="en-US"/>
          </w:rPr>
          <w:tab/>
        </w:r>
        <w:r w:rsidR="00DE0516" w:rsidRPr="00E06FC8">
          <w:rPr>
            <w:rStyle w:val="Hyperlink"/>
            <w:noProof/>
          </w:rPr>
          <w:t>OBJECTIVES AND ENDPOINTS</w:t>
        </w:r>
        <w:r w:rsidR="00DE0516">
          <w:rPr>
            <w:noProof/>
            <w:webHidden/>
          </w:rPr>
          <w:tab/>
        </w:r>
        <w:r w:rsidR="00DE0516">
          <w:rPr>
            <w:noProof/>
            <w:webHidden/>
          </w:rPr>
          <w:fldChar w:fldCharType="begin"/>
        </w:r>
        <w:r w:rsidR="00DE0516">
          <w:rPr>
            <w:noProof/>
            <w:webHidden/>
          </w:rPr>
          <w:instrText xml:space="preserve"> PAGEREF _Toc48459738 \h </w:instrText>
        </w:r>
        <w:r w:rsidR="00DE0516">
          <w:rPr>
            <w:noProof/>
            <w:webHidden/>
          </w:rPr>
        </w:r>
        <w:r w:rsidR="00DE0516">
          <w:rPr>
            <w:noProof/>
            <w:webHidden/>
          </w:rPr>
          <w:fldChar w:fldCharType="separate"/>
        </w:r>
        <w:r w:rsidR="00B942C8">
          <w:rPr>
            <w:noProof/>
            <w:webHidden/>
          </w:rPr>
          <w:t>136</w:t>
        </w:r>
        <w:r w:rsidR="00DE0516">
          <w:rPr>
            <w:noProof/>
            <w:webHidden/>
          </w:rPr>
          <w:fldChar w:fldCharType="end"/>
        </w:r>
      </w:hyperlink>
    </w:p>
    <w:p w14:paraId="73590ADF" w14:textId="5ED597C7" w:rsidR="00DE0516" w:rsidRDefault="00534F1E" w:rsidP="00DE0516">
      <w:pPr>
        <w:pStyle w:val="TOC2"/>
        <w:tabs>
          <w:tab w:val="left" w:pos="880"/>
          <w:tab w:val="right" w:leader="dot" w:pos="9798"/>
        </w:tabs>
        <w:rPr>
          <w:rFonts w:asciiTheme="minorHAnsi" w:hAnsiTheme="minorHAnsi"/>
          <w:noProof/>
          <w:lang w:val="en-US"/>
        </w:rPr>
      </w:pPr>
      <w:hyperlink w:anchor="_Toc48459739" w:history="1">
        <w:r w:rsidR="00DE0516" w:rsidRPr="00E06FC8">
          <w:rPr>
            <w:rStyle w:val="Hyperlink"/>
            <w:bCs/>
            <w:noProof/>
            <w14:scene3d>
              <w14:camera w14:prst="orthographicFront"/>
              <w14:lightRig w14:rig="threePt" w14:dir="t">
                <w14:rot w14:lat="0" w14:lon="0" w14:rev="0"/>
              </w14:lightRig>
            </w14:scene3d>
          </w:rPr>
          <w:t>4.1</w:t>
        </w:r>
        <w:r w:rsidR="00DE0516">
          <w:rPr>
            <w:rFonts w:asciiTheme="minorHAnsi" w:hAnsiTheme="minorHAnsi"/>
            <w:noProof/>
            <w:lang w:val="en-US"/>
          </w:rPr>
          <w:tab/>
        </w:r>
        <w:r w:rsidR="00DE0516" w:rsidRPr="00E06FC8">
          <w:rPr>
            <w:rStyle w:val="Hyperlink"/>
            <w:noProof/>
          </w:rPr>
          <w:t>Primary Objectives and Primary Endpoint</w:t>
        </w:r>
        <w:r w:rsidR="00DE0516">
          <w:rPr>
            <w:noProof/>
            <w:webHidden/>
          </w:rPr>
          <w:tab/>
        </w:r>
        <w:r w:rsidR="00DE0516">
          <w:rPr>
            <w:noProof/>
            <w:webHidden/>
          </w:rPr>
          <w:fldChar w:fldCharType="begin"/>
        </w:r>
        <w:r w:rsidR="00DE0516">
          <w:rPr>
            <w:noProof/>
            <w:webHidden/>
          </w:rPr>
          <w:instrText xml:space="preserve"> PAGEREF _Toc48459739 \h </w:instrText>
        </w:r>
        <w:r w:rsidR="00DE0516">
          <w:rPr>
            <w:noProof/>
            <w:webHidden/>
          </w:rPr>
        </w:r>
        <w:r w:rsidR="00DE0516">
          <w:rPr>
            <w:noProof/>
            <w:webHidden/>
          </w:rPr>
          <w:fldChar w:fldCharType="separate"/>
        </w:r>
        <w:r w:rsidR="00B942C8">
          <w:rPr>
            <w:noProof/>
            <w:webHidden/>
          </w:rPr>
          <w:t>136</w:t>
        </w:r>
        <w:r w:rsidR="00DE0516">
          <w:rPr>
            <w:noProof/>
            <w:webHidden/>
          </w:rPr>
          <w:fldChar w:fldCharType="end"/>
        </w:r>
      </w:hyperlink>
    </w:p>
    <w:p w14:paraId="3A02FF0E" w14:textId="1FC18416" w:rsidR="00DE0516" w:rsidRDefault="00534F1E" w:rsidP="00DE0516">
      <w:pPr>
        <w:pStyle w:val="TOC3"/>
        <w:tabs>
          <w:tab w:val="left" w:pos="1320"/>
          <w:tab w:val="right" w:leader="dot" w:pos="9798"/>
        </w:tabs>
        <w:rPr>
          <w:rFonts w:asciiTheme="minorHAnsi" w:hAnsiTheme="minorHAnsi"/>
          <w:noProof/>
          <w:lang w:val="en-US"/>
        </w:rPr>
      </w:pPr>
      <w:hyperlink w:anchor="_Toc48459740" w:history="1">
        <w:r w:rsidR="00DE0516" w:rsidRPr="00E06FC8">
          <w:rPr>
            <w:rStyle w:val="Hyperlink"/>
            <w:noProof/>
          </w:rPr>
          <w:t>4.1.1</w:t>
        </w:r>
        <w:r w:rsidR="00DE0516">
          <w:rPr>
            <w:rFonts w:asciiTheme="minorHAnsi" w:hAnsiTheme="minorHAnsi"/>
            <w:noProof/>
            <w:lang w:val="en-US"/>
          </w:rPr>
          <w:tab/>
        </w:r>
        <w:r w:rsidR="00DE0516" w:rsidRPr="00E06FC8">
          <w:rPr>
            <w:rStyle w:val="Hyperlink"/>
            <w:noProof/>
          </w:rPr>
          <w:t>Rationale for Primary Endpoint at Day 7</w:t>
        </w:r>
        <w:r w:rsidR="00DE0516">
          <w:rPr>
            <w:noProof/>
            <w:webHidden/>
          </w:rPr>
          <w:tab/>
        </w:r>
        <w:r w:rsidR="00DE0516">
          <w:rPr>
            <w:noProof/>
            <w:webHidden/>
          </w:rPr>
          <w:fldChar w:fldCharType="begin"/>
        </w:r>
        <w:r w:rsidR="00DE0516">
          <w:rPr>
            <w:noProof/>
            <w:webHidden/>
          </w:rPr>
          <w:instrText xml:space="preserve"> PAGEREF _Toc48459740 \h </w:instrText>
        </w:r>
        <w:r w:rsidR="00DE0516">
          <w:rPr>
            <w:noProof/>
            <w:webHidden/>
          </w:rPr>
        </w:r>
        <w:r w:rsidR="00DE0516">
          <w:rPr>
            <w:noProof/>
            <w:webHidden/>
          </w:rPr>
          <w:fldChar w:fldCharType="separate"/>
        </w:r>
        <w:r w:rsidR="00B942C8">
          <w:rPr>
            <w:noProof/>
            <w:webHidden/>
          </w:rPr>
          <w:t>136</w:t>
        </w:r>
        <w:r w:rsidR="00DE0516">
          <w:rPr>
            <w:noProof/>
            <w:webHidden/>
          </w:rPr>
          <w:fldChar w:fldCharType="end"/>
        </w:r>
      </w:hyperlink>
    </w:p>
    <w:p w14:paraId="1FFF813F" w14:textId="18B179D4" w:rsidR="00DE0516" w:rsidRDefault="00534F1E" w:rsidP="00DE0516">
      <w:pPr>
        <w:pStyle w:val="TOC2"/>
        <w:tabs>
          <w:tab w:val="left" w:pos="880"/>
          <w:tab w:val="right" w:leader="dot" w:pos="9798"/>
        </w:tabs>
        <w:rPr>
          <w:rFonts w:asciiTheme="minorHAnsi" w:hAnsiTheme="minorHAnsi"/>
          <w:noProof/>
          <w:lang w:val="en-US"/>
        </w:rPr>
      </w:pPr>
      <w:hyperlink w:anchor="_Toc48459741" w:history="1">
        <w:r w:rsidR="00DE0516" w:rsidRPr="00E06FC8">
          <w:rPr>
            <w:rStyle w:val="Hyperlink"/>
            <w:bCs/>
            <w:noProof/>
            <w14:scene3d>
              <w14:camera w14:prst="orthographicFront"/>
              <w14:lightRig w14:rig="threePt" w14:dir="t">
                <w14:rot w14:lat="0" w14:lon="0" w14:rev="0"/>
              </w14:lightRig>
            </w14:scene3d>
          </w:rPr>
          <w:t>4.2</w:t>
        </w:r>
        <w:r w:rsidR="00DE0516">
          <w:rPr>
            <w:rFonts w:asciiTheme="minorHAnsi" w:hAnsiTheme="minorHAnsi"/>
            <w:noProof/>
            <w:lang w:val="en-US"/>
          </w:rPr>
          <w:tab/>
        </w:r>
        <w:r w:rsidR="00DE0516" w:rsidRPr="00E06FC8">
          <w:rPr>
            <w:rStyle w:val="Hyperlink"/>
            <w:noProof/>
          </w:rPr>
          <w:t>Secondary Objectives</w:t>
        </w:r>
        <w:r w:rsidR="00DE0516">
          <w:rPr>
            <w:noProof/>
            <w:webHidden/>
          </w:rPr>
          <w:tab/>
        </w:r>
        <w:r w:rsidR="00DE0516">
          <w:rPr>
            <w:noProof/>
            <w:webHidden/>
          </w:rPr>
          <w:fldChar w:fldCharType="begin"/>
        </w:r>
        <w:r w:rsidR="00DE0516">
          <w:rPr>
            <w:noProof/>
            <w:webHidden/>
          </w:rPr>
          <w:instrText xml:space="preserve"> PAGEREF _Toc48459741 \h </w:instrText>
        </w:r>
        <w:r w:rsidR="00DE0516">
          <w:rPr>
            <w:noProof/>
            <w:webHidden/>
          </w:rPr>
        </w:r>
        <w:r w:rsidR="00DE0516">
          <w:rPr>
            <w:noProof/>
            <w:webHidden/>
          </w:rPr>
          <w:fldChar w:fldCharType="separate"/>
        </w:r>
        <w:r w:rsidR="00B942C8">
          <w:rPr>
            <w:noProof/>
            <w:webHidden/>
          </w:rPr>
          <w:t>137</w:t>
        </w:r>
        <w:r w:rsidR="00DE0516">
          <w:rPr>
            <w:noProof/>
            <w:webHidden/>
          </w:rPr>
          <w:fldChar w:fldCharType="end"/>
        </w:r>
      </w:hyperlink>
    </w:p>
    <w:p w14:paraId="280E1A77" w14:textId="4842443A" w:rsidR="00DE0516" w:rsidRDefault="00534F1E" w:rsidP="00DE0516">
      <w:pPr>
        <w:pStyle w:val="TOC1"/>
        <w:tabs>
          <w:tab w:val="left" w:pos="480"/>
          <w:tab w:val="right" w:leader="dot" w:pos="9798"/>
        </w:tabs>
        <w:rPr>
          <w:rFonts w:asciiTheme="minorHAnsi" w:hAnsiTheme="minorHAnsi"/>
          <w:noProof/>
          <w:lang w:val="en-US"/>
        </w:rPr>
      </w:pPr>
      <w:hyperlink w:anchor="_Toc48459742" w:history="1">
        <w:r w:rsidR="00DE0516" w:rsidRPr="00E06FC8">
          <w:rPr>
            <w:rStyle w:val="Hyperlink"/>
            <w:noProof/>
          </w:rPr>
          <w:t>5</w:t>
        </w:r>
        <w:r w:rsidR="00DE0516">
          <w:rPr>
            <w:rFonts w:asciiTheme="minorHAnsi" w:hAnsiTheme="minorHAnsi"/>
            <w:noProof/>
            <w:lang w:val="en-US"/>
          </w:rPr>
          <w:tab/>
        </w:r>
        <w:r w:rsidR="00DE0516" w:rsidRPr="00E06FC8">
          <w:rPr>
            <w:rStyle w:val="Hyperlink"/>
            <w:noProof/>
          </w:rPr>
          <w:t>STUDY DESIGN</w:t>
        </w:r>
        <w:r w:rsidR="00DE0516">
          <w:rPr>
            <w:noProof/>
            <w:webHidden/>
          </w:rPr>
          <w:tab/>
        </w:r>
        <w:r w:rsidR="00DE0516">
          <w:rPr>
            <w:noProof/>
            <w:webHidden/>
          </w:rPr>
          <w:fldChar w:fldCharType="begin"/>
        </w:r>
        <w:r w:rsidR="00DE0516">
          <w:rPr>
            <w:noProof/>
            <w:webHidden/>
          </w:rPr>
          <w:instrText xml:space="preserve"> PAGEREF _Toc48459742 \h </w:instrText>
        </w:r>
        <w:r w:rsidR="00DE0516">
          <w:rPr>
            <w:noProof/>
            <w:webHidden/>
          </w:rPr>
        </w:r>
        <w:r w:rsidR="00DE0516">
          <w:rPr>
            <w:noProof/>
            <w:webHidden/>
          </w:rPr>
          <w:fldChar w:fldCharType="separate"/>
        </w:r>
        <w:r w:rsidR="00B942C8">
          <w:rPr>
            <w:noProof/>
            <w:webHidden/>
          </w:rPr>
          <w:t>139</w:t>
        </w:r>
        <w:r w:rsidR="00DE0516">
          <w:rPr>
            <w:noProof/>
            <w:webHidden/>
          </w:rPr>
          <w:fldChar w:fldCharType="end"/>
        </w:r>
      </w:hyperlink>
    </w:p>
    <w:p w14:paraId="401A1322" w14:textId="06531DFF" w:rsidR="00DE0516" w:rsidRDefault="00534F1E" w:rsidP="00DE0516">
      <w:pPr>
        <w:pStyle w:val="TOC2"/>
        <w:tabs>
          <w:tab w:val="left" w:pos="880"/>
          <w:tab w:val="right" w:leader="dot" w:pos="9798"/>
        </w:tabs>
        <w:rPr>
          <w:rFonts w:asciiTheme="minorHAnsi" w:hAnsiTheme="minorHAnsi"/>
          <w:noProof/>
          <w:lang w:val="en-US"/>
        </w:rPr>
      </w:pPr>
      <w:hyperlink w:anchor="_Toc48459743" w:history="1">
        <w:r w:rsidR="00DE0516" w:rsidRPr="00E06FC8">
          <w:rPr>
            <w:rStyle w:val="Hyperlink"/>
            <w:bCs/>
            <w:noProof/>
            <w14:scene3d>
              <w14:camera w14:prst="orthographicFront"/>
              <w14:lightRig w14:rig="threePt" w14:dir="t">
                <w14:rot w14:lat="0" w14:lon="0" w14:rev="0"/>
              </w14:lightRig>
            </w14:scene3d>
          </w:rPr>
          <w:t>5.1</w:t>
        </w:r>
        <w:r w:rsidR="00DE0516">
          <w:rPr>
            <w:rFonts w:asciiTheme="minorHAnsi" w:hAnsiTheme="minorHAnsi"/>
            <w:noProof/>
            <w:lang w:val="en-US"/>
          </w:rPr>
          <w:tab/>
        </w:r>
        <w:r w:rsidR="00DE0516" w:rsidRPr="00E06FC8">
          <w:rPr>
            <w:rStyle w:val="Hyperlink"/>
            <w:noProof/>
          </w:rPr>
          <w:t>Overall Study Design</w:t>
        </w:r>
        <w:r w:rsidR="00DE0516">
          <w:rPr>
            <w:noProof/>
            <w:webHidden/>
          </w:rPr>
          <w:tab/>
        </w:r>
        <w:r w:rsidR="00DE0516">
          <w:rPr>
            <w:noProof/>
            <w:webHidden/>
          </w:rPr>
          <w:fldChar w:fldCharType="begin"/>
        </w:r>
        <w:r w:rsidR="00DE0516">
          <w:rPr>
            <w:noProof/>
            <w:webHidden/>
          </w:rPr>
          <w:instrText xml:space="preserve"> PAGEREF _Toc48459743 \h </w:instrText>
        </w:r>
        <w:r w:rsidR="00DE0516">
          <w:rPr>
            <w:noProof/>
            <w:webHidden/>
          </w:rPr>
        </w:r>
        <w:r w:rsidR="00DE0516">
          <w:rPr>
            <w:noProof/>
            <w:webHidden/>
          </w:rPr>
          <w:fldChar w:fldCharType="separate"/>
        </w:r>
        <w:r w:rsidR="00B942C8">
          <w:rPr>
            <w:noProof/>
            <w:webHidden/>
          </w:rPr>
          <w:t>139</w:t>
        </w:r>
        <w:r w:rsidR="00DE0516">
          <w:rPr>
            <w:noProof/>
            <w:webHidden/>
          </w:rPr>
          <w:fldChar w:fldCharType="end"/>
        </w:r>
      </w:hyperlink>
    </w:p>
    <w:p w14:paraId="435CD944" w14:textId="01D472C3" w:rsidR="00DE0516" w:rsidRDefault="00534F1E" w:rsidP="00DE0516">
      <w:pPr>
        <w:pStyle w:val="TOC2"/>
        <w:tabs>
          <w:tab w:val="left" w:pos="880"/>
          <w:tab w:val="right" w:leader="dot" w:pos="9798"/>
        </w:tabs>
        <w:rPr>
          <w:rFonts w:asciiTheme="minorHAnsi" w:hAnsiTheme="minorHAnsi"/>
          <w:noProof/>
          <w:lang w:val="en-US"/>
        </w:rPr>
      </w:pPr>
      <w:hyperlink w:anchor="_Toc48459744" w:history="1">
        <w:r w:rsidR="00DE0516" w:rsidRPr="00E06FC8">
          <w:rPr>
            <w:rStyle w:val="Hyperlink"/>
            <w:bCs/>
            <w:noProof/>
            <w14:scene3d>
              <w14:camera w14:prst="orthographicFront"/>
              <w14:lightRig w14:rig="threePt" w14:dir="t">
                <w14:rot w14:lat="0" w14:lon="0" w14:rev="0"/>
              </w14:lightRig>
            </w14:scene3d>
          </w:rPr>
          <w:t>5.2</w:t>
        </w:r>
        <w:r w:rsidR="00DE0516">
          <w:rPr>
            <w:rFonts w:asciiTheme="minorHAnsi" w:hAnsiTheme="minorHAnsi"/>
            <w:noProof/>
            <w:lang w:val="en-US"/>
          </w:rPr>
          <w:tab/>
        </w:r>
        <w:r w:rsidR="00DE0516" w:rsidRPr="00E06FC8">
          <w:rPr>
            <w:rStyle w:val="Hyperlink"/>
            <w:noProof/>
          </w:rPr>
          <w:t>Randomization</w:t>
        </w:r>
        <w:r w:rsidR="00DE0516">
          <w:rPr>
            <w:noProof/>
            <w:webHidden/>
          </w:rPr>
          <w:tab/>
        </w:r>
        <w:r w:rsidR="00DE0516">
          <w:rPr>
            <w:noProof/>
            <w:webHidden/>
          </w:rPr>
          <w:fldChar w:fldCharType="begin"/>
        </w:r>
        <w:r w:rsidR="00DE0516">
          <w:rPr>
            <w:noProof/>
            <w:webHidden/>
          </w:rPr>
          <w:instrText xml:space="preserve"> PAGEREF _Toc48459744 \h </w:instrText>
        </w:r>
        <w:r w:rsidR="00DE0516">
          <w:rPr>
            <w:noProof/>
            <w:webHidden/>
          </w:rPr>
        </w:r>
        <w:r w:rsidR="00DE0516">
          <w:rPr>
            <w:noProof/>
            <w:webHidden/>
          </w:rPr>
          <w:fldChar w:fldCharType="separate"/>
        </w:r>
        <w:r w:rsidR="00B942C8">
          <w:rPr>
            <w:noProof/>
            <w:webHidden/>
          </w:rPr>
          <w:t>140</w:t>
        </w:r>
        <w:r w:rsidR="00DE0516">
          <w:rPr>
            <w:noProof/>
            <w:webHidden/>
          </w:rPr>
          <w:fldChar w:fldCharType="end"/>
        </w:r>
      </w:hyperlink>
    </w:p>
    <w:p w14:paraId="5C07DE58" w14:textId="09EB60BD" w:rsidR="00DE0516" w:rsidRDefault="00534F1E" w:rsidP="00DE0516">
      <w:pPr>
        <w:pStyle w:val="TOC2"/>
        <w:tabs>
          <w:tab w:val="left" w:pos="880"/>
          <w:tab w:val="right" w:leader="dot" w:pos="9798"/>
        </w:tabs>
        <w:rPr>
          <w:rFonts w:asciiTheme="minorHAnsi" w:hAnsiTheme="minorHAnsi"/>
          <w:noProof/>
          <w:lang w:val="en-US"/>
        </w:rPr>
      </w:pPr>
      <w:hyperlink w:anchor="_Toc48459745" w:history="1">
        <w:r w:rsidR="00DE0516" w:rsidRPr="00E06FC8">
          <w:rPr>
            <w:rStyle w:val="Hyperlink"/>
            <w:bCs/>
            <w:noProof/>
            <w14:scene3d>
              <w14:camera w14:prst="orthographicFront"/>
              <w14:lightRig w14:rig="threePt" w14:dir="t">
                <w14:rot w14:lat="0" w14:lon="0" w14:rev="0"/>
              </w14:lightRig>
            </w14:scene3d>
          </w:rPr>
          <w:t>5.3</w:t>
        </w:r>
        <w:r w:rsidR="00DE0516">
          <w:rPr>
            <w:rFonts w:asciiTheme="minorHAnsi" w:hAnsiTheme="minorHAnsi"/>
            <w:noProof/>
            <w:lang w:val="en-US"/>
          </w:rPr>
          <w:tab/>
        </w:r>
        <w:r w:rsidR="00DE0516" w:rsidRPr="00E06FC8">
          <w:rPr>
            <w:rStyle w:val="Hyperlink"/>
            <w:noProof/>
          </w:rPr>
          <w:t>Blinding</w:t>
        </w:r>
        <w:r w:rsidR="00DE0516">
          <w:rPr>
            <w:noProof/>
            <w:webHidden/>
          </w:rPr>
          <w:tab/>
        </w:r>
        <w:r w:rsidR="00DE0516">
          <w:rPr>
            <w:noProof/>
            <w:webHidden/>
          </w:rPr>
          <w:fldChar w:fldCharType="begin"/>
        </w:r>
        <w:r w:rsidR="00DE0516">
          <w:rPr>
            <w:noProof/>
            <w:webHidden/>
          </w:rPr>
          <w:instrText xml:space="preserve"> PAGEREF _Toc48459745 \h </w:instrText>
        </w:r>
        <w:r w:rsidR="00DE0516">
          <w:rPr>
            <w:noProof/>
            <w:webHidden/>
          </w:rPr>
        </w:r>
        <w:r w:rsidR="00DE0516">
          <w:rPr>
            <w:noProof/>
            <w:webHidden/>
          </w:rPr>
          <w:fldChar w:fldCharType="separate"/>
        </w:r>
        <w:r w:rsidR="00B942C8">
          <w:rPr>
            <w:noProof/>
            <w:webHidden/>
          </w:rPr>
          <w:t>140</w:t>
        </w:r>
        <w:r w:rsidR="00DE0516">
          <w:rPr>
            <w:noProof/>
            <w:webHidden/>
          </w:rPr>
          <w:fldChar w:fldCharType="end"/>
        </w:r>
      </w:hyperlink>
    </w:p>
    <w:p w14:paraId="34E9AB3D" w14:textId="41772846" w:rsidR="00DE0516" w:rsidRDefault="00534F1E" w:rsidP="00DE0516">
      <w:pPr>
        <w:pStyle w:val="TOC2"/>
        <w:tabs>
          <w:tab w:val="left" w:pos="880"/>
          <w:tab w:val="right" w:leader="dot" w:pos="9798"/>
        </w:tabs>
        <w:rPr>
          <w:rFonts w:asciiTheme="minorHAnsi" w:hAnsiTheme="minorHAnsi"/>
          <w:noProof/>
          <w:lang w:val="en-US"/>
        </w:rPr>
      </w:pPr>
      <w:hyperlink w:anchor="_Toc48459746" w:history="1">
        <w:r w:rsidR="00DE0516" w:rsidRPr="00E06FC8">
          <w:rPr>
            <w:rStyle w:val="Hyperlink"/>
            <w:bCs/>
            <w:noProof/>
            <w14:scene3d>
              <w14:camera w14:prst="orthographicFront"/>
              <w14:lightRig w14:rig="threePt" w14:dir="t">
                <w14:rot w14:lat="0" w14:lon="0" w14:rev="0"/>
              </w14:lightRig>
            </w14:scene3d>
          </w:rPr>
          <w:t>5.4</w:t>
        </w:r>
        <w:r w:rsidR="00DE0516">
          <w:rPr>
            <w:rFonts w:asciiTheme="minorHAnsi" w:hAnsiTheme="minorHAnsi"/>
            <w:noProof/>
            <w:lang w:val="en-US"/>
          </w:rPr>
          <w:tab/>
        </w:r>
        <w:r w:rsidR="00DE0516" w:rsidRPr="00E06FC8">
          <w:rPr>
            <w:rStyle w:val="Hyperlink"/>
            <w:noProof/>
          </w:rPr>
          <w:t>Distribution of Anti-Coronavirus hIVIG to Clinical Sites</w:t>
        </w:r>
        <w:r w:rsidR="00DE0516">
          <w:rPr>
            <w:noProof/>
            <w:webHidden/>
          </w:rPr>
          <w:tab/>
        </w:r>
        <w:r w:rsidR="00DE0516">
          <w:rPr>
            <w:noProof/>
            <w:webHidden/>
          </w:rPr>
          <w:fldChar w:fldCharType="begin"/>
        </w:r>
        <w:r w:rsidR="00DE0516">
          <w:rPr>
            <w:noProof/>
            <w:webHidden/>
          </w:rPr>
          <w:instrText xml:space="preserve"> PAGEREF _Toc48459746 \h </w:instrText>
        </w:r>
        <w:r w:rsidR="00DE0516">
          <w:rPr>
            <w:noProof/>
            <w:webHidden/>
          </w:rPr>
        </w:r>
        <w:r w:rsidR="00DE0516">
          <w:rPr>
            <w:noProof/>
            <w:webHidden/>
          </w:rPr>
          <w:fldChar w:fldCharType="separate"/>
        </w:r>
        <w:r w:rsidR="00B942C8">
          <w:rPr>
            <w:noProof/>
            <w:webHidden/>
          </w:rPr>
          <w:t>140</w:t>
        </w:r>
        <w:r w:rsidR="00DE0516">
          <w:rPr>
            <w:noProof/>
            <w:webHidden/>
          </w:rPr>
          <w:fldChar w:fldCharType="end"/>
        </w:r>
      </w:hyperlink>
    </w:p>
    <w:p w14:paraId="035B11C4" w14:textId="1E61A4F6" w:rsidR="00DE0516" w:rsidRDefault="00534F1E" w:rsidP="00DE0516">
      <w:pPr>
        <w:pStyle w:val="TOC2"/>
        <w:tabs>
          <w:tab w:val="left" w:pos="880"/>
          <w:tab w:val="right" w:leader="dot" w:pos="9798"/>
        </w:tabs>
        <w:rPr>
          <w:rFonts w:asciiTheme="minorHAnsi" w:hAnsiTheme="minorHAnsi"/>
          <w:noProof/>
          <w:lang w:val="en-US"/>
        </w:rPr>
      </w:pPr>
      <w:hyperlink w:anchor="_Toc48459747" w:history="1">
        <w:r w:rsidR="00DE0516" w:rsidRPr="00E06FC8">
          <w:rPr>
            <w:rStyle w:val="Hyperlink"/>
            <w:bCs/>
            <w:noProof/>
            <w14:scene3d>
              <w14:camera w14:prst="orthographicFront"/>
              <w14:lightRig w14:rig="threePt" w14:dir="t">
                <w14:rot w14:lat="0" w14:lon="0" w14:rev="0"/>
              </w14:lightRig>
            </w14:scene3d>
          </w:rPr>
          <w:t>5.5</w:t>
        </w:r>
        <w:r w:rsidR="00DE0516">
          <w:rPr>
            <w:rFonts w:asciiTheme="minorHAnsi" w:hAnsiTheme="minorHAnsi"/>
            <w:noProof/>
            <w:lang w:val="en-US"/>
          </w:rPr>
          <w:tab/>
        </w:r>
        <w:r w:rsidR="00DE0516" w:rsidRPr="00E06FC8">
          <w:rPr>
            <w:rStyle w:val="Hyperlink"/>
            <w:noProof/>
          </w:rPr>
          <w:t>Sample Size Assumptions</w:t>
        </w:r>
        <w:r w:rsidR="00DE0516">
          <w:rPr>
            <w:noProof/>
            <w:webHidden/>
          </w:rPr>
          <w:tab/>
        </w:r>
        <w:r w:rsidR="00DE0516">
          <w:rPr>
            <w:noProof/>
            <w:webHidden/>
          </w:rPr>
          <w:fldChar w:fldCharType="begin"/>
        </w:r>
        <w:r w:rsidR="00DE0516">
          <w:rPr>
            <w:noProof/>
            <w:webHidden/>
          </w:rPr>
          <w:instrText xml:space="preserve"> PAGEREF _Toc48459747 \h </w:instrText>
        </w:r>
        <w:r w:rsidR="00DE0516">
          <w:rPr>
            <w:noProof/>
            <w:webHidden/>
          </w:rPr>
        </w:r>
        <w:r w:rsidR="00DE0516">
          <w:rPr>
            <w:noProof/>
            <w:webHidden/>
          </w:rPr>
          <w:fldChar w:fldCharType="separate"/>
        </w:r>
        <w:r w:rsidR="00B942C8">
          <w:rPr>
            <w:noProof/>
            <w:webHidden/>
          </w:rPr>
          <w:t>141</w:t>
        </w:r>
        <w:r w:rsidR="00DE0516">
          <w:rPr>
            <w:noProof/>
            <w:webHidden/>
          </w:rPr>
          <w:fldChar w:fldCharType="end"/>
        </w:r>
      </w:hyperlink>
    </w:p>
    <w:p w14:paraId="57C52E12" w14:textId="23ED6869" w:rsidR="00DE0516" w:rsidRDefault="00534F1E" w:rsidP="00DE0516">
      <w:pPr>
        <w:pStyle w:val="TOC3"/>
        <w:tabs>
          <w:tab w:val="left" w:pos="1320"/>
          <w:tab w:val="right" w:leader="dot" w:pos="9798"/>
        </w:tabs>
        <w:rPr>
          <w:rFonts w:asciiTheme="minorHAnsi" w:hAnsiTheme="minorHAnsi"/>
          <w:noProof/>
          <w:lang w:val="en-US"/>
        </w:rPr>
      </w:pPr>
      <w:hyperlink w:anchor="_Toc48459748" w:history="1">
        <w:r w:rsidR="00DE0516" w:rsidRPr="00E06FC8">
          <w:rPr>
            <w:rStyle w:val="Hyperlink"/>
            <w:noProof/>
          </w:rPr>
          <w:t>5.5.1</w:t>
        </w:r>
        <w:r w:rsidR="00DE0516">
          <w:rPr>
            <w:rFonts w:asciiTheme="minorHAnsi" w:hAnsiTheme="minorHAnsi"/>
            <w:noProof/>
            <w:lang w:val="en-US"/>
          </w:rPr>
          <w:tab/>
        </w:r>
        <w:r w:rsidR="00DE0516" w:rsidRPr="00E06FC8">
          <w:rPr>
            <w:rStyle w:val="Hyperlink"/>
            <w:noProof/>
          </w:rPr>
          <w:t>Primary Analysis</w:t>
        </w:r>
        <w:r w:rsidR="00DE0516">
          <w:rPr>
            <w:noProof/>
            <w:webHidden/>
          </w:rPr>
          <w:tab/>
        </w:r>
        <w:r w:rsidR="00DE0516">
          <w:rPr>
            <w:noProof/>
            <w:webHidden/>
          </w:rPr>
          <w:fldChar w:fldCharType="begin"/>
        </w:r>
        <w:r w:rsidR="00DE0516">
          <w:rPr>
            <w:noProof/>
            <w:webHidden/>
          </w:rPr>
          <w:instrText xml:space="preserve"> PAGEREF _Toc48459748 \h </w:instrText>
        </w:r>
        <w:r w:rsidR="00DE0516">
          <w:rPr>
            <w:noProof/>
            <w:webHidden/>
          </w:rPr>
        </w:r>
        <w:r w:rsidR="00DE0516">
          <w:rPr>
            <w:noProof/>
            <w:webHidden/>
          </w:rPr>
          <w:fldChar w:fldCharType="separate"/>
        </w:r>
        <w:r w:rsidR="00B942C8">
          <w:rPr>
            <w:noProof/>
            <w:webHidden/>
          </w:rPr>
          <w:t>141</w:t>
        </w:r>
        <w:r w:rsidR="00DE0516">
          <w:rPr>
            <w:noProof/>
            <w:webHidden/>
          </w:rPr>
          <w:fldChar w:fldCharType="end"/>
        </w:r>
      </w:hyperlink>
    </w:p>
    <w:p w14:paraId="42854646" w14:textId="43325D21" w:rsidR="00DE0516" w:rsidRDefault="00534F1E" w:rsidP="00DE0516">
      <w:pPr>
        <w:pStyle w:val="TOC3"/>
        <w:tabs>
          <w:tab w:val="left" w:pos="1320"/>
          <w:tab w:val="right" w:leader="dot" w:pos="9798"/>
        </w:tabs>
        <w:rPr>
          <w:rFonts w:asciiTheme="minorHAnsi" w:hAnsiTheme="minorHAnsi"/>
          <w:noProof/>
          <w:lang w:val="en-US"/>
        </w:rPr>
      </w:pPr>
      <w:hyperlink w:anchor="_Toc48459749" w:history="1">
        <w:r w:rsidR="00DE0516" w:rsidRPr="00E06FC8">
          <w:rPr>
            <w:rStyle w:val="Hyperlink"/>
            <w:noProof/>
          </w:rPr>
          <w:t>5.5.2</w:t>
        </w:r>
        <w:r w:rsidR="00DE0516">
          <w:rPr>
            <w:rFonts w:asciiTheme="minorHAnsi" w:hAnsiTheme="minorHAnsi"/>
            <w:noProof/>
            <w:lang w:val="en-US"/>
          </w:rPr>
          <w:tab/>
        </w:r>
        <w:r w:rsidR="00DE0516" w:rsidRPr="00E06FC8">
          <w:rPr>
            <w:rStyle w:val="Hyperlink"/>
            <w:noProof/>
          </w:rPr>
          <w:t>Key subgroup analysis</w:t>
        </w:r>
        <w:r w:rsidR="00DE0516">
          <w:rPr>
            <w:noProof/>
            <w:webHidden/>
          </w:rPr>
          <w:tab/>
        </w:r>
        <w:r w:rsidR="00DE0516">
          <w:rPr>
            <w:noProof/>
            <w:webHidden/>
          </w:rPr>
          <w:fldChar w:fldCharType="begin"/>
        </w:r>
        <w:r w:rsidR="00DE0516">
          <w:rPr>
            <w:noProof/>
            <w:webHidden/>
          </w:rPr>
          <w:instrText xml:space="preserve"> PAGEREF _Toc48459749 \h </w:instrText>
        </w:r>
        <w:r w:rsidR="00DE0516">
          <w:rPr>
            <w:noProof/>
            <w:webHidden/>
          </w:rPr>
        </w:r>
        <w:r w:rsidR="00DE0516">
          <w:rPr>
            <w:noProof/>
            <w:webHidden/>
          </w:rPr>
          <w:fldChar w:fldCharType="separate"/>
        </w:r>
        <w:r w:rsidR="00B942C8">
          <w:rPr>
            <w:noProof/>
            <w:webHidden/>
          </w:rPr>
          <w:t>142</w:t>
        </w:r>
        <w:r w:rsidR="00DE0516">
          <w:rPr>
            <w:noProof/>
            <w:webHidden/>
          </w:rPr>
          <w:fldChar w:fldCharType="end"/>
        </w:r>
      </w:hyperlink>
    </w:p>
    <w:p w14:paraId="0DE5CE30" w14:textId="6708110F" w:rsidR="00DE0516" w:rsidRDefault="00534F1E" w:rsidP="00DE0516">
      <w:pPr>
        <w:pStyle w:val="TOC3"/>
        <w:tabs>
          <w:tab w:val="left" w:pos="1320"/>
          <w:tab w:val="right" w:leader="dot" w:pos="9798"/>
        </w:tabs>
        <w:rPr>
          <w:rFonts w:asciiTheme="minorHAnsi" w:hAnsiTheme="minorHAnsi"/>
          <w:noProof/>
          <w:lang w:val="en-US"/>
        </w:rPr>
      </w:pPr>
      <w:hyperlink w:anchor="_Toc48459750" w:history="1">
        <w:r w:rsidR="00DE0516" w:rsidRPr="00E06FC8">
          <w:rPr>
            <w:rStyle w:val="Hyperlink"/>
            <w:noProof/>
          </w:rPr>
          <w:t>5.5.3</w:t>
        </w:r>
        <w:r w:rsidR="00DE0516">
          <w:rPr>
            <w:rFonts w:asciiTheme="minorHAnsi" w:hAnsiTheme="minorHAnsi"/>
            <w:noProof/>
            <w:lang w:val="en-US"/>
          </w:rPr>
          <w:tab/>
        </w:r>
        <w:r w:rsidR="00DE0516" w:rsidRPr="00E06FC8">
          <w:rPr>
            <w:rStyle w:val="Hyperlink"/>
            <w:noProof/>
          </w:rPr>
          <w:t>Key secondary outcomes</w:t>
        </w:r>
        <w:r w:rsidR="00DE0516">
          <w:rPr>
            <w:noProof/>
            <w:webHidden/>
          </w:rPr>
          <w:tab/>
        </w:r>
        <w:r w:rsidR="00DE0516">
          <w:rPr>
            <w:noProof/>
            <w:webHidden/>
          </w:rPr>
          <w:fldChar w:fldCharType="begin"/>
        </w:r>
        <w:r w:rsidR="00DE0516">
          <w:rPr>
            <w:noProof/>
            <w:webHidden/>
          </w:rPr>
          <w:instrText xml:space="preserve"> PAGEREF _Toc48459750 \h </w:instrText>
        </w:r>
        <w:r w:rsidR="00DE0516">
          <w:rPr>
            <w:noProof/>
            <w:webHidden/>
          </w:rPr>
        </w:r>
        <w:r w:rsidR="00DE0516">
          <w:rPr>
            <w:noProof/>
            <w:webHidden/>
          </w:rPr>
          <w:fldChar w:fldCharType="separate"/>
        </w:r>
        <w:r w:rsidR="00B942C8">
          <w:rPr>
            <w:noProof/>
            <w:webHidden/>
          </w:rPr>
          <w:t>142</w:t>
        </w:r>
        <w:r w:rsidR="00DE0516">
          <w:rPr>
            <w:noProof/>
            <w:webHidden/>
          </w:rPr>
          <w:fldChar w:fldCharType="end"/>
        </w:r>
      </w:hyperlink>
    </w:p>
    <w:p w14:paraId="4423CA59" w14:textId="39797089" w:rsidR="00DE0516" w:rsidRDefault="00534F1E" w:rsidP="00DE0516">
      <w:pPr>
        <w:pStyle w:val="TOC2"/>
        <w:tabs>
          <w:tab w:val="left" w:pos="880"/>
          <w:tab w:val="right" w:leader="dot" w:pos="9798"/>
        </w:tabs>
        <w:rPr>
          <w:rFonts w:asciiTheme="minorHAnsi" w:hAnsiTheme="minorHAnsi"/>
          <w:noProof/>
          <w:lang w:val="en-US"/>
        </w:rPr>
      </w:pPr>
      <w:hyperlink w:anchor="_Toc48459751" w:history="1">
        <w:r w:rsidR="00DE0516" w:rsidRPr="00E06FC8">
          <w:rPr>
            <w:rStyle w:val="Hyperlink"/>
            <w:bCs/>
            <w:noProof/>
            <w14:scene3d>
              <w14:camera w14:prst="orthographicFront"/>
              <w14:lightRig w14:rig="threePt" w14:dir="t">
                <w14:rot w14:lat="0" w14:lon="0" w14:rev="0"/>
              </w14:lightRig>
            </w14:scene3d>
          </w:rPr>
          <w:t>5.6</w:t>
        </w:r>
        <w:r w:rsidR="00DE0516">
          <w:rPr>
            <w:rFonts w:asciiTheme="minorHAnsi" w:hAnsiTheme="minorHAnsi"/>
            <w:noProof/>
            <w:lang w:val="en-US"/>
          </w:rPr>
          <w:tab/>
        </w:r>
        <w:r w:rsidR="00DE0516" w:rsidRPr="00E06FC8">
          <w:rPr>
            <w:rStyle w:val="Hyperlink"/>
            <w:noProof/>
          </w:rPr>
          <w:t>Schedule of Assessments</w:t>
        </w:r>
        <w:r w:rsidR="00DE0516">
          <w:rPr>
            <w:noProof/>
            <w:webHidden/>
          </w:rPr>
          <w:tab/>
        </w:r>
        <w:r w:rsidR="00DE0516">
          <w:rPr>
            <w:noProof/>
            <w:webHidden/>
          </w:rPr>
          <w:fldChar w:fldCharType="begin"/>
        </w:r>
        <w:r w:rsidR="00DE0516">
          <w:rPr>
            <w:noProof/>
            <w:webHidden/>
          </w:rPr>
          <w:instrText xml:space="preserve"> PAGEREF _Toc48459751 \h </w:instrText>
        </w:r>
        <w:r w:rsidR="00DE0516">
          <w:rPr>
            <w:noProof/>
            <w:webHidden/>
          </w:rPr>
        </w:r>
        <w:r w:rsidR="00DE0516">
          <w:rPr>
            <w:noProof/>
            <w:webHidden/>
          </w:rPr>
          <w:fldChar w:fldCharType="separate"/>
        </w:r>
        <w:r w:rsidR="00B942C8">
          <w:rPr>
            <w:noProof/>
            <w:webHidden/>
          </w:rPr>
          <w:t>143</w:t>
        </w:r>
        <w:r w:rsidR="00DE0516">
          <w:rPr>
            <w:noProof/>
            <w:webHidden/>
          </w:rPr>
          <w:fldChar w:fldCharType="end"/>
        </w:r>
      </w:hyperlink>
    </w:p>
    <w:p w14:paraId="2C169A0A" w14:textId="3F4986A9" w:rsidR="00DE0516" w:rsidRDefault="00534F1E" w:rsidP="00DE0516">
      <w:pPr>
        <w:pStyle w:val="TOC2"/>
        <w:tabs>
          <w:tab w:val="left" w:pos="880"/>
          <w:tab w:val="right" w:leader="dot" w:pos="9798"/>
        </w:tabs>
        <w:rPr>
          <w:rFonts w:asciiTheme="minorHAnsi" w:hAnsiTheme="minorHAnsi"/>
          <w:noProof/>
          <w:lang w:val="en-US"/>
        </w:rPr>
      </w:pPr>
      <w:hyperlink w:anchor="_Toc48459752" w:history="1">
        <w:r w:rsidR="00DE0516" w:rsidRPr="00E06FC8">
          <w:rPr>
            <w:rStyle w:val="Hyperlink"/>
            <w:bCs/>
            <w:noProof/>
            <w14:scene3d>
              <w14:camera w14:prst="orthographicFront"/>
              <w14:lightRig w14:rig="threePt" w14:dir="t">
                <w14:rot w14:lat="0" w14:lon="0" w14:rev="0"/>
              </w14:lightRig>
            </w14:scene3d>
          </w:rPr>
          <w:t>5.7</w:t>
        </w:r>
        <w:r w:rsidR="00DE0516">
          <w:rPr>
            <w:rFonts w:asciiTheme="minorHAnsi" w:hAnsiTheme="minorHAnsi"/>
            <w:noProof/>
            <w:lang w:val="en-US"/>
          </w:rPr>
          <w:tab/>
        </w:r>
        <w:r w:rsidR="00DE0516" w:rsidRPr="00E06FC8">
          <w:rPr>
            <w:rStyle w:val="Hyperlink"/>
            <w:noProof/>
          </w:rPr>
          <w:t>Approach to Intercurrent Therapies and Clinical Trial Co-enrollment</w:t>
        </w:r>
        <w:r w:rsidR="00DE0516">
          <w:rPr>
            <w:noProof/>
            <w:webHidden/>
          </w:rPr>
          <w:tab/>
        </w:r>
        <w:r w:rsidR="00DE0516">
          <w:rPr>
            <w:noProof/>
            <w:webHidden/>
          </w:rPr>
          <w:fldChar w:fldCharType="begin"/>
        </w:r>
        <w:r w:rsidR="00DE0516">
          <w:rPr>
            <w:noProof/>
            <w:webHidden/>
          </w:rPr>
          <w:instrText xml:space="preserve"> PAGEREF _Toc48459752 \h </w:instrText>
        </w:r>
        <w:r w:rsidR="00DE0516">
          <w:rPr>
            <w:noProof/>
            <w:webHidden/>
          </w:rPr>
        </w:r>
        <w:r w:rsidR="00DE0516">
          <w:rPr>
            <w:noProof/>
            <w:webHidden/>
          </w:rPr>
          <w:fldChar w:fldCharType="separate"/>
        </w:r>
        <w:r w:rsidR="00B942C8">
          <w:rPr>
            <w:noProof/>
            <w:webHidden/>
          </w:rPr>
          <w:t>143</w:t>
        </w:r>
        <w:r w:rsidR="00DE0516">
          <w:rPr>
            <w:noProof/>
            <w:webHidden/>
          </w:rPr>
          <w:fldChar w:fldCharType="end"/>
        </w:r>
      </w:hyperlink>
    </w:p>
    <w:p w14:paraId="7A204613" w14:textId="133F4D03" w:rsidR="00DE0516" w:rsidRDefault="00534F1E" w:rsidP="00DE0516">
      <w:pPr>
        <w:pStyle w:val="TOC1"/>
        <w:tabs>
          <w:tab w:val="left" w:pos="480"/>
          <w:tab w:val="right" w:leader="dot" w:pos="9798"/>
        </w:tabs>
        <w:rPr>
          <w:rFonts w:asciiTheme="minorHAnsi" w:hAnsiTheme="minorHAnsi"/>
          <w:noProof/>
          <w:lang w:val="en-US"/>
        </w:rPr>
      </w:pPr>
      <w:hyperlink w:anchor="_Toc48459753" w:history="1">
        <w:r w:rsidR="00DE0516" w:rsidRPr="00E06FC8">
          <w:rPr>
            <w:rStyle w:val="Hyperlink"/>
            <w:noProof/>
          </w:rPr>
          <w:t>6</w:t>
        </w:r>
        <w:r w:rsidR="00DE0516">
          <w:rPr>
            <w:rFonts w:asciiTheme="minorHAnsi" w:hAnsiTheme="minorHAnsi"/>
            <w:noProof/>
            <w:lang w:val="en-US"/>
          </w:rPr>
          <w:tab/>
        </w:r>
        <w:r w:rsidR="00DE0516" w:rsidRPr="00E06FC8">
          <w:rPr>
            <w:rStyle w:val="Hyperlink"/>
            <w:noProof/>
          </w:rPr>
          <w:t>SCIENTIFIC RATIONALE FOR THE STUDY</w:t>
        </w:r>
        <w:r w:rsidR="00DE0516">
          <w:rPr>
            <w:noProof/>
            <w:webHidden/>
          </w:rPr>
          <w:tab/>
        </w:r>
        <w:r w:rsidR="00DE0516">
          <w:rPr>
            <w:noProof/>
            <w:webHidden/>
          </w:rPr>
          <w:fldChar w:fldCharType="begin"/>
        </w:r>
        <w:r w:rsidR="00DE0516">
          <w:rPr>
            <w:noProof/>
            <w:webHidden/>
          </w:rPr>
          <w:instrText xml:space="preserve"> PAGEREF _Toc48459753 \h </w:instrText>
        </w:r>
        <w:r w:rsidR="00DE0516">
          <w:rPr>
            <w:noProof/>
            <w:webHidden/>
          </w:rPr>
        </w:r>
        <w:r w:rsidR="00DE0516">
          <w:rPr>
            <w:noProof/>
            <w:webHidden/>
          </w:rPr>
          <w:fldChar w:fldCharType="separate"/>
        </w:r>
        <w:r w:rsidR="00B942C8">
          <w:rPr>
            <w:noProof/>
            <w:webHidden/>
          </w:rPr>
          <w:t>144</w:t>
        </w:r>
        <w:r w:rsidR="00DE0516">
          <w:rPr>
            <w:noProof/>
            <w:webHidden/>
          </w:rPr>
          <w:fldChar w:fldCharType="end"/>
        </w:r>
      </w:hyperlink>
    </w:p>
    <w:p w14:paraId="432D3BF1" w14:textId="2FD7724E" w:rsidR="00DE0516" w:rsidRDefault="00534F1E" w:rsidP="00DE0516">
      <w:pPr>
        <w:pStyle w:val="TOC1"/>
        <w:tabs>
          <w:tab w:val="left" w:pos="480"/>
          <w:tab w:val="right" w:leader="dot" w:pos="9798"/>
        </w:tabs>
        <w:rPr>
          <w:rFonts w:asciiTheme="minorHAnsi" w:hAnsiTheme="minorHAnsi"/>
          <w:noProof/>
          <w:lang w:val="en-US"/>
        </w:rPr>
      </w:pPr>
      <w:hyperlink w:anchor="_Toc48459754" w:history="1">
        <w:r w:rsidR="00DE0516" w:rsidRPr="00E06FC8">
          <w:rPr>
            <w:rStyle w:val="Hyperlink"/>
            <w:noProof/>
          </w:rPr>
          <w:t>7</w:t>
        </w:r>
        <w:r w:rsidR="00DE0516">
          <w:rPr>
            <w:rFonts w:asciiTheme="minorHAnsi" w:hAnsiTheme="minorHAnsi"/>
            <w:noProof/>
            <w:lang w:val="en-US"/>
          </w:rPr>
          <w:tab/>
        </w:r>
        <w:r w:rsidR="00DE0516" w:rsidRPr="00E06FC8">
          <w:rPr>
            <w:rStyle w:val="Hyperlink"/>
            <w:noProof/>
          </w:rPr>
          <w:t>STUDY POPULATION</w:t>
        </w:r>
        <w:r w:rsidR="00DE0516">
          <w:rPr>
            <w:noProof/>
            <w:webHidden/>
          </w:rPr>
          <w:tab/>
        </w:r>
        <w:r w:rsidR="00DE0516">
          <w:rPr>
            <w:noProof/>
            <w:webHidden/>
          </w:rPr>
          <w:fldChar w:fldCharType="begin"/>
        </w:r>
        <w:r w:rsidR="00DE0516">
          <w:rPr>
            <w:noProof/>
            <w:webHidden/>
          </w:rPr>
          <w:instrText xml:space="preserve"> PAGEREF _Toc48459754 \h </w:instrText>
        </w:r>
        <w:r w:rsidR="00DE0516">
          <w:rPr>
            <w:noProof/>
            <w:webHidden/>
          </w:rPr>
        </w:r>
        <w:r w:rsidR="00DE0516">
          <w:rPr>
            <w:noProof/>
            <w:webHidden/>
          </w:rPr>
          <w:fldChar w:fldCharType="separate"/>
        </w:r>
        <w:r w:rsidR="00B942C8">
          <w:rPr>
            <w:noProof/>
            <w:webHidden/>
          </w:rPr>
          <w:t>144</w:t>
        </w:r>
        <w:r w:rsidR="00DE0516">
          <w:rPr>
            <w:noProof/>
            <w:webHidden/>
          </w:rPr>
          <w:fldChar w:fldCharType="end"/>
        </w:r>
      </w:hyperlink>
    </w:p>
    <w:p w14:paraId="39615BE7" w14:textId="4561AD4B" w:rsidR="00DE0516" w:rsidRDefault="00534F1E" w:rsidP="00DE0516">
      <w:pPr>
        <w:pStyle w:val="TOC2"/>
        <w:tabs>
          <w:tab w:val="left" w:pos="880"/>
          <w:tab w:val="right" w:leader="dot" w:pos="9798"/>
        </w:tabs>
        <w:rPr>
          <w:rFonts w:asciiTheme="minorHAnsi" w:hAnsiTheme="minorHAnsi"/>
          <w:noProof/>
          <w:lang w:val="en-US"/>
        </w:rPr>
      </w:pPr>
      <w:hyperlink w:anchor="_Toc48459755" w:history="1">
        <w:r w:rsidR="00DE0516" w:rsidRPr="00E06FC8">
          <w:rPr>
            <w:rStyle w:val="Hyperlink"/>
            <w:bCs/>
            <w:noProof/>
            <w14:scene3d>
              <w14:camera w14:prst="orthographicFront"/>
              <w14:lightRig w14:rig="threePt" w14:dir="t">
                <w14:rot w14:lat="0" w14:lon="0" w14:rev="0"/>
              </w14:lightRig>
            </w14:scene3d>
          </w:rPr>
          <w:t>7.1</w:t>
        </w:r>
        <w:r w:rsidR="00DE0516">
          <w:rPr>
            <w:rFonts w:asciiTheme="minorHAnsi" w:hAnsiTheme="minorHAnsi"/>
            <w:noProof/>
            <w:lang w:val="en-US"/>
          </w:rPr>
          <w:tab/>
        </w:r>
        <w:r w:rsidR="00DE0516" w:rsidRPr="00E06FC8">
          <w:rPr>
            <w:rStyle w:val="Hyperlink"/>
            <w:noProof/>
          </w:rPr>
          <w:t>Inclusion Criteria</w:t>
        </w:r>
        <w:r w:rsidR="00DE0516">
          <w:rPr>
            <w:noProof/>
            <w:webHidden/>
          </w:rPr>
          <w:tab/>
        </w:r>
        <w:r w:rsidR="00DE0516">
          <w:rPr>
            <w:noProof/>
            <w:webHidden/>
          </w:rPr>
          <w:fldChar w:fldCharType="begin"/>
        </w:r>
        <w:r w:rsidR="00DE0516">
          <w:rPr>
            <w:noProof/>
            <w:webHidden/>
          </w:rPr>
          <w:instrText xml:space="preserve"> PAGEREF _Toc48459755 \h </w:instrText>
        </w:r>
        <w:r w:rsidR="00DE0516">
          <w:rPr>
            <w:noProof/>
            <w:webHidden/>
          </w:rPr>
        </w:r>
        <w:r w:rsidR="00DE0516">
          <w:rPr>
            <w:noProof/>
            <w:webHidden/>
          </w:rPr>
          <w:fldChar w:fldCharType="separate"/>
        </w:r>
        <w:r w:rsidR="00B942C8">
          <w:rPr>
            <w:noProof/>
            <w:webHidden/>
          </w:rPr>
          <w:t>144</w:t>
        </w:r>
        <w:r w:rsidR="00DE0516">
          <w:rPr>
            <w:noProof/>
            <w:webHidden/>
          </w:rPr>
          <w:fldChar w:fldCharType="end"/>
        </w:r>
      </w:hyperlink>
    </w:p>
    <w:p w14:paraId="670F6E1B" w14:textId="31FA32C4" w:rsidR="00DE0516" w:rsidRDefault="00534F1E" w:rsidP="00DE0516">
      <w:pPr>
        <w:pStyle w:val="TOC2"/>
        <w:tabs>
          <w:tab w:val="left" w:pos="880"/>
          <w:tab w:val="right" w:leader="dot" w:pos="9798"/>
        </w:tabs>
        <w:rPr>
          <w:rFonts w:asciiTheme="minorHAnsi" w:hAnsiTheme="minorHAnsi"/>
          <w:noProof/>
          <w:lang w:val="en-US"/>
        </w:rPr>
      </w:pPr>
      <w:hyperlink w:anchor="_Toc48459756" w:history="1">
        <w:r w:rsidR="00DE0516" w:rsidRPr="00E06FC8">
          <w:rPr>
            <w:rStyle w:val="Hyperlink"/>
            <w:bCs/>
            <w:noProof/>
            <w14:scene3d>
              <w14:camera w14:prst="orthographicFront"/>
              <w14:lightRig w14:rig="threePt" w14:dir="t">
                <w14:rot w14:lat="0" w14:lon="0" w14:rev="0"/>
              </w14:lightRig>
            </w14:scene3d>
          </w:rPr>
          <w:t>7.2</w:t>
        </w:r>
        <w:r w:rsidR="00DE0516">
          <w:rPr>
            <w:rFonts w:asciiTheme="minorHAnsi" w:hAnsiTheme="minorHAnsi"/>
            <w:noProof/>
            <w:lang w:val="en-US"/>
          </w:rPr>
          <w:tab/>
        </w:r>
        <w:r w:rsidR="00DE0516" w:rsidRPr="00E06FC8">
          <w:rPr>
            <w:rStyle w:val="Hyperlink"/>
            <w:noProof/>
          </w:rPr>
          <w:t>Exclusion Criteria</w:t>
        </w:r>
        <w:r w:rsidR="00DE0516">
          <w:rPr>
            <w:noProof/>
            <w:webHidden/>
          </w:rPr>
          <w:tab/>
        </w:r>
        <w:r w:rsidR="00DE0516">
          <w:rPr>
            <w:noProof/>
            <w:webHidden/>
          </w:rPr>
          <w:fldChar w:fldCharType="begin"/>
        </w:r>
        <w:r w:rsidR="00DE0516">
          <w:rPr>
            <w:noProof/>
            <w:webHidden/>
          </w:rPr>
          <w:instrText xml:space="preserve"> PAGEREF _Toc48459756 \h </w:instrText>
        </w:r>
        <w:r w:rsidR="00DE0516">
          <w:rPr>
            <w:noProof/>
            <w:webHidden/>
          </w:rPr>
        </w:r>
        <w:r w:rsidR="00DE0516">
          <w:rPr>
            <w:noProof/>
            <w:webHidden/>
          </w:rPr>
          <w:fldChar w:fldCharType="separate"/>
        </w:r>
        <w:r w:rsidR="00B942C8">
          <w:rPr>
            <w:noProof/>
            <w:webHidden/>
          </w:rPr>
          <w:t>145</w:t>
        </w:r>
        <w:r w:rsidR="00DE0516">
          <w:rPr>
            <w:noProof/>
            <w:webHidden/>
          </w:rPr>
          <w:fldChar w:fldCharType="end"/>
        </w:r>
      </w:hyperlink>
    </w:p>
    <w:p w14:paraId="55FFDCB2" w14:textId="7E2B4634" w:rsidR="00DE0516" w:rsidRDefault="00534F1E" w:rsidP="00DE0516">
      <w:pPr>
        <w:pStyle w:val="TOC2"/>
        <w:tabs>
          <w:tab w:val="left" w:pos="880"/>
          <w:tab w:val="right" w:leader="dot" w:pos="9798"/>
        </w:tabs>
        <w:rPr>
          <w:rFonts w:asciiTheme="minorHAnsi" w:hAnsiTheme="minorHAnsi"/>
          <w:noProof/>
          <w:lang w:val="en-US"/>
        </w:rPr>
      </w:pPr>
      <w:hyperlink w:anchor="_Toc48459757" w:history="1">
        <w:r w:rsidR="00DE0516" w:rsidRPr="00E06FC8">
          <w:rPr>
            <w:rStyle w:val="Hyperlink"/>
            <w:bCs/>
            <w:noProof/>
            <w14:scene3d>
              <w14:camera w14:prst="orthographicFront"/>
              <w14:lightRig w14:rig="threePt" w14:dir="t">
                <w14:rot w14:lat="0" w14:lon="0" w14:rev="0"/>
              </w14:lightRig>
            </w14:scene3d>
          </w:rPr>
          <w:t>7.3</w:t>
        </w:r>
        <w:r w:rsidR="00DE0516">
          <w:rPr>
            <w:rFonts w:asciiTheme="minorHAnsi" w:hAnsiTheme="minorHAnsi"/>
            <w:noProof/>
            <w:lang w:val="en-US"/>
          </w:rPr>
          <w:tab/>
        </w:r>
        <w:r w:rsidR="00DE0516" w:rsidRPr="00E06FC8">
          <w:rPr>
            <w:rStyle w:val="Hyperlink"/>
            <w:noProof/>
          </w:rPr>
          <w:t>Costs to Participants</w:t>
        </w:r>
        <w:r w:rsidR="00DE0516">
          <w:rPr>
            <w:noProof/>
            <w:webHidden/>
          </w:rPr>
          <w:tab/>
        </w:r>
        <w:r w:rsidR="00DE0516">
          <w:rPr>
            <w:noProof/>
            <w:webHidden/>
          </w:rPr>
          <w:fldChar w:fldCharType="begin"/>
        </w:r>
        <w:r w:rsidR="00DE0516">
          <w:rPr>
            <w:noProof/>
            <w:webHidden/>
          </w:rPr>
          <w:instrText xml:space="preserve"> PAGEREF _Toc48459757 \h </w:instrText>
        </w:r>
        <w:r w:rsidR="00DE0516">
          <w:rPr>
            <w:noProof/>
            <w:webHidden/>
          </w:rPr>
        </w:r>
        <w:r w:rsidR="00DE0516">
          <w:rPr>
            <w:noProof/>
            <w:webHidden/>
          </w:rPr>
          <w:fldChar w:fldCharType="separate"/>
        </w:r>
        <w:r w:rsidR="00B942C8">
          <w:rPr>
            <w:noProof/>
            <w:webHidden/>
          </w:rPr>
          <w:t>146</w:t>
        </w:r>
        <w:r w:rsidR="00DE0516">
          <w:rPr>
            <w:noProof/>
            <w:webHidden/>
          </w:rPr>
          <w:fldChar w:fldCharType="end"/>
        </w:r>
      </w:hyperlink>
    </w:p>
    <w:p w14:paraId="53C27F2A" w14:textId="41C1BDFD" w:rsidR="00DE0516" w:rsidRDefault="00534F1E" w:rsidP="00DE0516">
      <w:pPr>
        <w:pStyle w:val="TOC1"/>
        <w:tabs>
          <w:tab w:val="left" w:pos="480"/>
          <w:tab w:val="right" w:leader="dot" w:pos="9798"/>
        </w:tabs>
        <w:rPr>
          <w:rFonts w:asciiTheme="minorHAnsi" w:hAnsiTheme="minorHAnsi"/>
          <w:noProof/>
          <w:lang w:val="en-US"/>
        </w:rPr>
      </w:pPr>
      <w:hyperlink w:anchor="_Toc48459758" w:history="1">
        <w:r w:rsidR="00DE0516" w:rsidRPr="00E06FC8">
          <w:rPr>
            <w:rStyle w:val="Hyperlink"/>
            <w:noProof/>
          </w:rPr>
          <w:t>8</w:t>
        </w:r>
        <w:r w:rsidR="00DE0516">
          <w:rPr>
            <w:rFonts w:asciiTheme="minorHAnsi" w:hAnsiTheme="minorHAnsi"/>
            <w:noProof/>
            <w:lang w:val="en-US"/>
          </w:rPr>
          <w:tab/>
        </w:r>
        <w:r w:rsidR="00DE0516" w:rsidRPr="00E06FC8">
          <w:rPr>
            <w:rStyle w:val="Hyperlink"/>
            <w:noProof/>
          </w:rPr>
          <w:t>STUDY PRODUCT</w:t>
        </w:r>
        <w:r w:rsidR="00DE0516">
          <w:rPr>
            <w:noProof/>
            <w:webHidden/>
          </w:rPr>
          <w:tab/>
        </w:r>
        <w:r w:rsidR="00DE0516">
          <w:rPr>
            <w:noProof/>
            <w:webHidden/>
          </w:rPr>
          <w:fldChar w:fldCharType="begin"/>
        </w:r>
        <w:r w:rsidR="00DE0516">
          <w:rPr>
            <w:noProof/>
            <w:webHidden/>
          </w:rPr>
          <w:instrText xml:space="preserve"> PAGEREF _Toc48459758 \h </w:instrText>
        </w:r>
        <w:r w:rsidR="00DE0516">
          <w:rPr>
            <w:noProof/>
            <w:webHidden/>
          </w:rPr>
        </w:r>
        <w:r w:rsidR="00DE0516">
          <w:rPr>
            <w:noProof/>
            <w:webHidden/>
          </w:rPr>
          <w:fldChar w:fldCharType="separate"/>
        </w:r>
        <w:r w:rsidR="00B942C8">
          <w:rPr>
            <w:noProof/>
            <w:webHidden/>
          </w:rPr>
          <w:t>146</w:t>
        </w:r>
        <w:r w:rsidR="00DE0516">
          <w:rPr>
            <w:noProof/>
            <w:webHidden/>
          </w:rPr>
          <w:fldChar w:fldCharType="end"/>
        </w:r>
      </w:hyperlink>
    </w:p>
    <w:p w14:paraId="67955AAD" w14:textId="2F72931C" w:rsidR="00DE0516" w:rsidRDefault="00534F1E" w:rsidP="00DE0516">
      <w:pPr>
        <w:pStyle w:val="TOC2"/>
        <w:tabs>
          <w:tab w:val="left" w:pos="880"/>
          <w:tab w:val="right" w:leader="dot" w:pos="9798"/>
        </w:tabs>
        <w:rPr>
          <w:rFonts w:asciiTheme="minorHAnsi" w:hAnsiTheme="minorHAnsi"/>
          <w:noProof/>
          <w:lang w:val="en-US"/>
        </w:rPr>
      </w:pPr>
      <w:hyperlink w:anchor="_Toc48459759" w:history="1">
        <w:r w:rsidR="00DE0516" w:rsidRPr="00E06FC8">
          <w:rPr>
            <w:rStyle w:val="Hyperlink"/>
            <w:bCs/>
            <w:noProof/>
            <w14:scene3d>
              <w14:camera w14:prst="orthographicFront"/>
              <w14:lightRig w14:rig="threePt" w14:dir="t">
                <w14:rot w14:lat="0" w14:lon="0" w14:rev="0"/>
              </w14:lightRig>
            </w14:scene3d>
          </w:rPr>
          <w:t>8.1</w:t>
        </w:r>
        <w:r w:rsidR="00DE0516">
          <w:rPr>
            <w:rFonts w:asciiTheme="minorHAnsi" w:hAnsiTheme="minorHAnsi"/>
            <w:noProof/>
            <w:lang w:val="en-US"/>
          </w:rPr>
          <w:tab/>
        </w:r>
        <w:r w:rsidR="00DE0516" w:rsidRPr="00E06FC8">
          <w:rPr>
            <w:rStyle w:val="Hyperlink"/>
            <w:noProof/>
          </w:rPr>
          <w:t>hIVIG and Placebo</w:t>
        </w:r>
        <w:r w:rsidR="00DE0516">
          <w:rPr>
            <w:noProof/>
            <w:webHidden/>
          </w:rPr>
          <w:tab/>
        </w:r>
        <w:r w:rsidR="00DE0516">
          <w:rPr>
            <w:noProof/>
            <w:webHidden/>
          </w:rPr>
          <w:fldChar w:fldCharType="begin"/>
        </w:r>
        <w:r w:rsidR="00DE0516">
          <w:rPr>
            <w:noProof/>
            <w:webHidden/>
          </w:rPr>
          <w:instrText xml:space="preserve"> PAGEREF _Toc48459759 \h </w:instrText>
        </w:r>
        <w:r w:rsidR="00DE0516">
          <w:rPr>
            <w:noProof/>
            <w:webHidden/>
          </w:rPr>
        </w:r>
        <w:r w:rsidR="00DE0516">
          <w:rPr>
            <w:noProof/>
            <w:webHidden/>
          </w:rPr>
          <w:fldChar w:fldCharType="separate"/>
        </w:r>
        <w:r w:rsidR="00B942C8">
          <w:rPr>
            <w:noProof/>
            <w:webHidden/>
          </w:rPr>
          <w:t>146</w:t>
        </w:r>
        <w:r w:rsidR="00DE0516">
          <w:rPr>
            <w:noProof/>
            <w:webHidden/>
          </w:rPr>
          <w:fldChar w:fldCharType="end"/>
        </w:r>
      </w:hyperlink>
    </w:p>
    <w:p w14:paraId="67C498AE" w14:textId="788699AB" w:rsidR="00DE0516" w:rsidRDefault="00534F1E" w:rsidP="00DE0516">
      <w:pPr>
        <w:pStyle w:val="TOC3"/>
        <w:tabs>
          <w:tab w:val="left" w:pos="1320"/>
          <w:tab w:val="right" w:leader="dot" w:pos="9798"/>
        </w:tabs>
        <w:rPr>
          <w:rFonts w:asciiTheme="minorHAnsi" w:hAnsiTheme="minorHAnsi"/>
          <w:noProof/>
          <w:lang w:val="en-US"/>
        </w:rPr>
      </w:pPr>
      <w:hyperlink w:anchor="_Toc48459760" w:history="1">
        <w:r w:rsidR="00DE0516" w:rsidRPr="00E06FC8">
          <w:rPr>
            <w:rStyle w:val="Hyperlink"/>
            <w:noProof/>
          </w:rPr>
          <w:t>8.1.1</w:t>
        </w:r>
        <w:r w:rsidR="00DE0516">
          <w:rPr>
            <w:rFonts w:asciiTheme="minorHAnsi" w:hAnsiTheme="minorHAnsi"/>
            <w:noProof/>
            <w:lang w:val="en-US"/>
          </w:rPr>
          <w:tab/>
        </w:r>
        <w:r w:rsidR="00DE0516" w:rsidRPr="00E06FC8">
          <w:rPr>
            <w:rStyle w:val="Hyperlink"/>
            <w:noProof/>
          </w:rPr>
          <w:t>hIVIG Description</w:t>
        </w:r>
        <w:r w:rsidR="00DE0516">
          <w:rPr>
            <w:noProof/>
            <w:webHidden/>
          </w:rPr>
          <w:tab/>
        </w:r>
        <w:r w:rsidR="00DE0516">
          <w:rPr>
            <w:noProof/>
            <w:webHidden/>
          </w:rPr>
          <w:fldChar w:fldCharType="begin"/>
        </w:r>
        <w:r w:rsidR="00DE0516">
          <w:rPr>
            <w:noProof/>
            <w:webHidden/>
          </w:rPr>
          <w:instrText xml:space="preserve"> PAGEREF _Toc48459760 \h </w:instrText>
        </w:r>
        <w:r w:rsidR="00DE0516">
          <w:rPr>
            <w:noProof/>
            <w:webHidden/>
          </w:rPr>
        </w:r>
        <w:r w:rsidR="00DE0516">
          <w:rPr>
            <w:noProof/>
            <w:webHidden/>
          </w:rPr>
          <w:fldChar w:fldCharType="separate"/>
        </w:r>
        <w:r w:rsidR="00B942C8">
          <w:rPr>
            <w:noProof/>
            <w:webHidden/>
          </w:rPr>
          <w:t>146</w:t>
        </w:r>
        <w:r w:rsidR="00DE0516">
          <w:rPr>
            <w:noProof/>
            <w:webHidden/>
          </w:rPr>
          <w:fldChar w:fldCharType="end"/>
        </w:r>
      </w:hyperlink>
    </w:p>
    <w:p w14:paraId="7C223262" w14:textId="5C399AD3" w:rsidR="00DE0516" w:rsidRDefault="00534F1E" w:rsidP="00DE0516">
      <w:pPr>
        <w:pStyle w:val="TOC3"/>
        <w:tabs>
          <w:tab w:val="left" w:pos="1320"/>
          <w:tab w:val="right" w:leader="dot" w:pos="9798"/>
        </w:tabs>
        <w:rPr>
          <w:rFonts w:asciiTheme="minorHAnsi" w:hAnsiTheme="minorHAnsi"/>
          <w:noProof/>
          <w:lang w:val="en-US"/>
        </w:rPr>
      </w:pPr>
      <w:hyperlink w:anchor="_Toc48459761" w:history="1">
        <w:r w:rsidR="00DE0516" w:rsidRPr="00E06FC8">
          <w:rPr>
            <w:rStyle w:val="Hyperlink"/>
            <w:noProof/>
          </w:rPr>
          <w:t>8.1.2</w:t>
        </w:r>
        <w:r w:rsidR="00DE0516">
          <w:rPr>
            <w:rFonts w:asciiTheme="minorHAnsi" w:hAnsiTheme="minorHAnsi"/>
            <w:noProof/>
            <w:lang w:val="en-US"/>
          </w:rPr>
          <w:tab/>
        </w:r>
        <w:r w:rsidR="00DE0516" w:rsidRPr="00E06FC8">
          <w:rPr>
            <w:rStyle w:val="Hyperlink"/>
            <w:noProof/>
          </w:rPr>
          <w:t>hIVIG Dose</w:t>
        </w:r>
        <w:r w:rsidR="00DE0516">
          <w:rPr>
            <w:noProof/>
            <w:webHidden/>
          </w:rPr>
          <w:tab/>
        </w:r>
        <w:r w:rsidR="00DE0516">
          <w:rPr>
            <w:noProof/>
            <w:webHidden/>
          </w:rPr>
          <w:fldChar w:fldCharType="begin"/>
        </w:r>
        <w:r w:rsidR="00DE0516">
          <w:rPr>
            <w:noProof/>
            <w:webHidden/>
          </w:rPr>
          <w:instrText xml:space="preserve"> PAGEREF _Toc48459761 \h </w:instrText>
        </w:r>
        <w:r w:rsidR="00DE0516">
          <w:rPr>
            <w:noProof/>
            <w:webHidden/>
          </w:rPr>
        </w:r>
        <w:r w:rsidR="00DE0516">
          <w:rPr>
            <w:noProof/>
            <w:webHidden/>
          </w:rPr>
          <w:fldChar w:fldCharType="separate"/>
        </w:r>
        <w:r w:rsidR="00B942C8">
          <w:rPr>
            <w:noProof/>
            <w:webHidden/>
          </w:rPr>
          <w:t>146</w:t>
        </w:r>
        <w:r w:rsidR="00DE0516">
          <w:rPr>
            <w:noProof/>
            <w:webHidden/>
          </w:rPr>
          <w:fldChar w:fldCharType="end"/>
        </w:r>
      </w:hyperlink>
    </w:p>
    <w:p w14:paraId="46F3DE60" w14:textId="6D5EAEC6" w:rsidR="00DE0516" w:rsidRDefault="00534F1E" w:rsidP="00DE0516">
      <w:pPr>
        <w:pStyle w:val="TOC3"/>
        <w:tabs>
          <w:tab w:val="left" w:pos="1320"/>
          <w:tab w:val="right" w:leader="dot" w:pos="9798"/>
        </w:tabs>
        <w:rPr>
          <w:rFonts w:asciiTheme="minorHAnsi" w:hAnsiTheme="minorHAnsi"/>
          <w:noProof/>
          <w:lang w:val="en-US"/>
        </w:rPr>
      </w:pPr>
      <w:hyperlink w:anchor="_Toc48459762" w:history="1">
        <w:r w:rsidR="00DE0516" w:rsidRPr="00E06FC8">
          <w:rPr>
            <w:rStyle w:val="Hyperlink"/>
            <w:noProof/>
          </w:rPr>
          <w:t>8.1.3</w:t>
        </w:r>
        <w:r w:rsidR="00DE0516">
          <w:rPr>
            <w:rFonts w:asciiTheme="minorHAnsi" w:hAnsiTheme="minorHAnsi"/>
            <w:noProof/>
            <w:lang w:val="en-US"/>
          </w:rPr>
          <w:tab/>
        </w:r>
        <w:r w:rsidR="00DE0516" w:rsidRPr="00E06FC8">
          <w:rPr>
            <w:rStyle w:val="Hyperlink"/>
            <w:noProof/>
          </w:rPr>
          <w:t>hIVIG Administration</w:t>
        </w:r>
        <w:r w:rsidR="00DE0516">
          <w:rPr>
            <w:noProof/>
            <w:webHidden/>
          </w:rPr>
          <w:tab/>
        </w:r>
        <w:r w:rsidR="00DE0516">
          <w:rPr>
            <w:noProof/>
            <w:webHidden/>
          </w:rPr>
          <w:fldChar w:fldCharType="begin"/>
        </w:r>
        <w:r w:rsidR="00DE0516">
          <w:rPr>
            <w:noProof/>
            <w:webHidden/>
          </w:rPr>
          <w:instrText xml:space="preserve"> PAGEREF _Toc48459762 \h </w:instrText>
        </w:r>
        <w:r w:rsidR="00DE0516">
          <w:rPr>
            <w:noProof/>
            <w:webHidden/>
          </w:rPr>
        </w:r>
        <w:r w:rsidR="00DE0516">
          <w:rPr>
            <w:noProof/>
            <w:webHidden/>
          </w:rPr>
          <w:fldChar w:fldCharType="separate"/>
        </w:r>
        <w:r w:rsidR="00B942C8">
          <w:rPr>
            <w:noProof/>
            <w:webHidden/>
          </w:rPr>
          <w:t>146</w:t>
        </w:r>
        <w:r w:rsidR="00DE0516">
          <w:rPr>
            <w:noProof/>
            <w:webHidden/>
          </w:rPr>
          <w:fldChar w:fldCharType="end"/>
        </w:r>
      </w:hyperlink>
    </w:p>
    <w:p w14:paraId="14A6DD9F" w14:textId="66266CB0" w:rsidR="00DE0516" w:rsidRDefault="00534F1E" w:rsidP="00DE0516">
      <w:pPr>
        <w:pStyle w:val="TOC3"/>
        <w:tabs>
          <w:tab w:val="left" w:pos="1320"/>
          <w:tab w:val="right" w:leader="dot" w:pos="9798"/>
        </w:tabs>
        <w:rPr>
          <w:rFonts w:asciiTheme="minorHAnsi" w:hAnsiTheme="minorHAnsi"/>
          <w:noProof/>
          <w:lang w:val="en-US"/>
        </w:rPr>
      </w:pPr>
      <w:hyperlink w:anchor="_Toc48459763" w:history="1">
        <w:r w:rsidR="00DE0516" w:rsidRPr="00E06FC8">
          <w:rPr>
            <w:rStyle w:val="Hyperlink"/>
            <w:noProof/>
          </w:rPr>
          <w:t>8.1.4</w:t>
        </w:r>
        <w:r w:rsidR="00DE0516">
          <w:rPr>
            <w:rFonts w:asciiTheme="minorHAnsi" w:hAnsiTheme="minorHAnsi"/>
            <w:noProof/>
            <w:lang w:val="en-US"/>
          </w:rPr>
          <w:tab/>
        </w:r>
        <w:r w:rsidR="00DE0516" w:rsidRPr="00E06FC8">
          <w:rPr>
            <w:rStyle w:val="Hyperlink"/>
            <w:noProof/>
          </w:rPr>
          <w:t>Preparation/Handling/Storage/Accountability</w:t>
        </w:r>
        <w:r w:rsidR="00DE0516">
          <w:rPr>
            <w:noProof/>
            <w:webHidden/>
          </w:rPr>
          <w:tab/>
        </w:r>
        <w:r w:rsidR="00DE0516">
          <w:rPr>
            <w:noProof/>
            <w:webHidden/>
          </w:rPr>
          <w:fldChar w:fldCharType="begin"/>
        </w:r>
        <w:r w:rsidR="00DE0516">
          <w:rPr>
            <w:noProof/>
            <w:webHidden/>
          </w:rPr>
          <w:instrText xml:space="preserve"> PAGEREF _Toc48459763 \h </w:instrText>
        </w:r>
        <w:r w:rsidR="00DE0516">
          <w:rPr>
            <w:noProof/>
            <w:webHidden/>
          </w:rPr>
        </w:r>
        <w:r w:rsidR="00DE0516">
          <w:rPr>
            <w:noProof/>
            <w:webHidden/>
          </w:rPr>
          <w:fldChar w:fldCharType="separate"/>
        </w:r>
        <w:r w:rsidR="00B942C8">
          <w:rPr>
            <w:noProof/>
            <w:webHidden/>
          </w:rPr>
          <w:t>147</w:t>
        </w:r>
        <w:r w:rsidR="00DE0516">
          <w:rPr>
            <w:noProof/>
            <w:webHidden/>
          </w:rPr>
          <w:fldChar w:fldCharType="end"/>
        </w:r>
      </w:hyperlink>
    </w:p>
    <w:p w14:paraId="6090E0F2" w14:textId="71D838AD" w:rsidR="00DE0516" w:rsidRDefault="00534F1E" w:rsidP="00DE0516">
      <w:pPr>
        <w:pStyle w:val="TOC2"/>
        <w:tabs>
          <w:tab w:val="left" w:pos="880"/>
          <w:tab w:val="right" w:leader="dot" w:pos="9798"/>
        </w:tabs>
        <w:rPr>
          <w:rFonts w:asciiTheme="minorHAnsi" w:hAnsiTheme="minorHAnsi"/>
          <w:noProof/>
          <w:lang w:val="en-US"/>
        </w:rPr>
      </w:pPr>
      <w:hyperlink w:anchor="_Toc48459764" w:history="1">
        <w:r w:rsidR="00DE0516" w:rsidRPr="00E06FC8">
          <w:rPr>
            <w:rStyle w:val="Hyperlink"/>
            <w:bCs/>
            <w:noProof/>
            <w14:scene3d>
              <w14:camera w14:prst="orthographicFront"/>
              <w14:lightRig w14:rig="threePt" w14:dir="t">
                <w14:rot w14:lat="0" w14:lon="0" w14:rev="0"/>
              </w14:lightRig>
            </w14:scene3d>
          </w:rPr>
          <w:t>8.2</w:t>
        </w:r>
        <w:r w:rsidR="00DE0516">
          <w:rPr>
            <w:rFonts w:asciiTheme="minorHAnsi" w:hAnsiTheme="minorHAnsi"/>
            <w:noProof/>
            <w:lang w:val="en-US"/>
          </w:rPr>
          <w:tab/>
        </w:r>
        <w:r w:rsidR="00DE0516" w:rsidRPr="00E06FC8">
          <w:rPr>
            <w:rStyle w:val="Hyperlink"/>
            <w:noProof/>
          </w:rPr>
          <w:t>Remdesivir Background Therapy</w:t>
        </w:r>
        <w:r w:rsidR="00DE0516">
          <w:rPr>
            <w:noProof/>
            <w:webHidden/>
          </w:rPr>
          <w:tab/>
        </w:r>
        <w:r w:rsidR="00DE0516">
          <w:rPr>
            <w:noProof/>
            <w:webHidden/>
          </w:rPr>
          <w:fldChar w:fldCharType="begin"/>
        </w:r>
        <w:r w:rsidR="00DE0516">
          <w:rPr>
            <w:noProof/>
            <w:webHidden/>
          </w:rPr>
          <w:instrText xml:space="preserve"> PAGEREF _Toc48459764 \h </w:instrText>
        </w:r>
        <w:r w:rsidR="00DE0516">
          <w:rPr>
            <w:noProof/>
            <w:webHidden/>
          </w:rPr>
        </w:r>
        <w:r w:rsidR="00DE0516">
          <w:rPr>
            <w:noProof/>
            <w:webHidden/>
          </w:rPr>
          <w:fldChar w:fldCharType="separate"/>
        </w:r>
        <w:r w:rsidR="00B942C8">
          <w:rPr>
            <w:noProof/>
            <w:webHidden/>
          </w:rPr>
          <w:t>147</w:t>
        </w:r>
        <w:r w:rsidR="00DE0516">
          <w:rPr>
            <w:noProof/>
            <w:webHidden/>
          </w:rPr>
          <w:fldChar w:fldCharType="end"/>
        </w:r>
      </w:hyperlink>
    </w:p>
    <w:p w14:paraId="311288FE" w14:textId="0A40A3B3" w:rsidR="00DE0516" w:rsidRDefault="00534F1E" w:rsidP="00DE0516">
      <w:pPr>
        <w:pStyle w:val="TOC3"/>
        <w:tabs>
          <w:tab w:val="left" w:pos="1320"/>
          <w:tab w:val="right" w:leader="dot" w:pos="9798"/>
        </w:tabs>
        <w:rPr>
          <w:rFonts w:asciiTheme="minorHAnsi" w:hAnsiTheme="minorHAnsi"/>
          <w:noProof/>
          <w:lang w:val="en-US"/>
        </w:rPr>
      </w:pPr>
      <w:hyperlink w:anchor="_Toc48459765" w:history="1">
        <w:r w:rsidR="00DE0516" w:rsidRPr="00E06FC8">
          <w:rPr>
            <w:rStyle w:val="Hyperlink"/>
            <w:noProof/>
          </w:rPr>
          <w:t>8.2.1</w:t>
        </w:r>
        <w:r w:rsidR="00DE0516">
          <w:rPr>
            <w:rFonts w:asciiTheme="minorHAnsi" w:hAnsiTheme="minorHAnsi"/>
            <w:noProof/>
            <w:lang w:val="en-US"/>
          </w:rPr>
          <w:tab/>
        </w:r>
        <w:r w:rsidR="00DE0516" w:rsidRPr="00E06FC8">
          <w:rPr>
            <w:rStyle w:val="Hyperlink"/>
            <w:noProof/>
          </w:rPr>
          <w:t>Rationale</w:t>
        </w:r>
        <w:r w:rsidR="00DE0516">
          <w:rPr>
            <w:noProof/>
            <w:webHidden/>
          </w:rPr>
          <w:tab/>
        </w:r>
        <w:r w:rsidR="00DE0516">
          <w:rPr>
            <w:noProof/>
            <w:webHidden/>
          </w:rPr>
          <w:fldChar w:fldCharType="begin"/>
        </w:r>
        <w:r w:rsidR="00DE0516">
          <w:rPr>
            <w:noProof/>
            <w:webHidden/>
          </w:rPr>
          <w:instrText xml:space="preserve"> PAGEREF _Toc48459765 \h </w:instrText>
        </w:r>
        <w:r w:rsidR="00DE0516">
          <w:rPr>
            <w:noProof/>
            <w:webHidden/>
          </w:rPr>
        </w:r>
        <w:r w:rsidR="00DE0516">
          <w:rPr>
            <w:noProof/>
            <w:webHidden/>
          </w:rPr>
          <w:fldChar w:fldCharType="separate"/>
        </w:r>
        <w:r w:rsidR="00B942C8">
          <w:rPr>
            <w:noProof/>
            <w:webHidden/>
          </w:rPr>
          <w:t>147</w:t>
        </w:r>
        <w:r w:rsidR="00DE0516">
          <w:rPr>
            <w:noProof/>
            <w:webHidden/>
          </w:rPr>
          <w:fldChar w:fldCharType="end"/>
        </w:r>
      </w:hyperlink>
    </w:p>
    <w:p w14:paraId="2F1E5363" w14:textId="3862B071" w:rsidR="00DE0516" w:rsidRDefault="00534F1E" w:rsidP="00DE0516">
      <w:pPr>
        <w:pStyle w:val="TOC3"/>
        <w:tabs>
          <w:tab w:val="left" w:pos="1320"/>
          <w:tab w:val="right" w:leader="dot" w:pos="9798"/>
        </w:tabs>
        <w:rPr>
          <w:rFonts w:asciiTheme="minorHAnsi" w:hAnsiTheme="minorHAnsi"/>
          <w:noProof/>
          <w:lang w:val="en-US"/>
        </w:rPr>
      </w:pPr>
      <w:hyperlink w:anchor="_Toc48459766" w:history="1">
        <w:r w:rsidR="00DE0516" w:rsidRPr="00E06FC8">
          <w:rPr>
            <w:rStyle w:val="Hyperlink"/>
            <w:noProof/>
          </w:rPr>
          <w:t>8.2.2</w:t>
        </w:r>
        <w:r w:rsidR="00DE0516">
          <w:rPr>
            <w:rFonts w:asciiTheme="minorHAnsi" w:hAnsiTheme="minorHAnsi"/>
            <w:noProof/>
            <w:lang w:val="en-US"/>
          </w:rPr>
          <w:tab/>
        </w:r>
        <w:r w:rsidR="00DE0516" w:rsidRPr="00E06FC8">
          <w:rPr>
            <w:rStyle w:val="Hyperlink"/>
            <w:noProof/>
          </w:rPr>
          <w:t>Description</w:t>
        </w:r>
        <w:r w:rsidR="00DE0516">
          <w:rPr>
            <w:noProof/>
            <w:webHidden/>
          </w:rPr>
          <w:tab/>
        </w:r>
        <w:r w:rsidR="00DE0516">
          <w:rPr>
            <w:noProof/>
            <w:webHidden/>
          </w:rPr>
          <w:fldChar w:fldCharType="begin"/>
        </w:r>
        <w:r w:rsidR="00DE0516">
          <w:rPr>
            <w:noProof/>
            <w:webHidden/>
          </w:rPr>
          <w:instrText xml:space="preserve"> PAGEREF _Toc48459766 \h </w:instrText>
        </w:r>
        <w:r w:rsidR="00DE0516">
          <w:rPr>
            <w:noProof/>
            <w:webHidden/>
          </w:rPr>
        </w:r>
        <w:r w:rsidR="00DE0516">
          <w:rPr>
            <w:noProof/>
            <w:webHidden/>
          </w:rPr>
          <w:fldChar w:fldCharType="separate"/>
        </w:r>
        <w:r w:rsidR="00B942C8">
          <w:rPr>
            <w:noProof/>
            <w:webHidden/>
          </w:rPr>
          <w:t>147</w:t>
        </w:r>
        <w:r w:rsidR="00DE0516">
          <w:rPr>
            <w:noProof/>
            <w:webHidden/>
          </w:rPr>
          <w:fldChar w:fldCharType="end"/>
        </w:r>
      </w:hyperlink>
    </w:p>
    <w:p w14:paraId="3971D202" w14:textId="50A16592" w:rsidR="00DE0516" w:rsidRDefault="00534F1E" w:rsidP="00DE0516">
      <w:pPr>
        <w:pStyle w:val="TOC3"/>
        <w:tabs>
          <w:tab w:val="left" w:pos="1320"/>
          <w:tab w:val="right" w:leader="dot" w:pos="9798"/>
        </w:tabs>
        <w:rPr>
          <w:rFonts w:asciiTheme="minorHAnsi" w:hAnsiTheme="minorHAnsi"/>
          <w:noProof/>
          <w:lang w:val="en-US"/>
        </w:rPr>
      </w:pPr>
      <w:hyperlink w:anchor="_Toc48459767" w:history="1">
        <w:r w:rsidR="00DE0516" w:rsidRPr="00E06FC8">
          <w:rPr>
            <w:rStyle w:val="Hyperlink"/>
            <w:noProof/>
          </w:rPr>
          <w:t>8.2.3</w:t>
        </w:r>
        <w:r w:rsidR="00DE0516">
          <w:rPr>
            <w:rFonts w:asciiTheme="minorHAnsi" w:hAnsiTheme="minorHAnsi"/>
            <w:noProof/>
            <w:lang w:val="en-US"/>
          </w:rPr>
          <w:tab/>
        </w:r>
        <w:r w:rsidR="00DE0516" w:rsidRPr="00E06FC8">
          <w:rPr>
            <w:rStyle w:val="Hyperlink"/>
            <w:noProof/>
          </w:rPr>
          <w:t>Administration</w:t>
        </w:r>
        <w:r w:rsidR="00DE0516">
          <w:rPr>
            <w:noProof/>
            <w:webHidden/>
          </w:rPr>
          <w:tab/>
        </w:r>
        <w:r w:rsidR="00DE0516">
          <w:rPr>
            <w:noProof/>
            <w:webHidden/>
          </w:rPr>
          <w:fldChar w:fldCharType="begin"/>
        </w:r>
        <w:r w:rsidR="00DE0516">
          <w:rPr>
            <w:noProof/>
            <w:webHidden/>
          </w:rPr>
          <w:instrText xml:space="preserve"> PAGEREF _Toc48459767 \h </w:instrText>
        </w:r>
        <w:r w:rsidR="00DE0516">
          <w:rPr>
            <w:noProof/>
            <w:webHidden/>
          </w:rPr>
        </w:r>
        <w:r w:rsidR="00DE0516">
          <w:rPr>
            <w:noProof/>
            <w:webHidden/>
          </w:rPr>
          <w:fldChar w:fldCharType="separate"/>
        </w:r>
        <w:r w:rsidR="00B942C8">
          <w:rPr>
            <w:noProof/>
            <w:webHidden/>
          </w:rPr>
          <w:t>147</w:t>
        </w:r>
        <w:r w:rsidR="00DE0516">
          <w:rPr>
            <w:noProof/>
            <w:webHidden/>
          </w:rPr>
          <w:fldChar w:fldCharType="end"/>
        </w:r>
      </w:hyperlink>
    </w:p>
    <w:p w14:paraId="5E9276C8" w14:textId="70A89D49" w:rsidR="00DE0516" w:rsidRDefault="00534F1E" w:rsidP="00DE0516">
      <w:pPr>
        <w:pStyle w:val="TOC3"/>
        <w:tabs>
          <w:tab w:val="left" w:pos="1320"/>
          <w:tab w:val="right" w:leader="dot" w:pos="9798"/>
        </w:tabs>
        <w:rPr>
          <w:rFonts w:asciiTheme="minorHAnsi" w:hAnsiTheme="minorHAnsi"/>
          <w:noProof/>
          <w:lang w:val="en-US"/>
        </w:rPr>
      </w:pPr>
      <w:hyperlink w:anchor="_Toc48459768" w:history="1">
        <w:r w:rsidR="00DE0516" w:rsidRPr="00E06FC8">
          <w:rPr>
            <w:rStyle w:val="Hyperlink"/>
            <w:noProof/>
          </w:rPr>
          <w:t>8.2.4</w:t>
        </w:r>
        <w:r w:rsidR="00DE0516">
          <w:rPr>
            <w:rFonts w:asciiTheme="minorHAnsi" w:hAnsiTheme="minorHAnsi"/>
            <w:noProof/>
            <w:lang w:val="en-US"/>
          </w:rPr>
          <w:tab/>
        </w:r>
        <w:r w:rsidR="00DE0516" w:rsidRPr="00E06FC8">
          <w:rPr>
            <w:rStyle w:val="Hyperlink"/>
            <w:noProof/>
          </w:rPr>
          <w:t>Contraindications</w:t>
        </w:r>
        <w:r w:rsidR="00DE0516">
          <w:rPr>
            <w:noProof/>
            <w:webHidden/>
          </w:rPr>
          <w:tab/>
        </w:r>
        <w:r w:rsidR="00DE0516">
          <w:rPr>
            <w:noProof/>
            <w:webHidden/>
          </w:rPr>
          <w:fldChar w:fldCharType="begin"/>
        </w:r>
        <w:r w:rsidR="00DE0516">
          <w:rPr>
            <w:noProof/>
            <w:webHidden/>
          </w:rPr>
          <w:instrText xml:space="preserve"> PAGEREF _Toc48459768 \h </w:instrText>
        </w:r>
        <w:r w:rsidR="00DE0516">
          <w:rPr>
            <w:noProof/>
            <w:webHidden/>
          </w:rPr>
        </w:r>
        <w:r w:rsidR="00DE0516">
          <w:rPr>
            <w:noProof/>
            <w:webHidden/>
          </w:rPr>
          <w:fldChar w:fldCharType="separate"/>
        </w:r>
        <w:r w:rsidR="00B942C8">
          <w:rPr>
            <w:noProof/>
            <w:webHidden/>
          </w:rPr>
          <w:t>148</w:t>
        </w:r>
        <w:r w:rsidR="00DE0516">
          <w:rPr>
            <w:noProof/>
            <w:webHidden/>
          </w:rPr>
          <w:fldChar w:fldCharType="end"/>
        </w:r>
      </w:hyperlink>
    </w:p>
    <w:p w14:paraId="33E3D19D" w14:textId="12571083" w:rsidR="00DE0516" w:rsidRDefault="00534F1E" w:rsidP="00DE0516">
      <w:pPr>
        <w:pStyle w:val="TOC3"/>
        <w:tabs>
          <w:tab w:val="left" w:pos="1320"/>
          <w:tab w:val="right" w:leader="dot" w:pos="9798"/>
        </w:tabs>
        <w:rPr>
          <w:rFonts w:asciiTheme="minorHAnsi" w:hAnsiTheme="minorHAnsi"/>
          <w:noProof/>
          <w:lang w:val="en-US"/>
        </w:rPr>
      </w:pPr>
      <w:hyperlink w:anchor="_Toc48459769" w:history="1">
        <w:r w:rsidR="00DE0516" w:rsidRPr="00E06FC8">
          <w:rPr>
            <w:rStyle w:val="Hyperlink"/>
            <w:noProof/>
          </w:rPr>
          <w:t>8.2.5</w:t>
        </w:r>
        <w:r w:rsidR="00DE0516">
          <w:rPr>
            <w:rFonts w:asciiTheme="minorHAnsi" w:hAnsiTheme="minorHAnsi"/>
            <w:noProof/>
            <w:lang w:val="en-US"/>
          </w:rPr>
          <w:tab/>
        </w:r>
        <w:r w:rsidR="00DE0516" w:rsidRPr="00E06FC8">
          <w:rPr>
            <w:rStyle w:val="Hyperlink"/>
            <w:noProof/>
          </w:rPr>
          <w:t>Dose Modification</w:t>
        </w:r>
        <w:r w:rsidR="00DE0516">
          <w:rPr>
            <w:noProof/>
            <w:webHidden/>
          </w:rPr>
          <w:tab/>
        </w:r>
        <w:r w:rsidR="00DE0516">
          <w:rPr>
            <w:noProof/>
            <w:webHidden/>
          </w:rPr>
          <w:fldChar w:fldCharType="begin"/>
        </w:r>
        <w:r w:rsidR="00DE0516">
          <w:rPr>
            <w:noProof/>
            <w:webHidden/>
          </w:rPr>
          <w:instrText xml:space="preserve"> PAGEREF _Toc48459769 \h </w:instrText>
        </w:r>
        <w:r w:rsidR="00DE0516">
          <w:rPr>
            <w:noProof/>
            <w:webHidden/>
          </w:rPr>
        </w:r>
        <w:r w:rsidR="00DE0516">
          <w:rPr>
            <w:noProof/>
            <w:webHidden/>
          </w:rPr>
          <w:fldChar w:fldCharType="separate"/>
        </w:r>
        <w:r w:rsidR="00B942C8">
          <w:rPr>
            <w:noProof/>
            <w:webHidden/>
          </w:rPr>
          <w:t>148</w:t>
        </w:r>
        <w:r w:rsidR="00DE0516">
          <w:rPr>
            <w:noProof/>
            <w:webHidden/>
          </w:rPr>
          <w:fldChar w:fldCharType="end"/>
        </w:r>
      </w:hyperlink>
    </w:p>
    <w:p w14:paraId="45ED50A6" w14:textId="5F21F426" w:rsidR="00DE0516" w:rsidRDefault="00534F1E" w:rsidP="00DE0516">
      <w:pPr>
        <w:pStyle w:val="TOC3"/>
        <w:tabs>
          <w:tab w:val="left" w:pos="1320"/>
          <w:tab w:val="right" w:leader="dot" w:pos="9798"/>
        </w:tabs>
        <w:rPr>
          <w:rFonts w:asciiTheme="minorHAnsi" w:hAnsiTheme="minorHAnsi"/>
          <w:noProof/>
          <w:lang w:val="en-US"/>
        </w:rPr>
      </w:pPr>
      <w:hyperlink w:anchor="_Toc48459770" w:history="1">
        <w:r w:rsidR="00DE0516" w:rsidRPr="00E06FC8">
          <w:rPr>
            <w:rStyle w:val="Hyperlink"/>
            <w:noProof/>
          </w:rPr>
          <w:t>8.2.6</w:t>
        </w:r>
        <w:r w:rsidR="00DE0516">
          <w:rPr>
            <w:rFonts w:asciiTheme="minorHAnsi" w:hAnsiTheme="minorHAnsi"/>
            <w:noProof/>
            <w:lang w:val="en-US"/>
          </w:rPr>
          <w:tab/>
        </w:r>
        <w:r w:rsidR="00DE0516" w:rsidRPr="00E06FC8">
          <w:rPr>
            <w:rStyle w:val="Hyperlink"/>
            <w:noProof/>
          </w:rPr>
          <w:t>Preparation/Handling/Storage/Accountability</w:t>
        </w:r>
        <w:r w:rsidR="00DE0516">
          <w:rPr>
            <w:noProof/>
            <w:webHidden/>
          </w:rPr>
          <w:tab/>
        </w:r>
        <w:r w:rsidR="00DE0516">
          <w:rPr>
            <w:noProof/>
            <w:webHidden/>
          </w:rPr>
          <w:fldChar w:fldCharType="begin"/>
        </w:r>
        <w:r w:rsidR="00DE0516">
          <w:rPr>
            <w:noProof/>
            <w:webHidden/>
          </w:rPr>
          <w:instrText xml:space="preserve"> PAGEREF _Toc48459770 \h </w:instrText>
        </w:r>
        <w:r w:rsidR="00DE0516">
          <w:rPr>
            <w:noProof/>
            <w:webHidden/>
          </w:rPr>
        </w:r>
        <w:r w:rsidR="00DE0516">
          <w:rPr>
            <w:noProof/>
            <w:webHidden/>
          </w:rPr>
          <w:fldChar w:fldCharType="separate"/>
        </w:r>
        <w:r w:rsidR="00B942C8">
          <w:rPr>
            <w:noProof/>
            <w:webHidden/>
          </w:rPr>
          <w:t>148</w:t>
        </w:r>
        <w:r w:rsidR="00DE0516">
          <w:rPr>
            <w:noProof/>
            <w:webHidden/>
          </w:rPr>
          <w:fldChar w:fldCharType="end"/>
        </w:r>
      </w:hyperlink>
    </w:p>
    <w:p w14:paraId="3C3BB743" w14:textId="0292649F" w:rsidR="00DE0516" w:rsidRDefault="00534F1E" w:rsidP="00DE0516">
      <w:pPr>
        <w:pStyle w:val="TOC2"/>
        <w:tabs>
          <w:tab w:val="left" w:pos="880"/>
          <w:tab w:val="right" w:leader="dot" w:pos="9798"/>
        </w:tabs>
        <w:rPr>
          <w:rFonts w:asciiTheme="minorHAnsi" w:hAnsiTheme="minorHAnsi"/>
          <w:noProof/>
          <w:lang w:val="en-US"/>
        </w:rPr>
      </w:pPr>
      <w:hyperlink w:anchor="_Toc48459771" w:history="1">
        <w:r w:rsidR="00DE0516" w:rsidRPr="00E06FC8">
          <w:rPr>
            <w:rStyle w:val="Hyperlink"/>
            <w:bCs/>
            <w:noProof/>
            <w14:scene3d>
              <w14:camera w14:prst="orthographicFront"/>
              <w14:lightRig w14:rig="threePt" w14:dir="t">
                <w14:rot w14:lat="0" w14:lon="0" w14:rev="0"/>
              </w14:lightRig>
            </w14:scene3d>
          </w:rPr>
          <w:t>8.3</w:t>
        </w:r>
        <w:r w:rsidR="00DE0516">
          <w:rPr>
            <w:rFonts w:asciiTheme="minorHAnsi" w:hAnsiTheme="minorHAnsi"/>
            <w:noProof/>
            <w:lang w:val="en-US"/>
          </w:rPr>
          <w:tab/>
        </w:r>
        <w:r w:rsidR="00DE0516" w:rsidRPr="00E06FC8">
          <w:rPr>
            <w:rStyle w:val="Hyperlink"/>
            <w:noProof/>
          </w:rPr>
          <w:t>Standard of Care Therapy</w:t>
        </w:r>
        <w:r w:rsidR="00DE0516">
          <w:rPr>
            <w:noProof/>
            <w:webHidden/>
          </w:rPr>
          <w:tab/>
        </w:r>
        <w:r w:rsidR="00DE0516">
          <w:rPr>
            <w:noProof/>
            <w:webHidden/>
          </w:rPr>
          <w:fldChar w:fldCharType="begin"/>
        </w:r>
        <w:r w:rsidR="00DE0516">
          <w:rPr>
            <w:noProof/>
            <w:webHidden/>
          </w:rPr>
          <w:instrText xml:space="preserve"> PAGEREF _Toc48459771 \h </w:instrText>
        </w:r>
        <w:r w:rsidR="00DE0516">
          <w:rPr>
            <w:noProof/>
            <w:webHidden/>
          </w:rPr>
        </w:r>
        <w:r w:rsidR="00DE0516">
          <w:rPr>
            <w:noProof/>
            <w:webHidden/>
          </w:rPr>
          <w:fldChar w:fldCharType="separate"/>
        </w:r>
        <w:r w:rsidR="00B942C8">
          <w:rPr>
            <w:noProof/>
            <w:webHidden/>
          </w:rPr>
          <w:t>148</w:t>
        </w:r>
        <w:r w:rsidR="00DE0516">
          <w:rPr>
            <w:noProof/>
            <w:webHidden/>
          </w:rPr>
          <w:fldChar w:fldCharType="end"/>
        </w:r>
      </w:hyperlink>
    </w:p>
    <w:p w14:paraId="59F25FB4" w14:textId="1A710A95" w:rsidR="00DE0516" w:rsidRDefault="00534F1E" w:rsidP="00DE0516">
      <w:pPr>
        <w:pStyle w:val="TOC3"/>
        <w:tabs>
          <w:tab w:val="left" w:pos="1320"/>
          <w:tab w:val="right" w:leader="dot" w:pos="9798"/>
        </w:tabs>
        <w:rPr>
          <w:rFonts w:asciiTheme="minorHAnsi" w:hAnsiTheme="minorHAnsi"/>
          <w:noProof/>
          <w:lang w:val="en-US"/>
        </w:rPr>
      </w:pPr>
      <w:hyperlink w:anchor="_Toc48459772" w:history="1">
        <w:r w:rsidR="00DE0516" w:rsidRPr="00E06FC8">
          <w:rPr>
            <w:rStyle w:val="Hyperlink"/>
            <w:noProof/>
          </w:rPr>
          <w:t>8.3.1</w:t>
        </w:r>
        <w:r w:rsidR="00DE0516">
          <w:rPr>
            <w:rFonts w:asciiTheme="minorHAnsi" w:hAnsiTheme="minorHAnsi"/>
            <w:noProof/>
            <w:lang w:val="en-US"/>
          </w:rPr>
          <w:tab/>
        </w:r>
        <w:r w:rsidR="00DE0516" w:rsidRPr="00E06FC8">
          <w:rPr>
            <w:rStyle w:val="Hyperlink"/>
            <w:noProof/>
          </w:rPr>
          <w:t>Thromboprophylaxis and diagnosis of thrombotic complications</w:t>
        </w:r>
        <w:r w:rsidR="00DE0516">
          <w:rPr>
            <w:noProof/>
            <w:webHidden/>
          </w:rPr>
          <w:tab/>
        </w:r>
        <w:r w:rsidR="00DE0516">
          <w:rPr>
            <w:noProof/>
            <w:webHidden/>
          </w:rPr>
          <w:fldChar w:fldCharType="begin"/>
        </w:r>
        <w:r w:rsidR="00DE0516">
          <w:rPr>
            <w:noProof/>
            <w:webHidden/>
          </w:rPr>
          <w:instrText xml:space="preserve"> PAGEREF _Toc48459772 \h </w:instrText>
        </w:r>
        <w:r w:rsidR="00DE0516">
          <w:rPr>
            <w:noProof/>
            <w:webHidden/>
          </w:rPr>
        </w:r>
        <w:r w:rsidR="00DE0516">
          <w:rPr>
            <w:noProof/>
            <w:webHidden/>
          </w:rPr>
          <w:fldChar w:fldCharType="separate"/>
        </w:r>
        <w:r w:rsidR="00B942C8">
          <w:rPr>
            <w:noProof/>
            <w:webHidden/>
          </w:rPr>
          <w:t>148</w:t>
        </w:r>
        <w:r w:rsidR="00DE0516">
          <w:rPr>
            <w:noProof/>
            <w:webHidden/>
          </w:rPr>
          <w:fldChar w:fldCharType="end"/>
        </w:r>
      </w:hyperlink>
    </w:p>
    <w:p w14:paraId="424E587A" w14:textId="5B883D40" w:rsidR="00DE0516" w:rsidRDefault="00534F1E" w:rsidP="00DE0516">
      <w:pPr>
        <w:pStyle w:val="TOC3"/>
        <w:tabs>
          <w:tab w:val="left" w:pos="1320"/>
          <w:tab w:val="right" w:leader="dot" w:pos="9798"/>
        </w:tabs>
        <w:rPr>
          <w:rFonts w:asciiTheme="minorHAnsi" w:hAnsiTheme="minorHAnsi"/>
          <w:noProof/>
          <w:lang w:val="en-US"/>
        </w:rPr>
      </w:pPr>
      <w:hyperlink w:anchor="_Toc48459773" w:history="1">
        <w:r w:rsidR="00DE0516" w:rsidRPr="00E06FC8">
          <w:rPr>
            <w:rStyle w:val="Hyperlink"/>
            <w:noProof/>
          </w:rPr>
          <w:t>8.3.2</w:t>
        </w:r>
        <w:r w:rsidR="00DE0516">
          <w:rPr>
            <w:rFonts w:asciiTheme="minorHAnsi" w:hAnsiTheme="minorHAnsi"/>
            <w:noProof/>
            <w:lang w:val="en-US"/>
          </w:rPr>
          <w:tab/>
        </w:r>
        <w:r w:rsidR="00DE0516" w:rsidRPr="00E06FC8">
          <w:rPr>
            <w:rStyle w:val="Hyperlink"/>
            <w:noProof/>
          </w:rPr>
          <w:t>Other Standard Supportive Care</w:t>
        </w:r>
        <w:r w:rsidR="00DE0516">
          <w:rPr>
            <w:noProof/>
            <w:webHidden/>
          </w:rPr>
          <w:tab/>
        </w:r>
        <w:r w:rsidR="00DE0516">
          <w:rPr>
            <w:noProof/>
            <w:webHidden/>
          </w:rPr>
          <w:fldChar w:fldCharType="begin"/>
        </w:r>
        <w:r w:rsidR="00DE0516">
          <w:rPr>
            <w:noProof/>
            <w:webHidden/>
          </w:rPr>
          <w:instrText xml:space="preserve"> PAGEREF _Toc48459773 \h </w:instrText>
        </w:r>
        <w:r w:rsidR="00DE0516">
          <w:rPr>
            <w:noProof/>
            <w:webHidden/>
          </w:rPr>
        </w:r>
        <w:r w:rsidR="00DE0516">
          <w:rPr>
            <w:noProof/>
            <w:webHidden/>
          </w:rPr>
          <w:fldChar w:fldCharType="separate"/>
        </w:r>
        <w:r w:rsidR="00B942C8">
          <w:rPr>
            <w:noProof/>
            <w:webHidden/>
          </w:rPr>
          <w:t>149</w:t>
        </w:r>
        <w:r w:rsidR="00DE0516">
          <w:rPr>
            <w:noProof/>
            <w:webHidden/>
          </w:rPr>
          <w:fldChar w:fldCharType="end"/>
        </w:r>
      </w:hyperlink>
    </w:p>
    <w:p w14:paraId="52A5233A" w14:textId="3D20B47A" w:rsidR="00DE0516" w:rsidRDefault="00534F1E" w:rsidP="00DE0516">
      <w:pPr>
        <w:pStyle w:val="TOC3"/>
        <w:tabs>
          <w:tab w:val="left" w:pos="1320"/>
          <w:tab w:val="right" w:leader="dot" w:pos="9798"/>
        </w:tabs>
        <w:rPr>
          <w:rFonts w:asciiTheme="minorHAnsi" w:hAnsiTheme="minorHAnsi"/>
          <w:noProof/>
          <w:lang w:val="en-US"/>
        </w:rPr>
      </w:pPr>
      <w:hyperlink w:anchor="_Toc48459774" w:history="1">
        <w:r w:rsidR="00DE0516" w:rsidRPr="00E06FC8">
          <w:rPr>
            <w:rStyle w:val="Hyperlink"/>
            <w:noProof/>
          </w:rPr>
          <w:t>8.3.3</w:t>
        </w:r>
        <w:r w:rsidR="00DE0516">
          <w:rPr>
            <w:rFonts w:asciiTheme="minorHAnsi" w:hAnsiTheme="minorHAnsi"/>
            <w:noProof/>
            <w:lang w:val="en-US"/>
          </w:rPr>
          <w:tab/>
        </w:r>
        <w:r w:rsidR="00DE0516" w:rsidRPr="00E06FC8">
          <w:rPr>
            <w:rStyle w:val="Hyperlink"/>
            <w:noProof/>
          </w:rPr>
          <w:t>Cautions and Contraindications</w:t>
        </w:r>
        <w:r w:rsidR="00DE0516">
          <w:rPr>
            <w:noProof/>
            <w:webHidden/>
          </w:rPr>
          <w:tab/>
        </w:r>
        <w:r w:rsidR="00DE0516">
          <w:rPr>
            <w:noProof/>
            <w:webHidden/>
          </w:rPr>
          <w:fldChar w:fldCharType="begin"/>
        </w:r>
        <w:r w:rsidR="00DE0516">
          <w:rPr>
            <w:noProof/>
            <w:webHidden/>
          </w:rPr>
          <w:instrText xml:space="preserve"> PAGEREF _Toc48459774 \h </w:instrText>
        </w:r>
        <w:r w:rsidR="00DE0516">
          <w:rPr>
            <w:noProof/>
            <w:webHidden/>
          </w:rPr>
        </w:r>
        <w:r w:rsidR="00DE0516">
          <w:rPr>
            <w:noProof/>
            <w:webHidden/>
          </w:rPr>
          <w:fldChar w:fldCharType="separate"/>
        </w:r>
        <w:r w:rsidR="00B942C8">
          <w:rPr>
            <w:noProof/>
            <w:webHidden/>
          </w:rPr>
          <w:t>149</w:t>
        </w:r>
        <w:r w:rsidR="00DE0516">
          <w:rPr>
            <w:noProof/>
            <w:webHidden/>
          </w:rPr>
          <w:fldChar w:fldCharType="end"/>
        </w:r>
      </w:hyperlink>
    </w:p>
    <w:p w14:paraId="244538EC" w14:textId="0244F87D" w:rsidR="00DE0516" w:rsidRDefault="00534F1E" w:rsidP="00DE0516">
      <w:pPr>
        <w:pStyle w:val="TOC3"/>
        <w:tabs>
          <w:tab w:val="left" w:pos="1320"/>
          <w:tab w:val="right" w:leader="dot" w:pos="9798"/>
        </w:tabs>
        <w:rPr>
          <w:rFonts w:asciiTheme="minorHAnsi" w:hAnsiTheme="minorHAnsi"/>
          <w:noProof/>
          <w:lang w:val="en-US"/>
        </w:rPr>
      </w:pPr>
      <w:hyperlink w:anchor="_Toc48459775" w:history="1">
        <w:r w:rsidR="00DE0516" w:rsidRPr="00E06FC8">
          <w:rPr>
            <w:rStyle w:val="Hyperlink"/>
            <w:noProof/>
          </w:rPr>
          <w:t>8.3.4</w:t>
        </w:r>
        <w:r w:rsidR="00DE0516">
          <w:rPr>
            <w:rFonts w:asciiTheme="minorHAnsi" w:hAnsiTheme="minorHAnsi"/>
            <w:noProof/>
            <w:lang w:val="en-US"/>
          </w:rPr>
          <w:tab/>
        </w:r>
        <w:r w:rsidR="00DE0516" w:rsidRPr="00E06FC8">
          <w:rPr>
            <w:rStyle w:val="Hyperlink"/>
            <w:noProof/>
          </w:rPr>
          <w:t>Infection Control Measures</w:t>
        </w:r>
        <w:r w:rsidR="00DE0516">
          <w:rPr>
            <w:noProof/>
            <w:webHidden/>
          </w:rPr>
          <w:tab/>
        </w:r>
        <w:r w:rsidR="00DE0516">
          <w:rPr>
            <w:noProof/>
            <w:webHidden/>
          </w:rPr>
          <w:fldChar w:fldCharType="begin"/>
        </w:r>
        <w:r w:rsidR="00DE0516">
          <w:rPr>
            <w:noProof/>
            <w:webHidden/>
          </w:rPr>
          <w:instrText xml:space="preserve"> PAGEREF _Toc48459775 \h </w:instrText>
        </w:r>
        <w:r w:rsidR="00DE0516">
          <w:rPr>
            <w:noProof/>
            <w:webHidden/>
          </w:rPr>
        </w:r>
        <w:r w:rsidR="00DE0516">
          <w:rPr>
            <w:noProof/>
            <w:webHidden/>
          </w:rPr>
          <w:fldChar w:fldCharType="separate"/>
        </w:r>
        <w:r w:rsidR="00B942C8">
          <w:rPr>
            <w:noProof/>
            <w:webHidden/>
          </w:rPr>
          <w:t>149</w:t>
        </w:r>
        <w:r w:rsidR="00DE0516">
          <w:rPr>
            <w:noProof/>
            <w:webHidden/>
          </w:rPr>
          <w:fldChar w:fldCharType="end"/>
        </w:r>
      </w:hyperlink>
    </w:p>
    <w:p w14:paraId="0EA568D7" w14:textId="587AA32D" w:rsidR="00DE0516" w:rsidRDefault="00534F1E" w:rsidP="00DE0516">
      <w:pPr>
        <w:pStyle w:val="TOC1"/>
        <w:tabs>
          <w:tab w:val="left" w:pos="480"/>
          <w:tab w:val="right" w:leader="dot" w:pos="9798"/>
        </w:tabs>
        <w:rPr>
          <w:rFonts w:asciiTheme="minorHAnsi" w:hAnsiTheme="minorHAnsi"/>
          <w:noProof/>
          <w:lang w:val="en-US"/>
        </w:rPr>
      </w:pPr>
      <w:hyperlink w:anchor="_Toc48459776" w:history="1">
        <w:r w:rsidR="00DE0516" w:rsidRPr="00E06FC8">
          <w:rPr>
            <w:rStyle w:val="Hyperlink"/>
            <w:noProof/>
          </w:rPr>
          <w:t>9</w:t>
        </w:r>
        <w:r w:rsidR="00DE0516">
          <w:rPr>
            <w:rFonts w:asciiTheme="minorHAnsi" w:hAnsiTheme="minorHAnsi"/>
            <w:noProof/>
            <w:lang w:val="en-US"/>
          </w:rPr>
          <w:tab/>
        </w:r>
        <w:r w:rsidR="00DE0516" w:rsidRPr="00E06FC8">
          <w:rPr>
            <w:rStyle w:val="Hyperlink"/>
            <w:noProof/>
          </w:rPr>
          <w:t>STUDY ASSESSMENTS AND PROCEDURES</w:t>
        </w:r>
        <w:r w:rsidR="00DE0516">
          <w:rPr>
            <w:noProof/>
            <w:webHidden/>
          </w:rPr>
          <w:tab/>
        </w:r>
        <w:r w:rsidR="00DE0516">
          <w:rPr>
            <w:noProof/>
            <w:webHidden/>
          </w:rPr>
          <w:fldChar w:fldCharType="begin"/>
        </w:r>
        <w:r w:rsidR="00DE0516">
          <w:rPr>
            <w:noProof/>
            <w:webHidden/>
          </w:rPr>
          <w:instrText xml:space="preserve"> PAGEREF _Toc48459776 \h </w:instrText>
        </w:r>
        <w:r w:rsidR="00DE0516">
          <w:rPr>
            <w:noProof/>
            <w:webHidden/>
          </w:rPr>
        </w:r>
        <w:r w:rsidR="00DE0516">
          <w:rPr>
            <w:noProof/>
            <w:webHidden/>
          </w:rPr>
          <w:fldChar w:fldCharType="separate"/>
        </w:r>
        <w:r w:rsidR="00B942C8">
          <w:rPr>
            <w:noProof/>
            <w:webHidden/>
          </w:rPr>
          <w:t>149</w:t>
        </w:r>
        <w:r w:rsidR="00DE0516">
          <w:rPr>
            <w:noProof/>
            <w:webHidden/>
          </w:rPr>
          <w:fldChar w:fldCharType="end"/>
        </w:r>
      </w:hyperlink>
    </w:p>
    <w:p w14:paraId="7AB3AEEF" w14:textId="7B827DAA" w:rsidR="00DE0516" w:rsidRDefault="00534F1E" w:rsidP="00DE0516">
      <w:pPr>
        <w:pStyle w:val="TOC2"/>
        <w:tabs>
          <w:tab w:val="left" w:pos="880"/>
          <w:tab w:val="right" w:leader="dot" w:pos="9798"/>
        </w:tabs>
        <w:rPr>
          <w:rFonts w:asciiTheme="minorHAnsi" w:hAnsiTheme="minorHAnsi"/>
          <w:noProof/>
          <w:lang w:val="en-US"/>
        </w:rPr>
      </w:pPr>
      <w:hyperlink w:anchor="_Toc48459777" w:history="1">
        <w:r w:rsidR="00DE0516" w:rsidRPr="00E06FC8">
          <w:rPr>
            <w:rStyle w:val="Hyperlink"/>
            <w:bCs/>
            <w:noProof/>
            <w14:scene3d>
              <w14:camera w14:prst="orthographicFront"/>
              <w14:lightRig w14:rig="threePt" w14:dir="t">
                <w14:rot w14:lat="0" w14:lon="0" w14:rev="0"/>
              </w14:lightRig>
            </w14:scene3d>
          </w:rPr>
          <w:t>9.1</w:t>
        </w:r>
        <w:r w:rsidR="00DE0516">
          <w:rPr>
            <w:rFonts w:asciiTheme="minorHAnsi" w:hAnsiTheme="minorHAnsi"/>
            <w:noProof/>
            <w:lang w:val="en-US"/>
          </w:rPr>
          <w:tab/>
        </w:r>
        <w:r w:rsidR="00DE0516" w:rsidRPr="00E06FC8">
          <w:rPr>
            <w:rStyle w:val="Hyperlink"/>
            <w:noProof/>
          </w:rPr>
          <w:t>Screening/Baseline, Follow-up and Endpoint Assessments</w:t>
        </w:r>
        <w:r w:rsidR="00DE0516">
          <w:rPr>
            <w:noProof/>
            <w:webHidden/>
          </w:rPr>
          <w:tab/>
        </w:r>
        <w:r w:rsidR="00DE0516">
          <w:rPr>
            <w:noProof/>
            <w:webHidden/>
          </w:rPr>
          <w:fldChar w:fldCharType="begin"/>
        </w:r>
        <w:r w:rsidR="00DE0516">
          <w:rPr>
            <w:noProof/>
            <w:webHidden/>
          </w:rPr>
          <w:instrText xml:space="preserve"> PAGEREF _Toc48459777 \h </w:instrText>
        </w:r>
        <w:r w:rsidR="00DE0516">
          <w:rPr>
            <w:noProof/>
            <w:webHidden/>
          </w:rPr>
        </w:r>
        <w:r w:rsidR="00DE0516">
          <w:rPr>
            <w:noProof/>
            <w:webHidden/>
          </w:rPr>
          <w:fldChar w:fldCharType="separate"/>
        </w:r>
        <w:r w:rsidR="00B942C8">
          <w:rPr>
            <w:noProof/>
            <w:webHidden/>
          </w:rPr>
          <w:t>149</w:t>
        </w:r>
        <w:r w:rsidR="00DE0516">
          <w:rPr>
            <w:noProof/>
            <w:webHidden/>
          </w:rPr>
          <w:fldChar w:fldCharType="end"/>
        </w:r>
      </w:hyperlink>
    </w:p>
    <w:p w14:paraId="5A4AF4D1" w14:textId="3F12DDCE" w:rsidR="00DE0516" w:rsidRDefault="00534F1E" w:rsidP="00DE0516">
      <w:pPr>
        <w:pStyle w:val="TOC3"/>
        <w:tabs>
          <w:tab w:val="left" w:pos="1320"/>
          <w:tab w:val="right" w:leader="dot" w:pos="9798"/>
        </w:tabs>
        <w:rPr>
          <w:rFonts w:asciiTheme="minorHAnsi" w:hAnsiTheme="minorHAnsi"/>
          <w:noProof/>
          <w:lang w:val="en-US"/>
        </w:rPr>
      </w:pPr>
      <w:hyperlink w:anchor="_Toc48459778" w:history="1">
        <w:r w:rsidR="00DE0516" w:rsidRPr="00E06FC8">
          <w:rPr>
            <w:rStyle w:val="Hyperlink"/>
            <w:noProof/>
          </w:rPr>
          <w:t>9.1.1</w:t>
        </w:r>
        <w:r w:rsidR="00DE0516">
          <w:rPr>
            <w:rFonts w:asciiTheme="minorHAnsi" w:hAnsiTheme="minorHAnsi"/>
            <w:noProof/>
            <w:lang w:val="en-US"/>
          </w:rPr>
          <w:tab/>
        </w:r>
        <w:r w:rsidR="00DE0516" w:rsidRPr="00E06FC8">
          <w:rPr>
            <w:rStyle w:val="Hyperlink"/>
            <w:noProof/>
          </w:rPr>
          <w:t>Screening/Baseline Assessments</w:t>
        </w:r>
        <w:r w:rsidR="00DE0516">
          <w:rPr>
            <w:noProof/>
            <w:webHidden/>
          </w:rPr>
          <w:tab/>
        </w:r>
        <w:r w:rsidR="00DE0516">
          <w:rPr>
            <w:noProof/>
            <w:webHidden/>
          </w:rPr>
          <w:fldChar w:fldCharType="begin"/>
        </w:r>
        <w:r w:rsidR="00DE0516">
          <w:rPr>
            <w:noProof/>
            <w:webHidden/>
          </w:rPr>
          <w:instrText xml:space="preserve"> PAGEREF _Toc48459778 \h </w:instrText>
        </w:r>
        <w:r w:rsidR="00DE0516">
          <w:rPr>
            <w:noProof/>
            <w:webHidden/>
          </w:rPr>
        </w:r>
        <w:r w:rsidR="00DE0516">
          <w:rPr>
            <w:noProof/>
            <w:webHidden/>
          </w:rPr>
          <w:fldChar w:fldCharType="separate"/>
        </w:r>
        <w:r w:rsidR="00B942C8">
          <w:rPr>
            <w:noProof/>
            <w:webHidden/>
          </w:rPr>
          <w:t>149</w:t>
        </w:r>
        <w:r w:rsidR="00DE0516">
          <w:rPr>
            <w:noProof/>
            <w:webHidden/>
          </w:rPr>
          <w:fldChar w:fldCharType="end"/>
        </w:r>
      </w:hyperlink>
    </w:p>
    <w:p w14:paraId="089EE8A5" w14:textId="4F5F23DA" w:rsidR="00DE0516" w:rsidRDefault="00534F1E" w:rsidP="00DE0516">
      <w:pPr>
        <w:pStyle w:val="TOC3"/>
        <w:tabs>
          <w:tab w:val="left" w:pos="1320"/>
          <w:tab w:val="right" w:leader="dot" w:pos="9798"/>
        </w:tabs>
        <w:rPr>
          <w:rFonts w:asciiTheme="minorHAnsi" w:hAnsiTheme="minorHAnsi"/>
          <w:noProof/>
          <w:lang w:val="en-US"/>
        </w:rPr>
      </w:pPr>
      <w:hyperlink w:anchor="_Toc48459779" w:history="1">
        <w:r w:rsidR="00DE0516" w:rsidRPr="00E06FC8">
          <w:rPr>
            <w:rStyle w:val="Hyperlink"/>
            <w:noProof/>
          </w:rPr>
          <w:t>9.1.2</w:t>
        </w:r>
        <w:r w:rsidR="00DE0516">
          <w:rPr>
            <w:rFonts w:asciiTheme="minorHAnsi" w:hAnsiTheme="minorHAnsi"/>
            <w:noProof/>
            <w:lang w:val="en-US"/>
          </w:rPr>
          <w:tab/>
        </w:r>
        <w:r w:rsidR="00DE0516" w:rsidRPr="00E06FC8">
          <w:rPr>
            <w:rStyle w:val="Hyperlink"/>
            <w:noProof/>
          </w:rPr>
          <w:t>Follow-up assessments</w:t>
        </w:r>
        <w:r w:rsidR="00DE0516">
          <w:rPr>
            <w:noProof/>
            <w:webHidden/>
          </w:rPr>
          <w:tab/>
        </w:r>
        <w:r w:rsidR="00DE0516">
          <w:rPr>
            <w:noProof/>
            <w:webHidden/>
          </w:rPr>
          <w:fldChar w:fldCharType="begin"/>
        </w:r>
        <w:r w:rsidR="00DE0516">
          <w:rPr>
            <w:noProof/>
            <w:webHidden/>
          </w:rPr>
          <w:instrText xml:space="preserve"> PAGEREF _Toc48459779 \h </w:instrText>
        </w:r>
        <w:r w:rsidR="00DE0516">
          <w:rPr>
            <w:noProof/>
            <w:webHidden/>
          </w:rPr>
        </w:r>
        <w:r w:rsidR="00DE0516">
          <w:rPr>
            <w:noProof/>
            <w:webHidden/>
          </w:rPr>
          <w:fldChar w:fldCharType="separate"/>
        </w:r>
        <w:r w:rsidR="00B942C8">
          <w:rPr>
            <w:noProof/>
            <w:webHidden/>
          </w:rPr>
          <w:t>151</w:t>
        </w:r>
        <w:r w:rsidR="00DE0516">
          <w:rPr>
            <w:noProof/>
            <w:webHidden/>
          </w:rPr>
          <w:fldChar w:fldCharType="end"/>
        </w:r>
      </w:hyperlink>
    </w:p>
    <w:p w14:paraId="534FB8F0" w14:textId="69C4C115" w:rsidR="00DE0516" w:rsidRDefault="00534F1E" w:rsidP="00DE0516">
      <w:pPr>
        <w:pStyle w:val="TOC3"/>
        <w:tabs>
          <w:tab w:val="left" w:pos="1320"/>
          <w:tab w:val="right" w:leader="dot" w:pos="9798"/>
        </w:tabs>
        <w:rPr>
          <w:rFonts w:asciiTheme="minorHAnsi" w:hAnsiTheme="minorHAnsi"/>
          <w:noProof/>
          <w:lang w:val="en-US"/>
        </w:rPr>
      </w:pPr>
      <w:hyperlink w:anchor="_Toc48459780" w:history="1">
        <w:r w:rsidR="00DE0516" w:rsidRPr="00E06FC8">
          <w:rPr>
            <w:rStyle w:val="Hyperlink"/>
            <w:noProof/>
          </w:rPr>
          <w:t>9.1.3</w:t>
        </w:r>
        <w:r w:rsidR="00DE0516">
          <w:rPr>
            <w:rFonts w:asciiTheme="minorHAnsi" w:hAnsiTheme="minorHAnsi"/>
            <w:noProof/>
            <w:lang w:val="en-US"/>
          </w:rPr>
          <w:tab/>
        </w:r>
        <w:r w:rsidR="00DE0516" w:rsidRPr="00E06FC8">
          <w:rPr>
            <w:rStyle w:val="Hyperlink"/>
            <w:noProof/>
          </w:rPr>
          <w:t>Stored Samples and Future Research</w:t>
        </w:r>
        <w:r w:rsidR="00DE0516">
          <w:rPr>
            <w:noProof/>
            <w:webHidden/>
          </w:rPr>
          <w:tab/>
        </w:r>
        <w:r w:rsidR="00DE0516">
          <w:rPr>
            <w:noProof/>
            <w:webHidden/>
          </w:rPr>
          <w:fldChar w:fldCharType="begin"/>
        </w:r>
        <w:r w:rsidR="00DE0516">
          <w:rPr>
            <w:noProof/>
            <w:webHidden/>
          </w:rPr>
          <w:instrText xml:space="preserve"> PAGEREF _Toc48459780 \h </w:instrText>
        </w:r>
        <w:r w:rsidR="00DE0516">
          <w:rPr>
            <w:noProof/>
            <w:webHidden/>
          </w:rPr>
        </w:r>
        <w:r w:rsidR="00DE0516">
          <w:rPr>
            <w:noProof/>
            <w:webHidden/>
          </w:rPr>
          <w:fldChar w:fldCharType="separate"/>
        </w:r>
        <w:r w:rsidR="00B942C8">
          <w:rPr>
            <w:noProof/>
            <w:webHidden/>
          </w:rPr>
          <w:t>151</w:t>
        </w:r>
        <w:r w:rsidR="00DE0516">
          <w:rPr>
            <w:noProof/>
            <w:webHidden/>
          </w:rPr>
          <w:fldChar w:fldCharType="end"/>
        </w:r>
      </w:hyperlink>
    </w:p>
    <w:p w14:paraId="3476B577" w14:textId="218C620C" w:rsidR="00DE0516" w:rsidRDefault="00534F1E" w:rsidP="00DE0516">
      <w:pPr>
        <w:pStyle w:val="TOC1"/>
        <w:tabs>
          <w:tab w:val="left" w:pos="660"/>
          <w:tab w:val="right" w:leader="dot" w:pos="9798"/>
        </w:tabs>
        <w:rPr>
          <w:rFonts w:asciiTheme="minorHAnsi" w:hAnsiTheme="minorHAnsi"/>
          <w:noProof/>
          <w:lang w:val="en-US"/>
        </w:rPr>
      </w:pPr>
      <w:hyperlink w:anchor="_Toc48459781" w:history="1">
        <w:r w:rsidR="00DE0516" w:rsidRPr="00E06FC8">
          <w:rPr>
            <w:rStyle w:val="Hyperlink"/>
            <w:noProof/>
          </w:rPr>
          <w:t>10</w:t>
        </w:r>
        <w:r w:rsidR="00DE0516">
          <w:rPr>
            <w:rFonts w:asciiTheme="minorHAnsi" w:hAnsiTheme="minorHAnsi"/>
            <w:noProof/>
            <w:lang w:val="en-US"/>
          </w:rPr>
          <w:tab/>
        </w:r>
        <w:r w:rsidR="00DE0516" w:rsidRPr="00E06FC8">
          <w:rPr>
            <w:rStyle w:val="Hyperlink"/>
            <w:noProof/>
          </w:rPr>
          <w:t>SAFETY REPORTING</w:t>
        </w:r>
        <w:r w:rsidR="00DE0516">
          <w:rPr>
            <w:noProof/>
            <w:webHidden/>
          </w:rPr>
          <w:tab/>
        </w:r>
        <w:r w:rsidR="00DE0516">
          <w:rPr>
            <w:noProof/>
            <w:webHidden/>
          </w:rPr>
          <w:fldChar w:fldCharType="begin"/>
        </w:r>
        <w:r w:rsidR="00DE0516">
          <w:rPr>
            <w:noProof/>
            <w:webHidden/>
          </w:rPr>
          <w:instrText xml:space="preserve"> PAGEREF _Toc48459781 \h </w:instrText>
        </w:r>
        <w:r w:rsidR="00DE0516">
          <w:rPr>
            <w:noProof/>
            <w:webHidden/>
          </w:rPr>
        </w:r>
        <w:r w:rsidR="00DE0516">
          <w:rPr>
            <w:noProof/>
            <w:webHidden/>
          </w:rPr>
          <w:fldChar w:fldCharType="separate"/>
        </w:r>
        <w:r w:rsidR="00B942C8">
          <w:rPr>
            <w:noProof/>
            <w:webHidden/>
          </w:rPr>
          <w:t>152</w:t>
        </w:r>
        <w:r w:rsidR="00DE0516">
          <w:rPr>
            <w:noProof/>
            <w:webHidden/>
          </w:rPr>
          <w:fldChar w:fldCharType="end"/>
        </w:r>
      </w:hyperlink>
    </w:p>
    <w:p w14:paraId="491C6DBF" w14:textId="308D5087" w:rsidR="00DE0516" w:rsidRDefault="00534F1E" w:rsidP="00DE0516">
      <w:pPr>
        <w:pStyle w:val="TOC2"/>
        <w:tabs>
          <w:tab w:val="left" w:pos="1100"/>
          <w:tab w:val="right" w:leader="dot" w:pos="9798"/>
        </w:tabs>
        <w:rPr>
          <w:rFonts w:asciiTheme="minorHAnsi" w:hAnsiTheme="minorHAnsi"/>
          <w:noProof/>
          <w:lang w:val="en-US"/>
        </w:rPr>
      </w:pPr>
      <w:hyperlink w:anchor="_Toc48459782" w:history="1">
        <w:r w:rsidR="00DE0516" w:rsidRPr="00E06FC8">
          <w:rPr>
            <w:rStyle w:val="Hyperlink"/>
            <w:bCs/>
            <w:noProof/>
            <w14:scene3d>
              <w14:camera w14:prst="orthographicFront"/>
              <w14:lightRig w14:rig="threePt" w14:dir="t">
                <w14:rot w14:lat="0" w14:lon="0" w14:rev="0"/>
              </w14:lightRig>
            </w14:scene3d>
          </w:rPr>
          <w:t>10.1</w:t>
        </w:r>
        <w:r w:rsidR="00DE0516">
          <w:rPr>
            <w:rFonts w:asciiTheme="minorHAnsi" w:hAnsiTheme="minorHAnsi"/>
            <w:noProof/>
            <w:lang w:val="en-US"/>
          </w:rPr>
          <w:tab/>
        </w:r>
        <w:r w:rsidR="00DE0516" w:rsidRPr="00E06FC8">
          <w:rPr>
            <w:rStyle w:val="Hyperlink"/>
            <w:noProof/>
          </w:rPr>
          <w:t>Definitions</w:t>
        </w:r>
        <w:r w:rsidR="00DE0516">
          <w:rPr>
            <w:noProof/>
            <w:webHidden/>
          </w:rPr>
          <w:tab/>
        </w:r>
        <w:r w:rsidR="00DE0516">
          <w:rPr>
            <w:noProof/>
            <w:webHidden/>
          </w:rPr>
          <w:fldChar w:fldCharType="begin"/>
        </w:r>
        <w:r w:rsidR="00DE0516">
          <w:rPr>
            <w:noProof/>
            <w:webHidden/>
          </w:rPr>
          <w:instrText xml:space="preserve"> PAGEREF _Toc48459782 \h </w:instrText>
        </w:r>
        <w:r w:rsidR="00DE0516">
          <w:rPr>
            <w:noProof/>
            <w:webHidden/>
          </w:rPr>
        </w:r>
        <w:r w:rsidR="00DE0516">
          <w:rPr>
            <w:noProof/>
            <w:webHidden/>
          </w:rPr>
          <w:fldChar w:fldCharType="separate"/>
        </w:r>
        <w:r w:rsidR="00B942C8">
          <w:rPr>
            <w:noProof/>
            <w:webHidden/>
          </w:rPr>
          <w:t>153</w:t>
        </w:r>
        <w:r w:rsidR="00DE0516">
          <w:rPr>
            <w:noProof/>
            <w:webHidden/>
          </w:rPr>
          <w:fldChar w:fldCharType="end"/>
        </w:r>
      </w:hyperlink>
    </w:p>
    <w:p w14:paraId="62AB1838" w14:textId="7EF00925" w:rsidR="00DE0516" w:rsidRDefault="00534F1E" w:rsidP="00DE0516">
      <w:pPr>
        <w:pStyle w:val="TOC3"/>
        <w:tabs>
          <w:tab w:val="left" w:pos="1540"/>
          <w:tab w:val="right" w:leader="dot" w:pos="9798"/>
        </w:tabs>
        <w:rPr>
          <w:rFonts w:asciiTheme="minorHAnsi" w:hAnsiTheme="minorHAnsi"/>
          <w:noProof/>
          <w:lang w:val="en-US"/>
        </w:rPr>
      </w:pPr>
      <w:hyperlink w:anchor="_Toc48459783" w:history="1">
        <w:r w:rsidR="00DE0516" w:rsidRPr="00E06FC8">
          <w:rPr>
            <w:rStyle w:val="Hyperlink"/>
            <w:noProof/>
          </w:rPr>
          <w:t>10.1.1</w:t>
        </w:r>
        <w:r w:rsidR="00DE0516">
          <w:rPr>
            <w:rFonts w:asciiTheme="minorHAnsi" w:hAnsiTheme="minorHAnsi"/>
            <w:noProof/>
            <w:lang w:val="en-US"/>
          </w:rPr>
          <w:tab/>
        </w:r>
        <w:r w:rsidR="00DE0516" w:rsidRPr="00E06FC8">
          <w:rPr>
            <w:rStyle w:val="Hyperlink"/>
            <w:noProof/>
          </w:rPr>
          <w:t>Adverse Event (AE)</w:t>
        </w:r>
        <w:r w:rsidR="00DE0516">
          <w:rPr>
            <w:noProof/>
            <w:webHidden/>
          </w:rPr>
          <w:tab/>
        </w:r>
        <w:r w:rsidR="00DE0516">
          <w:rPr>
            <w:noProof/>
            <w:webHidden/>
          </w:rPr>
          <w:fldChar w:fldCharType="begin"/>
        </w:r>
        <w:r w:rsidR="00DE0516">
          <w:rPr>
            <w:noProof/>
            <w:webHidden/>
          </w:rPr>
          <w:instrText xml:space="preserve"> PAGEREF _Toc48459783 \h </w:instrText>
        </w:r>
        <w:r w:rsidR="00DE0516">
          <w:rPr>
            <w:noProof/>
            <w:webHidden/>
          </w:rPr>
        </w:r>
        <w:r w:rsidR="00DE0516">
          <w:rPr>
            <w:noProof/>
            <w:webHidden/>
          </w:rPr>
          <w:fldChar w:fldCharType="separate"/>
        </w:r>
        <w:r w:rsidR="00B942C8">
          <w:rPr>
            <w:noProof/>
            <w:webHidden/>
          </w:rPr>
          <w:t>153</w:t>
        </w:r>
        <w:r w:rsidR="00DE0516">
          <w:rPr>
            <w:noProof/>
            <w:webHidden/>
          </w:rPr>
          <w:fldChar w:fldCharType="end"/>
        </w:r>
      </w:hyperlink>
    </w:p>
    <w:p w14:paraId="58CD0265" w14:textId="49D0F96A" w:rsidR="00DE0516" w:rsidRDefault="00534F1E" w:rsidP="00DE0516">
      <w:pPr>
        <w:pStyle w:val="TOC3"/>
        <w:tabs>
          <w:tab w:val="left" w:pos="1540"/>
          <w:tab w:val="right" w:leader="dot" w:pos="9798"/>
        </w:tabs>
        <w:rPr>
          <w:rFonts w:asciiTheme="minorHAnsi" w:hAnsiTheme="minorHAnsi"/>
          <w:noProof/>
          <w:lang w:val="en-US"/>
        </w:rPr>
      </w:pPr>
      <w:hyperlink w:anchor="_Toc48459784" w:history="1">
        <w:r w:rsidR="00DE0516" w:rsidRPr="00E06FC8">
          <w:rPr>
            <w:rStyle w:val="Hyperlink"/>
            <w:noProof/>
          </w:rPr>
          <w:t>10.1.2</w:t>
        </w:r>
        <w:r w:rsidR="00DE0516">
          <w:rPr>
            <w:rFonts w:asciiTheme="minorHAnsi" w:hAnsiTheme="minorHAnsi"/>
            <w:noProof/>
            <w:lang w:val="en-US"/>
          </w:rPr>
          <w:tab/>
        </w:r>
        <w:r w:rsidR="00DE0516" w:rsidRPr="00E06FC8">
          <w:rPr>
            <w:rStyle w:val="Hyperlink"/>
            <w:noProof/>
          </w:rPr>
          <w:t>Criteria for Seriousness</w:t>
        </w:r>
        <w:r w:rsidR="00DE0516">
          <w:rPr>
            <w:noProof/>
            <w:webHidden/>
          </w:rPr>
          <w:tab/>
        </w:r>
        <w:r w:rsidR="00DE0516">
          <w:rPr>
            <w:noProof/>
            <w:webHidden/>
          </w:rPr>
          <w:fldChar w:fldCharType="begin"/>
        </w:r>
        <w:r w:rsidR="00DE0516">
          <w:rPr>
            <w:noProof/>
            <w:webHidden/>
          </w:rPr>
          <w:instrText xml:space="preserve"> PAGEREF _Toc48459784 \h </w:instrText>
        </w:r>
        <w:r w:rsidR="00DE0516">
          <w:rPr>
            <w:noProof/>
            <w:webHidden/>
          </w:rPr>
        </w:r>
        <w:r w:rsidR="00DE0516">
          <w:rPr>
            <w:noProof/>
            <w:webHidden/>
          </w:rPr>
          <w:fldChar w:fldCharType="separate"/>
        </w:r>
        <w:r w:rsidR="00B942C8">
          <w:rPr>
            <w:noProof/>
            <w:webHidden/>
          </w:rPr>
          <w:t>154</w:t>
        </w:r>
        <w:r w:rsidR="00DE0516">
          <w:rPr>
            <w:noProof/>
            <w:webHidden/>
          </w:rPr>
          <w:fldChar w:fldCharType="end"/>
        </w:r>
      </w:hyperlink>
    </w:p>
    <w:p w14:paraId="4BE1C5AA" w14:textId="3D498A45" w:rsidR="00DE0516" w:rsidRDefault="00534F1E" w:rsidP="00DE0516">
      <w:pPr>
        <w:pStyle w:val="TOC3"/>
        <w:tabs>
          <w:tab w:val="left" w:pos="1540"/>
          <w:tab w:val="right" w:leader="dot" w:pos="9798"/>
        </w:tabs>
        <w:rPr>
          <w:rFonts w:asciiTheme="minorHAnsi" w:hAnsiTheme="minorHAnsi"/>
          <w:noProof/>
          <w:lang w:val="en-US"/>
        </w:rPr>
      </w:pPr>
      <w:hyperlink w:anchor="_Toc48459785" w:history="1">
        <w:r w:rsidR="00DE0516" w:rsidRPr="00E06FC8">
          <w:rPr>
            <w:rStyle w:val="Hyperlink"/>
            <w:noProof/>
          </w:rPr>
          <w:t>10.1.3</w:t>
        </w:r>
        <w:r w:rsidR="00DE0516">
          <w:rPr>
            <w:rFonts w:asciiTheme="minorHAnsi" w:hAnsiTheme="minorHAnsi"/>
            <w:noProof/>
            <w:lang w:val="en-US"/>
          </w:rPr>
          <w:tab/>
        </w:r>
        <w:r w:rsidR="00DE0516" w:rsidRPr="00E06FC8">
          <w:rPr>
            <w:rStyle w:val="Hyperlink"/>
            <w:noProof/>
          </w:rPr>
          <w:t>Unanticipated Problems</w:t>
        </w:r>
        <w:r w:rsidR="00DE0516">
          <w:rPr>
            <w:noProof/>
            <w:webHidden/>
          </w:rPr>
          <w:tab/>
        </w:r>
        <w:r w:rsidR="00DE0516">
          <w:rPr>
            <w:noProof/>
            <w:webHidden/>
          </w:rPr>
          <w:fldChar w:fldCharType="begin"/>
        </w:r>
        <w:r w:rsidR="00DE0516">
          <w:rPr>
            <w:noProof/>
            <w:webHidden/>
          </w:rPr>
          <w:instrText xml:space="preserve"> PAGEREF _Toc48459785 \h </w:instrText>
        </w:r>
        <w:r w:rsidR="00DE0516">
          <w:rPr>
            <w:noProof/>
            <w:webHidden/>
          </w:rPr>
        </w:r>
        <w:r w:rsidR="00DE0516">
          <w:rPr>
            <w:noProof/>
            <w:webHidden/>
          </w:rPr>
          <w:fldChar w:fldCharType="separate"/>
        </w:r>
        <w:r w:rsidR="00B942C8">
          <w:rPr>
            <w:noProof/>
            <w:webHidden/>
          </w:rPr>
          <w:t>154</w:t>
        </w:r>
        <w:r w:rsidR="00DE0516">
          <w:rPr>
            <w:noProof/>
            <w:webHidden/>
          </w:rPr>
          <w:fldChar w:fldCharType="end"/>
        </w:r>
      </w:hyperlink>
    </w:p>
    <w:p w14:paraId="2F68F6F5" w14:textId="43C89B0A" w:rsidR="00DE0516" w:rsidRDefault="00534F1E" w:rsidP="00DE0516">
      <w:pPr>
        <w:pStyle w:val="TOC3"/>
        <w:tabs>
          <w:tab w:val="left" w:pos="1540"/>
          <w:tab w:val="right" w:leader="dot" w:pos="9798"/>
        </w:tabs>
        <w:rPr>
          <w:rFonts w:asciiTheme="minorHAnsi" w:hAnsiTheme="minorHAnsi"/>
          <w:noProof/>
          <w:lang w:val="en-US"/>
        </w:rPr>
      </w:pPr>
      <w:hyperlink w:anchor="_Toc48459786" w:history="1">
        <w:r w:rsidR="00DE0516" w:rsidRPr="00E06FC8">
          <w:rPr>
            <w:rStyle w:val="Hyperlink"/>
            <w:noProof/>
          </w:rPr>
          <w:t>10.1.4</w:t>
        </w:r>
        <w:r w:rsidR="00DE0516">
          <w:rPr>
            <w:rFonts w:asciiTheme="minorHAnsi" w:hAnsiTheme="minorHAnsi"/>
            <w:noProof/>
            <w:lang w:val="en-US"/>
          </w:rPr>
          <w:tab/>
        </w:r>
        <w:r w:rsidR="00DE0516" w:rsidRPr="00E06FC8">
          <w:rPr>
            <w:rStyle w:val="Hyperlink"/>
            <w:noProof/>
          </w:rPr>
          <w:t>Severity</w:t>
        </w:r>
        <w:r w:rsidR="00DE0516">
          <w:rPr>
            <w:noProof/>
            <w:webHidden/>
          </w:rPr>
          <w:tab/>
        </w:r>
        <w:r w:rsidR="00DE0516">
          <w:rPr>
            <w:noProof/>
            <w:webHidden/>
          </w:rPr>
          <w:fldChar w:fldCharType="begin"/>
        </w:r>
        <w:r w:rsidR="00DE0516">
          <w:rPr>
            <w:noProof/>
            <w:webHidden/>
          </w:rPr>
          <w:instrText xml:space="preserve"> PAGEREF _Toc48459786 \h </w:instrText>
        </w:r>
        <w:r w:rsidR="00DE0516">
          <w:rPr>
            <w:noProof/>
            <w:webHidden/>
          </w:rPr>
        </w:r>
        <w:r w:rsidR="00DE0516">
          <w:rPr>
            <w:noProof/>
            <w:webHidden/>
          </w:rPr>
          <w:fldChar w:fldCharType="separate"/>
        </w:r>
        <w:r w:rsidR="00B942C8">
          <w:rPr>
            <w:noProof/>
            <w:webHidden/>
          </w:rPr>
          <w:t>154</w:t>
        </w:r>
        <w:r w:rsidR="00DE0516">
          <w:rPr>
            <w:noProof/>
            <w:webHidden/>
          </w:rPr>
          <w:fldChar w:fldCharType="end"/>
        </w:r>
      </w:hyperlink>
    </w:p>
    <w:p w14:paraId="68D6D391" w14:textId="07F201D7" w:rsidR="00DE0516" w:rsidRDefault="00534F1E" w:rsidP="00DE0516">
      <w:pPr>
        <w:pStyle w:val="TOC3"/>
        <w:tabs>
          <w:tab w:val="left" w:pos="1540"/>
          <w:tab w:val="right" w:leader="dot" w:pos="9798"/>
        </w:tabs>
        <w:rPr>
          <w:rFonts w:asciiTheme="minorHAnsi" w:hAnsiTheme="minorHAnsi"/>
          <w:noProof/>
          <w:lang w:val="en-US"/>
        </w:rPr>
      </w:pPr>
      <w:hyperlink w:anchor="_Toc48459787" w:history="1">
        <w:r w:rsidR="00DE0516" w:rsidRPr="00E06FC8">
          <w:rPr>
            <w:rStyle w:val="Hyperlink"/>
            <w:noProof/>
          </w:rPr>
          <w:t>10.1.5</w:t>
        </w:r>
        <w:r w:rsidR="00DE0516">
          <w:rPr>
            <w:rFonts w:asciiTheme="minorHAnsi" w:hAnsiTheme="minorHAnsi"/>
            <w:noProof/>
            <w:lang w:val="en-US"/>
          </w:rPr>
          <w:tab/>
        </w:r>
        <w:r w:rsidR="00DE0516" w:rsidRPr="00E06FC8">
          <w:rPr>
            <w:rStyle w:val="Hyperlink"/>
            <w:noProof/>
          </w:rPr>
          <w:t>Causality</w:t>
        </w:r>
        <w:r w:rsidR="00DE0516">
          <w:rPr>
            <w:noProof/>
            <w:webHidden/>
          </w:rPr>
          <w:tab/>
        </w:r>
        <w:r w:rsidR="00DE0516">
          <w:rPr>
            <w:noProof/>
            <w:webHidden/>
          </w:rPr>
          <w:fldChar w:fldCharType="begin"/>
        </w:r>
        <w:r w:rsidR="00DE0516">
          <w:rPr>
            <w:noProof/>
            <w:webHidden/>
          </w:rPr>
          <w:instrText xml:space="preserve"> PAGEREF _Toc48459787 \h </w:instrText>
        </w:r>
        <w:r w:rsidR="00DE0516">
          <w:rPr>
            <w:noProof/>
            <w:webHidden/>
          </w:rPr>
        </w:r>
        <w:r w:rsidR="00DE0516">
          <w:rPr>
            <w:noProof/>
            <w:webHidden/>
          </w:rPr>
          <w:fldChar w:fldCharType="separate"/>
        </w:r>
        <w:r w:rsidR="00B942C8">
          <w:rPr>
            <w:noProof/>
            <w:webHidden/>
          </w:rPr>
          <w:t>155</w:t>
        </w:r>
        <w:r w:rsidR="00DE0516">
          <w:rPr>
            <w:noProof/>
            <w:webHidden/>
          </w:rPr>
          <w:fldChar w:fldCharType="end"/>
        </w:r>
      </w:hyperlink>
    </w:p>
    <w:p w14:paraId="147F5538" w14:textId="4CEB1B39" w:rsidR="00DE0516" w:rsidRDefault="00534F1E" w:rsidP="00DE0516">
      <w:pPr>
        <w:pStyle w:val="TOC3"/>
        <w:tabs>
          <w:tab w:val="left" w:pos="1540"/>
          <w:tab w:val="right" w:leader="dot" w:pos="9798"/>
        </w:tabs>
        <w:rPr>
          <w:rFonts w:asciiTheme="minorHAnsi" w:hAnsiTheme="minorHAnsi"/>
          <w:noProof/>
          <w:lang w:val="en-US"/>
        </w:rPr>
      </w:pPr>
      <w:hyperlink w:anchor="_Toc48459788" w:history="1">
        <w:r w:rsidR="00DE0516" w:rsidRPr="00E06FC8">
          <w:rPr>
            <w:rStyle w:val="Hyperlink"/>
            <w:noProof/>
          </w:rPr>
          <w:t>10.1.6</w:t>
        </w:r>
        <w:r w:rsidR="00DE0516">
          <w:rPr>
            <w:rFonts w:asciiTheme="minorHAnsi" w:hAnsiTheme="minorHAnsi"/>
            <w:noProof/>
            <w:lang w:val="en-US"/>
          </w:rPr>
          <w:tab/>
        </w:r>
        <w:r w:rsidR="00DE0516" w:rsidRPr="00E06FC8">
          <w:rPr>
            <w:rStyle w:val="Hyperlink"/>
            <w:noProof/>
          </w:rPr>
          <w:t>Expectedness</w:t>
        </w:r>
        <w:r w:rsidR="00DE0516">
          <w:rPr>
            <w:noProof/>
            <w:webHidden/>
          </w:rPr>
          <w:tab/>
        </w:r>
        <w:r w:rsidR="00DE0516">
          <w:rPr>
            <w:noProof/>
            <w:webHidden/>
          </w:rPr>
          <w:fldChar w:fldCharType="begin"/>
        </w:r>
        <w:r w:rsidR="00DE0516">
          <w:rPr>
            <w:noProof/>
            <w:webHidden/>
          </w:rPr>
          <w:instrText xml:space="preserve"> PAGEREF _Toc48459788 \h </w:instrText>
        </w:r>
        <w:r w:rsidR="00DE0516">
          <w:rPr>
            <w:noProof/>
            <w:webHidden/>
          </w:rPr>
        </w:r>
        <w:r w:rsidR="00DE0516">
          <w:rPr>
            <w:noProof/>
            <w:webHidden/>
          </w:rPr>
          <w:fldChar w:fldCharType="separate"/>
        </w:r>
        <w:r w:rsidR="00B942C8">
          <w:rPr>
            <w:noProof/>
            <w:webHidden/>
          </w:rPr>
          <w:t>155</w:t>
        </w:r>
        <w:r w:rsidR="00DE0516">
          <w:rPr>
            <w:noProof/>
            <w:webHidden/>
          </w:rPr>
          <w:fldChar w:fldCharType="end"/>
        </w:r>
      </w:hyperlink>
    </w:p>
    <w:p w14:paraId="73F4FC43" w14:textId="3D9958C3" w:rsidR="00DE0516" w:rsidRDefault="00534F1E" w:rsidP="00DE0516">
      <w:pPr>
        <w:pStyle w:val="TOC2"/>
        <w:tabs>
          <w:tab w:val="left" w:pos="1100"/>
          <w:tab w:val="right" w:leader="dot" w:pos="9798"/>
        </w:tabs>
        <w:rPr>
          <w:rFonts w:asciiTheme="minorHAnsi" w:hAnsiTheme="minorHAnsi"/>
          <w:noProof/>
          <w:lang w:val="en-US"/>
        </w:rPr>
      </w:pPr>
      <w:hyperlink w:anchor="_Toc48459789" w:history="1">
        <w:r w:rsidR="00DE0516" w:rsidRPr="00E06FC8">
          <w:rPr>
            <w:rStyle w:val="Hyperlink"/>
            <w:bCs/>
            <w:noProof/>
            <w14:scene3d>
              <w14:camera w14:prst="orthographicFront"/>
              <w14:lightRig w14:rig="threePt" w14:dir="t">
                <w14:rot w14:lat="0" w14:lon="0" w14:rev="0"/>
              </w14:lightRig>
            </w14:scene3d>
          </w:rPr>
          <w:t>10.2</w:t>
        </w:r>
        <w:r w:rsidR="00DE0516">
          <w:rPr>
            <w:rFonts w:asciiTheme="minorHAnsi" w:hAnsiTheme="minorHAnsi"/>
            <w:noProof/>
            <w:lang w:val="en-US"/>
          </w:rPr>
          <w:tab/>
        </w:r>
        <w:r w:rsidR="00DE0516" w:rsidRPr="00E06FC8">
          <w:rPr>
            <w:rStyle w:val="Hyperlink"/>
            <w:noProof/>
          </w:rPr>
          <w:t>Schedule for Data Collection and Reporting of Specific Events</w:t>
        </w:r>
        <w:r w:rsidR="00DE0516">
          <w:rPr>
            <w:noProof/>
            <w:webHidden/>
          </w:rPr>
          <w:tab/>
        </w:r>
        <w:r w:rsidR="00DE0516">
          <w:rPr>
            <w:noProof/>
            <w:webHidden/>
          </w:rPr>
          <w:fldChar w:fldCharType="begin"/>
        </w:r>
        <w:r w:rsidR="00DE0516">
          <w:rPr>
            <w:noProof/>
            <w:webHidden/>
          </w:rPr>
          <w:instrText xml:space="preserve"> PAGEREF _Toc48459789 \h </w:instrText>
        </w:r>
        <w:r w:rsidR="00DE0516">
          <w:rPr>
            <w:noProof/>
            <w:webHidden/>
          </w:rPr>
        </w:r>
        <w:r w:rsidR="00DE0516">
          <w:rPr>
            <w:noProof/>
            <w:webHidden/>
          </w:rPr>
          <w:fldChar w:fldCharType="separate"/>
        </w:r>
        <w:r w:rsidR="00B942C8">
          <w:rPr>
            <w:noProof/>
            <w:webHidden/>
          </w:rPr>
          <w:t>155</w:t>
        </w:r>
        <w:r w:rsidR="00DE0516">
          <w:rPr>
            <w:noProof/>
            <w:webHidden/>
          </w:rPr>
          <w:fldChar w:fldCharType="end"/>
        </w:r>
      </w:hyperlink>
    </w:p>
    <w:p w14:paraId="187E9C04" w14:textId="720F572D" w:rsidR="00DE0516" w:rsidRDefault="00534F1E" w:rsidP="00DE0516">
      <w:pPr>
        <w:pStyle w:val="TOC3"/>
        <w:tabs>
          <w:tab w:val="left" w:pos="1540"/>
          <w:tab w:val="right" w:leader="dot" w:pos="9798"/>
        </w:tabs>
        <w:rPr>
          <w:rFonts w:asciiTheme="minorHAnsi" w:hAnsiTheme="minorHAnsi"/>
          <w:noProof/>
          <w:lang w:val="en-US"/>
        </w:rPr>
      </w:pPr>
      <w:hyperlink w:anchor="_Toc48459790" w:history="1">
        <w:r w:rsidR="00DE0516" w:rsidRPr="00E06FC8">
          <w:rPr>
            <w:rStyle w:val="Hyperlink"/>
            <w:noProof/>
          </w:rPr>
          <w:t>10.2.1</w:t>
        </w:r>
        <w:r w:rsidR="00DE0516">
          <w:rPr>
            <w:rFonts w:asciiTheme="minorHAnsi" w:hAnsiTheme="minorHAnsi"/>
            <w:noProof/>
            <w:lang w:val="en-US"/>
          </w:rPr>
          <w:tab/>
        </w:r>
        <w:r w:rsidR="00DE0516" w:rsidRPr="00E06FC8">
          <w:rPr>
            <w:rStyle w:val="Hyperlink"/>
            <w:noProof/>
          </w:rPr>
          <w:t>Infusion-related reactions</w:t>
        </w:r>
        <w:r w:rsidR="00DE0516">
          <w:rPr>
            <w:noProof/>
            <w:webHidden/>
          </w:rPr>
          <w:tab/>
        </w:r>
        <w:r w:rsidR="00DE0516">
          <w:rPr>
            <w:noProof/>
            <w:webHidden/>
          </w:rPr>
          <w:fldChar w:fldCharType="begin"/>
        </w:r>
        <w:r w:rsidR="00DE0516">
          <w:rPr>
            <w:noProof/>
            <w:webHidden/>
          </w:rPr>
          <w:instrText xml:space="preserve"> PAGEREF _Toc48459790 \h </w:instrText>
        </w:r>
        <w:r w:rsidR="00DE0516">
          <w:rPr>
            <w:noProof/>
            <w:webHidden/>
          </w:rPr>
        </w:r>
        <w:r w:rsidR="00DE0516">
          <w:rPr>
            <w:noProof/>
            <w:webHidden/>
          </w:rPr>
          <w:fldChar w:fldCharType="separate"/>
        </w:r>
        <w:r w:rsidR="00B942C8">
          <w:rPr>
            <w:noProof/>
            <w:webHidden/>
          </w:rPr>
          <w:t>155</w:t>
        </w:r>
        <w:r w:rsidR="00DE0516">
          <w:rPr>
            <w:noProof/>
            <w:webHidden/>
          </w:rPr>
          <w:fldChar w:fldCharType="end"/>
        </w:r>
      </w:hyperlink>
    </w:p>
    <w:p w14:paraId="4C33FABA" w14:textId="270AE787" w:rsidR="00DE0516" w:rsidRDefault="00534F1E" w:rsidP="00DE0516">
      <w:pPr>
        <w:pStyle w:val="TOC3"/>
        <w:tabs>
          <w:tab w:val="left" w:pos="1540"/>
          <w:tab w:val="right" w:leader="dot" w:pos="9798"/>
        </w:tabs>
        <w:rPr>
          <w:rFonts w:asciiTheme="minorHAnsi" w:hAnsiTheme="minorHAnsi"/>
          <w:noProof/>
          <w:lang w:val="en-US"/>
        </w:rPr>
      </w:pPr>
      <w:hyperlink w:anchor="_Toc48459791" w:history="1">
        <w:r w:rsidR="00DE0516" w:rsidRPr="00E06FC8">
          <w:rPr>
            <w:rStyle w:val="Hyperlink"/>
            <w:noProof/>
          </w:rPr>
          <w:t>10.2.2</w:t>
        </w:r>
        <w:r w:rsidR="00DE0516">
          <w:rPr>
            <w:rFonts w:asciiTheme="minorHAnsi" w:hAnsiTheme="minorHAnsi"/>
            <w:noProof/>
            <w:lang w:val="en-US"/>
          </w:rPr>
          <w:tab/>
        </w:r>
        <w:r w:rsidR="00DE0516" w:rsidRPr="00E06FC8">
          <w:rPr>
            <w:rStyle w:val="Hyperlink"/>
            <w:noProof/>
          </w:rPr>
          <w:t>Targeted Laboratory abnormalities</w:t>
        </w:r>
        <w:r w:rsidR="00DE0516">
          <w:rPr>
            <w:noProof/>
            <w:webHidden/>
          </w:rPr>
          <w:tab/>
        </w:r>
        <w:r w:rsidR="00DE0516">
          <w:rPr>
            <w:noProof/>
            <w:webHidden/>
          </w:rPr>
          <w:fldChar w:fldCharType="begin"/>
        </w:r>
        <w:r w:rsidR="00DE0516">
          <w:rPr>
            <w:noProof/>
            <w:webHidden/>
          </w:rPr>
          <w:instrText xml:space="preserve"> PAGEREF _Toc48459791 \h </w:instrText>
        </w:r>
        <w:r w:rsidR="00DE0516">
          <w:rPr>
            <w:noProof/>
            <w:webHidden/>
          </w:rPr>
        </w:r>
        <w:r w:rsidR="00DE0516">
          <w:rPr>
            <w:noProof/>
            <w:webHidden/>
          </w:rPr>
          <w:fldChar w:fldCharType="separate"/>
        </w:r>
        <w:r w:rsidR="00B942C8">
          <w:rPr>
            <w:noProof/>
            <w:webHidden/>
          </w:rPr>
          <w:t>156</w:t>
        </w:r>
        <w:r w:rsidR="00DE0516">
          <w:rPr>
            <w:noProof/>
            <w:webHidden/>
          </w:rPr>
          <w:fldChar w:fldCharType="end"/>
        </w:r>
      </w:hyperlink>
    </w:p>
    <w:p w14:paraId="01269108" w14:textId="68B61BC4" w:rsidR="00DE0516" w:rsidRDefault="00534F1E" w:rsidP="00DE0516">
      <w:pPr>
        <w:pStyle w:val="TOC3"/>
        <w:tabs>
          <w:tab w:val="left" w:pos="1540"/>
          <w:tab w:val="right" w:leader="dot" w:pos="9798"/>
        </w:tabs>
        <w:rPr>
          <w:rFonts w:asciiTheme="minorHAnsi" w:hAnsiTheme="minorHAnsi"/>
          <w:noProof/>
          <w:lang w:val="en-US"/>
        </w:rPr>
      </w:pPr>
      <w:hyperlink w:anchor="_Toc48459792" w:history="1">
        <w:r w:rsidR="00DE0516" w:rsidRPr="00E06FC8">
          <w:rPr>
            <w:rStyle w:val="Hyperlink"/>
            <w:noProof/>
          </w:rPr>
          <w:t>10.2.3</w:t>
        </w:r>
        <w:r w:rsidR="00DE0516">
          <w:rPr>
            <w:rFonts w:asciiTheme="minorHAnsi" w:hAnsiTheme="minorHAnsi"/>
            <w:noProof/>
            <w:lang w:val="en-US"/>
          </w:rPr>
          <w:tab/>
        </w:r>
        <w:r w:rsidR="00DE0516" w:rsidRPr="00E06FC8">
          <w:rPr>
            <w:rStyle w:val="Hyperlink"/>
            <w:noProof/>
          </w:rPr>
          <w:t>Clinical adverse events of any grade severity on Days 0, 1, 3, 7 and 28</w:t>
        </w:r>
        <w:r w:rsidR="00DE0516">
          <w:rPr>
            <w:noProof/>
            <w:webHidden/>
          </w:rPr>
          <w:tab/>
        </w:r>
        <w:r w:rsidR="00DE0516">
          <w:rPr>
            <w:noProof/>
            <w:webHidden/>
          </w:rPr>
          <w:fldChar w:fldCharType="begin"/>
        </w:r>
        <w:r w:rsidR="00DE0516">
          <w:rPr>
            <w:noProof/>
            <w:webHidden/>
          </w:rPr>
          <w:instrText xml:space="preserve"> PAGEREF _Toc48459792 \h </w:instrText>
        </w:r>
        <w:r w:rsidR="00DE0516">
          <w:rPr>
            <w:noProof/>
            <w:webHidden/>
          </w:rPr>
        </w:r>
        <w:r w:rsidR="00DE0516">
          <w:rPr>
            <w:noProof/>
            <w:webHidden/>
          </w:rPr>
          <w:fldChar w:fldCharType="separate"/>
        </w:r>
        <w:r w:rsidR="00B942C8">
          <w:rPr>
            <w:noProof/>
            <w:webHidden/>
          </w:rPr>
          <w:t>156</w:t>
        </w:r>
        <w:r w:rsidR="00DE0516">
          <w:rPr>
            <w:noProof/>
            <w:webHidden/>
          </w:rPr>
          <w:fldChar w:fldCharType="end"/>
        </w:r>
      </w:hyperlink>
    </w:p>
    <w:p w14:paraId="3F96A31E" w14:textId="11C17ABE" w:rsidR="00DE0516" w:rsidRDefault="00534F1E" w:rsidP="00DE0516">
      <w:pPr>
        <w:pStyle w:val="TOC3"/>
        <w:tabs>
          <w:tab w:val="left" w:pos="1540"/>
          <w:tab w:val="right" w:leader="dot" w:pos="9798"/>
        </w:tabs>
        <w:rPr>
          <w:rFonts w:asciiTheme="minorHAnsi" w:hAnsiTheme="minorHAnsi"/>
          <w:noProof/>
          <w:lang w:val="en-US"/>
        </w:rPr>
      </w:pPr>
      <w:hyperlink w:anchor="_Toc48459793" w:history="1">
        <w:r w:rsidR="00DE0516" w:rsidRPr="00E06FC8">
          <w:rPr>
            <w:rStyle w:val="Hyperlink"/>
            <w:noProof/>
          </w:rPr>
          <w:t>10.2.4</w:t>
        </w:r>
        <w:r w:rsidR="00DE0516">
          <w:rPr>
            <w:rFonts w:asciiTheme="minorHAnsi" w:hAnsiTheme="minorHAnsi"/>
            <w:noProof/>
            <w:lang w:val="en-US"/>
          </w:rPr>
          <w:tab/>
        </w:r>
        <w:r w:rsidR="00DE0516" w:rsidRPr="00E06FC8">
          <w:rPr>
            <w:rStyle w:val="Hyperlink"/>
            <w:noProof/>
          </w:rPr>
          <w:t>Incident Grade 3 and 4 clinical adverse events through Day 7</w:t>
        </w:r>
        <w:r w:rsidR="00DE0516">
          <w:rPr>
            <w:noProof/>
            <w:webHidden/>
          </w:rPr>
          <w:tab/>
        </w:r>
        <w:r w:rsidR="00DE0516">
          <w:rPr>
            <w:noProof/>
            <w:webHidden/>
          </w:rPr>
          <w:fldChar w:fldCharType="begin"/>
        </w:r>
        <w:r w:rsidR="00DE0516">
          <w:rPr>
            <w:noProof/>
            <w:webHidden/>
          </w:rPr>
          <w:instrText xml:space="preserve"> PAGEREF _Toc48459793 \h </w:instrText>
        </w:r>
        <w:r w:rsidR="00DE0516">
          <w:rPr>
            <w:noProof/>
            <w:webHidden/>
          </w:rPr>
        </w:r>
        <w:r w:rsidR="00DE0516">
          <w:rPr>
            <w:noProof/>
            <w:webHidden/>
          </w:rPr>
          <w:fldChar w:fldCharType="separate"/>
        </w:r>
        <w:r w:rsidR="00B942C8">
          <w:rPr>
            <w:noProof/>
            <w:webHidden/>
          </w:rPr>
          <w:t>156</w:t>
        </w:r>
        <w:r w:rsidR="00DE0516">
          <w:rPr>
            <w:noProof/>
            <w:webHidden/>
          </w:rPr>
          <w:fldChar w:fldCharType="end"/>
        </w:r>
      </w:hyperlink>
    </w:p>
    <w:p w14:paraId="10FC8D1F" w14:textId="620DF7E3" w:rsidR="00DE0516" w:rsidRDefault="00534F1E" w:rsidP="00DE0516">
      <w:pPr>
        <w:pStyle w:val="TOC3"/>
        <w:tabs>
          <w:tab w:val="left" w:pos="1540"/>
          <w:tab w:val="right" w:leader="dot" w:pos="9798"/>
        </w:tabs>
        <w:rPr>
          <w:rFonts w:asciiTheme="minorHAnsi" w:hAnsiTheme="minorHAnsi"/>
          <w:noProof/>
          <w:lang w:val="en-US"/>
        </w:rPr>
      </w:pPr>
      <w:hyperlink w:anchor="_Toc48459794" w:history="1">
        <w:r w:rsidR="00DE0516" w:rsidRPr="00E06FC8">
          <w:rPr>
            <w:rStyle w:val="Hyperlink"/>
            <w:noProof/>
          </w:rPr>
          <w:t>10.2.5</w:t>
        </w:r>
        <w:r w:rsidR="00DE0516">
          <w:rPr>
            <w:rFonts w:asciiTheme="minorHAnsi" w:hAnsiTheme="minorHAnsi"/>
            <w:noProof/>
            <w:lang w:val="en-US"/>
          </w:rPr>
          <w:tab/>
        </w:r>
        <w:r w:rsidR="00DE0516" w:rsidRPr="00E06FC8">
          <w:rPr>
            <w:rStyle w:val="Hyperlink"/>
            <w:noProof/>
          </w:rPr>
          <w:t>Protocol-specified exempt events</w:t>
        </w:r>
        <w:r w:rsidR="00DE0516">
          <w:rPr>
            <w:noProof/>
            <w:webHidden/>
          </w:rPr>
          <w:tab/>
        </w:r>
        <w:r w:rsidR="00DE0516">
          <w:rPr>
            <w:noProof/>
            <w:webHidden/>
          </w:rPr>
          <w:fldChar w:fldCharType="begin"/>
        </w:r>
        <w:r w:rsidR="00DE0516">
          <w:rPr>
            <w:noProof/>
            <w:webHidden/>
          </w:rPr>
          <w:instrText xml:space="preserve"> PAGEREF _Toc48459794 \h </w:instrText>
        </w:r>
        <w:r w:rsidR="00DE0516">
          <w:rPr>
            <w:noProof/>
            <w:webHidden/>
          </w:rPr>
        </w:r>
        <w:r w:rsidR="00DE0516">
          <w:rPr>
            <w:noProof/>
            <w:webHidden/>
          </w:rPr>
          <w:fldChar w:fldCharType="separate"/>
        </w:r>
        <w:r w:rsidR="00B942C8">
          <w:rPr>
            <w:noProof/>
            <w:webHidden/>
          </w:rPr>
          <w:t>156</w:t>
        </w:r>
        <w:r w:rsidR="00DE0516">
          <w:rPr>
            <w:noProof/>
            <w:webHidden/>
          </w:rPr>
          <w:fldChar w:fldCharType="end"/>
        </w:r>
      </w:hyperlink>
    </w:p>
    <w:p w14:paraId="43BE8753" w14:textId="0972C853" w:rsidR="00DE0516" w:rsidRDefault="00534F1E" w:rsidP="00DE0516">
      <w:pPr>
        <w:pStyle w:val="TOC3"/>
        <w:tabs>
          <w:tab w:val="left" w:pos="1540"/>
          <w:tab w:val="right" w:leader="dot" w:pos="9798"/>
        </w:tabs>
        <w:rPr>
          <w:rFonts w:asciiTheme="minorHAnsi" w:hAnsiTheme="minorHAnsi"/>
          <w:noProof/>
          <w:lang w:val="en-US"/>
        </w:rPr>
      </w:pPr>
      <w:hyperlink w:anchor="_Toc48459795" w:history="1">
        <w:r w:rsidR="00DE0516" w:rsidRPr="00E06FC8">
          <w:rPr>
            <w:rStyle w:val="Hyperlink"/>
            <w:noProof/>
          </w:rPr>
          <w:t>10.2.6</w:t>
        </w:r>
        <w:r w:rsidR="00DE0516">
          <w:rPr>
            <w:rFonts w:asciiTheme="minorHAnsi" w:hAnsiTheme="minorHAnsi"/>
            <w:noProof/>
            <w:lang w:val="en-US"/>
          </w:rPr>
          <w:tab/>
        </w:r>
        <w:r w:rsidR="00DE0516" w:rsidRPr="00E06FC8">
          <w:rPr>
            <w:rStyle w:val="Hyperlink"/>
            <w:noProof/>
          </w:rPr>
          <w:t>Reportable SAEs</w:t>
        </w:r>
        <w:r w:rsidR="00DE0516">
          <w:rPr>
            <w:noProof/>
            <w:webHidden/>
          </w:rPr>
          <w:tab/>
        </w:r>
        <w:r w:rsidR="00DE0516">
          <w:rPr>
            <w:noProof/>
            <w:webHidden/>
          </w:rPr>
          <w:fldChar w:fldCharType="begin"/>
        </w:r>
        <w:r w:rsidR="00DE0516">
          <w:rPr>
            <w:noProof/>
            <w:webHidden/>
          </w:rPr>
          <w:instrText xml:space="preserve"> PAGEREF _Toc48459795 \h </w:instrText>
        </w:r>
        <w:r w:rsidR="00DE0516">
          <w:rPr>
            <w:noProof/>
            <w:webHidden/>
          </w:rPr>
        </w:r>
        <w:r w:rsidR="00DE0516">
          <w:rPr>
            <w:noProof/>
            <w:webHidden/>
          </w:rPr>
          <w:fldChar w:fldCharType="separate"/>
        </w:r>
        <w:r w:rsidR="00B942C8">
          <w:rPr>
            <w:noProof/>
            <w:webHidden/>
          </w:rPr>
          <w:t>157</w:t>
        </w:r>
        <w:r w:rsidR="00DE0516">
          <w:rPr>
            <w:noProof/>
            <w:webHidden/>
          </w:rPr>
          <w:fldChar w:fldCharType="end"/>
        </w:r>
      </w:hyperlink>
    </w:p>
    <w:p w14:paraId="7F5A434E" w14:textId="10734353" w:rsidR="00DE0516" w:rsidRDefault="00534F1E" w:rsidP="00DE0516">
      <w:pPr>
        <w:pStyle w:val="TOC3"/>
        <w:tabs>
          <w:tab w:val="left" w:pos="1540"/>
          <w:tab w:val="right" w:leader="dot" w:pos="9798"/>
        </w:tabs>
        <w:rPr>
          <w:rFonts w:asciiTheme="minorHAnsi" w:hAnsiTheme="minorHAnsi"/>
          <w:noProof/>
          <w:lang w:val="en-US"/>
        </w:rPr>
      </w:pPr>
      <w:hyperlink w:anchor="_Toc48459797" w:history="1">
        <w:r w:rsidR="00DE0516" w:rsidRPr="00E06FC8">
          <w:rPr>
            <w:rStyle w:val="Hyperlink"/>
            <w:noProof/>
          </w:rPr>
          <w:t>10.2.7</w:t>
        </w:r>
        <w:r w:rsidR="00DE0516">
          <w:rPr>
            <w:rFonts w:asciiTheme="minorHAnsi" w:hAnsiTheme="minorHAnsi"/>
            <w:noProof/>
            <w:lang w:val="en-US"/>
          </w:rPr>
          <w:tab/>
        </w:r>
        <w:r w:rsidR="00DE0516" w:rsidRPr="00E06FC8">
          <w:rPr>
            <w:rStyle w:val="Hyperlink"/>
            <w:noProof/>
          </w:rPr>
          <w:t>Unanticipated Problems (UPs)</w:t>
        </w:r>
        <w:r w:rsidR="00DE0516">
          <w:rPr>
            <w:noProof/>
            <w:webHidden/>
          </w:rPr>
          <w:tab/>
        </w:r>
        <w:r w:rsidR="00DE0516">
          <w:rPr>
            <w:noProof/>
            <w:webHidden/>
          </w:rPr>
          <w:fldChar w:fldCharType="begin"/>
        </w:r>
        <w:r w:rsidR="00DE0516">
          <w:rPr>
            <w:noProof/>
            <w:webHidden/>
          </w:rPr>
          <w:instrText xml:space="preserve"> PAGEREF _Toc48459797 \h </w:instrText>
        </w:r>
        <w:r w:rsidR="00DE0516">
          <w:rPr>
            <w:noProof/>
            <w:webHidden/>
          </w:rPr>
        </w:r>
        <w:r w:rsidR="00DE0516">
          <w:rPr>
            <w:noProof/>
            <w:webHidden/>
          </w:rPr>
          <w:fldChar w:fldCharType="separate"/>
        </w:r>
        <w:r w:rsidR="00B942C8">
          <w:rPr>
            <w:noProof/>
            <w:webHidden/>
          </w:rPr>
          <w:t>157</w:t>
        </w:r>
        <w:r w:rsidR="00DE0516">
          <w:rPr>
            <w:noProof/>
            <w:webHidden/>
          </w:rPr>
          <w:fldChar w:fldCharType="end"/>
        </w:r>
      </w:hyperlink>
    </w:p>
    <w:p w14:paraId="44D50477" w14:textId="31468371" w:rsidR="00DE0516" w:rsidRDefault="00534F1E" w:rsidP="00DE0516">
      <w:pPr>
        <w:pStyle w:val="TOC3"/>
        <w:tabs>
          <w:tab w:val="left" w:pos="1540"/>
          <w:tab w:val="right" w:leader="dot" w:pos="9798"/>
        </w:tabs>
        <w:rPr>
          <w:rFonts w:asciiTheme="minorHAnsi" w:hAnsiTheme="minorHAnsi"/>
          <w:noProof/>
          <w:lang w:val="en-US"/>
        </w:rPr>
      </w:pPr>
      <w:hyperlink w:anchor="_Toc48459798" w:history="1">
        <w:r w:rsidR="00DE0516" w:rsidRPr="00E06FC8">
          <w:rPr>
            <w:rStyle w:val="Hyperlink"/>
            <w:noProof/>
          </w:rPr>
          <w:t>10.2.8</w:t>
        </w:r>
        <w:r w:rsidR="00DE0516">
          <w:rPr>
            <w:rFonts w:asciiTheme="minorHAnsi" w:hAnsiTheme="minorHAnsi"/>
            <w:noProof/>
            <w:lang w:val="en-US"/>
          </w:rPr>
          <w:tab/>
        </w:r>
        <w:r w:rsidR="00DE0516" w:rsidRPr="00E06FC8">
          <w:rPr>
            <w:rStyle w:val="Hyperlink"/>
            <w:noProof/>
          </w:rPr>
          <w:t>Deaths</w:t>
        </w:r>
        <w:r w:rsidR="00DE0516">
          <w:rPr>
            <w:noProof/>
            <w:webHidden/>
          </w:rPr>
          <w:tab/>
        </w:r>
        <w:r w:rsidR="00DE0516">
          <w:rPr>
            <w:noProof/>
            <w:webHidden/>
          </w:rPr>
          <w:fldChar w:fldCharType="begin"/>
        </w:r>
        <w:r w:rsidR="00DE0516">
          <w:rPr>
            <w:noProof/>
            <w:webHidden/>
          </w:rPr>
          <w:instrText xml:space="preserve"> PAGEREF _Toc48459798 \h </w:instrText>
        </w:r>
        <w:r w:rsidR="00DE0516">
          <w:rPr>
            <w:noProof/>
            <w:webHidden/>
          </w:rPr>
        </w:r>
        <w:r w:rsidR="00DE0516">
          <w:rPr>
            <w:noProof/>
            <w:webHidden/>
          </w:rPr>
          <w:fldChar w:fldCharType="separate"/>
        </w:r>
        <w:r w:rsidR="00B942C8">
          <w:rPr>
            <w:noProof/>
            <w:webHidden/>
          </w:rPr>
          <w:t>158</w:t>
        </w:r>
        <w:r w:rsidR="00DE0516">
          <w:rPr>
            <w:noProof/>
            <w:webHidden/>
          </w:rPr>
          <w:fldChar w:fldCharType="end"/>
        </w:r>
      </w:hyperlink>
    </w:p>
    <w:p w14:paraId="3B193042" w14:textId="5BADAC0B" w:rsidR="00DE0516" w:rsidRDefault="00534F1E" w:rsidP="00DE0516">
      <w:pPr>
        <w:pStyle w:val="TOC2"/>
        <w:tabs>
          <w:tab w:val="left" w:pos="1100"/>
          <w:tab w:val="right" w:leader="dot" w:pos="9798"/>
        </w:tabs>
        <w:rPr>
          <w:rFonts w:asciiTheme="minorHAnsi" w:hAnsiTheme="minorHAnsi"/>
          <w:noProof/>
          <w:lang w:val="en-US"/>
        </w:rPr>
      </w:pPr>
      <w:hyperlink w:anchor="_Toc48459800" w:history="1">
        <w:r w:rsidR="00DE0516" w:rsidRPr="00E06FC8">
          <w:rPr>
            <w:rStyle w:val="Hyperlink"/>
            <w:bCs/>
            <w:noProof/>
            <w14:scene3d>
              <w14:camera w14:prst="orthographicFront"/>
              <w14:lightRig w14:rig="threePt" w14:dir="t">
                <w14:rot w14:lat="0" w14:lon="0" w14:rev="0"/>
              </w14:lightRig>
            </w14:scene3d>
          </w:rPr>
          <w:t>10.3</w:t>
        </w:r>
        <w:r w:rsidR="00DE0516">
          <w:rPr>
            <w:rFonts w:asciiTheme="minorHAnsi" w:hAnsiTheme="minorHAnsi"/>
            <w:noProof/>
            <w:lang w:val="en-US"/>
          </w:rPr>
          <w:tab/>
        </w:r>
        <w:r w:rsidR="00DE0516" w:rsidRPr="00E06FC8">
          <w:rPr>
            <w:rStyle w:val="Hyperlink"/>
            <w:noProof/>
          </w:rPr>
          <w:t>Medical Monitor</w:t>
        </w:r>
        <w:r w:rsidR="00DE0516">
          <w:rPr>
            <w:noProof/>
            <w:webHidden/>
          </w:rPr>
          <w:tab/>
        </w:r>
        <w:r w:rsidR="00DE0516">
          <w:rPr>
            <w:noProof/>
            <w:webHidden/>
          </w:rPr>
          <w:fldChar w:fldCharType="begin"/>
        </w:r>
        <w:r w:rsidR="00DE0516">
          <w:rPr>
            <w:noProof/>
            <w:webHidden/>
          </w:rPr>
          <w:instrText xml:space="preserve"> PAGEREF _Toc48459800 \h </w:instrText>
        </w:r>
        <w:r w:rsidR="00DE0516">
          <w:rPr>
            <w:noProof/>
            <w:webHidden/>
          </w:rPr>
        </w:r>
        <w:r w:rsidR="00DE0516">
          <w:rPr>
            <w:noProof/>
            <w:webHidden/>
          </w:rPr>
          <w:fldChar w:fldCharType="separate"/>
        </w:r>
        <w:r w:rsidR="00B942C8">
          <w:rPr>
            <w:noProof/>
            <w:webHidden/>
          </w:rPr>
          <w:t>158</w:t>
        </w:r>
        <w:r w:rsidR="00DE0516">
          <w:rPr>
            <w:noProof/>
            <w:webHidden/>
          </w:rPr>
          <w:fldChar w:fldCharType="end"/>
        </w:r>
      </w:hyperlink>
    </w:p>
    <w:p w14:paraId="505D2473" w14:textId="1FFEB742" w:rsidR="00DE0516" w:rsidRDefault="00534F1E" w:rsidP="00DE0516">
      <w:pPr>
        <w:pStyle w:val="TOC2"/>
        <w:tabs>
          <w:tab w:val="left" w:pos="1100"/>
          <w:tab w:val="right" w:leader="dot" w:pos="9798"/>
        </w:tabs>
        <w:rPr>
          <w:rFonts w:asciiTheme="minorHAnsi" w:hAnsiTheme="minorHAnsi"/>
          <w:noProof/>
          <w:lang w:val="en-US"/>
        </w:rPr>
      </w:pPr>
      <w:hyperlink w:anchor="_Toc48459801" w:history="1">
        <w:r w:rsidR="00DE0516" w:rsidRPr="00E06FC8">
          <w:rPr>
            <w:rStyle w:val="Hyperlink"/>
            <w:bCs/>
            <w:noProof/>
            <w14:scene3d>
              <w14:camera w14:prst="orthographicFront"/>
              <w14:lightRig w14:rig="threePt" w14:dir="t">
                <w14:rot w14:lat="0" w14:lon="0" w14:rev="0"/>
              </w14:lightRig>
            </w14:scene3d>
          </w:rPr>
          <w:t>10.4</w:t>
        </w:r>
        <w:r w:rsidR="00DE0516">
          <w:rPr>
            <w:rFonts w:asciiTheme="minorHAnsi" w:hAnsiTheme="minorHAnsi"/>
            <w:noProof/>
            <w:lang w:val="en-US"/>
          </w:rPr>
          <w:tab/>
        </w:r>
        <w:r w:rsidR="00DE0516" w:rsidRPr="00E06FC8">
          <w:rPr>
            <w:rStyle w:val="Hyperlink"/>
            <w:noProof/>
          </w:rPr>
          <w:t>Treatment Interruption or Discontinuation</w:t>
        </w:r>
        <w:r w:rsidR="00DE0516">
          <w:rPr>
            <w:noProof/>
            <w:webHidden/>
          </w:rPr>
          <w:tab/>
        </w:r>
        <w:r w:rsidR="00DE0516">
          <w:rPr>
            <w:noProof/>
            <w:webHidden/>
          </w:rPr>
          <w:fldChar w:fldCharType="begin"/>
        </w:r>
        <w:r w:rsidR="00DE0516">
          <w:rPr>
            <w:noProof/>
            <w:webHidden/>
          </w:rPr>
          <w:instrText xml:space="preserve"> PAGEREF _Toc48459801 \h </w:instrText>
        </w:r>
        <w:r w:rsidR="00DE0516">
          <w:rPr>
            <w:noProof/>
            <w:webHidden/>
          </w:rPr>
        </w:r>
        <w:r w:rsidR="00DE0516">
          <w:rPr>
            <w:noProof/>
            <w:webHidden/>
          </w:rPr>
          <w:fldChar w:fldCharType="separate"/>
        </w:r>
        <w:r w:rsidR="00B942C8">
          <w:rPr>
            <w:noProof/>
            <w:webHidden/>
          </w:rPr>
          <w:t>158</w:t>
        </w:r>
        <w:r w:rsidR="00DE0516">
          <w:rPr>
            <w:noProof/>
            <w:webHidden/>
          </w:rPr>
          <w:fldChar w:fldCharType="end"/>
        </w:r>
      </w:hyperlink>
    </w:p>
    <w:p w14:paraId="204C2CC4" w14:textId="044E215D" w:rsidR="00DE0516" w:rsidRDefault="00534F1E" w:rsidP="00DE0516">
      <w:pPr>
        <w:pStyle w:val="TOC2"/>
        <w:tabs>
          <w:tab w:val="left" w:pos="1100"/>
          <w:tab w:val="right" w:leader="dot" w:pos="9798"/>
        </w:tabs>
        <w:rPr>
          <w:rFonts w:asciiTheme="minorHAnsi" w:hAnsiTheme="minorHAnsi"/>
          <w:noProof/>
          <w:lang w:val="en-US"/>
        </w:rPr>
      </w:pPr>
      <w:hyperlink w:anchor="_Toc48459802" w:history="1">
        <w:r w:rsidR="00DE0516" w:rsidRPr="00E06FC8">
          <w:rPr>
            <w:rStyle w:val="Hyperlink"/>
            <w:bCs/>
            <w:noProof/>
            <w14:scene3d>
              <w14:camera w14:prst="orthographicFront"/>
              <w14:lightRig w14:rig="threePt" w14:dir="t">
                <w14:rot w14:lat="0" w14:lon="0" w14:rev="0"/>
              </w14:lightRig>
            </w14:scene3d>
          </w:rPr>
          <w:t>10.5</w:t>
        </w:r>
        <w:r w:rsidR="00DE0516">
          <w:rPr>
            <w:rFonts w:asciiTheme="minorHAnsi" w:hAnsiTheme="minorHAnsi"/>
            <w:noProof/>
            <w:lang w:val="en-US"/>
          </w:rPr>
          <w:tab/>
        </w:r>
        <w:r w:rsidR="00DE0516" w:rsidRPr="00E06FC8">
          <w:rPr>
            <w:rStyle w:val="Hyperlink"/>
            <w:noProof/>
          </w:rPr>
          <w:t>Halting Rules</w:t>
        </w:r>
        <w:r w:rsidR="00DE0516">
          <w:rPr>
            <w:noProof/>
            <w:webHidden/>
          </w:rPr>
          <w:tab/>
        </w:r>
        <w:r w:rsidR="00DE0516">
          <w:rPr>
            <w:noProof/>
            <w:webHidden/>
          </w:rPr>
          <w:fldChar w:fldCharType="begin"/>
        </w:r>
        <w:r w:rsidR="00DE0516">
          <w:rPr>
            <w:noProof/>
            <w:webHidden/>
          </w:rPr>
          <w:instrText xml:space="preserve"> PAGEREF _Toc48459802 \h </w:instrText>
        </w:r>
        <w:r w:rsidR="00DE0516">
          <w:rPr>
            <w:noProof/>
            <w:webHidden/>
          </w:rPr>
        </w:r>
        <w:r w:rsidR="00DE0516">
          <w:rPr>
            <w:noProof/>
            <w:webHidden/>
          </w:rPr>
          <w:fldChar w:fldCharType="separate"/>
        </w:r>
        <w:r w:rsidR="00B942C8">
          <w:rPr>
            <w:noProof/>
            <w:webHidden/>
          </w:rPr>
          <w:t>158</w:t>
        </w:r>
        <w:r w:rsidR="00DE0516">
          <w:rPr>
            <w:noProof/>
            <w:webHidden/>
          </w:rPr>
          <w:fldChar w:fldCharType="end"/>
        </w:r>
      </w:hyperlink>
    </w:p>
    <w:p w14:paraId="255E1EA4" w14:textId="18B6247A" w:rsidR="00DE0516" w:rsidRDefault="00534F1E" w:rsidP="00DE0516">
      <w:pPr>
        <w:pStyle w:val="TOC1"/>
        <w:tabs>
          <w:tab w:val="left" w:pos="660"/>
          <w:tab w:val="right" w:leader="dot" w:pos="9798"/>
        </w:tabs>
        <w:rPr>
          <w:rFonts w:asciiTheme="minorHAnsi" w:hAnsiTheme="minorHAnsi"/>
          <w:noProof/>
          <w:lang w:val="en-US"/>
        </w:rPr>
      </w:pPr>
      <w:hyperlink w:anchor="_Toc48459803" w:history="1">
        <w:r w:rsidR="00DE0516" w:rsidRPr="00E06FC8">
          <w:rPr>
            <w:rStyle w:val="Hyperlink"/>
            <w:noProof/>
          </w:rPr>
          <w:t>11</w:t>
        </w:r>
        <w:r w:rsidR="00DE0516">
          <w:rPr>
            <w:rFonts w:asciiTheme="minorHAnsi" w:hAnsiTheme="minorHAnsi"/>
            <w:noProof/>
            <w:lang w:val="en-US"/>
          </w:rPr>
          <w:tab/>
        </w:r>
        <w:r w:rsidR="00DE0516" w:rsidRPr="00E06FC8">
          <w:rPr>
            <w:rStyle w:val="Hyperlink"/>
            <w:noProof/>
          </w:rPr>
          <w:t>EVALUATION</w:t>
        </w:r>
        <w:r w:rsidR="00DE0516">
          <w:rPr>
            <w:noProof/>
            <w:webHidden/>
          </w:rPr>
          <w:tab/>
        </w:r>
        <w:r w:rsidR="00DE0516">
          <w:rPr>
            <w:noProof/>
            <w:webHidden/>
          </w:rPr>
          <w:fldChar w:fldCharType="begin"/>
        </w:r>
        <w:r w:rsidR="00DE0516">
          <w:rPr>
            <w:noProof/>
            <w:webHidden/>
          </w:rPr>
          <w:instrText xml:space="preserve"> PAGEREF _Toc48459803 \h </w:instrText>
        </w:r>
        <w:r w:rsidR="00DE0516">
          <w:rPr>
            <w:noProof/>
            <w:webHidden/>
          </w:rPr>
        </w:r>
        <w:r w:rsidR="00DE0516">
          <w:rPr>
            <w:noProof/>
            <w:webHidden/>
          </w:rPr>
          <w:fldChar w:fldCharType="separate"/>
        </w:r>
        <w:r w:rsidR="00B942C8">
          <w:rPr>
            <w:noProof/>
            <w:webHidden/>
          </w:rPr>
          <w:t>158</w:t>
        </w:r>
        <w:r w:rsidR="00DE0516">
          <w:rPr>
            <w:noProof/>
            <w:webHidden/>
          </w:rPr>
          <w:fldChar w:fldCharType="end"/>
        </w:r>
      </w:hyperlink>
    </w:p>
    <w:p w14:paraId="26CA3F57" w14:textId="4CC8B9D0" w:rsidR="00DE0516" w:rsidRDefault="00534F1E" w:rsidP="00DE0516">
      <w:pPr>
        <w:pStyle w:val="TOC2"/>
        <w:tabs>
          <w:tab w:val="left" w:pos="1100"/>
          <w:tab w:val="right" w:leader="dot" w:pos="9798"/>
        </w:tabs>
        <w:rPr>
          <w:rFonts w:asciiTheme="minorHAnsi" w:hAnsiTheme="minorHAnsi"/>
          <w:noProof/>
          <w:lang w:val="en-US"/>
        </w:rPr>
      </w:pPr>
      <w:hyperlink w:anchor="_Toc48459804" w:history="1">
        <w:r w:rsidR="00DE0516" w:rsidRPr="00E06FC8">
          <w:rPr>
            <w:rStyle w:val="Hyperlink"/>
            <w:bCs/>
            <w:noProof/>
            <w14:scene3d>
              <w14:camera w14:prst="orthographicFront"/>
              <w14:lightRig w14:rig="threePt" w14:dir="t">
                <w14:rot w14:lat="0" w14:lon="0" w14:rev="0"/>
              </w14:lightRig>
            </w14:scene3d>
          </w:rPr>
          <w:t>11.1</w:t>
        </w:r>
        <w:r w:rsidR="00DE0516">
          <w:rPr>
            <w:rFonts w:asciiTheme="minorHAnsi" w:hAnsiTheme="minorHAnsi"/>
            <w:noProof/>
            <w:lang w:val="en-US"/>
          </w:rPr>
          <w:tab/>
        </w:r>
        <w:r w:rsidR="00DE0516" w:rsidRPr="00E06FC8">
          <w:rPr>
            <w:rStyle w:val="Hyperlink"/>
            <w:noProof/>
          </w:rPr>
          <w:t>Data Analysis</w:t>
        </w:r>
        <w:r w:rsidR="00DE0516">
          <w:rPr>
            <w:noProof/>
            <w:webHidden/>
          </w:rPr>
          <w:tab/>
        </w:r>
        <w:r w:rsidR="00DE0516">
          <w:rPr>
            <w:noProof/>
            <w:webHidden/>
          </w:rPr>
          <w:fldChar w:fldCharType="begin"/>
        </w:r>
        <w:r w:rsidR="00DE0516">
          <w:rPr>
            <w:noProof/>
            <w:webHidden/>
          </w:rPr>
          <w:instrText xml:space="preserve"> PAGEREF _Toc48459804 \h </w:instrText>
        </w:r>
        <w:r w:rsidR="00DE0516">
          <w:rPr>
            <w:noProof/>
            <w:webHidden/>
          </w:rPr>
        </w:r>
        <w:r w:rsidR="00DE0516">
          <w:rPr>
            <w:noProof/>
            <w:webHidden/>
          </w:rPr>
          <w:fldChar w:fldCharType="separate"/>
        </w:r>
        <w:r w:rsidR="00B942C8">
          <w:rPr>
            <w:noProof/>
            <w:webHidden/>
          </w:rPr>
          <w:t>158</w:t>
        </w:r>
        <w:r w:rsidR="00DE0516">
          <w:rPr>
            <w:noProof/>
            <w:webHidden/>
          </w:rPr>
          <w:fldChar w:fldCharType="end"/>
        </w:r>
      </w:hyperlink>
    </w:p>
    <w:p w14:paraId="37ECA434" w14:textId="03991802" w:rsidR="00DE0516" w:rsidRDefault="00534F1E" w:rsidP="00DE0516">
      <w:pPr>
        <w:pStyle w:val="TOC2"/>
        <w:tabs>
          <w:tab w:val="left" w:pos="1100"/>
          <w:tab w:val="right" w:leader="dot" w:pos="9798"/>
        </w:tabs>
        <w:rPr>
          <w:rFonts w:asciiTheme="minorHAnsi" w:hAnsiTheme="minorHAnsi"/>
          <w:noProof/>
          <w:lang w:val="en-US"/>
        </w:rPr>
      </w:pPr>
      <w:hyperlink w:anchor="_Toc48459805" w:history="1">
        <w:r w:rsidR="00DE0516" w:rsidRPr="00E06FC8">
          <w:rPr>
            <w:rStyle w:val="Hyperlink"/>
            <w:bCs/>
            <w:noProof/>
            <w14:scene3d>
              <w14:camera w14:prst="orthographicFront"/>
              <w14:lightRig w14:rig="threePt" w14:dir="t">
                <w14:rot w14:lat="0" w14:lon="0" w14:rev="0"/>
              </w14:lightRig>
            </w14:scene3d>
          </w:rPr>
          <w:t>11.2</w:t>
        </w:r>
        <w:r w:rsidR="00DE0516">
          <w:rPr>
            <w:rFonts w:asciiTheme="minorHAnsi" w:hAnsiTheme="minorHAnsi"/>
            <w:noProof/>
            <w:lang w:val="en-US"/>
          </w:rPr>
          <w:tab/>
        </w:r>
        <w:r w:rsidR="00DE0516" w:rsidRPr="00E06FC8">
          <w:rPr>
            <w:rStyle w:val="Hyperlink"/>
            <w:noProof/>
          </w:rPr>
          <w:t>Ethical Conduct of the Study</w:t>
        </w:r>
        <w:r w:rsidR="00DE0516">
          <w:rPr>
            <w:noProof/>
            <w:webHidden/>
          </w:rPr>
          <w:tab/>
        </w:r>
        <w:r w:rsidR="00DE0516">
          <w:rPr>
            <w:noProof/>
            <w:webHidden/>
          </w:rPr>
          <w:fldChar w:fldCharType="begin"/>
        </w:r>
        <w:r w:rsidR="00DE0516">
          <w:rPr>
            <w:noProof/>
            <w:webHidden/>
          </w:rPr>
          <w:instrText xml:space="preserve"> PAGEREF _Toc48459805 \h </w:instrText>
        </w:r>
        <w:r w:rsidR="00DE0516">
          <w:rPr>
            <w:noProof/>
            <w:webHidden/>
          </w:rPr>
        </w:r>
        <w:r w:rsidR="00DE0516">
          <w:rPr>
            <w:noProof/>
            <w:webHidden/>
          </w:rPr>
          <w:fldChar w:fldCharType="separate"/>
        </w:r>
        <w:r w:rsidR="00B942C8">
          <w:rPr>
            <w:noProof/>
            <w:webHidden/>
          </w:rPr>
          <w:t>160</w:t>
        </w:r>
        <w:r w:rsidR="00DE0516">
          <w:rPr>
            <w:noProof/>
            <w:webHidden/>
          </w:rPr>
          <w:fldChar w:fldCharType="end"/>
        </w:r>
      </w:hyperlink>
    </w:p>
    <w:p w14:paraId="0C643031" w14:textId="1F20EFE9" w:rsidR="00DE0516" w:rsidRDefault="00534F1E" w:rsidP="00DE0516">
      <w:pPr>
        <w:pStyle w:val="TOC2"/>
        <w:tabs>
          <w:tab w:val="left" w:pos="1100"/>
          <w:tab w:val="right" w:leader="dot" w:pos="9798"/>
        </w:tabs>
        <w:rPr>
          <w:rFonts w:asciiTheme="minorHAnsi" w:hAnsiTheme="minorHAnsi"/>
          <w:noProof/>
          <w:lang w:val="en-US"/>
        </w:rPr>
      </w:pPr>
      <w:hyperlink w:anchor="_Toc48459806" w:history="1">
        <w:r w:rsidR="00DE0516" w:rsidRPr="00E06FC8">
          <w:rPr>
            <w:rStyle w:val="Hyperlink"/>
            <w:bCs/>
            <w:noProof/>
            <w14:scene3d>
              <w14:camera w14:prst="orthographicFront"/>
              <w14:lightRig w14:rig="threePt" w14:dir="t">
                <w14:rot w14:lat="0" w14:lon="0" w14:rev="0"/>
              </w14:lightRig>
            </w14:scene3d>
          </w:rPr>
          <w:t>11.3</w:t>
        </w:r>
        <w:r w:rsidR="00DE0516">
          <w:rPr>
            <w:rFonts w:asciiTheme="minorHAnsi" w:hAnsiTheme="minorHAnsi"/>
            <w:noProof/>
            <w:lang w:val="en-US"/>
          </w:rPr>
          <w:tab/>
        </w:r>
        <w:r w:rsidR="00DE0516" w:rsidRPr="00E06FC8">
          <w:rPr>
            <w:rStyle w:val="Hyperlink"/>
            <w:noProof/>
          </w:rPr>
          <w:t>Data Monitoring by an Independent DSMB</w:t>
        </w:r>
        <w:r w:rsidR="00DE0516">
          <w:rPr>
            <w:noProof/>
            <w:webHidden/>
          </w:rPr>
          <w:tab/>
        </w:r>
        <w:r w:rsidR="00DE0516">
          <w:rPr>
            <w:noProof/>
            <w:webHidden/>
          </w:rPr>
          <w:fldChar w:fldCharType="begin"/>
        </w:r>
        <w:r w:rsidR="00DE0516">
          <w:rPr>
            <w:noProof/>
            <w:webHidden/>
          </w:rPr>
          <w:instrText xml:space="preserve"> PAGEREF _Toc48459806 \h </w:instrText>
        </w:r>
        <w:r w:rsidR="00DE0516">
          <w:rPr>
            <w:noProof/>
            <w:webHidden/>
          </w:rPr>
        </w:r>
        <w:r w:rsidR="00DE0516">
          <w:rPr>
            <w:noProof/>
            <w:webHidden/>
          </w:rPr>
          <w:fldChar w:fldCharType="separate"/>
        </w:r>
        <w:r w:rsidR="00B942C8">
          <w:rPr>
            <w:noProof/>
            <w:webHidden/>
          </w:rPr>
          <w:t>160</w:t>
        </w:r>
        <w:r w:rsidR="00DE0516">
          <w:rPr>
            <w:noProof/>
            <w:webHidden/>
          </w:rPr>
          <w:fldChar w:fldCharType="end"/>
        </w:r>
      </w:hyperlink>
    </w:p>
    <w:p w14:paraId="7A997E58" w14:textId="1FD2BBEB" w:rsidR="00DE0516" w:rsidRDefault="00534F1E" w:rsidP="00DE0516">
      <w:pPr>
        <w:pStyle w:val="TOC1"/>
        <w:tabs>
          <w:tab w:val="left" w:pos="660"/>
          <w:tab w:val="right" w:leader="dot" w:pos="9798"/>
        </w:tabs>
        <w:rPr>
          <w:rFonts w:asciiTheme="minorHAnsi" w:hAnsiTheme="minorHAnsi"/>
          <w:noProof/>
          <w:lang w:val="en-US"/>
        </w:rPr>
      </w:pPr>
      <w:hyperlink w:anchor="_Toc48459807" w:history="1">
        <w:r w:rsidR="00DE0516" w:rsidRPr="00E06FC8">
          <w:rPr>
            <w:rStyle w:val="Hyperlink"/>
            <w:noProof/>
          </w:rPr>
          <w:t>12</w:t>
        </w:r>
        <w:r w:rsidR="00DE0516">
          <w:rPr>
            <w:rFonts w:asciiTheme="minorHAnsi" w:hAnsiTheme="minorHAnsi"/>
            <w:noProof/>
            <w:lang w:val="en-US"/>
          </w:rPr>
          <w:tab/>
        </w:r>
        <w:r w:rsidR="00DE0516" w:rsidRPr="00E06FC8">
          <w:rPr>
            <w:rStyle w:val="Hyperlink"/>
            <w:noProof/>
          </w:rPr>
          <w:t>PROTECTION OF HUMAN SUBJECTS AND ETHICAL CONSIDERATIONS</w:t>
        </w:r>
        <w:r w:rsidR="00DE0516">
          <w:rPr>
            <w:noProof/>
            <w:webHidden/>
          </w:rPr>
          <w:tab/>
        </w:r>
        <w:r w:rsidR="00DE0516">
          <w:rPr>
            <w:noProof/>
            <w:webHidden/>
          </w:rPr>
          <w:fldChar w:fldCharType="begin"/>
        </w:r>
        <w:r w:rsidR="00DE0516">
          <w:rPr>
            <w:noProof/>
            <w:webHidden/>
          </w:rPr>
          <w:instrText xml:space="preserve"> PAGEREF _Toc48459807 \h </w:instrText>
        </w:r>
        <w:r w:rsidR="00DE0516">
          <w:rPr>
            <w:noProof/>
            <w:webHidden/>
          </w:rPr>
        </w:r>
        <w:r w:rsidR="00DE0516">
          <w:rPr>
            <w:noProof/>
            <w:webHidden/>
          </w:rPr>
          <w:fldChar w:fldCharType="separate"/>
        </w:r>
        <w:r w:rsidR="00B942C8">
          <w:rPr>
            <w:noProof/>
            <w:webHidden/>
          </w:rPr>
          <w:t>161</w:t>
        </w:r>
        <w:r w:rsidR="00DE0516">
          <w:rPr>
            <w:noProof/>
            <w:webHidden/>
          </w:rPr>
          <w:fldChar w:fldCharType="end"/>
        </w:r>
      </w:hyperlink>
    </w:p>
    <w:p w14:paraId="6D90FF29" w14:textId="2FB815C7" w:rsidR="00DE0516" w:rsidRDefault="00534F1E" w:rsidP="00DE0516">
      <w:pPr>
        <w:pStyle w:val="TOC2"/>
        <w:tabs>
          <w:tab w:val="left" w:pos="1100"/>
          <w:tab w:val="right" w:leader="dot" w:pos="9798"/>
        </w:tabs>
        <w:rPr>
          <w:rFonts w:asciiTheme="minorHAnsi" w:hAnsiTheme="minorHAnsi"/>
          <w:noProof/>
          <w:lang w:val="en-US"/>
        </w:rPr>
      </w:pPr>
      <w:hyperlink w:anchor="_Toc48459808" w:history="1">
        <w:r w:rsidR="00DE0516" w:rsidRPr="00E06FC8">
          <w:rPr>
            <w:rStyle w:val="Hyperlink"/>
            <w:bCs/>
            <w:noProof/>
            <w14:scene3d>
              <w14:camera w14:prst="orthographicFront"/>
              <w14:lightRig w14:rig="threePt" w14:dir="t">
                <w14:rot w14:lat="0" w14:lon="0" w14:rev="0"/>
              </w14:lightRig>
            </w14:scene3d>
          </w:rPr>
          <w:t>12.1</w:t>
        </w:r>
        <w:r w:rsidR="00DE0516">
          <w:rPr>
            <w:rFonts w:asciiTheme="minorHAnsi" w:hAnsiTheme="minorHAnsi"/>
            <w:noProof/>
            <w:lang w:val="en-US"/>
          </w:rPr>
          <w:tab/>
        </w:r>
        <w:r w:rsidR="00DE0516" w:rsidRPr="00E06FC8">
          <w:rPr>
            <w:rStyle w:val="Hyperlink"/>
            <w:noProof/>
          </w:rPr>
          <w:t>Participating Clinical Sites and Local Review of Protocol and Informed Consent</w:t>
        </w:r>
        <w:r w:rsidR="00DE0516">
          <w:rPr>
            <w:noProof/>
            <w:webHidden/>
          </w:rPr>
          <w:tab/>
        </w:r>
        <w:r w:rsidR="00DE0516">
          <w:rPr>
            <w:noProof/>
            <w:webHidden/>
          </w:rPr>
          <w:fldChar w:fldCharType="begin"/>
        </w:r>
        <w:r w:rsidR="00DE0516">
          <w:rPr>
            <w:noProof/>
            <w:webHidden/>
          </w:rPr>
          <w:instrText xml:space="preserve"> PAGEREF _Toc48459808 \h </w:instrText>
        </w:r>
        <w:r w:rsidR="00DE0516">
          <w:rPr>
            <w:noProof/>
            <w:webHidden/>
          </w:rPr>
        </w:r>
        <w:r w:rsidR="00DE0516">
          <w:rPr>
            <w:noProof/>
            <w:webHidden/>
          </w:rPr>
          <w:fldChar w:fldCharType="separate"/>
        </w:r>
        <w:r w:rsidR="00B942C8">
          <w:rPr>
            <w:noProof/>
            <w:webHidden/>
          </w:rPr>
          <w:t>161</w:t>
        </w:r>
        <w:r w:rsidR="00DE0516">
          <w:rPr>
            <w:noProof/>
            <w:webHidden/>
          </w:rPr>
          <w:fldChar w:fldCharType="end"/>
        </w:r>
      </w:hyperlink>
    </w:p>
    <w:p w14:paraId="6E99B836" w14:textId="58D366A5" w:rsidR="00DE0516" w:rsidRDefault="00534F1E" w:rsidP="00DE0516">
      <w:pPr>
        <w:pStyle w:val="TOC2"/>
        <w:tabs>
          <w:tab w:val="left" w:pos="1100"/>
          <w:tab w:val="right" w:leader="dot" w:pos="9798"/>
        </w:tabs>
        <w:rPr>
          <w:rFonts w:asciiTheme="minorHAnsi" w:hAnsiTheme="minorHAnsi"/>
          <w:noProof/>
          <w:lang w:val="en-US"/>
        </w:rPr>
      </w:pPr>
      <w:hyperlink w:anchor="_Toc48459809" w:history="1">
        <w:r w:rsidR="00DE0516" w:rsidRPr="00E06FC8">
          <w:rPr>
            <w:rStyle w:val="Hyperlink"/>
            <w:bCs/>
            <w:noProof/>
            <w14:scene3d>
              <w14:camera w14:prst="orthographicFront"/>
              <w14:lightRig w14:rig="threePt" w14:dir="t">
                <w14:rot w14:lat="0" w14:lon="0" w14:rev="0"/>
              </w14:lightRig>
            </w14:scene3d>
          </w:rPr>
          <w:t>12.2</w:t>
        </w:r>
        <w:r w:rsidR="00DE0516">
          <w:rPr>
            <w:rFonts w:asciiTheme="minorHAnsi" w:hAnsiTheme="minorHAnsi"/>
            <w:noProof/>
            <w:lang w:val="en-US"/>
          </w:rPr>
          <w:tab/>
        </w:r>
        <w:r w:rsidR="00DE0516" w:rsidRPr="00E06FC8">
          <w:rPr>
            <w:rStyle w:val="Hyperlink"/>
            <w:noProof/>
          </w:rPr>
          <w:t>Informed Consent of Study Participants</w:t>
        </w:r>
        <w:r w:rsidR="00DE0516">
          <w:rPr>
            <w:noProof/>
            <w:webHidden/>
          </w:rPr>
          <w:tab/>
        </w:r>
        <w:r w:rsidR="00DE0516">
          <w:rPr>
            <w:noProof/>
            <w:webHidden/>
          </w:rPr>
          <w:fldChar w:fldCharType="begin"/>
        </w:r>
        <w:r w:rsidR="00DE0516">
          <w:rPr>
            <w:noProof/>
            <w:webHidden/>
          </w:rPr>
          <w:instrText xml:space="preserve"> PAGEREF _Toc48459809 \h </w:instrText>
        </w:r>
        <w:r w:rsidR="00DE0516">
          <w:rPr>
            <w:noProof/>
            <w:webHidden/>
          </w:rPr>
        </w:r>
        <w:r w:rsidR="00DE0516">
          <w:rPr>
            <w:noProof/>
            <w:webHidden/>
          </w:rPr>
          <w:fldChar w:fldCharType="separate"/>
        </w:r>
        <w:r w:rsidR="00B942C8">
          <w:rPr>
            <w:noProof/>
            <w:webHidden/>
          </w:rPr>
          <w:t>161</w:t>
        </w:r>
        <w:r w:rsidR="00DE0516">
          <w:rPr>
            <w:noProof/>
            <w:webHidden/>
          </w:rPr>
          <w:fldChar w:fldCharType="end"/>
        </w:r>
      </w:hyperlink>
    </w:p>
    <w:p w14:paraId="1A3CD440" w14:textId="75E68795" w:rsidR="00DE0516" w:rsidRDefault="00534F1E" w:rsidP="00DE0516">
      <w:pPr>
        <w:pStyle w:val="TOC2"/>
        <w:tabs>
          <w:tab w:val="left" w:pos="1100"/>
          <w:tab w:val="right" w:leader="dot" w:pos="9798"/>
        </w:tabs>
        <w:rPr>
          <w:rFonts w:asciiTheme="minorHAnsi" w:hAnsiTheme="minorHAnsi"/>
          <w:noProof/>
          <w:lang w:val="en-US"/>
        </w:rPr>
      </w:pPr>
      <w:hyperlink w:anchor="_Toc48459810" w:history="1">
        <w:r w:rsidR="00DE0516" w:rsidRPr="00E06FC8">
          <w:rPr>
            <w:rStyle w:val="Hyperlink"/>
            <w:bCs/>
            <w:noProof/>
            <w14:scene3d>
              <w14:camera w14:prst="orthographicFront"/>
              <w14:lightRig w14:rig="threePt" w14:dir="t">
                <w14:rot w14:lat="0" w14:lon="0" w14:rev="0"/>
              </w14:lightRig>
            </w14:scene3d>
          </w:rPr>
          <w:t>12.3</w:t>
        </w:r>
        <w:r w:rsidR="00DE0516">
          <w:rPr>
            <w:rFonts w:asciiTheme="minorHAnsi" w:hAnsiTheme="minorHAnsi"/>
            <w:noProof/>
            <w:lang w:val="en-US"/>
          </w:rPr>
          <w:tab/>
        </w:r>
        <w:r w:rsidR="00DE0516" w:rsidRPr="00E06FC8">
          <w:rPr>
            <w:rStyle w:val="Hyperlink"/>
            <w:noProof/>
          </w:rPr>
          <w:t>Confidentiality of Study Participants</w:t>
        </w:r>
        <w:r w:rsidR="00DE0516">
          <w:rPr>
            <w:noProof/>
            <w:webHidden/>
          </w:rPr>
          <w:tab/>
        </w:r>
        <w:r w:rsidR="00DE0516">
          <w:rPr>
            <w:noProof/>
            <w:webHidden/>
          </w:rPr>
          <w:fldChar w:fldCharType="begin"/>
        </w:r>
        <w:r w:rsidR="00DE0516">
          <w:rPr>
            <w:noProof/>
            <w:webHidden/>
          </w:rPr>
          <w:instrText xml:space="preserve"> PAGEREF _Toc48459810 \h </w:instrText>
        </w:r>
        <w:r w:rsidR="00DE0516">
          <w:rPr>
            <w:noProof/>
            <w:webHidden/>
          </w:rPr>
        </w:r>
        <w:r w:rsidR="00DE0516">
          <w:rPr>
            <w:noProof/>
            <w:webHidden/>
          </w:rPr>
          <w:fldChar w:fldCharType="separate"/>
        </w:r>
        <w:r w:rsidR="00B942C8">
          <w:rPr>
            <w:noProof/>
            <w:webHidden/>
          </w:rPr>
          <w:t>162</w:t>
        </w:r>
        <w:r w:rsidR="00DE0516">
          <w:rPr>
            <w:noProof/>
            <w:webHidden/>
          </w:rPr>
          <w:fldChar w:fldCharType="end"/>
        </w:r>
      </w:hyperlink>
    </w:p>
    <w:p w14:paraId="2AA74CA1" w14:textId="333D042D" w:rsidR="00DE0516" w:rsidRDefault="00534F1E" w:rsidP="00DE0516">
      <w:pPr>
        <w:pStyle w:val="TOC2"/>
        <w:tabs>
          <w:tab w:val="left" w:pos="1100"/>
          <w:tab w:val="right" w:leader="dot" w:pos="9798"/>
        </w:tabs>
        <w:rPr>
          <w:rFonts w:asciiTheme="minorHAnsi" w:hAnsiTheme="minorHAnsi"/>
          <w:noProof/>
          <w:lang w:val="en-US"/>
        </w:rPr>
      </w:pPr>
      <w:hyperlink w:anchor="_Toc48459811" w:history="1">
        <w:r w:rsidR="00DE0516" w:rsidRPr="00E06FC8">
          <w:rPr>
            <w:rStyle w:val="Hyperlink"/>
            <w:bCs/>
            <w:noProof/>
            <w14:scene3d>
              <w14:camera w14:prst="orthographicFront"/>
              <w14:lightRig w14:rig="threePt" w14:dir="t">
                <w14:rot w14:lat="0" w14:lon="0" w14:rev="0"/>
              </w14:lightRig>
            </w14:scene3d>
          </w:rPr>
          <w:t>12.4</w:t>
        </w:r>
        <w:r w:rsidR="00DE0516">
          <w:rPr>
            <w:rFonts w:asciiTheme="minorHAnsi" w:hAnsiTheme="minorHAnsi"/>
            <w:noProof/>
            <w:lang w:val="en-US"/>
          </w:rPr>
          <w:tab/>
        </w:r>
        <w:r w:rsidR="00DE0516" w:rsidRPr="00E06FC8">
          <w:rPr>
            <w:rStyle w:val="Hyperlink"/>
            <w:noProof/>
          </w:rPr>
          <w:t>Regulatory Oversight</w:t>
        </w:r>
        <w:r w:rsidR="00DE0516">
          <w:rPr>
            <w:noProof/>
            <w:webHidden/>
          </w:rPr>
          <w:tab/>
        </w:r>
        <w:r w:rsidR="00DE0516">
          <w:rPr>
            <w:noProof/>
            <w:webHidden/>
          </w:rPr>
          <w:fldChar w:fldCharType="begin"/>
        </w:r>
        <w:r w:rsidR="00DE0516">
          <w:rPr>
            <w:noProof/>
            <w:webHidden/>
          </w:rPr>
          <w:instrText xml:space="preserve"> PAGEREF _Toc48459811 \h </w:instrText>
        </w:r>
        <w:r w:rsidR="00DE0516">
          <w:rPr>
            <w:noProof/>
            <w:webHidden/>
          </w:rPr>
        </w:r>
        <w:r w:rsidR="00DE0516">
          <w:rPr>
            <w:noProof/>
            <w:webHidden/>
          </w:rPr>
          <w:fldChar w:fldCharType="separate"/>
        </w:r>
        <w:r w:rsidR="00B942C8">
          <w:rPr>
            <w:noProof/>
            <w:webHidden/>
          </w:rPr>
          <w:t>162</w:t>
        </w:r>
        <w:r w:rsidR="00DE0516">
          <w:rPr>
            <w:noProof/>
            <w:webHidden/>
          </w:rPr>
          <w:fldChar w:fldCharType="end"/>
        </w:r>
      </w:hyperlink>
    </w:p>
    <w:p w14:paraId="6F338ADC" w14:textId="1C9B7F3E" w:rsidR="00DE0516" w:rsidRDefault="00534F1E" w:rsidP="00DE0516">
      <w:pPr>
        <w:pStyle w:val="TOC1"/>
        <w:tabs>
          <w:tab w:val="left" w:pos="1760"/>
          <w:tab w:val="right" w:leader="dot" w:pos="9798"/>
        </w:tabs>
        <w:rPr>
          <w:rFonts w:asciiTheme="minorHAnsi" w:hAnsiTheme="minorHAnsi"/>
          <w:noProof/>
          <w:lang w:val="en-US"/>
        </w:rPr>
      </w:pPr>
      <w:hyperlink w:anchor="_Toc48459812" w:history="1">
        <w:r w:rsidR="00DE0516" w:rsidRPr="00E06FC8">
          <w:rPr>
            <w:rStyle w:val="Hyperlink"/>
            <w:noProof/>
          </w:rPr>
          <w:t>APPENDIX A</w:t>
        </w:r>
        <w:r w:rsidR="00DE0516">
          <w:rPr>
            <w:rFonts w:asciiTheme="minorHAnsi" w:hAnsiTheme="minorHAnsi"/>
            <w:noProof/>
            <w:lang w:val="en-US"/>
          </w:rPr>
          <w:tab/>
        </w:r>
        <w:r w:rsidR="00DE0516" w:rsidRPr="00E06FC8">
          <w:rPr>
            <w:rStyle w:val="Hyperlink"/>
            <w:noProof/>
          </w:rPr>
          <w:t>SAMPLE INFORMED CONSENT FORM</w:t>
        </w:r>
        <w:r w:rsidR="00DE0516">
          <w:rPr>
            <w:noProof/>
            <w:webHidden/>
          </w:rPr>
          <w:tab/>
        </w:r>
        <w:r w:rsidR="00DE0516">
          <w:rPr>
            <w:noProof/>
            <w:webHidden/>
          </w:rPr>
          <w:fldChar w:fldCharType="begin"/>
        </w:r>
        <w:r w:rsidR="00DE0516">
          <w:rPr>
            <w:noProof/>
            <w:webHidden/>
          </w:rPr>
          <w:instrText xml:space="preserve"> PAGEREF _Toc48459812 \h </w:instrText>
        </w:r>
        <w:r w:rsidR="00DE0516">
          <w:rPr>
            <w:noProof/>
            <w:webHidden/>
          </w:rPr>
        </w:r>
        <w:r w:rsidR="00DE0516">
          <w:rPr>
            <w:noProof/>
            <w:webHidden/>
          </w:rPr>
          <w:fldChar w:fldCharType="separate"/>
        </w:r>
        <w:r w:rsidR="00B942C8">
          <w:rPr>
            <w:noProof/>
            <w:webHidden/>
          </w:rPr>
          <w:t>163</w:t>
        </w:r>
        <w:r w:rsidR="00DE0516">
          <w:rPr>
            <w:noProof/>
            <w:webHidden/>
          </w:rPr>
          <w:fldChar w:fldCharType="end"/>
        </w:r>
      </w:hyperlink>
    </w:p>
    <w:p w14:paraId="276319FA" w14:textId="3A24A856" w:rsidR="00DE0516" w:rsidRDefault="00534F1E" w:rsidP="00DE0516">
      <w:pPr>
        <w:pStyle w:val="TOC1"/>
        <w:tabs>
          <w:tab w:val="left" w:pos="1760"/>
          <w:tab w:val="right" w:leader="dot" w:pos="9798"/>
        </w:tabs>
        <w:rPr>
          <w:rFonts w:asciiTheme="minorHAnsi" w:hAnsiTheme="minorHAnsi"/>
          <w:noProof/>
          <w:lang w:val="en-US"/>
        </w:rPr>
      </w:pPr>
      <w:hyperlink w:anchor="_Toc48459813" w:history="1">
        <w:r w:rsidR="00DE0516" w:rsidRPr="00E06FC8">
          <w:rPr>
            <w:rStyle w:val="Hyperlink"/>
            <w:noProof/>
          </w:rPr>
          <w:t>APPENDIX B</w:t>
        </w:r>
        <w:r w:rsidR="00DE0516">
          <w:rPr>
            <w:rFonts w:asciiTheme="minorHAnsi" w:hAnsiTheme="minorHAnsi"/>
            <w:noProof/>
            <w:lang w:val="en-US"/>
          </w:rPr>
          <w:tab/>
        </w:r>
        <w:r w:rsidR="00DE0516" w:rsidRPr="00E06FC8">
          <w:rPr>
            <w:rStyle w:val="Hyperlink"/>
            <w:noProof/>
          </w:rPr>
          <w:t>SCHEDULE OF ASSESSMENTS</w:t>
        </w:r>
        <w:r w:rsidR="00DE0516">
          <w:rPr>
            <w:noProof/>
            <w:webHidden/>
          </w:rPr>
          <w:tab/>
        </w:r>
        <w:r w:rsidR="00DE0516">
          <w:rPr>
            <w:noProof/>
            <w:webHidden/>
          </w:rPr>
          <w:fldChar w:fldCharType="begin"/>
        </w:r>
        <w:r w:rsidR="00DE0516">
          <w:rPr>
            <w:noProof/>
            <w:webHidden/>
          </w:rPr>
          <w:instrText xml:space="preserve"> PAGEREF _Toc48459813 \h </w:instrText>
        </w:r>
        <w:r w:rsidR="00DE0516">
          <w:rPr>
            <w:noProof/>
            <w:webHidden/>
          </w:rPr>
        </w:r>
        <w:r w:rsidR="00DE0516">
          <w:rPr>
            <w:noProof/>
            <w:webHidden/>
          </w:rPr>
          <w:fldChar w:fldCharType="separate"/>
        </w:r>
        <w:r w:rsidR="00B942C8">
          <w:rPr>
            <w:noProof/>
            <w:webHidden/>
          </w:rPr>
          <w:t>187</w:t>
        </w:r>
        <w:r w:rsidR="00DE0516">
          <w:rPr>
            <w:noProof/>
            <w:webHidden/>
          </w:rPr>
          <w:fldChar w:fldCharType="end"/>
        </w:r>
      </w:hyperlink>
    </w:p>
    <w:p w14:paraId="1FE84FA2" w14:textId="52B23A89" w:rsidR="00DE0516" w:rsidRDefault="00534F1E" w:rsidP="00DE0516">
      <w:pPr>
        <w:pStyle w:val="TOC1"/>
        <w:tabs>
          <w:tab w:val="left" w:pos="1760"/>
          <w:tab w:val="right" w:leader="dot" w:pos="9798"/>
        </w:tabs>
        <w:rPr>
          <w:rFonts w:asciiTheme="minorHAnsi" w:hAnsiTheme="minorHAnsi"/>
          <w:noProof/>
          <w:lang w:val="en-US"/>
        </w:rPr>
      </w:pPr>
      <w:hyperlink w:anchor="_Toc48459814" w:history="1">
        <w:r w:rsidR="00DE0516" w:rsidRPr="00E06FC8">
          <w:rPr>
            <w:rStyle w:val="Hyperlink"/>
            <w:noProof/>
          </w:rPr>
          <w:t>APPENDIX C</w:t>
        </w:r>
        <w:r w:rsidR="00DE0516">
          <w:rPr>
            <w:rFonts w:asciiTheme="minorHAnsi" w:hAnsiTheme="minorHAnsi"/>
            <w:noProof/>
            <w:lang w:val="en-US"/>
          </w:rPr>
          <w:tab/>
        </w:r>
        <w:r w:rsidR="00DE0516" w:rsidRPr="00E06FC8">
          <w:rPr>
            <w:rStyle w:val="Hyperlink"/>
            <w:noProof/>
          </w:rPr>
          <w:t>INSIGHT 013 PROTOCOL TEAM</w:t>
        </w:r>
        <w:r w:rsidR="00DE0516">
          <w:rPr>
            <w:noProof/>
            <w:webHidden/>
          </w:rPr>
          <w:tab/>
        </w:r>
        <w:r w:rsidR="00DE0516">
          <w:rPr>
            <w:noProof/>
            <w:webHidden/>
          </w:rPr>
          <w:fldChar w:fldCharType="begin"/>
        </w:r>
        <w:r w:rsidR="00DE0516">
          <w:rPr>
            <w:noProof/>
            <w:webHidden/>
          </w:rPr>
          <w:instrText xml:space="preserve"> PAGEREF _Toc48459814 \h </w:instrText>
        </w:r>
        <w:r w:rsidR="00DE0516">
          <w:rPr>
            <w:noProof/>
            <w:webHidden/>
          </w:rPr>
        </w:r>
        <w:r w:rsidR="00DE0516">
          <w:rPr>
            <w:noProof/>
            <w:webHidden/>
          </w:rPr>
          <w:fldChar w:fldCharType="separate"/>
        </w:r>
        <w:r w:rsidR="00B942C8">
          <w:rPr>
            <w:noProof/>
            <w:webHidden/>
          </w:rPr>
          <w:t>188</w:t>
        </w:r>
        <w:r w:rsidR="00DE0516">
          <w:rPr>
            <w:noProof/>
            <w:webHidden/>
          </w:rPr>
          <w:fldChar w:fldCharType="end"/>
        </w:r>
      </w:hyperlink>
    </w:p>
    <w:p w14:paraId="2E43BC17" w14:textId="3432506C" w:rsidR="00DE0516" w:rsidRDefault="00534F1E" w:rsidP="00DE0516">
      <w:pPr>
        <w:pStyle w:val="TOC1"/>
        <w:tabs>
          <w:tab w:val="left" w:pos="1760"/>
          <w:tab w:val="right" w:leader="dot" w:pos="9798"/>
        </w:tabs>
        <w:rPr>
          <w:rFonts w:asciiTheme="minorHAnsi" w:hAnsiTheme="minorHAnsi"/>
          <w:noProof/>
          <w:lang w:val="en-US"/>
        </w:rPr>
      </w:pPr>
      <w:hyperlink w:anchor="_Toc48459815" w:history="1">
        <w:r w:rsidR="00DE0516" w:rsidRPr="00E06FC8">
          <w:rPr>
            <w:rStyle w:val="Hyperlink"/>
            <w:noProof/>
          </w:rPr>
          <w:t>APPENDIX D</w:t>
        </w:r>
        <w:r w:rsidR="00DE0516">
          <w:rPr>
            <w:rFonts w:asciiTheme="minorHAnsi" w:hAnsiTheme="minorHAnsi"/>
            <w:noProof/>
            <w:lang w:val="en-US"/>
          </w:rPr>
          <w:tab/>
        </w:r>
        <w:r w:rsidR="00DE0516" w:rsidRPr="00E06FC8">
          <w:rPr>
            <w:rStyle w:val="Hyperlink"/>
            <w:noProof/>
          </w:rPr>
          <w:t>REFERENCES ON THE INSIGHT WEBSITE</w:t>
        </w:r>
        <w:r w:rsidR="00DE0516">
          <w:rPr>
            <w:noProof/>
            <w:webHidden/>
          </w:rPr>
          <w:tab/>
        </w:r>
        <w:r w:rsidR="00DE0516">
          <w:rPr>
            <w:noProof/>
            <w:webHidden/>
          </w:rPr>
          <w:fldChar w:fldCharType="begin"/>
        </w:r>
        <w:r w:rsidR="00DE0516">
          <w:rPr>
            <w:noProof/>
            <w:webHidden/>
          </w:rPr>
          <w:instrText xml:space="preserve"> PAGEREF _Toc48459815 \h </w:instrText>
        </w:r>
        <w:r w:rsidR="00DE0516">
          <w:rPr>
            <w:noProof/>
            <w:webHidden/>
          </w:rPr>
        </w:r>
        <w:r w:rsidR="00DE0516">
          <w:rPr>
            <w:noProof/>
            <w:webHidden/>
          </w:rPr>
          <w:fldChar w:fldCharType="separate"/>
        </w:r>
        <w:r w:rsidR="00B942C8">
          <w:rPr>
            <w:noProof/>
            <w:webHidden/>
          </w:rPr>
          <w:t>189</w:t>
        </w:r>
        <w:r w:rsidR="00DE0516">
          <w:rPr>
            <w:noProof/>
            <w:webHidden/>
          </w:rPr>
          <w:fldChar w:fldCharType="end"/>
        </w:r>
      </w:hyperlink>
    </w:p>
    <w:p w14:paraId="779387B5" w14:textId="1212FBA4" w:rsidR="00DE0516" w:rsidRDefault="00534F1E" w:rsidP="00DE0516">
      <w:pPr>
        <w:pStyle w:val="TOC1"/>
        <w:tabs>
          <w:tab w:val="left" w:pos="1760"/>
          <w:tab w:val="right" w:leader="dot" w:pos="9798"/>
        </w:tabs>
        <w:rPr>
          <w:rFonts w:asciiTheme="minorHAnsi" w:hAnsiTheme="minorHAnsi"/>
          <w:noProof/>
          <w:lang w:val="en-US"/>
        </w:rPr>
      </w:pPr>
      <w:hyperlink w:anchor="_Toc48459816" w:history="1">
        <w:r w:rsidR="00DE0516" w:rsidRPr="00E06FC8">
          <w:rPr>
            <w:rStyle w:val="Hyperlink"/>
            <w:noProof/>
          </w:rPr>
          <w:t>APPENDIX E</w:t>
        </w:r>
        <w:r w:rsidR="00DE0516">
          <w:rPr>
            <w:rFonts w:asciiTheme="minorHAnsi" w:hAnsiTheme="minorHAnsi"/>
            <w:noProof/>
            <w:lang w:val="en-US"/>
          </w:rPr>
          <w:tab/>
        </w:r>
        <w:r w:rsidR="00DE0516" w:rsidRPr="00E06FC8">
          <w:rPr>
            <w:rStyle w:val="Hyperlink"/>
            <w:noProof/>
          </w:rPr>
          <w:t>LIST OF ACRONYMS</w:t>
        </w:r>
        <w:r w:rsidR="00DE0516">
          <w:rPr>
            <w:noProof/>
            <w:webHidden/>
          </w:rPr>
          <w:tab/>
        </w:r>
        <w:r w:rsidR="00DE0516">
          <w:rPr>
            <w:noProof/>
            <w:webHidden/>
          </w:rPr>
          <w:fldChar w:fldCharType="begin"/>
        </w:r>
        <w:r w:rsidR="00DE0516">
          <w:rPr>
            <w:noProof/>
            <w:webHidden/>
          </w:rPr>
          <w:instrText xml:space="preserve"> PAGEREF _Toc48459816 \h </w:instrText>
        </w:r>
        <w:r w:rsidR="00DE0516">
          <w:rPr>
            <w:noProof/>
            <w:webHidden/>
          </w:rPr>
        </w:r>
        <w:r w:rsidR="00DE0516">
          <w:rPr>
            <w:noProof/>
            <w:webHidden/>
          </w:rPr>
          <w:fldChar w:fldCharType="separate"/>
        </w:r>
        <w:r w:rsidR="00B942C8">
          <w:rPr>
            <w:noProof/>
            <w:webHidden/>
          </w:rPr>
          <w:t>190</w:t>
        </w:r>
        <w:r w:rsidR="00DE0516">
          <w:rPr>
            <w:noProof/>
            <w:webHidden/>
          </w:rPr>
          <w:fldChar w:fldCharType="end"/>
        </w:r>
      </w:hyperlink>
    </w:p>
    <w:p w14:paraId="71CA2449" w14:textId="7B1194F8" w:rsidR="00DE0516" w:rsidRDefault="00534F1E" w:rsidP="00DE0516">
      <w:pPr>
        <w:pStyle w:val="TOC1"/>
        <w:tabs>
          <w:tab w:val="left" w:pos="1760"/>
          <w:tab w:val="right" w:leader="dot" w:pos="9798"/>
        </w:tabs>
        <w:rPr>
          <w:rFonts w:asciiTheme="minorHAnsi" w:hAnsiTheme="minorHAnsi"/>
          <w:noProof/>
          <w:lang w:val="en-US"/>
        </w:rPr>
      </w:pPr>
      <w:hyperlink w:anchor="_Toc48459817" w:history="1">
        <w:r w:rsidR="00DE0516" w:rsidRPr="00E06FC8">
          <w:rPr>
            <w:rStyle w:val="Hyperlink"/>
            <w:noProof/>
          </w:rPr>
          <w:t>APPENDIX F</w:t>
        </w:r>
        <w:r w:rsidR="00DE0516">
          <w:rPr>
            <w:rFonts w:asciiTheme="minorHAnsi" w:hAnsiTheme="minorHAnsi"/>
            <w:noProof/>
            <w:lang w:val="en-US"/>
          </w:rPr>
          <w:tab/>
        </w:r>
        <w:r w:rsidR="00DE0516" w:rsidRPr="00E06FC8">
          <w:rPr>
            <w:rStyle w:val="Hyperlink"/>
            <w:noProof/>
          </w:rPr>
          <w:t>CLINICAL CATEGORICAL DEFINITIONS FOR ORDINAL OUTCOME</w:t>
        </w:r>
        <w:r w:rsidR="00DE0516">
          <w:rPr>
            <w:noProof/>
            <w:webHidden/>
          </w:rPr>
          <w:tab/>
        </w:r>
        <w:r w:rsidR="00DE0516">
          <w:rPr>
            <w:noProof/>
            <w:webHidden/>
          </w:rPr>
          <w:fldChar w:fldCharType="begin"/>
        </w:r>
        <w:r w:rsidR="00DE0516">
          <w:rPr>
            <w:noProof/>
            <w:webHidden/>
          </w:rPr>
          <w:instrText xml:space="preserve"> PAGEREF _Toc48459817 \h </w:instrText>
        </w:r>
        <w:r w:rsidR="00DE0516">
          <w:rPr>
            <w:noProof/>
            <w:webHidden/>
          </w:rPr>
        </w:r>
        <w:r w:rsidR="00DE0516">
          <w:rPr>
            <w:noProof/>
            <w:webHidden/>
          </w:rPr>
          <w:fldChar w:fldCharType="separate"/>
        </w:r>
        <w:r w:rsidR="00B942C8">
          <w:rPr>
            <w:noProof/>
            <w:webHidden/>
          </w:rPr>
          <w:t>192</w:t>
        </w:r>
        <w:r w:rsidR="00DE0516">
          <w:rPr>
            <w:noProof/>
            <w:webHidden/>
          </w:rPr>
          <w:fldChar w:fldCharType="end"/>
        </w:r>
      </w:hyperlink>
    </w:p>
    <w:p w14:paraId="72DEF655" w14:textId="730F48D7" w:rsidR="00DE0516" w:rsidRDefault="00534F1E" w:rsidP="00DE0516">
      <w:pPr>
        <w:pStyle w:val="TOC1"/>
        <w:tabs>
          <w:tab w:val="left" w:pos="1760"/>
          <w:tab w:val="right" w:leader="dot" w:pos="9798"/>
        </w:tabs>
        <w:rPr>
          <w:rFonts w:asciiTheme="minorHAnsi" w:hAnsiTheme="minorHAnsi"/>
          <w:noProof/>
          <w:lang w:val="en-US"/>
        </w:rPr>
      </w:pPr>
      <w:hyperlink w:anchor="_Toc48459818" w:history="1">
        <w:r w:rsidR="00DE0516" w:rsidRPr="00E06FC8">
          <w:rPr>
            <w:rStyle w:val="Hyperlink"/>
            <w:noProof/>
          </w:rPr>
          <w:t>APPENDIX G</w:t>
        </w:r>
        <w:r w:rsidR="00DE0516">
          <w:rPr>
            <w:rFonts w:asciiTheme="minorHAnsi" w:hAnsiTheme="minorHAnsi"/>
            <w:noProof/>
            <w:lang w:val="en-US"/>
          </w:rPr>
          <w:tab/>
        </w:r>
        <w:r w:rsidR="00DE0516" w:rsidRPr="00E06FC8">
          <w:rPr>
            <w:rStyle w:val="Hyperlink"/>
            <w:noProof/>
          </w:rPr>
          <w:t>NATIONAL EARLY WARNING SCORE (NEWS)</w:t>
        </w:r>
        <w:r w:rsidR="00DE0516">
          <w:rPr>
            <w:noProof/>
            <w:webHidden/>
          </w:rPr>
          <w:tab/>
        </w:r>
        <w:r w:rsidR="00DE0516">
          <w:rPr>
            <w:noProof/>
            <w:webHidden/>
          </w:rPr>
          <w:fldChar w:fldCharType="begin"/>
        </w:r>
        <w:r w:rsidR="00DE0516">
          <w:rPr>
            <w:noProof/>
            <w:webHidden/>
          </w:rPr>
          <w:instrText xml:space="preserve"> PAGEREF _Toc48459818 \h </w:instrText>
        </w:r>
        <w:r w:rsidR="00DE0516">
          <w:rPr>
            <w:noProof/>
            <w:webHidden/>
          </w:rPr>
        </w:r>
        <w:r w:rsidR="00DE0516">
          <w:rPr>
            <w:noProof/>
            <w:webHidden/>
          </w:rPr>
          <w:fldChar w:fldCharType="separate"/>
        </w:r>
        <w:r w:rsidR="00B942C8">
          <w:rPr>
            <w:noProof/>
            <w:webHidden/>
          </w:rPr>
          <w:t>193</w:t>
        </w:r>
        <w:r w:rsidR="00DE0516">
          <w:rPr>
            <w:noProof/>
            <w:webHidden/>
          </w:rPr>
          <w:fldChar w:fldCharType="end"/>
        </w:r>
      </w:hyperlink>
    </w:p>
    <w:p w14:paraId="6E9D17C8" w14:textId="060F1EB2" w:rsidR="00DE0516" w:rsidRDefault="00534F1E" w:rsidP="00DE0516">
      <w:pPr>
        <w:pStyle w:val="TOC1"/>
        <w:tabs>
          <w:tab w:val="left" w:pos="660"/>
          <w:tab w:val="right" w:leader="dot" w:pos="9798"/>
        </w:tabs>
        <w:rPr>
          <w:rFonts w:asciiTheme="minorHAnsi" w:hAnsiTheme="minorHAnsi"/>
          <w:noProof/>
          <w:lang w:val="en-US"/>
        </w:rPr>
      </w:pPr>
      <w:hyperlink w:anchor="_Toc48459819" w:history="1">
        <w:r w:rsidR="00DE0516" w:rsidRPr="00E06FC8">
          <w:rPr>
            <w:rStyle w:val="Hyperlink"/>
            <w:noProof/>
          </w:rPr>
          <w:t>13</w:t>
        </w:r>
        <w:r w:rsidR="00DE0516">
          <w:rPr>
            <w:rFonts w:asciiTheme="minorHAnsi" w:hAnsiTheme="minorHAnsi"/>
            <w:noProof/>
            <w:lang w:val="en-US"/>
          </w:rPr>
          <w:tab/>
        </w:r>
        <w:r w:rsidR="00DE0516" w:rsidRPr="00E06FC8">
          <w:rPr>
            <w:rStyle w:val="Hyperlink"/>
            <w:noProof/>
          </w:rPr>
          <w:t>REFERENCES</w:t>
        </w:r>
        <w:r w:rsidR="00DE0516">
          <w:rPr>
            <w:noProof/>
            <w:webHidden/>
          </w:rPr>
          <w:tab/>
        </w:r>
        <w:r w:rsidR="00DE0516">
          <w:rPr>
            <w:noProof/>
            <w:webHidden/>
          </w:rPr>
          <w:fldChar w:fldCharType="begin"/>
        </w:r>
        <w:r w:rsidR="00DE0516">
          <w:rPr>
            <w:noProof/>
            <w:webHidden/>
          </w:rPr>
          <w:instrText xml:space="preserve"> PAGEREF _Toc48459819 \h </w:instrText>
        </w:r>
        <w:r w:rsidR="00DE0516">
          <w:rPr>
            <w:noProof/>
            <w:webHidden/>
          </w:rPr>
        </w:r>
        <w:r w:rsidR="00DE0516">
          <w:rPr>
            <w:noProof/>
            <w:webHidden/>
          </w:rPr>
          <w:fldChar w:fldCharType="separate"/>
        </w:r>
        <w:r w:rsidR="00B942C8">
          <w:rPr>
            <w:noProof/>
            <w:webHidden/>
          </w:rPr>
          <w:t>194</w:t>
        </w:r>
        <w:r w:rsidR="00DE0516">
          <w:rPr>
            <w:noProof/>
            <w:webHidden/>
          </w:rPr>
          <w:fldChar w:fldCharType="end"/>
        </w:r>
      </w:hyperlink>
    </w:p>
    <w:p w14:paraId="1BA64C12" w14:textId="77777777" w:rsidR="00DE0516" w:rsidRDefault="00DE0516" w:rsidP="00DE0516">
      <w:pPr>
        <w:tabs>
          <w:tab w:val="left" w:pos="720"/>
        </w:tabs>
        <w:rPr>
          <w:b/>
          <w:color w:val="0000FF"/>
        </w:rPr>
      </w:pPr>
      <w:r>
        <w:rPr>
          <w:b/>
          <w:color w:val="0000FF"/>
        </w:rPr>
        <w:fldChar w:fldCharType="end"/>
      </w:r>
    </w:p>
    <w:p w14:paraId="55C0FE1E" w14:textId="77777777" w:rsidR="00DE0516" w:rsidRDefault="00DE0516" w:rsidP="00DE0516">
      <w:pPr>
        <w:pStyle w:val="Heading1"/>
        <w:ind w:left="432" w:hanging="432"/>
        <w:jc w:val="center"/>
      </w:pPr>
      <w:bookmarkStart w:id="406" w:name="_Toc48459714"/>
      <w:bookmarkStart w:id="407" w:name="_Toc94019749"/>
      <w:r>
        <w:t>LIST OF TABLES</w:t>
      </w:r>
      <w:bookmarkEnd w:id="406"/>
      <w:bookmarkEnd w:id="407"/>
    </w:p>
    <w:p w14:paraId="67E1ABD9" w14:textId="1B9C5C29" w:rsidR="00DE0516" w:rsidRPr="003B75C0" w:rsidRDefault="00DE0516" w:rsidP="00DE0516">
      <w:pPr>
        <w:pStyle w:val="TableofFigures"/>
        <w:tabs>
          <w:tab w:val="right" w:leader="dot" w:pos="9800"/>
        </w:tabs>
        <w:rPr>
          <w:rFonts w:asciiTheme="minorHAnsi" w:hAnsiTheme="minorHAnsi"/>
          <w:noProof/>
          <w:color w:val="000000" w:themeColor="text1"/>
          <w:sz w:val="22"/>
          <w:lang w:val="en-US"/>
        </w:rPr>
      </w:pPr>
      <w:r w:rsidRPr="003B75C0">
        <w:rPr>
          <w:b/>
          <w:color w:val="000000" w:themeColor="text1"/>
          <w:lang w:val="en-GB"/>
        </w:rPr>
        <w:fldChar w:fldCharType="begin"/>
      </w:r>
      <w:r w:rsidRPr="003B75C0">
        <w:rPr>
          <w:b/>
          <w:color w:val="000000" w:themeColor="text1"/>
          <w:lang w:val="en-GB"/>
        </w:rPr>
        <w:instrText xml:space="preserve"> TOC \h \z \c "Table" </w:instrText>
      </w:r>
      <w:r w:rsidRPr="003B75C0">
        <w:rPr>
          <w:b/>
          <w:color w:val="000000" w:themeColor="text1"/>
          <w:lang w:val="en-GB"/>
        </w:rPr>
        <w:fldChar w:fldCharType="separate"/>
      </w:r>
      <w:hyperlink w:anchor="_Toc45445844" w:history="1">
        <w:r w:rsidRPr="003B75C0">
          <w:rPr>
            <w:rStyle w:val="Hyperlink"/>
            <w:noProof/>
            <w:color w:val="000000" w:themeColor="text1"/>
          </w:rPr>
          <w:t>Table 1. Hypothesized percentage of participants in each category on Day 7 in the hIVIG and placebo groups based on aforementioned assumptions</w:t>
        </w:r>
        <w:r w:rsidRPr="003B75C0">
          <w:rPr>
            <w:noProof/>
            <w:webHidden/>
            <w:color w:val="000000" w:themeColor="text1"/>
          </w:rPr>
          <w:tab/>
        </w:r>
        <w:r w:rsidRPr="003B75C0">
          <w:rPr>
            <w:noProof/>
            <w:webHidden/>
            <w:color w:val="000000" w:themeColor="text1"/>
          </w:rPr>
          <w:fldChar w:fldCharType="begin"/>
        </w:r>
        <w:r w:rsidRPr="003B75C0">
          <w:rPr>
            <w:noProof/>
            <w:webHidden/>
            <w:color w:val="000000" w:themeColor="text1"/>
          </w:rPr>
          <w:instrText xml:space="preserve"> PAGEREF _Toc45445844 \h </w:instrText>
        </w:r>
        <w:r w:rsidRPr="003B75C0">
          <w:rPr>
            <w:noProof/>
            <w:webHidden/>
            <w:color w:val="000000" w:themeColor="text1"/>
          </w:rPr>
        </w:r>
        <w:r w:rsidRPr="003B75C0">
          <w:rPr>
            <w:noProof/>
            <w:webHidden/>
            <w:color w:val="000000" w:themeColor="text1"/>
          </w:rPr>
          <w:fldChar w:fldCharType="separate"/>
        </w:r>
        <w:r w:rsidR="00B942C8">
          <w:rPr>
            <w:noProof/>
            <w:webHidden/>
            <w:color w:val="000000" w:themeColor="text1"/>
          </w:rPr>
          <w:t>18</w:t>
        </w:r>
        <w:r w:rsidRPr="003B75C0">
          <w:rPr>
            <w:noProof/>
            <w:webHidden/>
            <w:color w:val="000000" w:themeColor="text1"/>
          </w:rPr>
          <w:fldChar w:fldCharType="end"/>
        </w:r>
      </w:hyperlink>
    </w:p>
    <w:p w14:paraId="578A93B3" w14:textId="012F059B" w:rsidR="00DE0516" w:rsidRPr="003B75C0" w:rsidRDefault="00534F1E" w:rsidP="00DE0516">
      <w:pPr>
        <w:pStyle w:val="TableofFigures"/>
        <w:tabs>
          <w:tab w:val="right" w:leader="dot" w:pos="9800"/>
        </w:tabs>
        <w:rPr>
          <w:rFonts w:asciiTheme="minorHAnsi" w:hAnsiTheme="minorHAnsi"/>
          <w:noProof/>
          <w:color w:val="000000" w:themeColor="text1"/>
          <w:sz w:val="22"/>
          <w:lang w:val="en-US"/>
        </w:rPr>
      </w:pPr>
      <w:hyperlink w:anchor="_Toc45445845" w:history="1">
        <w:r w:rsidR="00DE0516" w:rsidRPr="003B75C0">
          <w:rPr>
            <w:rStyle w:val="Hyperlink"/>
            <w:noProof/>
            <w:color w:val="000000" w:themeColor="text1"/>
          </w:rPr>
          <w:t xml:space="preserve">Table 2. </w:t>
        </w:r>
        <w:r w:rsidR="00DE0516" w:rsidRPr="003B75C0">
          <w:rPr>
            <w:rStyle w:val="Hyperlink"/>
            <w:rFonts w:cs="Arial"/>
            <w:noProof/>
            <w:color w:val="000000" w:themeColor="text1"/>
          </w:rPr>
          <w:t xml:space="preserve"> Adverse Event Data Collection Overview</w:t>
        </w:r>
        <w:r w:rsidR="00DE0516" w:rsidRPr="003B75C0">
          <w:rPr>
            <w:noProof/>
            <w:webHidden/>
            <w:color w:val="000000" w:themeColor="text1"/>
          </w:rPr>
          <w:tab/>
        </w:r>
        <w:r w:rsidR="00DE0516" w:rsidRPr="003B75C0">
          <w:rPr>
            <w:noProof/>
            <w:webHidden/>
            <w:color w:val="000000" w:themeColor="text1"/>
          </w:rPr>
          <w:fldChar w:fldCharType="begin"/>
        </w:r>
        <w:r w:rsidR="00DE0516" w:rsidRPr="003B75C0">
          <w:rPr>
            <w:noProof/>
            <w:webHidden/>
            <w:color w:val="000000" w:themeColor="text1"/>
          </w:rPr>
          <w:instrText xml:space="preserve"> PAGEREF _Toc45445845 \h </w:instrText>
        </w:r>
        <w:r w:rsidR="00DE0516" w:rsidRPr="003B75C0">
          <w:rPr>
            <w:noProof/>
            <w:webHidden/>
            <w:color w:val="000000" w:themeColor="text1"/>
          </w:rPr>
        </w:r>
        <w:r w:rsidR="00DE0516" w:rsidRPr="003B75C0">
          <w:rPr>
            <w:noProof/>
            <w:webHidden/>
            <w:color w:val="000000" w:themeColor="text1"/>
          </w:rPr>
          <w:fldChar w:fldCharType="separate"/>
        </w:r>
        <w:r w:rsidR="00B942C8">
          <w:rPr>
            <w:noProof/>
            <w:webHidden/>
            <w:color w:val="000000" w:themeColor="text1"/>
          </w:rPr>
          <w:t>153</w:t>
        </w:r>
        <w:r w:rsidR="00DE0516" w:rsidRPr="003B75C0">
          <w:rPr>
            <w:noProof/>
            <w:webHidden/>
            <w:color w:val="000000" w:themeColor="text1"/>
          </w:rPr>
          <w:fldChar w:fldCharType="end"/>
        </w:r>
      </w:hyperlink>
    </w:p>
    <w:p w14:paraId="7A511B22" w14:textId="2D6F0645" w:rsidR="00DE0516" w:rsidRPr="003B75C0" w:rsidRDefault="00534F1E" w:rsidP="00DE0516">
      <w:pPr>
        <w:pStyle w:val="TableofFigures"/>
        <w:tabs>
          <w:tab w:val="right" w:leader="dot" w:pos="9800"/>
        </w:tabs>
        <w:rPr>
          <w:rFonts w:asciiTheme="minorHAnsi" w:hAnsiTheme="minorHAnsi"/>
          <w:noProof/>
          <w:color w:val="000000" w:themeColor="text1"/>
          <w:sz w:val="22"/>
          <w:lang w:val="en-US"/>
        </w:rPr>
      </w:pPr>
      <w:hyperlink w:anchor="_Toc45445846" w:history="1">
        <w:r w:rsidR="00DE0516" w:rsidRPr="003B75C0">
          <w:rPr>
            <w:rStyle w:val="Hyperlink"/>
            <w:noProof/>
            <w:color w:val="000000" w:themeColor="text1"/>
          </w:rPr>
          <w:t>Table 3. Generic AE Grading Scale</w:t>
        </w:r>
        <w:r w:rsidR="00DE0516" w:rsidRPr="003B75C0">
          <w:rPr>
            <w:noProof/>
            <w:webHidden/>
            <w:color w:val="000000" w:themeColor="text1"/>
          </w:rPr>
          <w:tab/>
        </w:r>
        <w:r w:rsidR="00DE0516" w:rsidRPr="003B75C0">
          <w:rPr>
            <w:noProof/>
            <w:webHidden/>
            <w:color w:val="000000" w:themeColor="text1"/>
          </w:rPr>
          <w:fldChar w:fldCharType="begin"/>
        </w:r>
        <w:r w:rsidR="00DE0516" w:rsidRPr="003B75C0">
          <w:rPr>
            <w:noProof/>
            <w:webHidden/>
            <w:color w:val="000000" w:themeColor="text1"/>
          </w:rPr>
          <w:instrText xml:space="preserve"> PAGEREF _Toc45445846 \h </w:instrText>
        </w:r>
        <w:r w:rsidR="00DE0516" w:rsidRPr="003B75C0">
          <w:rPr>
            <w:noProof/>
            <w:webHidden/>
            <w:color w:val="000000" w:themeColor="text1"/>
          </w:rPr>
        </w:r>
        <w:r w:rsidR="00DE0516" w:rsidRPr="003B75C0">
          <w:rPr>
            <w:noProof/>
            <w:webHidden/>
            <w:color w:val="000000" w:themeColor="text1"/>
          </w:rPr>
          <w:fldChar w:fldCharType="separate"/>
        </w:r>
        <w:r w:rsidR="00B942C8">
          <w:rPr>
            <w:noProof/>
            <w:webHidden/>
            <w:color w:val="000000" w:themeColor="text1"/>
          </w:rPr>
          <w:t>155</w:t>
        </w:r>
        <w:r w:rsidR="00DE0516" w:rsidRPr="003B75C0">
          <w:rPr>
            <w:noProof/>
            <w:webHidden/>
            <w:color w:val="000000" w:themeColor="text1"/>
          </w:rPr>
          <w:fldChar w:fldCharType="end"/>
        </w:r>
      </w:hyperlink>
    </w:p>
    <w:p w14:paraId="148AD0C7" w14:textId="77777777" w:rsidR="00DE0516" w:rsidRPr="003B75C0" w:rsidRDefault="00DE0516" w:rsidP="00DE0516">
      <w:pPr>
        <w:tabs>
          <w:tab w:val="left" w:pos="720"/>
        </w:tabs>
        <w:rPr>
          <w:b/>
          <w:color w:val="000000" w:themeColor="text1"/>
        </w:rPr>
      </w:pPr>
      <w:r w:rsidRPr="003B75C0">
        <w:rPr>
          <w:b/>
          <w:color w:val="000000" w:themeColor="text1"/>
        </w:rPr>
        <w:fldChar w:fldCharType="end"/>
      </w:r>
    </w:p>
    <w:p w14:paraId="2C782BA6" w14:textId="77777777" w:rsidR="00DE0516" w:rsidRPr="003B75C0" w:rsidRDefault="00DE0516" w:rsidP="00DE0516">
      <w:pPr>
        <w:pStyle w:val="Heading1"/>
        <w:ind w:left="432" w:hanging="432"/>
        <w:jc w:val="center"/>
        <w:rPr>
          <w:lang w:val="en-GB"/>
        </w:rPr>
      </w:pPr>
      <w:bookmarkStart w:id="408" w:name="_Toc48459715"/>
      <w:bookmarkStart w:id="409" w:name="_Toc94019750"/>
      <w:r w:rsidRPr="003B75C0">
        <w:t>LIST OF FIGURES</w:t>
      </w:r>
      <w:bookmarkEnd w:id="408"/>
      <w:bookmarkEnd w:id="409"/>
    </w:p>
    <w:p w14:paraId="192F527A" w14:textId="7F4BD56B" w:rsidR="00DE0516" w:rsidRPr="003B75C0" w:rsidRDefault="00DE0516" w:rsidP="00DE0516">
      <w:pPr>
        <w:pStyle w:val="TableofFigures"/>
        <w:tabs>
          <w:tab w:val="right" w:leader="dot" w:pos="9800"/>
        </w:tabs>
        <w:rPr>
          <w:rFonts w:asciiTheme="minorHAnsi" w:hAnsiTheme="minorHAnsi"/>
          <w:noProof/>
          <w:color w:val="000000" w:themeColor="text1"/>
          <w:sz w:val="22"/>
          <w:lang w:val="en-US"/>
        </w:rPr>
      </w:pPr>
      <w:r w:rsidRPr="003B75C0">
        <w:rPr>
          <w:b/>
          <w:color w:val="000000" w:themeColor="text1"/>
          <w:lang w:val="en-GB"/>
        </w:rPr>
        <w:fldChar w:fldCharType="begin"/>
      </w:r>
      <w:r w:rsidRPr="003B75C0">
        <w:rPr>
          <w:b/>
          <w:color w:val="000000" w:themeColor="text1"/>
          <w:lang w:val="en-GB"/>
        </w:rPr>
        <w:instrText xml:space="preserve"> TOC \h \z \c "Figure" </w:instrText>
      </w:r>
      <w:r w:rsidRPr="003B75C0">
        <w:rPr>
          <w:b/>
          <w:color w:val="000000" w:themeColor="text1"/>
          <w:lang w:val="en-GB"/>
        </w:rPr>
        <w:fldChar w:fldCharType="separate"/>
      </w:r>
      <w:hyperlink w:anchor="_Toc45445513" w:history="1">
        <w:r w:rsidRPr="003B75C0">
          <w:rPr>
            <w:rStyle w:val="Hyperlink"/>
            <w:noProof/>
            <w:color w:val="000000" w:themeColor="text1"/>
          </w:rPr>
          <w:t>Figure 1. Natural History of COVID-19</w:t>
        </w:r>
        <w:r w:rsidRPr="003B75C0">
          <w:rPr>
            <w:noProof/>
            <w:webHidden/>
            <w:color w:val="000000" w:themeColor="text1"/>
          </w:rPr>
          <w:tab/>
        </w:r>
        <w:r w:rsidRPr="003B75C0">
          <w:rPr>
            <w:noProof/>
            <w:webHidden/>
            <w:color w:val="000000" w:themeColor="text1"/>
          </w:rPr>
          <w:fldChar w:fldCharType="begin"/>
        </w:r>
        <w:r w:rsidRPr="003B75C0">
          <w:rPr>
            <w:noProof/>
            <w:webHidden/>
            <w:color w:val="000000" w:themeColor="text1"/>
          </w:rPr>
          <w:instrText xml:space="preserve"> PAGEREF _Toc45445513 \h </w:instrText>
        </w:r>
        <w:r w:rsidRPr="003B75C0">
          <w:rPr>
            <w:noProof/>
            <w:webHidden/>
            <w:color w:val="000000" w:themeColor="text1"/>
          </w:rPr>
        </w:r>
        <w:r w:rsidRPr="003B75C0">
          <w:rPr>
            <w:noProof/>
            <w:webHidden/>
            <w:color w:val="000000" w:themeColor="text1"/>
          </w:rPr>
          <w:fldChar w:fldCharType="separate"/>
        </w:r>
        <w:r w:rsidR="00B942C8">
          <w:rPr>
            <w:noProof/>
            <w:webHidden/>
            <w:color w:val="000000" w:themeColor="text1"/>
          </w:rPr>
          <w:t>127</w:t>
        </w:r>
        <w:r w:rsidRPr="003B75C0">
          <w:rPr>
            <w:noProof/>
            <w:webHidden/>
            <w:color w:val="000000" w:themeColor="text1"/>
          </w:rPr>
          <w:fldChar w:fldCharType="end"/>
        </w:r>
      </w:hyperlink>
    </w:p>
    <w:p w14:paraId="477BDDA0" w14:textId="1A9F8081" w:rsidR="00DE0516" w:rsidRPr="003B75C0" w:rsidRDefault="00534F1E" w:rsidP="00DE0516">
      <w:pPr>
        <w:pStyle w:val="TableofFigures"/>
        <w:tabs>
          <w:tab w:val="right" w:leader="dot" w:pos="9800"/>
        </w:tabs>
        <w:rPr>
          <w:rFonts w:asciiTheme="minorHAnsi" w:hAnsiTheme="minorHAnsi"/>
          <w:noProof/>
          <w:color w:val="000000" w:themeColor="text1"/>
          <w:sz w:val="22"/>
          <w:lang w:val="en-US"/>
        </w:rPr>
      </w:pPr>
      <w:hyperlink w:anchor="_Toc45445514" w:history="1">
        <w:r w:rsidR="00DE0516" w:rsidRPr="003B75C0">
          <w:rPr>
            <w:rStyle w:val="Hyperlink"/>
            <w:noProof/>
            <w:color w:val="000000" w:themeColor="text1"/>
          </w:rPr>
          <w:t>Figure 2. Example of Allocation of hIVIG to 24 Site Pharmacies</w:t>
        </w:r>
        <w:r w:rsidR="00DE0516" w:rsidRPr="003B75C0">
          <w:rPr>
            <w:noProof/>
            <w:webHidden/>
            <w:color w:val="000000" w:themeColor="text1"/>
          </w:rPr>
          <w:tab/>
        </w:r>
        <w:r w:rsidR="00DE0516" w:rsidRPr="003B75C0">
          <w:rPr>
            <w:noProof/>
            <w:webHidden/>
            <w:color w:val="000000" w:themeColor="text1"/>
          </w:rPr>
          <w:fldChar w:fldCharType="begin"/>
        </w:r>
        <w:r w:rsidR="00DE0516" w:rsidRPr="003B75C0">
          <w:rPr>
            <w:noProof/>
            <w:webHidden/>
            <w:color w:val="000000" w:themeColor="text1"/>
          </w:rPr>
          <w:instrText xml:space="preserve"> PAGEREF _Toc45445514 \h </w:instrText>
        </w:r>
        <w:r w:rsidR="00DE0516" w:rsidRPr="003B75C0">
          <w:rPr>
            <w:noProof/>
            <w:webHidden/>
            <w:color w:val="000000" w:themeColor="text1"/>
          </w:rPr>
        </w:r>
        <w:r w:rsidR="00DE0516" w:rsidRPr="003B75C0">
          <w:rPr>
            <w:noProof/>
            <w:webHidden/>
            <w:color w:val="000000" w:themeColor="text1"/>
          </w:rPr>
          <w:fldChar w:fldCharType="separate"/>
        </w:r>
        <w:r w:rsidR="00B942C8">
          <w:rPr>
            <w:noProof/>
            <w:webHidden/>
            <w:color w:val="000000" w:themeColor="text1"/>
          </w:rPr>
          <w:t>141</w:t>
        </w:r>
        <w:r w:rsidR="00DE0516" w:rsidRPr="003B75C0">
          <w:rPr>
            <w:noProof/>
            <w:webHidden/>
            <w:color w:val="000000" w:themeColor="text1"/>
          </w:rPr>
          <w:fldChar w:fldCharType="end"/>
        </w:r>
      </w:hyperlink>
    </w:p>
    <w:p w14:paraId="75F20BA7" w14:textId="77777777" w:rsidR="00DE0516" w:rsidRDefault="00DE0516" w:rsidP="00DE0516">
      <w:pPr>
        <w:tabs>
          <w:tab w:val="left" w:pos="720"/>
        </w:tabs>
        <w:rPr>
          <w:b/>
        </w:rPr>
      </w:pPr>
      <w:r w:rsidRPr="003B75C0">
        <w:rPr>
          <w:b/>
          <w:color w:val="000000" w:themeColor="text1"/>
        </w:rPr>
        <w:fldChar w:fldCharType="end"/>
      </w:r>
      <w:r>
        <w:rPr>
          <w:b/>
        </w:rPr>
        <w:br w:type="page"/>
      </w:r>
    </w:p>
    <w:p w14:paraId="61B5FF46" w14:textId="77777777" w:rsidR="00DE0516" w:rsidRPr="00F76932" w:rsidRDefault="00DE0516" w:rsidP="00143A02">
      <w:pPr>
        <w:pStyle w:val="Heading1"/>
        <w:numPr>
          <w:ilvl w:val="0"/>
          <w:numId w:val="14"/>
        </w:numPr>
        <w:tabs>
          <w:tab w:val="num" w:pos="720"/>
        </w:tabs>
        <w:spacing w:after="240"/>
        <w:ind w:left="1152"/>
      </w:pPr>
      <w:bookmarkStart w:id="410" w:name="_Toc535912825"/>
      <w:bookmarkStart w:id="411" w:name="_Toc35335542"/>
      <w:bookmarkStart w:id="412" w:name="_Toc39479553"/>
      <w:bookmarkStart w:id="413" w:name="_Toc48459716"/>
      <w:bookmarkStart w:id="414" w:name="_Toc94019751"/>
      <w:r w:rsidRPr="00E72F3C">
        <w:t>PROTOCOL</w:t>
      </w:r>
      <w:r w:rsidRPr="00BD7899">
        <w:t xml:space="preserve"> SUMMARY</w:t>
      </w:r>
      <w:bookmarkEnd w:id="410"/>
      <w:bookmarkEnd w:id="411"/>
      <w:bookmarkEnd w:id="412"/>
      <w:bookmarkEnd w:id="413"/>
      <w:bookmarkEnd w:id="414"/>
    </w:p>
    <w:p w14:paraId="1E0F1924" w14:textId="77777777" w:rsidR="00DE0516" w:rsidRPr="0097622F" w:rsidRDefault="00DE0516" w:rsidP="00143A02">
      <w:pPr>
        <w:pStyle w:val="Heading2"/>
        <w:numPr>
          <w:ilvl w:val="1"/>
          <w:numId w:val="14"/>
        </w:numPr>
        <w:spacing w:after="120"/>
        <w:ind w:left="1584" w:hanging="864"/>
      </w:pPr>
      <w:bookmarkStart w:id="415" w:name="_Toc535912826"/>
      <w:bookmarkStart w:id="416" w:name="_Toc35335543"/>
      <w:bookmarkStart w:id="417" w:name="_Toc39479554"/>
      <w:bookmarkStart w:id="418" w:name="_Toc48459717"/>
      <w:bookmarkStart w:id="419" w:name="_Toc94019752"/>
      <w:r w:rsidRPr="0097622F">
        <w:t>Synopsis</w:t>
      </w:r>
      <w:bookmarkEnd w:id="415"/>
      <w:bookmarkEnd w:id="416"/>
      <w:bookmarkEnd w:id="417"/>
      <w:bookmarkEnd w:id="418"/>
      <w:bookmarkEnd w:id="419"/>
    </w:p>
    <w:p w14:paraId="44444575" w14:textId="77777777" w:rsidR="00DE0516" w:rsidRPr="0097622F" w:rsidRDefault="00DE0516" w:rsidP="00143A02">
      <w:pPr>
        <w:pStyle w:val="Heading3"/>
        <w:numPr>
          <w:ilvl w:val="2"/>
          <w:numId w:val="14"/>
        </w:numPr>
        <w:ind w:left="1584"/>
      </w:pPr>
      <w:bookmarkStart w:id="420" w:name="_Toc39479555"/>
      <w:bookmarkStart w:id="421" w:name="_Toc48459718"/>
      <w:r w:rsidRPr="00BD7899">
        <w:t>Rationale for Proposed Clinical Study</w:t>
      </w:r>
      <w:bookmarkEnd w:id="420"/>
      <w:bookmarkEnd w:id="421"/>
    </w:p>
    <w:p w14:paraId="0A296902" w14:textId="77777777" w:rsidR="00DE0516" w:rsidRDefault="00DE0516" w:rsidP="00DE0516">
      <w:pPr>
        <w:tabs>
          <w:tab w:val="left" w:pos="720"/>
        </w:tabs>
        <w:ind w:left="720"/>
        <w:rPr>
          <w:lang w:val="en-US"/>
        </w:rPr>
      </w:pPr>
      <w:r w:rsidRPr="00081897">
        <w:rPr>
          <w:lang w:val="en-US"/>
        </w:rPr>
        <w:t xml:space="preserve">In December 2019, the Wuhan </w:t>
      </w:r>
      <w:r w:rsidRPr="009B3612">
        <w:t>Municipal</w:t>
      </w:r>
      <w:r w:rsidRPr="00081897">
        <w:rPr>
          <w:lang w:val="en-US"/>
        </w:rPr>
        <w:t xml:space="preserve"> Health Committee identified an outbreak of viral pneumonia cases of unknown cause. Coronavirus </w:t>
      </w:r>
      <w:r>
        <w:rPr>
          <w:lang w:val="en-US"/>
        </w:rPr>
        <w:t>ribonucleic acid (</w:t>
      </w:r>
      <w:r w:rsidRPr="00081897">
        <w:rPr>
          <w:lang w:val="en-US"/>
        </w:rPr>
        <w:t>RNA</w:t>
      </w:r>
      <w:r>
        <w:rPr>
          <w:lang w:val="en-US"/>
        </w:rPr>
        <w:t>)</w:t>
      </w:r>
      <w:r w:rsidRPr="00081897">
        <w:rPr>
          <w:lang w:val="en-US"/>
        </w:rPr>
        <w:t xml:space="preserve"> was quickly identified in some of these patients. This novel coronavirus has been designated severe acute respiratory syndrome coronavirus 2 (SARS-CoV-2), and the disease caused by this virus has been designated coronavirus disease 2019</w:t>
      </w:r>
      <w:r w:rsidRPr="00081897">
        <w:rPr>
          <w:color w:val="3C4043"/>
          <w:shd w:val="clear" w:color="auto" w:fill="FFFFFF"/>
          <w:lang w:val="en-US"/>
        </w:rPr>
        <w:t xml:space="preserve"> (</w:t>
      </w:r>
      <w:r w:rsidRPr="00081897">
        <w:rPr>
          <w:lang w:val="en-US"/>
        </w:rPr>
        <w:t>COVID-19). There were 59 confirmed cases on January 5, 2020</w:t>
      </w:r>
      <w:r>
        <w:rPr>
          <w:lang w:val="en-US"/>
        </w:rPr>
        <w:t xml:space="preserve">, </w:t>
      </w:r>
      <w:r w:rsidRPr="00081897">
        <w:rPr>
          <w:lang w:val="en-US"/>
        </w:rPr>
        <w:t xml:space="preserve">2118 cases on January 26, </w:t>
      </w:r>
      <w:r>
        <w:rPr>
          <w:lang w:val="en-US"/>
        </w:rPr>
        <w:t xml:space="preserve">2020, </w:t>
      </w:r>
      <w:r w:rsidRPr="00081897">
        <w:rPr>
          <w:lang w:val="en-US"/>
        </w:rPr>
        <w:t xml:space="preserve">rising to more than </w:t>
      </w:r>
      <w:r>
        <w:rPr>
          <w:lang w:val="en-US"/>
        </w:rPr>
        <w:t xml:space="preserve">20 million </w:t>
      </w:r>
      <w:r w:rsidRPr="00081897">
        <w:rPr>
          <w:lang w:val="en-US"/>
        </w:rPr>
        <w:t xml:space="preserve">confirmed cases and </w:t>
      </w:r>
      <w:r>
        <w:rPr>
          <w:lang w:val="en-US"/>
        </w:rPr>
        <w:t xml:space="preserve">750,000 </w:t>
      </w:r>
      <w:r w:rsidRPr="00081897">
        <w:rPr>
          <w:lang w:val="en-US"/>
        </w:rPr>
        <w:t xml:space="preserve">deaths as of </w:t>
      </w:r>
      <w:r>
        <w:rPr>
          <w:lang w:val="en-US"/>
        </w:rPr>
        <w:t>August 16</w:t>
      </w:r>
      <w:r w:rsidRPr="00081897">
        <w:rPr>
          <w:lang w:val="en-US"/>
        </w:rPr>
        <w:t xml:space="preserve">, 2020 according to various international health reporting agencies. </w:t>
      </w:r>
    </w:p>
    <w:p w14:paraId="71AE1A7C" w14:textId="77777777" w:rsidR="00DE0516" w:rsidRDefault="00DE0516" w:rsidP="00DE0516">
      <w:pPr>
        <w:tabs>
          <w:tab w:val="left" w:pos="720"/>
        </w:tabs>
        <w:ind w:left="720"/>
        <w:rPr>
          <w:rFonts w:cstheme="minorHAnsi"/>
          <w:lang w:val="en-US"/>
        </w:rPr>
      </w:pPr>
      <w:r>
        <w:rPr>
          <w:rFonts w:cstheme="minorHAnsi"/>
          <w:lang w:val="en-US"/>
        </w:rPr>
        <w:t>H</w:t>
      </w:r>
      <w:r w:rsidRPr="002E4725">
        <w:rPr>
          <w:rFonts w:cstheme="minorHAnsi"/>
          <w:lang w:val="en-US"/>
        </w:rPr>
        <w:t xml:space="preserve">yperimmune </w:t>
      </w:r>
      <w:r>
        <w:rPr>
          <w:rFonts w:cstheme="minorHAnsi"/>
          <w:lang w:val="en-US"/>
        </w:rPr>
        <w:t xml:space="preserve">intravenous </w:t>
      </w:r>
      <w:r w:rsidRPr="002E4725">
        <w:rPr>
          <w:rFonts w:cstheme="minorHAnsi"/>
          <w:lang w:val="en-US"/>
        </w:rPr>
        <w:t xml:space="preserve">immunoglobulin </w:t>
      </w:r>
      <w:r>
        <w:rPr>
          <w:rFonts w:cstheme="minorHAnsi"/>
          <w:lang w:val="en-US"/>
        </w:rPr>
        <w:t xml:space="preserve">(hIVIG) </w:t>
      </w:r>
      <w:r w:rsidRPr="002E4725">
        <w:rPr>
          <w:rFonts w:cstheme="minorHAnsi"/>
          <w:lang w:val="en-US"/>
        </w:rPr>
        <w:t>to SARS-CoV-2</w:t>
      </w:r>
      <w:r>
        <w:rPr>
          <w:rFonts w:cstheme="minorHAnsi"/>
          <w:lang w:val="en-US"/>
        </w:rPr>
        <w:t>, derived from the plasma of individuals who recover and develop neutralizing antibodies, is a potentially useful therapeutic approach to COVID-19.</w:t>
      </w:r>
      <w:r w:rsidRPr="002E4725">
        <w:rPr>
          <w:rFonts w:cstheme="minorHAnsi"/>
          <w:lang w:val="en-US"/>
        </w:rPr>
        <w:t xml:space="preserve"> </w:t>
      </w:r>
      <w:r>
        <w:rPr>
          <w:rFonts w:cstheme="minorHAnsi"/>
          <w:lang w:val="en-US"/>
        </w:rPr>
        <w:t xml:space="preserve">Augmentation of the humoral immune (antibody) </w:t>
      </w:r>
      <w:r w:rsidRPr="00470EED">
        <w:rPr>
          <w:rFonts w:cstheme="minorHAnsi"/>
          <w:lang w:val="en-US"/>
        </w:rPr>
        <w:t xml:space="preserve">response using passive immunotherapy </w:t>
      </w:r>
      <w:r>
        <w:rPr>
          <w:rFonts w:cstheme="minorHAnsi"/>
          <w:lang w:val="en-US"/>
        </w:rPr>
        <w:t xml:space="preserve">with hIVIG to SARS-CoV-2 </w:t>
      </w:r>
      <w:r w:rsidRPr="00470EED">
        <w:rPr>
          <w:rFonts w:cstheme="minorHAnsi"/>
          <w:lang w:val="en-US"/>
        </w:rPr>
        <w:t>at the onset of clinical progression</w:t>
      </w:r>
      <w:r>
        <w:rPr>
          <w:rFonts w:cstheme="minorHAnsi"/>
          <w:lang w:val="en-US"/>
        </w:rPr>
        <w:t xml:space="preserve"> </w:t>
      </w:r>
      <w:r w:rsidRPr="00470EED">
        <w:rPr>
          <w:rFonts w:cstheme="minorHAnsi"/>
          <w:lang w:val="en-US"/>
        </w:rPr>
        <w:t>before end-organ failure has developed may reduce the subsequent risk of further disease progression and death.</w:t>
      </w:r>
      <w:r>
        <w:rPr>
          <w:rFonts w:cstheme="minorHAnsi"/>
          <w:lang w:val="en-US"/>
        </w:rPr>
        <w:t xml:space="preserve"> </w:t>
      </w:r>
    </w:p>
    <w:p w14:paraId="3F3B000E" w14:textId="77777777" w:rsidR="00DE0516" w:rsidRDefault="00DE0516" w:rsidP="00143A02">
      <w:pPr>
        <w:pStyle w:val="Heading3"/>
        <w:numPr>
          <w:ilvl w:val="2"/>
          <w:numId w:val="14"/>
        </w:numPr>
        <w:ind w:left="1584"/>
      </w:pPr>
      <w:bookmarkStart w:id="422" w:name="_Toc39479556"/>
      <w:bookmarkStart w:id="423" w:name="_Toc48459719"/>
      <w:r w:rsidRPr="00672BC0">
        <w:t>Study Design</w:t>
      </w:r>
      <w:bookmarkEnd w:id="422"/>
      <w:bookmarkEnd w:id="423"/>
    </w:p>
    <w:p w14:paraId="557E0069" w14:textId="77777777" w:rsidR="00DE0516" w:rsidRDefault="00DE0516" w:rsidP="00DE0516">
      <w:pPr>
        <w:tabs>
          <w:tab w:val="left" w:pos="720"/>
        </w:tabs>
        <w:ind w:left="720"/>
      </w:pPr>
      <w:r w:rsidRPr="00E12610">
        <w:t xml:space="preserve">This protocol will serve as a platform for assessing treatments for </w:t>
      </w:r>
      <w:r>
        <w:t>adult patients hospitalized for medical management of COVID-19 without related serious end-organ failure</w:t>
      </w:r>
      <w:r w:rsidRPr="00E12610">
        <w:t>.</w:t>
      </w:r>
      <w:r>
        <w:t xml:space="preserve"> Trials will involve sites around the world strategically chosen to ensure rapid enrollment. </w:t>
      </w:r>
      <w:r w:rsidRPr="00E12610">
        <w:t>Initially, th</w:t>
      </w:r>
      <w:r>
        <w:t>is</w:t>
      </w:r>
      <w:r w:rsidRPr="00E12610">
        <w:t xml:space="preserve"> trial will compare </w:t>
      </w:r>
      <w:r>
        <w:t>hIVIG with matched placebo, when added to standard of care (SOC), for preventing further disease progression and mortality related to COVID-19. SOC will include remdesivir unless it is contraindicated for an individual patient.</w:t>
      </w:r>
      <w:r w:rsidRPr="00E12610">
        <w:t xml:space="preserve"> </w:t>
      </w:r>
    </w:p>
    <w:p w14:paraId="5DE2A87D" w14:textId="77777777" w:rsidR="00DE0516" w:rsidRDefault="00DE0516" w:rsidP="00DE0516">
      <w:pPr>
        <w:tabs>
          <w:tab w:val="left" w:pos="720"/>
        </w:tabs>
        <w:ind w:left="720"/>
      </w:pPr>
      <w:r>
        <w:t xml:space="preserve">In future versions of the protocol, one or more drugs from a different class and with different mechanisms of action may be studied. Such treatments could be studied along with hIVIG if it is found effective and safe in this initial version of the protocol. </w:t>
      </w:r>
    </w:p>
    <w:p w14:paraId="5B66B646" w14:textId="77777777" w:rsidR="00DE0516" w:rsidRDefault="00DE0516" w:rsidP="00DE0516">
      <w:pPr>
        <w:tabs>
          <w:tab w:val="left" w:pos="720"/>
        </w:tabs>
        <w:spacing w:before="120" w:after="240"/>
        <w:ind w:left="720"/>
        <w:rPr>
          <w:lang w:val="en-US"/>
        </w:rPr>
      </w:pPr>
      <w:r>
        <w:rPr>
          <w:lang w:val="en-US"/>
        </w:rPr>
        <w:t xml:space="preserve">The primary endpoint of this trial in hospitalized patients is an ordinal outcome based on the patient’s clinical status on Day 7. It includes 7 mutually exclusive categories capturing the range of organ dysfunction that may be associated with progression of COVID-19, such as respiratory dysfunction and coagulation-related complications (see </w:t>
      </w:r>
      <w:hyperlink w:anchor="_APPENDIX_F_CLINICAL" w:history="1">
        <w:r w:rsidRPr="00306AEA">
          <w:rPr>
            <w:rStyle w:val="Hyperlink"/>
            <w:rFonts w:cstheme="minorBidi"/>
          </w:rPr>
          <w:t>Appendix F</w:t>
        </w:r>
      </w:hyperlink>
      <w:r>
        <w:rPr>
          <w:lang w:val="en-US"/>
        </w:rPr>
        <w:t xml:space="preserve"> for full definition):</w:t>
      </w:r>
    </w:p>
    <w:p w14:paraId="0E6B86BB" w14:textId="77777777" w:rsidR="00DE0516" w:rsidRPr="00A04E2D" w:rsidRDefault="00DE0516" w:rsidP="00DE0516">
      <w:pPr>
        <w:tabs>
          <w:tab w:val="left" w:pos="1350"/>
        </w:tabs>
        <w:ind w:left="720"/>
        <w:rPr>
          <w:rFonts w:cs="Arial"/>
          <w:color w:val="000000"/>
          <w:lang w:val="en-US"/>
        </w:rPr>
      </w:pPr>
      <w:bookmarkStart w:id="424" w:name="_Hlk38732719"/>
      <w:r w:rsidRPr="00A04E2D">
        <w:rPr>
          <w:rFonts w:cs="Arial"/>
          <w:color w:val="000000"/>
          <w:lang w:val="en-US"/>
        </w:rPr>
        <w:t>7. Death</w:t>
      </w:r>
      <w:r w:rsidRPr="00A04E2D">
        <w:rPr>
          <w:rFonts w:cs="Arial"/>
          <w:color w:val="000000"/>
          <w:lang w:val="en-US"/>
        </w:rPr>
        <w:br/>
      </w:r>
    </w:p>
    <w:p w14:paraId="4E1C6B9B" w14:textId="77777777" w:rsidR="00DE0516" w:rsidRPr="009375BC" w:rsidRDefault="00DE0516" w:rsidP="00DE0516">
      <w:pPr>
        <w:tabs>
          <w:tab w:val="left" w:pos="1350"/>
        </w:tabs>
        <w:ind w:left="720"/>
        <w:rPr>
          <w:rFonts w:cs="Arial"/>
          <w:color w:val="000000"/>
          <w:lang w:val="en-US"/>
        </w:rPr>
      </w:pPr>
      <w:r>
        <w:rPr>
          <w:rFonts w:cs="Arial"/>
          <w:color w:val="000000"/>
          <w:lang w:val="en-US"/>
        </w:rPr>
        <w:t xml:space="preserve">6. </w:t>
      </w:r>
      <w:r w:rsidRPr="009375BC">
        <w:rPr>
          <w:rFonts w:cs="Arial"/>
          <w:color w:val="000000"/>
          <w:lang w:val="en-US"/>
        </w:rPr>
        <w:t>End-organ failure</w:t>
      </w:r>
    </w:p>
    <w:p w14:paraId="3358F193" w14:textId="77777777" w:rsidR="00DE0516" w:rsidRPr="009A2AA5" w:rsidRDefault="00DE0516" w:rsidP="00DE0516">
      <w:pPr>
        <w:pStyle w:val="ListParagraph"/>
        <w:rPr>
          <w:rFonts w:cs="Arial"/>
          <w:color w:val="000000"/>
        </w:rPr>
      </w:pPr>
    </w:p>
    <w:p w14:paraId="76386D30" w14:textId="77777777" w:rsidR="00DE0516" w:rsidRPr="009375BC" w:rsidRDefault="00DE0516" w:rsidP="00DE0516">
      <w:pPr>
        <w:tabs>
          <w:tab w:val="left" w:pos="1350"/>
        </w:tabs>
        <w:ind w:left="720"/>
        <w:rPr>
          <w:rFonts w:cs="Arial"/>
          <w:color w:val="000000"/>
          <w:lang w:val="en-US"/>
        </w:rPr>
      </w:pPr>
      <w:bookmarkStart w:id="425" w:name="_Hlk38213659"/>
      <w:r>
        <w:rPr>
          <w:rFonts w:cs="Arial"/>
          <w:color w:val="000000"/>
          <w:lang w:val="en-US"/>
        </w:rPr>
        <w:t xml:space="preserve">5. </w:t>
      </w:r>
      <w:r w:rsidRPr="009375BC">
        <w:rPr>
          <w:rFonts w:cs="Arial"/>
          <w:color w:val="000000"/>
          <w:lang w:val="en-US"/>
        </w:rPr>
        <w:t xml:space="preserve">Life-threatening end-organ dysfunction </w:t>
      </w:r>
    </w:p>
    <w:bookmarkEnd w:id="425"/>
    <w:p w14:paraId="6DC1D401" w14:textId="77777777" w:rsidR="00DE0516" w:rsidRPr="009A2AA5" w:rsidRDefault="00DE0516" w:rsidP="00DE0516">
      <w:pPr>
        <w:pStyle w:val="ListParagraph"/>
        <w:rPr>
          <w:rFonts w:cs="Arial"/>
          <w:color w:val="000000"/>
        </w:rPr>
      </w:pPr>
    </w:p>
    <w:p w14:paraId="3FEF1716" w14:textId="77777777" w:rsidR="00DE0516" w:rsidRPr="009375BC" w:rsidRDefault="00DE0516" w:rsidP="00DE0516">
      <w:pPr>
        <w:tabs>
          <w:tab w:val="left" w:pos="1350"/>
        </w:tabs>
        <w:ind w:left="720"/>
        <w:rPr>
          <w:rFonts w:cs="Arial"/>
          <w:color w:val="000000"/>
          <w:lang w:val="en-US"/>
        </w:rPr>
      </w:pPr>
      <w:r>
        <w:rPr>
          <w:rFonts w:cs="Arial"/>
          <w:color w:val="000000"/>
          <w:lang w:val="en-US"/>
        </w:rPr>
        <w:t xml:space="preserve">4. </w:t>
      </w:r>
      <w:r w:rsidRPr="009375BC">
        <w:rPr>
          <w:rFonts w:cs="Arial"/>
          <w:color w:val="000000"/>
          <w:lang w:val="en-US"/>
        </w:rPr>
        <w:t xml:space="preserve">Serious end-organ dysfunction </w:t>
      </w:r>
    </w:p>
    <w:p w14:paraId="5255700C" w14:textId="77777777" w:rsidR="00DE0516" w:rsidRPr="009A2AA5" w:rsidRDefault="00DE0516" w:rsidP="00DE0516">
      <w:pPr>
        <w:pStyle w:val="ListParagraph"/>
        <w:rPr>
          <w:rFonts w:cs="Arial"/>
          <w:color w:val="000000"/>
        </w:rPr>
      </w:pPr>
    </w:p>
    <w:p w14:paraId="32B85A05" w14:textId="77777777" w:rsidR="00DE0516" w:rsidRPr="009375BC" w:rsidRDefault="00DE0516" w:rsidP="00DE0516">
      <w:pPr>
        <w:tabs>
          <w:tab w:val="left" w:pos="1350"/>
        </w:tabs>
        <w:ind w:left="720"/>
        <w:rPr>
          <w:rFonts w:cs="Arial"/>
          <w:color w:val="000000"/>
          <w:lang w:val="en-US"/>
        </w:rPr>
      </w:pPr>
      <w:r>
        <w:rPr>
          <w:rFonts w:cs="Arial"/>
          <w:color w:val="000000"/>
          <w:lang w:val="en-US"/>
        </w:rPr>
        <w:t xml:space="preserve">3. </w:t>
      </w:r>
      <w:r w:rsidRPr="009375BC">
        <w:rPr>
          <w:rFonts w:cs="Arial"/>
          <w:color w:val="000000"/>
          <w:lang w:val="en-US"/>
        </w:rPr>
        <w:t>Moderate end-organ dysfunction</w:t>
      </w:r>
      <w:r w:rsidRPr="009375BC">
        <w:rPr>
          <w:rFonts w:cs="Arial"/>
          <w:color w:val="000000"/>
        </w:rPr>
        <w:t xml:space="preserve"> </w:t>
      </w:r>
    </w:p>
    <w:bookmarkEnd w:id="424"/>
    <w:p w14:paraId="65624D9A" w14:textId="77777777" w:rsidR="00DE0516" w:rsidRPr="009A2AA5" w:rsidRDefault="00DE0516" w:rsidP="00DE0516">
      <w:pPr>
        <w:pStyle w:val="ListParagraph"/>
        <w:rPr>
          <w:rFonts w:cs="Arial"/>
          <w:color w:val="000000"/>
        </w:rPr>
      </w:pPr>
    </w:p>
    <w:p w14:paraId="0747FA58" w14:textId="77777777" w:rsidR="00DE0516" w:rsidRPr="009375BC" w:rsidRDefault="00DE0516" w:rsidP="00DE0516">
      <w:pPr>
        <w:tabs>
          <w:tab w:val="left" w:pos="1350"/>
        </w:tabs>
        <w:ind w:left="720"/>
        <w:rPr>
          <w:rFonts w:cs="Arial"/>
          <w:color w:val="000000"/>
          <w:lang w:val="en-US"/>
        </w:rPr>
      </w:pPr>
      <w:r>
        <w:rPr>
          <w:rFonts w:cs="Arial"/>
          <w:color w:val="000000"/>
          <w:lang w:val="en-US"/>
        </w:rPr>
        <w:t xml:space="preserve">2. </w:t>
      </w:r>
      <w:r w:rsidRPr="009375BC">
        <w:rPr>
          <w:rFonts w:cs="Arial"/>
          <w:color w:val="000000"/>
          <w:lang w:val="en-US"/>
        </w:rPr>
        <w:t>Limiting symptoms due to COVID-19</w:t>
      </w:r>
    </w:p>
    <w:p w14:paraId="6F5BBCEF" w14:textId="77777777" w:rsidR="00DE0516" w:rsidRPr="00850008" w:rsidRDefault="00DE0516" w:rsidP="00DE0516">
      <w:pPr>
        <w:pStyle w:val="ListParagraph"/>
        <w:rPr>
          <w:rFonts w:cs="Arial"/>
          <w:color w:val="000000"/>
        </w:rPr>
      </w:pPr>
    </w:p>
    <w:p w14:paraId="2D6C1B28" w14:textId="77777777" w:rsidR="00DE0516" w:rsidRPr="009375BC" w:rsidRDefault="00DE0516" w:rsidP="00DE0516">
      <w:pPr>
        <w:tabs>
          <w:tab w:val="left" w:pos="1350"/>
        </w:tabs>
        <w:ind w:left="720"/>
        <w:rPr>
          <w:rFonts w:cs="Arial"/>
          <w:color w:val="000000"/>
          <w:lang w:val="en-US"/>
        </w:rPr>
      </w:pPr>
      <w:r>
        <w:rPr>
          <w:rFonts w:cs="Arial"/>
          <w:color w:val="000000"/>
          <w:lang w:val="en-US"/>
        </w:rPr>
        <w:t xml:space="preserve">1. </w:t>
      </w:r>
      <w:r w:rsidRPr="009375BC">
        <w:rPr>
          <w:rFonts w:cs="Arial"/>
          <w:color w:val="000000"/>
          <w:lang w:val="en-US"/>
        </w:rPr>
        <w:t>No limiting symptoms due to COVID-19</w:t>
      </w:r>
    </w:p>
    <w:p w14:paraId="275A8A9A" w14:textId="77777777" w:rsidR="00DE0516" w:rsidRDefault="00DE0516" w:rsidP="00DE0516">
      <w:pPr>
        <w:tabs>
          <w:tab w:val="left" w:pos="720"/>
        </w:tabs>
        <w:ind w:left="720"/>
        <w:rPr>
          <w:lang w:val="en-US"/>
        </w:rPr>
      </w:pPr>
      <w:r>
        <w:rPr>
          <w:lang w:val="en-US"/>
        </w:rPr>
        <w:t xml:space="preserve">Secondary endpoints include time to the 3 least favorable categories, time to the 2 most favorable categories, and the pulmonary only and thrombotic only components of the primary ordinal outcome.  Mortality, adverse events (AEs), including infusion reactions, and biological correlates of therapeutic activity are also assessed. Because there is no established endpoint for evaluating the clinical efficacy of treatments for COVID-19, other clinically relevant outcomes, including outcomes used in other COVID-19 treatment trials, will be recorded. Thus, the randomized groups (initially </w:t>
      </w:r>
      <w:r w:rsidRPr="00157762">
        <w:rPr>
          <w:lang w:val="en-US"/>
        </w:rPr>
        <w:t xml:space="preserve">hIVIG + SOC </w:t>
      </w:r>
      <w:r>
        <w:rPr>
          <w:lang w:val="en-US"/>
        </w:rPr>
        <w:t>versus</w:t>
      </w:r>
      <w:r w:rsidRPr="00157762">
        <w:rPr>
          <w:lang w:val="en-US"/>
        </w:rPr>
        <w:t xml:space="preserve"> placebo + SOC</w:t>
      </w:r>
      <w:r>
        <w:rPr>
          <w:lang w:val="en-US"/>
        </w:rPr>
        <w:t xml:space="preserve">) can be compared for multiple outcomes, and results can be compared or combined with other trials. </w:t>
      </w:r>
    </w:p>
    <w:p w14:paraId="5783EAD8" w14:textId="77777777" w:rsidR="00DE0516" w:rsidRPr="0036535D" w:rsidRDefault="00DE0516" w:rsidP="00DE0516">
      <w:pPr>
        <w:tabs>
          <w:tab w:val="left" w:pos="720"/>
        </w:tabs>
        <w:ind w:left="720"/>
        <w:rPr>
          <w:rFonts w:cs="Arial"/>
          <w:lang w:val="en-US"/>
        </w:rPr>
      </w:pPr>
      <w:r>
        <w:rPr>
          <w:lang w:val="en-US"/>
        </w:rPr>
        <w:t xml:space="preserve">Participants will be randomized (1:1) to a </w:t>
      </w:r>
      <w:r w:rsidRPr="0036535D">
        <w:rPr>
          <w:rFonts w:cs="Arial"/>
          <w:lang w:val="en-US"/>
        </w:rPr>
        <w:t xml:space="preserve">single infusion of </w:t>
      </w:r>
      <w:r>
        <w:rPr>
          <w:rFonts w:cs="Arial"/>
          <w:lang w:val="en-US"/>
        </w:rPr>
        <w:t>hIVIG + SOC</w:t>
      </w:r>
      <w:r w:rsidRPr="0036535D">
        <w:rPr>
          <w:rFonts w:cs="Arial"/>
          <w:lang w:val="en-US"/>
        </w:rPr>
        <w:t xml:space="preserve"> or placebo</w:t>
      </w:r>
      <w:r>
        <w:rPr>
          <w:rFonts w:cs="Arial"/>
          <w:lang w:val="en-US"/>
        </w:rPr>
        <w:t xml:space="preserve"> + SOC</w:t>
      </w:r>
      <w:r w:rsidRPr="0036535D">
        <w:rPr>
          <w:rFonts w:cs="Arial"/>
          <w:lang w:val="en-US"/>
        </w:rPr>
        <w:t xml:space="preserve"> </w:t>
      </w:r>
      <w:r>
        <w:rPr>
          <w:rFonts w:cs="Arial"/>
          <w:lang w:val="en-US"/>
        </w:rPr>
        <w:t xml:space="preserve">on the day of randomization (Day 0). Participants taking remdesivir prior to randomization may be enrolled if eligibility criteria are met. Randomized participants who were not taking remdesivir before randomization will start </w:t>
      </w:r>
      <w:r w:rsidRPr="00E72F23">
        <w:rPr>
          <w:rFonts w:cs="Arial"/>
          <w:lang w:val="en-US"/>
        </w:rPr>
        <w:t>taking remdesivir immediately following the infusion of hIVIG or placebo unless remdesivir is contraindicated.</w:t>
      </w:r>
      <w:r>
        <w:rPr>
          <w:rFonts w:cs="Arial"/>
          <w:lang w:val="en-US"/>
        </w:rPr>
        <w:t xml:space="preserve"> Participants will be followed for 28 days and, if the trial goes to completion, the primary analysis will be completed after all participants are followed for 28 days. </w:t>
      </w:r>
    </w:p>
    <w:p w14:paraId="7AD54372" w14:textId="77777777" w:rsidR="00DE0516" w:rsidRDefault="00DE0516" w:rsidP="00DE0516">
      <w:pPr>
        <w:tabs>
          <w:tab w:val="left" w:pos="720"/>
        </w:tabs>
        <w:ind w:left="720"/>
        <w:rPr>
          <w:lang w:val="en-US"/>
        </w:rPr>
      </w:pPr>
      <w:r>
        <w:rPr>
          <w:lang w:val="en-US"/>
        </w:rPr>
        <w:t xml:space="preserve">The planned sample size is </w:t>
      </w:r>
      <w:r w:rsidRPr="00453F44">
        <w:rPr>
          <w:lang w:val="en-US"/>
        </w:rPr>
        <w:t>500 participants (250 per group).</w:t>
      </w:r>
      <w:r>
        <w:rPr>
          <w:lang w:val="en-US"/>
        </w:rPr>
        <w:t xml:space="preserve"> After 150 participants are enrolled, sample size will be re-estimated, by investigators who are blinded to interim treatment results using pooled outcome data. </w:t>
      </w:r>
    </w:p>
    <w:p w14:paraId="62896A97" w14:textId="77777777" w:rsidR="00DE0516" w:rsidRDefault="00DE0516" w:rsidP="00DE0516">
      <w:pPr>
        <w:tabs>
          <w:tab w:val="left" w:pos="720"/>
        </w:tabs>
        <w:ind w:left="720"/>
        <w:rPr>
          <w:lang w:val="en-US"/>
        </w:rPr>
      </w:pPr>
      <w:r>
        <w:rPr>
          <w:lang w:val="en-US"/>
        </w:rPr>
        <w:t xml:space="preserve">The study population will include consenting hospitalized patients with COVID-19 who have had COVID-19 symptoms </w:t>
      </w:r>
      <w:r w:rsidRPr="00422346">
        <w:rPr>
          <w:rFonts w:cs="Arial"/>
          <w:lang w:val="en-US"/>
        </w:rPr>
        <w:t>≤</w:t>
      </w:r>
      <w:r w:rsidRPr="00422346">
        <w:rPr>
          <w:lang w:val="en-US"/>
        </w:rPr>
        <w:t xml:space="preserve"> 1</w:t>
      </w:r>
      <w:r>
        <w:rPr>
          <w:lang w:val="en-US"/>
        </w:rPr>
        <w:t>2</w:t>
      </w:r>
      <w:r w:rsidRPr="00422346">
        <w:rPr>
          <w:lang w:val="en-US"/>
        </w:rPr>
        <w:t xml:space="preserve"> days</w:t>
      </w:r>
      <w:r w:rsidRPr="00FC01C5">
        <w:rPr>
          <w:lang w:val="en-US"/>
        </w:rPr>
        <w:t>,</w:t>
      </w:r>
      <w:r>
        <w:rPr>
          <w:lang w:val="en-US"/>
        </w:rPr>
        <w:t xml:space="preserve"> and who do not have life-threatening organ dysfunction or organ failure. </w:t>
      </w:r>
    </w:p>
    <w:p w14:paraId="4CCB1E90" w14:textId="77777777" w:rsidR="00DE0516" w:rsidRDefault="00DE0516" w:rsidP="00DE0516">
      <w:pPr>
        <w:tabs>
          <w:tab w:val="left" w:pos="720"/>
        </w:tabs>
        <w:ind w:left="720"/>
        <w:rPr>
          <w:lang w:val="en-US"/>
        </w:rPr>
      </w:pPr>
      <w:r>
        <w:t>Many other</w:t>
      </w:r>
      <w:r w:rsidRPr="00E12610">
        <w:t xml:space="preserve"> clinical trials evaluating treatments for COVID-19 are either ongoing or being planned.</w:t>
      </w:r>
      <w:r>
        <w:t xml:space="preserve"> </w:t>
      </w:r>
      <w:r w:rsidRPr="00E12610">
        <w:t xml:space="preserve">If findings from another trial </w:t>
      </w:r>
      <w:r>
        <w:t>have implications for</w:t>
      </w:r>
      <w:r w:rsidRPr="00E12610">
        <w:t xml:space="preserve"> the design and conduct of this trial, the protocol may be modified depending on the strength of the trial results and the target population studied.</w:t>
      </w:r>
      <w:r>
        <w:t xml:space="preserve"> </w:t>
      </w:r>
    </w:p>
    <w:p w14:paraId="27604FE2" w14:textId="77777777" w:rsidR="00DE0516" w:rsidRPr="00E12610" w:rsidRDefault="00DE0516" w:rsidP="00DE0516">
      <w:pPr>
        <w:tabs>
          <w:tab w:val="left" w:pos="720"/>
        </w:tabs>
        <w:ind w:left="720"/>
      </w:pPr>
      <w:r w:rsidRPr="009C0CF6">
        <w:rPr>
          <w:lang w:val="en-US"/>
        </w:rPr>
        <w:t xml:space="preserve">An independent Data and Safety Monitoring Board (DSMB) will </w:t>
      </w:r>
      <w:r>
        <w:rPr>
          <w:lang w:val="en-US"/>
        </w:rPr>
        <w:t>review</w:t>
      </w:r>
      <w:r w:rsidRPr="009C0CF6">
        <w:rPr>
          <w:lang w:val="en-US"/>
        </w:rPr>
        <w:t xml:space="preserve"> interim data </w:t>
      </w:r>
      <w:r>
        <w:rPr>
          <w:lang w:val="en-US"/>
        </w:rPr>
        <w:t>and use pre-specified guidelines for early termination of the trial or protocol modification</w:t>
      </w:r>
      <w:r w:rsidRPr="009C0CF6">
        <w:rPr>
          <w:lang w:val="en-US"/>
        </w:rPr>
        <w:t xml:space="preserve">. </w:t>
      </w:r>
      <w:bookmarkStart w:id="426" w:name="_Hlk36288905"/>
      <w:r>
        <w:t>The DSMB will also be consulted concerning protocol modifications for reasons described above (e.g., sample size re-estimation or other aspects of the design resulting from emerging data).</w:t>
      </w:r>
      <w:r w:rsidRPr="00AC7D76">
        <w:t xml:space="preserve"> </w:t>
      </w:r>
      <w:r w:rsidRPr="00E12610">
        <w:t>All protocol modifications will be discussed with the independent DSMB.</w:t>
      </w:r>
      <w:r>
        <w:t xml:space="preserve"> </w:t>
      </w:r>
      <w:r w:rsidRPr="00E12610">
        <w:t>Protocol amendments will be submitted to ethic</w:t>
      </w:r>
      <w:r>
        <w:t>s</w:t>
      </w:r>
      <w:r w:rsidRPr="00E12610">
        <w:t xml:space="preserve"> committees</w:t>
      </w:r>
      <w:r>
        <w:t xml:space="preserve"> (ECs) and a central institutional review board (IRB) in the United States of America (US)</w:t>
      </w:r>
      <w:r w:rsidRPr="00E12610">
        <w:t>.</w:t>
      </w:r>
    </w:p>
    <w:p w14:paraId="34E55536" w14:textId="77777777" w:rsidR="00DE0516" w:rsidRDefault="00DE0516" w:rsidP="00DE0516">
      <w:pPr>
        <w:tabs>
          <w:tab w:val="left" w:pos="720"/>
        </w:tabs>
        <w:ind w:left="720"/>
        <w:rPr>
          <w:lang w:val="en-US"/>
        </w:rPr>
      </w:pPr>
      <w:bookmarkStart w:id="427" w:name="_Toc535912827"/>
      <w:bookmarkStart w:id="428" w:name="_Ref34043596"/>
      <w:bookmarkStart w:id="429" w:name="_Toc35335544"/>
      <w:bookmarkEnd w:id="426"/>
      <w:r>
        <w:rPr>
          <w:lang w:val="en-US"/>
        </w:rPr>
        <w:t xml:space="preserve">After consent and eligibility has been determined, a single infusion of hIVIG or placebo will be administered on the day of randomization (Day 0). Remdesivir infusions will follow the hIVIG/placebo infusion. Any infusion reactions and interruptions of the planned hIVIG/placebo infusion will be recorded. The ordinal outcome will be assessed throughout follow-up, including on Day 7 for the primary </w:t>
      </w:r>
      <w:r w:rsidRPr="00F20F57">
        <w:rPr>
          <w:lang w:val="en-US"/>
        </w:rPr>
        <w:t>endpoint.</w:t>
      </w:r>
      <w:r>
        <w:rPr>
          <w:lang w:val="en-US"/>
        </w:rPr>
        <w:t xml:space="preserve"> </w:t>
      </w:r>
      <w:r w:rsidRPr="0049532F">
        <w:rPr>
          <w:lang w:val="en-US"/>
        </w:rPr>
        <w:t>On Day 0 (pre</w:t>
      </w:r>
      <w:r>
        <w:rPr>
          <w:lang w:val="en-US"/>
        </w:rPr>
        <w:t>-hIVIG/placebo infusion</w:t>
      </w:r>
      <w:r w:rsidRPr="0049532F">
        <w:rPr>
          <w:lang w:val="en-US"/>
        </w:rPr>
        <w:t>),</w:t>
      </w:r>
      <w:r>
        <w:rPr>
          <w:lang w:val="en-US"/>
        </w:rPr>
        <w:t xml:space="preserve"> and on Days</w:t>
      </w:r>
      <w:r w:rsidRPr="0049532F">
        <w:rPr>
          <w:lang w:val="en-US"/>
        </w:rPr>
        <w:t xml:space="preserve"> 1, </w:t>
      </w:r>
      <w:r>
        <w:rPr>
          <w:lang w:val="en-US"/>
        </w:rPr>
        <w:t xml:space="preserve">2, </w:t>
      </w:r>
      <w:r w:rsidRPr="0049532F">
        <w:rPr>
          <w:lang w:val="en-US"/>
        </w:rPr>
        <w:t xml:space="preserve">3, 7, and 28, a blood sample will be obtained to </w:t>
      </w:r>
      <w:r>
        <w:rPr>
          <w:lang w:val="en-US"/>
        </w:rPr>
        <w:t xml:space="preserve">centrally </w:t>
      </w:r>
      <w:r w:rsidRPr="0049532F">
        <w:rPr>
          <w:lang w:val="en-US"/>
        </w:rPr>
        <w:t>measure neutralizing antibody levels along with total immunoglobulin G (IgG) concentrations</w:t>
      </w:r>
      <w:r>
        <w:rPr>
          <w:lang w:val="en-US"/>
        </w:rPr>
        <w:t xml:space="preserve"> </w:t>
      </w:r>
      <w:r w:rsidRPr="0049532F">
        <w:rPr>
          <w:lang w:val="en-US"/>
        </w:rPr>
        <w:t xml:space="preserve">and its subclasses, immunoglobulin A (IgA), and immunoglobulin M (IgM); for participants at selected sites an additional blood sample for </w:t>
      </w:r>
      <w:r>
        <w:rPr>
          <w:lang w:val="en-US"/>
        </w:rPr>
        <w:t>these</w:t>
      </w:r>
      <w:r w:rsidRPr="0049532F">
        <w:rPr>
          <w:lang w:val="en-US"/>
        </w:rPr>
        <w:t xml:space="preserve"> measurements will be obtained at Day 90</w:t>
      </w:r>
      <w:r w:rsidRPr="00F20F57">
        <w:rPr>
          <w:lang w:val="en-US"/>
        </w:rPr>
        <w:t>.</w:t>
      </w:r>
      <w:r>
        <w:rPr>
          <w:lang w:val="en-US"/>
        </w:rPr>
        <w:t xml:space="preserve"> Serious Adverse Events (SAEs), including deaths from any cause, will be collected through Day 28.  hIVIG infusion related events of any grade will be collected.  Grade 3 and 4 AEs will be collected through Day 7.  AEs of any grade experienced on Days 1, 3, 7, and 28 will be recorded.</w:t>
      </w:r>
    </w:p>
    <w:p w14:paraId="5D02D6BA" w14:textId="77777777" w:rsidR="00DE0516" w:rsidRDefault="00DE0516" w:rsidP="00143A02">
      <w:pPr>
        <w:pStyle w:val="Heading1"/>
        <w:numPr>
          <w:ilvl w:val="0"/>
          <w:numId w:val="14"/>
        </w:numPr>
        <w:tabs>
          <w:tab w:val="num" w:pos="720"/>
        </w:tabs>
        <w:spacing w:after="240"/>
        <w:ind w:left="1152"/>
      </w:pPr>
      <w:bookmarkStart w:id="430" w:name="_Toc39479557"/>
      <w:bookmarkStart w:id="431" w:name="_Toc48459720"/>
      <w:bookmarkStart w:id="432" w:name="_Toc94019753"/>
      <w:bookmarkEnd w:id="427"/>
      <w:bookmarkEnd w:id="428"/>
      <w:bookmarkEnd w:id="429"/>
      <w:r>
        <w:t>INTRODUCTION</w:t>
      </w:r>
      <w:bookmarkEnd w:id="430"/>
      <w:bookmarkEnd w:id="431"/>
      <w:bookmarkEnd w:id="432"/>
    </w:p>
    <w:p w14:paraId="50F47CCE" w14:textId="77777777" w:rsidR="00DE0516" w:rsidRDefault="00DE0516" w:rsidP="00143A02">
      <w:pPr>
        <w:pStyle w:val="Heading2"/>
        <w:numPr>
          <w:ilvl w:val="1"/>
          <w:numId w:val="14"/>
        </w:numPr>
        <w:spacing w:after="120"/>
        <w:ind w:left="1584" w:hanging="864"/>
        <w:rPr>
          <w:lang w:val="en-US"/>
        </w:rPr>
      </w:pPr>
      <w:bookmarkStart w:id="433" w:name="_Toc39479558"/>
      <w:bookmarkStart w:id="434" w:name="_Toc48459721"/>
      <w:bookmarkStart w:id="435" w:name="_Toc94019754"/>
      <w:r>
        <w:rPr>
          <w:lang w:val="en-US"/>
        </w:rPr>
        <w:t>Study Rationale</w:t>
      </w:r>
      <w:bookmarkEnd w:id="433"/>
      <w:bookmarkEnd w:id="434"/>
      <w:bookmarkEnd w:id="435"/>
    </w:p>
    <w:p w14:paraId="4E64BF81" w14:textId="77777777" w:rsidR="00DE0516" w:rsidRDefault="00DE0516" w:rsidP="00DE0516">
      <w:pPr>
        <w:tabs>
          <w:tab w:val="left" w:pos="720"/>
        </w:tabs>
        <w:ind w:left="720"/>
        <w:rPr>
          <w:bCs/>
          <w:lang w:val="en-US"/>
        </w:rPr>
      </w:pPr>
      <w:r w:rsidRPr="00323A38">
        <w:rPr>
          <w:bCs/>
          <w:lang w:val="en-US"/>
        </w:rPr>
        <w:t>COVID-19 is a respiratory disease caused by a novel coronavirus (SARS-CoV-2)</w:t>
      </w:r>
      <w:r>
        <w:rPr>
          <w:bCs/>
          <w:lang w:val="en-US"/>
        </w:rPr>
        <w:t xml:space="preserve">. While some cases are mild or asymptomatic, progressive disease can result in hospitalization, requirement for mechanical ventilation, and is a </w:t>
      </w:r>
      <w:r w:rsidRPr="00323A38">
        <w:rPr>
          <w:bCs/>
          <w:lang w:val="en-US"/>
        </w:rPr>
        <w:t>cause</w:t>
      </w:r>
      <w:r>
        <w:rPr>
          <w:bCs/>
          <w:lang w:val="en-US"/>
        </w:rPr>
        <w:t xml:space="preserve"> of </w:t>
      </w:r>
      <w:r w:rsidRPr="00323A38">
        <w:rPr>
          <w:bCs/>
          <w:lang w:val="en-US"/>
        </w:rPr>
        <w:t>substantial morbidity and mortality</w:t>
      </w:r>
      <w:r>
        <w:rPr>
          <w:bCs/>
          <w:lang w:val="en-US"/>
        </w:rPr>
        <w:t>.</w:t>
      </w:r>
      <w:bookmarkStart w:id="436" w:name="_Ref39391870"/>
      <w:r w:rsidRPr="006A3845">
        <w:rPr>
          <w:rStyle w:val="EndnoteReference"/>
          <w:bCs/>
          <w:color w:val="0000FF"/>
          <w:lang w:val="en-US"/>
        </w:rPr>
        <w:endnoteReference w:id="3"/>
      </w:r>
      <w:bookmarkEnd w:id="436"/>
      <w:r w:rsidRPr="00323A38">
        <w:rPr>
          <w:bCs/>
          <w:lang w:val="en-US"/>
        </w:rPr>
        <w:t xml:space="preserve"> </w:t>
      </w:r>
      <w:r>
        <w:rPr>
          <w:bCs/>
          <w:lang w:val="en-US"/>
        </w:rPr>
        <w:t>While the most common mode of disease progression is progressive respiratory failure following the development of pneumonia, other severe complications including thrombosis and ischemia are increasingly recognized.</w:t>
      </w:r>
      <w:r w:rsidRPr="006A3845">
        <w:rPr>
          <w:rStyle w:val="EndnoteReference"/>
          <w:bCs/>
          <w:color w:val="0000FF"/>
          <w:lang w:val="en-US"/>
        </w:rPr>
        <w:endnoteReference w:id="4"/>
      </w:r>
      <w:r w:rsidRPr="006A3845">
        <w:rPr>
          <w:bCs/>
          <w:color w:val="0000FF"/>
          <w:vertAlign w:val="superscript"/>
          <w:lang w:val="en-US"/>
        </w:rPr>
        <w:t>,</w:t>
      </w:r>
      <w:r w:rsidRPr="006A3845">
        <w:rPr>
          <w:rStyle w:val="EndnoteReference"/>
          <w:bCs/>
          <w:color w:val="0000FF"/>
          <w:lang w:val="en-US"/>
        </w:rPr>
        <w:endnoteReference w:id="5"/>
      </w:r>
      <w:r>
        <w:rPr>
          <w:bCs/>
          <w:lang w:val="en-US"/>
        </w:rPr>
        <w:t xml:space="preserve"> </w:t>
      </w:r>
    </w:p>
    <w:p w14:paraId="0A139B72" w14:textId="5F046AA6" w:rsidR="00DE0516" w:rsidRDefault="00DE0516" w:rsidP="00DE0516">
      <w:pPr>
        <w:tabs>
          <w:tab w:val="left" w:pos="720"/>
        </w:tabs>
        <w:ind w:left="720"/>
        <w:rPr>
          <w:bCs/>
          <w:lang w:val="en-US"/>
        </w:rPr>
      </w:pPr>
      <w:r w:rsidRPr="00323A38">
        <w:rPr>
          <w:bCs/>
          <w:lang w:val="en-US"/>
        </w:rPr>
        <w:t xml:space="preserve">There is currently no vaccine to prevent infection with SARS-CoV-2 </w:t>
      </w:r>
      <w:r>
        <w:rPr>
          <w:bCs/>
          <w:lang w:val="en-US"/>
        </w:rPr>
        <w:t>and no</w:t>
      </w:r>
      <w:r w:rsidRPr="00323A38">
        <w:rPr>
          <w:bCs/>
          <w:lang w:val="en-US"/>
        </w:rPr>
        <w:t xml:space="preserve"> </w:t>
      </w:r>
      <w:r>
        <w:rPr>
          <w:bCs/>
          <w:lang w:val="en-US"/>
        </w:rPr>
        <w:t xml:space="preserve">licensed </w:t>
      </w:r>
      <w:r w:rsidRPr="00323A38">
        <w:rPr>
          <w:bCs/>
          <w:lang w:val="en-US"/>
        </w:rPr>
        <w:t>therapeutic agent to treat COVID-19</w:t>
      </w:r>
      <w:r>
        <w:rPr>
          <w:bCs/>
          <w:lang w:val="en-US"/>
        </w:rPr>
        <w:t>; emergency use authorizations and expanded access schemes have been instituted for certain interventions (including convalescent plasma and remdesivir, described below) prior to licensure</w:t>
      </w:r>
      <w:r w:rsidRPr="00323A38">
        <w:rPr>
          <w:bCs/>
          <w:lang w:val="en-US"/>
        </w:rPr>
        <w:t xml:space="preserve">. Several clinical trials </w:t>
      </w:r>
      <w:r>
        <w:rPr>
          <w:bCs/>
          <w:lang w:val="en-US"/>
        </w:rPr>
        <w:t xml:space="preserve">utilizing novel drugs and repurposing older agents </w:t>
      </w:r>
      <w:r w:rsidRPr="00323A38">
        <w:rPr>
          <w:bCs/>
          <w:lang w:val="en-US"/>
        </w:rPr>
        <w:t>have been implemented to investigate the treatment of adults hospitalized with severe COVID-19</w:t>
      </w:r>
      <w:r>
        <w:rPr>
          <w:bCs/>
          <w:lang w:val="en-US"/>
        </w:rPr>
        <w:t xml:space="preserve"> (see Section </w:t>
      </w:r>
      <w:r w:rsidRPr="006A3845">
        <w:rPr>
          <w:bCs/>
          <w:color w:val="0000FF"/>
          <w:lang w:val="en-US"/>
        </w:rPr>
        <w:fldChar w:fldCharType="begin"/>
      </w:r>
      <w:r w:rsidRPr="006A3845">
        <w:rPr>
          <w:bCs/>
          <w:color w:val="0000FF"/>
          <w:lang w:val="en-US"/>
        </w:rPr>
        <w:instrText xml:space="preserve"> REF _Ref39390412 \r \h </w:instrText>
      </w:r>
      <w:r w:rsidRPr="006A3845">
        <w:rPr>
          <w:bCs/>
          <w:color w:val="0000FF"/>
          <w:lang w:val="en-US"/>
        </w:rPr>
      </w:r>
      <w:r w:rsidRPr="006A3845">
        <w:rPr>
          <w:bCs/>
          <w:color w:val="0000FF"/>
          <w:lang w:val="en-US"/>
        </w:rPr>
        <w:fldChar w:fldCharType="separate"/>
      </w:r>
      <w:r w:rsidR="00B942C8">
        <w:rPr>
          <w:bCs/>
          <w:color w:val="0000FF"/>
          <w:lang w:val="en-US"/>
        </w:rPr>
        <w:t>2.2.7</w:t>
      </w:r>
      <w:r w:rsidRPr="006A3845">
        <w:rPr>
          <w:bCs/>
          <w:color w:val="0000FF"/>
          <w:lang w:val="en-US"/>
        </w:rPr>
        <w:fldChar w:fldCharType="end"/>
      </w:r>
      <w:r>
        <w:rPr>
          <w:bCs/>
          <w:lang w:val="en-US"/>
        </w:rPr>
        <w:t>).</w:t>
      </w:r>
      <w:r w:rsidRPr="00323A38">
        <w:rPr>
          <w:bCs/>
          <w:lang w:val="en-US"/>
        </w:rPr>
        <w:t xml:space="preserve"> </w:t>
      </w:r>
    </w:p>
    <w:p w14:paraId="2D3F2740" w14:textId="77777777" w:rsidR="00DE0516" w:rsidRDefault="00DE0516" w:rsidP="00DE0516">
      <w:pPr>
        <w:tabs>
          <w:tab w:val="left" w:pos="720"/>
        </w:tabs>
        <w:ind w:left="720"/>
        <w:rPr>
          <w:rFonts w:cstheme="minorHAnsi"/>
          <w:lang w:val="en-US"/>
        </w:rPr>
      </w:pPr>
      <w:r>
        <w:rPr>
          <w:rFonts w:cstheme="minorHAnsi"/>
          <w:lang w:val="en-US"/>
        </w:rPr>
        <w:t>Our understanding of the humoral immune response is evolving, with some evidence that responses are variable between individuals and delayed in some cases.</w:t>
      </w:r>
      <w:r w:rsidRPr="00A04E2D">
        <w:rPr>
          <w:rFonts w:eastAsia="Times New Roman" w:cs="Arial"/>
          <w:szCs w:val="24"/>
          <w:lang w:val="en-US"/>
        </w:rPr>
        <w:t xml:space="preserve"> It may therefore be that viral replication may lead to extensive tissue damage and inflammatory responses in the lungs and other organs before the development of neutralizing antibodies</w:t>
      </w:r>
      <w:r>
        <w:rPr>
          <w:rFonts w:cstheme="minorHAnsi"/>
          <w:lang w:val="en-US"/>
        </w:rPr>
        <w:t>. Augmentation of the humoral immune</w:t>
      </w:r>
      <w:r w:rsidRPr="00470EED">
        <w:rPr>
          <w:rFonts w:cstheme="minorHAnsi"/>
          <w:lang w:val="en-US"/>
        </w:rPr>
        <w:t xml:space="preserve"> response to SARS-CoV-2 using passive immunotherapy </w:t>
      </w:r>
      <w:r>
        <w:rPr>
          <w:rFonts w:cstheme="minorHAnsi"/>
          <w:lang w:val="en-US"/>
        </w:rPr>
        <w:t xml:space="preserve">with hIVIG to SARS-CoV-2 in hospitalized patients </w:t>
      </w:r>
      <w:r w:rsidRPr="00470EED">
        <w:rPr>
          <w:rFonts w:cstheme="minorHAnsi"/>
          <w:lang w:val="en-US"/>
        </w:rPr>
        <w:t>at the onset of clinical progression</w:t>
      </w:r>
      <w:r>
        <w:rPr>
          <w:rFonts w:cstheme="minorHAnsi"/>
          <w:lang w:val="en-US"/>
        </w:rPr>
        <w:t xml:space="preserve"> but </w:t>
      </w:r>
      <w:r w:rsidRPr="00470EED">
        <w:rPr>
          <w:rFonts w:cstheme="minorHAnsi"/>
          <w:lang w:val="en-US"/>
        </w:rPr>
        <w:t xml:space="preserve">before end-organ failure has developed may </w:t>
      </w:r>
      <w:r>
        <w:rPr>
          <w:rFonts w:cstheme="minorHAnsi"/>
          <w:lang w:val="en-US"/>
        </w:rPr>
        <w:t xml:space="preserve">thus </w:t>
      </w:r>
      <w:r w:rsidRPr="00470EED">
        <w:rPr>
          <w:rFonts w:cstheme="minorHAnsi"/>
          <w:lang w:val="en-US"/>
        </w:rPr>
        <w:t>reduce the subsequent risk of further disease progression and death.</w:t>
      </w:r>
      <w:r>
        <w:rPr>
          <w:rFonts w:cstheme="minorHAnsi"/>
          <w:lang w:val="en-US"/>
        </w:rPr>
        <w:t xml:space="preserve"> </w:t>
      </w:r>
    </w:p>
    <w:p w14:paraId="6AD19CFC" w14:textId="77777777" w:rsidR="00DE0516" w:rsidRDefault="00DE0516" w:rsidP="00143A02">
      <w:pPr>
        <w:pStyle w:val="Heading2"/>
        <w:numPr>
          <w:ilvl w:val="1"/>
          <w:numId w:val="14"/>
        </w:numPr>
        <w:spacing w:after="120"/>
        <w:ind w:left="1584" w:hanging="864"/>
        <w:rPr>
          <w:lang w:val="en-US"/>
        </w:rPr>
      </w:pPr>
      <w:bookmarkStart w:id="437" w:name="_Toc39479559"/>
      <w:bookmarkStart w:id="438" w:name="_Toc48459722"/>
      <w:bookmarkStart w:id="439" w:name="_Toc94019755"/>
      <w:r>
        <w:rPr>
          <w:lang w:val="en-US"/>
        </w:rPr>
        <w:t>Background</w:t>
      </w:r>
      <w:bookmarkEnd w:id="437"/>
      <w:bookmarkEnd w:id="438"/>
      <w:bookmarkEnd w:id="439"/>
    </w:p>
    <w:p w14:paraId="06806E7B" w14:textId="77777777" w:rsidR="00DE0516" w:rsidRDefault="00DE0516" w:rsidP="00143A02">
      <w:pPr>
        <w:pStyle w:val="Heading3"/>
        <w:numPr>
          <w:ilvl w:val="2"/>
          <w:numId w:val="14"/>
        </w:numPr>
        <w:ind w:left="1584"/>
      </w:pPr>
      <w:bookmarkStart w:id="440" w:name="_Toc39479560"/>
      <w:bookmarkStart w:id="441" w:name="_Toc48459723"/>
      <w:r>
        <w:t>SARS-CoV-2 Infection and Coronavirus Disease 19 (COVID-19)</w:t>
      </w:r>
      <w:bookmarkEnd w:id="440"/>
      <w:bookmarkEnd w:id="441"/>
    </w:p>
    <w:p w14:paraId="081B0CC6" w14:textId="74DBF7D4" w:rsidR="00DE0516" w:rsidRPr="00FF4176" w:rsidRDefault="00DE0516" w:rsidP="00DE0516">
      <w:pPr>
        <w:pStyle w:val="PlainText"/>
        <w:spacing w:before="120" w:after="120"/>
        <w:ind w:left="684"/>
        <w:rPr>
          <w:rFonts w:cs="Arial"/>
          <w:szCs w:val="24"/>
          <w:vertAlign w:val="superscript"/>
        </w:rPr>
      </w:pPr>
      <w:r w:rsidRPr="002341E4">
        <w:rPr>
          <w:rFonts w:ascii="Arial" w:hAnsi="Arial" w:cs="Arial"/>
          <w:sz w:val="24"/>
          <w:szCs w:val="24"/>
        </w:rPr>
        <w:t xml:space="preserve">In December 2019, the Wuhan Municipal Health Committee identified an outbreak of viral pneumonia cases of unknown cause. A novel coronavirus was rapidly identified by sequencing and named severe acute respiratory syndrome coronavirus 2 (SARS-CoV-2), and the illness caused by infection with SARS-CoV-2 has been named </w:t>
      </w:r>
      <w:r>
        <w:rPr>
          <w:rFonts w:ascii="Arial" w:hAnsi="Arial" w:cs="Arial"/>
          <w:sz w:val="24"/>
          <w:szCs w:val="24"/>
        </w:rPr>
        <w:t>coronavirus</w:t>
      </w:r>
      <w:r w:rsidRPr="002341E4">
        <w:rPr>
          <w:rFonts w:ascii="Arial" w:hAnsi="Arial" w:cs="Arial"/>
          <w:sz w:val="24"/>
          <w:szCs w:val="24"/>
        </w:rPr>
        <w:t xml:space="preserve"> disease 2019 (COVID-19)</w:t>
      </w:r>
      <w:r>
        <w:rPr>
          <w:rFonts w:ascii="Arial" w:hAnsi="Arial" w:cs="Arial"/>
          <w:sz w:val="24"/>
          <w:szCs w:val="24"/>
        </w:rPr>
        <w:t>.</w:t>
      </w:r>
      <w:bookmarkStart w:id="442" w:name="_Ref39391777"/>
      <w:r w:rsidRPr="006A3845">
        <w:rPr>
          <w:rStyle w:val="EndnoteReference"/>
          <w:rFonts w:ascii="Arial" w:hAnsi="Arial"/>
          <w:color w:val="0000FF"/>
          <w:sz w:val="24"/>
          <w:szCs w:val="24"/>
        </w:rPr>
        <w:endnoteReference w:id="6"/>
      </w:r>
      <w:bookmarkEnd w:id="442"/>
      <w:r w:rsidRPr="00CB7B2A">
        <w:rPr>
          <w:rFonts w:ascii="Arial" w:hAnsi="Arial" w:cs="Arial"/>
          <w:sz w:val="24"/>
          <w:szCs w:val="24"/>
        </w:rPr>
        <w:t xml:space="preserve"> While SARS-CoV-2 mostly causes a mild respiratory illness, some individuals</w:t>
      </w:r>
      <w:r>
        <w:rPr>
          <w:rFonts w:ascii="Arial" w:hAnsi="Arial" w:cs="Arial"/>
          <w:sz w:val="24"/>
          <w:szCs w:val="24"/>
        </w:rPr>
        <w:t>, particularly</w:t>
      </w:r>
      <w:r w:rsidRPr="00CB7B2A">
        <w:rPr>
          <w:rFonts w:ascii="Arial" w:hAnsi="Arial" w:cs="Arial"/>
          <w:sz w:val="24"/>
          <w:szCs w:val="24"/>
        </w:rPr>
        <w:t xml:space="preserve"> those who are elderly</w:t>
      </w:r>
      <w:bookmarkStart w:id="443" w:name="_Ref39394301"/>
      <w:r>
        <w:rPr>
          <w:rFonts w:ascii="Arial" w:hAnsi="Arial" w:cs="Arial"/>
          <w:sz w:val="24"/>
          <w:szCs w:val="24"/>
        </w:rPr>
        <w:t xml:space="preserve"> </w:t>
      </w:r>
      <w:bookmarkStart w:id="444" w:name="_Ref39399592"/>
      <w:r w:rsidRPr="006A3845">
        <w:rPr>
          <w:rStyle w:val="EndnoteReference"/>
          <w:rFonts w:ascii="Arial" w:hAnsi="Arial"/>
          <w:color w:val="0000FF"/>
          <w:sz w:val="24"/>
          <w:szCs w:val="24"/>
        </w:rPr>
        <w:endnoteReference w:id="7"/>
      </w:r>
      <w:bookmarkEnd w:id="443"/>
      <w:bookmarkEnd w:id="444"/>
      <w:r w:rsidRPr="006A3845">
        <w:rPr>
          <w:rFonts w:ascii="Arial" w:hAnsi="Arial" w:cs="Arial"/>
          <w:color w:val="0000FF"/>
          <w:sz w:val="24"/>
          <w:szCs w:val="24"/>
          <w:vertAlign w:val="superscript"/>
        </w:rPr>
        <w:t>,</w:t>
      </w:r>
      <w:bookmarkStart w:id="445" w:name="_Ref39394859"/>
      <w:r w:rsidRPr="006A3845">
        <w:rPr>
          <w:rStyle w:val="EndnoteReference"/>
          <w:rFonts w:ascii="Arial" w:hAnsi="Arial"/>
          <w:color w:val="0000FF"/>
          <w:sz w:val="24"/>
          <w:szCs w:val="24"/>
        </w:rPr>
        <w:endnoteReference w:id="8"/>
      </w:r>
      <w:bookmarkEnd w:id="445"/>
      <w:r>
        <w:rPr>
          <w:rFonts w:ascii="Arial" w:hAnsi="Arial" w:cs="Arial"/>
          <w:sz w:val="24"/>
          <w:szCs w:val="24"/>
        </w:rPr>
        <w:t xml:space="preserve"> </w:t>
      </w:r>
      <w:r w:rsidRPr="00CB7B2A">
        <w:rPr>
          <w:rFonts w:ascii="Arial" w:hAnsi="Arial" w:cs="Arial"/>
          <w:sz w:val="24"/>
          <w:szCs w:val="24"/>
        </w:rPr>
        <w:t>and have comorbidities</w:t>
      </w:r>
      <w:r w:rsidRPr="006A3845">
        <w:rPr>
          <w:rStyle w:val="EndnoteReference"/>
          <w:rFonts w:ascii="Arial" w:hAnsi="Arial"/>
          <w:color w:val="0000FF"/>
          <w:sz w:val="24"/>
          <w:szCs w:val="24"/>
        </w:rPr>
        <w:endnoteReference w:id="9"/>
      </w:r>
      <w:r w:rsidRPr="00CB7B2A">
        <w:rPr>
          <w:rFonts w:ascii="Arial" w:hAnsi="Arial" w:cs="Arial"/>
          <w:sz w:val="24"/>
          <w:szCs w:val="24"/>
        </w:rPr>
        <w:t xml:space="preserve"> may progress to severe disease requiring hospitalization, mechanical ventilation in intensive care units</w:t>
      </w:r>
      <w:r>
        <w:rPr>
          <w:rFonts w:ascii="Arial" w:hAnsi="Arial" w:cs="Arial"/>
          <w:sz w:val="24"/>
          <w:szCs w:val="24"/>
        </w:rPr>
        <w:t>,</w:t>
      </w:r>
      <w:r w:rsidRPr="00CB7B2A">
        <w:rPr>
          <w:rFonts w:ascii="Arial" w:hAnsi="Arial" w:cs="Arial"/>
          <w:sz w:val="24"/>
          <w:szCs w:val="24"/>
        </w:rPr>
        <w:t xml:space="preserve"> and death. </w:t>
      </w:r>
      <w:r w:rsidRPr="00FF4176">
        <w:rPr>
          <w:rFonts w:ascii="Arial" w:hAnsi="Arial" w:cs="Arial"/>
          <w:sz w:val="24"/>
          <w:szCs w:val="24"/>
        </w:rPr>
        <w:t>As of 28 June 2020, just 14 weeks following the declaration of a pandemic on 11 March 2020 by the World Health Organization (WHO),</w:t>
      </w:r>
      <w:r w:rsidRPr="00FF4176">
        <w:rPr>
          <w:rFonts w:ascii="Arial" w:hAnsi="Arial" w:cs="Arial"/>
          <w:color w:val="0000FF"/>
          <w:sz w:val="24"/>
          <w:szCs w:val="24"/>
          <w:vertAlign w:val="superscript"/>
        </w:rPr>
        <w:fldChar w:fldCharType="begin"/>
      </w:r>
      <w:r w:rsidRPr="00FF4176">
        <w:rPr>
          <w:rFonts w:ascii="Arial" w:hAnsi="Arial" w:cs="Arial"/>
          <w:color w:val="0000FF"/>
          <w:sz w:val="24"/>
          <w:szCs w:val="24"/>
          <w:vertAlign w:val="superscript"/>
        </w:rPr>
        <w:instrText xml:space="preserve"> ADDIN EN.CITE &lt;EndNote&gt;&lt;Cite&gt;&lt;Year&gt;2020&lt;/Year&gt;&lt;RecNum&gt;24&lt;/RecNum&gt;&lt;DisplayText&gt;&lt;style face="superscript"&gt;[1]&lt;/style&gt;&lt;/DisplayText&gt;&lt;record&gt;&lt;rec-number&gt;24&lt;/rec-number&gt;&lt;foreign-keys&gt;&lt;key app="EN" db-id="sfevfr5stzptaaeaeevpvv22xs2ftar2z99r" timestamp="1586824097"&gt;24&lt;/key&gt;&lt;/foreign-keys&gt;&lt;ref-type name="Web Page"&gt;12&lt;/ref-type&gt;&lt;contributors&gt;&lt;/contributors&gt;&lt;titles&gt;&lt;title&gt;WHO Timeline - COVID-19&lt;/title&gt;&lt;/titles&gt;&lt;volume&gt;2020&lt;/volume&gt;&lt;number&gt;12/4/2020&lt;/number&gt;&lt;dates&gt;&lt;year&gt;2020&lt;/year&gt;&lt;pub-dates&gt;&lt;date&gt;8/4/2020&lt;/date&gt;&lt;/pub-dates&gt;&lt;/dates&gt;&lt;publisher&gt;World Health Organization&lt;/publisher&gt;&lt;urls&gt;&lt;related-urls&gt;&lt;url&gt;https://www.who.int/news-room/detail/08-04-2020-who-timeline---covid-19&lt;/url&gt;&lt;/related-urls&gt;&lt;/urls&gt;&lt;/record&gt;&lt;/Cite&gt;&lt;/EndNote&gt;</w:instrText>
      </w:r>
      <w:r w:rsidRPr="00FF4176">
        <w:rPr>
          <w:rFonts w:ascii="Arial" w:hAnsi="Arial" w:cs="Arial"/>
          <w:color w:val="0000FF"/>
          <w:sz w:val="24"/>
          <w:szCs w:val="24"/>
          <w:vertAlign w:val="superscript"/>
        </w:rPr>
        <w:fldChar w:fldCharType="separate"/>
      </w:r>
      <w:r w:rsidRPr="00FF4176">
        <w:rPr>
          <w:rFonts w:ascii="Arial" w:hAnsi="Arial" w:cs="Arial"/>
          <w:color w:val="0000FF"/>
          <w:sz w:val="24"/>
          <w:szCs w:val="24"/>
          <w:vertAlign w:val="superscript"/>
        </w:rPr>
        <w:fldChar w:fldCharType="begin"/>
      </w:r>
      <w:r w:rsidRPr="00FF4176">
        <w:rPr>
          <w:rFonts w:ascii="Arial" w:hAnsi="Arial" w:cs="Arial"/>
          <w:color w:val="0000FF"/>
          <w:sz w:val="24"/>
          <w:szCs w:val="24"/>
          <w:vertAlign w:val="superscript"/>
        </w:rPr>
        <w:instrText xml:space="preserve"> NOTEREF _Ref39391777 \h  \* MERGEFORMAT </w:instrText>
      </w:r>
      <w:r w:rsidRPr="00FF4176">
        <w:rPr>
          <w:rFonts w:ascii="Arial" w:hAnsi="Arial" w:cs="Arial"/>
          <w:color w:val="0000FF"/>
          <w:sz w:val="24"/>
          <w:szCs w:val="24"/>
          <w:vertAlign w:val="superscript"/>
        </w:rPr>
      </w:r>
      <w:r w:rsidRPr="00FF4176">
        <w:rPr>
          <w:rFonts w:ascii="Arial" w:hAnsi="Arial" w:cs="Arial"/>
          <w:color w:val="0000FF"/>
          <w:sz w:val="24"/>
          <w:szCs w:val="24"/>
          <w:vertAlign w:val="superscript"/>
        </w:rPr>
        <w:fldChar w:fldCharType="separate"/>
      </w:r>
      <w:r w:rsidR="00B942C8">
        <w:rPr>
          <w:rFonts w:ascii="Arial" w:hAnsi="Arial" w:cs="Arial"/>
          <w:color w:val="0000FF"/>
          <w:sz w:val="24"/>
          <w:szCs w:val="24"/>
          <w:vertAlign w:val="superscript"/>
        </w:rPr>
        <w:t>6</w:t>
      </w:r>
      <w:r w:rsidRPr="00FF4176">
        <w:rPr>
          <w:rFonts w:ascii="Arial" w:hAnsi="Arial" w:cs="Arial"/>
          <w:color w:val="0000FF"/>
          <w:sz w:val="24"/>
          <w:szCs w:val="24"/>
          <w:vertAlign w:val="superscript"/>
        </w:rPr>
        <w:fldChar w:fldCharType="end"/>
      </w:r>
      <w:r w:rsidRPr="00FF4176">
        <w:rPr>
          <w:rFonts w:ascii="Arial" w:hAnsi="Arial" w:cs="Arial"/>
          <w:color w:val="0000FF"/>
          <w:sz w:val="24"/>
          <w:szCs w:val="24"/>
          <w:vertAlign w:val="superscript"/>
        </w:rPr>
        <w:fldChar w:fldCharType="end"/>
      </w:r>
      <w:r w:rsidRPr="00FF4176">
        <w:rPr>
          <w:rFonts w:ascii="Arial" w:hAnsi="Arial" w:cs="Arial"/>
          <w:sz w:val="24"/>
          <w:szCs w:val="24"/>
        </w:rPr>
        <w:t xml:space="preserve"> there have been more than </w:t>
      </w:r>
      <w:r>
        <w:rPr>
          <w:rFonts w:ascii="Arial" w:hAnsi="Arial" w:cs="Arial"/>
          <w:sz w:val="24"/>
          <w:szCs w:val="24"/>
        </w:rPr>
        <w:t>2</w:t>
      </w:r>
      <w:r w:rsidRPr="00FF4176">
        <w:rPr>
          <w:rFonts w:ascii="Arial" w:hAnsi="Arial" w:cs="Arial"/>
          <w:sz w:val="24"/>
          <w:szCs w:val="24"/>
        </w:rPr>
        <w:t xml:space="preserve">0 million cases diagnosed and more than </w:t>
      </w:r>
      <w:r>
        <w:rPr>
          <w:rFonts w:ascii="Arial" w:hAnsi="Arial" w:cs="Arial"/>
          <w:sz w:val="24"/>
          <w:szCs w:val="24"/>
        </w:rPr>
        <w:t>75</w:t>
      </w:r>
      <w:r w:rsidRPr="00FF4176">
        <w:rPr>
          <w:rFonts w:ascii="Arial" w:hAnsi="Arial" w:cs="Arial"/>
          <w:sz w:val="24"/>
          <w:szCs w:val="24"/>
        </w:rPr>
        <w:t>0,000 deaths across 185 countries.</w:t>
      </w:r>
      <w:r w:rsidRPr="00FF4176">
        <w:rPr>
          <w:rFonts w:ascii="Arial" w:hAnsi="Arial" w:cs="Arial"/>
          <w:color w:val="0000FF"/>
          <w:sz w:val="24"/>
          <w:szCs w:val="24"/>
          <w:vertAlign w:val="superscript"/>
        </w:rPr>
        <w:fldChar w:fldCharType="begin"/>
      </w:r>
      <w:r w:rsidRPr="00FF4176">
        <w:rPr>
          <w:rFonts w:ascii="Arial" w:hAnsi="Arial" w:cs="Arial"/>
          <w:color w:val="0000FF"/>
          <w:sz w:val="24"/>
          <w:szCs w:val="24"/>
          <w:vertAlign w:val="superscript"/>
        </w:rPr>
        <w:instrText xml:space="preserve"> NOTEREF _Ref39391870 \h  \* MERGEFORMAT </w:instrText>
      </w:r>
      <w:r w:rsidRPr="00FF4176">
        <w:rPr>
          <w:rFonts w:ascii="Arial" w:hAnsi="Arial" w:cs="Arial"/>
          <w:color w:val="0000FF"/>
          <w:sz w:val="24"/>
          <w:szCs w:val="24"/>
          <w:vertAlign w:val="superscript"/>
        </w:rPr>
      </w:r>
      <w:r w:rsidRPr="00FF4176">
        <w:rPr>
          <w:rFonts w:ascii="Arial" w:hAnsi="Arial" w:cs="Arial"/>
          <w:color w:val="0000FF"/>
          <w:sz w:val="24"/>
          <w:szCs w:val="24"/>
          <w:vertAlign w:val="superscript"/>
        </w:rPr>
        <w:fldChar w:fldCharType="separate"/>
      </w:r>
      <w:r w:rsidR="00B942C8">
        <w:rPr>
          <w:rFonts w:ascii="Arial" w:hAnsi="Arial" w:cs="Arial"/>
          <w:color w:val="0000FF"/>
          <w:sz w:val="24"/>
          <w:szCs w:val="24"/>
          <w:vertAlign w:val="superscript"/>
        </w:rPr>
        <w:t>3</w:t>
      </w:r>
      <w:r w:rsidRPr="00FF4176">
        <w:rPr>
          <w:rFonts w:ascii="Arial" w:hAnsi="Arial" w:cs="Arial"/>
          <w:color w:val="0000FF"/>
          <w:sz w:val="24"/>
          <w:szCs w:val="24"/>
          <w:vertAlign w:val="superscript"/>
        </w:rPr>
        <w:fldChar w:fldCharType="end"/>
      </w:r>
      <w:r w:rsidRPr="00FF4176">
        <w:rPr>
          <w:rFonts w:ascii="Arial" w:hAnsi="Arial" w:cs="Arial"/>
          <w:sz w:val="24"/>
          <w:szCs w:val="24"/>
        </w:rPr>
        <w:t xml:space="preserve"> Over 100,000 cases continue to be reported daily.</w:t>
      </w:r>
      <w:r w:rsidRPr="00FF4176">
        <w:rPr>
          <w:rFonts w:ascii="Arial" w:hAnsi="Arial" w:cs="Arial"/>
          <w:color w:val="0000FF"/>
          <w:sz w:val="24"/>
          <w:szCs w:val="24"/>
          <w:vertAlign w:val="superscript"/>
        </w:rPr>
        <w:fldChar w:fldCharType="begin"/>
      </w:r>
      <w:r w:rsidRPr="00FF4176">
        <w:rPr>
          <w:rFonts w:ascii="Arial" w:hAnsi="Arial" w:cs="Arial"/>
          <w:color w:val="0000FF"/>
          <w:sz w:val="24"/>
          <w:szCs w:val="24"/>
          <w:vertAlign w:val="superscript"/>
        </w:rPr>
        <w:instrText xml:space="preserve"> NOTEREF _Ref39391777 \h  \* MERGEFORMAT </w:instrText>
      </w:r>
      <w:r w:rsidRPr="00FF4176">
        <w:rPr>
          <w:rFonts w:ascii="Arial" w:hAnsi="Arial" w:cs="Arial"/>
          <w:color w:val="0000FF"/>
          <w:sz w:val="24"/>
          <w:szCs w:val="24"/>
          <w:vertAlign w:val="superscript"/>
        </w:rPr>
      </w:r>
      <w:r w:rsidRPr="00FF4176">
        <w:rPr>
          <w:rFonts w:ascii="Arial" w:hAnsi="Arial" w:cs="Arial"/>
          <w:color w:val="0000FF"/>
          <w:sz w:val="24"/>
          <w:szCs w:val="24"/>
          <w:vertAlign w:val="superscript"/>
        </w:rPr>
        <w:fldChar w:fldCharType="separate"/>
      </w:r>
      <w:r w:rsidR="00B942C8">
        <w:rPr>
          <w:rFonts w:ascii="Arial" w:hAnsi="Arial" w:cs="Arial"/>
          <w:color w:val="0000FF"/>
          <w:sz w:val="24"/>
          <w:szCs w:val="24"/>
          <w:vertAlign w:val="superscript"/>
        </w:rPr>
        <w:t>6</w:t>
      </w:r>
      <w:r w:rsidRPr="00FF4176">
        <w:rPr>
          <w:rFonts w:ascii="Arial" w:hAnsi="Arial" w:cs="Arial"/>
          <w:color w:val="0000FF"/>
          <w:sz w:val="24"/>
          <w:szCs w:val="24"/>
          <w:vertAlign w:val="superscript"/>
        </w:rPr>
        <w:fldChar w:fldCharType="end"/>
      </w:r>
    </w:p>
    <w:p w14:paraId="10C5C23A" w14:textId="77777777" w:rsidR="00DE0516" w:rsidRPr="00003404" w:rsidRDefault="00DE0516" w:rsidP="00143A02">
      <w:pPr>
        <w:pStyle w:val="Heading3"/>
        <w:numPr>
          <w:ilvl w:val="2"/>
          <w:numId w:val="14"/>
        </w:numPr>
        <w:ind w:left="1584"/>
      </w:pPr>
      <w:bookmarkStart w:id="446" w:name="_Toc39479561"/>
      <w:bookmarkStart w:id="447" w:name="_Toc48459724"/>
      <w:r>
        <w:t>Natural History of COVID-19</w:t>
      </w:r>
      <w:bookmarkEnd w:id="446"/>
      <w:bookmarkEnd w:id="447"/>
    </w:p>
    <w:p w14:paraId="0DB8EAB0" w14:textId="77777777" w:rsidR="00DE0516" w:rsidRPr="00EB3B76" w:rsidRDefault="00DE0516" w:rsidP="00DE0516">
      <w:pPr>
        <w:pStyle w:val="NoSpacing"/>
        <w:tabs>
          <w:tab w:val="left" w:pos="720"/>
        </w:tabs>
        <w:spacing w:after="120"/>
        <w:ind w:left="720"/>
        <w:rPr>
          <w:rFonts w:ascii="Arial" w:hAnsi="Arial" w:cs="Arial"/>
          <w:sz w:val="24"/>
          <w:szCs w:val="24"/>
          <w:lang w:val="en-US"/>
        </w:rPr>
      </w:pPr>
      <w:r w:rsidRPr="007D3F13">
        <w:rPr>
          <w:rFonts w:ascii="Arial" w:hAnsi="Arial" w:cs="Arial"/>
          <w:color w:val="000000" w:themeColor="text1"/>
          <w:sz w:val="24"/>
          <w:szCs w:val="24"/>
          <w:lang w:val="en-US"/>
        </w:rPr>
        <w:t>SARS-CoV-2 has a median incubation period of 4 days (interquartile range 2-7 days)</w:t>
      </w:r>
      <w:bookmarkStart w:id="448" w:name="_Ref39399804"/>
      <w:r w:rsidRPr="006A3845">
        <w:rPr>
          <w:rStyle w:val="EndnoteReference"/>
          <w:rFonts w:ascii="Arial" w:hAnsi="Arial"/>
          <w:color w:val="0000FF"/>
          <w:sz w:val="24"/>
          <w:szCs w:val="24"/>
        </w:rPr>
        <w:endnoteReference w:id="10"/>
      </w:r>
      <w:bookmarkEnd w:id="448"/>
      <w:r w:rsidRPr="007D3F13">
        <w:rPr>
          <w:rFonts w:ascii="Arial" w:hAnsi="Arial" w:cs="Arial"/>
          <w:color w:val="000000" w:themeColor="text1"/>
          <w:sz w:val="24"/>
          <w:szCs w:val="24"/>
          <w:lang w:val="en-US"/>
        </w:rPr>
        <w:t xml:space="preserve"> and the </w:t>
      </w:r>
      <w:r w:rsidRPr="007D3F13">
        <w:rPr>
          <w:rFonts w:ascii="Arial" w:hAnsi="Arial" w:cs="Arial"/>
          <w:color w:val="000000"/>
          <w:sz w:val="24"/>
          <w:szCs w:val="24"/>
          <w:shd w:val="clear" w:color="auto" w:fill="FFFFFF"/>
          <w:lang w:val="en-US"/>
        </w:rPr>
        <w:t xml:space="preserve">mean serial interval defined as the time between a primary case-patient (infector) having symptom onset and a secondary case-patient (infectee) having symptom onset for COVID-19 was calculated as 3.96 (95% </w:t>
      </w:r>
      <w:r>
        <w:rPr>
          <w:rFonts w:ascii="Arial" w:hAnsi="Arial" w:cs="Arial"/>
          <w:color w:val="000000"/>
          <w:sz w:val="24"/>
          <w:szCs w:val="24"/>
          <w:shd w:val="clear" w:color="auto" w:fill="FFFFFF"/>
          <w:lang w:val="en-US"/>
        </w:rPr>
        <w:t>confidence interval [</w:t>
      </w:r>
      <w:r w:rsidRPr="007D3F13">
        <w:rPr>
          <w:rFonts w:ascii="Arial" w:hAnsi="Arial" w:cs="Arial"/>
          <w:color w:val="000000"/>
          <w:sz w:val="24"/>
          <w:szCs w:val="24"/>
          <w:shd w:val="clear" w:color="auto" w:fill="FFFFFF"/>
          <w:lang w:val="en-US"/>
        </w:rPr>
        <w:t>CI</w:t>
      </w:r>
      <w:r>
        <w:rPr>
          <w:rFonts w:ascii="Arial" w:hAnsi="Arial" w:cs="Arial"/>
          <w:color w:val="000000"/>
          <w:sz w:val="24"/>
          <w:szCs w:val="24"/>
          <w:shd w:val="clear" w:color="auto" w:fill="FFFFFF"/>
          <w:lang w:val="en-US"/>
        </w:rPr>
        <w:t>]</w:t>
      </w:r>
      <w:r w:rsidRPr="007D3F13">
        <w:rPr>
          <w:rFonts w:ascii="Arial" w:hAnsi="Arial" w:cs="Arial"/>
          <w:color w:val="000000"/>
          <w:sz w:val="24"/>
          <w:szCs w:val="24"/>
          <w:shd w:val="clear" w:color="auto" w:fill="FFFFFF"/>
          <w:lang w:val="en-US"/>
        </w:rPr>
        <w:t xml:space="preserve"> 3.53–4.39) days.</w:t>
      </w:r>
      <w:r w:rsidRPr="006A3845">
        <w:rPr>
          <w:rStyle w:val="EndnoteReference"/>
          <w:rFonts w:ascii="Arial" w:hAnsi="Arial"/>
          <w:color w:val="0000FF"/>
          <w:sz w:val="24"/>
          <w:szCs w:val="24"/>
          <w:shd w:val="clear" w:color="auto" w:fill="FFFFFF"/>
        </w:rPr>
        <w:endnoteReference w:id="11"/>
      </w:r>
      <w:r w:rsidRPr="007D3F13">
        <w:rPr>
          <w:rFonts w:ascii="Arial" w:hAnsi="Arial" w:cs="Arial"/>
          <w:color w:val="000000"/>
          <w:sz w:val="24"/>
          <w:szCs w:val="24"/>
          <w:shd w:val="clear" w:color="auto" w:fill="FFFFFF"/>
          <w:lang w:val="en-US"/>
        </w:rPr>
        <w:t xml:space="preserve"> </w:t>
      </w:r>
      <w:r w:rsidRPr="00EB3B76">
        <w:rPr>
          <w:rFonts w:ascii="Arial" w:hAnsi="Arial" w:cs="Arial"/>
          <w:bCs/>
          <w:sz w:val="24"/>
          <w:szCs w:val="24"/>
          <w:lang w:val="en-US"/>
        </w:rPr>
        <w:t xml:space="preserve">COVID-19 illness is predominantly </w:t>
      </w:r>
      <w:r>
        <w:rPr>
          <w:rFonts w:ascii="Arial" w:hAnsi="Arial" w:cs="Arial"/>
          <w:bCs/>
          <w:sz w:val="24"/>
          <w:szCs w:val="24"/>
          <w:lang w:val="en-US"/>
        </w:rPr>
        <w:t xml:space="preserve">a </w:t>
      </w:r>
      <w:r w:rsidRPr="00EB3B76">
        <w:rPr>
          <w:rFonts w:ascii="Arial" w:hAnsi="Arial" w:cs="Arial"/>
          <w:bCs/>
          <w:sz w:val="24"/>
          <w:szCs w:val="24"/>
          <w:lang w:val="en-US"/>
        </w:rPr>
        <w:t xml:space="preserve">respiratory disease typified by upper respiratory symptoms in mild cases and pneumonia, respiratory failure and acute respiratory distress syndrome (ARDS) in advanced disease. </w:t>
      </w:r>
      <w:r w:rsidRPr="00EB3B76">
        <w:rPr>
          <w:rFonts w:ascii="Arial" w:hAnsi="Arial" w:cs="Arial"/>
          <w:sz w:val="24"/>
          <w:szCs w:val="24"/>
          <w:lang w:val="en-US"/>
        </w:rPr>
        <w:t>Initial symptoms typically involve the upper respiratory tract with cough, sore throat and malaise.</w:t>
      </w:r>
      <w:r>
        <w:rPr>
          <w:rFonts w:ascii="Arial" w:hAnsi="Arial" w:cs="Arial"/>
          <w:sz w:val="24"/>
          <w:szCs w:val="24"/>
          <w:lang w:val="en-US"/>
        </w:rPr>
        <w:t xml:space="preserve"> </w:t>
      </w:r>
      <w:r w:rsidRPr="00EB3B76">
        <w:rPr>
          <w:rFonts w:ascii="Arial" w:hAnsi="Arial" w:cs="Arial"/>
          <w:sz w:val="24"/>
          <w:szCs w:val="24"/>
          <w:lang w:val="en-US"/>
        </w:rPr>
        <w:t xml:space="preserve">Fever is present in approximately 44-98% of cases. </w:t>
      </w:r>
      <w:r>
        <w:rPr>
          <w:rFonts w:ascii="Arial" w:hAnsi="Arial" w:cs="Arial"/>
          <w:sz w:val="24"/>
          <w:szCs w:val="24"/>
          <w:lang w:val="en-US"/>
        </w:rPr>
        <w:t>Notably</w:t>
      </w:r>
      <w:r w:rsidRPr="00EB3B76">
        <w:rPr>
          <w:rFonts w:ascii="Arial" w:hAnsi="Arial" w:cs="Arial"/>
          <w:sz w:val="24"/>
          <w:szCs w:val="24"/>
          <w:lang w:val="en-US"/>
        </w:rPr>
        <w:t xml:space="preserve">, persons with COVID-19 often complain of loss of smell </w:t>
      </w:r>
      <w:r>
        <w:rPr>
          <w:rFonts w:ascii="Arial" w:hAnsi="Arial" w:cs="Arial"/>
          <w:sz w:val="24"/>
          <w:szCs w:val="24"/>
          <w:lang w:val="en-US"/>
        </w:rPr>
        <w:t>or</w:t>
      </w:r>
      <w:r w:rsidRPr="00EB3B76">
        <w:rPr>
          <w:rFonts w:ascii="Arial" w:hAnsi="Arial" w:cs="Arial"/>
          <w:sz w:val="24"/>
          <w:szCs w:val="24"/>
          <w:lang w:val="en-US"/>
        </w:rPr>
        <w:t xml:space="preserve"> taste. </w:t>
      </w:r>
    </w:p>
    <w:p w14:paraId="0A101D96" w14:textId="77777777" w:rsidR="00DE0516" w:rsidRPr="006350F5" w:rsidRDefault="00DE0516" w:rsidP="00DE0516">
      <w:pPr>
        <w:tabs>
          <w:tab w:val="left" w:pos="720"/>
        </w:tabs>
        <w:ind w:left="720"/>
        <w:rPr>
          <w:bCs/>
          <w:lang w:val="en-US"/>
        </w:rPr>
      </w:pPr>
      <w:r>
        <w:rPr>
          <w:bCs/>
          <w:lang w:val="en-US"/>
        </w:rPr>
        <w:t xml:space="preserve">Advanced complications of COVID-19 illness include cytopenias (lymphopenia, thrombocytopenia and anemia), and acute cardiac events (raised troponin, changes on electrocardiogram), acute renal injury and renal failure, liver impairment, and neurological events including acute cerebrovascular events, impaired consciousness and muscle injury and thrombotic events. </w:t>
      </w:r>
    </w:p>
    <w:p w14:paraId="274BA716" w14:textId="7C64799E" w:rsidR="00DE0516" w:rsidRDefault="00DE0516" w:rsidP="00DE0516">
      <w:pPr>
        <w:tabs>
          <w:tab w:val="left" w:pos="720"/>
        </w:tabs>
        <w:ind w:left="720"/>
        <w:rPr>
          <w:lang w:val="en-US"/>
        </w:rPr>
      </w:pPr>
      <w:r w:rsidRPr="00F72E22">
        <w:rPr>
          <w:rFonts w:cs="Arial"/>
          <w:szCs w:val="24"/>
          <w:lang w:val="en-US"/>
        </w:rPr>
        <w:t xml:space="preserve">The natural history of COVID-19 as we understand it thus far is </w:t>
      </w:r>
      <w:r>
        <w:rPr>
          <w:rFonts w:cs="Arial"/>
          <w:szCs w:val="24"/>
          <w:lang w:val="en-US"/>
        </w:rPr>
        <w:t xml:space="preserve">illustrated </w:t>
      </w:r>
      <w:r w:rsidRPr="00F72E22">
        <w:rPr>
          <w:rFonts w:cs="Arial"/>
          <w:szCs w:val="24"/>
          <w:lang w:val="en-US"/>
        </w:rPr>
        <w:t xml:space="preserve">in </w:t>
      </w:r>
      <w:r w:rsidRPr="006A3845">
        <w:rPr>
          <w:rFonts w:cs="Arial"/>
          <w:color w:val="0000FF"/>
          <w:szCs w:val="24"/>
          <w:lang w:val="en-US"/>
        </w:rPr>
        <w:fldChar w:fldCharType="begin"/>
      </w:r>
      <w:r w:rsidRPr="006A3845">
        <w:rPr>
          <w:rFonts w:cs="Arial"/>
          <w:color w:val="0000FF"/>
          <w:szCs w:val="24"/>
          <w:lang w:val="en-US"/>
        </w:rPr>
        <w:instrText xml:space="preserve"> REF _Ref42606487 \h </w:instrText>
      </w:r>
      <w:r w:rsidRPr="006A3845">
        <w:rPr>
          <w:rFonts w:cs="Arial"/>
          <w:color w:val="0000FF"/>
          <w:szCs w:val="24"/>
          <w:lang w:val="en-US"/>
        </w:rPr>
      </w:r>
      <w:r w:rsidRPr="006A3845">
        <w:rPr>
          <w:rFonts w:cs="Arial"/>
          <w:color w:val="0000FF"/>
          <w:szCs w:val="24"/>
          <w:lang w:val="en-US"/>
        </w:rPr>
        <w:fldChar w:fldCharType="separate"/>
      </w:r>
      <w:r w:rsidR="00B942C8">
        <w:t xml:space="preserve">Figure </w:t>
      </w:r>
      <w:r w:rsidR="00B942C8">
        <w:rPr>
          <w:noProof/>
        </w:rPr>
        <w:t>1</w:t>
      </w:r>
      <w:r w:rsidRPr="006A3845">
        <w:rPr>
          <w:rFonts w:cs="Arial"/>
          <w:color w:val="0000FF"/>
          <w:szCs w:val="24"/>
          <w:lang w:val="en-US"/>
        </w:rPr>
        <w:fldChar w:fldCharType="end"/>
      </w:r>
      <w:r w:rsidRPr="00F72E22">
        <w:rPr>
          <w:rFonts w:cs="Arial"/>
          <w:szCs w:val="24"/>
          <w:lang w:val="en-US"/>
        </w:rPr>
        <w:t xml:space="preserve">. In most patients (approximately 80%) symptoms resolve without the need for intervention within five to seven days of symptom onset up to a maximum of </w:t>
      </w:r>
      <w:r>
        <w:rPr>
          <w:rFonts w:cs="Arial"/>
          <w:szCs w:val="24"/>
          <w:lang w:val="en-US"/>
        </w:rPr>
        <w:t xml:space="preserve">14 </w:t>
      </w:r>
      <w:r w:rsidRPr="00F72E22">
        <w:rPr>
          <w:rFonts w:cs="Arial"/>
          <w:szCs w:val="24"/>
          <w:lang w:val="en-US"/>
        </w:rPr>
        <w:t>day</w:t>
      </w:r>
      <w:r>
        <w:rPr>
          <w:rFonts w:cs="Arial"/>
          <w:szCs w:val="24"/>
          <w:lang w:val="en-US"/>
        </w:rPr>
        <w:t>s</w:t>
      </w:r>
      <w:r w:rsidRPr="00F72E22">
        <w:rPr>
          <w:rFonts w:cs="Arial"/>
          <w:szCs w:val="24"/>
          <w:lang w:val="en-US"/>
        </w:rPr>
        <w:t>. However, approximately 20%</w:t>
      </w:r>
      <w:r>
        <w:rPr>
          <w:rFonts w:cs="Arial"/>
          <w:szCs w:val="24"/>
          <w:lang w:val="en-US"/>
        </w:rPr>
        <w:t xml:space="preserve"> of patients</w:t>
      </w:r>
      <w:r w:rsidRPr="00F72E22">
        <w:rPr>
          <w:rFonts w:cs="Arial"/>
          <w:szCs w:val="24"/>
          <w:lang w:val="en-US"/>
        </w:rPr>
        <w:t xml:space="preserve"> show signs of clinical disease progression, most notably pneumonia</w:t>
      </w:r>
      <w:r>
        <w:rPr>
          <w:rFonts w:cs="Arial"/>
          <w:szCs w:val="24"/>
          <w:lang w:val="en-US"/>
        </w:rPr>
        <w:t>,</w:t>
      </w:r>
      <w:r w:rsidRPr="00F72E22">
        <w:rPr>
          <w:rFonts w:cs="Arial"/>
          <w:szCs w:val="24"/>
          <w:lang w:val="en-US"/>
        </w:rPr>
        <w:t xml:space="preserve"> around day 3 to 8 following symptom onset.</w:t>
      </w:r>
      <w:r>
        <w:rPr>
          <w:rFonts w:cs="Arial"/>
          <w:szCs w:val="24"/>
          <w:lang w:val="en-US"/>
        </w:rPr>
        <w:t xml:space="preserve"> Other manifestations of disease progression include thrombotic episodes including stroke and myocardial infarction (MI).</w:t>
      </w:r>
      <w:r w:rsidRPr="00F72E22">
        <w:rPr>
          <w:rFonts w:cs="Arial"/>
          <w:szCs w:val="24"/>
          <w:lang w:val="en-US"/>
        </w:rPr>
        <w:t xml:space="preserve"> </w:t>
      </w:r>
      <w:r>
        <w:rPr>
          <w:lang w:val="en-US"/>
        </w:rPr>
        <w:t>This resembles the documented 6-8 fold excess risk of thrombosis when patients are infected with influenza.</w:t>
      </w:r>
      <w:r w:rsidRPr="006A3845">
        <w:rPr>
          <w:rStyle w:val="EndnoteReference"/>
          <w:color w:val="0000FF"/>
        </w:rPr>
        <w:endnoteReference w:id="12"/>
      </w:r>
      <w:r>
        <w:rPr>
          <w:lang w:val="en-US"/>
        </w:rPr>
        <w:t xml:space="preserve"> </w:t>
      </w:r>
    </w:p>
    <w:p w14:paraId="1C55B52F" w14:textId="07B8E724" w:rsidR="00DE0516" w:rsidRDefault="00DE0516" w:rsidP="00DE0516">
      <w:pPr>
        <w:pStyle w:val="NoSpacing"/>
        <w:tabs>
          <w:tab w:val="left" w:pos="720"/>
        </w:tabs>
        <w:ind w:left="720"/>
        <w:rPr>
          <w:rFonts w:ascii="Arial" w:hAnsi="Arial" w:cs="Arial"/>
          <w:sz w:val="24"/>
          <w:szCs w:val="24"/>
          <w:lang w:val="en-US"/>
        </w:rPr>
      </w:pPr>
      <w:r>
        <w:rPr>
          <w:rFonts w:ascii="Arial" w:hAnsi="Arial" w:cs="Arial"/>
          <w:sz w:val="24"/>
          <w:szCs w:val="24"/>
          <w:lang w:val="en-US"/>
        </w:rPr>
        <w:t>A</w:t>
      </w:r>
      <w:r w:rsidRPr="00F72E22">
        <w:rPr>
          <w:rFonts w:ascii="Arial" w:hAnsi="Arial" w:cs="Arial"/>
          <w:sz w:val="24"/>
          <w:szCs w:val="24"/>
          <w:lang w:val="en-US"/>
        </w:rPr>
        <w:t xml:space="preserve"> proportion of those </w:t>
      </w:r>
      <w:r>
        <w:rPr>
          <w:rFonts w:ascii="Arial" w:hAnsi="Arial" w:cs="Arial"/>
          <w:sz w:val="24"/>
          <w:szCs w:val="24"/>
          <w:lang w:val="en-US"/>
        </w:rPr>
        <w:t>who progress then further deteriorate, including with the development of</w:t>
      </w:r>
      <w:r w:rsidRPr="00F72E22">
        <w:rPr>
          <w:rFonts w:ascii="Arial" w:hAnsi="Arial" w:cs="Arial"/>
          <w:sz w:val="24"/>
          <w:szCs w:val="24"/>
          <w:lang w:val="en-US"/>
        </w:rPr>
        <w:t xml:space="preserve"> ARDS around 1-5 days after pneumonic symptom onset.</w:t>
      </w:r>
      <w:r w:rsidRPr="006A3845">
        <w:rPr>
          <w:rFonts w:ascii="Arial" w:hAnsi="Arial" w:cs="Arial"/>
          <w:color w:val="0000FF"/>
          <w:sz w:val="24"/>
          <w:szCs w:val="24"/>
          <w:vertAlign w:val="superscript"/>
          <w:lang w:val="en-US"/>
        </w:rPr>
        <w:fldChar w:fldCharType="begin"/>
      </w:r>
      <w:r w:rsidRPr="006A3845">
        <w:rPr>
          <w:rFonts w:ascii="Arial" w:hAnsi="Arial" w:cs="Arial"/>
          <w:color w:val="0000FF"/>
          <w:sz w:val="24"/>
          <w:szCs w:val="24"/>
          <w:vertAlign w:val="superscript"/>
          <w:lang w:val="en-US"/>
        </w:rPr>
        <w:instrText xml:space="preserve"> NOTEREF _Ref39399592 \h  \* MERGEFORMAT </w:instrText>
      </w:r>
      <w:r w:rsidRPr="006A3845">
        <w:rPr>
          <w:rFonts w:ascii="Arial" w:hAnsi="Arial" w:cs="Arial"/>
          <w:color w:val="0000FF"/>
          <w:sz w:val="24"/>
          <w:szCs w:val="24"/>
          <w:vertAlign w:val="superscript"/>
          <w:lang w:val="en-US"/>
        </w:rPr>
      </w:r>
      <w:r w:rsidRPr="006A3845">
        <w:rPr>
          <w:rFonts w:ascii="Arial" w:hAnsi="Arial" w:cs="Arial"/>
          <w:color w:val="0000FF"/>
          <w:sz w:val="24"/>
          <w:szCs w:val="24"/>
          <w:vertAlign w:val="superscript"/>
          <w:lang w:val="en-US"/>
        </w:rPr>
        <w:fldChar w:fldCharType="separate"/>
      </w:r>
      <w:r w:rsidR="00B942C8">
        <w:rPr>
          <w:rFonts w:ascii="Arial" w:hAnsi="Arial" w:cs="Arial"/>
          <w:color w:val="0000FF"/>
          <w:sz w:val="24"/>
          <w:szCs w:val="24"/>
          <w:vertAlign w:val="superscript"/>
          <w:lang w:val="en-US"/>
        </w:rPr>
        <w:t>7</w:t>
      </w:r>
      <w:r w:rsidRPr="006A3845">
        <w:rPr>
          <w:rFonts w:ascii="Arial" w:hAnsi="Arial" w:cs="Arial"/>
          <w:color w:val="0000FF"/>
          <w:sz w:val="24"/>
          <w:szCs w:val="24"/>
          <w:vertAlign w:val="superscript"/>
          <w:lang w:val="en-US"/>
        </w:rPr>
        <w:fldChar w:fldCharType="end"/>
      </w:r>
      <w:r w:rsidRPr="006A3845">
        <w:rPr>
          <w:rFonts w:ascii="Arial" w:hAnsi="Arial" w:cs="Arial"/>
          <w:color w:val="0000FF"/>
          <w:sz w:val="24"/>
          <w:szCs w:val="24"/>
          <w:vertAlign w:val="superscript"/>
          <w:lang w:val="en-US"/>
        </w:rPr>
        <w:t>,</w:t>
      </w:r>
      <w:r w:rsidRPr="006A3845">
        <w:rPr>
          <w:rStyle w:val="EndnoteReference"/>
          <w:rFonts w:ascii="Arial" w:hAnsi="Arial"/>
          <w:color w:val="0000FF"/>
          <w:sz w:val="24"/>
          <w:szCs w:val="24"/>
        </w:rPr>
        <w:endnoteReference w:id="13"/>
      </w:r>
      <w:r w:rsidRPr="006A3845">
        <w:rPr>
          <w:rFonts w:ascii="Arial" w:hAnsi="Arial" w:cs="Arial"/>
          <w:color w:val="0000FF"/>
          <w:sz w:val="24"/>
          <w:szCs w:val="24"/>
          <w:vertAlign w:val="superscript"/>
          <w:lang w:val="en-US"/>
        </w:rPr>
        <w:t>,</w:t>
      </w:r>
      <w:bookmarkStart w:id="449" w:name="_Ref39393369"/>
      <w:r w:rsidRPr="006A3845">
        <w:rPr>
          <w:rStyle w:val="EndnoteReference"/>
          <w:rFonts w:ascii="Arial" w:hAnsi="Arial"/>
          <w:color w:val="0000FF"/>
          <w:sz w:val="24"/>
          <w:szCs w:val="24"/>
        </w:rPr>
        <w:endnoteReference w:id="14"/>
      </w:r>
      <w:bookmarkEnd w:id="449"/>
      <w:r w:rsidRPr="006A3845">
        <w:rPr>
          <w:rFonts w:ascii="Arial" w:hAnsi="Arial" w:cs="Arial"/>
          <w:color w:val="0000FF"/>
          <w:sz w:val="24"/>
          <w:szCs w:val="24"/>
          <w:vertAlign w:val="superscript"/>
          <w:lang w:val="en-US"/>
        </w:rPr>
        <w:t>,</w:t>
      </w:r>
      <w:r w:rsidRPr="006A3845">
        <w:rPr>
          <w:rStyle w:val="EndnoteReference"/>
          <w:rFonts w:ascii="Arial" w:hAnsi="Arial"/>
          <w:color w:val="0000FF"/>
          <w:sz w:val="24"/>
          <w:szCs w:val="24"/>
        </w:rPr>
        <w:endnoteReference w:id="15"/>
      </w:r>
      <w:r w:rsidRPr="006A3845">
        <w:rPr>
          <w:rFonts w:ascii="Arial" w:hAnsi="Arial" w:cs="Arial"/>
          <w:color w:val="0000FF"/>
          <w:sz w:val="24"/>
          <w:szCs w:val="24"/>
          <w:lang w:val="en-US"/>
        </w:rPr>
        <w:t xml:space="preserve">  </w:t>
      </w:r>
      <w:r w:rsidRPr="00F72E22">
        <w:rPr>
          <w:rFonts w:ascii="Arial" w:hAnsi="Arial" w:cs="Arial"/>
          <w:sz w:val="24"/>
          <w:szCs w:val="24"/>
          <w:lang w:val="en-US"/>
        </w:rPr>
        <w:t xml:space="preserve">Acute kidney injury necessitating dialysis </w:t>
      </w:r>
      <w:r>
        <w:rPr>
          <w:rFonts w:ascii="Arial" w:hAnsi="Arial" w:cs="Arial"/>
          <w:sz w:val="24"/>
          <w:szCs w:val="24"/>
          <w:lang w:val="en-US"/>
        </w:rPr>
        <w:t xml:space="preserve">and failure of other organs </w:t>
      </w:r>
      <w:r w:rsidRPr="00F72E22">
        <w:rPr>
          <w:rFonts w:ascii="Arial" w:hAnsi="Arial" w:cs="Arial"/>
          <w:sz w:val="24"/>
          <w:szCs w:val="24"/>
          <w:lang w:val="en-US"/>
        </w:rPr>
        <w:t xml:space="preserve">may </w:t>
      </w:r>
      <w:r>
        <w:rPr>
          <w:rFonts w:ascii="Arial" w:hAnsi="Arial" w:cs="Arial"/>
          <w:sz w:val="24"/>
          <w:szCs w:val="24"/>
          <w:lang w:val="en-US"/>
        </w:rPr>
        <w:t>also occur</w:t>
      </w:r>
      <w:r w:rsidRPr="00F72E22">
        <w:rPr>
          <w:rFonts w:ascii="Arial" w:hAnsi="Arial" w:cs="Arial"/>
          <w:sz w:val="24"/>
          <w:szCs w:val="24"/>
          <w:lang w:val="en-US"/>
        </w:rPr>
        <w:t xml:space="preserve"> at this severe stage of</w:t>
      </w:r>
      <w:r>
        <w:rPr>
          <w:rFonts w:ascii="Arial" w:hAnsi="Arial" w:cs="Arial"/>
          <w:sz w:val="24"/>
          <w:szCs w:val="24"/>
          <w:lang w:val="en-US"/>
        </w:rPr>
        <w:t xml:space="preserve"> </w:t>
      </w:r>
      <w:r w:rsidRPr="00F72E22">
        <w:rPr>
          <w:rFonts w:ascii="Arial" w:hAnsi="Arial" w:cs="Arial"/>
          <w:sz w:val="24"/>
          <w:szCs w:val="24"/>
          <w:lang w:val="en-US"/>
        </w:rPr>
        <w:t>disease.</w:t>
      </w:r>
    </w:p>
    <w:p w14:paraId="1F149CC6" w14:textId="77777777" w:rsidR="00DE0516" w:rsidRDefault="00DE0516" w:rsidP="00DE0516">
      <w:pPr>
        <w:pStyle w:val="NoSpacing"/>
        <w:tabs>
          <w:tab w:val="left" w:pos="720"/>
        </w:tabs>
        <w:ind w:left="720"/>
        <w:rPr>
          <w:rFonts w:ascii="Arial" w:hAnsi="Arial" w:cs="Arial"/>
          <w:sz w:val="24"/>
          <w:szCs w:val="24"/>
          <w:lang w:val="en-US"/>
        </w:rPr>
      </w:pPr>
    </w:p>
    <w:p w14:paraId="74CF2374" w14:textId="1A165EA6" w:rsidR="00DE0516" w:rsidRPr="002F19A7" w:rsidRDefault="00DE0516" w:rsidP="00DE0516">
      <w:pPr>
        <w:pStyle w:val="NoSpacing"/>
        <w:tabs>
          <w:tab w:val="left" w:pos="720"/>
        </w:tabs>
        <w:ind w:left="720"/>
        <w:rPr>
          <w:rFonts w:ascii="Arial" w:hAnsi="Arial" w:cs="Arial"/>
          <w:sz w:val="24"/>
          <w:szCs w:val="24"/>
          <w:lang w:val="en-US"/>
        </w:rPr>
      </w:pPr>
      <w:r w:rsidRPr="002F19A7">
        <w:rPr>
          <w:rFonts w:ascii="Arial" w:hAnsi="Arial" w:cs="Arial"/>
          <w:bCs/>
          <w:sz w:val="24"/>
          <w:szCs w:val="24"/>
          <w:lang w:val="en-US"/>
        </w:rPr>
        <w:t>Of the nearly 1099 persons described in the Wuhan cohort, 16.0% had severe disease at presentation. 67 persons (6.1%) reached a composite primary endpoint of intensive care admission, mechanical ventilation and death; two-thirds had presented with severe disease.</w:t>
      </w:r>
      <w:r w:rsidRPr="006A3845">
        <w:rPr>
          <w:rFonts w:ascii="Arial" w:hAnsi="Arial" w:cs="Arial"/>
          <w:bCs/>
          <w:color w:val="0000FF"/>
          <w:sz w:val="24"/>
          <w:szCs w:val="24"/>
          <w:vertAlign w:val="superscript"/>
          <w:lang w:val="en-US"/>
        </w:rPr>
        <w:fldChar w:fldCharType="begin"/>
      </w:r>
      <w:r w:rsidRPr="006A3845">
        <w:rPr>
          <w:rFonts w:ascii="Arial" w:hAnsi="Arial" w:cs="Arial"/>
          <w:bCs/>
          <w:color w:val="0000FF"/>
          <w:sz w:val="24"/>
          <w:szCs w:val="24"/>
          <w:vertAlign w:val="superscript"/>
          <w:lang w:val="en-US"/>
        </w:rPr>
        <w:instrText xml:space="preserve"> NOTEREF _Ref39399804 \h  \* MERGEFORMAT </w:instrText>
      </w:r>
      <w:r w:rsidRPr="006A3845">
        <w:rPr>
          <w:rFonts w:ascii="Arial" w:hAnsi="Arial" w:cs="Arial"/>
          <w:bCs/>
          <w:color w:val="0000FF"/>
          <w:sz w:val="24"/>
          <w:szCs w:val="24"/>
          <w:vertAlign w:val="superscript"/>
          <w:lang w:val="en-US"/>
        </w:rPr>
      </w:r>
      <w:r w:rsidRPr="006A3845">
        <w:rPr>
          <w:rFonts w:ascii="Arial" w:hAnsi="Arial" w:cs="Arial"/>
          <w:bCs/>
          <w:color w:val="0000FF"/>
          <w:sz w:val="24"/>
          <w:szCs w:val="24"/>
          <w:vertAlign w:val="superscript"/>
          <w:lang w:val="en-US"/>
        </w:rPr>
        <w:fldChar w:fldCharType="separate"/>
      </w:r>
      <w:r w:rsidR="00B942C8">
        <w:rPr>
          <w:rFonts w:ascii="Arial" w:hAnsi="Arial" w:cs="Arial"/>
          <w:bCs/>
          <w:color w:val="0000FF"/>
          <w:sz w:val="24"/>
          <w:szCs w:val="24"/>
          <w:vertAlign w:val="superscript"/>
          <w:lang w:val="en-US"/>
        </w:rPr>
        <w:t>10</w:t>
      </w:r>
      <w:r w:rsidRPr="006A3845">
        <w:rPr>
          <w:rFonts w:ascii="Arial" w:hAnsi="Arial" w:cs="Arial"/>
          <w:bCs/>
          <w:color w:val="0000FF"/>
          <w:sz w:val="24"/>
          <w:szCs w:val="24"/>
          <w:vertAlign w:val="superscript"/>
          <w:lang w:val="en-US"/>
        </w:rPr>
        <w:fldChar w:fldCharType="end"/>
      </w:r>
      <w:r w:rsidRPr="006A3845">
        <w:rPr>
          <w:rFonts w:ascii="Arial" w:hAnsi="Arial" w:cs="Arial"/>
          <w:bCs/>
          <w:color w:val="0000FF"/>
          <w:sz w:val="24"/>
          <w:szCs w:val="24"/>
          <w:vertAlign w:val="superscript"/>
          <w:lang w:val="en-US"/>
        </w:rPr>
        <w:t>,</w:t>
      </w:r>
      <w:r w:rsidRPr="006A3845">
        <w:rPr>
          <w:rFonts w:ascii="Arial" w:hAnsi="Arial" w:cs="Arial"/>
          <w:bCs/>
          <w:color w:val="0000FF"/>
          <w:sz w:val="24"/>
          <w:szCs w:val="24"/>
          <w:vertAlign w:val="superscript"/>
          <w:lang w:val="en-US"/>
        </w:rPr>
        <w:fldChar w:fldCharType="begin"/>
      </w:r>
      <w:r w:rsidRPr="006A3845">
        <w:rPr>
          <w:rFonts w:ascii="Arial" w:hAnsi="Arial" w:cs="Arial"/>
          <w:bCs/>
          <w:color w:val="0000FF"/>
          <w:sz w:val="24"/>
          <w:szCs w:val="24"/>
          <w:vertAlign w:val="superscript"/>
          <w:lang w:val="en-US"/>
        </w:rPr>
        <w:instrText xml:space="preserve"> NOTEREF _Ref39392663 \h </w:instrText>
      </w:r>
      <w:r w:rsidRPr="006A3845">
        <w:rPr>
          <w:rFonts w:ascii="Arial" w:hAnsi="Arial" w:cs="Arial"/>
          <w:bCs/>
          <w:color w:val="0000FF"/>
          <w:sz w:val="24"/>
          <w:szCs w:val="24"/>
          <w:vertAlign w:val="superscript"/>
          <w:lang w:val="en-US"/>
        </w:rPr>
      </w:r>
      <w:r w:rsidRPr="006A3845">
        <w:rPr>
          <w:rFonts w:ascii="Arial" w:hAnsi="Arial" w:cs="Arial"/>
          <w:bCs/>
          <w:color w:val="0000FF"/>
          <w:sz w:val="24"/>
          <w:szCs w:val="24"/>
          <w:vertAlign w:val="superscript"/>
          <w:lang w:val="en-US"/>
        </w:rPr>
        <w:fldChar w:fldCharType="separate"/>
      </w:r>
      <w:r w:rsidR="00B942C8">
        <w:rPr>
          <w:rFonts w:ascii="Arial" w:hAnsi="Arial" w:cs="Arial"/>
          <w:bCs/>
          <w:color w:val="0000FF"/>
          <w:sz w:val="24"/>
          <w:szCs w:val="24"/>
          <w:vertAlign w:val="superscript"/>
          <w:lang w:val="en-US"/>
        </w:rPr>
        <w:t>16</w:t>
      </w:r>
      <w:r w:rsidRPr="006A3845">
        <w:rPr>
          <w:rFonts w:ascii="Arial" w:hAnsi="Arial" w:cs="Arial"/>
          <w:bCs/>
          <w:color w:val="0000FF"/>
          <w:sz w:val="24"/>
          <w:szCs w:val="24"/>
          <w:vertAlign w:val="superscript"/>
          <w:lang w:val="en-US"/>
        </w:rPr>
        <w:fldChar w:fldCharType="end"/>
      </w:r>
      <w:r>
        <w:rPr>
          <w:rFonts w:ascii="Arial" w:hAnsi="Arial" w:cs="Arial"/>
          <w:bCs/>
          <w:sz w:val="24"/>
          <w:szCs w:val="24"/>
          <w:lang w:val="en-US"/>
        </w:rPr>
        <w:t xml:space="preserve"> As described below, outcomes for those requiring mechanical ventilation and with other manifestations of end-organ failure are poor, and approaches to prevent this late stage of the disease among those with early evidence of progression are critically needed.</w:t>
      </w:r>
    </w:p>
    <w:p w14:paraId="49901CF0" w14:textId="77777777" w:rsidR="00DE0516" w:rsidRDefault="00DE0516" w:rsidP="00DE0516">
      <w:pPr>
        <w:pStyle w:val="NoSpacing"/>
        <w:tabs>
          <w:tab w:val="left" w:pos="720"/>
        </w:tabs>
        <w:rPr>
          <w:rFonts w:ascii="Arial" w:hAnsi="Arial" w:cs="Arial"/>
          <w:sz w:val="24"/>
          <w:szCs w:val="24"/>
          <w:lang w:val="en-US"/>
        </w:rPr>
      </w:pPr>
    </w:p>
    <w:p w14:paraId="38B31082" w14:textId="1AE45869" w:rsidR="00DE0516" w:rsidRPr="00F72E22" w:rsidRDefault="00DE0516" w:rsidP="00DE0516">
      <w:pPr>
        <w:pStyle w:val="NoSpacing"/>
        <w:tabs>
          <w:tab w:val="left" w:pos="720"/>
        </w:tabs>
        <w:ind w:left="720"/>
        <w:rPr>
          <w:rFonts w:ascii="Arial" w:hAnsi="Arial" w:cs="Arial"/>
          <w:sz w:val="24"/>
          <w:szCs w:val="24"/>
          <w:lang w:val="en-US"/>
        </w:rPr>
      </w:pPr>
      <w:r>
        <w:rPr>
          <w:rFonts w:ascii="Arial" w:hAnsi="Arial" w:cs="Arial"/>
          <w:sz w:val="24"/>
          <w:szCs w:val="24"/>
          <w:lang w:val="en-US"/>
        </w:rPr>
        <w:t xml:space="preserve">In this trial, we aim to enroll patients hospitalized for medical management of COVID-19 </w:t>
      </w:r>
      <w:r w:rsidRPr="00967DA2">
        <w:rPr>
          <w:rFonts w:ascii="Arial" w:hAnsi="Arial" w:cs="Arial"/>
          <w:sz w:val="24"/>
          <w:szCs w:val="24"/>
          <w:lang w:val="en-US"/>
        </w:rPr>
        <w:t xml:space="preserve">at the onset of clinical progression </w:t>
      </w:r>
      <w:r>
        <w:rPr>
          <w:rFonts w:ascii="Arial" w:hAnsi="Arial" w:cs="Arial"/>
          <w:sz w:val="24"/>
          <w:szCs w:val="24"/>
          <w:lang w:val="en-US"/>
        </w:rPr>
        <w:t xml:space="preserve">but </w:t>
      </w:r>
      <w:r w:rsidRPr="00967DA2">
        <w:rPr>
          <w:rFonts w:ascii="Arial" w:hAnsi="Arial" w:cs="Arial"/>
          <w:sz w:val="24"/>
          <w:szCs w:val="24"/>
          <w:lang w:val="en-US"/>
        </w:rPr>
        <w:t>before end-organ failure has developed</w:t>
      </w:r>
      <w:r>
        <w:rPr>
          <w:rFonts w:ascii="Arial" w:hAnsi="Arial" w:cs="Arial"/>
          <w:sz w:val="24"/>
          <w:szCs w:val="24"/>
          <w:lang w:val="en-US"/>
        </w:rPr>
        <w:t>:</w:t>
      </w:r>
      <w:r w:rsidRPr="00967DA2">
        <w:rPr>
          <w:rFonts w:ascii="Arial" w:hAnsi="Arial" w:cs="Arial"/>
          <w:sz w:val="24"/>
          <w:szCs w:val="24"/>
          <w:lang w:val="en-US"/>
        </w:rPr>
        <w:t xml:space="preserve"> </w:t>
      </w:r>
      <w:r>
        <w:rPr>
          <w:rFonts w:ascii="Arial" w:hAnsi="Arial" w:cs="Arial"/>
          <w:sz w:val="24"/>
          <w:szCs w:val="24"/>
          <w:lang w:val="en-US"/>
        </w:rPr>
        <w:t xml:space="preserve">the time period of their infection which is shaded light orange in </w:t>
      </w:r>
      <w:r w:rsidRPr="002D107A">
        <w:rPr>
          <w:rFonts w:ascii="Arial" w:hAnsi="Arial" w:cs="Arial"/>
          <w:color w:val="0000FF"/>
          <w:sz w:val="24"/>
          <w:szCs w:val="24"/>
          <w:lang w:val="en-US"/>
        </w:rPr>
        <w:fldChar w:fldCharType="begin"/>
      </w:r>
      <w:r w:rsidRPr="002D107A">
        <w:rPr>
          <w:rFonts w:ascii="Arial" w:hAnsi="Arial" w:cs="Arial"/>
          <w:color w:val="0000FF"/>
          <w:sz w:val="24"/>
          <w:szCs w:val="24"/>
          <w:lang w:val="en-US"/>
        </w:rPr>
        <w:instrText xml:space="preserve"> REF _Ref42606487 \h  \* MERGEFORMAT </w:instrText>
      </w:r>
      <w:r w:rsidRPr="002D107A">
        <w:rPr>
          <w:rFonts w:ascii="Arial" w:hAnsi="Arial" w:cs="Arial"/>
          <w:color w:val="0000FF"/>
          <w:sz w:val="24"/>
          <w:szCs w:val="24"/>
          <w:lang w:val="en-US"/>
        </w:rPr>
      </w:r>
      <w:r w:rsidRPr="002D107A">
        <w:rPr>
          <w:rFonts w:ascii="Arial" w:hAnsi="Arial" w:cs="Arial"/>
          <w:color w:val="0000FF"/>
          <w:sz w:val="24"/>
          <w:szCs w:val="24"/>
          <w:lang w:val="en-US"/>
        </w:rPr>
        <w:fldChar w:fldCharType="separate"/>
      </w:r>
      <w:r w:rsidR="00B942C8" w:rsidRPr="00B942C8">
        <w:rPr>
          <w:rFonts w:ascii="Arial" w:hAnsi="Arial" w:cs="Arial"/>
          <w:color w:val="0000FF"/>
          <w:sz w:val="24"/>
          <w:szCs w:val="24"/>
        </w:rPr>
        <w:t xml:space="preserve">Figure </w:t>
      </w:r>
      <w:r w:rsidR="00B942C8" w:rsidRPr="00B942C8">
        <w:rPr>
          <w:rFonts w:ascii="Arial" w:hAnsi="Arial" w:cs="Arial"/>
          <w:noProof/>
          <w:color w:val="0000FF"/>
          <w:sz w:val="24"/>
          <w:szCs w:val="24"/>
        </w:rPr>
        <w:t>1</w:t>
      </w:r>
      <w:r w:rsidRPr="002D107A">
        <w:rPr>
          <w:rFonts w:ascii="Arial" w:hAnsi="Arial" w:cs="Arial"/>
          <w:color w:val="0000FF"/>
          <w:sz w:val="24"/>
          <w:szCs w:val="24"/>
          <w:lang w:val="en-US"/>
        </w:rPr>
        <w:fldChar w:fldCharType="end"/>
      </w:r>
      <w:r>
        <w:rPr>
          <w:rFonts w:ascii="Arial" w:hAnsi="Arial" w:cs="Arial"/>
          <w:sz w:val="24"/>
          <w:szCs w:val="24"/>
          <w:lang w:val="en-US"/>
        </w:rPr>
        <w:t xml:space="preserve">. The majority of these patients will have emerging evidence of pneumonia, but recognizing the expanding range of organs involved in clinical progression of COVID-19, neither the inclusion criteria nor primary endpoint are limited only to assessment of pneumonia and related clinical progression. </w:t>
      </w:r>
    </w:p>
    <w:p w14:paraId="488D2597" w14:textId="77777777" w:rsidR="00DE0516" w:rsidRDefault="00DE0516" w:rsidP="00DE0516">
      <w:pPr>
        <w:pStyle w:val="NoSpacing"/>
        <w:tabs>
          <w:tab w:val="left" w:pos="720"/>
        </w:tabs>
        <w:ind w:left="720"/>
        <w:rPr>
          <w:rFonts w:ascii="Arial" w:hAnsi="Arial" w:cs="Arial"/>
          <w:iCs/>
          <w:sz w:val="24"/>
          <w:szCs w:val="24"/>
          <w:lang w:val="en-US"/>
        </w:rPr>
      </w:pPr>
    </w:p>
    <w:p w14:paraId="69E7EDF1" w14:textId="55E76835" w:rsidR="00DE0516" w:rsidRPr="0029454A" w:rsidRDefault="00DE0516" w:rsidP="00DE0516">
      <w:pPr>
        <w:pStyle w:val="Caption"/>
        <w:keepNext/>
        <w:ind w:left="720"/>
        <w:rPr>
          <w:rFonts w:cs="Arial"/>
          <w:b w:val="0"/>
          <w:iCs/>
          <w:szCs w:val="24"/>
          <w:lang w:val="en-US"/>
        </w:rPr>
      </w:pPr>
      <w:bookmarkStart w:id="450" w:name="_Ref42606487"/>
      <w:bookmarkStart w:id="451" w:name="_Toc45445513"/>
      <w:r>
        <w:t xml:space="preserve">Figure </w:t>
      </w:r>
      <w:r>
        <w:rPr>
          <w:noProof/>
        </w:rPr>
        <w:fldChar w:fldCharType="begin"/>
      </w:r>
      <w:r>
        <w:rPr>
          <w:noProof/>
        </w:rPr>
        <w:instrText xml:space="preserve"> SEQ Figure \* ARABIC </w:instrText>
      </w:r>
      <w:r>
        <w:rPr>
          <w:noProof/>
        </w:rPr>
        <w:fldChar w:fldCharType="separate"/>
      </w:r>
      <w:r w:rsidR="00B942C8">
        <w:rPr>
          <w:noProof/>
        </w:rPr>
        <w:t>1</w:t>
      </w:r>
      <w:r>
        <w:rPr>
          <w:noProof/>
        </w:rPr>
        <w:fldChar w:fldCharType="end"/>
      </w:r>
      <w:bookmarkEnd w:id="450"/>
      <w:r>
        <w:t>. Natural History of COVID-19</w:t>
      </w:r>
      <w:bookmarkEnd w:id="451"/>
      <w:r w:rsidRPr="0029454A">
        <w:rPr>
          <w:rFonts w:cs="Arial"/>
          <w:b w:val="0"/>
          <w:iCs/>
          <w:szCs w:val="24"/>
          <w:lang w:val="en-US"/>
        </w:rPr>
        <w:t xml:space="preserve"> </w:t>
      </w:r>
    </w:p>
    <w:p w14:paraId="01A01976" w14:textId="77777777" w:rsidR="00DE0516" w:rsidRDefault="00DE0516" w:rsidP="00DE0516">
      <w:pPr>
        <w:pStyle w:val="NoSpacing"/>
        <w:tabs>
          <w:tab w:val="left" w:pos="720"/>
        </w:tabs>
        <w:ind w:left="720"/>
        <w:rPr>
          <w:lang w:val="en-US"/>
        </w:rPr>
      </w:pPr>
      <w:r>
        <w:rPr>
          <w:noProof/>
          <w:lang w:val="en-US"/>
        </w:rPr>
        <w:drawing>
          <wp:inline distT="0" distB="0" distL="0" distR="0" wp14:anchorId="2ED2FDD0" wp14:editId="6F5FDE70">
            <wp:extent cx="5987632" cy="2419350"/>
            <wp:effectExtent l="0" t="0" r="0" b="0"/>
            <wp:docPr id="11" name="Billede 8">
              <a:extLst xmlns:a="http://schemas.openxmlformats.org/drawingml/2006/main">
                <a:ext uri="{FF2B5EF4-FFF2-40B4-BE49-F238E27FC236}">
                  <a16:creationId xmlns:a16="http://schemas.microsoft.com/office/drawing/2014/main" id="{18438829-DB17-4ACB-A8B7-2ACE036D86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illede 8">
                      <a:extLst>
                        <a:ext uri="{FF2B5EF4-FFF2-40B4-BE49-F238E27FC236}">
                          <a16:creationId xmlns:a16="http://schemas.microsoft.com/office/drawing/2014/main" id="{18438829-DB17-4ACB-A8B7-2ACE036D86DA}"/>
                        </a:ext>
                      </a:extLst>
                    </pic:cNvPr>
                    <pic:cNvPicPr>
                      <a:picLocks noChangeAspect="1"/>
                    </pic:cNvPicPr>
                  </pic:nvPicPr>
                  <pic:blipFill>
                    <a:blip r:embed="rId13"/>
                    <a:stretch>
                      <a:fillRect/>
                    </a:stretch>
                  </pic:blipFill>
                  <pic:spPr>
                    <a:xfrm>
                      <a:off x="0" y="0"/>
                      <a:ext cx="6073495" cy="2454044"/>
                    </a:xfrm>
                    <a:prstGeom prst="rect">
                      <a:avLst/>
                    </a:prstGeom>
                  </pic:spPr>
                </pic:pic>
              </a:graphicData>
            </a:graphic>
          </wp:inline>
        </w:drawing>
      </w:r>
    </w:p>
    <w:p w14:paraId="75FD6E59" w14:textId="77777777" w:rsidR="00DE0516" w:rsidRPr="0029454A" w:rsidRDefault="00DE0516" w:rsidP="00DE0516">
      <w:pPr>
        <w:pStyle w:val="NoSpacing"/>
        <w:tabs>
          <w:tab w:val="left" w:pos="720"/>
        </w:tabs>
        <w:ind w:left="720"/>
        <w:rPr>
          <w:rFonts w:ascii="Arial" w:hAnsi="Arial" w:cs="Arial"/>
          <w:sz w:val="24"/>
          <w:szCs w:val="24"/>
          <w:lang w:val="en-US"/>
        </w:rPr>
      </w:pPr>
    </w:p>
    <w:p w14:paraId="167F4C2A" w14:textId="77777777" w:rsidR="00DE0516" w:rsidRDefault="00DE0516" w:rsidP="00143A02">
      <w:pPr>
        <w:pStyle w:val="Heading3"/>
        <w:numPr>
          <w:ilvl w:val="2"/>
          <w:numId w:val="14"/>
        </w:numPr>
        <w:ind w:left="1584"/>
      </w:pPr>
      <w:bookmarkStart w:id="452" w:name="_Toc38612973"/>
      <w:bookmarkStart w:id="453" w:name="_Toc39479562"/>
      <w:bookmarkStart w:id="454" w:name="_Toc48459725"/>
      <w:r>
        <w:t>Risk Factors for Clinical Progression</w:t>
      </w:r>
      <w:bookmarkEnd w:id="452"/>
      <w:bookmarkEnd w:id="453"/>
      <w:bookmarkEnd w:id="454"/>
      <w:r>
        <w:t xml:space="preserve"> </w:t>
      </w:r>
    </w:p>
    <w:p w14:paraId="2C99A1A1" w14:textId="130FA5C6" w:rsidR="00DE0516" w:rsidRDefault="00DE0516" w:rsidP="00DE0516">
      <w:pPr>
        <w:tabs>
          <w:tab w:val="left" w:pos="720"/>
          <w:tab w:val="left" w:pos="4140"/>
        </w:tabs>
        <w:ind w:left="720"/>
        <w:rPr>
          <w:vertAlign w:val="superscript"/>
          <w:lang w:val="en-US"/>
        </w:rPr>
      </w:pPr>
      <w:r>
        <w:rPr>
          <w:lang w:val="en-US"/>
        </w:rPr>
        <w:t>Studies investigating risk factors for progression</w:t>
      </w:r>
      <w:r w:rsidRPr="009C0CF6">
        <w:rPr>
          <w:lang w:val="en-US"/>
        </w:rPr>
        <w:t xml:space="preserve"> of COVID-19 </w:t>
      </w:r>
      <w:r>
        <w:rPr>
          <w:lang w:val="en-US"/>
        </w:rPr>
        <w:t xml:space="preserve">and related </w:t>
      </w:r>
      <w:r w:rsidRPr="009C0CF6">
        <w:rPr>
          <w:lang w:val="en-US"/>
        </w:rPr>
        <w:t xml:space="preserve">hospital </w:t>
      </w:r>
      <w:r>
        <w:rPr>
          <w:lang w:val="en-US"/>
        </w:rPr>
        <w:t xml:space="preserve">admission are currently few in the literature. </w:t>
      </w:r>
      <w:r w:rsidRPr="004679D1">
        <w:rPr>
          <w:lang w:val="en-US"/>
        </w:rPr>
        <w:t xml:space="preserve">Reports to date have </w:t>
      </w:r>
      <w:r>
        <w:rPr>
          <w:lang w:val="en-US"/>
        </w:rPr>
        <w:t xml:space="preserve">predominately been conducted in individuals already hospitalized. These </w:t>
      </w:r>
      <w:r w:rsidRPr="004679D1">
        <w:rPr>
          <w:lang w:val="en-US"/>
        </w:rPr>
        <w:t>includ</w:t>
      </w:r>
      <w:r>
        <w:rPr>
          <w:lang w:val="en-US"/>
        </w:rPr>
        <w:t xml:space="preserve">e a mix of </w:t>
      </w:r>
      <w:r w:rsidRPr="004679D1">
        <w:rPr>
          <w:lang w:val="en-US"/>
        </w:rPr>
        <w:t xml:space="preserve">descriptive information on the patients as well as estimates of associations between </w:t>
      </w:r>
      <w:r>
        <w:rPr>
          <w:lang w:val="en-US"/>
        </w:rPr>
        <w:t>patient</w:t>
      </w:r>
      <w:r w:rsidRPr="004679D1">
        <w:rPr>
          <w:lang w:val="en-US"/>
        </w:rPr>
        <w:t xml:space="preserve"> characteristics and disease severity.</w:t>
      </w:r>
      <w:r>
        <w:rPr>
          <w:lang w:val="en-US"/>
        </w:rPr>
        <w:t xml:space="preserve"> </w:t>
      </w:r>
      <w:r w:rsidRPr="004679D1">
        <w:rPr>
          <w:lang w:val="en-US"/>
        </w:rPr>
        <w:t>Older age has been found to be strongly related to greater severity</w:t>
      </w:r>
      <w:bookmarkStart w:id="455" w:name="_Ref39392663"/>
      <w:r w:rsidRPr="009B5A8F">
        <w:rPr>
          <w:rStyle w:val="EndnoteReference"/>
          <w:color w:val="0000FF"/>
        </w:rPr>
        <w:endnoteReference w:id="16"/>
      </w:r>
      <w:bookmarkEnd w:id="455"/>
      <w:r w:rsidRPr="009B5A8F">
        <w:rPr>
          <w:color w:val="0000FF"/>
          <w:vertAlign w:val="superscript"/>
          <w:lang w:val="en-US"/>
        </w:rPr>
        <w:t>,</w:t>
      </w:r>
      <w:bookmarkStart w:id="456" w:name="_Ref39493087"/>
      <w:r w:rsidRPr="009B5A8F">
        <w:rPr>
          <w:rStyle w:val="EndnoteReference"/>
          <w:color w:val="0000FF"/>
        </w:rPr>
        <w:endnoteReference w:id="17"/>
      </w:r>
      <w:bookmarkEnd w:id="456"/>
      <w:r w:rsidRPr="009B5A8F">
        <w:rPr>
          <w:color w:val="0000FF"/>
          <w:vertAlign w:val="superscript"/>
          <w:lang w:val="en-US"/>
        </w:rPr>
        <w:t xml:space="preserve"> </w:t>
      </w:r>
      <w:r w:rsidRPr="004679D1">
        <w:rPr>
          <w:lang w:val="en-US"/>
        </w:rPr>
        <w:t>and poorer outcome as ha</w:t>
      </w:r>
      <w:r>
        <w:rPr>
          <w:lang w:val="en-US"/>
        </w:rPr>
        <w:t>s</w:t>
      </w:r>
      <w:r w:rsidRPr="004679D1">
        <w:rPr>
          <w:lang w:val="en-US"/>
        </w:rPr>
        <w:t xml:space="preserve"> the presence of conditions such as hypertension, diabetes and coronary heart disease</w:t>
      </w:r>
      <w:r>
        <w:rPr>
          <w:lang w:val="en-US"/>
        </w:rPr>
        <w:t>.</w:t>
      </w:r>
      <w:r w:rsidRPr="009B5A8F">
        <w:rPr>
          <w:color w:val="0000FF"/>
          <w:vertAlign w:val="superscript"/>
          <w:lang w:val="en-US"/>
        </w:rPr>
        <w:fldChar w:fldCharType="begin"/>
      </w:r>
      <w:r w:rsidRPr="009B5A8F">
        <w:rPr>
          <w:color w:val="0000FF"/>
          <w:vertAlign w:val="superscript"/>
          <w:lang w:val="en-US"/>
        </w:rPr>
        <w:instrText xml:space="preserve"> NOTEREF _Ref39393369 \h  \* MERGEFORMAT </w:instrText>
      </w:r>
      <w:r w:rsidRPr="009B5A8F">
        <w:rPr>
          <w:color w:val="0000FF"/>
          <w:vertAlign w:val="superscript"/>
          <w:lang w:val="en-US"/>
        </w:rPr>
      </w:r>
      <w:r w:rsidRPr="009B5A8F">
        <w:rPr>
          <w:color w:val="0000FF"/>
          <w:vertAlign w:val="superscript"/>
          <w:lang w:val="en-US"/>
        </w:rPr>
        <w:fldChar w:fldCharType="separate"/>
      </w:r>
      <w:r w:rsidR="00B942C8">
        <w:rPr>
          <w:color w:val="0000FF"/>
          <w:vertAlign w:val="superscript"/>
          <w:lang w:val="en-US"/>
        </w:rPr>
        <w:t>14</w:t>
      </w:r>
      <w:r w:rsidRPr="009B5A8F">
        <w:rPr>
          <w:color w:val="0000FF"/>
          <w:vertAlign w:val="superscript"/>
          <w:lang w:val="en-US"/>
        </w:rPr>
        <w:fldChar w:fldCharType="end"/>
      </w:r>
      <w:r w:rsidRPr="009B5A8F">
        <w:rPr>
          <w:rStyle w:val="EndnoteReference"/>
          <w:color w:val="0000FF"/>
          <w:lang w:val="en-US"/>
        </w:rPr>
        <w:t>,</w:t>
      </w:r>
      <w:r w:rsidRPr="009B5A8F">
        <w:rPr>
          <w:rStyle w:val="EndnoteReference"/>
          <w:color w:val="0000FF"/>
        </w:rPr>
        <w:fldChar w:fldCharType="begin"/>
      </w:r>
      <w:r w:rsidRPr="009B5A8F">
        <w:rPr>
          <w:rStyle w:val="EndnoteReference"/>
          <w:color w:val="0000FF"/>
          <w:lang w:val="en-US"/>
        </w:rPr>
        <w:instrText xml:space="preserve"> NOTEREF _Ref39392663 \h </w:instrText>
      </w:r>
      <w:r w:rsidRPr="009B5A8F">
        <w:rPr>
          <w:rStyle w:val="EndnoteReference"/>
          <w:color w:val="0000FF"/>
        </w:rPr>
      </w:r>
      <w:r w:rsidRPr="009B5A8F">
        <w:rPr>
          <w:rStyle w:val="EndnoteReference"/>
          <w:color w:val="0000FF"/>
        </w:rPr>
        <w:fldChar w:fldCharType="separate"/>
      </w:r>
      <w:r w:rsidR="00B942C8">
        <w:rPr>
          <w:rStyle w:val="EndnoteReference"/>
          <w:color w:val="0000FF"/>
          <w:lang w:val="en-US"/>
        </w:rPr>
        <w:t>16</w:t>
      </w:r>
      <w:r w:rsidRPr="009B5A8F">
        <w:rPr>
          <w:rStyle w:val="EndnoteReference"/>
          <w:color w:val="0000FF"/>
        </w:rPr>
        <w:fldChar w:fldCharType="end"/>
      </w:r>
      <w:r w:rsidRPr="009B5A8F">
        <w:rPr>
          <w:color w:val="0000FF"/>
          <w:vertAlign w:val="superscript"/>
          <w:lang w:val="en-US"/>
        </w:rPr>
        <w:t>,</w:t>
      </w:r>
      <w:r w:rsidRPr="009B5A8F">
        <w:rPr>
          <w:rStyle w:val="EndnoteReference"/>
          <w:color w:val="0000FF"/>
        </w:rPr>
        <w:endnoteReference w:id="18"/>
      </w:r>
      <w:r w:rsidRPr="009B5A8F">
        <w:rPr>
          <w:color w:val="0000FF"/>
          <w:lang w:val="en-US"/>
        </w:rPr>
        <w:t xml:space="preserve">  </w:t>
      </w:r>
      <w:r w:rsidRPr="004679D1">
        <w:rPr>
          <w:lang w:val="en-US"/>
        </w:rPr>
        <w:t>Other risk factors identified include cigarette smoking</w:t>
      </w:r>
      <w:r w:rsidRPr="009B5A8F">
        <w:rPr>
          <w:color w:val="0000FF"/>
          <w:lang w:val="en-US"/>
        </w:rPr>
        <w:fldChar w:fldCharType="begin"/>
      </w:r>
      <w:r w:rsidRPr="009B5A8F">
        <w:rPr>
          <w:color w:val="0000FF"/>
          <w:lang w:val="en-US"/>
        </w:rPr>
        <w:instrText xml:space="preserve"> NOTEREF _Ref39392663 \h  \* MERGEFORMAT </w:instrText>
      </w:r>
      <w:r w:rsidRPr="009B5A8F">
        <w:rPr>
          <w:color w:val="0000FF"/>
          <w:lang w:val="en-US"/>
        </w:rPr>
      </w:r>
      <w:r w:rsidRPr="009B5A8F">
        <w:rPr>
          <w:color w:val="0000FF"/>
          <w:lang w:val="en-US"/>
        </w:rPr>
        <w:fldChar w:fldCharType="separate"/>
      </w:r>
      <w:r w:rsidR="00B942C8" w:rsidRPr="00B942C8">
        <w:rPr>
          <w:color w:val="0000FF"/>
          <w:vertAlign w:val="superscript"/>
          <w:lang w:val="en-US"/>
        </w:rPr>
        <w:t>16</w:t>
      </w:r>
      <w:r w:rsidRPr="009B5A8F">
        <w:rPr>
          <w:color w:val="0000FF"/>
          <w:lang w:val="en-US"/>
        </w:rPr>
        <w:fldChar w:fldCharType="end"/>
      </w:r>
      <w:r w:rsidRPr="009B5A8F">
        <w:rPr>
          <w:color w:val="0000FF"/>
          <w:vertAlign w:val="superscript"/>
          <w:lang w:val="en-US"/>
        </w:rPr>
        <w:t>,</w:t>
      </w:r>
      <w:r w:rsidRPr="009B5A8F">
        <w:rPr>
          <w:color w:val="0000FF"/>
          <w:vertAlign w:val="superscript"/>
          <w:lang w:val="en-US"/>
        </w:rPr>
        <w:fldChar w:fldCharType="begin"/>
      </w:r>
      <w:r w:rsidRPr="009B5A8F">
        <w:rPr>
          <w:color w:val="0000FF"/>
          <w:vertAlign w:val="superscript"/>
          <w:lang w:val="en-US"/>
        </w:rPr>
        <w:instrText xml:space="preserve"> NOTEREF _Ref39493087 \h </w:instrText>
      </w:r>
      <w:r w:rsidRPr="009B5A8F">
        <w:rPr>
          <w:color w:val="0000FF"/>
          <w:vertAlign w:val="superscript"/>
          <w:lang w:val="en-US"/>
        </w:rPr>
      </w:r>
      <w:r w:rsidRPr="009B5A8F">
        <w:rPr>
          <w:color w:val="0000FF"/>
          <w:vertAlign w:val="superscript"/>
          <w:lang w:val="en-US"/>
        </w:rPr>
        <w:fldChar w:fldCharType="separate"/>
      </w:r>
      <w:r w:rsidR="00B942C8">
        <w:rPr>
          <w:color w:val="0000FF"/>
          <w:vertAlign w:val="superscript"/>
          <w:lang w:val="en-US"/>
        </w:rPr>
        <w:t>17</w:t>
      </w:r>
      <w:r w:rsidRPr="009B5A8F">
        <w:rPr>
          <w:color w:val="0000FF"/>
          <w:vertAlign w:val="superscript"/>
          <w:lang w:val="en-US"/>
        </w:rPr>
        <w:fldChar w:fldCharType="end"/>
      </w:r>
      <w:r w:rsidRPr="009B5A8F">
        <w:rPr>
          <w:color w:val="0000FF"/>
          <w:vertAlign w:val="superscript"/>
          <w:lang w:val="en-US"/>
        </w:rPr>
        <w:t>,</w:t>
      </w:r>
      <w:r w:rsidRPr="009B5A8F">
        <w:rPr>
          <w:rStyle w:val="EndnoteReference"/>
          <w:color w:val="0000FF"/>
        </w:rPr>
        <w:endnoteReference w:id="19"/>
      </w:r>
      <w:r w:rsidRPr="009B5A8F">
        <w:rPr>
          <w:color w:val="0000FF"/>
          <w:lang w:val="en-US"/>
        </w:rPr>
        <w:t xml:space="preserve"> </w:t>
      </w:r>
      <w:r w:rsidRPr="004679D1">
        <w:rPr>
          <w:lang w:val="en-US"/>
        </w:rPr>
        <w:t xml:space="preserve">and raised </w:t>
      </w:r>
      <w:r>
        <w:rPr>
          <w:lang w:val="en-US"/>
        </w:rPr>
        <w:t>body mass index (</w:t>
      </w:r>
      <w:r w:rsidRPr="004679D1">
        <w:rPr>
          <w:lang w:val="en-US"/>
        </w:rPr>
        <w:t>BM</w:t>
      </w:r>
      <w:r>
        <w:rPr>
          <w:lang w:val="en-US"/>
        </w:rPr>
        <w:t>I).</w:t>
      </w:r>
      <w:r w:rsidRPr="009B5A8F">
        <w:rPr>
          <w:rStyle w:val="EndnoteReference"/>
          <w:color w:val="0000FF"/>
        </w:rPr>
        <w:endnoteReference w:id="20"/>
      </w:r>
      <w:r w:rsidRPr="009B5A8F">
        <w:rPr>
          <w:color w:val="0000FF"/>
          <w:vertAlign w:val="superscript"/>
          <w:lang w:val="en-US"/>
        </w:rPr>
        <w:t>,</w:t>
      </w:r>
      <w:r w:rsidRPr="009B5A8F">
        <w:rPr>
          <w:rStyle w:val="EndnoteReference"/>
          <w:color w:val="0000FF"/>
        </w:rPr>
        <w:endnoteReference w:id="21"/>
      </w:r>
      <w:r w:rsidRPr="009B5A8F">
        <w:rPr>
          <w:color w:val="0000FF"/>
          <w:vertAlign w:val="superscript"/>
          <w:lang w:val="en-US"/>
        </w:rPr>
        <w:t>,</w:t>
      </w:r>
      <w:r w:rsidRPr="009B5A8F">
        <w:rPr>
          <w:rStyle w:val="EndnoteReference"/>
          <w:color w:val="0000FF"/>
          <w:lang w:val="en-US"/>
        </w:rPr>
        <w:endnoteReference w:id="22"/>
      </w:r>
      <w:r w:rsidRPr="009B5A8F">
        <w:rPr>
          <w:color w:val="0000FF"/>
          <w:vertAlign w:val="superscript"/>
          <w:lang w:val="en-US"/>
        </w:rPr>
        <w:t>,</w:t>
      </w:r>
      <w:r w:rsidRPr="009B5A8F">
        <w:rPr>
          <w:rStyle w:val="EndnoteReference"/>
          <w:color w:val="0000FF"/>
          <w:lang w:val="en-US"/>
        </w:rPr>
        <w:endnoteReference w:id="23"/>
      </w:r>
      <w:r>
        <w:rPr>
          <w:lang w:val="en-US"/>
        </w:rPr>
        <w:fldChar w:fldCharType="begin">
          <w:fldData xml:space="preserve">PEVuZE5vdGU+PENpdGU+PEF1dGhvcj5MaXU8L0F1dGhvcj48WWVhcj4yMDIwPC9ZZWFyPjxSZWNO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</w:fldData>
        </w:fldChar>
      </w:r>
      <w:r>
        <w:rPr>
          <w:lang w:val="en-US"/>
        </w:rPr>
        <w:instrText xml:space="preserve"> ADDIN EN.CITE </w:instrText>
      </w:r>
      <w:r>
        <w:rPr>
          <w:lang w:val="en-US"/>
        </w:rPr>
        <w:fldChar w:fldCharType="begin">
          <w:fldData xml:space="preserve">PEVuZE5vdGU+PENpdGU+PEF1dGhvcj5MaXU8L0F1dGhvcj48WWVhcj4yMDIwPC9ZZWFyPjxSZWNO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</w:fldData>
        </w:fldChar>
      </w:r>
      <w:r>
        <w:rPr>
          <w:lang w:val="en-US"/>
        </w:rPr>
        <w:instrText xml:space="preserve"> ADDIN EN.CITE.DATA </w:instrText>
      </w:r>
      <w:r>
        <w:rPr>
          <w:lang w:val="en-US"/>
        </w:rPr>
      </w:r>
      <w:r>
        <w:rPr>
          <w:lang w:val="en-US"/>
        </w:rPr>
        <w:fldChar w:fldCharType="end"/>
      </w:r>
      <w:r>
        <w:rPr>
          <w:lang w:val="en-US"/>
        </w:rPr>
      </w:r>
      <w:r>
        <w:rPr>
          <w:lang w:val="en-US"/>
        </w:rPr>
        <w:fldChar w:fldCharType="end"/>
      </w:r>
      <w:r w:rsidRPr="004679D1">
        <w:rPr>
          <w:lang w:val="en-US"/>
        </w:rPr>
        <w:t xml:space="preserve">  </w:t>
      </w:r>
      <w:r>
        <w:rPr>
          <w:lang w:val="en-US"/>
        </w:rPr>
        <w:t>Gender has not shown a consistent relationship with disease severity.</w:t>
      </w:r>
      <w:r w:rsidRPr="009B5A8F">
        <w:rPr>
          <w:color w:val="0000FF"/>
          <w:vertAlign w:val="superscript"/>
          <w:lang w:val="en-US"/>
        </w:rPr>
        <w:fldChar w:fldCharType="begin"/>
      </w:r>
      <w:r w:rsidRPr="009B5A8F">
        <w:rPr>
          <w:color w:val="0000FF"/>
          <w:vertAlign w:val="superscript"/>
          <w:lang w:val="en-US"/>
        </w:rPr>
        <w:instrText xml:space="preserve"> NOTEREF _Ref39392663 \h  \* MERGEFORMAT </w:instrText>
      </w:r>
      <w:r w:rsidRPr="009B5A8F">
        <w:rPr>
          <w:color w:val="0000FF"/>
          <w:vertAlign w:val="superscript"/>
          <w:lang w:val="en-US"/>
        </w:rPr>
      </w:r>
      <w:r w:rsidRPr="009B5A8F">
        <w:rPr>
          <w:color w:val="0000FF"/>
          <w:vertAlign w:val="superscript"/>
          <w:lang w:val="en-US"/>
        </w:rPr>
        <w:fldChar w:fldCharType="separate"/>
      </w:r>
      <w:r w:rsidR="00B942C8">
        <w:rPr>
          <w:color w:val="0000FF"/>
          <w:vertAlign w:val="superscript"/>
          <w:lang w:val="en-US"/>
        </w:rPr>
        <w:t>16</w:t>
      </w:r>
      <w:r w:rsidRPr="009B5A8F">
        <w:rPr>
          <w:color w:val="0000FF"/>
          <w:vertAlign w:val="superscript"/>
          <w:lang w:val="en-US"/>
        </w:rPr>
        <w:fldChar w:fldCharType="end"/>
      </w:r>
      <w:r w:rsidRPr="009B5A8F">
        <w:rPr>
          <w:rStyle w:val="EndnoteReference"/>
          <w:color w:val="0000FF"/>
          <w:lang w:val="en-US"/>
        </w:rPr>
        <w:t>,</w:t>
      </w:r>
      <w:r w:rsidRPr="009B5A8F">
        <w:rPr>
          <w:rStyle w:val="EndnoteReference"/>
          <w:color w:val="0000FF"/>
        </w:rPr>
        <w:endnoteReference w:id="24"/>
      </w:r>
      <w:r>
        <w:rPr>
          <w:lang w:val="en-US"/>
        </w:rPr>
        <w:fldChar w:fldCharType="begin">
          <w:fldData xml:space="preserve">PEVuZE5vdGU+PENpdGU+PEF1dGhvcj5DaGVuPC9BdXRob3I+PFllYXI+MjAyMDwvWWVhcj48UmVj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</w:fldData>
        </w:fldChar>
      </w:r>
      <w:r>
        <w:rPr>
          <w:lang w:val="en-US"/>
        </w:rPr>
        <w:instrText xml:space="preserve"> ADDIN EN.CITE </w:instrText>
      </w:r>
      <w:r>
        <w:rPr>
          <w:lang w:val="en-US"/>
        </w:rPr>
        <w:fldChar w:fldCharType="begin">
          <w:fldData xml:space="preserve">PEVuZE5vdGU+PENpdGU+PEF1dGhvcj5DaGVuPC9BdXRob3I+PFllYXI+MjAyMDwvWWVhcj48UmVj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</w:fldData>
        </w:fldChar>
      </w:r>
      <w:r>
        <w:rPr>
          <w:lang w:val="en-US"/>
        </w:rPr>
        <w:instrText xml:space="preserve"> ADDIN EN.CITE.DATA </w:instrText>
      </w:r>
      <w:r>
        <w:rPr>
          <w:lang w:val="en-US"/>
        </w:rPr>
      </w:r>
      <w:r>
        <w:rPr>
          <w:lang w:val="en-US"/>
        </w:rPr>
        <w:fldChar w:fldCharType="end"/>
      </w:r>
      <w:r>
        <w:rPr>
          <w:lang w:val="en-US"/>
        </w:rPr>
      </w:r>
      <w:r>
        <w:rPr>
          <w:lang w:val="en-US"/>
        </w:rPr>
        <w:fldChar w:fldCharType="end"/>
      </w:r>
      <w:r>
        <w:rPr>
          <w:lang w:val="en-US"/>
        </w:rPr>
        <w:t xml:space="preserve">  </w:t>
      </w:r>
      <w:r w:rsidRPr="004679D1">
        <w:rPr>
          <w:lang w:val="en-US"/>
        </w:rPr>
        <w:t xml:space="preserve">Specific symptoms at presentation that have notably been associated with greater likelihood of progression to more severe disease include </w:t>
      </w:r>
      <w:r>
        <w:rPr>
          <w:lang w:val="en-US"/>
        </w:rPr>
        <w:t xml:space="preserve">shortness of breath </w:t>
      </w:r>
      <w:r w:rsidRPr="004679D1">
        <w:rPr>
          <w:lang w:val="en-US"/>
        </w:rPr>
        <w:t xml:space="preserve">and </w:t>
      </w:r>
      <w:r>
        <w:rPr>
          <w:lang w:val="en-US"/>
        </w:rPr>
        <w:t>elevated body</w:t>
      </w:r>
      <w:r w:rsidRPr="004679D1">
        <w:rPr>
          <w:lang w:val="en-US"/>
        </w:rPr>
        <w:t xml:space="preserve"> temperature</w:t>
      </w:r>
      <w:r>
        <w:rPr>
          <w:lang w:val="en-US"/>
        </w:rPr>
        <w:t>.</w:t>
      </w:r>
      <w:r w:rsidRPr="009B5A8F">
        <w:rPr>
          <w:color w:val="0000FF"/>
          <w:vertAlign w:val="superscript"/>
          <w:lang w:val="en-US"/>
        </w:rPr>
        <w:fldChar w:fldCharType="begin"/>
      </w:r>
      <w:r w:rsidRPr="009B5A8F">
        <w:rPr>
          <w:color w:val="0000FF"/>
          <w:vertAlign w:val="superscript"/>
          <w:lang w:val="en-US"/>
        </w:rPr>
        <w:instrText xml:space="preserve"> NOTEREF _Ref39392663 \h  \* MERGEFORMAT </w:instrText>
      </w:r>
      <w:r w:rsidRPr="009B5A8F">
        <w:rPr>
          <w:color w:val="0000FF"/>
          <w:vertAlign w:val="superscript"/>
          <w:lang w:val="en-US"/>
        </w:rPr>
      </w:r>
      <w:r w:rsidRPr="009B5A8F">
        <w:rPr>
          <w:color w:val="0000FF"/>
          <w:vertAlign w:val="superscript"/>
          <w:lang w:val="en-US"/>
        </w:rPr>
        <w:fldChar w:fldCharType="separate"/>
      </w:r>
      <w:r w:rsidR="00B942C8">
        <w:rPr>
          <w:color w:val="0000FF"/>
          <w:vertAlign w:val="superscript"/>
          <w:lang w:val="en-US"/>
        </w:rPr>
        <w:t>16</w:t>
      </w:r>
      <w:r w:rsidRPr="009B5A8F">
        <w:rPr>
          <w:color w:val="0000FF"/>
          <w:vertAlign w:val="superscript"/>
          <w:lang w:val="en-US"/>
        </w:rPr>
        <w:fldChar w:fldCharType="end"/>
      </w:r>
      <w:r w:rsidRPr="009B5A8F">
        <w:rPr>
          <w:color w:val="0000FF"/>
          <w:vertAlign w:val="superscript"/>
          <w:lang w:val="en-US"/>
        </w:rPr>
        <w:t>,</w:t>
      </w:r>
      <w:r w:rsidRPr="009B5A8F">
        <w:rPr>
          <w:rStyle w:val="EndnoteReference"/>
          <w:color w:val="0000FF"/>
        </w:rPr>
        <w:endnoteReference w:id="25"/>
      </w:r>
      <w:r w:rsidRPr="009B5A8F">
        <w:rPr>
          <w:color w:val="0000FF"/>
          <w:vertAlign w:val="superscript"/>
          <w:lang w:val="en-US"/>
        </w:rPr>
        <w:t xml:space="preserve"> </w:t>
      </w:r>
    </w:p>
    <w:p w14:paraId="1CDA6413" w14:textId="77777777" w:rsidR="00DE0516" w:rsidRPr="001D6014" w:rsidRDefault="00DE0516" w:rsidP="00DE0516">
      <w:pPr>
        <w:tabs>
          <w:tab w:val="left" w:pos="720"/>
        </w:tabs>
        <w:ind w:left="720"/>
        <w:rPr>
          <w:rFonts w:cs="Arial"/>
          <w:bCs/>
          <w:szCs w:val="24"/>
          <w:lang w:val="en-US"/>
        </w:rPr>
      </w:pPr>
      <w:r w:rsidRPr="001D6014">
        <w:rPr>
          <w:rFonts w:cs="Arial"/>
          <w:bCs/>
          <w:szCs w:val="24"/>
          <w:lang w:val="en-US"/>
        </w:rPr>
        <w:t xml:space="preserve">The </w:t>
      </w:r>
      <w:r w:rsidRPr="007D3F13">
        <w:rPr>
          <w:rFonts w:cs="Arial"/>
          <w:color w:val="000000"/>
          <w:szCs w:val="24"/>
          <w:shd w:val="clear" w:color="auto" w:fill="FFFFFF"/>
          <w:lang w:val="en-US"/>
        </w:rPr>
        <w:t xml:space="preserve">COVID-19–Associated Hospitalization Surveillance Network (COVID-NET) report on 1482 persons who were </w:t>
      </w:r>
      <w:r w:rsidRPr="001D6014">
        <w:rPr>
          <w:rFonts w:cs="Arial"/>
          <w:bCs/>
          <w:szCs w:val="24"/>
          <w:lang w:val="en-US"/>
        </w:rPr>
        <w:t>hospitalized in 14 states in the United States</w:t>
      </w:r>
      <w:r>
        <w:rPr>
          <w:rFonts w:cs="Arial"/>
          <w:bCs/>
          <w:szCs w:val="24"/>
          <w:lang w:val="en-US"/>
        </w:rPr>
        <w:t xml:space="preserve"> of America (US)</w:t>
      </w:r>
      <w:r w:rsidRPr="001D6014">
        <w:rPr>
          <w:rFonts w:cs="Arial"/>
          <w:bCs/>
          <w:szCs w:val="24"/>
          <w:lang w:val="en-US"/>
        </w:rPr>
        <w:t xml:space="preserve"> in March 2020 show nearly 75% were aged over 50 years, and nearly 90% had at least one or more underlying comorbid illness</w:t>
      </w:r>
      <w:r>
        <w:rPr>
          <w:rFonts w:cs="Arial"/>
          <w:bCs/>
          <w:szCs w:val="24"/>
          <w:lang w:val="en-US"/>
        </w:rPr>
        <w:t>.</w:t>
      </w:r>
      <w:r w:rsidRPr="009B5A8F">
        <w:rPr>
          <w:rStyle w:val="EndnoteReference"/>
          <w:bCs/>
          <w:color w:val="0000FF"/>
          <w:szCs w:val="24"/>
          <w:lang w:val="en-US"/>
        </w:rPr>
        <w:endnoteReference w:id="26"/>
      </w:r>
      <w:r>
        <w:rPr>
          <w:rFonts w:cs="Arial"/>
          <w:bCs/>
          <w:szCs w:val="24"/>
          <w:lang w:val="en-US"/>
        </w:rPr>
        <w:t xml:space="preserve"> </w:t>
      </w:r>
    </w:p>
    <w:p w14:paraId="013DE46E" w14:textId="61A6439C" w:rsidR="00DE0516" w:rsidRDefault="00DE0516" w:rsidP="00DE0516">
      <w:pPr>
        <w:tabs>
          <w:tab w:val="left" w:pos="720"/>
        </w:tabs>
        <w:ind w:left="720"/>
        <w:rPr>
          <w:vertAlign w:val="superscript"/>
          <w:lang w:val="en-US"/>
        </w:rPr>
      </w:pPr>
      <w:r w:rsidRPr="007D3F13">
        <w:rPr>
          <w:rFonts w:cs="Arial"/>
          <w:szCs w:val="24"/>
          <w:lang w:val="en-US"/>
        </w:rPr>
        <w:t>Based on 2.6 million users of the COVID Symptom Tracker App, predominantly in the United Kingdom, being older, obese, diabetic</w:t>
      </w:r>
      <w:r>
        <w:rPr>
          <w:rFonts w:cs="Arial"/>
          <w:szCs w:val="24"/>
          <w:lang w:val="en-US"/>
        </w:rPr>
        <w:t>,</w:t>
      </w:r>
      <w:r w:rsidRPr="007D3F13">
        <w:rPr>
          <w:rFonts w:cs="Arial"/>
          <w:szCs w:val="24"/>
          <w:lang w:val="en-US"/>
        </w:rPr>
        <w:t xml:space="preserve"> or suffering from pre-existing lung, heart or renal disease placed participants at increased risk of visiting hospital with COVID-19.</w:t>
      </w:r>
      <w:bookmarkStart w:id="457" w:name="_Ref39393991"/>
      <w:r w:rsidRPr="009B5A8F">
        <w:rPr>
          <w:rStyle w:val="EndnoteReference"/>
          <w:color w:val="0000FF"/>
          <w:szCs w:val="24"/>
        </w:rPr>
        <w:endnoteReference w:id="27"/>
      </w:r>
      <w:bookmarkEnd w:id="457"/>
      <w:r w:rsidRPr="009B5A8F">
        <w:rPr>
          <w:rFonts w:cs="Arial"/>
          <w:color w:val="0000FF"/>
          <w:szCs w:val="24"/>
          <w:lang w:val="en-US"/>
        </w:rPr>
        <w:t xml:space="preserve"> </w:t>
      </w:r>
      <w:r w:rsidRPr="007D3F13">
        <w:rPr>
          <w:rFonts w:cs="Arial"/>
          <w:szCs w:val="24"/>
          <w:lang w:val="en-US"/>
        </w:rPr>
        <w:t>Pre-existing lung disease and diabetes were consistently associated with a higher risk of requiring respiratory support.</w:t>
      </w:r>
      <w:r w:rsidRPr="009B5A8F">
        <w:rPr>
          <w:rFonts w:cs="Arial"/>
          <w:color w:val="0000FF"/>
          <w:szCs w:val="24"/>
          <w:vertAlign w:val="superscript"/>
        </w:rPr>
        <w:fldChar w:fldCharType="begin"/>
      </w:r>
      <w:r w:rsidRPr="009B5A8F">
        <w:rPr>
          <w:rFonts w:cs="Arial"/>
          <w:color w:val="0000FF"/>
          <w:szCs w:val="24"/>
          <w:vertAlign w:val="superscript"/>
          <w:lang w:val="en-US"/>
        </w:rPr>
        <w:instrText xml:space="preserve"> NOTEREF _Ref39393991 \h  \* MERGEFORMAT </w:instrText>
      </w:r>
      <w:r w:rsidRPr="009B5A8F">
        <w:rPr>
          <w:rFonts w:cs="Arial"/>
          <w:color w:val="0000FF"/>
          <w:szCs w:val="24"/>
          <w:vertAlign w:val="superscript"/>
        </w:rPr>
      </w:r>
      <w:r w:rsidRPr="009B5A8F">
        <w:rPr>
          <w:rFonts w:cs="Arial"/>
          <w:color w:val="0000FF"/>
          <w:szCs w:val="24"/>
          <w:vertAlign w:val="superscript"/>
        </w:rPr>
        <w:fldChar w:fldCharType="separate"/>
      </w:r>
      <w:r w:rsidR="00B942C8">
        <w:rPr>
          <w:rFonts w:cs="Arial"/>
          <w:color w:val="0000FF"/>
          <w:szCs w:val="24"/>
          <w:vertAlign w:val="superscript"/>
          <w:lang w:val="en-US"/>
        </w:rPr>
        <w:t>27</w:t>
      </w:r>
      <w:r w:rsidRPr="009B5A8F">
        <w:rPr>
          <w:rFonts w:cs="Arial"/>
          <w:color w:val="0000FF"/>
          <w:szCs w:val="24"/>
          <w:vertAlign w:val="superscript"/>
        </w:rPr>
        <w:fldChar w:fldCharType="end"/>
      </w:r>
      <w:r w:rsidRPr="007D3F13">
        <w:rPr>
          <w:rFonts w:cs="Arial"/>
          <w:szCs w:val="24"/>
          <w:vertAlign w:val="superscript"/>
          <w:lang w:val="en-US"/>
        </w:rPr>
        <w:t xml:space="preserve"> </w:t>
      </w:r>
      <w:r w:rsidRPr="007D3F13">
        <w:rPr>
          <w:lang w:val="en-US"/>
        </w:rPr>
        <w:t>A meta</w:t>
      </w:r>
      <w:r>
        <w:rPr>
          <w:lang w:val="en-US"/>
        </w:rPr>
        <w:t>-a</w:t>
      </w:r>
      <w:r w:rsidRPr="007D3F13">
        <w:rPr>
          <w:lang w:val="en-US"/>
        </w:rPr>
        <w:t xml:space="preserve">nalysis showed that cardiac injury as measured by a high sensitive troponin was associated with higher mortality, higher need for </w:t>
      </w:r>
      <w:r>
        <w:rPr>
          <w:lang w:val="en-US"/>
        </w:rPr>
        <w:t>intensive care unit (ICU)</w:t>
      </w:r>
      <w:r w:rsidRPr="007D3F13">
        <w:rPr>
          <w:lang w:val="en-US"/>
        </w:rPr>
        <w:t xml:space="preserve"> care, and severe COVID-19 disease.</w:t>
      </w:r>
      <w:r w:rsidRPr="009B5A8F">
        <w:rPr>
          <w:rStyle w:val="EndnoteReference"/>
          <w:color w:val="0000FF"/>
        </w:rPr>
        <w:endnoteReference w:id="28"/>
      </w:r>
    </w:p>
    <w:p w14:paraId="3E70F3ED" w14:textId="77777777" w:rsidR="00DE0516" w:rsidRPr="00BD6DB5" w:rsidRDefault="00DE0516" w:rsidP="00143A02">
      <w:pPr>
        <w:pStyle w:val="Heading3"/>
        <w:numPr>
          <w:ilvl w:val="2"/>
          <w:numId w:val="14"/>
        </w:numPr>
        <w:ind w:left="1584"/>
      </w:pPr>
      <w:bookmarkStart w:id="458" w:name="_Toc39479563"/>
      <w:bookmarkStart w:id="459" w:name="_Toc48459726"/>
      <w:r>
        <w:t>Hospitalization of People with COVID-19</w:t>
      </w:r>
      <w:bookmarkEnd w:id="458"/>
      <w:bookmarkEnd w:id="459"/>
    </w:p>
    <w:p w14:paraId="0E4AAC22" w14:textId="77777777" w:rsidR="00DE0516" w:rsidRDefault="00DE0516" w:rsidP="00DE0516">
      <w:pPr>
        <w:ind w:left="720"/>
        <w:rPr>
          <w:lang w:val="en-US"/>
        </w:rPr>
      </w:pPr>
      <w:r>
        <w:rPr>
          <w:lang w:val="en-US"/>
        </w:rPr>
        <w:t xml:space="preserve">Countries and jurisdictions differ in the clinical management of COVID-19 patients. Early in the epidemic, faced with small numbers of infected persons, some resource-rich countries such as Singapore elected to admit all persons with COVID-19 illness regardless of symptom severity to facilitate strict isolation. Admission for reasons of public health or quarantine, rather than medical management, continues to be a requirement in some countries notably in Asia. Elsewhere, it is more common for those with mild illness to be advised to self-isolate at home, while only those severely unwell are admitted for medical management. </w:t>
      </w:r>
    </w:p>
    <w:p w14:paraId="61BA5BE8" w14:textId="77777777" w:rsidR="00DE0516" w:rsidRPr="007D3F13" w:rsidRDefault="00DE0516" w:rsidP="00DE0516">
      <w:pPr>
        <w:tabs>
          <w:tab w:val="left" w:pos="720"/>
        </w:tabs>
        <w:ind w:left="720"/>
        <w:rPr>
          <w:lang w:val="en-US"/>
        </w:rPr>
      </w:pPr>
      <w:r w:rsidRPr="007D3F13">
        <w:rPr>
          <w:lang w:val="en-US"/>
        </w:rPr>
        <w:t>Thresholds for ICU management also differ globally and are likely to vary significantly even within individual countries at different stages of the epidemic. For example, at the epidemic peak procedures commonly performed only in ICU may be extended to other care areas, while patients who might otherwise have been considered for ICU admission may be palliated if clinical services are overwhelmed.</w:t>
      </w:r>
    </w:p>
    <w:p w14:paraId="4564BF07" w14:textId="18613415" w:rsidR="00DE0516" w:rsidRPr="00BD1A18" w:rsidRDefault="00DE0516" w:rsidP="00DE0516">
      <w:pPr>
        <w:tabs>
          <w:tab w:val="left" w:pos="720"/>
        </w:tabs>
        <w:ind w:left="720"/>
        <w:rPr>
          <w:lang w:val="en-US"/>
        </w:rPr>
      </w:pPr>
      <w:r w:rsidRPr="00BD1A18">
        <w:rPr>
          <w:lang w:val="en-US"/>
        </w:rPr>
        <w:t xml:space="preserve">Reported mortality rates for those who develop end-organ failure requiring intensive support, including those admitted to ICU, differ widely. Amongst 1591 ICU patients from the Lombardy region in Italy, hardest hit by COVID-19, 88% required mechanical ventilation and 11% </w:t>
      </w:r>
      <w:r w:rsidRPr="008A47A8">
        <w:rPr>
          <w:rFonts w:ascii="Helvetica" w:hAnsi="Helvetica" w:cs="Helvetica"/>
          <w:lang w:val="en-US"/>
        </w:rPr>
        <w:t>noninvasive ventilation.</w:t>
      </w:r>
      <w:bookmarkStart w:id="460" w:name="_Ref39394268"/>
      <w:r w:rsidRPr="009B5A8F">
        <w:rPr>
          <w:rStyle w:val="EndnoteReference"/>
          <w:rFonts w:ascii="Helvetica" w:hAnsi="Helvetica"/>
          <w:color w:val="0000FF"/>
        </w:rPr>
        <w:endnoteReference w:id="29"/>
      </w:r>
      <w:bookmarkEnd w:id="460"/>
      <w:r w:rsidRPr="008A47A8">
        <w:rPr>
          <w:rFonts w:ascii="Helvetica" w:hAnsi="Helvetica" w:cs="Helvetica"/>
          <w:lang w:val="en-US"/>
        </w:rPr>
        <w:t xml:space="preserve"> The ICU mortality rate was 26%. Of 1043 patients with available data, 709 (68%) had at least 1 comorbidity and 509 (49%) had hypertension, 21% had cardiovascular disease. Younger patients (≤63 years) compared to older patients, had lower ICU mortality and higher rates of discharge from ICU. The median length of stay in the ICU was 9 days though 58% remained in ICU at time of report.</w:t>
      </w:r>
      <w:r w:rsidRPr="009B5A8F">
        <w:rPr>
          <w:rFonts w:ascii="Helvetica" w:hAnsi="Helvetica" w:cs="Helvetica"/>
          <w:color w:val="0000FF"/>
          <w:vertAlign w:val="superscript"/>
        </w:rPr>
        <w:fldChar w:fldCharType="begin"/>
      </w:r>
      <w:r w:rsidRPr="009B5A8F">
        <w:rPr>
          <w:rFonts w:ascii="Helvetica" w:hAnsi="Helvetica" w:cs="Helvetica"/>
          <w:color w:val="0000FF"/>
          <w:vertAlign w:val="superscript"/>
          <w:lang w:val="en-US"/>
        </w:rPr>
        <w:instrText xml:space="preserve"> NOTEREF _Ref39394268 \h  \* MERGEFORMAT </w:instrText>
      </w:r>
      <w:r w:rsidRPr="009B5A8F">
        <w:rPr>
          <w:rFonts w:ascii="Helvetica" w:hAnsi="Helvetica" w:cs="Helvetica"/>
          <w:color w:val="0000FF"/>
          <w:vertAlign w:val="superscript"/>
        </w:rPr>
      </w:r>
      <w:r w:rsidRPr="009B5A8F">
        <w:rPr>
          <w:rFonts w:ascii="Helvetica" w:hAnsi="Helvetica" w:cs="Helvetica"/>
          <w:color w:val="0000FF"/>
          <w:vertAlign w:val="superscript"/>
        </w:rPr>
        <w:fldChar w:fldCharType="separate"/>
      </w:r>
      <w:r w:rsidR="00B942C8">
        <w:rPr>
          <w:rFonts w:ascii="Helvetica" w:hAnsi="Helvetica" w:cs="Helvetica"/>
          <w:color w:val="0000FF"/>
          <w:vertAlign w:val="superscript"/>
          <w:lang w:val="en-US"/>
        </w:rPr>
        <w:t>29</w:t>
      </w:r>
      <w:r w:rsidRPr="009B5A8F">
        <w:rPr>
          <w:rFonts w:ascii="Helvetica" w:hAnsi="Helvetica" w:cs="Helvetica"/>
          <w:color w:val="0000FF"/>
          <w:vertAlign w:val="superscript"/>
        </w:rPr>
        <w:fldChar w:fldCharType="end"/>
      </w:r>
      <w:r w:rsidRPr="008A47A8">
        <w:rPr>
          <w:rFonts w:ascii="Helvetica" w:hAnsi="Helvetica" w:cs="Helvetica"/>
          <w:lang w:val="en-US"/>
        </w:rPr>
        <w:t xml:space="preserve"> </w:t>
      </w:r>
      <w:r w:rsidRPr="00BD1A18">
        <w:rPr>
          <w:lang w:val="en-US"/>
        </w:rPr>
        <w:t>In one report of the Chinese experience in Wuhan, 31 of 32 persons who required mechanical ventilation died.</w:t>
      </w:r>
      <w:r w:rsidRPr="009B5A8F">
        <w:rPr>
          <w:color w:val="0000FF"/>
          <w:vertAlign w:val="superscript"/>
        </w:rPr>
        <w:fldChar w:fldCharType="begin"/>
      </w:r>
      <w:r w:rsidRPr="009B5A8F">
        <w:rPr>
          <w:color w:val="0000FF"/>
          <w:vertAlign w:val="superscript"/>
          <w:lang w:val="en-US"/>
        </w:rPr>
        <w:instrText xml:space="preserve"> NOTEREF _Ref39394301 \h  \* MERGEFORMAT </w:instrText>
      </w:r>
      <w:r w:rsidRPr="009B5A8F">
        <w:rPr>
          <w:color w:val="0000FF"/>
          <w:vertAlign w:val="superscript"/>
        </w:rPr>
      </w:r>
      <w:r w:rsidRPr="009B5A8F">
        <w:rPr>
          <w:color w:val="0000FF"/>
          <w:vertAlign w:val="superscript"/>
        </w:rPr>
        <w:fldChar w:fldCharType="separate"/>
      </w:r>
      <w:r w:rsidR="00B942C8">
        <w:rPr>
          <w:color w:val="0000FF"/>
          <w:vertAlign w:val="superscript"/>
          <w:lang w:val="en-US"/>
        </w:rPr>
        <w:t>7</w:t>
      </w:r>
      <w:r w:rsidRPr="009B5A8F">
        <w:rPr>
          <w:color w:val="0000FF"/>
          <w:vertAlign w:val="superscript"/>
        </w:rPr>
        <w:fldChar w:fldCharType="end"/>
      </w:r>
      <w:r w:rsidRPr="00BD1A18">
        <w:rPr>
          <w:lang w:val="en-US"/>
        </w:rPr>
        <w:t xml:space="preserve"> In the United Kingdom, of the 4078 COVID-19 patients admitted into critical care with reported outcomes, 50.7% died in ICU; those requiring advanced respiratory support and renal support had worse outcomes.</w:t>
      </w:r>
      <w:r w:rsidRPr="009B5A8F">
        <w:rPr>
          <w:rStyle w:val="EndnoteReference"/>
          <w:color w:val="0000FF"/>
        </w:rPr>
        <w:endnoteReference w:id="30"/>
      </w:r>
      <w:r w:rsidRPr="009B5A8F">
        <w:rPr>
          <w:color w:val="0000FF"/>
          <w:lang w:val="en-US"/>
        </w:rPr>
        <w:t xml:space="preserve"> </w:t>
      </w:r>
      <w:r w:rsidRPr="00BD1A18">
        <w:rPr>
          <w:rFonts w:cs="Arial"/>
          <w:iCs/>
          <w:szCs w:val="24"/>
          <w:lang w:val="en-US"/>
        </w:rPr>
        <w:t>These data underline the importance of attenuating the disease in its early phase prior to the development of end-organ failure and the requirement of intensive care.</w:t>
      </w:r>
    </w:p>
    <w:p w14:paraId="45015106" w14:textId="77777777" w:rsidR="00DE0516" w:rsidRDefault="00DE0516" w:rsidP="00143A02">
      <w:pPr>
        <w:pStyle w:val="Heading3"/>
        <w:numPr>
          <w:ilvl w:val="2"/>
          <w:numId w:val="14"/>
        </w:numPr>
        <w:ind w:left="1584"/>
      </w:pPr>
      <w:bookmarkStart w:id="461" w:name="_Toc39479564"/>
      <w:bookmarkStart w:id="462" w:name="_Toc48459727"/>
      <w:r>
        <w:t>Viral Kinetics of SARS-CoV-2 Infection</w:t>
      </w:r>
      <w:bookmarkEnd w:id="461"/>
      <w:bookmarkEnd w:id="462"/>
    </w:p>
    <w:p w14:paraId="5E8E3915" w14:textId="54B85CBD" w:rsidR="00DE0516" w:rsidRDefault="00DE0516" w:rsidP="00DE0516">
      <w:pPr>
        <w:tabs>
          <w:tab w:val="left" w:pos="720"/>
        </w:tabs>
        <w:ind w:left="720"/>
        <w:rPr>
          <w:lang w:val="en-US"/>
        </w:rPr>
      </w:pPr>
      <w:r w:rsidRPr="005662AC">
        <w:rPr>
          <w:lang w:val="en-US"/>
        </w:rPr>
        <w:t xml:space="preserve">Viral kinetic studies </w:t>
      </w:r>
      <w:r>
        <w:rPr>
          <w:lang w:val="en-US"/>
        </w:rPr>
        <w:t>have demonstrated extensive</w:t>
      </w:r>
      <w:r w:rsidRPr="005662AC">
        <w:rPr>
          <w:lang w:val="en-US"/>
        </w:rPr>
        <w:t xml:space="preserve"> </w:t>
      </w:r>
      <w:r>
        <w:rPr>
          <w:lang w:val="en-US"/>
        </w:rPr>
        <w:t xml:space="preserve">SARS-CoV-2 </w:t>
      </w:r>
      <w:r w:rsidRPr="005662AC">
        <w:rPr>
          <w:lang w:val="en-US"/>
        </w:rPr>
        <w:t xml:space="preserve">viral replication in </w:t>
      </w:r>
      <w:r>
        <w:rPr>
          <w:lang w:val="en-US"/>
        </w:rPr>
        <w:t xml:space="preserve">the </w:t>
      </w:r>
      <w:r w:rsidRPr="005662AC">
        <w:rPr>
          <w:lang w:val="en-US"/>
        </w:rPr>
        <w:t>pharynx just before and early after symptom onset.</w:t>
      </w:r>
      <w:bookmarkStart w:id="463" w:name="_Ref39394601"/>
      <w:r w:rsidRPr="009B5A8F">
        <w:rPr>
          <w:rStyle w:val="EndnoteReference"/>
          <w:color w:val="0000FF"/>
          <w:lang w:val="en-US"/>
        </w:rPr>
        <w:endnoteReference w:id="31"/>
      </w:r>
      <w:bookmarkEnd w:id="463"/>
      <w:r>
        <w:rPr>
          <w:lang w:val="en-US"/>
        </w:rPr>
        <w:t xml:space="preserve"> V</w:t>
      </w:r>
      <w:r w:rsidRPr="005662AC">
        <w:rPr>
          <w:lang w:val="en-US"/>
        </w:rPr>
        <w:t>iral RNA shedding from pharynx gradually wanes as sympt</w:t>
      </w:r>
      <w:r>
        <w:rPr>
          <w:lang w:val="en-US"/>
        </w:rPr>
        <w:t>om</w:t>
      </w:r>
      <w:r w:rsidRPr="005662AC">
        <w:rPr>
          <w:lang w:val="en-US"/>
        </w:rPr>
        <w:t xml:space="preserve"> resolve</w:t>
      </w:r>
      <w:r>
        <w:rPr>
          <w:lang w:val="en-US"/>
        </w:rPr>
        <w:t xml:space="preserve"> though v</w:t>
      </w:r>
      <w:r w:rsidRPr="005662AC">
        <w:rPr>
          <w:lang w:val="en-US"/>
        </w:rPr>
        <w:t xml:space="preserve">iral RNA </w:t>
      </w:r>
      <w:r>
        <w:rPr>
          <w:lang w:val="en-US"/>
        </w:rPr>
        <w:t xml:space="preserve">is still detectable </w:t>
      </w:r>
      <w:r w:rsidRPr="005662AC">
        <w:rPr>
          <w:lang w:val="en-US"/>
        </w:rPr>
        <w:t>weeks after symptom resolution</w:t>
      </w:r>
      <w:r>
        <w:rPr>
          <w:lang w:val="en-US"/>
        </w:rPr>
        <w:t>.</w:t>
      </w:r>
      <w:r w:rsidRPr="009B5A8F">
        <w:rPr>
          <w:color w:val="0000FF"/>
          <w:vertAlign w:val="superscript"/>
          <w:lang w:val="en-US"/>
        </w:rPr>
        <w:fldChar w:fldCharType="begin"/>
      </w:r>
      <w:r w:rsidRPr="009B5A8F">
        <w:rPr>
          <w:color w:val="0000FF"/>
          <w:vertAlign w:val="superscript"/>
          <w:lang w:val="en-US"/>
        </w:rPr>
        <w:instrText xml:space="preserve"> NOTEREF _Ref39394601 \h  \* MERGEFORMAT </w:instrText>
      </w:r>
      <w:r w:rsidRPr="009B5A8F">
        <w:rPr>
          <w:color w:val="0000FF"/>
          <w:vertAlign w:val="superscript"/>
          <w:lang w:val="en-US"/>
        </w:rPr>
      </w:r>
      <w:r w:rsidRPr="009B5A8F">
        <w:rPr>
          <w:color w:val="0000FF"/>
          <w:vertAlign w:val="superscript"/>
          <w:lang w:val="en-US"/>
        </w:rPr>
        <w:fldChar w:fldCharType="separate"/>
      </w:r>
      <w:r w:rsidR="00B942C8">
        <w:rPr>
          <w:color w:val="0000FF"/>
          <w:vertAlign w:val="superscript"/>
          <w:lang w:val="en-US"/>
        </w:rPr>
        <w:t>31</w:t>
      </w:r>
      <w:r w:rsidRPr="009B5A8F">
        <w:rPr>
          <w:color w:val="0000FF"/>
          <w:vertAlign w:val="superscript"/>
          <w:lang w:val="en-US"/>
        </w:rPr>
        <w:fldChar w:fldCharType="end"/>
      </w:r>
      <w:r w:rsidRPr="009B5A8F">
        <w:rPr>
          <w:color w:val="0000FF"/>
          <w:vertAlign w:val="superscript"/>
          <w:lang w:val="en-US"/>
        </w:rPr>
        <w:t>,</w:t>
      </w:r>
      <w:bookmarkStart w:id="464" w:name="_Ref39394933"/>
      <w:r w:rsidRPr="009B5A8F">
        <w:rPr>
          <w:rStyle w:val="EndnoteReference"/>
          <w:color w:val="0000FF"/>
          <w:lang w:val="en-US"/>
        </w:rPr>
        <w:endnoteReference w:id="32"/>
      </w:r>
      <w:bookmarkEnd w:id="464"/>
      <w:r w:rsidRPr="009B5A8F">
        <w:rPr>
          <w:color w:val="0000FF"/>
          <w:vertAlign w:val="superscript"/>
          <w:lang w:val="en-US"/>
        </w:rPr>
        <w:t>,</w:t>
      </w:r>
      <w:r w:rsidRPr="009B5A8F">
        <w:rPr>
          <w:rStyle w:val="EndnoteReference"/>
          <w:color w:val="0000FF"/>
          <w:lang w:val="en-US"/>
        </w:rPr>
        <w:endnoteReference w:id="33"/>
      </w:r>
      <w:r w:rsidRPr="009B5A8F">
        <w:rPr>
          <w:color w:val="0000FF"/>
          <w:lang w:val="en-US"/>
        </w:rPr>
        <w:t xml:space="preserve"> </w:t>
      </w:r>
      <w:r w:rsidRPr="007D3F13">
        <w:rPr>
          <w:lang w:val="en-US"/>
        </w:rPr>
        <w:t>Median duration of viral shedding was 20 days in survivors (longest 37 days), but SARS-CoV-2 was detectable until death in non-survivors.</w:t>
      </w:r>
      <w:r w:rsidRPr="009B5A8F">
        <w:rPr>
          <w:color w:val="0000FF"/>
          <w:vertAlign w:val="superscript"/>
        </w:rPr>
        <w:fldChar w:fldCharType="begin"/>
      </w:r>
      <w:r w:rsidRPr="009B5A8F">
        <w:rPr>
          <w:color w:val="0000FF"/>
          <w:vertAlign w:val="superscript"/>
          <w:lang w:val="en-US"/>
        </w:rPr>
        <w:instrText xml:space="preserve"> NOTEREF _Ref39394859 \h  \* MERGEFORMAT </w:instrText>
      </w:r>
      <w:r w:rsidRPr="009B5A8F">
        <w:rPr>
          <w:color w:val="0000FF"/>
          <w:vertAlign w:val="superscript"/>
        </w:rPr>
      </w:r>
      <w:r w:rsidRPr="009B5A8F">
        <w:rPr>
          <w:color w:val="0000FF"/>
          <w:vertAlign w:val="superscript"/>
        </w:rPr>
        <w:fldChar w:fldCharType="separate"/>
      </w:r>
      <w:r w:rsidR="00B942C8">
        <w:rPr>
          <w:color w:val="0000FF"/>
          <w:vertAlign w:val="superscript"/>
          <w:lang w:val="en-US"/>
        </w:rPr>
        <w:t>8</w:t>
      </w:r>
      <w:r w:rsidRPr="009B5A8F">
        <w:rPr>
          <w:color w:val="0000FF"/>
          <w:vertAlign w:val="superscript"/>
        </w:rPr>
        <w:fldChar w:fldCharType="end"/>
      </w:r>
      <w:r w:rsidRPr="007D3F13">
        <w:rPr>
          <w:lang w:val="en-US"/>
        </w:rPr>
        <w:t xml:space="preserve"> </w:t>
      </w:r>
      <w:r>
        <w:rPr>
          <w:lang w:val="en-US"/>
        </w:rPr>
        <w:t xml:space="preserve">Whether this is viable virus with the potential for continued transmission remains uncertain. </w:t>
      </w:r>
      <w:r w:rsidRPr="005662AC">
        <w:rPr>
          <w:lang w:val="en-US"/>
        </w:rPr>
        <w:t>RNAemia has been reported but</w:t>
      </w:r>
      <w:r>
        <w:rPr>
          <w:lang w:val="en-US"/>
        </w:rPr>
        <w:t xml:space="preserve"> is relatively rare.</w:t>
      </w:r>
      <w:r w:rsidRPr="009B5A8F">
        <w:rPr>
          <w:color w:val="0000FF"/>
          <w:vertAlign w:val="superscript"/>
          <w:lang w:val="en-US"/>
        </w:rPr>
        <w:fldChar w:fldCharType="begin"/>
      </w:r>
      <w:r w:rsidRPr="009B5A8F">
        <w:rPr>
          <w:color w:val="0000FF"/>
          <w:vertAlign w:val="superscript"/>
          <w:lang w:val="en-US"/>
        </w:rPr>
        <w:instrText xml:space="preserve"> NOTEREF _Ref39394933 \h  \* MERGEFORMAT </w:instrText>
      </w:r>
      <w:r w:rsidRPr="009B5A8F">
        <w:rPr>
          <w:color w:val="0000FF"/>
          <w:vertAlign w:val="superscript"/>
          <w:lang w:val="en-US"/>
        </w:rPr>
      </w:r>
      <w:r w:rsidRPr="009B5A8F">
        <w:rPr>
          <w:color w:val="0000FF"/>
          <w:vertAlign w:val="superscript"/>
          <w:lang w:val="en-US"/>
        </w:rPr>
        <w:fldChar w:fldCharType="separate"/>
      </w:r>
      <w:r w:rsidR="00B942C8">
        <w:rPr>
          <w:color w:val="0000FF"/>
          <w:vertAlign w:val="superscript"/>
          <w:lang w:val="en-US"/>
        </w:rPr>
        <w:t>32</w:t>
      </w:r>
      <w:r w:rsidRPr="009B5A8F">
        <w:rPr>
          <w:color w:val="0000FF"/>
          <w:vertAlign w:val="superscript"/>
          <w:lang w:val="en-US"/>
        </w:rPr>
        <w:fldChar w:fldCharType="end"/>
      </w:r>
      <w:r w:rsidRPr="009B5A8F">
        <w:rPr>
          <w:color w:val="0000FF"/>
          <w:vertAlign w:val="superscript"/>
          <w:lang w:val="en-US"/>
        </w:rPr>
        <w:t>,</w:t>
      </w:r>
      <w:r w:rsidRPr="009B5A8F">
        <w:rPr>
          <w:rStyle w:val="EndnoteReference"/>
          <w:color w:val="0000FF"/>
          <w:lang w:val="en-US"/>
        </w:rPr>
        <w:endnoteReference w:id="34"/>
      </w:r>
      <w:r w:rsidRPr="009B5A8F">
        <w:rPr>
          <w:color w:val="0000FF"/>
          <w:lang w:val="en-US"/>
        </w:rPr>
        <w:t xml:space="preserve">  </w:t>
      </w:r>
      <w:r>
        <w:rPr>
          <w:lang w:val="en-US"/>
        </w:rPr>
        <w:t>Viral detection in sputum is higher and outlasts pharyngeal swabs in those with pneumonia.</w:t>
      </w:r>
      <w:r w:rsidRPr="009B5A8F">
        <w:rPr>
          <w:rStyle w:val="EndnoteReference"/>
          <w:color w:val="0000FF"/>
          <w:lang w:val="en-US"/>
        </w:rPr>
        <w:endnoteReference w:id="35"/>
      </w:r>
      <w:r w:rsidRPr="009B5A8F">
        <w:rPr>
          <w:color w:val="0000FF"/>
          <w:lang w:val="en-US"/>
        </w:rPr>
        <w:t xml:space="preserve"> </w:t>
      </w:r>
      <w:r>
        <w:rPr>
          <w:lang w:val="en-US"/>
        </w:rPr>
        <w:t xml:space="preserve"> Persons with asymptomatic disease clear their virus faster than symptomatic individuals.</w:t>
      </w:r>
      <w:r w:rsidRPr="009B5A8F">
        <w:rPr>
          <w:rStyle w:val="EndnoteReference"/>
          <w:color w:val="0000FF"/>
          <w:lang w:val="en-US"/>
        </w:rPr>
        <w:endnoteReference w:id="36"/>
      </w:r>
    </w:p>
    <w:p w14:paraId="1130B5AC" w14:textId="77777777" w:rsidR="00DE0516" w:rsidRDefault="00DE0516" w:rsidP="00DE0516">
      <w:pPr>
        <w:tabs>
          <w:tab w:val="left" w:pos="720"/>
        </w:tabs>
        <w:ind w:left="720"/>
        <w:rPr>
          <w:lang w:val="en-US"/>
        </w:rPr>
      </w:pPr>
      <w:r w:rsidRPr="001318B4">
        <w:rPr>
          <w:lang w:val="en-US"/>
        </w:rPr>
        <w:t xml:space="preserve">The contribution of ongoing viral replication to disease progression in the third most severe stage of COVID-19 (i.e. on ventilator or </w:t>
      </w:r>
      <w:r>
        <w:rPr>
          <w:rFonts w:cs="Arial"/>
          <w:color w:val="000000" w:themeColor="text1"/>
          <w:lang w:val="en-US"/>
        </w:rPr>
        <w:t>extra-corporeal membrane oxygenation</w:t>
      </w:r>
      <w:r>
        <w:rPr>
          <w:lang w:val="en-US"/>
        </w:rPr>
        <w:t xml:space="preserve"> [ECMO]) </w:t>
      </w:r>
      <w:r w:rsidRPr="001318B4">
        <w:rPr>
          <w:lang w:val="en-US"/>
        </w:rPr>
        <w:t>is unclear, but likely minor</w:t>
      </w:r>
      <w:r>
        <w:rPr>
          <w:lang w:val="en-US"/>
        </w:rPr>
        <w:t xml:space="preserve"> as we hypothesize that any organ </w:t>
      </w:r>
      <w:r w:rsidRPr="001318B4">
        <w:rPr>
          <w:lang w:val="en-US"/>
        </w:rPr>
        <w:t>damage from the infection has likely occurred already</w:t>
      </w:r>
      <w:r>
        <w:rPr>
          <w:lang w:val="en-US"/>
        </w:rPr>
        <w:t xml:space="preserve"> and the predominant drivers of progression to severe disease/ARDS are those of the uncontrolled local and systemic immune response</w:t>
      </w:r>
      <w:r w:rsidRPr="001318B4">
        <w:rPr>
          <w:lang w:val="en-US"/>
        </w:rPr>
        <w:t>.</w:t>
      </w:r>
    </w:p>
    <w:p w14:paraId="14B62F33" w14:textId="77777777" w:rsidR="00DE0516" w:rsidRPr="00BC5BCD" w:rsidRDefault="00DE0516" w:rsidP="00143A02">
      <w:pPr>
        <w:pStyle w:val="Heading3"/>
        <w:numPr>
          <w:ilvl w:val="2"/>
          <w:numId w:val="14"/>
        </w:numPr>
        <w:ind w:left="1584"/>
      </w:pPr>
      <w:bookmarkStart w:id="465" w:name="_Toc39479565"/>
      <w:bookmarkStart w:id="466" w:name="_Toc48459728"/>
      <w:r w:rsidRPr="00BC5BCD">
        <w:t xml:space="preserve">Immune </w:t>
      </w:r>
      <w:r>
        <w:t>R</w:t>
      </w:r>
      <w:r w:rsidRPr="00BC5BCD">
        <w:t xml:space="preserve">esponses to SARS-CoV-2 </w:t>
      </w:r>
      <w:r>
        <w:t>I</w:t>
      </w:r>
      <w:r w:rsidRPr="00BC5BCD">
        <w:t>nfection</w:t>
      </w:r>
      <w:bookmarkEnd w:id="465"/>
      <w:bookmarkEnd w:id="466"/>
    </w:p>
    <w:p w14:paraId="2C3D7558" w14:textId="77777777" w:rsidR="00DE0516" w:rsidRDefault="00DE0516" w:rsidP="00DE0516">
      <w:pPr>
        <w:tabs>
          <w:tab w:val="left" w:pos="720"/>
        </w:tabs>
        <w:ind w:left="720"/>
        <w:rPr>
          <w:lang w:val="en-US"/>
        </w:rPr>
      </w:pPr>
      <w:r w:rsidRPr="00BC5BCD">
        <w:rPr>
          <w:lang w:val="en-US"/>
        </w:rPr>
        <w:t>Notwithstanding the observed high viral loads</w:t>
      </w:r>
      <w:r>
        <w:rPr>
          <w:lang w:val="en-US"/>
        </w:rPr>
        <w:t xml:space="preserve">, and progression of viral shedding from the upper to lower respiratory tract in those with progressive disease, the humoral immune response to SARS-CoV-2 appears variable and may be slow. While data are still emerging, it appears that in a significant proportion of cases, antibody responses are not yet evident at the time (day 5-7) when disease progression and hospitalization most commonly occur, supporting a role for supplementation of the antibody response at that time point. </w:t>
      </w:r>
    </w:p>
    <w:p w14:paraId="4CCB8530" w14:textId="77777777" w:rsidR="00DE0516" w:rsidRPr="005662AC" w:rsidRDefault="00DE0516" w:rsidP="00DE0516">
      <w:pPr>
        <w:tabs>
          <w:tab w:val="left" w:pos="720"/>
        </w:tabs>
        <w:ind w:left="720"/>
        <w:rPr>
          <w:lang w:val="en-US"/>
        </w:rPr>
      </w:pPr>
      <w:r>
        <w:rPr>
          <w:lang w:val="en-US"/>
        </w:rPr>
        <w:t>Two large series have described antibody responses (IgG and IgM). In the first, samples from 82 confirmed and 58 probable cases of COVID-19 in a cross-sectional analysis demonstrated IgG detection 14 (</w:t>
      </w:r>
      <w:r w:rsidRPr="005947B6">
        <w:rPr>
          <w:lang w:val="en-US"/>
        </w:rPr>
        <w:t xml:space="preserve">interquartile range </w:t>
      </w:r>
      <w:r>
        <w:rPr>
          <w:lang w:val="en-US"/>
        </w:rPr>
        <w:t>[IQR] 10-18) days after symptom onset, with IgM detected median of 5 days (IQR 3-6) after symptom onset. Antibodies were absent in around 22% of individuals at assessment (IgM), and IgM was most commonly absent in those assessed early (within 7 days of symptom onset)].</w:t>
      </w:r>
      <w:r w:rsidRPr="009B5A8F">
        <w:rPr>
          <w:rStyle w:val="EndnoteReference"/>
          <w:color w:val="0000FF"/>
        </w:rPr>
        <w:endnoteReference w:id="37"/>
      </w:r>
      <w:r>
        <w:rPr>
          <w:lang w:val="en-US"/>
        </w:rPr>
        <w:t xml:space="preserve"> In the second study of 262 patients who provided 363 samples, antibody levels were examined by days from symptom onset. IgM antibodies were detectable in just under 40% of patients at day 5-7, rising to 50% at day 8-10, while interestingly IgG was detectable in a slightly higher proportion at those time points: just over 50% at day 5-7, rising to 60% at day 8-10.</w:t>
      </w:r>
      <w:r w:rsidRPr="009B5A8F">
        <w:rPr>
          <w:rStyle w:val="EndnoteReference"/>
          <w:color w:val="0000FF"/>
          <w:lang w:val="en-US"/>
        </w:rPr>
        <w:endnoteReference w:id="38"/>
      </w:r>
      <w:r w:rsidRPr="009B5A8F">
        <w:rPr>
          <w:color w:val="0000FF"/>
          <w:lang w:val="en-US"/>
        </w:rPr>
        <w:t xml:space="preserve"> </w:t>
      </w:r>
      <w:r>
        <w:rPr>
          <w:lang w:val="en-US"/>
        </w:rPr>
        <w:t>This series was drawn from hospitalized patients, but the severity of illness and any relationship with disease outcomes were not described. Both studies show considerable individual variation in antibody kinetics. Further longitudinal studies are underway and will better characterize the kinetics of these responses in individuals.</w:t>
      </w:r>
    </w:p>
    <w:p w14:paraId="36C16292" w14:textId="77777777" w:rsidR="00DE0516" w:rsidRDefault="00DE0516" w:rsidP="00DE0516">
      <w:pPr>
        <w:tabs>
          <w:tab w:val="left" w:pos="720"/>
        </w:tabs>
        <w:ind w:left="720"/>
        <w:rPr>
          <w:lang w:val="en-US"/>
        </w:rPr>
      </w:pPr>
      <w:r>
        <w:rPr>
          <w:lang w:val="en-US"/>
        </w:rPr>
        <w:t xml:space="preserve">SARS-CoV-2 infection may also induce significant changes in elements of the cellular immune response. </w:t>
      </w:r>
      <w:r w:rsidRPr="005662AC">
        <w:rPr>
          <w:lang w:val="en-US"/>
        </w:rPr>
        <w:t xml:space="preserve">As the </w:t>
      </w:r>
      <w:r>
        <w:rPr>
          <w:lang w:val="en-US"/>
        </w:rPr>
        <w:t>disease process</w:t>
      </w:r>
      <w:r w:rsidRPr="005662AC">
        <w:rPr>
          <w:lang w:val="en-US"/>
        </w:rPr>
        <w:t xml:space="preserve"> progresses, the peripheral lymphocyte count typically declines. The depletion of peripheral lymphocytes likely reflect</w:t>
      </w:r>
      <w:r>
        <w:rPr>
          <w:lang w:val="en-US"/>
        </w:rPr>
        <w:t>s</w:t>
      </w:r>
      <w:r w:rsidRPr="005662AC">
        <w:rPr>
          <w:lang w:val="en-US"/>
        </w:rPr>
        <w:t xml:space="preserve"> translocation to the pulmonary tissue. The extent that this influx exclusively is helpful to the host, or possibl</w:t>
      </w:r>
      <w:r>
        <w:rPr>
          <w:lang w:val="en-US"/>
        </w:rPr>
        <w:t>y</w:t>
      </w:r>
      <w:r w:rsidRPr="005662AC">
        <w:rPr>
          <w:lang w:val="en-US"/>
        </w:rPr>
        <w:t xml:space="preserve"> may contribute adversely to disease severity is currently unclear. </w:t>
      </w:r>
      <w:r>
        <w:rPr>
          <w:lang w:val="en-US"/>
        </w:rPr>
        <w:t>In severe cases this decline in CD4+ and CD8+ lymphocytes is also associated with an increase in</w:t>
      </w:r>
      <w:r w:rsidRPr="00193E7E">
        <w:rPr>
          <w:lang w:val="en-US"/>
        </w:rPr>
        <w:t xml:space="preserve"> activated CD4</w:t>
      </w:r>
      <w:r>
        <w:rPr>
          <w:lang w:val="en-US"/>
        </w:rPr>
        <w:t>+</w:t>
      </w:r>
      <w:r w:rsidRPr="00193E7E">
        <w:rPr>
          <w:lang w:val="en-US"/>
        </w:rPr>
        <w:t xml:space="preserve"> and CD8</w:t>
      </w:r>
      <w:r>
        <w:rPr>
          <w:lang w:val="en-US"/>
        </w:rPr>
        <w:t>+, increases in key proinflammatory cytokines including interleukin 6 (IL-6), and increases in natural killer (NK) cells.</w:t>
      </w:r>
      <w:r w:rsidRPr="009B5A8F">
        <w:rPr>
          <w:rStyle w:val="EndnoteReference"/>
          <w:color w:val="0000FF"/>
          <w:lang w:val="en-US"/>
        </w:rPr>
        <w:endnoteReference w:id="39"/>
      </w:r>
      <w:r w:rsidRPr="009B5A8F">
        <w:rPr>
          <w:color w:val="0000FF"/>
          <w:vertAlign w:val="superscript"/>
          <w:lang w:val="en-US"/>
        </w:rPr>
        <w:t>,</w:t>
      </w:r>
      <w:r w:rsidRPr="009B5A8F">
        <w:rPr>
          <w:rStyle w:val="EndnoteReference"/>
          <w:color w:val="0000FF"/>
          <w:lang w:val="en-US"/>
        </w:rPr>
        <w:endnoteReference w:id="40"/>
      </w:r>
      <w:r>
        <w:rPr>
          <w:vertAlign w:val="superscript"/>
          <w:lang w:val="en-US"/>
        </w:rPr>
        <w:t xml:space="preserve"> </w:t>
      </w:r>
      <w:r w:rsidRPr="005662AC">
        <w:rPr>
          <w:lang w:val="en-US"/>
        </w:rPr>
        <w:t xml:space="preserve">Trials assessing </w:t>
      </w:r>
      <w:r>
        <w:rPr>
          <w:lang w:val="en-US"/>
        </w:rPr>
        <w:t xml:space="preserve">the </w:t>
      </w:r>
      <w:r w:rsidRPr="005662AC">
        <w:rPr>
          <w:lang w:val="en-US"/>
        </w:rPr>
        <w:t xml:space="preserve">use of various immunomodulatory agents </w:t>
      </w:r>
      <w:r>
        <w:rPr>
          <w:lang w:val="en-US"/>
        </w:rPr>
        <w:t xml:space="preserve">with the aim of dampening this migration and systemic inflammation </w:t>
      </w:r>
      <w:r w:rsidRPr="005662AC">
        <w:rPr>
          <w:lang w:val="en-US"/>
        </w:rPr>
        <w:t xml:space="preserve">are underway, </w:t>
      </w:r>
      <w:r>
        <w:rPr>
          <w:lang w:val="en-US"/>
        </w:rPr>
        <w:t>and</w:t>
      </w:r>
      <w:r w:rsidRPr="005662AC">
        <w:rPr>
          <w:lang w:val="en-US"/>
        </w:rPr>
        <w:t xml:space="preserve"> may help to clarify this.</w:t>
      </w:r>
      <w:r>
        <w:rPr>
          <w:lang w:val="en-US"/>
        </w:rPr>
        <w:t xml:space="preserve"> </w:t>
      </w:r>
    </w:p>
    <w:p w14:paraId="33EF569A" w14:textId="77777777" w:rsidR="00DE0516" w:rsidRPr="0029144A" w:rsidRDefault="00DE0516" w:rsidP="00143A02">
      <w:pPr>
        <w:pStyle w:val="Heading3"/>
        <w:numPr>
          <w:ilvl w:val="2"/>
          <w:numId w:val="14"/>
        </w:numPr>
        <w:ind w:left="1584"/>
      </w:pPr>
      <w:bookmarkStart w:id="467" w:name="_Ref39390412"/>
      <w:bookmarkStart w:id="468" w:name="_Toc39479566"/>
      <w:bookmarkStart w:id="469" w:name="_Toc48459729"/>
      <w:r>
        <w:t>Current Treatment Strategies for COVID-19</w:t>
      </w:r>
      <w:bookmarkEnd w:id="467"/>
      <w:bookmarkEnd w:id="468"/>
      <w:bookmarkEnd w:id="469"/>
    </w:p>
    <w:p w14:paraId="7FDA2A6F" w14:textId="77777777" w:rsidR="00DE0516" w:rsidRDefault="00DE0516" w:rsidP="00DE0516">
      <w:pPr>
        <w:ind w:left="720"/>
        <w:rPr>
          <w:rFonts w:cs="Arial"/>
          <w:szCs w:val="24"/>
          <w:lang w:val="en-US"/>
        </w:rPr>
      </w:pPr>
      <w:r w:rsidRPr="00C477C4">
        <w:rPr>
          <w:rFonts w:cs="Arial"/>
          <w:szCs w:val="24"/>
          <w:lang w:val="en-US"/>
        </w:rPr>
        <w:t xml:space="preserve">There has been no proven therapy for COVID-19, </w:t>
      </w:r>
      <w:r>
        <w:rPr>
          <w:rFonts w:cs="Arial"/>
          <w:szCs w:val="24"/>
          <w:lang w:val="en-US"/>
        </w:rPr>
        <w:t xml:space="preserve">and no international standard of care has been established, </w:t>
      </w:r>
      <w:r w:rsidRPr="00C477C4">
        <w:rPr>
          <w:rFonts w:cs="Arial"/>
          <w:szCs w:val="24"/>
          <w:lang w:val="en-US"/>
        </w:rPr>
        <w:t xml:space="preserve">though </w:t>
      </w:r>
      <w:r>
        <w:rPr>
          <w:rFonts w:cs="Arial"/>
          <w:szCs w:val="24"/>
          <w:lang w:val="en-US"/>
        </w:rPr>
        <w:t>many</w:t>
      </w:r>
      <w:r w:rsidRPr="00C477C4">
        <w:rPr>
          <w:rFonts w:cs="Arial"/>
          <w:szCs w:val="24"/>
          <w:lang w:val="en-US"/>
        </w:rPr>
        <w:t xml:space="preserve"> clinical trials are underway. </w:t>
      </w:r>
      <w:r>
        <w:rPr>
          <w:rFonts w:cs="Arial"/>
          <w:szCs w:val="24"/>
          <w:lang w:val="en-US"/>
        </w:rPr>
        <w:t xml:space="preserve">Approaches include direct anti-virals, including repurposed drugs found in vitro to have activity against SARS-CoV-2; immune modulators especially in patients with advanced disease, and modifiers of other pathophysiological pathways implicated in disease progression, including potentially anticoagulants and anti-platelet agents. In certain regions, local standards of care have been established, generally with agents hypothesized to have clinical activity but where robust comparative data are not yet available. For example, lopinavir, hydroxychloroquine, and favipiravir have all seen widespread use in hospitalized patients in different regions. </w:t>
      </w:r>
    </w:p>
    <w:p w14:paraId="6F9AD204" w14:textId="77777777" w:rsidR="00DE0516" w:rsidRDefault="00DE0516" w:rsidP="00DE0516">
      <w:pPr>
        <w:ind w:left="720"/>
        <w:rPr>
          <w:rFonts w:cs="Arial"/>
          <w:szCs w:val="24"/>
          <w:lang w:val="en-US"/>
        </w:rPr>
      </w:pPr>
      <w:r>
        <w:rPr>
          <w:rFonts w:cs="Arial"/>
          <w:szCs w:val="24"/>
          <w:lang w:val="en-US"/>
        </w:rPr>
        <w:t xml:space="preserve">The most promising current antiviral agent is remdesivir, </w:t>
      </w:r>
      <w:r w:rsidRPr="00C477C4">
        <w:rPr>
          <w:rFonts w:cs="Arial"/>
          <w:szCs w:val="24"/>
          <w:lang w:val="en-US"/>
        </w:rPr>
        <w:t xml:space="preserve">a nucleotide analogue previously </w:t>
      </w:r>
      <w:r>
        <w:rPr>
          <w:rFonts w:cs="Arial"/>
          <w:szCs w:val="24"/>
          <w:lang w:val="en-US"/>
        </w:rPr>
        <w:t>studied for</w:t>
      </w:r>
      <w:r w:rsidRPr="00C477C4">
        <w:rPr>
          <w:rFonts w:cs="Arial"/>
          <w:szCs w:val="24"/>
          <w:lang w:val="en-US"/>
        </w:rPr>
        <w:t xml:space="preserve"> Ebola</w:t>
      </w:r>
      <w:r>
        <w:rPr>
          <w:rFonts w:cs="Arial"/>
          <w:szCs w:val="24"/>
          <w:lang w:val="en-US"/>
        </w:rPr>
        <w:t>.</w:t>
      </w:r>
      <w:r w:rsidRPr="009B5A8F">
        <w:rPr>
          <w:rStyle w:val="EndnoteReference"/>
          <w:color w:val="0000FF"/>
          <w:szCs w:val="24"/>
          <w:lang w:val="en-US"/>
        </w:rPr>
        <w:endnoteReference w:id="41"/>
      </w:r>
      <w:r w:rsidRPr="009B5A8F">
        <w:rPr>
          <w:rFonts w:cs="Arial"/>
          <w:color w:val="0000FF"/>
          <w:szCs w:val="24"/>
          <w:lang w:val="en-US"/>
        </w:rPr>
        <w:t xml:space="preserve"> </w:t>
      </w:r>
      <w:r>
        <w:rPr>
          <w:rFonts w:cs="Arial"/>
          <w:szCs w:val="24"/>
          <w:lang w:val="en-US"/>
        </w:rPr>
        <w:t xml:space="preserve"> A preliminary report </w:t>
      </w:r>
      <w:r w:rsidRPr="00C477C4">
        <w:rPr>
          <w:rFonts w:cs="Arial"/>
          <w:szCs w:val="24"/>
          <w:lang w:val="en-US"/>
        </w:rPr>
        <w:t>of the</w:t>
      </w:r>
      <w:r w:rsidRPr="007D3F13">
        <w:rPr>
          <w:rFonts w:cs="Arial"/>
          <w:szCs w:val="24"/>
          <w:shd w:val="clear" w:color="auto" w:fill="FFFFFF"/>
          <w:lang w:val="en-US"/>
        </w:rPr>
        <w:t xml:space="preserve"> National Institute of </w:t>
      </w:r>
      <w:r>
        <w:rPr>
          <w:rFonts w:cs="Arial"/>
          <w:szCs w:val="24"/>
          <w:shd w:val="clear" w:color="auto" w:fill="FFFFFF"/>
          <w:lang w:val="en-US"/>
        </w:rPr>
        <w:t>Allergy and Infectious Diseases (NIAID)</w:t>
      </w:r>
      <w:r w:rsidRPr="007D3F13">
        <w:rPr>
          <w:rFonts w:cs="Arial"/>
          <w:szCs w:val="24"/>
          <w:shd w:val="clear" w:color="auto" w:fill="FFFFFF"/>
          <w:lang w:val="en-US"/>
        </w:rPr>
        <w:t xml:space="preserve"> </w:t>
      </w:r>
      <w:hyperlink r:id="rId14" w:history="1">
        <w:r w:rsidRPr="007D3F13">
          <w:rPr>
            <w:rStyle w:val="Hyperlink"/>
            <w:rFonts w:cs="Arial"/>
            <w:color w:val="auto"/>
            <w:szCs w:val="24"/>
            <w:shd w:val="clear" w:color="auto" w:fill="FFFFFF"/>
          </w:rPr>
          <w:t>Adaptive COVID-19 Treatment Trial</w:t>
        </w:r>
      </w:hyperlink>
      <w:r>
        <w:rPr>
          <w:rStyle w:val="Hyperlink"/>
          <w:rFonts w:cs="Arial"/>
          <w:color w:val="auto"/>
          <w:szCs w:val="24"/>
          <w:shd w:val="clear" w:color="auto" w:fill="FFFFFF"/>
        </w:rPr>
        <w:t xml:space="preserve"> (ACTT)</w:t>
      </w:r>
      <w:r w:rsidRPr="00C477C4">
        <w:rPr>
          <w:rFonts w:cs="Arial"/>
          <w:szCs w:val="24"/>
          <w:lang w:val="en-US"/>
        </w:rPr>
        <w:t xml:space="preserve"> </w:t>
      </w:r>
      <w:r w:rsidRPr="007D3F13">
        <w:rPr>
          <w:rFonts w:cs="Arial"/>
          <w:szCs w:val="24"/>
          <w:shd w:val="clear" w:color="auto" w:fill="FFFFFF"/>
          <w:lang w:val="en-US"/>
        </w:rPr>
        <w:t>showed that participants receiving remdesivir had a shorter median time to recovery compared with those receiving placebo (11 vs 15 days; p&lt;0.001). There was a trend toward a survival benefit</w:t>
      </w:r>
      <w:r>
        <w:rPr>
          <w:rFonts w:cs="Arial"/>
          <w:szCs w:val="24"/>
          <w:shd w:val="clear" w:color="auto" w:fill="FFFFFF"/>
          <w:lang w:val="en-US"/>
        </w:rPr>
        <w:t xml:space="preserve"> after 14 days; estimates of</w:t>
      </w:r>
      <w:r w:rsidRPr="007D3F13">
        <w:rPr>
          <w:rFonts w:cs="Arial"/>
          <w:szCs w:val="24"/>
          <w:shd w:val="clear" w:color="auto" w:fill="FFFFFF"/>
          <w:lang w:val="en-US"/>
        </w:rPr>
        <w:t xml:space="preserve"> mortality </w:t>
      </w:r>
      <w:r>
        <w:rPr>
          <w:rFonts w:cs="Arial"/>
          <w:szCs w:val="24"/>
          <w:shd w:val="clear" w:color="auto" w:fill="FFFFFF"/>
          <w:lang w:val="en-US"/>
        </w:rPr>
        <w:t>were</w:t>
      </w:r>
      <w:r w:rsidRPr="007D3F13">
        <w:rPr>
          <w:rFonts w:cs="Arial"/>
          <w:szCs w:val="24"/>
          <w:shd w:val="clear" w:color="auto" w:fill="FFFFFF"/>
          <w:lang w:val="en-US"/>
        </w:rPr>
        <w:t xml:space="preserve"> </w:t>
      </w:r>
      <w:r>
        <w:rPr>
          <w:rFonts w:cs="Arial"/>
          <w:szCs w:val="24"/>
          <w:shd w:val="clear" w:color="auto" w:fill="FFFFFF"/>
          <w:lang w:val="en-US"/>
        </w:rPr>
        <w:t>7.1</w:t>
      </w:r>
      <w:r w:rsidRPr="007D3F13">
        <w:rPr>
          <w:rFonts w:cs="Arial"/>
          <w:szCs w:val="24"/>
          <w:shd w:val="clear" w:color="auto" w:fill="FFFFFF"/>
          <w:lang w:val="en-US"/>
        </w:rPr>
        <w:t xml:space="preserve">% </w:t>
      </w:r>
      <w:r>
        <w:rPr>
          <w:rFonts w:cs="Arial"/>
          <w:szCs w:val="24"/>
          <w:shd w:val="clear" w:color="auto" w:fill="FFFFFF"/>
          <w:lang w:val="en-US"/>
        </w:rPr>
        <w:t>and 11.9</w:t>
      </w:r>
      <w:r w:rsidRPr="007D3F13">
        <w:rPr>
          <w:rFonts w:cs="Arial"/>
          <w:szCs w:val="24"/>
          <w:shd w:val="clear" w:color="auto" w:fill="FFFFFF"/>
          <w:lang w:val="en-US"/>
        </w:rPr>
        <w:t>% (</w:t>
      </w:r>
      <w:r>
        <w:rPr>
          <w:rFonts w:cs="Arial"/>
          <w:szCs w:val="24"/>
          <w:shd w:val="clear" w:color="auto" w:fill="FFFFFF"/>
          <w:lang w:val="en-US"/>
        </w:rPr>
        <w:t>hazard ratio [HR]</w:t>
      </w:r>
      <w:r w:rsidRPr="007D3F13">
        <w:rPr>
          <w:rFonts w:cs="Arial"/>
          <w:szCs w:val="24"/>
          <w:shd w:val="clear" w:color="auto" w:fill="FFFFFF"/>
          <w:lang w:val="en-US"/>
        </w:rPr>
        <w:t>=</w:t>
      </w:r>
      <w:r>
        <w:rPr>
          <w:rFonts w:cs="Arial"/>
          <w:szCs w:val="24"/>
          <w:shd w:val="clear" w:color="auto" w:fill="FFFFFF"/>
          <w:lang w:val="en-US"/>
        </w:rPr>
        <w:t>0.70; 95% CI: 0.47-1.04</w:t>
      </w:r>
      <w:r w:rsidRPr="007D3F13">
        <w:rPr>
          <w:rFonts w:cs="Arial"/>
          <w:szCs w:val="24"/>
          <w:shd w:val="clear" w:color="auto" w:fill="FFFFFF"/>
          <w:lang w:val="en-US"/>
        </w:rPr>
        <w:t>).</w:t>
      </w:r>
      <w:bookmarkStart w:id="470" w:name="_Ref44415770"/>
      <w:r w:rsidRPr="009B5A8F">
        <w:rPr>
          <w:rStyle w:val="EndnoteReference"/>
          <w:color w:val="0000FF"/>
          <w:szCs w:val="24"/>
          <w:shd w:val="clear" w:color="auto" w:fill="FFFFFF"/>
        </w:rPr>
        <w:endnoteReference w:id="42"/>
      </w:r>
      <w:bookmarkEnd w:id="470"/>
      <w:r w:rsidRPr="007D3F13">
        <w:rPr>
          <w:rFonts w:cs="Arial"/>
          <w:szCs w:val="24"/>
          <w:shd w:val="clear" w:color="auto" w:fill="FFFFFF"/>
          <w:lang w:val="en-US"/>
        </w:rPr>
        <w:t xml:space="preserve"> In contrast, a smaller randomized study from China did not show a significant benefit for remdesivir in a similar hospitalized population (</w:t>
      </w:r>
      <w:r>
        <w:rPr>
          <w:rFonts w:cs="Arial"/>
          <w:szCs w:val="24"/>
          <w:shd w:val="clear" w:color="auto" w:fill="FFFFFF"/>
          <w:lang w:val="en-US"/>
        </w:rPr>
        <w:t>HR</w:t>
      </w:r>
      <w:r w:rsidRPr="007D3F13">
        <w:rPr>
          <w:rFonts w:cs="Arial"/>
          <w:szCs w:val="24"/>
          <w:shd w:val="clear" w:color="auto" w:fill="FFFFFF"/>
          <w:lang w:val="en-US"/>
        </w:rPr>
        <w:t xml:space="preserve"> for time to clinical improvement 1.23 [95% CI 0.87–1.75]); however that trial was stopped early due to slow enrol</w:t>
      </w:r>
      <w:r>
        <w:rPr>
          <w:rFonts w:cs="Arial"/>
          <w:szCs w:val="24"/>
          <w:shd w:val="clear" w:color="auto" w:fill="FFFFFF"/>
          <w:lang w:val="en-US"/>
        </w:rPr>
        <w:t>l</w:t>
      </w:r>
      <w:r w:rsidRPr="007D3F13">
        <w:rPr>
          <w:rFonts w:cs="Arial"/>
          <w:szCs w:val="24"/>
          <w:shd w:val="clear" w:color="auto" w:fill="FFFFFF"/>
          <w:lang w:val="en-US"/>
        </w:rPr>
        <w:t>ment and power was substantially less than planned (58% instead of 80%).</w:t>
      </w:r>
      <w:r w:rsidRPr="009B5A8F">
        <w:rPr>
          <w:rStyle w:val="EndnoteReference"/>
          <w:color w:val="0000FF"/>
          <w:szCs w:val="24"/>
          <w:shd w:val="clear" w:color="auto" w:fill="FFFFFF"/>
        </w:rPr>
        <w:endnoteReference w:id="43"/>
      </w:r>
      <w:r w:rsidRPr="009B5A8F">
        <w:rPr>
          <w:rFonts w:cs="Arial"/>
          <w:color w:val="0000FF"/>
          <w:szCs w:val="24"/>
          <w:shd w:val="clear" w:color="auto" w:fill="FFFFFF"/>
          <w:lang w:val="en-US"/>
        </w:rPr>
        <w:t xml:space="preserve"> </w:t>
      </w:r>
      <w:r w:rsidRPr="007D3F13">
        <w:rPr>
          <w:rFonts w:cs="Arial"/>
          <w:szCs w:val="24"/>
          <w:lang w:val="en-US"/>
        </w:rPr>
        <w:t>A number of other remdesivir trials are ongoing and may clarify the extent of its therapeutic effect and other issues including optimal dosing and optimal timing of therapy.</w:t>
      </w:r>
    </w:p>
    <w:p w14:paraId="2177E0A9" w14:textId="77777777" w:rsidR="00DE0516" w:rsidRPr="007D3F13" w:rsidRDefault="00DE0516" w:rsidP="00DE0516">
      <w:pPr>
        <w:ind w:left="720"/>
        <w:rPr>
          <w:rFonts w:cs="Arial"/>
          <w:szCs w:val="24"/>
          <w:lang w:val="en-US"/>
        </w:rPr>
      </w:pPr>
      <w:r>
        <w:rPr>
          <w:rFonts w:cs="Arial"/>
          <w:szCs w:val="24"/>
          <w:lang w:val="en-US"/>
        </w:rPr>
        <w:t>Based on the findings of</w:t>
      </w:r>
      <w:r w:rsidRPr="007D3F13">
        <w:rPr>
          <w:rFonts w:cs="Arial"/>
          <w:szCs w:val="24"/>
          <w:lang w:val="en-US"/>
        </w:rPr>
        <w:t xml:space="preserve"> </w:t>
      </w:r>
      <w:r>
        <w:rPr>
          <w:rFonts w:cs="Arial"/>
          <w:szCs w:val="24"/>
          <w:lang w:val="en-US"/>
        </w:rPr>
        <w:t xml:space="preserve">ACTT, remdesivir will be provided to all study participants as SOC unless contraindicated for an individual patient. As in ACTT, remdesivir will be administered as a 200 milligram (mg) IV loading dose following the hIVIG/placebo infusion, followed by a 100 mg once-daily IV maintenance dose while hospitalized up to a 10 day total course. Participants taking remdesivir prior to randomization will continue their daily remdesivir infusions while hospitalized up to a 10 day course. </w:t>
      </w:r>
    </w:p>
    <w:p w14:paraId="0EF27AF4" w14:textId="77777777" w:rsidR="00DE0516" w:rsidRDefault="00DE0516" w:rsidP="00DE0516">
      <w:pPr>
        <w:ind w:left="720"/>
        <w:rPr>
          <w:lang w:val="en-US"/>
        </w:rPr>
      </w:pPr>
      <w:r w:rsidRPr="00C477C4">
        <w:rPr>
          <w:rFonts w:cs="Arial"/>
          <w:szCs w:val="24"/>
          <w:lang w:val="en-US"/>
        </w:rPr>
        <w:t xml:space="preserve">Other chemotherapeutic agents </w:t>
      </w:r>
      <w:r>
        <w:rPr>
          <w:rFonts w:cs="Arial"/>
          <w:szCs w:val="24"/>
          <w:lang w:val="en-US"/>
        </w:rPr>
        <w:t xml:space="preserve">with hypothesized direct antiviral activity </w:t>
      </w:r>
      <w:r w:rsidRPr="00C477C4">
        <w:rPr>
          <w:rFonts w:cs="Arial"/>
          <w:szCs w:val="24"/>
          <w:lang w:val="en-US"/>
        </w:rPr>
        <w:t>undergoing clinical study include antimalarial agents</w:t>
      </w:r>
      <w:r>
        <w:rPr>
          <w:rFonts w:cs="Arial"/>
          <w:szCs w:val="24"/>
          <w:lang w:val="en-US"/>
        </w:rPr>
        <w:t xml:space="preserve">, </w:t>
      </w:r>
      <w:r w:rsidRPr="00C477C4">
        <w:rPr>
          <w:rFonts w:cs="Arial"/>
          <w:szCs w:val="24"/>
          <w:lang w:val="en-US"/>
        </w:rPr>
        <w:t>hydroxychloroquine and chloroquine, lopinavir-ritonavir (protease inhibitors)</w:t>
      </w:r>
      <w:r>
        <w:rPr>
          <w:rFonts w:cs="Arial"/>
          <w:szCs w:val="24"/>
          <w:lang w:val="en-US"/>
        </w:rPr>
        <w:t xml:space="preserve"> and</w:t>
      </w:r>
      <w:r w:rsidRPr="00C477C4">
        <w:rPr>
          <w:rFonts w:cs="Arial"/>
          <w:szCs w:val="24"/>
          <w:lang w:val="en-US"/>
        </w:rPr>
        <w:t xml:space="preserve"> favipiravir </w:t>
      </w:r>
      <w:r>
        <w:rPr>
          <w:rFonts w:cs="Arial"/>
          <w:szCs w:val="24"/>
          <w:lang w:val="en-US"/>
        </w:rPr>
        <w:t>(</w:t>
      </w:r>
      <w:r w:rsidRPr="00C477C4">
        <w:rPr>
          <w:rFonts w:cs="Arial"/>
          <w:szCs w:val="24"/>
          <w:lang w:val="en-US"/>
        </w:rPr>
        <w:t>an RNA-dependent RNA polymerase inhibitor</w:t>
      </w:r>
      <w:r>
        <w:rPr>
          <w:rFonts w:cs="Arial"/>
          <w:szCs w:val="24"/>
          <w:lang w:val="en-US"/>
        </w:rPr>
        <w:t xml:space="preserve">). </w:t>
      </w:r>
      <w:r w:rsidRPr="00C477C4">
        <w:rPr>
          <w:rFonts w:cs="Arial"/>
          <w:szCs w:val="24"/>
          <w:lang w:val="en-US"/>
        </w:rPr>
        <w:t xml:space="preserve">Despite some early </w:t>
      </w:r>
      <w:r>
        <w:rPr>
          <w:rFonts w:cs="Arial"/>
          <w:szCs w:val="24"/>
          <w:lang w:val="en-US"/>
        </w:rPr>
        <w:t>trials that did not establish the efficacy of</w:t>
      </w:r>
      <w:r w:rsidRPr="00C477C4">
        <w:rPr>
          <w:rFonts w:cs="Arial"/>
          <w:szCs w:val="24"/>
          <w:lang w:val="en-US"/>
        </w:rPr>
        <w:t xml:space="preserve"> high-dose chloroquine</w:t>
      </w:r>
      <w:r w:rsidRPr="009B5A8F">
        <w:rPr>
          <w:rStyle w:val="EndnoteReference"/>
          <w:color w:val="0000FF"/>
          <w:szCs w:val="24"/>
          <w:lang w:val="en-US"/>
        </w:rPr>
        <w:endnoteReference w:id="44"/>
      </w:r>
      <w:r>
        <w:rPr>
          <w:rFonts w:cs="Arial"/>
          <w:szCs w:val="24"/>
          <w:lang w:val="en-US"/>
        </w:rPr>
        <w:t xml:space="preserve"> and</w:t>
      </w:r>
      <w:r w:rsidRPr="00C477C4">
        <w:rPr>
          <w:rFonts w:cs="Arial"/>
          <w:szCs w:val="24"/>
          <w:lang w:val="en-US"/>
        </w:rPr>
        <w:t xml:space="preserve"> lopinavir-ritonavir</w:t>
      </w:r>
      <w:r>
        <w:rPr>
          <w:rFonts w:cs="Arial"/>
          <w:szCs w:val="24"/>
          <w:lang w:val="en-US"/>
        </w:rPr>
        <w:t>,</w:t>
      </w:r>
      <w:r w:rsidRPr="009B5A8F">
        <w:rPr>
          <w:rStyle w:val="EndnoteReference"/>
          <w:color w:val="0000FF"/>
          <w:szCs w:val="24"/>
          <w:lang w:val="en-US"/>
        </w:rPr>
        <w:endnoteReference w:id="45"/>
      </w:r>
      <w:r w:rsidRPr="009B5A8F">
        <w:rPr>
          <w:rFonts w:cs="Arial"/>
          <w:color w:val="0000FF"/>
          <w:szCs w:val="24"/>
          <w:lang w:val="en-US"/>
        </w:rPr>
        <w:t xml:space="preserve"> </w:t>
      </w:r>
      <w:r w:rsidRPr="00C477C4">
        <w:rPr>
          <w:rFonts w:cs="Arial"/>
          <w:szCs w:val="24"/>
          <w:lang w:val="en-US"/>
        </w:rPr>
        <w:t>and uncontrolled</w:t>
      </w:r>
      <w:r w:rsidRPr="00C477C4">
        <w:rPr>
          <w:lang w:val="en-US"/>
        </w:rPr>
        <w:t xml:space="preserve"> studies </w:t>
      </w:r>
      <w:r>
        <w:rPr>
          <w:lang w:val="en-US"/>
        </w:rPr>
        <w:t>showing minimal benefit and possible harm</w:t>
      </w:r>
      <w:r w:rsidRPr="00C477C4">
        <w:rPr>
          <w:lang w:val="en-US"/>
        </w:rPr>
        <w:t xml:space="preserve"> </w:t>
      </w:r>
      <w:r>
        <w:rPr>
          <w:lang w:val="en-US"/>
        </w:rPr>
        <w:t xml:space="preserve">with </w:t>
      </w:r>
      <w:r w:rsidRPr="00C477C4">
        <w:rPr>
          <w:lang w:val="en-US"/>
        </w:rPr>
        <w:t>hydroxychloroqu</w:t>
      </w:r>
      <w:r>
        <w:rPr>
          <w:lang w:val="en-US"/>
        </w:rPr>
        <w:t>i</w:t>
      </w:r>
      <w:r w:rsidRPr="00C477C4">
        <w:rPr>
          <w:lang w:val="en-US"/>
        </w:rPr>
        <w:t>ne and azithromycin,</w:t>
      </w:r>
      <w:r w:rsidRPr="009B5A8F">
        <w:rPr>
          <w:rStyle w:val="EndnoteReference"/>
          <w:color w:val="0000FF"/>
          <w:lang w:val="en-US"/>
        </w:rPr>
        <w:endnoteReference w:id="46"/>
      </w:r>
      <w:r w:rsidRPr="009B5A8F">
        <w:rPr>
          <w:color w:val="0000FF"/>
          <w:lang w:val="en-US"/>
        </w:rPr>
        <w:t xml:space="preserve"> </w:t>
      </w:r>
      <w:r>
        <w:rPr>
          <w:lang w:val="en-US"/>
        </w:rPr>
        <w:t xml:space="preserve">these </w:t>
      </w:r>
      <w:r w:rsidRPr="00C477C4">
        <w:rPr>
          <w:lang w:val="en-US"/>
        </w:rPr>
        <w:t xml:space="preserve">agents </w:t>
      </w:r>
      <w:r>
        <w:rPr>
          <w:lang w:val="en-US"/>
        </w:rPr>
        <w:t xml:space="preserve">along with favipiravir have been incorporated into some local institutional protocols as SOC, especially in patients hospitalized with advanced and progressive disease. </w:t>
      </w:r>
    </w:p>
    <w:p w14:paraId="0763A807" w14:textId="77777777" w:rsidR="00DE0516" w:rsidRDefault="00DE0516" w:rsidP="00DE0516">
      <w:pPr>
        <w:ind w:left="720"/>
        <w:rPr>
          <w:lang w:val="en-US"/>
        </w:rPr>
      </w:pPr>
      <w:r>
        <w:rPr>
          <w:lang w:val="en-US"/>
        </w:rPr>
        <w:t xml:space="preserve">Other agents under exploration modulate pathophysiological pathways implicated in disease progression. Given the apparent role of excessive IL-6 production in patients with advanced disease, tocilizumab and other inhibitors of IL-6 and associated cytokine pathways (such as Janus kinase, JAK, inhibitors) are all under evaluation, and off-label use of tocilizumab in critical illness is common in some settings. Similarly given the apparent role of platelet dysfunction and pro-coagulant effects of SARS-CoV-2 infection, there is interest in the use of antiplatelet agents and anticoagulants especially at the onset of progressive disease. </w:t>
      </w:r>
    </w:p>
    <w:p w14:paraId="1531CFAA" w14:textId="77777777" w:rsidR="00DE0516" w:rsidRDefault="00DE0516" w:rsidP="00DE0516">
      <w:pPr>
        <w:ind w:left="720"/>
        <w:rPr>
          <w:lang w:val="en-US"/>
        </w:rPr>
      </w:pPr>
      <w:r>
        <w:rPr>
          <w:lang w:val="en-US"/>
        </w:rPr>
        <w:t>A further promising line of approach is the use of passive immunotherapies to enhance the host immune response to SARS-CoV-2 infection, potentially enhancing viral control and limiting disease progression. Convalescent plasma, generic intravenous immunoglobulin (IVIG) and hIVIG to COVID-19 are all gaining interest. While their characteristics differ, convalescent plasma and hIVIG are examples of passive antibody therapy involving administration of antibodies against SARS-CoV-2 as prevention or therapy. High doses of standard IVIG have also been hypothesized to be useful for their immunomodulatory effects (as for example in their use in immune thrombocytopenia) and are under evaluation as described below. The concept of passive immunotherapy is based on the historical concept of serotherapy developed in the 1890s where serum from immunized animals containing an antitoxin factor that could neutralize the toxin and be transferred onward to non-immune animals offered protection.</w:t>
      </w:r>
      <w:bookmarkStart w:id="471" w:name="_Ref39397289"/>
      <w:r w:rsidRPr="009B5A8F">
        <w:rPr>
          <w:rStyle w:val="EndnoteReference"/>
          <w:color w:val="0000FF"/>
          <w:lang w:val="en-US"/>
        </w:rPr>
        <w:endnoteReference w:id="47"/>
      </w:r>
      <w:bookmarkEnd w:id="471"/>
      <w:r w:rsidRPr="009B5A8F">
        <w:rPr>
          <w:color w:val="0000FF"/>
          <w:vertAlign w:val="superscript"/>
          <w:lang w:val="en-US"/>
        </w:rPr>
        <w:t>,</w:t>
      </w:r>
      <w:r w:rsidRPr="009B5A8F">
        <w:rPr>
          <w:rStyle w:val="EndnoteReference"/>
          <w:color w:val="0000FF"/>
          <w:lang w:val="en-US"/>
        </w:rPr>
        <w:endnoteReference w:id="48"/>
      </w:r>
      <w:r w:rsidRPr="009B5A8F">
        <w:rPr>
          <w:color w:val="0000FF"/>
          <w:lang w:val="en-US"/>
        </w:rPr>
        <w:t xml:space="preserve"> </w:t>
      </w:r>
    </w:p>
    <w:p w14:paraId="32F86C4C" w14:textId="77777777" w:rsidR="00DE0516" w:rsidRPr="00B75AB1" w:rsidRDefault="00DE0516" w:rsidP="00DE0516">
      <w:pPr>
        <w:ind w:left="720"/>
        <w:rPr>
          <w:lang w:val="en-US"/>
        </w:rPr>
      </w:pPr>
      <w:r>
        <w:rPr>
          <w:lang w:val="en-US"/>
        </w:rPr>
        <w:t>The most widely used of these agents at present is convalescent plasma containing COVID-19 antibodies (CCP). CCP is collected by apheresis from individuals who have recovered from COVID-19 and tested for the presence of SARS-CoV-2 antibodies, preferably with a target neutralizing antibody titer. Despite relatively widespread use, data for its efficacy in SARS-CoV-2/COVID-19 is very limited. Convalescent sera were previously evaluated in an uncontrolled study for SARS-CoV-1 illness in Hong Kong. This was shown to be more effective when given early, and in those who were polymerase chain reaction (PCR) positive and seronegative.</w:t>
      </w:r>
      <w:r w:rsidRPr="009B5A8F">
        <w:rPr>
          <w:rStyle w:val="EndnoteReference"/>
          <w:color w:val="0000FF"/>
          <w:lang w:val="en-US"/>
        </w:rPr>
        <w:endnoteReference w:id="49"/>
      </w:r>
      <w:r>
        <w:rPr>
          <w:lang w:val="en-US"/>
        </w:rPr>
        <w:t xml:space="preserve">  In a pilot uncontrolled study of CCP in China, one dose of 200 milliliters (mL) of CCP with neutralizing antibody titers </w:t>
      </w:r>
      <w:r>
        <w:rPr>
          <w:rFonts w:cs="Arial"/>
          <w:lang w:val="en-US"/>
        </w:rPr>
        <w:t>≥</w:t>
      </w:r>
      <w:r>
        <w:rPr>
          <w:lang w:val="en-US"/>
        </w:rPr>
        <w:t xml:space="preserve"> 1:640 dilution was used in 10 patients with severe COVID-19.</w:t>
      </w:r>
      <w:r w:rsidRPr="009B5A8F">
        <w:rPr>
          <w:rStyle w:val="EndnoteReference"/>
          <w:color w:val="0000FF"/>
          <w:lang w:val="en-US"/>
        </w:rPr>
        <w:endnoteReference w:id="50"/>
      </w:r>
      <w:r w:rsidRPr="009B5A8F">
        <w:rPr>
          <w:color w:val="0000FF"/>
          <w:lang w:val="en-US"/>
        </w:rPr>
        <w:t xml:space="preserve"> </w:t>
      </w:r>
      <w:r>
        <w:rPr>
          <w:lang w:val="en-US"/>
        </w:rPr>
        <w:t>This was shown to be safe and showed a possible improvement in clinical outcomes. Another study in New York reported that 39 patients given convalescent plasma had improvements in supplemental oxygen requirements and survival compared to retrospectively matched controls.</w:t>
      </w:r>
      <w:r w:rsidRPr="009B5A8F">
        <w:rPr>
          <w:rStyle w:val="EndnoteReference"/>
          <w:color w:val="0000FF"/>
          <w:lang w:val="en-US"/>
        </w:rPr>
        <w:endnoteReference w:id="51"/>
      </w:r>
      <w:r w:rsidRPr="009B5A8F">
        <w:rPr>
          <w:color w:val="0000FF"/>
          <w:lang w:val="en-US"/>
        </w:rPr>
        <w:t xml:space="preserve"> </w:t>
      </w:r>
      <w:r>
        <w:rPr>
          <w:lang w:val="en-US"/>
        </w:rPr>
        <w:t xml:space="preserve"> An initial report of the first 5,000 hospitalized patients with COVID-19 given convalescent plasma through an expanded access program in the US reported that SAEs within 4 hours of infusion occurred in less than 1% of patients.</w:t>
      </w:r>
      <w:r w:rsidRPr="009B5A8F">
        <w:rPr>
          <w:rStyle w:val="EndnoteReference"/>
          <w:color w:val="0000FF"/>
          <w:lang w:val="en-US"/>
        </w:rPr>
        <w:endnoteReference w:id="52"/>
      </w:r>
      <w:r>
        <w:rPr>
          <w:lang w:val="en-US"/>
        </w:rPr>
        <w:t xml:space="preserve">  This study was not controlled.</w:t>
      </w:r>
    </w:p>
    <w:p w14:paraId="7F5F7AA5" w14:textId="77777777" w:rsidR="00DE0516" w:rsidRDefault="00DE0516" w:rsidP="00143A02">
      <w:pPr>
        <w:pStyle w:val="Heading3"/>
        <w:numPr>
          <w:ilvl w:val="2"/>
          <w:numId w:val="14"/>
        </w:numPr>
        <w:ind w:left="1584"/>
      </w:pPr>
      <w:bookmarkStart w:id="472" w:name="_Toc39479567"/>
      <w:bookmarkStart w:id="473" w:name="_Toc48459730"/>
      <w:r>
        <w:t>Hyperimmune Intravenous Immunoglobulin (hIVIG)</w:t>
      </w:r>
      <w:bookmarkEnd w:id="472"/>
      <w:bookmarkEnd w:id="473"/>
    </w:p>
    <w:p w14:paraId="0CF10062" w14:textId="77777777" w:rsidR="00DE0516" w:rsidRDefault="00DE0516" w:rsidP="00DE0516">
      <w:pPr>
        <w:tabs>
          <w:tab w:val="left" w:pos="720"/>
        </w:tabs>
        <w:ind w:left="720"/>
        <w:rPr>
          <w:lang w:val="en-US"/>
        </w:rPr>
      </w:pPr>
      <w:r>
        <w:rPr>
          <w:lang w:val="en-US"/>
        </w:rPr>
        <w:t>Anti-Coronavirus H</w:t>
      </w:r>
      <w:r w:rsidRPr="001F409B">
        <w:rPr>
          <w:lang w:val="en-US"/>
        </w:rPr>
        <w:t xml:space="preserve">yperimmune </w:t>
      </w:r>
      <w:r>
        <w:rPr>
          <w:lang w:val="en-US"/>
        </w:rPr>
        <w:t>IVIG</w:t>
      </w:r>
      <w:r w:rsidRPr="001F409B">
        <w:rPr>
          <w:lang w:val="en-US"/>
        </w:rPr>
        <w:t xml:space="preserve"> </w:t>
      </w:r>
      <w:r>
        <w:rPr>
          <w:lang w:val="en-US"/>
        </w:rPr>
        <w:t>contains polyvalent antibodies with</w:t>
      </w:r>
      <w:r w:rsidRPr="001F409B">
        <w:rPr>
          <w:lang w:val="en-US"/>
        </w:rPr>
        <w:t xml:space="preserve"> </w:t>
      </w:r>
      <w:r>
        <w:rPr>
          <w:lang w:val="en-US"/>
        </w:rPr>
        <w:t xml:space="preserve">neutralizing </w:t>
      </w:r>
      <w:r w:rsidRPr="001F409B">
        <w:rPr>
          <w:lang w:val="en-US"/>
        </w:rPr>
        <w:t>specificity for SARS-CoV-2</w:t>
      </w:r>
      <w:r>
        <w:rPr>
          <w:lang w:val="en-US"/>
        </w:rPr>
        <w:t>. It has the potential to</w:t>
      </w:r>
      <w:r w:rsidRPr="001F409B">
        <w:rPr>
          <w:lang w:val="en-US"/>
        </w:rPr>
        <w:t xml:space="preserve"> provide a standardi</w:t>
      </w:r>
      <w:r>
        <w:rPr>
          <w:lang w:val="en-US"/>
        </w:rPr>
        <w:t>z</w:t>
      </w:r>
      <w:r w:rsidRPr="001F409B">
        <w:rPr>
          <w:lang w:val="en-US"/>
        </w:rPr>
        <w:t xml:space="preserve">ed </w:t>
      </w:r>
      <w:r>
        <w:rPr>
          <w:lang w:val="en-US"/>
        </w:rPr>
        <w:t>therapy to augment host immunity to SARS-CoV-2 and</w:t>
      </w:r>
      <w:r w:rsidRPr="001F409B">
        <w:rPr>
          <w:lang w:val="en-US"/>
        </w:rPr>
        <w:t xml:space="preserve"> prevent disease progression in symptomatic patients</w:t>
      </w:r>
      <w:r>
        <w:rPr>
          <w:lang w:val="en-US"/>
        </w:rPr>
        <w:t>.</w:t>
      </w:r>
      <w:r w:rsidRPr="001F409B">
        <w:rPr>
          <w:lang w:val="en-US"/>
        </w:rPr>
        <w:t xml:space="preserve"> </w:t>
      </w:r>
      <w:r>
        <w:rPr>
          <w:lang w:val="en-US"/>
        </w:rPr>
        <w:t xml:space="preserve">Hyperimmune IVIG differs from standard IVIG in its derivation from donors who have mounted an immune response to the infection of interest (natural infection as undertaken in this protocol, or following vaccination for other disease states), and its standardization as a product based on neutralizing antibody titers or similar assays demonstrating its activity against the infection of interest. </w:t>
      </w:r>
      <w:r w:rsidRPr="00481BA7">
        <w:rPr>
          <w:lang w:val="en-US"/>
        </w:rPr>
        <w:t>Hyperimmune globulin requires plasma from otherwise healthy individuals in the convalescent phase of the infection, and it is clear that there will be many individuals fitting this criterion with most patients recovering</w:t>
      </w:r>
      <w:r>
        <w:rPr>
          <w:lang w:val="en-US"/>
        </w:rPr>
        <w:t xml:space="preserve"> from</w:t>
      </w:r>
      <w:r w:rsidRPr="00481BA7">
        <w:rPr>
          <w:lang w:val="en-US"/>
        </w:rPr>
        <w:t xml:space="preserve"> </w:t>
      </w:r>
      <w:r>
        <w:rPr>
          <w:lang w:val="en-US"/>
        </w:rPr>
        <w:t>COVID-19</w:t>
      </w:r>
      <w:r w:rsidRPr="00481BA7">
        <w:rPr>
          <w:lang w:val="en-US"/>
        </w:rPr>
        <w:t xml:space="preserve"> and therefore able to safely provide a plasma donation</w:t>
      </w:r>
      <w:r>
        <w:rPr>
          <w:lang w:val="en-US"/>
        </w:rPr>
        <w:t xml:space="preserve"> during convalescence</w:t>
      </w:r>
      <w:r w:rsidRPr="00481BA7">
        <w:rPr>
          <w:lang w:val="en-US"/>
        </w:rPr>
        <w:t>. Therefore, this resource will be rapidly available and will serve as an accessible therapeutic modality across multiple jurisdictions</w:t>
      </w:r>
      <w:r>
        <w:rPr>
          <w:lang w:val="en-US"/>
        </w:rPr>
        <w:t xml:space="preserve"> globally</w:t>
      </w:r>
      <w:r w:rsidRPr="00481BA7">
        <w:rPr>
          <w:lang w:val="en-US"/>
        </w:rPr>
        <w:t>.</w:t>
      </w:r>
    </w:p>
    <w:p w14:paraId="14A86D92" w14:textId="5ADEB172" w:rsidR="00DE0516" w:rsidRDefault="00DE0516" w:rsidP="00DE0516">
      <w:pPr>
        <w:ind w:left="720"/>
        <w:rPr>
          <w:lang w:val="en-US"/>
        </w:rPr>
      </w:pPr>
      <w:r>
        <w:rPr>
          <w:lang w:val="en-US"/>
        </w:rPr>
        <w:t xml:space="preserve">In other respects, hyperimmune and standard IVIG have similarities in their production, constituents, and safety profiles. </w:t>
      </w:r>
      <w:r w:rsidRPr="007D3F13">
        <w:rPr>
          <w:rFonts w:eastAsia="Times New Roman" w:cs="Times New Roman"/>
          <w:lang w:val="en-US"/>
        </w:rPr>
        <w:t xml:space="preserve">Production of IVIG requires care when selecting donors, optimum screening of collected products for known infective agents, use of virus inactivation methods like fractionation, and physical and chemical treatment including </w:t>
      </w:r>
      <w:r>
        <w:rPr>
          <w:rFonts w:eastAsia="Times New Roman" w:cs="Times New Roman"/>
          <w:lang w:val="en-US"/>
        </w:rPr>
        <w:t xml:space="preserve">solvent detergent treatment and </w:t>
      </w:r>
      <w:r w:rsidRPr="007D3F13">
        <w:rPr>
          <w:rFonts w:eastAsia="Times New Roman" w:cs="Times New Roman"/>
          <w:lang w:val="en-US"/>
        </w:rPr>
        <w:t>caprylation (a short-chain saturated fatty acid which results in a product enriched for IgG) and nanofiltration</w:t>
      </w:r>
      <w:r>
        <w:rPr>
          <w:rFonts w:eastAsia="Times New Roman" w:cs="Times New Roman"/>
          <w:lang w:val="en-US"/>
        </w:rPr>
        <w:t>.</w:t>
      </w:r>
      <w:r w:rsidRPr="009B5A8F">
        <w:rPr>
          <w:rFonts w:eastAsia="Times New Roman" w:cs="Times New Roman"/>
          <w:color w:val="0000FF"/>
          <w:vertAlign w:val="superscript"/>
        </w:rPr>
        <w:fldChar w:fldCharType="begin"/>
      </w:r>
      <w:r w:rsidRPr="009B5A8F">
        <w:rPr>
          <w:rFonts w:eastAsia="Times New Roman" w:cs="Times New Roman"/>
          <w:color w:val="0000FF"/>
          <w:vertAlign w:val="superscript"/>
          <w:lang w:val="en-US"/>
        </w:rPr>
        <w:instrText xml:space="preserve"> NOTEREF _Ref39397289 \h  \* MERGEFORMAT </w:instrText>
      </w:r>
      <w:r w:rsidRPr="009B5A8F">
        <w:rPr>
          <w:rFonts w:eastAsia="Times New Roman" w:cs="Times New Roman"/>
          <w:color w:val="0000FF"/>
          <w:vertAlign w:val="superscript"/>
        </w:rPr>
      </w:r>
      <w:r w:rsidRPr="009B5A8F">
        <w:rPr>
          <w:rFonts w:eastAsia="Times New Roman" w:cs="Times New Roman"/>
          <w:color w:val="0000FF"/>
          <w:vertAlign w:val="superscript"/>
        </w:rPr>
        <w:fldChar w:fldCharType="separate"/>
      </w:r>
      <w:r w:rsidR="00B942C8">
        <w:rPr>
          <w:rFonts w:eastAsia="Times New Roman" w:cs="Times New Roman"/>
          <w:color w:val="0000FF"/>
          <w:vertAlign w:val="superscript"/>
          <w:lang w:val="en-US"/>
        </w:rPr>
        <w:t>47</w:t>
      </w:r>
      <w:r w:rsidRPr="009B5A8F">
        <w:rPr>
          <w:rFonts w:eastAsia="Times New Roman" w:cs="Times New Roman"/>
          <w:color w:val="0000FF"/>
          <w:vertAlign w:val="superscript"/>
        </w:rPr>
        <w:fldChar w:fldCharType="end"/>
      </w:r>
      <w:r w:rsidRPr="007D3F13">
        <w:rPr>
          <w:rFonts w:eastAsia="Times New Roman" w:cs="Times New Roman"/>
          <w:lang w:val="en-US"/>
        </w:rPr>
        <w:t xml:space="preserve"> Stabilizers currently used in IVIG are nonessential amino acids like glycine and L- proline unlike previous sucrose-containing preparations which could predispose to acute renal failure</w:t>
      </w:r>
      <w:r>
        <w:rPr>
          <w:rFonts w:eastAsia="Times New Roman" w:cs="Times New Roman"/>
          <w:lang w:val="en-US"/>
        </w:rPr>
        <w:t>.</w:t>
      </w:r>
    </w:p>
    <w:p w14:paraId="1C8035D6" w14:textId="394680A5" w:rsidR="00DE0516" w:rsidRPr="007D3F13" w:rsidRDefault="00DE0516" w:rsidP="00DE0516">
      <w:pPr>
        <w:ind w:left="720"/>
        <w:rPr>
          <w:lang w:val="en-US"/>
        </w:rPr>
      </w:pPr>
      <w:r>
        <w:rPr>
          <w:lang w:val="en-US"/>
        </w:rPr>
        <w:t>Standard IVIG is by far the more widely used product compared with the various hyperimmune globulins, and contributes considerably to our understanding of the safety and administration of hyperimmune IVIG. Standard IVIG became a commercially available product in the early 1980s and remains an important therapeutic agent in those with primary immunodeficiencies, where it replaces absent or deficient immunoglobulins, and in immune thrombocytopenia and other autoimmune conditions, where it acts as an immunomodulator.</w:t>
      </w:r>
      <w:r w:rsidRPr="009B5A8F">
        <w:rPr>
          <w:color w:val="0000FF"/>
          <w:vertAlign w:val="superscript"/>
          <w:lang w:val="en-US"/>
        </w:rPr>
        <w:fldChar w:fldCharType="begin"/>
      </w:r>
      <w:r w:rsidRPr="009B5A8F">
        <w:rPr>
          <w:color w:val="0000FF"/>
          <w:vertAlign w:val="superscript"/>
          <w:lang w:val="en-US"/>
        </w:rPr>
        <w:instrText xml:space="preserve"> NOTEREF _Ref39397289 \h  \* MERGEFORMAT </w:instrText>
      </w:r>
      <w:r w:rsidRPr="009B5A8F">
        <w:rPr>
          <w:color w:val="0000FF"/>
          <w:vertAlign w:val="superscript"/>
          <w:lang w:val="en-US"/>
        </w:rPr>
      </w:r>
      <w:r w:rsidRPr="009B5A8F">
        <w:rPr>
          <w:color w:val="0000FF"/>
          <w:vertAlign w:val="superscript"/>
          <w:lang w:val="en-US"/>
        </w:rPr>
        <w:fldChar w:fldCharType="separate"/>
      </w:r>
      <w:r w:rsidR="00B942C8">
        <w:rPr>
          <w:color w:val="0000FF"/>
          <w:vertAlign w:val="superscript"/>
          <w:lang w:val="en-US"/>
        </w:rPr>
        <w:t>47</w:t>
      </w:r>
      <w:r w:rsidRPr="009B5A8F">
        <w:rPr>
          <w:color w:val="0000FF"/>
          <w:vertAlign w:val="superscript"/>
          <w:lang w:val="en-US"/>
        </w:rPr>
        <w:fldChar w:fldCharType="end"/>
      </w:r>
      <w:r>
        <w:rPr>
          <w:lang w:val="en-US"/>
        </w:rPr>
        <w:t xml:space="preserve"> Collected from large pools of human plasma, polyvalent and highly diverse monomeric IgG is the key product constituent. Very low levels of other plasma constituents such as </w:t>
      </w:r>
      <w:r w:rsidRPr="007D3F13">
        <w:rPr>
          <w:lang w:val="en-US"/>
        </w:rPr>
        <w:t xml:space="preserve">other immunoglobulins including IgA and IgM and possibly IgE, solubilized membrane components, complement proteins, coagulation factors, and possibly other solubilized receptors, as well as specific antibodies to </w:t>
      </w:r>
      <w:r>
        <w:rPr>
          <w:lang w:val="en-US"/>
        </w:rPr>
        <w:t>human leukocyte antigen (</w:t>
      </w:r>
      <w:r w:rsidRPr="007D3F13">
        <w:rPr>
          <w:lang w:val="en-US"/>
        </w:rPr>
        <w:t>HLA</w:t>
      </w:r>
      <w:r>
        <w:rPr>
          <w:lang w:val="en-US"/>
        </w:rPr>
        <w:t>)</w:t>
      </w:r>
      <w:r w:rsidRPr="007D3F13">
        <w:rPr>
          <w:lang w:val="en-US"/>
        </w:rPr>
        <w:t xml:space="preserve"> determinants and lymphocyte surface molecules </w:t>
      </w:r>
      <w:r>
        <w:rPr>
          <w:lang w:val="en-US"/>
        </w:rPr>
        <w:t xml:space="preserve">are also present, and in some circumstances </w:t>
      </w:r>
      <w:r w:rsidRPr="007D3F13">
        <w:rPr>
          <w:lang w:val="en-US"/>
        </w:rPr>
        <w:t>may contribute to its mechanism of action.</w:t>
      </w:r>
      <w:r w:rsidRPr="009B5A8F">
        <w:rPr>
          <w:rStyle w:val="EndnoteReference"/>
          <w:color w:val="0000FF"/>
        </w:rPr>
        <w:endnoteReference w:id="53"/>
      </w:r>
      <w:r w:rsidRPr="007D3F13">
        <w:rPr>
          <w:lang w:val="en-US"/>
        </w:rPr>
        <w:t xml:space="preserve"> </w:t>
      </w:r>
    </w:p>
    <w:p w14:paraId="7D9E0444" w14:textId="77777777" w:rsidR="00DE0516" w:rsidRPr="007D3F13" w:rsidRDefault="00DE0516" w:rsidP="00DE0516">
      <w:pPr>
        <w:ind w:left="720"/>
        <w:rPr>
          <w:lang w:val="en-US"/>
        </w:rPr>
      </w:pPr>
      <w:r w:rsidRPr="007D3F13">
        <w:rPr>
          <w:lang w:val="en-US"/>
        </w:rPr>
        <w:t>Standard IVIG is currently being studied as a therapy for COVID-19 illness in small trial</w:t>
      </w:r>
      <w:r>
        <w:rPr>
          <w:lang w:val="en-US"/>
        </w:rPr>
        <w:t>s</w:t>
      </w:r>
      <w:r w:rsidRPr="007D3F13">
        <w:rPr>
          <w:lang w:val="en-US"/>
        </w:rPr>
        <w:t>,</w:t>
      </w:r>
      <w:r>
        <w:rPr>
          <w:lang w:val="en-US"/>
        </w:rPr>
        <w:t xml:space="preserve"> primarily as an immunomodulatory agent. For this purpose, it is</w:t>
      </w:r>
      <w:r w:rsidRPr="007D3F13">
        <w:rPr>
          <w:lang w:val="en-US"/>
        </w:rPr>
        <w:t xml:space="preserve"> given at</w:t>
      </w:r>
      <w:r>
        <w:rPr>
          <w:lang w:val="en-US"/>
        </w:rPr>
        <w:t xml:space="preserve"> relatively high doses (in the range of 2 grams (g) per kilogram (kg) divided over 4 to 5 days). Ongoing trials include </w:t>
      </w:r>
      <w:r w:rsidRPr="007D3F13">
        <w:rPr>
          <w:lang w:val="en-US"/>
        </w:rPr>
        <w:t>NCT04261426</w:t>
      </w:r>
      <w:r>
        <w:rPr>
          <w:lang w:val="en-US"/>
        </w:rPr>
        <w:t xml:space="preserve">, </w:t>
      </w:r>
      <w:r w:rsidRPr="00D05A1E">
        <w:rPr>
          <w:lang w:val="en-US"/>
        </w:rPr>
        <w:t>NCT04350580</w:t>
      </w:r>
      <w:r>
        <w:rPr>
          <w:lang w:val="en-US"/>
        </w:rPr>
        <w:t xml:space="preserve">, and </w:t>
      </w:r>
      <w:r w:rsidRPr="00D05A1E">
        <w:rPr>
          <w:lang w:val="en-US"/>
        </w:rPr>
        <w:t>NCT04264858</w:t>
      </w:r>
      <w:r w:rsidRPr="007D3F13">
        <w:rPr>
          <w:lang w:val="en-US"/>
        </w:rPr>
        <w:t>. Some efficacy for standard IVIG has also been reported in a retrospective comparison</w:t>
      </w:r>
      <w:r w:rsidRPr="009B5A8F">
        <w:rPr>
          <w:rStyle w:val="EndnoteReference"/>
          <w:color w:val="0000FF"/>
        </w:rPr>
        <w:endnoteReference w:id="54"/>
      </w:r>
      <w:r w:rsidRPr="009B5A8F">
        <w:rPr>
          <w:color w:val="0000FF"/>
          <w:lang w:val="en-US"/>
        </w:rPr>
        <w:t xml:space="preserve"> </w:t>
      </w:r>
      <w:r w:rsidRPr="007D3F13">
        <w:rPr>
          <w:lang w:val="en-US"/>
        </w:rPr>
        <w:t>and a small case series.</w:t>
      </w:r>
      <w:r w:rsidRPr="009B5A8F">
        <w:rPr>
          <w:rStyle w:val="EndnoteReference"/>
          <w:color w:val="0000FF"/>
        </w:rPr>
        <w:endnoteReference w:id="55"/>
      </w:r>
    </w:p>
    <w:p w14:paraId="3216A761" w14:textId="77777777" w:rsidR="00DE0516" w:rsidRDefault="00DE0516" w:rsidP="00DE0516">
      <w:pPr>
        <w:tabs>
          <w:tab w:val="left" w:pos="720"/>
        </w:tabs>
        <w:ind w:left="720"/>
        <w:rPr>
          <w:lang w:val="en-US"/>
        </w:rPr>
      </w:pPr>
      <w:r w:rsidRPr="00D6479B">
        <w:rPr>
          <w:lang w:val="en-US"/>
        </w:rPr>
        <w:t xml:space="preserve">Hyperimmune globulin preparations have </w:t>
      </w:r>
      <w:r>
        <w:rPr>
          <w:lang w:val="en-US"/>
        </w:rPr>
        <w:t xml:space="preserve">been described to have </w:t>
      </w:r>
      <w:r w:rsidRPr="00D6479B">
        <w:rPr>
          <w:lang w:val="en-US"/>
        </w:rPr>
        <w:t xml:space="preserve">therapeutic utility in </w:t>
      </w:r>
      <w:r>
        <w:rPr>
          <w:lang w:val="en-US"/>
        </w:rPr>
        <w:t>varicella zoster, cytomegalovirus (</w:t>
      </w:r>
      <w:r w:rsidRPr="00D6479B">
        <w:rPr>
          <w:lang w:val="en-US"/>
        </w:rPr>
        <w:t>CMV</w:t>
      </w:r>
      <w:r>
        <w:rPr>
          <w:lang w:val="en-US"/>
        </w:rPr>
        <w:t>)</w:t>
      </w:r>
      <w:r w:rsidRPr="00D6479B">
        <w:rPr>
          <w:lang w:val="en-US"/>
        </w:rPr>
        <w:t xml:space="preserve"> pneumonitis,</w:t>
      </w:r>
      <w:r w:rsidRPr="009B5A8F">
        <w:rPr>
          <w:rStyle w:val="EndnoteReference"/>
          <w:color w:val="0000FF"/>
          <w:lang w:val="en-US"/>
        </w:rPr>
        <w:endnoteReference w:id="56"/>
      </w:r>
      <w:r w:rsidRPr="009B5A8F">
        <w:rPr>
          <w:color w:val="0000FF"/>
          <w:lang w:val="en-US"/>
        </w:rPr>
        <w:t xml:space="preserve"> </w:t>
      </w:r>
      <w:r w:rsidRPr="00D6479B">
        <w:rPr>
          <w:lang w:val="en-US"/>
        </w:rPr>
        <w:t>parvovirus induced red cell aplasia,</w:t>
      </w:r>
      <w:r w:rsidRPr="009B5A8F">
        <w:rPr>
          <w:rStyle w:val="EndnoteReference"/>
          <w:color w:val="0000FF"/>
          <w:lang w:val="en-US"/>
        </w:rPr>
        <w:endnoteReference w:id="57"/>
      </w:r>
      <w:r w:rsidRPr="00D6479B">
        <w:rPr>
          <w:lang w:val="en-US"/>
        </w:rPr>
        <w:t xml:space="preserve"> and </w:t>
      </w:r>
      <w:r>
        <w:rPr>
          <w:lang w:val="en-US"/>
        </w:rPr>
        <w:t>respiratory syncytial virus (</w:t>
      </w:r>
      <w:r w:rsidRPr="00D6479B">
        <w:rPr>
          <w:lang w:val="en-US"/>
        </w:rPr>
        <w:t>RSV</w:t>
      </w:r>
      <w:r>
        <w:rPr>
          <w:lang w:val="en-US"/>
        </w:rPr>
        <w:t>)</w:t>
      </w:r>
      <w:r w:rsidRPr="00D6479B">
        <w:rPr>
          <w:lang w:val="en-US"/>
        </w:rPr>
        <w:t xml:space="preserve"> infection</w:t>
      </w:r>
      <w:r w:rsidRPr="009B5A8F">
        <w:rPr>
          <w:rStyle w:val="EndnoteReference"/>
          <w:color w:val="0000FF"/>
          <w:lang w:val="en-US"/>
        </w:rPr>
        <w:endnoteReference w:id="58"/>
      </w:r>
      <w:r w:rsidRPr="00D6479B">
        <w:rPr>
          <w:lang w:val="en-US"/>
        </w:rPr>
        <w:t xml:space="preserve"> in patients</w:t>
      </w:r>
      <w:r>
        <w:rPr>
          <w:lang w:val="en-US"/>
        </w:rPr>
        <w:t xml:space="preserve"> with underlying impairments of immunity</w:t>
      </w:r>
      <w:r w:rsidRPr="00D6479B">
        <w:rPr>
          <w:lang w:val="en-US"/>
        </w:rPr>
        <w:t>.</w:t>
      </w:r>
      <w:r>
        <w:rPr>
          <w:lang w:val="en-US"/>
        </w:rPr>
        <w:t xml:space="preserve"> In addition, hyperimmune globulins</w:t>
      </w:r>
      <w:r w:rsidRPr="00481BA7">
        <w:rPr>
          <w:lang w:val="en-US"/>
        </w:rPr>
        <w:t xml:space="preserve"> for </w:t>
      </w:r>
      <w:r>
        <w:rPr>
          <w:lang w:val="en-US"/>
        </w:rPr>
        <w:t>h</w:t>
      </w:r>
      <w:r w:rsidRPr="00481BA7">
        <w:rPr>
          <w:lang w:val="en-US"/>
        </w:rPr>
        <w:t>epatitis A,</w:t>
      </w:r>
      <w:r w:rsidRPr="009B5A8F">
        <w:rPr>
          <w:rStyle w:val="EndnoteReference"/>
          <w:color w:val="0000FF"/>
          <w:lang w:val="en-US"/>
        </w:rPr>
        <w:endnoteReference w:id="59"/>
      </w:r>
      <w:r w:rsidRPr="00481BA7">
        <w:rPr>
          <w:lang w:val="en-US"/>
        </w:rPr>
        <w:t xml:space="preserve"> </w:t>
      </w:r>
      <w:r>
        <w:rPr>
          <w:lang w:val="en-US"/>
        </w:rPr>
        <w:t>h</w:t>
      </w:r>
      <w:r w:rsidRPr="00481BA7">
        <w:rPr>
          <w:lang w:val="en-US"/>
        </w:rPr>
        <w:t>epatitis B,</w:t>
      </w:r>
      <w:r w:rsidRPr="009B5A8F">
        <w:rPr>
          <w:rStyle w:val="EndnoteReference"/>
          <w:color w:val="0000FF"/>
          <w:lang w:val="en-US"/>
        </w:rPr>
        <w:endnoteReference w:id="60"/>
      </w:r>
      <w:r w:rsidRPr="00481BA7">
        <w:rPr>
          <w:lang w:val="en-US"/>
        </w:rPr>
        <w:t xml:space="preserve"> and rabies</w:t>
      </w:r>
      <w:r w:rsidRPr="009B5A8F">
        <w:rPr>
          <w:rStyle w:val="EndnoteReference"/>
          <w:color w:val="0000FF"/>
          <w:lang w:val="en-US"/>
        </w:rPr>
        <w:endnoteReference w:id="61"/>
      </w:r>
      <w:r w:rsidRPr="00481BA7">
        <w:rPr>
          <w:lang w:val="en-US"/>
        </w:rPr>
        <w:t xml:space="preserve"> have proven prophylactic efficacy and their use is recommended in clinical guidelines. </w:t>
      </w:r>
      <w:r>
        <w:rPr>
          <w:lang w:val="en-US"/>
        </w:rPr>
        <w:t>The potential utility of this approach has also been explored in</w:t>
      </w:r>
      <w:r w:rsidRPr="00481BA7">
        <w:rPr>
          <w:lang w:val="en-US"/>
        </w:rPr>
        <w:t xml:space="preserve"> severe respiratory infections </w:t>
      </w:r>
      <w:r>
        <w:rPr>
          <w:lang w:val="en-US"/>
        </w:rPr>
        <w:t xml:space="preserve">caused by other pathogens </w:t>
      </w:r>
      <w:r w:rsidRPr="00481BA7">
        <w:rPr>
          <w:lang w:val="en-US"/>
        </w:rPr>
        <w:t>including influenza</w:t>
      </w:r>
      <w:r w:rsidRPr="009B5A8F">
        <w:rPr>
          <w:rStyle w:val="EndnoteReference"/>
          <w:color w:val="0000FF"/>
          <w:lang w:val="en-US"/>
        </w:rPr>
        <w:endnoteReference w:id="62"/>
      </w:r>
      <w:r w:rsidRPr="009B5A8F">
        <w:rPr>
          <w:color w:val="0000FF"/>
          <w:lang w:val="en-US"/>
        </w:rPr>
        <w:t xml:space="preserve"> </w:t>
      </w:r>
      <w:r w:rsidRPr="00481BA7">
        <w:rPr>
          <w:lang w:val="en-US"/>
        </w:rPr>
        <w:t xml:space="preserve">and </w:t>
      </w:r>
      <w:r>
        <w:rPr>
          <w:lang w:val="en-US"/>
        </w:rPr>
        <w:t>severe acute respiratory syndrome (</w:t>
      </w:r>
      <w:r w:rsidRPr="00481BA7">
        <w:rPr>
          <w:lang w:val="en-US"/>
        </w:rPr>
        <w:t>SARS</w:t>
      </w:r>
      <w:r>
        <w:rPr>
          <w:lang w:val="en-US"/>
        </w:rPr>
        <w:t>).</w:t>
      </w:r>
      <w:r w:rsidRPr="009B5A8F">
        <w:rPr>
          <w:rStyle w:val="EndnoteReference"/>
          <w:color w:val="0000FF"/>
          <w:lang w:val="en-US"/>
        </w:rPr>
        <w:endnoteReference w:id="63"/>
      </w:r>
      <w:r w:rsidRPr="009B5A8F">
        <w:rPr>
          <w:color w:val="0000FF"/>
          <w:vertAlign w:val="superscript"/>
          <w:lang w:val="en-US"/>
        </w:rPr>
        <w:t>,</w:t>
      </w:r>
      <w:r w:rsidRPr="009B5A8F">
        <w:rPr>
          <w:rStyle w:val="EndnoteReference"/>
          <w:color w:val="0000FF"/>
          <w:lang w:val="en-US"/>
        </w:rPr>
        <w:endnoteReference w:id="64"/>
      </w:r>
      <w:r w:rsidRPr="009B5A8F">
        <w:rPr>
          <w:color w:val="0000FF"/>
          <w:vertAlign w:val="superscript"/>
          <w:lang w:val="en-US"/>
        </w:rPr>
        <w:t>,</w:t>
      </w:r>
      <w:r w:rsidRPr="009B5A8F">
        <w:rPr>
          <w:rStyle w:val="EndnoteReference"/>
          <w:color w:val="0000FF"/>
          <w:lang w:val="en-US"/>
        </w:rPr>
        <w:endnoteReference w:id="65"/>
      </w:r>
      <w:r w:rsidRPr="009B5A8F">
        <w:rPr>
          <w:color w:val="0000FF"/>
          <w:lang w:val="en-US"/>
        </w:rPr>
        <w:t xml:space="preserve"> </w:t>
      </w:r>
      <w:r w:rsidRPr="00481BA7">
        <w:rPr>
          <w:lang w:val="en-US"/>
        </w:rPr>
        <w:t>However, the evidence for efficacy of hyperimmune globulin in SARS infection is limited because in that disease outbreak, its use was assessed only in small, poorly controlled clinical studies.</w:t>
      </w:r>
      <w:r w:rsidRPr="009B5A8F">
        <w:rPr>
          <w:rStyle w:val="EndnoteReference"/>
          <w:color w:val="0000FF"/>
          <w:lang w:val="en-US"/>
        </w:rPr>
        <w:endnoteReference w:id="66"/>
      </w:r>
    </w:p>
    <w:p w14:paraId="2A2005B0" w14:textId="77777777" w:rsidR="00DE0516" w:rsidRDefault="00DE0516" w:rsidP="00DE0516">
      <w:pPr>
        <w:ind w:left="720"/>
        <w:rPr>
          <w:lang w:val="en-US"/>
        </w:rPr>
      </w:pPr>
      <w:r w:rsidRPr="00481BA7">
        <w:rPr>
          <w:lang w:val="en-US"/>
        </w:rPr>
        <w:t xml:space="preserve">While </w:t>
      </w:r>
      <w:r>
        <w:rPr>
          <w:lang w:val="en-US"/>
        </w:rPr>
        <w:t>there are some mechanistic similarities between hIVIG and convalescent plasma,</w:t>
      </w:r>
      <w:r w:rsidRPr="009B5A8F">
        <w:rPr>
          <w:rStyle w:val="EndnoteReference"/>
          <w:color w:val="0000FF"/>
          <w:lang w:val="en-US"/>
        </w:rPr>
        <w:endnoteReference w:id="67"/>
      </w:r>
      <w:r w:rsidRPr="009B5A8F">
        <w:rPr>
          <w:color w:val="0000FF"/>
          <w:lang w:val="en-US"/>
        </w:rPr>
        <w:t xml:space="preserve"> </w:t>
      </w:r>
      <w:r w:rsidRPr="00481BA7">
        <w:rPr>
          <w:lang w:val="en-US"/>
        </w:rPr>
        <w:t>individual doses of convalescent plasma are inherently variable from unit to unit</w:t>
      </w:r>
      <w:r>
        <w:rPr>
          <w:lang w:val="en-US"/>
        </w:rPr>
        <w:t>. Unlike hIVIG, convalescent plasma</w:t>
      </w:r>
      <w:r w:rsidRPr="00481BA7">
        <w:rPr>
          <w:lang w:val="en-US"/>
        </w:rPr>
        <w:t xml:space="preserve"> can</w:t>
      </w:r>
      <w:r>
        <w:rPr>
          <w:lang w:val="en-US"/>
        </w:rPr>
        <w:t>not</w:t>
      </w:r>
      <w:r w:rsidRPr="00481BA7">
        <w:rPr>
          <w:lang w:val="en-US"/>
        </w:rPr>
        <w:t xml:space="preserve"> </w:t>
      </w:r>
      <w:r>
        <w:rPr>
          <w:lang w:val="en-US"/>
        </w:rPr>
        <w:t>be standardized as a therapeutic</w:t>
      </w:r>
      <w:r w:rsidRPr="00481BA7">
        <w:rPr>
          <w:lang w:val="en-US"/>
        </w:rPr>
        <w:t xml:space="preserve"> product </w:t>
      </w:r>
      <w:r>
        <w:rPr>
          <w:lang w:val="en-US"/>
        </w:rPr>
        <w:t>at the required scale</w:t>
      </w:r>
      <w:r w:rsidRPr="00481BA7">
        <w:rPr>
          <w:lang w:val="en-US"/>
        </w:rPr>
        <w:t>.</w:t>
      </w:r>
      <w:r w:rsidRPr="005609DC">
        <w:rPr>
          <w:lang w:val="en-US"/>
        </w:rPr>
        <w:t xml:space="preserve"> </w:t>
      </w:r>
      <w:r>
        <w:rPr>
          <w:lang w:val="en-US"/>
        </w:rPr>
        <w:t>In contrast to convalescent plasma where generally, a single unit of plasma obtained from a single ABO compatible donor is used, hIVIG is a highly purified preparation containing high titers of neutralizing antibodies pooled from multiple donors, and would be safer and have higher activity than CCP. Regulatory compliance and availability of assays to detect SARS-CoV-2 in serum and virologic assays to measure viral neutralization are critical.</w:t>
      </w:r>
    </w:p>
    <w:p w14:paraId="2986F56C" w14:textId="77777777" w:rsidR="00DE0516" w:rsidRPr="00147108" w:rsidRDefault="00DE0516" w:rsidP="00143A02">
      <w:pPr>
        <w:pStyle w:val="Heading3"/>
        <w:numPr>
          <w:ilvl w:val="2"/>
          <w:numId w:val="14"/>
        </w:numPr>
        <w:ind w:left="1584"/>
      </w:pPr>
      <w:bookmarkStart w:id="474" w:name="_Toc39414882"/>
      <w:bookmarkStart w:id="475" w:name="_Toc35335550"/>
      <w:bookmarkStart w:id="476" w:name="_Toc39479568"/>
      <w:bookmarkStart w:id="477" w:name="_Ref42618312"/>
      <w:bookmarkStart w:id="478" w:name="_Toc48459731"/>
      <w:bookmarkEnd w:id="474"/>
      <w:r>
        <w:t>Study Treatments</w:t>
      </w:r>
      <w:bookmarkEnd w:id="475"/>
      <w:bookmarkEnd w:id="476"/>
      <w:bookmarkEnd w:id="477"/>
      <w:bookmarkEnd w:id="478"/>
    </w:p>
    <w:p w14:paraId="39820AD3" w14:textId="77777777" w:rsidR="00DE0516" w:rsidRPr="008E3220" w:rsidRDefault="00DE0516" w:rsidP="00DE0516">
      <w:pPr>
        <w:tabs>
          <w:tab w:val="left" w:pos="720"/>
        </w:tabs>
        <w:ind w:left="720"/>
        <w:rPr>
          <w:rFonts w:cs="Arial"/>
          <w:b/>
        </w:rPr>
      </w:pPr>
      <w:r w:rsidRPr="008E3220">
        <w:rPr>
          <w:rFonts w:cs="Arial"/>
          <w:b/>
        </w:rPr>
        <w:t>Anti-Coron</w:t>
      </w:r>
      <w:r>
        <w:rPr>
          <w:rFonts w:cs="Arial"/>
          <w:b/>
        </w:rPr>
        <w:t>av</w:t>
      </w:r>
      <w:r w:rsidRPr="008E3220">
        <w:rPr>
          <w:rFonts w:cs="Arial"/>
          <w:b/>
        </w:rPr>
        <w:t>irus Hyperimmune Intravenous Immunoglobulin (</w:t>
      </w:r>
      <w:r>
        <w:rPr>
          <w:rFonts w:cs="Arial"/>
          <w:b/>
        </w:rPr>
        <w:t>hIVIG</w:t>
      </w:r>
      <w:r w:rsidRPr="008E3220">
        <w:rPr>
          <w:rFonts w:cs="Arial"/>
          <w:b/>
        </w:rPr>
        <w:t>)</w:t>
      </w:r>
    </w:p>
    <w:p w14:paraId="4CE60B48" w14:textId="77777777" w:rsidR="00DE0516" w:rsidRDefault="00DE0516" w:rsidP="00DE0516">
      <w:pPr>
        <w:tabs>
          <w:tab w:val="left" w:pos="720"/>
        </w:tabs>
        <w:ind w:left="720"/>
        <w:rPr>
          <w:rFonts w:cs="Arial"/>
          <w:szCs w:val="24"/>
        </w:rPr>
      </w:pPr>
      <w:r w:rsidRPr="001E0505">
        <w:rPr>
          <w:rFonts w:cs="Arial"/>
          <w:szCs w:val="24"/>
        </w:rPr>
        <w:t>Anti-Corona</w:t>
      </w:r>
      <w:r>
        <w:rPr>
          <w:rFonts w:cs="Arial"/>
          <w:szCs w:val="24"/>
        </w:rPr>
        <w:t>v</w:t>
      </w:r>
      <w:r w:rsidRPr="001E0505">
        <w:rPr>
          <w:rFonts w:cs="Arial"/>
          <w:szCs w:val="24"/>
        </w:rPr>
        <w:t xml:space="preserve">irus </w:t>
      </w:r>
      <w:r>
        <w:rPr>
          <w:rFonts w:cs="Arial"/>
          <w:szCs w:val="24"/>
        </w:rPr>
        <w:t>hIVIG</w:t>
      </w:r>
      <w:r w:rsidRPr="008E3220">
        <w:rPr>
          <w:rFonts w:cs="Arial"/>
          <w:szCs w:val="24"/>
        </w:rPr>
        <w:t xml:space="preserve"> is a human hyperimmune product of </w:t>
      </w:r>
      <w:r>
        <w:rPr>
          <w:rFonts w:cs="Arial"/>
          <w:szCs w:val="24"/>
        </w:rPr>
        <w:t xml:space="preserve">the </w:t>
      </w:r>
      <w:r w:rsidRPr="008E3220">
        <w:rPr>
          <w:rFonts w:cs="Arial"/>
          <w:szCs w:val="24"/>
        </w:rPr>
        <w:t xml:space="preserve">purified gamma globulin (IgG) fraction of human plasma containing </w:t>
      </w:r>
      <w:r>
        <w:rPr>
          <w:rFonts w:cs="Arial"/>
          <w:szCs w:val="24"/>
        </w:rPr>
        <w:t xml:space="preserve">polyvalent neutralizing </w:t>
      </w:r>
      <w:r w:rsidRPr="008E3220">
        <w:rPr>
          <w:rFonts w:cs="Arial"/>
          <w:szCs w:val="24"/>
        </w:rPr>
        <w:t xml:space="preserve">antibodies to SARS-CoV-2. </w:t>
      </w:r>
      <w:r>
        <w:rPr>
          <w:rFonts w:cs="Arial"/>
          <w:szCs w:val="24"/>
        </w:rPr>
        <w:t>hIVIG</w:t>
      </w:r>
      <w:r w:rsidRPr="008E3220">
        <w:rPr>
          <w:rFonts w:cs="Arial"/>
          <w:szCs w:val="24"/>
        </w:rPr>
        <w:t xml:space="preserve"> is prepared from pooled plasma collected from healthy, adult donors who have recovered from </w:t>
      </w:r>
      <w:r>
        <w:rPr>
          <w:rFonts w:cs="Arial"/>
          <w:szCs w:val="24"/>
        </w:rPr>
        <w:t>SARS-CoV-2 infection</w:t>
      </w:r>
      <w:r w:rsidRPr="008E3220">
        <w:rPr>
          <w:rFonts w:cs="Arial"/>
          <w:szCs w:val="24"/>
        </w:rPr>
        <w:t xml:space="preserve">. </w:t>
      </w:r>
      <w:r>
        <w:rPr>
          <w:rFonts w:cs="Arial"/>
          <w:szCs w:val="24"/>
        </w:rPr>
        <w:t xml:space="preserve"> </w:t>
      </w:r>
    </w:p>
    <w:p w14:paraId="304B9FB3" w14:textId="77777777" w:rsidR="00DE0516" w:rsidRPr="008E3220" w:rsidRDefault="00DE0516" w:rsidP="00DE0516">
      <w:pPr>
        <w:tabs>
          <w:tab w:val="left" w:pos="720"/>
        </w:tabs>
        <w:ind w:left="720"/>
        <w:rPr>
          <w:rFonts w:cs="Arial"/>
        </w:rPr>
      </w:pPr>
      <w:r>
        <w:rPr>
          <w:rFonts w:cs="Arial"/>
        </w:rPr>
        <w:t xml:space="preserve">Multiple hIVIG </w:t>
      </w:r>
      <w:r w:rsidRPr="008E3220">
        <w:rPr>
          <w:rFonts w:cs="Arial"/>
        </w:rPr>
        <w:t>product</w:t>
      </w:r>
      <w:r>
        <w:rPr>
          <w:rFonts w:cs="Arial"/>
        </w:rPr>
        <w:t xml:space="preserve">s will be used in this trial. These hIVIG products are described below. Each hIVIG is labelled with the following name: “Anti-COVID-19 Hyperimmune Globulin (Human)”. </w:t>
      </w:r>
      <w:r>
        <w:rPr>
          <w:rFonts w:cs="Arial"/>
          <w:szCs w:val="24"/>
        </w:rPr>
        <w:t xml:space="preserve">An aliquot from each lot of hIVIG prepared for this trial will also be tested centrally at the NIAID Integrated Research Facility at Fort Detrick, Maryland. This batched central testing will not form part of the release criteria for hIVIG lots.  The test results for each lot will be used in efficacy subgroup analyses by lot. </w:t>
      </w:r>
    </w:p>
    <w:p w14:paraId="603A67FF" w14:textId="77777777" w:rsidR="00DE0516" w:rsidRPr="008E3220" w:rsidRDefault="00DE0516" w:rsidP="00DE0516">
      <w:pPr>
        <w:keepNext/>
        <w:tabs>
          <w:tab w:val="left" w:pos="720"/>
        </w:tabs>
        <w:ind w:left="720"/>
        <w:rPr>
          <w:rFonts w:cs="Arial"/>
          <w:u w:val="single"/>
        </w:rPr>
      </w:pPr>
      <w:r w:rsidRPr="008E3220">
        <w:rPr>
          <w:rFonts w:cs="Arial"/>
          <w:u w:val="single"/>
        </w:rPr>
        <w:t>Emergent BioSolutions</w:t>
      </w:r>
    </w:p>
    <w:p w14:paraId="3BB496E6" w14:textId="77777777" w:rsidR="00DE0516" w:rsidRPr="008E3220" w:rsidRDefault="00DE0516" w:rsidP="00DE0516">
      <w:pPr>
        <w:tabs>
          <w:tab w:val="left" w:pos="720"/>
        </w:tabs>
        <w:ind w:left="720"/>
        <w:rPr>
          <w:rFonts w:cs="Arial"/>
          <w:szCs w:val="24"/>
        </w:rPr>
      </w:pPr>
      <w:r w:rsidRPr="008E3220">
        <w:rPr>
          <w:rFonts w:cs="Arial"/>
          <w:szCs w:val="24"/>
        </w:rPr>
        <w:t>Emergent BioSolutions</w:t>
      </w:r>
      <w:r>
        <w:rPr>
          <w:rFonts w:cs="Arial"/>
          <w:szCs w:val="24"/>
        </w:rPr>
        <w:t>’</w:t>
      </w:r>
      <w:r w:rsidRPr="008E3220">
        <w:rPr>
          <w:rFonts w:cs="Arial"/>
          <w:szCs w:val="24"/>
        </w:rPr>
        <w:t xml:space="preserve"> </w:t>
      </w:r>
      <w:r>
        <w:rPr>
          <w:rFonts w:cs="Arial"/>
          <w:szCs w:val="24"/>
        </w:rPr>
        <w:t>A</w:t>
      </w:r>
      <w:r w:rsidRPr="008E3220">
        <w:rPr>
          <w:rFonts w:cs="Arial"/>
          <w:szCs w:val="24"/>
        </w:rPr>
        <w:t>nti-</w:t>
      </w:r>
      <w:r>
        <w:rPr>
          <w:rFonts w:cs="Arial"/>
          <w:szCs w:val="24"/>
        </w:rPr>
        <w:t>C</w:t>
      </w:r>
      <w:r w:rsidRPr="008E3220">
        <w:rPr>
          <w:rFonts w:cs="Arial"/>
          <w:szCs w:val="24"/>
        </w:rPr>
        <w:t xml:space="preserve">oronavirus disease </w:t>
      </w:r>
      <w:r>
        <w:rPr>
          <w:rFonts w:cs="Arial"/>
          <w:szCs w:val="24"/>
        </w:rPr>
        <w:t>hIVIG, is a</w:t>
      </w:r>
      <w:r w:rsidRPr="008E3220">
        <w:rPr>
          <w:rFonts w:cs="Arial"/>
          <w:szCs w:val="24"/>
        </w:rPr>
        <w:t xml:space="preserve"> liquid product contain</w:t>
      </w:r>
      <w:r>
        <w:rPr>
          <w:rFonts w:cs="Arial"/>
          <w:szCs w:val="24"/>
        </w:rPr>
        <w:t>ing</w:t>
      </w:r>
      <w:r w:rsidRPr="008E3220">
        <w:rPr>
          <w:rFonts w:cs="Arial"/>
          <w:szCs w:val="24"/>
        </w:rPr>
        <w:t xml:space="preserve"> approximately 100 mg/mL (10g%) protein of which at least 96% is purified human IgG</w:t>
      </w:r>
      <w:r>
        <w:rPr>
          <w:rFonts w:cs="Arial"/>
          <w:szCs w:val="24"/>
        </w:rPr>
        <w:t>,</w:t>
      </w:r>
      <w:r w:rsidRPr="008E3220">
        <w:rPr>
          <w:rFonts w:cs="Arial"/>
          <w:szCs w:val="24"/>
        </w:rPr>
        <w:t xml:space="preserve"> stabilized with 250 m</w:t>
      </w:r>
      <w:r>
        <w:rPr>
          <w:rFonts w:cs="Arial"/>
          <w:szCs w:val="24"/>
        </w:rPr>
        <w:t>illimoles (mmol)</w:t>
      </w:r>
      <w:r w:rsidRPr="008E3220">
        <w:rPr>
          <w:rFonts w:cs="Arial"/>
          <w:szCs w:val="24"/>
        </w:rPr>
        <w:t xml:space="preserve"> proline and 0.03% PS80 at pH 5.</w:t>
      </w:r>
      <w:r>
        <w:rPr>
          <w:rFonts w:cs="Arial"/>
          <w:szCs w:val="24"/>
        </w:rPr>
        <w:t>8</w:t>
      </w:r>
      <w:r w:rsidRPr="008E3220">
        <w:rPr>
          <w:rFonts w:cs="Arial"/>
          <w:szCs w:val="24"/>
        </w:rPr>
        <w:t xml:space="preserve">. The </w:t>
      </w:r>
      <w:r>
        <w:rPr>
          <w:rFonts w:cs="Arial"/>
          <w:szCs w:val="24"/>
        </w:rPr>
        <w:t xml:space="preserve">vialed </w:t>
      </w:r>
      <w:r w:rsidRPr="008E3220">
        <w:rPr>
          <w:rFonts w:cs="Arial"/>
          <w:szCs w:val="24"/>
        </w:rPr>
        <w:t>product will be clear to slightly opalescent, and colorless or pale</w:t>
      </w:r>
      <w:r>
        <w:rPr>
          <w:rFonts w:cs="Arial"/>
          <w:szCs w:val="24"/>
        </w:rPr>
        <w:t>-</w:t>
      </w:r>
      <w:r w:rsidRPr="008E3220">
        <w:rPr>
          <w:rFonts w:cs="Arial"/>
          <w:szCs w:val="24"/>
        </w:rPr>
        <w:t xml:space="preserve">yellow liquid, essentially free of foreign particles. </w:t>
      </w:r>
    </w:p>
    <w:p w14:paraId="1A0DD9A9" w14:textId="77777777" w:rsidR="00DE0516" w:rsidRPr="008E3220" w:rsidRDefault="00DE0516" w:rsidP="00DE0516">
      <w:pPr>
        <w:tabs>
          <w:tab w:val="left" w:pos="720"/>
        </w:tabs>
        <w:ind w:left="720"/>
        <w:rPr>
          <w:rFonts w:cs="Arial"/>
          <w:szCs w:val="24"/>
        </w:rPr>
      </w:pPr>
      <w:r w:rsidRPr="008E3220">
        <w:rPr>
          <w:rFonts w:cs="Arial"/>
          <w:szCs w:val="24"/>
        </w:rPr>
        <w:t xml:space="preserve">The manufacturing process for </w:t>
      </w:r>
      <w:r>
        <w:rPr>
          <w:rFonts w:cs="Arial"/>
          <w:szCs w:val="24"/>
        </w:rPr>
        <w:t>SARS-CoV-2 hIVIG</w:t>
      </w:r>
      <w:r w:rsidRPr="008E3220">
        <w:rPr>
          <w:rFonts w:cs="Arial"/>
          <w:szCs w:val="24"/>
        </w:rPr>
        <w:t xml:space="preserve"> contains two steps implemented specifically for virus clearance. The solvent and detergent step (using TnBP and TX-100, respectively) is effective in the inactivation of enveloped viruses such as </w:t>
      </w:r>
      <w:r>
        <w:rPr>
          <w:rFonts w:cs="Arial"/>
          <w:szCs w:val="24"/>
        </w:rPr>
        <w:t>HBV, HCV, and HIV</w:t>
      </w:r>
      <w:r w:rsidRPr="008E3220">
        <w:rPr>
          <w:rFonts w:cs="Arial"/>
          <w:szCs w:val="24"/>
        </w:rPr>
        <w:t xml:space="preserve">. Virus filtration, using a Planova™ 20N virus filter, is effective for the removal of viruses based on their size, including some non-enveloped viruses. These two viral clearance steps are designed to increase product safety by reducing the risk of transmission of enveloped and non-enveloped viruses. In addition to these two specific steps, the process of anion exchange chromatography was identified as contributing to the overall viral clearance capacity for small non-lipid enveloped viruses. </w:t>
      </w:r>
    </w:p>
    <w:p w14:paraId="2063F5A6" w14:textId="77777777" w:rsidR="00DE0516" w:rsidRDefault="00DE0516" w:rsidP="00DE0516">
      <w:pPr>
        <w:keepNext/>
        <w:tabs>
          <w:tab w:val="left" w:pos="720"/>
        </w:tabs>
        <w:ind w:left="720"/>
        <w:rPr>
          <w:rFonts w:cs="Arial"/>
          <w:u w:val="single"/>
        </w:rPr>
      </w:pPr>
      <w:r w:rsidRPr="008E3220">
        <w:rPr>
          <w:rFonts w:cs="Arial"/>
          <w:u w:val="single"/>
        </w:rPr>
        <w:t xml:space="preserve">Grifols </w:t>
      </w:r>
      <w:r>
        <w:rPr>
          <w:rFonts w:cs="Arial"/>
          <w:u w:val="single"/>
        </w:rPr>
        <w:t>Therapeutics</w:t>
      </w:r>
      <w:r w:rsidRPr="008E3220">
        <w:rPr>
          <w:rFonts w:cs="Arial"/>
          <w:u w:val="single"/>
        </w:rPr>
        <w:t>, Inc.</w:t>
      </w:r>
    </w:p>
    <w:p w14:paraId="35D39F32" w14:textId="77777777" w:rsidR="00DE0516" w:rsidRPr="004D35F2" w:rsidRDefault="00DE0516" w:rsidP="00DE0516">
      <w:pPr>
        <w:spacing w:after="200"/>
        <w:ind w:left="720"/>
        <w:rPr>
          <w:rFonts w:cs="Arial"/>
          <w:szCs w:val="24"/>
        </w:rPr>
      </w:pPr>
      <w:r w:rsidRPr="004D35F2">
        <w:rPr>
          <w:rFonts w:cs="Arial"/>
          <w:szCs w:val="24"/>
        </w:rPr>
        <w:t xml:space="preserve">Grifols Therapeutics’ Anti-Coronavirus hIVIG is a ready-to-use sterile, preservative-, pyrogen-, and latex-free solution of human immune globulin for IV administration. The drug product consists of </w:t>
      </w:r>
      <w:r>
        <w:rPr>
          <w:rFonts w:cs="Arial"/>
          <w:szCs w:val="24"/>
        </w:rPr>
        <w:t>approximately 100 mg/mL (</w:t>
      </w:r>
      <w:r w:rsidRPr="004D35F2">
        <w:rPr>
          <w:rFonts w:cs="Arial"/>
          <w:szCs w:val="24"/>
        </w:rPr>
        <w:t>9.0 to 11.0%</w:t>
      </w:r>
      <w:r>
        <w:rPr>
          <w:rFonts w:cs="Arial"/>
          <w:szCs w:val="24"/>
        </w:rPr>
        <w:t>)</w:t>
      </w:r>
      <w:r w:rsidRPr="004D35F2">
        <w:rPr>
          <w:rFonts w:cs="Arial"/>
          <w:szCs w:val="24"/>
        </w:rPr>
        <w:t xml:space="preserve"> protein in 0.16 to 0.24 M glycine. The pH of the drug product is 4.0 to 4.5 and the osmolality is close to the physiologic range. The protein composition consists of not less than 98% purified IgG.</w:t>
      </w:r>
      <w:r>
        <w:rPr>
          <w:rFonts w:cs="Arial"/>
          <w:szCs w:val="24"/>
        </w:rPr>
        <w:t xml:space="preserve"> </w:t>
      </w:r>
      <w:r w:rsidRPr="004D35F2">
        <w:rPr>
          <w:rFonts w:cs="Arial"/>
          <w:szCs w:val="24"/>
        </w:rPr>
        <w:t>The product is clear to opalescent and colorless to pale yellow liquid.</w:t>
      </w:r>
    </w:p>
    <w:p w14:paraId="128F1C5B" w14:textId="77777777" w:rsidR="00DE0516" w:rsidRPr="004D35F2" w:rsidRDefault="00DE0516" w:rsidP="00DE0516">
      <w:pPr>
        <w:spacing w:after="200"/>
        <w:ind w:left="720"/>
        <w:rPr>
          <w:rFonts w:cs="Arial"/>
        </w:rPr>
      </w:pPr>
      <w:r w:rsidRPr="004D35F2">
        <w:rPr>
          <w:rFonts w:cs="Arial"/>
        </w:rPr>
        <w:t xml:space="preserve">The purification process used to manufacture hIVIG includes multiple segments with virus clearance capacity, such as caprylate-induced precipitation followed by filtration, caprylate incubation, ion-exchange chromatography, 35 </w:t>
      </w:r>
      <w:r>
        <w:rPr>
          <w:rFonts w:cs="Arial"/>
        </w:rPr>
        <w:t>nanometers (</w:t>
      </w:r>
      <w:r w:rsidRPr="004D35F2">
        <w:rPr>
          <w:rFonts w:cs="Arial"/>
        </w:rPr>
        <w:t>nm</w:t>
      </w:r>
      <w:r>
        <w:rPr>
          <w:rFonts w:cs="Arial"/>
        </w:rPr>
        <w:t>)</w:t>
      </w:r>
      <w:r w:rsidRPr="004D35F2">
        <w:rPr>
          <w:rFonts w:cs="Arial"/>
        </w:rPr>
        <w:t xml:space="preserve"> nanofiltration, and low pH incubation. The capacity of these manufacturing segments to inactivate and/or remove virus was assessed via laboratory experiments in which a test virus was spiked into starting material that was then processed comparably to the commercial scale by means of a small-scale model, and the processed material was assayed for residual viral infectivity. The purification process demonstrated a large overall virus clearance capacity for enveloped and non-enveloped viruses of diverse physico-chemical properties, providing a very high margin of safety from the risk of transmission of infectious viruses.</w:t>
      </w:r>
    </w:p>
    <w:p w14:paraId="173F84B6" w14:textId="77777777" w:rsidR="00DE0516" w:rsidRDefault="00DE0516" w:rsidP="00DE0516">
      <w:pPr>
        <w:keepNext/>
        <w:tabs>
          <w:tab w:val="left" w:pos="720"/>
        </w:tabs>
        <w:ind w:left="720"/>
        <w:rPr>
          <w:rFonts w:cs="Arial"/>
          <w:u w:val="single"/>
        </w:rPr>
      </w:pPr>
      <w:r>
        <w:rPr>
          <w:rFonts w:cs="Arial"/>
          <w:u w:val="single"/>
        </w:rPr>
        <w:t>Takeda Pharmaceuticals</w:t>
      </w:r>
    </w:p>
    <w:p w14:paraId="7AD2EFB0" w14:textId="77777777" w:rsidR="00DE0516" w:rsidRPr="009375BC" w:rsidRDefault="00DE0516" w:rsidP="00DE0516">
      <w:pPr>
        <w:spacing w:before="100" w:beforeAutospacing="1" w:after="100" w:afterAutospacing="1"/>
        <w:ind w:left="720"/>
        <w:rPr>
          <w:rFonts w:eastAsia="Times New Roman" w:cs="Arial"/>
          <w:szCs w:val="24"/>
          <w:lang w:val="en-US"/>
        </w:rPr>
      </w:pPr>
      <w:r w:rsidRPr="009375BC">
        <w:rPr>
          <w:rFonts w:eastAsia="Times New Roman" w:cs="Arial"/>
          <w:szCs w:val="24"/>
          <w:lang w:val="en-US"/>
        </w:rPr>
        <w:t>Takeda’s anti-COVID-19 Hyperimmune Globulin (Human) is a ready-for-use sterile, liquid preparation of highly purified and concentrated IgG antibodies. The product contains 100</w:t>
      </w:r>
      <w:r>
        <w:rPr>
          <w:rFonts w:eastAsia="Times New Roman" w:cs="Arial"/>
          <w:szCs w:val="24"/>
          <w:lang w:val="en-US"/>
        </w:rPr>
        <w:t> </w:t>
      </w:r>
      <w:r w:rsidRPr="009375BC">
        <w:rPr>
          <w:rFonts w:eastAsia="Times New Roman" w:cs="Arial"/>
          <w:szCs w:val="24"/>
          <w:lang w:val="en-US"/>
        </w:rPr>
        <w:t xml:space="preserve">mg/mL protein of which at least 98% is IgG; average IgA concentration is 37 </w:t>
      </w:r>
      <w:r>
        <w:rPr>
          <w:rFonts w:eastAsia="Times New Roman" w:cs="Arial"/>
          <w:szCs w:val="24"/>
          <w:lang w:val="en-US"/>
        </w:rPr>
        <w:t>micrograms (</w:t>
      </w:r>
      <w:r w:rsidRPr="009375BC">
        <w:rPr>
          <w:rFonts w:eastAsia="Times New Roman" w:cs="Arial"/>
          <w:szCs w:val="24"/>
          <w:lang w:val="en-US"/>
        </w:rPr>
        <w:t>µg</w:t>
      </w:r>
      <w:r>
        <w:rPr>
          <w:rFonts w:eastAsia="Times New Roman" w:cs="Arial"/>
          <w:szCs w:val="24"/>
          <w:lang w:val="en-US"/>
        </w:rPr>
        <w:t>)</w:t>
      </w:r>
      <w:r w:rsidRPr="009375BC">
        <w:rPr>
          <w:rFonts w:eastAsia="Times New Roman" w:cs="Arial"/>
          <w:szCs w:val="24"/>
          <w:lang w:val="en-US"/>
        </w:rPr>
        <w:t xml:space="preserve">/mL and IgM is present in trace amounts. Glycine (0.25 M) serves as a stabilizing and buffering agent. There is no added sugar, sodium, or preservatives. The pH is 4.6 to 5.1; the osmolality is 240 to 300 mOsmol/kg. Only clear or slightly opalescent and pale yellow solutions may be administered. Vials found to contain particles or discoloration must not be used. </w:t>
      </w:r>
    </w:p>
    <w:p w14:paraId="09422E46" w14:textId="77777777" w:rsidR="00DE0516" w:rsidRPr="009375BC" w:rsidRDefault="00DE0516" w:rsidP="00DE0516">
      <w:pPr>
        <w:spacing w:before="100" w:beforeAutospacing="1" w:after="100" w:afterAutospacing="1"/>
        <w:ind w:left="720" w:hanging="90"/>
        <w:rPr>
          <w:rFonts w:eastAsia="Times New Roman" w:cs="Arial"/>
          <w:szCs w:val="24"/>
          <w:lang w:val="en-US"/>
        </w:rPr>
      </w:pPr>
      <w:r w:rsidRPr="009375BC">
        <w:rPr>
          <w:rFonts w:eastAsia="Times New Roman" w:cs="Arial"/>
          <w:szCs w:val="24"/>
          <w:lang w:val="en-US"/>
        </w:rPr>
        <w:t> The manufacturing process for anti-COVID-19 Hyperimmune Globulin (Human) contains three dedicated virus clearance steps, i.e., S/D treatment</w:t>
      </w:r>
      <w:r>
        <w:rPr>
          <w:rFonts w:eastAsia="Times New Roman" w:cs="Arial"/>
          <w:szCs w:val="24"/>
          <w:lang w:val="en-US"/>
        </w:rPr>
        <w:t>,</w:t>
      </w:r>
      <w:r>
        <w:rPr>
          <w:rStyle w:val="EndnoteReference"/>
          <w:rFonts w:eastAsia="Times New Roman"/>
          <w:szCs w:val="24"/>
          <w:lang w:val="en-US"/>
        </w:rPr>
        <w:endnoteReference w:id="68"/>
      </w:r>
      <w:r>
        <w:rPr>
          <w:rFonts w:eastAsia="Times New Roman" w:cs="Arial"/>
          <w:szCs w:val="24"/>
          <w:vertAlign w:val="superscript"/>
          <w:lang w:val="en-US"/>
        </w:rPr>
        <w:t>,</w:t>
      </w:r>
      <w:r>
        <w:rPr>
          <w:rStyle w:val="EndnoteReference"/>
          <w:rFonts w:eastAsia="Times New Roman"/>
          <w:szCs w:val="24"/>
          <w:lang w:val="en-US"/>
        </w:rPr>
        <w:endnoteReference w:id="69"/>
      </w:r>
      <w:r w:rsidRPr="009375BC">
        <w:rPr>
          <w:rFonts w:eastAsia="Times New Roman" w:cs="Arial"/>
          <w:szCs w:val="24"/>
          <w:lang w:val="en-US"/>
        </w:rPr>
        <w:t xml:space="preserve"> nanofiltration (35 nm)</w:t>
      </w:r>
      <w:r>
        <w:rPr>
          <w:rFonts w:eastAsia="Times New Roman" w:cs="Arial"/>
          <w:szCs w:val="24"/>
          <w:lang w:val="en-US"/>
        </w:rPr>
        <w:t>,</w:t>
      </w:r>
      <w:r>
        <w:rPr>
          <w:rStyle w:val="EndnoteReference"/>
          <w:rFonts w:eastAsia="Times New Roman"/>
          <w:szCs w:val="24"/>
          <w:lang w:val="en-US"/>
        </w:rPr>
        <w:endnoteReference w:id="70"/>
      </w:r>
      <w:r>
        <w:rPr>
          <w:rFonts w:eastAsia="Times New Roman" w:cs="Arial"/>
          <w:szCs w:val="24"/>
          <w:vertAlign w:val="superscript"/>
          <w:lang w:val="en-US"/>
        </w:rPr>
        <w:t>,</w:t>
      </w:r>
      <w:r>
        <w:rPr>
          <w:rStyle w:val="EndnoteReference"/>
          <w:rFonts w:eastAsia="Times New Roman"/>
          <w:szCs w:val="24"/>
          <w:lang w:val="en-US"/>
        </w:rPr>
        <w:endnoteReference w:id="71"/>
      </w:r>
      <w:r w:rsidRPr="009375BC">
        <w:rPr>
          <w:rFonts w:eastAsia="Times New Roman" w:cs="Arial"/>
          <w:szCs w:val="24"/>
          <w:lang w:val="en-US"/>
        </w:rPr>
        <w:t xml:space="preserve"> and low pH incubation at elevated temperature</w:t>
      </w:r>
      <w:r>
        <w:rPr>
          <w:rFonts w:eastAsia="Times New Roman" w:cs="Arial"/>
          <w:szCs w:val="24"/>
          <w:lang w:val="en-US"/>
        </w:rPr>
        <w:t>.</w:t>
      </w:r>
      <w:r>
        <w:rPr>
          <w:rStyle w:val="EndnoteReference"/>
          <w:rFonts w:eastAsia="Times New Roman"/>
          <w:szCs w:val="24"/>
          <w:lang w:val="en-US"/>
        </w:rPr>
        <w:endnoteReference w:id="72"/>
      </w:r>
      <w:r>
        <w:rPr>
          <w:rFonts w:eastAsia="Times New Roman" w:cs="Arial"/>
          <w:szCs w:val="24"/>
          <w:vertAlign w:val="superscript"/>
          <w:lang w:val="en-US"/>
        </w:rPr>
        <w:t>,</w:t>
      </w:r>
      <w:r>
        <w:rPr>
          <w:rStyle w:val="EndnoteReference"/>
          <w:rFonts w:eastAsia="Times New Roman"/>
          <w:szCs w:val="24"/>
          <w:lang w:val="en-US"/>
        </w:rPr>
        <w:endnoteReference w:id="73"/>
      </w:r>
      <w:r w:rsidRPr="009375BC">
        <w:rPr>
          <w:rFonts w:eastAsia="Times New Roman" w:cs="Arial"/>
          <w:szCs w:val="24"/>
          <w:lang w:val="en-US"/>
        </w:rPr>
        <w:t xml:space="preserve"> Viral safety studies used virus models and target viruses to evaluate the clearance of lipid enveloped and nonenveloped </w:t>
      </w:r>
      <w:r>
        <w:rPr>
          <w:rFonts w:eastAsia="Times New Roman" w:cs="Arial"/>
          <w:szCs w:val="24"/>
          <w:lang w:val="en-US"/>
        </w:rPr>
        <w:t>deoxyribonucleic acid (</w:t>
      </w:r>
      <w:r w:rsidRPr="009375BC">
        <w:rPr>
          <w:rFonts w:eastAsia="Times New Roman" w:cs="Arial"/>
          <w:szCs w:val="24"/>
          <w:lang w:val="en-US"/>
        </w:rPr>
        <w:t>DNA</w:t>
      </w:r>
      <w:r>
        <w:rPr>
          <w:rFonts w:eastAsia="Times New Roman" w:cs="Arial"/>
          <w:szCs w:val="24"/>
          <w:lang w:val="en-US"/>
        </w:rPr>
        <w:t>)</w:t>
      </w:r>
      <w:r w:rsidRPr="009375BC">
        <w:rPr>
          <w:rFonts w:eastAsia="Times New Roman" w:cs="Arial"/>
          <w:szCs w:val="24"/>
          <w:lang w:val="en-US"/>
        </w:rPr>
        <w:t xml:space="preserve"> and RNA viruses by the manufacturing steps specific for viral reduction. These studies demonstrated that the 3 dedicated virus inactivation/removal steps provide effective and robust clearance of HIV, </w:t>
      </w:r>
      <w:r>
        <w:rPr>
          <w:rFonts w:eastAsia="Times New Roman" w:cs="Arial"/>
          <w:szCs w:val="24"/>
          <w:lang w:val="en-US"/>
        </w:rPr>
        <w:t>West Nile virus (</w:t>
      </w:r>
      <w:r w:rsidRPr="009375BC">
        <w:rPr>
          <w:rFonts w:eastAsia="Times New Roman" w:cs="Arial"/>
          <w:szCs w:val="24"/>
          <w:lang w:val="en-US"/>
        </w:rPr>
        <w:t>WNV</w:t>
      </w:r>
      <w:r>
        <w:rPr>
          <w:rFonts w:eastAsia="Times New Roman" w:cs="Arial"/>
          <w:szCs w:val="24"/>
          <w:lang w:val="en-US"/>
        </w:rPr>
        <w:t>)</w:t>
      </w:r>
      <w:r w:rsidRPr="009375BC">
        <w:rPr>
          <w:rFonts w:eastAsia="Times New Roman" w:cs="Arial"/>
          <w:szCs w:val="24"/>
          <w:lang w:val="en-US"/>
        </w:rPr>
        <w:t xml:space="preserve">, </w:t>
      </w:r>
      <w:r>
        <w:rPr>
          <w:rFonts w:eastAsia="Times New Roman" w:cs="Arial"/>
          <w:szCs w:val="24"/>
          <w:lang w:val="en-US"/>
        </w:rPr>
        <w:t>hepatitis A virus (</w:t>
      </w:r>
      <w:r w:rsidRPr="009375BC">
        <w:rPr>
          <w:rFonts w:eastAsia="Times New Roman" w:cs="Arial"/>
          <w:szCs w:val="24"/>
          <w:lang w:val="en-US"/>
        </w:rPr>
        <w:t>HAV</w:t>
      </w:r>
      <w:r>
        <w:rPr>
          <w:rFonts w:eastAsia="Times New Roman" w:cs="Arial"/>
          <w:szCs w:val="24"/>
          <w:lang w:val="en-US"/>
        </w:rPr>
        <w:t>)</w:t>
      </w:r>
      <w:r w:rsidRPr="009375BC">
        <w:rPr>
          <w:rFonts w:eastAsia="Times New Roman" w:cs="Arial"/>
          <w:szCs w:val="24"/>
          <w:lang w:val="en-US"/>
        </w:rPr>
        <w:t>,</w:t>
      </w:r>
      <w:r>
        <w:rPr>
          <w:rFonts w:eastAsia="Times New Roman" w:cs="Arial"/>
          <w:szCs w:val="24"/>
          <w:lang w:val="en-US"/>
        </w:rPr>
        <w:t xml:space="preserve"> parvovirus B19</w:t>
      </w:r>
      <w:r w:rsidRPr="009375BC">
        <w:rPr>
          <w:rFonts w:eastAsia="Times New Roman" w:cs="Arial"/>
          <w:szCs w:val="24"/>
          <w:lang w:val="en-US"/>
        </w:rPr>
        <w:t xml:space="preserve"> </w:t>
      </w:r>
      <w:r>
        <w:rPr>
          <w:rFonts w:eastAsia="Times New Roman" w:cs="Arial"/>
          <w:szCs w:val="24"/>
          <w:lang w:val="en-US"/>
        </w:rPr>
        <w:t>(</w:t>
      </w:r>
      <w:r w:rsidRPr="009375BC">
        <w:rPr>
          <w:rFonts w:eastAsia="Times New Roman" w:cs="Arial"/>
          <w:szCs w:val="24"/>
          <w:lang w:val="en-US"/>
        </w:rPr>
        <w:t>B19V</w:t>
      </w:r>
      <w:r>
        <w:rPr>
          <w:rFonts w:eastAsia="Times New Roman" w:cs="Arial"/>
          <w:szCs w:val="24"/>
          <w:lang w:val="en-US"/>
        </w:rPr>
        <w:t>)</w:t>
      </w:r>
      <w:r w:rsidRPr="009375BC">
        <w:rPr>
          <w:rFonts w:eastAsia="Times New Roman" w:cs="Arial"/>
          <w:szCs w:val="24"/>
          <w:lang w:val="en-US"/>
        </w:rPr>
        <w:t xml:space="preserve">, as well as of model viruses for HCV, HBV, HAV, and B19V. </w:t>
      </w:r>
    </w:p>
    <w:p w14:paraId="4AF5E64E" w14:textId="77777777" w:rsidR="00DE0516" w:rsidRDefault="00DE0516" w:rsidP="00DE0516">
      <w:pPr>
        <w:keepNext/>
        <w:tabs>
          <w:tab w:val="left" w:pos="720"/>
        </w:tabs>
        <w:spacing w:before="100" w:beforeAutospacing="1" w:after="100" w:afterAutospacing="1"/>
        <w:rPr>
          <w:rFonts w:cs="Arial"/>
          <w:u w:val="single"/>
        </w:rPr>
      </w:pPr>
      <w:r w:rsidRPr="00A607F0">
        <w:rPr>
          <w:rFonts w:ascii="Times New Roman" w:eastAsia="Times New Roman" w:hAnsi="Times New Roman" w:cs="Times New Roman"/>
          <w:szCs w:val="24"/>
          <w:lang w:val="en-US"/>
        </w:rPr>
        <w:t> </w:t>
      </w:r>
      <w:r>
        <w:rPr>
          <w:rFonts w:ascii="Times New Roman" w:eastAsia="Times New Roman" w:hAnsi="Times New Roman" w:cs="Times New Roman"/>
          <w:szCs w:val="24"/>
          <w:lang w:val="en-US"/>
        </w:rPr>
        <w:tab/>
      </w:r>
      <w:r>
        <w:rPr>
          <w:rFonts w:cs="Arial"/>
          <w:u w:val="single"/>
        </w:rPr>
        <w:t>CSL Behring</w:t>
      </w:r>
    </w:p>
    <w:p w14:paraId="569124FD" w14:textId="77777777" w:rsidR="00DE0516" w:rsidRPr="009375BC" w:rsidRDefault="00DE0516" w:rsidP="00DE0516">
      <w:pPr>
        <w:spacing w:before="100" w:beforeAutospacing="1" w:after="100" w:afterAutospacing="1"/>
        <w:ind w:left="720"/>
        <w:rPr>
          <w:rFonts w:eastAsia="Times New Roman" w:cs="Arial"/>
          <w:szCs w:val="24"/>
          <w:lang w:val="en-US"/>
        </w:rPr>
      </w:pPr>
      <w:r w:rsidRPr="009375BC">
        <w:rPr>
          <w:rFonts w:eastAsia="Times New Roman" w:cs="Arial"/>
          <w:szCs w:val="24"/>
          <w:lang w:val="en-US"/>
        </w:rPr>
        <w:t xml:space="preserve">Anti-COVID-19 hyperimmune globulin comes as a ready-for-use sterile, 10% protein liquid preparation in single-use vials. It contains 100 </w:t>
      </w:r>
      <w:r>
        <w:rPr>
          <w:rFonts w:eastAsia="Times New Roman" w:cs="Arial"/>
          <w:szCs w:val="24"/>
          <w:lang w:val="en-US"/>
        </w:rPr>
        <w:t>m</w:t>
      </w:r>
      <w:r w:rsidRPr="009375BC">
        <w:rPr>
          <w:rFonts w:eastAsia="Times New Roman" w:cs="Arial"/>
          <w:szCs w:val="24"/>
          <w:lang w:val="en-US"/>
        </w:rPr>
        <w:t>g/</w:t>
      </w:r>
      <w:r>
        <w:rPr>
          <w:rFonts w:eastAsia="Times New Roman" w:cs="Arial"/>
          <w:szCs w:val="24"/>
          <w:lang w:val="en-US"/>
        </w:rPr>
        <w:t>m</w:t>
      </w:r>
      <w:r w:rsidRPr="009375BC">
        <w:rPr>
          <w:rFonts w:eastAsia="Times New Roman" w:cs="Arial"/>
          <w:szCs w:val="24"/>
          <w:lang w:val="en-US"/>
        </w:rPr>
        <w:t xml:space="preserve">L protein stabilized with 250 mmol/L L-proline. Anti-COVID-19 hyperimmune globulin has an osmolality of 320 mOsmol/kg (range: 240 to 440 mOsmol/kg) and a pH of 4.8 (range: 4.6 to 5.0), with an IgG purity </w:t>
      </w:r>
      <w:r w:rsidRPr="009375BC">
        <w:rPr>
          <w:rFonts w:eastAsia="Times New Roman" w:cs="Arial"/>
          <w:szCs w:val="24"/>
          <w:lang w:val="en-US" w:eastAsia="zh-CN"/>
        </w:rPr>
        <w:t>≥</w:t>
      </w:r>
      <w:r w:rsidRPr="009375BC">
        <w:rPr>
          <w:rFonts w:eastAsia="Times New Roman" w:cs="Arial"/>
          <w:szCs w:val="24"/>
          <w:lang w:val="en-US"/>
        </w:rPr>
        <w:t xml:space="preserve"> 98%.</w:t>
      </w:r>
      <w:r>
        <w:rPr>
          <w:rFonts w:eastAsia="Times New Roman" w:cs="Arial"/>
          <w:szCs w:val="24"/>
          <w:lang w:val="en-US"/>
        </w:rPr>
        <w:t xml:space="preserve"> </w:t>
      </w:r>
      <w:r w:rsidRPr="009375BC">
        <w:rPr>
          <w:rFonts w:eastAsia="Times New Roman" w:cs="Arial"/>
          <w:szCs w:val="24"/>
          <w:lang w:val="en-US"/>
        </w:rPr>
        <w:t xml:space="preserve">The </w:t>
      </w:r>
      <w:r>
        <w:rPr>
          <w:rFonts w:eastAsia="Times New Roman" w:cs="Arial"/>
          <w:szCs w:val="24"/>
          <w:lang w:val="en-US"/>
        </w:rPr>
        <w:t xml:space="preserve">vialed </w:t>
      </w:r>
      <w:r w:rsidRPr="009375BC">
        <w:rPr>
          <w:rFonts w:eastAsia="Times New Roman" w:cs="Arial"/>
          <w:szCs w:val="24"/>
          <w:lang w:val="en-US"/>
        </w:rPr>
        <w:t>solution is clear or slightly opalescent and colorless to pale yellow.</w:t>
      </w:r>
    </w:p>
    <w:p w14:paraId="1944D1E8" w14:textId="77777777" w:rsidR="00DE0516" w:rsidRPr="009375BC" w:rsidRDefault="00DE0516" w:rsidP="00DE0516">
      <w:pPr>
        <w:spacing w:before="100" w:beforeAutospacing="1" w:after="100" w:afterAutospacing="1"/>
        <w:ind w:left="720"/>
        <w:rPr>
          <w:rFonts w:eastAsia="Times New Roman" w:cs="Arial"/>
          <w:szCs w:val="24"/>
          <w:lang w:val="en-US"/>
        </w:rPr>
      </w:pPr>
      <w:r w:rsidRPr="009375BC">
        <w:rPr>
          <w:rFonts w:eastAsia="Times New Roman" w:cs="Arial"/>
          <w:szCs w:val="24"/>
          <w:lang w:val="en-US"/>
        </w:rPr>
        <w:t>Production of Anti-COVID-19 hyperimmune globulin requires sourcing plasma from convalescent</w:t>
      </w:r>
      <w:r>
        <w:rPr>
          <w:rFonts w:eastAsia="Times New Roman" w:cs="Arial"/>
          <w:szCs w:val="24"/>
          <w:lang w:val="en-US"/>
        </w:rPr>
        <w:t xml:space="preserve"> </w:t>
      </w:r>
      <w:r w:rsidRPr="009375BC">
        <w:rPr>
          <w:rFonts w:eastAsia="Times New Roman" w:cs="Arial"/>
          <w:szCs w:val="24"/>
          <w:lang w:val="en-US"/>
        </w:rPr>
        <w:t>donors collected at qualified plasma collection centers, optimum screening of collected products for known infective agents, and use of virus reduction methods like low pH incubation, clarifying depth filtration, and 20</w:t>
      </w:r>
      <w:r>
        <w:rPr>
          <w:rFonts w:eastAsia="Times New Roman" w:cs="Arial"/>
          <w:szCs w:val="24"/>
          <w:lang w:val="en-US"/>
        </w:rPr>
        <w:t xml:space="preserve"> </w:t>
      </w:r>
      <w:r w:rsidRPr="009375BC">
        <w:rPr>
          <w:rFonts w:eastAsia="Times New Roman" w:cs="Arial"/>
          <w:szCs w:val="24"/>
          <w:lang w:val="en-US"/>
        </w:rPr>
        <w:t>nm nanofiltration, which demonstrated a large overall virus clearance capacity for enveloped and non-enveloped viruses of diverse physico-chemical properties. Stabilizers currently used in IVIG are nonessential amino acids like L-proline unlike sucrose-containing preparations which could predispose to acute renal failure.</w:t>
      </w:r>
    </w:p>
    <w:p w14:paraId="00357C83" w14:textId="77777777" w:rsidR="00DE0516" w:rsidRPr="008E3220" w:rsidRDefault="00DE0516" w:rsidP="00DE0516">
      <w:pPr>
        <w:tabs>
          <w:tab w:val="left" w:pos="720"/>
        </w:tabs>
        <w:ind w:left="720"/>
        <w:rPr>
          <w:rFonts w:cs="Arial"/>
          <w:b/>
          <w:bCs/>
        </w:rPr>
      </w:pPr>
      <w:r w:rsidRPr="008E3220">
        <w:rPr>
          <w:rFonts w:cs="Arial"/>
          <w:b/>
          <w:bCs/>
        </w:rPr>
        <w:t>Placebo</w:t>
      </w:r>
    </w:p>
    <w:p w14:paraId="1EF66F28" w14:textId="77777777" w:rsidR="00DE0516" w:rsidRPr="008E3220" w:rsidRDefault="00DE0516" w:rsidP="00DE0516">
      <w:pPr>
        <w:tabs>
          <w:tab w:val="left" w:pos="720"/>
        </w:tabs>
        <w:ind w:left="720"/>
        <w:rPr>
          <w:rFonts w:cs="Arial"/>
        </w:rPr>
      </w:pPr>
      <w:r w:rsidRPr="008E3220">
        <w:rPr>
          <w:rFonts w:cs="Arial"/>
        </w:rPr>
        <w:t xml:space="preserve">Participants assigned to the placebo group for </w:t>
      </w:r>
      <w:r>
        <w:rPr>
          <w:rFonts w:cs="Arial"/>
        </w:rPr>
        <w:t>h</w:t>
      </w:r>
      <w:r w:rsidRPr="008E3220">
        <w:rPr>
          <w:rFonts w:cs="Arial"/>
        </w:rPr>
        <w:t>IVIG will be given infusions of</w:t>
      </w:r>
      <w:r>
        <w:rPr>
          <w:rFonts w:cs="Arial"/>
        </w:rPr>
        <w:t xml:space="preserve"> a</w:t>
      </w:r>
      <w:r w:rsidRPr="008E3220">
        <w:rPr>
          <w:rFonts w:cs="Arial"/>
        </w:rPr>
        <w:t xml:space="preserve"> </w:t>
      </w:r>
      <w:r>
        <w:rPr>
          <w:rFonts w:cs="Arial"/>
        </w:rPr>
        <w:t>commercially available isotonic saline solution</w:t>
      </w:r>
      <w:r w:rsidRPr="008E3220">
        <w:rPr>
          <w:rFonts w:cs="Arial"/>
        </w:rPr>
        <w:t>.</w:t>
      </w:r>
      <w:r>
        <w:rPr>
          <w:rFonts w:cs="Arial"/>
        </w:rPr>
        <w:t xml:space="preserve"> </w:t>
      </w:r>
      <w:r w:rsidRPr="008E3220">
        <w:rPr>
          <w:rFonts w:cs="Arial"/>
        </w:rPr>
        <w:t xml:space="preserve">There are </w:t>
      </w:r>
      <w:r w:rsidRPr="008A47A8">
        <w:rPr>
          <w:rFonts w:cs="Arial"/>
          <w:lang w:val="en-US"/>
        </w:rPr>
        <w:t>color</w:t>
      </w:r>
      <w:r w:rsidRPr="008E3220">
        <w:rPr>
          <w:rFonts w:cs="Arial"/>
        </w:rPr>
        <w:t xml:space="preserve"> differences between the infusion preparations for </w:t>
      </w:r>
      <w:r>
        <w:rPr>
          <w:rFonts w:cs="Arial"/>
        </w:rPr>
        <w:t>h</w:t>
      </w:r>
      <w:r w:rsidRPr="008E3220">
        <w:rPr>
          <w:rFonts w:cs="Arial"/>
        </w:rPr>
        <w:t>IVIG and placebo.</w:t>
      </w:r>
      <w:r>
        <w:rPr>
          <w:rFonts w:cs="Arial"/>
        </w:rPr>
        <w:t xml:space="preserve"> </w:t>
      </w:r>
      <w:r w:rsidRPr="008E3220">
        <w:rPr>
          <w:rFonts w:cs="Arial"/>
        </w:rPr>
        <w:t xml:space="preserve">Therefore, site pharmacists will be instructed to place a </w:t>
      </w:r>
      <w:r w:rsidRPr="008A47A8">
        <w:rPr>
          <w:rFonts w:cs="Arial"/>
          <w:lang w:val="en-US"/>
        </w:rPr>
        <w:t>colored</w:t>
      </w:r>
      <w:r w:rsidRPr="008E3220">
        <w:rPr>
          <w:rFonts w:cs="Arial"/>
        </w:rPr>
        <w:t xml:space="preserve"> sleeve or other suitable covering over </w:t>
      </w:r>
      <w:r>
        <w:rPr>
          <w:rFonts w:cs="Arial"/>
        </w:rPr>
        <w:t>all</w:t>
      </w:r>
      <w:r w:rsidRPr="008E3220">
        <w:rPr>
          <w:rFonts w:cs="Arial"/>
        </w:rPr>
        <w:t xml:space="preserve"> infusion bag</w:t>
      </w:r>
      <w:r>
        <w:rPr>
          <w:rFonts w:cs="Arial"/>
        </w:rPr>
        <w:t>s</w:t>
      </w:r>
      <w:r w:rsidRPr="008E3220">
        <w:rPr>
          <w:rFonts w:cs="Arial"/>
        </w:rPr>
        <w:t xml:space="preserve"> to mask the color of the contents</w:t>
      </w:r>
      <w:r>
        <w:rPr>
          <w:rFonts w:cs="Arial"/>
        </w:rPr>
        <w:t xml:space="preserve"> and reduce the risk of unblinding</w:t>
      </w:r>
      <w:r w:rsidRPr="008E3220">
        <w:rPr>
          <w:rFonts w:cs="Arial"/>
        </w:rPr>
        <w:t xml:space="preserve">. </w:t>
      </w:r>
      <w:r>
        <w:rPr>
          <w:rFonts w:cs="Arial"/>
        </w:rPr>
        <w:t xml:space="preserve">The volume used for hIVIG and for placebo will be comparable. </w:t>
      </w:r>
    </w:p>
    <w:p w14:paraId="6F130289" w14:textId="77777777" w:rsidR="00DE0516" w:rsidRPr="00F329C7" w:rsidRDefault="00DE0516" w:rsidP="00143A02">
      <w:pPr>
        <w:pStyle w:val="Heading1"/>
        <w:numPr>
          <w:ilvl w:val="0"/>
          <w:numId w:val="14"/>
        </w:numPr>
        <w:tabs>
          <w:tab w:val="num" w:pos="720"/>
        </w:tabs>
        <w:spacing w:after="240"/>
        <w:ind w:left="1152"/>
      </w:pPr>
      <w:bookmarkStart w:id="479" w:name="_Toc39479569"/>
      <w:bookmarkStart w:id="480" w:name="_Toc48459732"/>
      <w:bookmarkStart w:id="481" w:name="_Toc94019756"/>
      <w:r>
        <w:t>RISK/BENEFIT ASSESSMENT</w:t>
      </w:r>
      <w:bookmarkEnd w:id="479"/>
      <w:bookmarkEnd w:id="480"/>
      <w:bookmarkEnd w:id="481"/>
    </w:p>
    <w:p w14:paraId="4755220D" w14:textId="77777777" w:rsidR="00DE0516" w:rsidRPr="0097622F" w:rsidRDefault="00DE0516" w:rsidP="00143A02">
      <w:pPr>
        <w:pStyle w:val="Heading2"/>
        <w:numPr>
          <w:ilvl w:val="1"/>
          <w:numId w:val="14"/>
        </w:numPr>
        <w:spacing w:after="120"/>
        <w:ind w:left="1584" w:hanging="864"/>
        <w:rPr>
          <w:color w:val="auto"/>
          <w:lang w:val="en-US"/>
        </w:rPr>
      </w:pPr>
      <w:bookmarkStart w:id="482" w:name="_Toc535912833"/>
      <w:bookmarkStart w:id="483" w:name="_Toc35335552"/>
      <w:bookmarkStart w:id="484" w:name="_Toc39479570"/>
      <w:bookmarkStart w:id="485" w:name="_Toc48459733"/>
      <w:bookmarkStart w:id="486" w:name="_Toc94019757"/>
      <w:r w:rsidRPr="00F329C7">
        <w:rPr>
          <w:lang w:val="en-US"/>
        </w:rPr>
        <w:t>Known Potential Risks</w:t>
      </w:r>
      <w:bookmarkEnd w:id="482"/>
      <w:bookmarkEnd w:id="483"/>
      <w:bookmarkEnd w:id="484"/>
      <w:bookmarkEnd w:id="485"/>
      <w:bookmarkEnd w:id="486"/>
    </w:p>
    <w:p w14:paraId="2808364C" w14:textId="77777777" w:rsidR="00DE0516" w:rsidRPr="00F329C7" w:rsidRDefault="00DE0516" w:rsidP="00DE0516">
      <w:pPr>
        <w:tabs>
          <w:tab w:val="left" w:pos="720"/>
        </w:tabs>
        <w:ind w:left="720"/>
        <w:rPr>
          <w:lang w:val="en-US"/>
        </w:rPr>
      </w:pPr>
      <w:r w:rsidRPr="00F329C7">
        <w:rPr>
          <w:lang w:val="en-US"/>
        </w:rPr>
        <w:t xml:space="preserve">Potential risks of participating in this trial are those associated with having blood drawn, IV catheterization, possible reactions to </w:t>
      </w:r>
      <w:r>
        <w:rPr>
          <w:lang w:val="en-US"/>
        </w:rPr>
        <w:t>h</w:t>
      </w:r>
      <w:r w:rsidRPr="00F329C7">
        <w:rPr>
          <w:lang w:val="en-US"/>
        </w:rPr>
        <w:t>I</w:t>
      </w:r>
      <w:r>
        <w:rPr>
          <w:lang w:val="en-US"/>
        </w:rPr>
        <w:t>VIG infusions</w:t>
      </w:r>
      <w:r w:rsidRPr="00F329C7">
        <w:rPr>
          <w:lang w:val="en-US"/>
        </w:rPr>
        <w:t xml:space="preserve">, </w:t>
      </w:r>
      <w:r>
        <w:rPr>
          <w:lang w:val="en-US"/>
        </w:rPr>
        <w:t xml:space="preserve">thrombosis, the </w:t>
      </w:r>
      <w:r w:rsidRPr="00F329C7">
        <w:rPr>
          <w:lang w:val="en-US"/>
        </w:rPr>
        <w:t xml:space="preserve">volume of fluid infused, and breach of confidentiality. </w:t>
      </w:r>
      <w:r>
        <w:rPr>
          <w:lang w:val="en-US"/>
        </w:rPr>
        <w:t>These risks are discussed below.</w:t>
      </w:r>
    </w:p>
    <w:p w14:paraId="5E17D8D3" w14:textId="77777777" w:rsidR="00DE0516" w:rsidRDefault="00DE0516" w:rsidP="00143A02">
      <w:pPr>
        <w:pStyle w:val="Heading3"/>
        <w:numPr>
          <w:ilvl w:val="2"/>
          <w:numId w:val="14"/>
        </w:numPr>
        <w:ind w:left="1584"/>
      </w:pPr>
      <w:bookmarkStart w:id="487" w:name="_Toc48459734"/>
      <w:r>
        <w:t>Blood Draw and IV Catheterization</w:t>
      </w:r>
      <w:bookmarkEnd w:id="487"/>
    </w:p>
    <w:p w14:paraId="53E600FA" w14:textId="77777777" w:rsidR="00DE0516" w:rsidRDefault="00DE0516" w:rsidP="00DE0516">
      <w:pPr>
        <w:tabs>
          <w:tab w:val="left" w:pos="720"/>
        </w:tabs>
        <w:ind w:left="720"/>
        <w:rPr>
          <w:lang w:val="en-US"/>
        </w:rPr>
      </w:pPr>
      <w:r w:rsidRPr="00F329C7">
        <w:rPr>
          <w:lang w:val="en-US"/>
        </w:rPr>
        <w:t xml:space="preserve">Drawing blood may cause transient discomfort and fainting. Fainting is usually transient and managed by having the </w:t>
      </w:r>
      <w:r>
        <w:rPr>
          <w:lang w:val="en-US"/>
        </w:rPr>
        <w:t>participant</w:t>
      </w:r>
      <w:r w:rsidRPr="00F329C7">
        <w:rPr>
          <w:lang w:val="en-US"/>
        </w:rPr>
        <w:t xml:space="preserve"> lie down and elevate his/her legs. Bruising at the blood collection sites may occur but can be prevented or lessened by applying pressure to the blood draw site for a few minutes after the blood is taken. IV catheterization may cause insertion site pain, phlebitis, hematoma formation, and infusate extravasation; less frequent but significant complications include bloodstream and local infections. The use of aseptic (sterile) technique will make infection at the site </w:t>
      </w:r>
      <w:r>
        <w:rPr>
          <w:lang w:val="en-US"/>
        </w:rPr>
        <w:t xml:space="preserve">of </w:t>
      </w:r>
      <w:r w:rsidRPr="00F329C7">
        <w:rPr>
          <w:lang w:val="en-US"/>
        </w:rPr>
        <w:t xml:space="preserve">blood </w:t>
      </w:r>
      <w:r>
        <w:rPr>
          <w:lang w:val="en-US"/>
        </w:rPr>
        <w:t>draw</w:t>
      </w:r>
      <w:r w:rsidRPr="00F329C7">
        <w:rPr>
          <w:lang w:val="en-US"/>
        </w:rPr>
        <w:t xml:space="preserve"> or at catheter</w:t>
      </w:r>
      <w:r>
        <w:rPr>
          <w:lang w:val="en-US"/>
        </w:rPr>
        <w:t>ization</w:t>
      </w:r>
      <w:r w:rsidRPr="00F329C7">
        <w:rPr>
          <w:lang w:val="en-US"/>
        </w:rPr>
        <w:t xml:space="preserve"> less likely.</w:t>
      </w:r>
    </w:p>
    <w:p w14:paraId="39C046FF" w14:textId="77777777" w:rsidR="00DE0516" w:rsidRDefault="00DE0516" w:rsidP="00143A02">
      <w:pPr>
        <w:pStyle w:val="Heading3"/>
        <w:numPr>
          <w:ilvl w:val="2"/>
          <w:numId w:val="14"/>
        </w:numPr>
        <w:ind w:left="1584"/>
      </w:pPr>
      <w:bookmarkStart w:id="488" w:name="_Toc48459735"/>
      <w:r>
        <w:t>Study Treatments</w:t>
      </w:r>
      <w:bookmarkEnd w:id="488"/>
    </w:p>
    <w:p w14:paraId="207065C0" w14:textId="77777777" w:rsidR="00DE0516" w:rsidRDefault="00DE0516" w:rsidP="00DE0516">
      <w:pPr>
        <w:tabs>
          <w:tab w:val="left" w:pos="720"/>
        </w:tabs>
        <w:ind w:left="720"/>
        <w:rPr>
          <w:lang w:val="en-US"/>
        </w:rPr>
      </w:pPr>
      <w:r w:rsidRPr="009210C7">
        <w:rPr>
          <w:lang w:val="en-US"/>
        </w:rPr>
        <w:t xml:space="preserve">The hIVIG used in this study </w:t>
      </w:r>
      <w:r>
        <w:rPr>
          <w:lang w:val="en-US"/>
        </w:rPr>
        <w:t>is</w:t>
      </w:r>
      <w:r w:rsidRPr="009210C7">
        <w:rPr>
          <w:lang w:val="en-US"/>
        </w:rPr>
        <w:t xml:space="preserve"> manufactured in the same manner and to the same standards as commercially available IVIG. This includes screening for blood borne pathogens, and manufacturing steps including solvent/detergent to inactivate any viruses. </w:t>
      </w:r>
      <w:r>
        <w:rPr>
          <w:lang w:val="en-US"/>
        </w:rPr>
        <w:t>The</w:t>
      </w:r>
      <w:r w:rsidRPr="009210C7">
        <w:rPr>
          <w:lang w:val="en-US"/>
        </w:rPr>
        <w:t xml:space="preserve"> risks are anticipated to be the risks of standard IVIG preparations. </w:t>
      </w:r>
      <w:r>
        <w:rPr>
          <w:lang w:val="en-US"/>
        </w:rPr>
        <w:t>Specific considerations related to the use of hIVIG in COVID-19, including thrombosis and the theoretical risk of antibody-dependent enhancement, are summarized at the conclusion of this section.</w:t>
      </w:r>
    </w:p>
    <w:p w14:paraId="12FC4AAC" w14:textId="77777777" w:rsidR="00DE0516" w:rsidRDefault="00DE0516" w:rsidP="00DE0516">
      <w:pPr>
        <w:tabs>
          <w:tab w:val="left" w:pos="720"/>
        </w:tabs>
        <w:ind w:left="720"/>
        <w:rPr>
          <w:lang w:val="en-US"/>
        </w:rPr>
      </w:pPr>
      <w:r w:rsidRPr="009210C7">
        <w:rPr>
          <w:lang w:val="en-US"/>
        </w:rPr>
        <w:t xml:space="preserve">As IVIG is made from human plasma, transmittable viral infections like hepatitis B, hepatitis C, and human immunodeficiency virus (HIV) are a potential risk (though steps are taken to screen for and inactivate such pathogens). </w:t>
      </w:r>
      <w:r w:rsidRPr="008E3220">
        <w:rPr>
          <w:rFonts w:cs="Arial"/>
          <w:szCs w:val="24"/>
        </w:rPr>
        <w:t>In addition, there is a theoretical risk, although</w:t>
      </w:r>
      <w:r>
        <w:rPr>
          <w:rFonts w:cs="Arial"/>
          <w:szCs w:val="24"/>
        </w:rPr>
        <w:t xml:space="preserve"> deemed very </w:t>
      </w:r>
      <w:r w:rsidRPr="008E3220">
        <w:rPr>
          <w:rFonts w:cs="Arial"/>
          <w:szCs w:val="24"/>
        </w:rPr>
        <w:t xml:space="preserve">low, that </w:t>
      </w:r>
      <w:r>
        <w:rPr>
          <w:rFonts w:cs="Arial"/>
          <w:szCs w:val="24"/>
        </w:rPr>
        <w:t>h</w:t>
      </w:r>
      <w:r w:rsidRPr="008E3220">
        <w:rPr>
          <w:rFonts w:cs="Arial"/>
          <w:szCs w:val="24"/>
        </w:rPr>
        <w:t>IVIG administration may be capable of transmitting other known or unknown infectious agents other than viruses, such as infectious prions (e.g., the agent of Creutzfeldt-Jakob disease).</w:t>
      </w:r>
    </w:p>
    <w:p w14:paraId="73C96CBE" w14:textId="77777777" w:rsidR="00DE0516" w:rsidRDefault="00DE0516" w:rsidP="00DE0516">
      <w:pPr>
        <w:tabs>
          <w:tab w:val="left" w:pos="720"/>
        </w:tabs>
        <w:ind w:left="720"/>
        <w:rPr>
          <w:lang w:val="en-US"/>
        </w:rPr>
      </w:pPr>
      <w:r w:rsidRPr="009210C7">
        <w:rPr>
          <w:lang w:val="en-US"/>
        </w:rPr>
        <w:t>Immune globulin administration may impair the efficacy of live attenuated virus vaccines such as measles, rubella, mumps, and varicella.</w:t>
      </w:r>
    </w:p>
    <w:p w14:paraId="115DA113" w14:textId="77777777" w:rsidR="00DE0516" w:rsidRPr="009210C7" w:rsidRDefault="00DE0516" w:rsidP="00DE0516">
      <w:pPr>
        <w:tabs>
          <w:tab w:val="left" w:pos="720"/>
        </w:tabs>
        <w:ind w:left="720"/>
        <w:rPr>
          <w:lang w:val="en-US"/>
        </w:rPr>
      </w:pPr>
      <w:r w:rsidRPr="008E3220">
        <w:rPr>
          <w:rFonts w:cs="Arial"/>
          <w:szCs w:val="24"/>
        </w:rPr>
        <w:t>The safety of human IV immunoglobulins is well established.</w:t>
      </w:r>
      <w:r>
        <w:rPr>
          <w:rFonts w:cs="Arial"/>
          <w:szCs w:val="24"/>
        </w:rPr>
        <w:t xml:space="preserve"> </w:t>
      </w:r>
      <w:r>
        <w:rPr>
          <w:lang w:val="en-US"/>
        </w:rPr>
        <w:t>As described in the Investigational Brochures (IBs), a</w:t>
      </w:r>
      <w:r w:rsidRPr="009210C7">
        <w:rPr>
          <w:lang w:val="en-US"/>
        </w:rPr>
        <w:t xml:space="preserve"> number of adverse events have been associated with the use of IVIG in both children and adults. </w:t>
      </w:r>
      <w:r>
        <w:rPr>
          <w:rFonts w:cs="Arial"/>
          <w:szCs w:val="24"/>
        </w:rPr>
        <w:t>I</w:t>
      </w:r>
      <w:r w:rsidRPr="008E3220">
        <w:rPr>
          <w:rFonts w:cs="Arial"/>
          <w:szCs w:val="24"/>
        </w:rPr>
        <w:t>n the range of 1 to 15%, usually less than 5%</w:t>
      </w:r>
      <w:r>
        <w:rPr>
          <w:rFonts w:cs="Arial"/>
          <w:szCs w:val="24"/>
        </w:rPr>
        <w:t xml:space="preserve">, </w:t>
      </w:r>
      <w:r w:rsidRPr="009210C7">
        <w:rPr>
          <w:lang w:val="en-US"/>
        </w:rPr>
        <w:t xml:space="preserve">of recipients experience some type of reaction, with the severity ranging from mild to severe. Most reactions occur during the initial 30 to 60 minutes of the infusion and are mild and self-limited. </w:t>
      </w:r>
    </w:p>
    <w:p w14:paraId="4FF906AE" w14:textId="77777777" w:rsidR="00DE0516" w:rsidRPr="001F6C25" w:rsidRDefault="00DE0516" w:rsidP="00DE0516">
      <w:pPr>
        <w:tabs>
          <w:tab w:val="left" w:pos="720"/>
        </w:tabs>
        <w:ind w:left="720"/>
        <w:rPr>
          <w:i/>
          <w:iCs/>
          <w:lang w:val="en-US"/>
        </w:rPr>
      </w:pPr>
      <w:r w:rsidRPr="001F6C25">
        <w:rPr>
          <w:i/>
          <w:iCs/>
          <w:lang w:val="en-US"/>
        </w:rPr>
        <w:t xml:space="preserve">Pyrogenic Reactions </w:t>
      </w:r>
    </w:p>
    <w:p w14:paraId="1F822491" w14:textId="77777777" w:rsidR="00DE0516" w:rsidRPr="009210C7" w:rsidRDefault="00DE0516" w:rsidP="00DE0516">
      <w:pPr>
        <w:ind w:left="1350" w:hanging="630"/>
        <w:rPr>
          <w:lang w:val="en-US"/>
        </w:rPr>
      </w:pPr>
      <w:r w:rsidRPr="009210C7">
        <w:rPr>
          <w:lang w:val="en-US"/>
        </w:rPr>
        <w:t>•</w:t>
      </w:r>
      <w:r w:rsidRPr="009210C7">
        <w:rPr>
          <w:lang w:val="en-US"/>
        </w:rPr>
        <w:tab/>
        <w:t xml:space="preserve">These reactions are marked by a significant rise in temperature and are usually accompanied by systemic symptoms. </w:t>
      </w:r>
    </w:p>
    <w:p w14:paraId="5EC1A2F8" w14:textId="77777777" w:rsidR="00DE0516" w:rsidRPr="001F6C25" w:rsidRDefault="00DE0516" w:rsidP="00DE0516">
      <w:pPr>
        <w:tabs>
          <w:tab w:val="left" w:pos="720"/>
        </w:tabs>
        <w:ind w:left="720"/>
        <w:rPr>
          <w:i/>
          <w:iCs/>
          <w:lang w:val="en-US"/>
        </w:rPr>
      </w:pPr>
      <w:r w:rsidRPr="001F6C25">
        <w:rPr>
          <w:i/>
          <w:iCs/>
          <w:lang w:val="en-US"/>
        </w:rPr>
        <w:t xml:space="preserve">Allergic Reactions </w:t>
      </w:r>
    </w:p>
    <w:p w14:paraId="4595EB32" w14:textId="77777777" w:rsidR="00DE0516" w:rsidRPr="009210C7" w:rsidRDefault="00DE0516" w:rsidP="00DE0516">
      <w:pPr>
        <w:tabs>
          <w:tab w:val="left" w:pos="1260"/>
        </w:tabs>
        <w:ind w:left="1260" w:hanging="540"/>
        <w:rPr>
          <w:lang w:val="en-US"/>
        </w:rPr>
      </w:pPr>
      <w:r w:rsidRPr="009210C7">
        <w:rPr>
          <w:lang w:val="en-US"/>
        </w:rPr>
        <w:t>•</w:t>
      </w:r>
      <w:r w:rsidRPr="009210C7">
        <w:rPr>
          <w:lang w:val="en-US"/>
        </w:rPr>
        <w:tab/>
        <w:t>Allergic reactions often present with an uncomfortable feeling, especially a tightening around the neck, chest, or abdomen. There may be difficulty swallowing, a choking sensation, or difficulty breathing. Other symptoms of anaphylaxis include wheezing, rash, hives, rapid or weak pulse, hypotension, sweating, or an upset stomach with or without nausea, vomiting or diarrhea. Other more serious allergic reactions are rare, and include hemolysis and aseptic meningitis.</w:t>
      </w:r>
    </w:p>
    <w:p w14:paraId="236CB49C" w14:textId="77777777" w:rsidR="00DE0516" w:rsidRPr="001F6C25" w:rsidRDefault="00DE0516" w:rsidP="00DE0516">
      <w:pPr>
        <w:tabs>
          <w:tab w:val="left" w:pos="720"/>
        </w:tabs>
        <w:ind w:left="720"/>
        <w:rPr>
          <w:i/>
          <w:iCs/>
          <w:lang w:val="en-US"/>
        </w:rPr>
      </w:pPr>
      <w:r w:rsidRPr="001F6C25">
        <w:rPr>
          <w:i/>
          <w:iCs/>
          <w:lang w:val="en-US"/>
        </w:rPr>
        <w:t xml:space="preserve">Vasomotor Symptoms </w:t>
      </w:r>
    </w:p>
    <w:p w14:paraId="1C59772D" w14:textId="77777777" w:rsidR="00DE0516" w:rsidRPr="009210C7" w:rsidRDefault="00DE0516" w:rsidP="00DE0516">
      <w:pPr>
        <w:tabs>
          <w:tab w:val="left" w:pos="720"/>
        </w:tabs>
        <w:ind w:left="720"/>
        <w:rPr>
          <w:lang w:val="en-US"/>
        </w:rPr>
      </w:pPr>
      <w:r w:rsidRPr="009210C7">
        <w:rPr>
          <w:lang w:val="en-US"/>
        </w:rPr>
        <w:t>•</w:t>
      </w:r>
      <w:r w:rsidRPr="009210C7">
        <w:rPr>
          <w:lang w:val="en-US"/>
        </w:rPr>
        <w:tab/>
        <w:t xml:space="preserve">These can occur with or without additional cardiac manifestations. </w:t>
      </w:r>
    </w:p>
    <w:p w14:paraId="2F3DBD29" w14:textId="77777777" w:rsidR="00DE0516" w:rsidRPr="009210C7" w:rsidRDefault="00DE0516" w:rsidP="00DE0516">
      <w:pPr>
        <w:ind w:left="1350" w:hanging="630"/>
        <w:rPr>
          <w:lang w:val="en-US"/>
        </w:rPr>
      </w:pPr>
      <w:r w:rsidRPr="009210C7">
        <w:rPr>
          <w:lang w:val="en-US"/>
        </w:rPr>
        <w:t>•</w:t>
      </w:r>
      <w:r w:rsidRPr="009210C7">
        <w:rPr>
          <w:lang w:val="en-US"/>
        </w:rPr>
        <w:tab/>
        <w:t xml:space="preserve">Blood pressure can either increase or decrease, and may be accompanied by flushing or tachycardia. </w:t>
      </w:r>
    </w:p>
    <w:p w14:paraId="6E8E9021" w14:textId="77777777" w:rsidR="00DE0516" w:rsidRPr="009210C7" w:rsidRDefault="00DE0516" w:rsidP="00DE0516">
      <w:pPr>
        <w:ind w:left="1350" w:hanging="630"/>
        <w:rPr>
          <w:lang w:val="en-US"/>
        </w:rPr>
      </w:pPr>
      <w:r w:rsidRPr="009210C7">
        <w:rPr>
          <w:lang w:val="en-US"/>
        </w:rPr>
        <w:t>•</w:t>
      </w:r>
      <w:r w:rsidRPr="009210C7">
        <w:rPr>
          <w:lang w:val="en-US"/>
        </w:rPr>
        <w:tab/>
        <w:t xml:space="preserve">Patients experiencing such reactions may report shortness of breath or tightness in the chest. </w:t>
      </w:r>
    </w:p>
    <w:p w14:paraId="6E3C31B4" w14:textId="77777777" w:rsidR="00DE0516" w:rsidRPr="001F6C25" w:rsidRDefault="00DE0516" w:rsidP="00DE0516">
      <w:pPr>
        <w:tabs>
          <w:tab w:val="left" w:pos="720"/>
        </w:tabs>
        <w:ind w:left="720"/>
        <w:rPr>
          <w:i/>
          <w:iCs/>
          <w:lang w:val="en-US"/>
        </w:rPr>
      </w:pPr>
      <w:r w:rsidRPr="001F6C25">
        <w:rPr>
          <w:i/>
          <w:iCs/>
          <w:lang w:val="en-US"/>
        </w:rPr>
        <w:t xml:space="preserve">Non-allergic Systemic (Anaphylactoid) Reactions </w:t>
      </w:r>
    </w:p>
    <w:p w14:paraId="164BC001" w14:textId="77777777" w:rsidR="00DE0516" w:rsidRPr="009210C7" w:rsidRDefault="00DE0516" w:rsidP="00DE0516">
      <w:pPr>
        <w:ind w:left="1350" w:hanging="630"/>
        <w:rPr>
          <w:lang w:val="en-US"/>
        </w:rPr>
      </w:pPr>
      <w:r w:rsidRPr="009210C7">
        <w:rPr>
          <w:lang w:val="en-US"/>
        </w:rPr>
        <w:t>•</w:t>
      </w:r>
      <w:r w:rsidRPr="009210C7">
        <w:rPr>
          <w:lang w:val="en-US"/>
        </w:rPr>
        <w:tab/>
        <w:t>These reactions most commonly include headache, dizziness, or lightheadedness.</w:t>
      </w:r>
    </w:p>
    <w:p w14:paraId="73119258" w14:textId="77777777" w:rsidR="00DE0516" w:rsidRPr="009210C7" w:rsidRDefault="00DE0516" w:rsidP="00DE0516">
      <w:pPr>
        <w:tabs>
          <w:tab w:val="left" w:pos="1350"/>
        </w:tabs>
        <w:ind w:left="1350" w:hanging="630"/>
        <w:rPr>
          <w:lang w:val="en-US"/>
        </w:rPr>
      </w:pPr>
      <w:r w:rsidRPr="009210C7">
        <w:rPr>
          <w:lang w:val="en-US"/>
        </w:rPr>
        <w:t>•</w:t>
      </w:r>
      <w:r w:rsidRPr="009210C7">
        <w:rPr>
          <w:lang w:val="en-US"/>
        </w:rPr>
        <w:tab/>
        <w:t>Patients can also experience chills, nausea, vomiting, back or hip pain, malaise, myalgia and arthralgias.</w:t>
      </w:r>
    </w:p>
    <w:p w14:paraId="04282BB7" w14:textId="77777777" w:rsidR="00DE0516" w:rsidRPr="009210C7" w:rsidRDefault="00DE0516" w:rsidP="00DE0516">
      <w:pPr>
        <w:ind w:left="1350" w:hanging="630"/>
        <w:rPr>
          <w:lang w:val="en-US"/>
        </w:rPr>
      </w:pPr>
      <w:r w:rsidRPr="009210C7">
        <w:rPr>
          <w:lang w:val="en-US"/>
        </w:rPr>
        <w:t>•</w:t>
      </w:r>
      <w:r w:rsidRPr="009210C7">
        <w:rPr>
          <w:lang w:val="en-US"/>
        </w:rPr>
        <w:tab/>
        <w:t>Rigors are a rare infusion reaction that is an extreme form of chills that affects the whole body with vigorous shaking.</w:t>
      </w:r>
    </w:p>
    <w:p w14:paraId="1421B4C5" w14:textId="77777777" w:rsidR="00DE0516" w:rsidRPr="009210C7" w:rsidRDefault="00DE0516" w:rsidP="00DE0516">
      <w:pPr>
        <w:ind w:left="1350" w:hanging="630"/>
        <w:rPr>
          <w:lang w:val="en-US"/>
        </w:rPr>
      </w:pPr>
      <w:r w:rsidRPr="009210C7">
        <w:rPr>
          <w:lang w:val="en-US"/>
        </w:rPr>
        <w:t>•</w:t>
      </w:r>
      <w:r w:rsidRPr="009210C7">
        <w:rPr>
          <w:lang w:val="en-US"/>
        </w:rPr>
        <w:tab/>
        <w:t>The most frequent cause of such reactions is infusion at an excessively rapid rate.</w:t>
      </w:r>
    </w:p>
    <w:p w14:paraId="6C20A043" w14:textId="77777777" w:rsidR="00DE0516" w:rsidRPr="009210C7" w:rsidRDefault="00DE0516" w:rsidP="00DE0516">
      <w:pPr>
        <w:ind w:left="1350" w:hanging="630"/>
        <w:rPr>
          <w:lang w:val="en-US"/>
        </w:rPr>
      </w:pPr>
      <w:r w:rsidRPr="009210C7">
        <w:rPr>
          <w:lang w:val="en-US"/>
        </w:rPr>
        <w:t>•</w:t>
      </w:r>
      <w:r w:rsidRPr="009210C7">
        <w:rPr>
          <w:lang w:val="en-US"/>
        </w:rPr>
        <w:tab/>
        <w:t>These types of reactions are more common in a patient naïve to IgG treatment and/or who harbor chronic infection. These reactions may be marked by flushing and warmth of the skin, chills, headache, dizziness, nausea, vomiting, and muscle aches.</w:t>
      </w:r>
    </w:p>
    <w:p w14:paraId="3AB11B1C" w14:textId="77777777" w:rsidR="00DE0516" w:rsidRPr="009210C7" w:rsidRDefault="00DE0516" w:rsidP="00DE0516">
      <w:pPr>
        <w:ind w:left="1350" w:hanging="630"/>
        <w:rPr>
          <w:lang w:val="en-US"/>
        </w:rPr>
      </w:pPr>
      <w:r w:rsidRPr="009210C7">
        <w:rPr>
          <w:lang w:val="en-US"/>
        </w:rPr>
        <w:t>•</w:t>
      </w:r>
      <w:r w:rsidRPr="009210C7">
        <w:rPr>
          <w:lang w:val="en-US"/>
        </w:rPr>
        <w:tab/>
        <w:t xml:space="preserve">Frequently the patient reports anxiety and in some cases, “a sense of impending doom.” Often, the patient will have elevated blood pressure rather than hypotension, distinguishing this type of reaction from true anaphylaxis. </w:t>
      </w:r>
    </w:p>
    <w:p w14:paraId="3769C2E3" w14:textId="77777777" w:rsidR="00DE0516" w:rsidRPr="001F6C25" w:rsidRDefault="00DE0516" w:rsidP="00DE0516">
      <w:pPr>
        <w:keepNext/>
        <w:tabs>
          <w:tab w:val="left" w:pos="720"/>
        </w:tabs>
        <w:ind w:left="720"/>
        <w:rPr>
          <w:i/>
          <w:iCs/>
          <w:lang w:val="en-US"/>
        </w:rPr>
      </w:pPr>
      <w:r w:rsidRPr="001F6C25">
        <w:rPr>
          <w:i/>
          <w:iCs/>
          <w:lang w:val="en-US"/>
        </w:rPr>
        <w:t xml:space="preserve">Post-infusion Reactions </w:t>
      </w:r>
    </w:p>
    <w:p w14:paraId="6F663D67" w14:textId="77777777" w:rsidR="00DE0516" w:rsidRPr="009210C7" w:rsidRDefault="00DE0516" w:rsidP="00DE0516">
      <w:pPr>
        <w:ind w:left="1350" w:hanging="630"/>
        <w:rPr>
          <w:lang w:val="en-US"/>
        </w:rPr>
      </w:pPr>
      <w:r w:rsidRPr="009210C7">
        <w:rPr>
          <w:lang w:val="en-US"/>
        </w:rPr>
        <w:t>•</w:t>
      </w:r>
      <w:r w:rsidRPr="009210C7">
        <w:rPr>
          <w:lang w:val="en-US"/>
        </w:rPr>
        <w:tab/>
        <w:t>These reactions can occur immediately or up to 48 to 72 hours following the infusion.</w:t>
      </w:r>
    </w:p>
    <w:p w14:paraId="404E8870" w14:textId="77777777" w:rsidR="00DE0516" w:rsidRPr="009210C7" w:rsidRDefault="00DE0516" w:rsidP="00DE0516">
      <w:pPr>
        <w:ind w:left="1350" w:hanging="630"/>
        <w:rPr>
          <w:lang w:val="en-US"/>
        </w:rPr>
      </w:pPr>
      <w:r w:rsidRPr="009210C7">
        <w:rPr>
          <w:lang w:val="en-US"/>
        </w:rPr>
        <w:t>•</w:t>
      </w:r>
      <w:r w:rsidRPr="009210C7">
        <w:rPr>
          <w:lang w:val="en-US"/>
        </w:rPr>
        <w:tab/>
        <w:t xml:space="preserve">Symptoms associated with post-infusion reactions are usually less severe in nature, but can interfere with a patient’s quality of life. </w:t>
      </w:r>
    </w:p>
    <w:p w14:paraId="1FD4F972" w14:textId="77777777" w:rsidR="00DE0516" w:rsidRPr="009210C7" w:rsidRDefault="00DE0516" w:rsidP="00DE0516">
      <w:pPr>
        <w:tabs>
          <w:tab w:val="left" w:pos="1350"/>
        </w:tabs>
        <w:ind w:left="1350" w:hanging="630"/>
        <w:rPr>
          <w:lang w:val="en-US"/>
        </w:rPr>
      </w:pPr>
      <w:r w:rsidRPr="009210C7">
        <w:rPr>
          <w:lang w:val="en-US"/>
        </w:rPr>
        <w:t>•</w:t>
      </w:r>
      <w:r w:rsidRPr="009210C7">
        <w:rPr>
          <w:lang w:val="en-US"/>
        </w:rPr>
        <w:tab/>
        <w:t>Common post-infusion reactions may include headache, low-grade fever, nausea, arthralgias, and generalized malaise.</w:t>
      </w:r>
    </w:p>
    <w:p w14:paraId="48724C33" w14:textId="77777777" w:rsidR="00DE0516" w:rsidRPr="001F6C25" w:rsidRDefault="00DE0516" w:rsidP="00DE0516">
      <w:pPr>
        <w:tabs>
          <w:tab w:val="left" w:pos="720"/>
        </w:tabs>
        <w:ind w:left="720"/>
        <w:rPr>
          <w:i/>
          <w:iCs/>
          <w:lang w:val="en-US"/>
        </w:rPr>
      </w:pPr>
      <w:r w:rsidRPr="001F6C25">
        <w:rPr>
          <w:i/>
          <w:iCs/>
          <w:lang w:val="en-US"/>
        </w:rPr>
        <w:t>Other Reactions</w:t>
      </w:r>
    </w:p>
    <w:p w14:paraId="63E22CCC" w14:textId="77777777" w:rsidR="00DE0516" w:rsidRPr="009210C7" w:rsidRDefault="00DE0516" w:rsidP="00DE0516">
      <w:pPr>
        <w:ind w:left="1260" w:hanging="540"/>
        <w:rPr>
          <w:lang w:val="en-US"/>
        </w:rPr>
      </w:pPr>
      <w:r w:rsidRPr="009210C7">
        <w:rPr>
          <w:lang w:val="en-US"/>
        </w:rPr>
        <w:t>•</w:t>
      </w:r>
      <w:r w:rsidRPr="009210C7">
        <w:rPr>
          <w:lang w:val="en-US"/>
        </w:rPr>
        <w:tab/>
        <w:t>Renal dysfunction, acute renal failure, and osmotic nephropathy may occur with immune globulin intravenous products in predisposed patients. Renal dysfunction and acute failure occur more commonly in patients receiving IVIG products containing sucrose. The hIVIG</w:t>
      </w:r>
      <w:r>
        <w:rPr>
          <w:lang w:val="en-US"/>
        </w:rPr>
        <w:t xml:space="preserve"> products in this study do</w:t>
      </w:r>
      <w:r w:rsidRPr="009210C7">
        <w:rPr>
          <w:lang w:val="en-US"/>
        </w:rPr>
        <w:t xml:space="preserve"> not contain sucrose.</w:t>
      </w:r>
    </w:p>
    <w:p w14:paraId="76DD7A01" w14:textId="77777777" w:rsidR="00DE0516" w:rsidRDefault="00DE0516" w:rsidP="00DE0516">
      <w:pPr>
        <w:tabs>
          <w:tab w:val="left" w:pos="1260"/>
        </w:tabs>
        <w:ind w:left="1260" w:hanging="540"/>
        <w:rPr>
          <w:lang w:val="en-US"/>
        </w:rPr>
      </w:pPr>
      <w:r w:rsidRPr="009210C7">
        <w:rPr>
          <w:lang w:val="en-US"/>
        </w:rPr>
        <w:t>•</w:t>
      </w:r>
      <w:r w:rsidRPr="009210C7">
        <w:rPr>
          <w:lang w:val="en-US"/>
        </w:rPr>
        <w:tab/>
        <w:t>Transfusion-related acute lung injury (TRALI)</w:t>
      </w:r>
      <w:r>
        <w:rPr>
          <w:lang w:val="en-US"/>
        </w:rPr>
        <w:t xml:space="preserve">, although very rare, </w:t>
      </w:r>
      <w:r w:rsidRPr="009210C7">
        <w:rPr>
          <w:lang w:val="en-US"/>
        </w:rPr>
        <w:t xml:space="preserve">may occur </w:t>
      </w:r>
      <w:r>
        <w:rPr>
          <w:lang w:val="en-US"/>
        </w:rPr>
        <w:t>and</w:t>
      </w:r>
      <w:r w:rsidRPr="009210C7">
        <w:rPr>
          <w:lang w:val="en-US"/>
        </w:rPr>
        <w:t xml:space="preserve"> is characterized by severe respiratory distress, pulmonary edema, hypoxemia, normal left ventricular function, and fever.</w:t>
      </w:r>
    </w:p>
    <w:p w14:paraId="299E67C9" w14:textId="77777777" w:rsidR="00DE0516" w:rsidRPr="009210C7" w:rsidRDefault="00DE0516" w:rsidP="00DE0516">
      <w:pPr>
        <w:tabs>
          <w:tab w:val="left" w:pos="1260"/>
        </w:tabs>
        <w:ind w:left="1260" w:hanging="540"/>
        <w:rPr>
          <w:lang w:val="en-US"/>
        </w:rPr>
      </w:pPr>
      <w:r w:rsidRPr="009210C7">
        <w:rPr>
          <w:lang w:val="en-US"/>
        </w:rPr>
        <w:t>•</w:t>
      </w:r>
      <w:r w:rsidRPr="009210C7">
        <w:rPr>
          <w:lang w:val="en-US"/>
        </w:rPr>
        <w:tab/>
      </w:r>
      <w:r w:rsidRPr="008E3220">
        <w:rPr>
          <w:rFonts w:cs="Arial"/>
        </w:rPr>
        <w:t xml:space="preserve">The infused volumes of study product </w:t>
      </w:r>
      <w:r>
        <w:rPr>
          <w:rFonts w:cs="Arial"/>
        </w:rPr>
        <w:t>may be as high as 200</w:t>
      </w:r>
      <w:r w:rsidRPr="008E3220">
        <w:rPr>
          <w:rFonts w:cs="Arial"/>
        </w:rPr>
        <w:t xml:space="preserve"> mL, so there is the risk of volume overload in the recipient which could cause pulmonary edema.</w:t>
      </w:r>
      <w:r>
        <w:rPr>
          <w:rFonts w:cs="Arial"/>
        </w:rPr>
        <w:t xml:space="preserve"> </w:t>
      </w:r>
      <w:r w:rsidRPr="008E3220">
        <w:rPr>
          <w:rFonts w:cs="Arial"/>
        </w:rPr>
        <w:t>Transfusion-associated circulatory overload (TACO) has been associated with plasma infusion and may be clinically indistinguishable from TRALI even though the physiologic mechanisms differ.</w:t>
      </w:r>
      <w:r>
        <w:rPr>
          <w:rFonts w:cs="Arial"/>
        </w:rPr>
        <w:t xml:space="preserve"> </w:t>
      </w:r>
      <w:r w:rsidRPr="008E3220">
        <w:rPr>
          <w:rFonts w:cs="Arial"/>
        </w:rPr>
        <w:t>TACO is hydrostatic, not permeability, edema and more responsive to diuresis when it occurs.</w:t>
      </w:r>
      <w:r>
        <w:rPr>
          <w:rFonts w:cs="Arial"/>
        </w:rPr>
        <w:t xml:space="preserve"> </w:t>
      </w:r>
      <w:r w:rsidRPr="008E3220">
        <w:rPr>
          <w:rFonts w:cs="Arial"/>
        </w:rPr>
        <w:t>Patients with pre-existing conditions who may not tolerate th</w:t>
      </w:r>
      <w:r>
        <w:rPr>
          <w:rFonts w:cs="Arial"/>
        </w:rPr>
        <w:t>e</w:t>
      </w:r>
      <w:r w:rsidRPr="008E3220">
        <w:rPr>
          <w:rFonts w:cs="Arial"/>
        </w:rPr>
        <w:t xml:space="preserve"> volume of </w:t>
      </w:r>
      <w:r>
        <w:rPr>
          <w:rFonts w:cs="Arial"/>
        </w:rPr>
        <w:t>hIVIG/placebo to be given</w:t>
      </w:r>
      <w:r w:rsidRPr="008E3220">
        <w:rPr>
          <w:rFonts w:cs="Arial"/>
        </w:rPr>
        <w:t xml:space="preserve"> will be excluded from this study, but this condition could still occur in recipients.</w:t>
      </w:r>
    </w:p>
    <w:p w14:paraId="3D004164" w14:textId="77777777" w:rsidR="00DE0516" w:rsidRDefault="00DE0516" w:rsidP="00DE0516">
      <w:pPr>
        <w:ind w:left="1260" w:hanging="540"/>
        <w:rPr>
          <w:lang w:val="en-US"/>
        </w:rPr>
      </w:pPr>
      <w:r w:rsidRPr="009210C7">
        <w:rPr>
          <w:lang w:val="en-US"/>
        </w:rPr>
        <w:t>•</w:t>
      </w:r>
      <w:r w:rsidRPr="009210C7">
        <w:rPr>
          <w:lang w:val="en-US"/>
        </w:rPr>
        <w:tab/>
        <w:t>There are case reports of pulmonary emboli occurring after administration of IVIG and plasma therapy, though definitive studies assessing risk are lacking</w:t>
      </w:r>
      <w:r w:rsidRPr="008E3220">
        <w:rPr>
          <w:rFonts w:cs="Arial"/>
        </w:rPr>
        <w:t>.</w:t>
      </w:r>
      <w:r>
        <w:rPr>
          <w:rStyle w:val="EndnoteReference"/>
        </w:rPr>
        <w:endnoteReference w:id="74"/>
      </w:r>
      <w:r w:rsidRPr="009B5A8F">
        <w:rPr>
          <w:rFonts w:cs="Arial"/>
          <w:color w:val="0000FF"/>
        </w:rPr>
        <w:t xml:space="preserve"> </w:t>
      </w:r>
      <w:r w:rsidRPr="008E3220">
        <w:rPr>
          <w:rFonts w:cs="Arial"/>
        </w:rPr>
        <w:t>Pulmonary emboli have been shown to develop in approximately 10-15% of critically ill adults.</w:t>
      </w:r>
      <w:r>
        <w:rPr>
          <w:rStyle w:val="EndnoteReference"/>
        </w:rPr>
        <w:endnoteReference w:id="75"/>
      </w:r>
      <w:r w:rsidRPr="009210C7">
        <w:rPr>
          <w:lang w:val="en-US"/>
        </w:rPr>
        <w:t xml:space="preserve"> Other thrombotic events, including myocardial infarction, cerebral vascular accident, and deep vein thrombosis may also occur.</w:t>
      </w:r>
    </w:p>
    <w:p w14:paraId="4DD97C15" w14:textId="77777777" w:rsidR="00DE0516" w:rsidRPr="00C37CD8" w:rsidRDefault="00DE0516" w:rsidP="00DE0516">
      <w:pPr>
        <w:tabs>
          <w:tab w:val="left" w:pos="720"/>
        </w:tabs>
        <w:ind w:left="720"/>
        <w:rPr>
          <w:i/>
          <w:iCs/>
          <w:lang w:val="en-US"/>
        </w:rPr>
      </w:pPr>
      <w:r w:rsidRPr="00C37CD8">
        <w:rPr>
          <w:i/>
          <w:iCs/>
          <w:lang w:val="en-US"/>
        </w:rPr>
        <w:t>Specific Considerations in COVID-19</w:t>
      </w:r>
    </w:p>
    <w:p w14:paraId="2B7A1AE8" w14:textId="77777777" w:rsidR="00DE0516" w:rsidRDefault="00DE0516" w:rsidP="00DE0516">
      <w:pPr>
        <w:tabs>
          <w:tab w:val="left" w:pos="720"/>
        </w:tabs>
        <w:ind w:left="720"/>
        <w:rPr>
          <w:lang w:val="en-US"/>
        </w:rPr>
      </w:pPr>
      <w:r>
        <w:rPr>
          <w:lang w:val="en-US"/>
        </w:rPr>
        <w:t xml:space="preserve">There is potentially a slight elevation in the risk of thrombosis with standard IVIG therapy, and in some cases COVID-19 is associated with thrombotic complications. Hence participants with pre-existing prothrombotic tendencies will not be included and any thrombotic events will form part of the primary endpoint assessment and be monitored during interim safety analyses by the DSMB. </w:t>
      </w:r>
    </w:p>
    <w:p w14:paraId="0666F1A1" w14:textId="77777777" w:rsidR="00DE0516" w:rsidRPr="00F329C7" w:rsidRDefault="00DE0516" w:rsidP="00DE0516">
      <w:pPr>
        <w:tabs>
          <w:tab w:val="left" w:pos="720"/>
        </w:tabs>
        <w:ind w:left="720"/>
        <w:rPr>
          <w:lang w:val="en-US"/>
        </w:rPr>
      </w:pPr>
      <w:r>
        <w:rPr>
          <w:lang w:val="en-US"/>
        </w:rPr>
        <w:t>There is a theoretical risk the antibody infusion may worsen the disease course of COVID-19 via antigen-dependent enhancement (ADE). It is unclear if this phenomenon is relevant and clinically significant in COVID-19, but to ensure detection of any such phenomenon (which could be manifested by disease progression soon after hIVIG infusion) close monitoring of clinical disease outcomes will be maintained in the randomized groups, including in the days prior to the primary endpoint assessment at Day 7.</w:t>
      </w:r>
    </w:p>
    <w:p w14:paraId="36505B92" w14:textId="77777777" w:rsidR="00DE0516" w:rsidRPr="00F329C7" w:rsidRDefault="00DE0516" w:rsidP="00143A02">
      <w:pPr>
        <w:pStyle w:val="Heading3"/>
        <w:numPr>
          <w:ilvl w:val="2"/>
          <w:numId w:val="14"/>
        </w:numPr>
        <w:ind w:left="1584"/>
      </w:pPr>
      <w:bookmarkStart w:id="489" w:name="_Toc39479571"/>
      <w:bookmarkStart w:id="490" w:name="_Toc48459736"/>
      <w:r>
        <w:t>Confidentiality and</w:t>
      </w:r>
      <w:r w:rsidRPr="00F329C7">
        <w:t xml:space="preserve"> Privacy</w:t>
      </w:r>
      <w:bookmarkEnd w:id="489"/>
      <w:bookmarkEnd w:id="490"/>
    </w:p>
    <w:p w14:paraId="43D5BEB7" w14:textId="77777777" w:rsidR="00DE0516" w:rsidRPr="009B3612" w:rsidRDefault="00DE0516" w:rsidP="00DE0516">
      <w:pPr>
        <w:tabs>
          <w:tab w:val="left" w:pos="720"/>
        </w:tabs>
        <w:ind w:left="720"/>
      </w:pPr>
      <w:r>
        <w:rPr>
          <w:lang w:val="en-US"/>
        </w:rPr>
        <w:t>Participants</w:t>
      </w:r>
      <w:r w:rsidRPr="00F329C7">
        <w:rPr>
          <w:lang w:val="en-US"/>
        </w:rPr>
        <w:t xml:space="preserve"> will be asked to provide personal health information (PHI). All attempts will be made to keep this PHI confidential within the limits of the law. However, there is a chance that unauthorized persons will see the </w:t>
      </w:r>
      <w:r>
        <w:rPr>
          <w:lang w:val="en-US"/>
        </w:rPr>
        <w:t>participant’s</w:t>
      </w:r>
      <w:r w:rsidRPr="00F329C7">
        <w:rPr>
          <w:lang w:val="en-US"/>
        </w:rPr>
        <w:t xml:space="preserve"> PHI. </w:t>
      </w:r>
      <w:r w:rsidRPr="009B3612">
        <w:t xml:space="preserve">All source records including electronic data will be stored in secured systems in accordance with institutional policies and government regulations. </w:t>
      </w:r>
    </w:p>
    <w:p w14:paraId="7A0241AD" w14:textId="77777777" w:rsidR="00DE0516" w:rsidRPr="009B3612" w:rsidRDefault="00DE0516" w:rsidP="00DE0516">
      <w:pPr>
        <w:tabs>
          <w:tab w:val="left" w:pos="720"/>
        </w:tabs>
        <w:ind w:left="720"/>
      </w:pPr>
      <w:r w:rsidRPr="009B3612">
        <w:t xml:space="preserve">All study data that leave the site (including any electronic transmission of data) will be identified only by a coded number that is linked to a </w:t>
      </w:r>
      <w:r>
        <w:t>participant</w:t>
      </w:r>
      <w:r w:rsidRPr="009B3612">
        <w:t xml:space="preserve"> through a code key maintained at the clinical site. Names or readily identifying information will not be released.</w:t>
      </w:r>
      <w:r>
        <w:t xml:space="preserve"> </w:t>
      </w:r>
      <w:r w:rsidRPr="009B3612">
        <w:t>Electronic files will be password protected.</w:t>
      </w:r>
    </w:p>
    <w:p w14:paraId="439E89D3" w14:textId="77777777" w:rsidR="00DE0516" w:rsidRPr="009B3612" w:rsidRDefault="00DE0516" w:rsidP="00DE0516">
      <w:pPr>
        <w:tabs>
          <w:tab w:val="left" w:pos="720"/>
        </w:tabs>
        <w:ind w:left="720"/>
      </w:pPr>
      <w:r w:rsidRPr="00F329C7">
        <w:rPr>
          <w:lang w:val="en-US"/>
        </w:rPr>
        <w:t xml:space="preserve">Only people who are involved in the conduct, oversight, monitoring, or auditing of this trial will be allowed access to the PHI that is collected. Any publication from this trial will not use information that will identify </w:t>
      </w:r>
      <w:r>
        <w:rPr>
          <w:lang w:val="en-US"/>
        </w:rPr>
        <w:t>study participants</w:t>
      </w:r>
      <w:r w:rsidRPr="00F329C7">
        <w:rPr>
          <w:lang w:val="en-US"/>
        </w:rPr>
        <w:t xml:space="preserve">. Organizations that may inspect and/or copy research records maintained at the participating site for quality assurance and data analysis include groups such as the IRB, NIAID and applicable regulatory agencies (e.g. </w:t>
      </w:r>
      <w:r>
        <w:rPr>
          <w:lang w:val="en-US"/>
        </w:rPr>
        <w:t>US Food and Drug Administration [</w:t>
      </w:r>
      <w:r w:rsidRPr="00F329C7">
        <w:rPr>
          <w:lang w:val="en-US"/>
        </w:rPr>
        <w:t>FDA</w:t>
      </w:r>
      <w:r>
        <w:rPr>
          <w:lang w:val="en-US"/>
        </w:rPr>
        <w:t>]</w:t>
      </w:r>
      <w:r w:rsidRPr="00F329C7">
        <w:rPr>
          <w:lang w:val="en-US"/>
        </w:rPr>
        <w:t xml:space="preserve">). </w:t>
      </w:r>
    </w:p>
    <w:p w14:paraId="341A46C9" w14:textId="77777777" w:rsidR="00DE0516" w:rsidRPr="00F329C7" w:rsidRDefault="00DE0516" w:rsidP="00143A02">
      <w:pPr>
        <w:pStyle w:val="Heading2"/>
        <w:numPr>
          <w:ilvl w:val="1"/>
          <w:numId w:val="14"/>
        </w:numPr>
        <w:spacing w:after="120"/>
        <w:ind w:left="1584" w:hanging="864"/>
        <w:rPr>
          <w:lang w:val="en-US"/>
        </w:rPr>
      </w:pPr>
      <w:bookmarkStart w:id="491" w:name="_Toc535912834"/>
      <w:bookmarkStart w:id="492" w:name="_Toc35335554"/>
      <w:bookmarkStart w:id="493" w:name="_Toc39479572"/>
      <w:bookmarkStart w:id="494" w:name="_Toc48459737"/>
      <w:bookmarkStart w:id="495" w:name="_Toc94019758"/>
      <w:r w:rsidRPr="00F329C7">
        <w:rPr>
          <w:lang w:val="en-US"/>
        </w:rPr>
        <w:t>Known Potential Benefits</w:t>
      </w:r>
      <w:bookmarkEnd w:id="491"/>
      <w:bookmarkEnd w:id="492"/>
      <w:bookmarkEnd w:id="493"/>
      <w:bookmarkEnd w:id="494"/>
      <w:bookmarkEnd w:id="495"/>
    </w:p>
    <w:p w14:paraId="6F1A4C68" w14:textId="77777777" w:rsidR="00DE0516" w:rsidRPr="00F329C7" w:rsidRDefault="00DE0516" w:rsidP="00DE0516">
      <w:pPr>
        <w:tabs>
          <w:tab w:val="left" w:pos="720"/>
        </w:tabs>
        <w:ind w:left="720"/>
        <w:rPr>
          <w:lang w:val="en-US"/>
        </w:rPr>
      </w:pPr>
      <w:r w:rsidRPr="00F329C7">
        <w:rPr>
          <w:lang w:val="en-US"/>
        </w:rPr>
        <w:t xml:space="preserve">While the trial is conducted to test the hypothesis that </w:t>
      </w:r>
      <w:r>
        <w:rPr>
          <w:lang w:val="en-US"/>
        </w:rPr>
        <w:t>hIVIG</w:t>
      </w:r>
      <w:r w:rsidRPr="00F329C7">
        <w:rPr>
          <w:lang w:val="en-US"/>
        </w:rPr>
        <w:t xml:space="preserve"> will reduce </w:t>
      </w:r>
      <w:r>
        <w:rPr>
          <w:lang w:val="en-US"/>
        </w:rPr>
        <w:t>the risk of further disease progression</w:t>
      </w:r>
      <w:r w:rsidRPr="00F329C7">
        <w:rPr>
          <w:lang w:val="en-US"/>
        </w:rPr>
        <w:t xml:space="preserve">, </w:t>
      </w:r>
      <w:r>
        <w:rPr>
          <w:lang w:val="en-US"/>
        </w:rPr>
        <w:t>hIVIG</w:t>
      </w:r>
      <w:r w:rsidRPr="00F329C7">
        <w:rPr>
          <w:lang w:val="en-US"/>
        </w:rPr>
        <w:t xml:space="preserve"> may or may not </w:t>
      </w:r>
      <w:r>
        <w:rPr>
          <w:lang w:val="en-US"/>
        </w:rPr>
        <w:t>prevent</w:t>
      </w:r>
      <w:r w:rsidRPr="00F329C7">
        <w:rPr>
          <w:lang w:val="en-US"/>
        </w:rPr>
        <w:t xml:space="preserve"> th</w:t>
      </w:r>
      <w:r>
        <w:rPr>
          <w:lang w:val="en-US"/>
        </w:rPr>
        <w:t>is</w:t>
      </w:r>
      <w:r w:rsidRPr="00F329C7">
        <w:rPr>
          <w:lang w:val="en-US"/>
        </w:rPr>
        <w:t xml:space="preserve"> outcome </w:t>
      </w:r>
      <w:r>
        <w:rPr>
          <w:lang w:val="en-US"/>
        </w:rPr>
        <w:t>in</w:t>
      </w:r>
      <w:r w:rsidRPr="00F329C7">
        <w:rPr>
          <w:lang w:val="en-US"/>
        </w:rPr>
        <w:t xml:space="preserve"> any individual who participates in this trial.</w:t>
      </w:r>
      <w:r>
        <w:rPr>
          <w:lang w:val="en-US"/>
        </w:rPr>
        <w:t xml:space="preserve"> </w:t>
      </w:r>
      <w:r w:rsidRPr="00F329C7">
        <w:rPr>
          <w:lang w:val="en-US"/>
        </w:rPr>
        <w:t xml:space="preserve">However, there is benefit to society from their participation in this trial resulting from insights gained about the therapeutic agent under study as well as the natural history of the disease. While there may not be benefits for an individual, there </w:t>
      </w:r>
      <w:r>
        <w:rPr>
          <w:lang w:val="en-US"/>
        </w:rPr>
        <w:t xml:space="preserve">will </w:t>
      </w:r>
      <w:r w:rsidRPr="00F329C7">
        <w:rPr>
          <w:lang w:val="en-US"/>
        </w:rPr>
        <w:t>be benefits to society if a safe, efficacious therapeutic agent can be identified during this global COVID-19 outbreak.</w:t>
      </w:r>
    </w:p>
    <w:p w14:paraId="5EF2253F" w14:textId="77777777" w:rsidR="00DE0516" w:rsidRPr="002F26C3" w:rsidRDefault="00DE0516" w:rsidP="00143A02">
      <w:pPr>
        <w:pStyle w:val="Heading1"/>
        <w:numPr>
          <w:ilvl w:val="0"/>
          <w:numId w:val="14"/>
        </w:numPr>
        <w:tabs>
          <w:tab w:val="num" w:pos="720"/>
        </w:tabs>
        <w:spacing w:after="240"/>
        <w:ind w:left="1152"/>
      </w:pPr>
      <w:bookmarkStart w:id="496" w:name="_Toc39479574"/>
      <w:bookmarkStart w:id="497" w:name="_Toc48459738"/>
      <w:bookmarkStart w:id="498" w:name="_Toc94019759"/>
      <w:r>
        <w:t>OBJECTIVES AND ENDPOINTS</w:t>
      </w:r>
      <w:bookmarkEnd w:id="496"/>
      <w:bookmarkEnd w:id="497"/>
      <w:bookmarkEnd w:id="498"/>
    </w:p>
    <w:p w14:paraId="0A8BB848" w14:textId="77777777" w:rsidR="00DE0516" w:rsidRDefault="00DE0516" w:rsidP="00143A02">
      <w:pPr>
        <w:pStyle w:val="Heading2"/>
        <w:numPr>
          <w:ilvl w:val="1"/>
          <w:numId w:val="14"/>
        </w:numPr>
        <w:spacing w:after="120"/>
        <w:ind w:left="1584" w:hanging="864"/>
        <w:rPr>
          <w:lang w:val="en-US"/>
        </w:rPr>
      </w:pPr>
      <w:bookmarkStart w:id="499" w:name="_Toc48459739"/>
      <w:bookmarkStart w:id="500" w:name="_Toc94019760"/>
      <w:bookmarkStart w:id="501" w:name="_Toc39479578"/>
      <w:r w:rsidRPr="00DA6FCC">
        <w:t>Primary</w:t>
      </w:r>
      <w:r>
        <w:rPr>
          <w:lang w:val="en-US"/>
        </w:rPr>
        <w:t xml:space="preserve"> Objectives and Primary Endpoint</w:t>
      </w:r>
      <w:bookmarkEnd w:id="499"/>
      <w:bookmarkEnd w:id="500"/>
    </w:p>
    <w:p w14:paraId="2D296631" w14:textId="77777777" w:rsidR="00DE0516" w:rsidRPr="007474C4" w:rsidRDefault="00DE0516" w:rsidP="00DE0516">
      <w:pPr>
        <w:tabs>
          <w:tab w:val="left" w:pos="720"/>
        </w:tabs>
        <w:ind w:left="720"/>
        <w:rPr>
          <w:lang w:val="en-US"/>
        </w:rPr>
      </w:pPr>
      <w:r w:rsidRPr="007474C4">
        <w:rPr>
          <w:lang w:val="en-US"/>
        </w:rPr>
        <w:t>The</w:t>
      </w:r>
      <w:r>
        <w:rPr>
          <w:lang w:val="en-US"/>
        </w:rPr>
        <w:t xml:space="preserve"> </w:t>
      </w:r>
      <w:r w:rsidRPr="007474C4">
        <w:rPr>
          <w:lang w:val="en-US"/>
        </w:rPr>
        <w:t>primary objective</w:t>
      </w:r>
      <w:r>
        <w:rPr>
          <w:lang w:val="en-US"/>
        </w:rPr>
        <w:t xml:space="preserve"> is to compare the clinical status of participants in the hIVIG + SOC and placebo + SOC groups on Day 7 using an ordinal outcome with 7 mutually exclusive categories. On Day 7, the worst of the 7 categories the participant was in that day will constitute the primary outcome. The 7 categories are:</w:t>
      </w:r>
    </w:p>
    <w:p w14:paraId="28423CF2" w14:textId="77777777" w:rsidR="00DE0516" w:rsidRPr="00A04E2D" w:rsidRDefault="00DE0516" w:rsidP="00DE0516">
      <w:pPr>
        <w:tabs>
          <w:tab w:val="left" w:pos="1350"/>
        </w:tabs>
        <w:spacing w:after="120" w:line="300" w:lineRule="exact"/>
        <w:ind w:left="720"/>
        <w:rPr>
          <w:rFonts w:cs="Arial"/>
          <w:color w:val="000000"/>
          <w:lang w:val="en-US"/>
        </w:rPr>
      </w:pPr>
      <w:r w:rsidRPr="00A04E2D">
        <w:rPr>
          <w:rFonts w:cs="Arial"/>
          <w:color w:val="000000"/>
          <w:lang w:val="en-US"/>
        </w:rPr>
        <w:t>7. Death</w:t>
      </w:r>
    </w:p>
    <w:p w14:paraId="1028CCE9" w14:textId="77777777" w:rsidR="00DE0516" w:rsidRPr="009375BC" w:rsidRDefault="00DE0516" w:rsidP="00DE0516">
      <w:pPr>
        <w:tabs>
          <w:tab w:val="left" w:pos="1350"/>
        </w:tabs>
        <w:spacing w:after="120" w:line="300" w:lineRule="exact"/>
        <w:ind w:left="720"/>
        <w:rPr>
          <w:rFonts w:cs="Arial"/>
          <w:color w:val="000000"/>
          <w:lang w:val="en-US"/>
        </w:rPr>
      </w:pPr>
      <w:r>
        <w:rPr>
          <w:rFonts w:cs="Arial"/>
          <w:color w:val="000000"/>
          <w:lang w:val="en-US"/>
        </w:rPr>
        <w:t xml:space="preserve">6. </w:t>
      </w:r>
      <w:r w:rsidRPr="009375BC">
        <w:rPr>
          <w:rFonts w:cs="Arial"/>
          <w:color w:val="000000"/>
          <w:lang w:val="en-US"/>
        </w:rPr>
        <w:t>End-organ failure</w:t>
      </w:r>
    </w:p>
    <w:p w14:paraId="0849B494" w14:textId="77777777" w:rsidR="00DE0516" w:rsidRPr="009375BC" w:rsidRDefault="00DE0516" w:rsidP="00DE0516">
      <w:pPr>
        <w:tabs>
          <w:tab w:val="left" w:pos="1350"/>
        </w:tabs>
        <w:spacing w:after="120" w:line="300" w:lineRule="exact"/>
        <w:ind w:left="720"/>
        <w:rPr>
          <w:rFonts w:cs="Arial"/>
          <w:color w:val="000000"/>
          <w:lang w:val="en-US"/>
        </w:rPr>
      </w:pPr>
      <w:r>
        <w:rPr>
          <w:rFonts w:cs="Arial"/>
          <w:color w:val="000000"/>
          <w:lang w:val="en-US"/>
        </w:rPr>
        <w:t xml:space="preserve">5. </w:t>
      </w:r>
      <w:r w:rsidRPr="009375BC">
        <w:rPr>
          <w:rFonts w:cs="Arial"/>
          <w:color w:val="000000"/>
          <w:lang w:val="en-US"/>
        </w:rPr>
        <w:t xml:space="preserve">Life-threatening end-organ dysfunction </w:t>
      </w:r>
    </w:p>
    <w:p w14:paraId="0EA15282" w14:textId="77777777" w:rsidR="00DE0516" w:rsidRPr="009375BC" w:rsidRDefault="00DE0516" w:rsidP="00DE0516">
      <w:pPr>
        <w:tabs>
          <w:tab w:val="left" w:pos="1350"/>
        </w:tabs>
        <w:spacing w:after="120" w:line="300" w:lineRule="exact"/>
        <w:ind w:left="720"/>
        <w:rPr>
          <w:rFonts w:cs="Arial"/>
          <w:color w:val="000000"/>
          <w:lang w:val="en-US"/>
        </w:rPr>
      </w:pPr>
      <w:r>
        <w:rPr>
          <w:rFonts w:cs="Arial"/>
          <w:color w:val="000000"/>
          <w:lang w:val="en-US"/>
        </w:rPr>
        <w:t xml:space="preserve">4. </w:t>
      </w:r>
      <w:r w:rsidRPr="009375BC">
        <w:rPr>
          <w:rFonts w:cs="Arial"/>
          <w:color w:val="000000"/>
          <w:lang w:val="en-US"/>
        </w:rPr>
        <w:t xml:space="preserve">Serious end-organ dysfunction </w:t>
      </w:r>
    </w:p>
    <w:p w14:paraId="5DE6F64E" w14:textId="77777777" w:rsidR="00DE0516" w:rsidRPr="009375BC" w:rsidRDefault="00DE0516" w:rsidP="00DE0516">
      <w:pPr>
        <w:tabs>
          <w:tab w:val="left" w:pos="1350"/>
        </w:tabs>
        <w:spacing w:after="120" w:line="300" w:lineRule="exact"/>
        <w:ind w:left="720"/>
        <w:rPr>
          <w:rFonts w:cs="Arial"/>
          <w:color w:val="000000"/>
          <w:lang w:val="en-US"/>
        </w:rPr>
      </w:pPr>
      <w:r>
        <w:rPr>
          <w:rFonts w:cs="Arial"/>
          <w:color w:val="000000"/>
          <w:lang w:val="en-US"/>
        </w:rPr>
        <w:t xml:space="preserve">3. </w:t>
      </w:r>
      <w:r w:rsidRPr="009375BC">
        <w:rPr>
          <w:rFonts w:cs="Arial"/>
          <w:color w:val="000000"/>
          <w:lang w:val="en-US"/>
        </w:rPr>
        <w:t>Moderate end-organ dysfunction</w:t>
      </w:r>
    </w:p>
    <w:p w14:paraId="0083E735" w14:textId="77777777" w:rsidR="00DE0516" w:rsidRPr="009375BC" w:rsidRDefault="00DE0516" w:rsidP="00DE0516">
      <w:pPr>
        <w:tabs>
          <w:tab w:val="left" w:pos="1350"/>
        </w:tabs>
        <w:spacing w:after="120" w:line="300" w:lineRule="exact"/>
        <w:ind w:left="720"/>
        <w:rPr>
          <w:rFonts w:cs="Arial"/>
          <w:color w:val="000000"/>
          <w:lang w:val="en-US"/>
        </w:rPr>
      </w:pPr>
      <w:r>
        <w:rPr>
          <w:rFonts w:cs="Arial"/>
          <w:color w:val="000000"/>
          <w:lang w:val="en-US"/>
        </w:rPr>
        <w:t xml:space="preserve">2. </w:t>
      </w:r>
      <w:r w:rsidRPr="009375BC">
        <w:rPr>
          <w:rFonts w:cs="Arial"/>
          <w:color w:val="000000"/>
          <w:lang w:val="en-US"/>
        </w:rPr>
        <w:t>Limiting symptoms due to COVID-19</w:t>
      </w:r>
      <w:r w:rsidRPr="009375BC">
        <w:rPr>
          <w:rFonts w:cs="Arial"/>
          <w:color w:val="000000"/>
        </w:rPr>
        <w:t xml:space="preserve"> </w:t>
      </w:r>
    </w:p>
    <w:p w14:paraId="5F4979B3" w14:textId="77777777" w:rsidR="00DE0516" w:rsidRPr="009375BC" w:rsidRDefault="00DE0516" w:rsidP="00DE0516">
      <w:pPr>
        <w:tabs>
          <w:tab w:val="left" w:pos="1350"/>
        </w:tabs>
        <w:spacing w:after="120" w:line="300" w:lineRule="exact"/>
        <w:ind w:left="720"/>
        <w:rPr>
          <w:rFonts w:cs="Arial"/>
          <w:color w:val="000000"/>
          <w:lang w:val="en-US"/>
        </w:rPr>
      </w:pPr>
      <w:r>
        <w:rPr>
          <w:rFonts w:cs="Arial"/>
          <w:color w:val="000000"/>
          <w:lang w:val="en-US"/>
        </w:rPr>
        <w:t xml:space="preserve">1. </w:t>
      </w:r>
      <w:r w:rsidRPr="009375BC">
        <w:rPr>
          <w:rFonts w:cs="Arial"/>
          <w:color w:val="000000"/>
          <w:lang w:val="en-US"/>
        </w:rPr>
        <w:t>No limiting symptoms due to COVID-19</w:t>
      </w:r>
    </w:p>
    <w:p w14:paraId="20CEB0A1" w14:textId="0FAEBAA5" w:rsidR="00DE0516" w:rsidRDefault="00534F1E" w:rsidP="00DE0516">
      <w:pPr>
        <w:tabs>
          <w:tab w:val="left" w:pos="720"/>
        </w:tabs>
        <w:ind w:left="720"/>
        <w:rPr>
          <w:rFonts w:cs="Arial"/>
          <w:color w:val="000000"/>
          <w:lang w:val="en-US"/>
        </w:rPr>
      </w:pPr>
      <w:hyperlink w:anchor="_APPENDIX_F_CLINICAL" w:history="1">
        <w:r w:rsidR="00DE0516" w:rsidRPr="00A55DAD">
          <w:rPr>
            <w:rStyle w:val="Hyperlink"/>
            <w:rFonts w:cs="Arial"/>
          </w:rPr>
          <w:t>Appendix F</w:t>
        </w:r>
      </w:hyperlink>
      <w:r w:rsidR="00DE0516">
        <w:rPr>
          <w:rFonts w:cs="Arial"/>
          <w:color w:val="000000"/>
          <w:lang w:val="en-US"/>
        </w:rPr>
        <w:t xml:space="preserve"> provides clinical definitions of each category. In addition to the overall summary odds ratio (OR) that will be estimated as described in Section </w:t>
      </w:r>
      <w:r w:rsidR="00DE0516" w:rsidRPr="00A55DAD">
        <w:rPr>
          <w:rFonts w:cs="Arial"/>
          <w:color w:val="0000FF"/>
          <w:lang w:val="en-US"/>
        </w:rPr>
        <w:fldChar w:fldCharType="begin"/>
      </w:r>
      <w:r w:rsidR="00DE0516" w:rsidRPr="00A55DAD">
        <w:rPr>
          <w:rFonts w:cs="Arial"/>
          <w:color w:val="0000FF"/>
          <w:lang w:val="en-US"/>
        </w:rPr>
        <w:instrText xml:space="preserve"> REF _Ref37057440 \r \h </w:instrText>
      </w:r>
      <w:r w:rsidR="00DE0516" w:rsidRPr="00A55DAD">
        <w:rPr>
          <w:rFonts w:cs="Arial"/>
          <w:color w:val="0000FF"/>
          <w:lang w:val="en-US"/>
        </w:rPr>
      </w:r>
      <w:r w:rsidR="00DE0516" w:rsidRPr="00A55DAD">
        <w:rPr>
          <w:rFonts w:cs="Arial"/>
          <w:color w:val="0000FF"/>
          <w:lang w:val="en-US"/>
        </w:rPr>
        <w:fldChar w:fldCharType="separate"/>
      </w:r>
      <w:r w:rsidR="00B942C8">
        <w:rPr>
          <w:rFonts w:cs="Arial"/>
          <w:color w:val="0000FF"/>
          <w:lang w:val="en-US"/>
        </w:rPr>
        <w:t>11.1</w:t>
      </w:r>
      <w:r w:rsidR="00DE0516" w:rsidRPr="00A55DAD">
        <w:rPr>
          <w:rFonts w:cs="Arial"/>
          <w:color w:val="0000FF"/>
          <w:lang w:val="en-US"/>
        </w:rPr>
        <w:fldChar w:fldCharType="end"/>
      </w:r>
      <w:r w:rsidR="00DE0516">
        <w:rPr>
          <w:rFonts w:cs="Arial"/>
          <w:color w:val="000000"/>
          <w:lang w:val="en-US"/>
        </w:rPr>
        <w:t>, ORs will be estimated for the 6 dichotomized definitions of improvement that can be formulated from the categories of the ordinal outcome.</w:t>
      </w:r>
    </w:p>
    <w:p w14:paraId="345AE54F" w14:textId="77777777" w:rsidR="00DE0516" w:rsidRPr="00D24C99" w:rsidRDefault="00DE0516" w:rsidP="00143A02">
      <w:pPr>
        <w:pStyle w:val="Heading3"/>
        <w:numPr>
          <w:ilvl w:val="2"/>
          <w:numId w:val="14"/>
        </w:numPr>
        <w:ind w:left="1584"/>
      </w:pPr>
      <w:bookmarkStart w:id="502" w:name="_Toc48459740"/>
      <w:r w:rsidRPr="00D24C99">
        <w:t xml:space="preserve">Rationale for </w:t>
      </w:r>
      <w:r>
        <w:t>P</w:t>
      </w:r>
      <w:r w:rsidRPr="00D24C99">
        <w:t xml:space="preserve">rimary </w:t>
      </w:r>
      <w:r>
        <w:t>E</w:t>
      </w:r>
      <w:r w:rsidRPr="00D24C99">
        <w:t>ndpoint at Day 7</w:t>
      </w:r>
      <w:bookmarkEnd w:id="502"/>
      <w:r w:rsidRPr="00D24C99">
        <w:t xml:space="preserve">  </w:t>
      </w:r>
    </w:p>
    <w:p w14:paraId="1E1BD2DB" w14:textId="77777777" w:rsidR="00DE0516" w:rsidRDefault="00DE0516" w:rsidP="00DE0516">
      <w:pPr>
        <w:ind w:left="720"/>
        <w:rPr>
          <w:lang w:val="en-US"/>
        </w:rPr>
      </w:pPr>
      <w:r>
        <w:rPr>
          <w:lang w:val="en-US"/>
        </w:rPr>
        <w:t>The goals of this study are to assess the safety, tolerability and efficacy of a single infusion of hIVIG in preventing further progression and mortality related to COVID-19 when administered at the onset of clinical progression, with the aim of improving the long term outcome of the disease process. There is as yet no consensus on the optimal endpoint for determining clinical benefit from COVID-19 therapies, including the constituent elements of the endpoint and the timing of its assessment after randomization. Both may differ depending on the target population and the nature of the treatment studied.</w:t>
      </w:r>
    </w:p>
    <w:p w14:paraId="2C74D627" w14:textId="77777777" w:rsidR="00DE0516" w:rsidRDefault="00DE0516" w:rsidP="00DE0516">
      <w:pPr>
        <w:ind w:left="720"/>
        <w:rPr>
          <w:lang w:val="en-US"/>
        </w:rPr>
      </w:pPr>
      <w:r>
        <w:rPr>
          <w:lang w:val="en-US"/>
        </w:rPr>
        <w:t xml:space="preserve">The primary ordinal outcome captures the range of severity experienced by hospitalized patients with COVID 19, recognizing that end-organ manifestations in addition to pneumonia and ARDS are increasingly emerging as significant contributors to morbidity. The ordinal outcome includes 7 well-defined mutually exclusive categories that assess further progression of disease as well as recovery from COVID-19. </w:t>
      </w:r>
    </w:p>
    <w:p w14:paraId="194871A8" w14:textId="77777777" w:rsidR="00DE0516" w:rsidRDefault="00DE0516" w:rsidP="00DE0516">
      <w:pPr>
        <w:ind w:left="720"/>
        <w:rPr>
          <w:lang w:val="en-US"/>
        </w:rPr>
      </w:pPr>
      <w:r>
        <w:rPr>
          <w:lang w:val="en-US"/>
        </w:rPr>
        <w:t xml:space="preserve">The ordinal outcome includes both pulmonary manifestations as assessed in prior COVID-19 trials and additional components representing key non-pulmonary outcomes; the latter are highlighted as </w:t>
      </w:r>
      <w:r w:rsidRPr="00841251">
        <w:rPr>
          <w:i/>
          <w:iCs/>
          <w:lang w:val="en-US"/>
        </w:rPr>
        <w:t>“extra-pulmonary”</w:t>
      </w:r>
      <w:r>
        <w:rPr>
          <w:lang w:val="en-US"/>
        </w:rPr>
        <w:t xml:space="preserve"> in the guidance table (</w:t>
      </w:r>
      <w:hyperlink w:anchor="_APPENDIX_F_CLINICAL" w:history="1">
        <w:r w:rsidRPr="00A55DAD">
          <w:rPr>
            <w:rStyle w:val="Hyperlink"/>
            <w:rFonts w:cs="Arial"/>
          </w:rPr>
          <w:t>Appendix F</w:t>
        </w:r>
      </w:hyperlink>
      <w:r>
        <w:rPr>
          <w:rStyle w:val="Hyperlink"/>
          <w:rFonts w:cs="Arial"/>
        </w:rPr>
        <w:t>)</w:t>
      </w:r>
      <w:r>
        <w:rPr>
          <w:lang w:val="en-US"/>
        </w:rPr>
        <w:t>. The primary endpoint will include both pulmonary and extra-pulmonary components, while the pulmonary manifestation scale only will be reported as a secondary endpoint.</w:t>
      </w:r>
    </w:p>
    <w:p w14:paraId="0B3D0B8F" w14:textId="77777777" w:rsidR="00DE0516" w:rsidRDefault="00DE0516" w:rsidP="00DE0516">
      <w:pPr>
        <w:ind w:left="720"/>
        <w:rPr>
          <w:lang w:val="en-US"/>
        </w:rPr>
      </w:pPr>
      <w:r>
        <w:rPr>
          <w:lang w:val="en-US"/>
        </w:rPr>
        <w:t xml:space="preserve">Day 7 was chosen for the timing of the primary endpoint for several reasons based on the following assumptions. The impact of hIVIG on disease progression may not be immediate; a few days may be needed to see the effects on clinical outcomes as measured by the ordinal outcome. </w:t>
      </w:r>
      <w:r w:rsidRPr="00A2273E">
        <w:rPr>
          <w:lang w:val="en-US"/>
        </w:rPr>
        <w:t>Also, transient treatment effects that are no</w:t>
      </w:r>
      <w:r>
        <w:rPr>
          <w:lang w:val="en-US"/>
        </w:rPr>
        <w:t xml:space="preserve"> longer</w:t>
      </w:r>
      <w:r w:rsidRPr="00A2273E">
        <w:rPr>
          <w:lang w:val="en-US"/>
        </w:rPr>
        <w:t xml:space="preserve"> present at Day 7 may be clinically less relevant</w:t>
      </w:r>
      <w:r>
        <w:rPr>
          <w:lang w:val="en-US"/>
        </w:rPr>
        <w:t xml:space="preserve">. Assessment of the ordinal outcome at a later time point may result in a diminished treatment difference because spontaneous recovery from COVID-19 may have begun in many participants. Also, antibody differences between the treatment groups, an important biologic mechanism for observing a clinical benefit, are assumed to be greatest during the first week after infusion. </w:t>
      </w:r>
    </w:p>
    <w:p w14:paraId="3FF1120A" w14:textId="19CD4FE9" w:rsidR="00DE0516" w:rsidRDefault="00DE0516" w:rsidP="00DE0516">
      <w:pPr>
        <w:ind w:left="720"/>
        <w:rPr>
          <w:lang w:val="en-US"/>
        </w:rPr>
      </w:pPr>
      <w:r>
        <w:rPr>
          <w:lang w:val="en-US"/>
        </w:rPr>
        <w:t xml:space="preserve">Lastly, use of Day 7 to characterize the clinical severity of participants in 7 categories as studied here, results in a distribution of participants in the placebo group for the ordinal outcome that is sufficiently granular and not overly skewed to the most severe or least severe categories and, therefore, provides good power for comparing the two treatment groups with a feasible sample size given the difficulty in producing large quantities of hIVIG (see Section </w:t>
      </w:r>
      <w:r w:rsidRPr="00A55DAD">
        <w:rPr>
          <w:color w:val="0000FF"/>
          <w:lang w:val="en-US"/>
        </w:rPr>
        <w:fldChar w:fldCharType="begin"/>
      </w:r>
      <w:r w:rsidRPr="00A55DAD">
        <w:rPr>
          <w:color w:val="0000FF"/>
          <w:lang w:val="en-US"/>
        </w:rPr>
        <w:instrText xml:space="preserve"> REF _Ref42616834 \r \h </w:instrText>
      </w:r>
      <w:r w:rsidRPr="00A55DAD">
        <w:rPr>
          <w:color w:val="0000FF"/>
          <w:lang w:val="en-US"/>
        </w:rPr>
      </w:r>
      <w:r w:rsidRPr="00A55DAD">
        <w:rPr>
          <w:color w:val="0000FF"/>
          <w:lang w:val="en-US"/>
        </w:rPr>
        <w:fldChar w:fldCharType="separate"/>
      </w:r>
      <w:r w:rsidR="00B942C8">
        <w:rPr>
          <w:color w:val="0000FF"/>
          <w:lang w:val="en-US"/>
        </w:rPr>
        <w:t>5.5</w:t>
      </w:r>
      <w:r w:rsidRPr="00A55DAD">
        <w:rPr>
          <w:color w:val="0000FF"/>
          <w:lang w:val="en-US"/>
        </w:rPr>
        <w:fldChar w:fldCharType="end"/>
      </w:r>
      <w:r>
        <w:rPr>
          <w:lang w:val="en-US"/>
        </w:rPr>
        <w:t xml:space="preserve">). </w:t>
      </w:r>
    </w:p>
    <w:p w14:paraId="1E4DE01A" w14:textId="77777777" w:rsidR="00DE0516" w:rsidRDefault="00DE0516" w:rsidP="00143A02">
      <w:pPr>
        <w:pStyle w:val="Heading2"/>
        <w:numPr>
          <w:ilvl w:val="1"/>
          <w:numId w:val="14"/>
        </w:numPr>
        <w:spacing w:after="120"/>
        <w:ind w:left="1584" w:hanging="864"/>
        <w:rPr>
          <w:lang w:val="en-US"/>
        </w:rPr>
      </w:pPr>
      <w:bookmarkStart w:id="503" w:name="_Ref48378263"/>
      <w:bookmarkStart w:id="504" w:name="_Toc48459741"/>
      <w:bookmarkStart w:id="505" w:name="_Toc94019761"/>
      <w:r>
        <w:rPr>
          <w:lang w:val="en-US"/>
        </w:rPr>
        <w:t>Secondary Objectives</w:t>
      </w:r>
      <w:bookmarkEnd w:id="503"/>
      <w:bookmarkEnd w:id="504"/>
      <w:bookmarkEnd w:id="505"/>
    </w:p>
    <w:p w14:paraId="2C9B1073" w14:textId="77777777" w:rsidR="00DE0516" w:rsidRDefault="00DE0516" w:rsidP="00DE0516">
      <w:pPr>
        <w:tabs>
          <w:tab w:val="left" w:pos="720"/>
        </w:tabs>
        <w:ind w:left="720"/>
        <w:rPr>
          <w:lang w:val="en-US"/>
        </w:rPr>
      </w:pPr>
      <w:r>
        <w:rPr>
          <w:lang w:val="en-US"/>
        </w:rPr>
        <w:t>Secondary objectives will be assessed by comparing hIVIG + SOC with placebo + SOC over the 28 day follow-up period for outcomes listed below.</w:t>
      </w:r>
      <w:r w:rsidRPr="008E5D8C">
        <w:rPr>
          <w:lang w:val="en-US"/>
        </w:rPr>
        <w:t xml:space="preserve"> </w:t>
      </w:r>
      <w:r>
        <w:rPr>
          <w:lang w:val="en-US"/>
        </w:rPr>
        <w:t>Because there is no established endpoint for evaluating the clinical efficacy of treatments for COVID-19, other clinically relevant outcomes, including outcomes used in other COVID-19 treatment trials, will be recorded. Thus, the randomized groups can be compared for multiple outcomes, and results can be compared or combined with other trials. Many of the endpoints used in other trials are ordinal outcomes or are defined based on a dichotomy of an ordinal outcome and assessed at a single follow-up time point or as a time-to-event outcome.</w:t>
      </w:r>
    </w:p>
    <w:p w14:paraId="53D2DECC" w14:textId="77777777" w:rsidR="00DE0516" w:rsidRDefault="00DE0516" w:rsidP="00143A02">
      <w:pPr>
        <w:pStyle w:val="ListParagraph"/>
        <w:numPr>
          <w:ilvl w:val="0"/>
          <w:numId w:val="3"/>
        </w:numPr>
        <w:tabs>
          <w:tab w:val="left" w:pos="720"/>
        </w:tabs>
        <w:spacing w:after="0" w:line="240" w:lineRule="auto"/>
        <w:rPr>
          <w:rFonts w:cs="Arial"/>
          <w:color w:val="000000" w:themeColor="text1"/>
        </w:rPr>
      </w:pPr>
      <w:r>
        <w:rPr>
          <w:rFonts w:cs="Arial"/>
          <w:color w:val="000000" w:themeColor="text1"/>
        </w:rPr>
        <w:t>All-cause mortality through Day 28.</w:t>
      </w:r>
    </w:p>
    <w:p w14:paraId="5BBA1BD6" w14:textId="77777777" w:rsidR="00DE0516" w:rsidRDefault="00DE0516" w:rsidP="00DE0516">
      <w:pPr>
        <w:pStyle w:val="ListParagraph"/>
        <w:tabs>
          <w:tab w:val="left" w:pos="720"/>
        </w:tabs>
        <w:ind w:left="1080"/>
        <w:rPr>
          <w:rFonts w:cs="Arial"/>
          <w:color w:val="000000" w:themeColor="text1"/>
        </w:rPr>
      </w:pPr>
    </w:p>
    <w:p w14:paraId="0DCAD7E2" w14:textId="77777777" w:rsidR="00DE0516" w:rsidRPr="008B7840" w:rsidRDefault="00DE0516" w:rsidP="00143A02">
      <w:pPr>
        <w:pStyle w:val="ListParagraph"/>
        <w:numPr>
          <w:ilvl w:val="0"/>
          <w:numId w:val="3"/>
        </w:numPr>
        <w:tabs>
          <w:tab w:val="left" w:pos="720"/>
        </w:tabs>
        <w:spacing w:after="0" w:line="240" w:lineRule="auto"/>
        <w:rPr>
          <w:rFonts w:cs="Arial"/>
        </w:rPr>
      </w:pPr>
      <w:r>
        <w:rPr>
          <w:rFonts w:cs="Arial"/>
          <w:iCs/>
          <w:lang w:val="en-GB"/>
        </w:rPr>
        <w:t>The primary ordinal outcome on Days 3, 5, 14 and 28.</w:t>
      </w:r>
    </w:p>
    <w:p w14:paraId="39C8A53C" w14:textId="77777777" w:rsidR="00DE0516" w:rsidRPr="00CA75E7" w:rsidRDefault="00DE0516" w:rsidP="00DE0516">
      <w:pPr>
        <w:pStyle w:val="ListParagraph"/>
        <w:tabs>
          <w:tab w:val="left" w:pos="720"/>
        </w:tabs>
        <w:ind w:left="1080"/>
        <w:rPr>
          <w:rFonts w:cs="Arial"/>
        </w:rPr>
      </w:pPr>
    </w:p>
    <w:p w14:paraId="6177C81C" w14:textId="77777777" w:rsidR="00DE0516" w:rsidRPr="003E2B4C" w:rsidRDefault="00DE0516" w:rsidP="00143A02">
      <w:pPr>
        <w:pStyle w:val="ListParagraph"/>
        <w:numPr>
          <w:ilvl w:val="0"/>
          <w:numId w:val="3"/>
        </w:numPr>
        <w:tabs>
          <w:tab w:val="left" w:pos="720"/>
        </w:tabs>
        <w:spacing w:after="240" w:line="240" w:lineRule="auto"/>
        <w:rPr>
          <w:rFonts w:cs="Arial"/>
          <w:color w:val="000000" w:themeColor="text1"/>
        </w:rPr>
      </w:pPr>
      <w:r w:rsidRPr="0011319D">
        <w:rPr>
          <w:rFonts w:cs="Arial"/>
        </w:rPr>
        <w:t>Change in National Early Warning Score (NEWS)</w:t>
      </w:r>
      <w:r>
        <w:rPr>
          <w:rFonts w:cs="Arial"/>
        </w:rPr>
        <w:t xml:space="preserve"> </w:t>
      </w:r>
      <w:r w:rsidRPr="0011319D">
        <w:rPr>
          <w:rFonts w:cs="Arial"/>
        </w:rPr>
        <w:t xml:space="preserve">(see </w:t>
      </w:r>
      <w:hyperlink w:anchor="_APPENDIX_G_NATIONAL" w:history="1">
        <w:r w:rsidRPr="00A55DAD">
          <w:rPr>
            <w:rStyle w:val="Hyperlink"/>
            <w:rFonts w:cs="Arial"/>
          </w:rPr>
          <w:t>Appendix G</w:t>
        </w:r>
      </w:hyperlink>
      <w:r w:rsidRPr="0011319D">
        <w:rPr>
          <w:rFonts w:cs="Arial"/>
        </w:rPr>
        <w:t xml:space="preserve">) from baseline </w:t>
      </w:r>
      <w:r>
        <w:rPr>
          <w:rFonts w:cs="Arial"/>
        </w:rPr>
        <w:t>at</w:t>
      </w:r>
      <w:r w:rsidRPr="0011319D">
        <w:rPr>
          <w:rFonts w:cs="Arial"/>
        </w:rPr>
        <w:t xml:space="preserve"> Day </w:t>
      </w:r>
      <w:r>
        <w:rPr>
          <w:rFonts w:cs="Arial"/>
        </w:rPr>
        <w:t>3.</w:t>
      </w:r>
    </w:p>
    <w:p w14:paraId="4B44C7CB" w14:textId="77777777" w:rsidR="00DE0516" w:rsidRPr="001F409B" w:rsidRDefault="00DE0516" w:rsidP="00DE0516">
      <w:pPr>
        <w:pStyle w:val="ListParagraph"/>
        <w:rPr>
          <w:rFonts w:cs="Arial"/>
          <w:color w:val="000000" w:themeColor="text1"/>
        </w:rPr>
      </w:pPr>
    </w:p>
    <w:p w14:paraId="28B1869F" w14:textId="77777777" w:rsidR="00DE0516" w:rsidRDefault="00DE0516" w:rsidP="00143A02">
      <w:pPr>
        <w:pStyle w:val="ListParagraph"/>
        <w:numPr>
          <w:ilvl w:val="0"/>
          <w:numId w:val="3"/>
        </w:numPr>
        <w:tabs>
          <w:tab w:val="left" w:pos="720"/>
        </w:tabs>
        <w:spacing w:after="0" w:line="240" w:lineRule="auto"/>
        <w:rPr>
          <w:rFonts w:cs="Arial"/>
        </w:rPr>
      </w:pPr>
      <w:r>
        <w:rPr>
          <w:rFonts w:cs="Arial"/>
        </w:rPr>
        <w:t>Time to the 3 least favorable categories of the primary outcome measure.</w:t>
      </w:r>
    </w:p>
    <w:p w14:paraId="3D864D5D" w14:textId="77777777" w:rsidR="00DE0516" w:rsidRPr="006F0998" w:rsidRDefault="00DE0516" w:rsidP="00DE0516">
      <w:pPr>
        <w:tabs>
          <w:tab w:val="left" w:pos="720"/>
        </w:tabs>
        <w:rPr>
          <w:rFonts w:cs="Arial"/>
          <w:lang w:val="en-US"/>
        </w:rPr>
      </w:pPr>
    </w:p>
    <w:p w14:paraId="6452CD30" w14:textId="77777777" w:rsidR="00DE0516" w:rsidRPr="00805AA6" w:rsidRDefault="00DE0516" w:rsidP="00143A02">
      <w:pPr>
        <w:pStyle w:val="ListParagraph"/>
        <w:numPr>
          <w:ilvl w:val="0"/>
          <w:numId w:val="3"/>
        </w:numPr>
        <w:tabs>
          <w:tab w:val="left" w:pos="720"/>
        </w:tabs>
        <w:spacing w:after="0" w:line="240" w:lineRule="auto"/>
        <w:rPr>
          <w:rFonts w:cs="Arial"/>
        </w:rPr>
      </w:pPr>
      <w:r>
        <w:rPr>
          <w:rFonts w:cs="Arial"/>
        </w:rPr>
        <w:t>Time to the 2 most favorable categories of the primary outcome measure.</w:t>
      </w:r>
    </w:p>
    <w:p w14:paraId="57969390" w14:textId="77777777" w:rsidR="00DE0516" w:rsidRDefault="00DE0516" w:rsidP="00DE0516">
      <w:pPr>
        <w:pStyle w:val="ListParagraph"/>
        <w:tabs>
          <w:tab w:val="left" w:pos="720"/>
        </w:tabs>
        <w:ind w:left="1080"/>
        <w:rPr>
          <w:rFonts w:cs="Arial"/>
        </w:rPr>
      </w:pPr>
    </w:p>
    <w:p w14:paraId="46A7CF15" w14:textId="77777777" w:rsidR="00DE0516" w:rsidRDefault="00DE0516" w:rsidP="00143A02">
      <w:pPr>
        <w:pStyle w:val="ListParagraph"/>
        <w:numPr>
          <w:ilvl w:val="0"/>
          <w:numId w:val="3"/>
        </w:numPr>
        <w:tabs>
          <w:tab w:val="left" w:pos="720"/>
        </w:tabs>
        <w:spacing w:after="0" w:line="240" w:lineRule="auto"/>
        <w:rPr>
          <w:rFonts w:cs="Arial"/>
        </w:rPr>
      </w:pPr>
      <w:r>
        <w:rPr>
          <w:rFonts w:cs="Arial"/>
        </w:rPr>
        <w:t>Hospitalization status (a binary outcome, alive and discharged from the hospital to home or rehabilitation versus dead or hospitalized) at Days 7, 14 and 28.</w:t>
      </w:r>
    </w:p>
    <w:p w14:paraId="2EC03551" w14:textId="77777777" w:rsidR="00DE0516" w:rsidRPr="000C6075" w:rsidRDefault="00DE0516" w:rsidP="00DE0516">
      <w:pPr>
        <w:pStyle w:val="ListParagraph"/>
        <w:rPr>
          <w:rFonts w:cs="Arial"/>
        </w:rPr>
      </w:pPr>
    </w:p>
    <w:p w14:paraId="1ECA325B" w14:textId="54BC53E5" w:rsidR="00DE0516" w:rsidRDefault="00DE0516" w:rsidP="00143A02">
      <w:pPr>
        <w:pStyle w:val="ListParagraph"/>
        <w:numPr>
          <w:ilvl w:val="0"/>
          <w:numId w:val="3"/>
        </w:numPr>
        <w:tabs>
          <w:tab w:val="left" w:pos="720"/>
        </w:tabs>
        <w:spacing w:after="0" w:line="240" w:lineRule="auto"/>
        <w:rPr>
          <w:rFonts w:cs="Arial"/>
        </w:rPr>
      </w:pPr>
      <w:r>
        <w:rPr>
          <w:rFonts w:cs="Arial"/>
        </w:rPr>
        <w:t>Time to discharge (this is similar to the recovery outcome used in the ACTT-1 trial</w:t>
      </w:r>
      <w:r w:rsidRPr="002C1EBE">
        <w:rPr>
          <w:rFonts w:cs="Arial"/>
          <w:vertAlign w:val="superscript"/>
        </w:rPr>
        <w:fldChar w:fldCharType="begin"/>
      </w:r>
      <w:r w:rsidRPr="002C1EBE">
        <w:rPr>
          <w:rFonts w:cs="Arial"/>
          <w:vertAlign w:val="superscript"/>
        </w:rPr>
        <w:instrText xml:space="preserve"> NOTEREF _Ref44415770 \h </w:instrText>
      </w:r>
      <w:r>
        <w:rPr>
          <w:rFonts w:cs="Arial"/>
          <w:vertAlign w:val="superscript"/>
        </w:rPr>
        <w:instrText xml:space="preserve"> \* MERGEFORMAT </w:instrText>
      </w:r>
      <w:r w:rsidRPr="002C1EBE">
        <w:rPr>
          <w:rFonts w:cs="Arial"/>
          <w:vertAlign w:val="superscript"/>
        </w:rPr>
      </w:r>
      <w:r w:rsidRPr="002C1EBE">
        <w:rPr>
          <w:rFonts w:cs="Arial"/>
          <w:vertAlign w:val="superscript"/>
        </w:rPr>
        <w:fldChar w:fldCharType="separate"/>
      </w:r>
      <w:r w:rsidR="00B942C8">
        <w:rPr>
          <w:rFonts w:cs="Arial"/>
          <w:vertAlign w:val="superscript"/>
        </w:rPr>
        <w:t>42</w:t>
      </w:r>
      <w:r w:rsidRPr="002C1EBE">
        <w:rPr>
          <w:rFonts w:cs="Arial"/>
          <w:vertAlign w:val="superscript"/>
        </w:rPr>
        <w:fldChar w:fldCharType="end"/>
      </w:r>
      <w:r>
        <w:rPr>
          <w:rFonts w:cs="Arial"/>
        </w:rPr>
        <w:t xml:space="preserve">)  </w:t>
      </w:r>
    </w:p>
    <w:p w14:paraId="4DFA7CF0" w14:textId="77777777" w:rsidR="00DE0516" w:rsidRPr="000E4C9E" w:rsidRDefault="00DE0516" w:rsidP="00DE0516">
      <w:pPr>
        <w:pStyle w:val="ListParagraph"/>
        <w:rPr>
          <w:rFonts w:cs="Arial"/>
        </w:rPr>
      </w:pPr>
    </w:p>
    <w:p w14:paraId="1D97DFA7" w14:textId="77777777" w:rsidR="00DE0516" w:rsidRDefault="00DE0516" w:rsidP="00143A02">
      <w:pPr>
        <w:pStyle w:val="ListParagraph"/>
        <w:numPr>
          <w:ilvl w:val="0"/>
          <w:numId w:val="3"/>
        </w:numPr>
        <w:tabs>
          <w:tab w:val="left" w:pos="720"/>
        </w:tabs>
        <w:spacing w:after="0" w:line="240" w:lineRule="auto"/>
        <w:rPr>
          <w:rFonts w:cs="Arial"/>
        </w:rPr>
      </w:pPr>
      <w:r>
        <w:rPr>
          <w:rFonts w:cs="Arial"/>
        </w:rPr>
        <w:t>Days alive outside of a hospital through Day 28</w:t>
      </w:r>
    </w:p>
    <w:p w14:paraId="666BC2B0" w14:textId="77777777" w:rsidR="00DE0516" w:rsidRPr="00274481" w:rsidRDefault="00DE0516" w:rsidP="00DE0516">
      <w:pPr>
        <w:pStyle w:val="ListParagraph"/>
        <w:rPr>
          <w:rFonts w:cs="Arial"/>
        </w:rPr>
      </w:pPr>
    </w:p>
    <w:p w14:paraId="4F18BC8B" w14:textId="77777777" w:rsidR="00DE0516" w:rsidRDefault="00DE0516" w:rsidP="00143A02">
      <w:pPr>
        <w:pStyle w:val="ListParagraph"/>
        <w:numPr>
          <w:ilvl w:val="0"/>
          <w:numId w:val="3"/>
        </w:numPr>
        <w:tabs>
          <w:tab w:val="left" w:pos="720"/>
        </w:tabs>
        <w:spacing w:after="0" w:line="240" w:lineRule="auto"/>
        <w:rPr>
          <w:rFonts w:cs="Arial"/>
        </w:rPr>
      </w:pPr>
      <w:r>
        <w:rPr>
          <w:rFonts w:cs="Arial"/>
        </w:rPr>
        <w:t>Pulmonary only components of the primary outcome measure at Days 3, 5, 7, 14 and 28</w:t>
      </w:r>
    </w:p>
    <w:p w14:paraId="0305FBD6" w14:textId="77777777" w:rsidR="00DE0516" w:rsidRPr="00E70718" w:rsidRDefault="00DE0516" w:rsidP="00DE0516">
      <w:pPr>
        <w:pStyle w:val="ListParagraph"/>
        <w:rPr>
          <w:rFonts w:cs="Arial"/>
        </w:rPr>
      </w:pPr>
    </w:p>
    <w:p w14:paraId="179B0455" w14:textId="77777777" w:rsidR="00DE0516" w:rsidRDefault="00DE0516" w:rsidP="00143A02">
      <w:pPr>
        <w:pStyle w:val="ListParagraph"/>
        <w:numPr>
          <w:ilvl w:val="0"/>
          <w:numId w:val="3"/>
        </w:numPr>
        <w:tabs>
          <w:tab w:val="left" w:pos="720"/>
        </w:tabs>
        <w:spacing w:after="0" w:line="240" w:lineRule="auto"/>
        <w:rPr>
          <w:rFonts w:cs="Arial"/>
        </w:rPr>
      </w:pPr>
      <w:r>
        <w:rPr>
          <w:rFonts w:cs="Arial"/>
        </w:rPr>
        <w:t xml:space="preserve">Thrombotic components of the primary outcome measure (stroke, myocardial infarction, venous and arterial thrombosis or embolism, plus disseminated intravascular coagulation) at Days 3, 5, 7, 14, and 28.  </w:t>
      </w:r>
    </w:p>
    <w:p w14:paraId="3101DE37" w14:textId="77777777" w:rsidR="00DE0516" w:rsidRPr="00E61345" w:rsidRDefault="00DE0516" w:rsidP="00DE0516">
      <w:pPr>
        <w:pStyle w:val="ListParagraph"/>
        <w:rPr>
          <w:rFonts w:cs="Arial"/>
        </w:rPr>
      </w:pPr>
    </w:p>
    <w:p w14:paraId="2FB6AA57" w14:textId="77777777" w:rsidR="00DE0516" w:rsidRPr="0040166D" w:rsidRDefault="00DE0516" w:rsidP="00143A02">
      <w:pPr>
        <w:pStyle w:val="ListParagraph"/>
        <w:numPr>
          <w:ilvl w:val="0"/>
          <w:numId w:val="3"/>
        </w:numPr>
        <w:tabs>
          <w:tab w:val="left" w:pos="720"/>
        </w:tabs>
        <w:spacing w:after="0" w:line="240" w:lineRule="auto"/>
        <w:rPr>
          <w:rFonts w:cs="Arial"/>
        </w:rPr>
      </w:pPr>
      <w:r>
        <w:rPr>
          <w:rFonts w:cs="Arial"/>
        </w:rPr>
        <w:t>Outcomes assessed in other treatment trials of COVID-19 for hospitalized participants in order to facilitate cross trial comparisons and overviews, e.g., 6-, 7- and 8- category ordinal scales at days 7, 14 and 28; and binary outcomes defined by improvement or worsening based on the primary ordinal outcome and ordinal outcomes used in other trials.</w:t>
      </w:r>
    </w:p>
    <w:p w14:paraId="0DB19497" w14:textId="77777777" w:rsidR="00DE0516" w:rsidRDefault="00DE0516" w:rsidP="00DE0516">
      <w:pPr>
        <w:pStyle w:val="ListParagraph"/>
        <w:tabs>
          <w:tab w:val="left" w:pos="720"/>
        </w:tabs>
        <w:ind w:left="1080"/>
        <w:rPr>
          <w:rFonts w:cs="Arial"/>
          <w:color w:val="000000" w:themeColor="text1"/>
        </w:rPr>
      </w:pPr>
    </w:p>
    <w:p w14:paraId="709E152E" w14:textId="77777777" w:rsidR="00DE0516" w:rsidRPr="008B7840" w:rsidRDefault="00DE0516" w:rsidP="00143A02">
      <w:pPr>
        <w:pStyle w:val="ListParagraph"/>
        <w:numPr>
          <w:ilvl w:val="0"/>
          <w:numId w:val="3"/>
        </w:numPr>
        <w:tabs>
          <w:tab w:val="left" w:pos="720"/>
        </w:tabs>
        <w:spacing w:after="0" w:line="240" w:lineRule="auto"/>
        <w:rPr>
          <w:rFonts w:cs="Arial"/>
          <w:color w:val="000000" w:themeColor="text1"/>
        </w:rPr>
      </w:pPr>
      <w:r>
        <w:rPr>
          <w:rFonts w:cs="Arial"/>
          <w:color w:val="000000" w:themeColor="text1"/>
        </w:rPr>
        <w:t xml:space="preserve">Clinical organ dysfunction defined by </w:t>
      </w:r>
      <w:r w:rsidRPr="00FF4176">
        <w:rPr>
          <w:rFonts w:cs="Arial"/>
          <w:i/>
          <w:iCs/>
          <w:color w:val="000000" w:themeColor="text1"/>
        </w:rPr>
        <w:t>new onset</w:t>
      </w:r>
      <w:r>
        <w:rPr>
          <w:rFonts w:cs="Arial"/>
          <w:color w:val="000000" w:themeColor="text1"/>
        </w:rPr>
        <w:t xml:space="preserve"> of any one or more of the following conditions (or requirement for the following therapies) through Day 28:</w:t>
      </w:r>
    </w:p>
    <w:p w14:paraId="7B9F8BFB" w14:textId="77777777" w:rsidR="00DE0516" w:rsidRPr="008B7840" w:rsidRDefault="00DE0516" w:rsidP="00143A02">
      <w:pPr>
        <w:pStyle w:val="ListParagraph"/>
        <w:numPr>
          <w:ilvl w:val="1"/>
          <w:numId w:val="3"/>
        </w:numPr>
        <w:tabs>
          <w:tab w:val="left" w:pos="720"/>
        </w:tabs>
        <w:spacing w:after="0" w:line="240" w:lineRule="auto"/>
        <w:rPr>
          <w:rFonts w:cs="Arial"/>
          <w:color w:val="000000" w:themeColor="text1"/>
        </w:rPr>
      </w:pPr>
      <w:r w:rsidRPr="00160535">
        <w:rPr>
          <w:rFonts w:cs="Arial"/>
          <w:iCs/>
          <w:color w:val="000000" w:themeColor="text1"/>
        </w:rPr>
        <w:t>Respiratory:</w:t>
      </w:r>
    </w:p>
    <w:p w14:paraId="32CA0935" w14:textId="77777777" w:rsidR="00DE0516" w:rsidRPr="00E876B4" w:rsidRDefault="00DE0516" w:rsidP="00143A02">
      <w:pPr>
        <w:pStyle w:val="ListParagraph"/>
        <w:numPr>
          <w:ilvl w:val="2"/>
          <w:numId w:val="3"/>
        </w:numPr>
        <w:tabs>
          <w:tab w:val="left" w:pos="720"/>
        </w:tabs>
        <w:spacing w:after="0" w:line="240" w:lineRule="auto"/>
        <w:rPr>
          <w:rFonts w:cs="Arial"/>
          <w:color w:val="000000" w:themeColor="text1"/>
        </w:rPr>
      </w:pPr>
      <w:r>
        <w:rPr>
          <w:rFonts w:cs="Arial"/>
          <w:iCs/>
          <w:color w:val="000000" w:themeColor="text1"/>
        </w:rPr>
        <w:t>Extracorporeal membrane oxygenation (ECMO)</w:t>
      </w:r>
    </w:p>
    <w:p w14:paraId="0BCFF4D3" w14:textId="77777777" w:rsidR="00DE0516" w:rsidRPr="00E876B4" w:rsidRDefault="00DE0516" w:rsidP="00143A02">
      <w:pPr>
        <w:pStyle w:val="ListParagraph"/>
        <w:numPr>
          <w:ilvl w:val="2"/>
          <w:numId w:val="3"/>
        </w:numPr>
        <w:tabs>
          <w:tab w:val="left" w:pos="720"/>
        </w:tabs>
        <w:spacing w:after="0" w:line="240" w:lineRule="auto"/>
        <w:rPr>
          <w:rFonts w:cs="Arial"/>
          <w:color w:val="000000" w:themeColor="text1"/>
        </w:rPr>
      </w:pPr>
      <w:r>
        <w:rPr>
          <w:rFonts w:cs="Arial"/>
          <w:iCs/>
          <w:color w:val="000000" w:themeColor="text1"/>
        </w:rPr>
        <w:t>Invasive ventilation</w:t>
      </w:r>
    </w:p>
    <w:p w14:paraId="43EFE977" w14:textId="77777777" w:rsidR="00DE0516" w:rsidRPr="00680D25" w:rsidRDefault="00DE0516" w:rsidP="00143A02">
      <w:pPr>
        <w:pStyle w:val="ListParagraph"/>
        <w:numPr>
          <w:ilvl w:val="2"/>
          <w:numId w:val="3"/>
        </w:numPr>
        <w:tabs>
          <w:tab w:val="left" w:pos="720"/>
        </w:tabs>
        <w:spacing w:after="0" w:line="240" w:lineRule="auto"/>
        <w:rPr>
          <w:rFonts w:cs="Arial"/>
          <w:color w:val="000000" w:themeColor="text1"/>
        </w:rPr>
      </w:pPr>
      <w:r>
        <w:rPr>
          <w:rFonts w:cs="Arial"/>
          <w:iCs/>
          <w:color w:val="000000" w:themeColor="text1"/>
        </w:rPr>
        <w:t>Non-invasive ventilation or high flow oxygen</w:t>
      </w:r>
    </w:p>
    <w:p w14:paraId="65DC5784" w14:textId="77777777" w:rsidR="00DE0516" w:rsidRPr="00680D25" w:rsidRDefault="00DE0516" w:rsidP="00143A02">
      <w:pPr>
        <w:pStyle w:val="ListParagraph"/>
        <w:numPr>
          <w:ilvl w:val="1"/>
          <w:numId w:val="3"/>
        </w:numPr>
        <w:tabs>
          <w:tab w:val="left" w:pos="720"/>
        </w:tabs>
        <w:spacing w:after="0" w:line="240" w:lineRule="auto"/>
        <w:rPr>
          <w:rFonts w:cs="Arial"/>
          <w:color w:val="000000" w:themeColor="text1"/>
        </w:rPr>
      </w:pPr>
      <w:r>
        <w:rPr>
          <w:rFonts w:cs="Arial"/>
          <w:iCs/>
          <w:color w:val="000000" w:themeColor="text1"/>
        </w:rPr>
        <w:t xml:space="preserve">Cardiac </w:t>
      </w:r>
      <w:r w:rsidRPr="00160535">
        <w:rPr>
          <w:rFonts w:cs="Arial"/>
          <w:iCs/>
        </w:rPr>
        <w:t>and vascular:</w:t>
      </w:r>
    </w:p>
    <w:p w14:paraId="51164243" w14:textId="77777777" w:rsidR="00DE0516" w:rsidRPr="00680D25" w:rsidRDefault="00DE0516" w:rsidP="00143A02">
      <w:pPr>
        <w:pStyle w:val="ListParagraph"/>
        <w:numPr>
          <w:ilvl w:val="2"/>
          <w:numId w:val="3"/>
        </w:numPr>
        <w:tabs>
          <w:tab w:val="left" w:pos="720"/>
        </w:tabs>
        <w:spacing w:after="0" w:line="240" w:lineRule="auto"/>
        <w:rPr>
          <w:rFonts w:cs="Arial"/>
          <w:color w:val="000000" w:themeColor="text1"/>
        </w:rPr>
      </w:pPr>
      <w:r>
        <w:rPr>
          <w:rFonts w:cs="Arial"/>
          <w:iCs/>
          <w:color w:val="000000" w:themeColor="text1"/>
        </w:rPr>
        <w:t>Myocardial infarction</w:t>
      </w:r>
    </w:p>
    <w:p w14:paraId="5DF8DFFA" w14:textId="77777777" w:rsidR="00DE0516" w:rsidRDefault="00DE0516" w:rsidP="00143A02">
      <w:pPr>
        <w:pStyle w:val="ListParagraph"/>
        <w:numPr>
          <w:ilvl w:val="2"/>
          <w:numId w:val="3"/>
        </w:numPr>
        <w:tabs>
          <w:tab w:val="left" w:pos="720"/>
        </w:tabs>
        <w:spacing w:after="0" w:line="240" w:lineRule="auto"/>
        <w:rPr>
          <w:rFonts w:cs="Arial"/>
          <w:iCs/>
        </w:rPr>
      </w:pPr>
      <w:r>
        <w:rPr>
          <w:rFonts w:cs="Arial"/>
          <w:iCs/>
        </w:rPr>
        <w:t xml:space="preserve">Myocarditis </w:t>
      </w:r>
      <w:r w:rsidRPr="00680D25">
        <w:rPr>
          <w:rFonts w:cs="Arial"/>
          <w:iCs/>
        </w:rPr>
        <w:t>or pericardi</w:t>
      </w:r>
      <w:r>
        <w:rPr>
          <w:rFonts w:cs="Arial"/>
          <w:iCs/>
        </w:rPr>
        <w:t>t</w:t>
      </w:r>
      <w:r w:rsidRPr="00160535">
        <w:rPr>
          <w:rFonts w:cs="Arial"/>
          <w:iCs/>
        </w:rPr>
        <w:t>is</w:t>
      </w:r>
      <w:r>
        <w:rPr>
          <w:rFonts w:cs="Arial"/>
          <w:iCs/>
        </w:rPr>
        <w:t xml:space="preserve"> </w:t>
      </w:r>
    </w:p>
    <w:p w14:paraId="2FB55948" w14:textId="77777777" w:rsidR="00DE0516" w:rsidRPr="00680D25" w:rsidRDefault="00DE0516" w:rsidP="00143A02">
      <w:pPr>
        <w:pStyle w:val="ListParagraph"/>
        <w:numPr>
          <w:ilvl w:val="2"/>
          <w:numId w:val="3"/>
        </w:numPr>
        <w:tabs>
          <w:tab w:val="left" w:pos="720"/>
        </w:tabs>
        <w:spacing w:after="0" w:line="240" w:lineRule="auto"/>
        <w:rPr>
          <w:rFonts w:cs="Arial"/>
          <w:iCs/>
        </w:rPr>
      </w:pPr>
      <w:r>
        <w:rPr>
          <w:rFonts w:cs="Arial"/>
          <w:iCs/>
          <w:lang w:val="en-GB"/>
        </w:rPr>
        <w:t>NYHA Class III/IV congestive cardiac failure</w:t>
      </w:r>
    </w:p>
    <w:p w14:paraId="5B2EE25E" w14:textId="77777777" w:rsidR="00DE0516" w:rsidRDefault="00DE0516" w:rsidP="00143A02">
      <w:pPr>
        <w:pStyle w:val="ListParagraph"/>
        <w:numPr>
          <w:ilvl w:val="2"/>
          <w:numId w:val="3"/>
        </w:numPr>
        <w:tabs>
          <w:tab w:val="left" w:pos="720"/>
        </w:tabs>
        <w:spacing w:after="0" w:line="240" w:lineRule="auto"/>
        <w:rPr>
          <w:rFonts w:cs="Arial"/>
          <w:iCs/>
        </w:rPr>
      </w:pPr>
      <w:r>
        <w:rPr>
          <w:rFonts w:cs="Arial"/>
          <w:iCs/>
        </w:rPr>
        <w:t>Vasopressor therapy</w:t>
      </w:r>
    </w:p>
    <w:p w14:paraId="30AF075E" w14:textId="77777777" w:rsidR="00DE0516" w:rsidRDefault="00DE0516" w:rsidP="00143A02">
      <w:pPr>
        <w:pStyle w:val="ListParagraph"/>
        <w:numPr>
          <w:ilvl w:val="1"/>
          <w:numId w:val="3"/>
        </w:numPr>
        <w:tabs>
          <w:tab w:val="left" w:pos="720"/>
        </w:tabs>
        <w:spacing w:after="0" w:line="240" w:lineRule="auto"/>
        <w:rPr>
          <w:rFonts w:cs="Arial"/>
          <w:iCs/>
        </w:rPr>
      </w:pPr>
      <w:r>
        <w:rPr>
          <w:rFonts w:cs="Arial"/>
          <w:iCs/>
        </w:rPr>
        <w:t>Renal:</w:t>
      </w:r>
    </w:p>
    <w:p w14:paraId="45BA651C" w14:textId="77777777" w:rsidR="00DE0516" w:rsidRPr="008B7840" w:rsidRDefault="00DE0516" w:rsidP="00143A02">
      <w:pPr>
        <w:pStyle w:val="ListParagraph"/>
        <w:numPr>
          <w:ilvl w:val="2"/>
          <w:numId w:val="3"/>
        </w:numPr>
        <w:tabs>
          <w:tab w:val="left" w:pos="720"/>
        </w:tabs>
        <w:spacing w:after="0" w:line="240" w:lineRule="auto"/>
        <w:rPr>
          <w:rFonts w:cs="Arial"/>
          <w:iCs/>
        </w:rPr>
      </w:pPr>
      <w:r>
        <w:rPr>
          <w:rFonts w:cs="Arial"/>
          <w:iCs/>
        </w:rPr>
        <w:t>Renal replacement therapy (dialysis)</w:t>
      </w:r>
    </w:p>
    <w:p w14:paraId="1AC5B359" w14:textId="77777777" w:rsidR="00DE0516" w:rsidRDefault="00DE0516" w:rsidP="00143A02">
      <w:pPr>
        <w:pStyle w:val="ListParagraph"/>
        <w:numPr>
          <w:ilvl w:val="1"/>
          <w:numId w:val="3"/>
        </w:numPr>
        <w:tabs>
          <w:tab w:val="left" w:pos="720"/>
        </w:tabs>
        <w:spacing w:after="0" w:line="240" w:lineRule="auto"/>
        <w:rPr>
          <w:rFonts w:cs="Arial"/>
          <w:iCs/>
        </w:rPr>
      </w:pPr>
      <w:r>
        <w:rPr>
          <w:rFonts w:cs="Arial"/>
          <w:iCs/>
        </w:rPr>
        <w:t>Hepatic:</w:t>
      </w:r>
    </w:p>
    <w:p w14:paraId="2D7E1E72" w14:textId="77777777" w:rsidR="00DE0516" w:rsidRDefault="00DE0516" w:rsidP="00143A02">
      <w:pPr>
        <w:pStyle w:val="ListParagraph"/>
        <w:numPr>
          <w:ilvl w:val="2"/>
          <w:numId w:val="3"/>
        </w:numPr>
        <w:tabs>
          <w:tab w:val="left" w:pos="720"/>
        </w:tabs>
        <w:spacing w:after="0" w:line="240" w:lineRule="auto"/>
        <w:rPr>
          <w:rFonts w:cs="Arial"/>
          <w:iCs/>
        </w:rPr>
      </w:pPr>
      <w:r>
        <w:rPr>
          <w:rFonts w:cs="Arial"/>
          <w:iCs/>
        </w:rPr>
        <w:t>Hepatic decompensation</w:t>
      </w:r>
    </w:p>
    <w:p w14:paraId="5A62CF55" w14:textId="77777777" w:rsidR="00DE0516" w:rsidRDefault="00DE0516" w:rsidP="00143A02">
      <w:pPr>
        <w:pStyle w:val="ListParagraph"/>
        <w:numPr>
          <w:ilvl w:val="1"/>
          <w:numId w:val="3"/>
        </w:numPr>
        <w:tabs>
          <w:tab w:val="left" w:pos="720"/>
        </w:tabs>
        <w:spacing w:after="0" w:line="240" w:lineRule="auto"/>
        <w:rPr>
          <w:rFonts w:cs="Arial"/>
          <w:iCs/>
        </w:rPr>
      </w:pPr>
      <w:r>
        <w:rPr>
          <w:rFonts w:cs="Arial"/>
          <w:iCs/>
        </w:rPr>
        <w:t xml:space="preserve">Neurological </w:t>
      </w:r>
    </w:p>
    <w:p w14:paraId="1BB8DA81" w14:textId="77777777" w:rsidR="00DE0516" w:rsidRDefault="00DE0516" w:rsidP="00143A02">
      <w:pPr>
        <w:pStyle w:val="ListParagraph"/>
        <w:numPr>
          <w:ilvl w:val="2"/>
          <w:numId w:val="3"/>
        </w:numPr>
        <w:tabs>
          <w:tab w:val="left" w:pos="720"/>
        </w:tabs>
        <w:spacing w:after="0" w:line="240" w:lineRule="auto"/>
        <w:rPr>
          <w:rFonts w:cs="Arial"/>
          <w:iCs/>
        </w:rPr>
      </w:pPr>
      <w:r>
        <w:rPr>
          <w:rFonts w:cs="Arial"/>
          <w:iCs/>
        </w:rPr>
        <w:t>Cerebrovascular event (stroke)</w:t>
      </w:r>
    </w:p>
    <w:p w14:paraId="1DA34C8D" w14:textId="77777777" w:rsidR="00DE0516" w:rsidRDefault="00DE0516" w:rsidP="00143A02">
      <w:pPr>
        <w:pStyle w:val="ListParagraph"/>
        <w:numPr>
          <w:ilvl w:val="2"/>
          <w:numId w:val="3"/>
        </w:numPr>
        <w:tabs>
          <w:tab w:val="left" w:pos="720"/>
        </w:tabs>
        <w:spacing w:after="0" w:line="240" w:lineRule="auto"/>
        <w:rPr>
          <w:rFonts w:cs="Arial"/>
          <w:iCs/>
        </w:rPr>
      </w:pPr>
      <w:r>
        <w:rPr>
          <w:rFonts w:cs="Arial"/>
          <w:iCs/>
        </w:rPr>
        <w:t>Encephalitis, meningitis or myelitis</w:t>
      </w:r>
    </w:p>
    <w:p w14:paraId="1CBC6DDB" w14:textId="77777777" w:rsidR="00DE0516" w:rsidRPr="008B7840" w:rsidRDefault="00DE0516" w:rsidP="00143A02">
      <w:pPr>
        <w:pStyle w:val="ListParagraph"/>
        <w:numPr>
          <w:ilvl w:val="2"/>
          <w:numId w:val="3"/>
        </w:numPr>
        <w:tabs>
          <w:tab w:val="left" w:pos="720"/>
        </w:tabs>
        <w:spacing w:after="0" w:line="240" w:lineRule="auto"/>
        <w:rPr>
          <w:rFonts w:cs="Arial"/>
          <w:iCs/>
        </w:rPr>
      </w:pPr>
      <w:r>
        <w:rPr>
          <w:rFonts w:cs="Arial"/>
          <w:iCs/>
        </w:rPr>
        <w:t>Acute delirium</w:t>
      </w:r>
    </w:p>
    <w:p w14:paraId="03CF199E" w14:textId="77777777" w:rsidR="00DE0516" w:rsidRDefault="00DE0516" w:rsidP="00143A02">
      <w:pPr>
        <w:pStyle w:val="ListParagraph"/>
        <w:numPr>
          <w:ilvl w:val="1"/>
          <w:numId w:val="3"/>
        </w:numPr>
        <w:tabs>
          <w:tab w:val="left" w:pos="720"/>
        </w:tabs>
        <w:spacing w:after="0" w:line="240" w:lineRule="auto"/>
        <w:rPr>
          <w:rFonts w:cs="Arial"/>
          <w:iCs/>
        </w:rPr>
      </w:pPr>
      <w:r>
        <w:rPr>
          <w:rFonts w:cs="Arial"/>
          <w:iCs/>
        </w:rPr>
        <w:t>Hematological:</w:t>
      </w:r>
    </w:p>
    <w:p w14:paraId="3B167892" w14:textId="77777777" w:rsidR="00DE0516" w:rsidRDefault="00DE0516" w:rsidP="00143A02">
      <w:pPr>
        <w:pStyle w:val="ListParagraph"/>
        <w:numPr>
          <w:ilvl w:val="2"/>
          <w:numId w:val="3"/>
        </w:numPr>
        <w:tabs>
          <w:tab w:val="left" w:pos="720"/>
        </w:tabs>
        <w:spacing w:after="0" w:line="240" w:lineRule="auto"/>
        <w:rPr>
          <w:rFonts w:cs="Arial"/>
          <w:iCs/>
        </w:rPr>
      </w:pPr>
      <w:r>
        <w:rPr>
          <w:rFonts w:cs="Arial"/>
          <w:iCs/>
        </w:rPr>
        <w:t>Disseminated intravascular coagulation</w:t>
      </w:r>
    </w:p>
    <w:p w14:paraId="681C5F64" w14:textId="77777777" w:rsidR="00DE0516" w:rsidRPr="00122EAF" w:rsidRDefault="00DE0516" w:rsidP="00143A02">
      <w:pPr>
        <w:pStyle w:val="ListParagraph"/>
        <w:numPr>
          <w:ilvl w:val="2"/>
          <w:numId w:val="3"/>
        </w:numPr>
        <w:tabs>
          <w:tab w:val="left" w:pos="720"/>
        </w:tabs>
        <w:spacing w:after="0" w:line="240" w:lineRule="auto"/>
        <w:rPr>
          <w:rFonts w:cs="Arial"/>
          <w:iCs/>
        </w:rPr>
      </w:pPr>
      <w:r>
        <w:rPr>
          <w:rFonts w:cs="Arial"/>
          <w:iCs/>
        </w:rPr>
        <w:t xml:space="preserve">New thrombotic events, including </w:t>
      </w:r>
      <w:r>
        <w:rPr>
          <w:rFonts w:cs="Arial"/>
          <w:iCs/>
          <w:lang w:val="en-GB"/>
        </w:rPr>
        <w:t>pulmonary embolism, deep venous thrombosis, or arterial thrombosis</w:t>
      </w:r>
    </w:p>
    <w:p w14:paraId="23845DD1" w14:textId="77777777" w:rsidR="00DE0516" w:rsidRPr="00C17B2F" w:rsidRDefault="00DE0516" w:rsidP="00143A02">
      <w:pPr>
        <w:pStyle w:val="ListParagraph"/>
        <w:numPr>
          <w:ilvl w:val="1"/>
          <w:numId w:val="3"/>
        </w:numPr>
        <w:tabs>
          <w:tab w:val="left" w:pos="720"/>
        </w:tabs>
        <w:spacing w:after="0" w:line="240" w:lineRule="auto"/>
        <w:rPr>
          <w:rFonts w:cs="Arial"/>
          <w:iCs/>
        </w:rPr>
      </w:pPr>
      <w:r>
        <w:rPr>
          <w:rFonts w:cs="Arial"/>
          <w:iCs/>
        </w:rPr>
        <w:t>Infective</w:t>
      </w:r>
      <w:r>
        <w:rPr>
          <w:rFonts w:cs="Arial"/>
          <w:iCs/>
          <w:lang w:val="en-GB"/>
        </w:rPr>
        <w:t>:</w:t>
      </w:r>
    </w:p>
    <w:p w14:paraId="280FD047" w14:textId="77777777" w:rsidR="00DE0516" w:rsidRPr="005E42CB" w:rsidRDefault="00DE0516" w:rsidP="00143A02">
      <w:pPr>
        <w:pStyle w:val="ListParagraph"/>
        <w:numPr>
          <w:ilvl w:val="2"/>
          <w:numId w:val="3"/>
        </w:numPr>
        <w:tabs>
          <w:tab w:val="left" w:pos="720"/>
        </w:tabs>
        <w:spacing w:after="0" w:line="240" w:lineRule="auto"/>
      </w:pPr>
      <w:r>
        <w:rPr>
          <w:rFonts w:cs="Arial"/>
          <w:iCs/>
          <w:lang w:val="en-GB"/>
        </w:rPr>
        <w:t>Microbiologically-proven severe infection (not including SARS-CoV-2)</w:t>
      </w:r>
    </w:p>
    <w:p w14:paraId="01B5F3DC" w14:textId="77777777" w:rsidR="00DE0516" w:rsidRPr="005E42CB" w:rsidRDefault="00DE0516" w:rsidP="00DE0516">
      <w:pPr>
        <w:pStyle w:val="ListParagraph"/>
        <w:tabs>
          <w:tab w:val="left" w:pos="720"/>
        </w:tabs>
        <w:rPr>
          <w:rFonts w:cs="Arial"/>
        </w:rPr>
      </w:pPr>
    </w:p>
    <w:p w14:paraId="3C58FE03" w14:textId="77777777" w:rsidR="00DE0516" w:rsidRDefault="00DE0516" w:rsidP="00143A02">
      <w:pPr>
        <w:pStyle w:val="ListParagraph"/>
        <w:numPr>
          <w:ilvl w:val="0"/>
          <w:numId w:val="3"/>
        </w:numPr>
        <w:tabs>
          <w:tab w:val="left" w:pos="720"/>
        </w:tabs>
        <w:spacing w:after="0" w:line="240" w:lineRule="auto"/>
        <w:rPr>
          <w:rFonts w:cs="Arial"/>
        </w:rPr>
      </w:pPr>
      <w:r>
        <w:rPr>
          <w:rFonts w:cs="Arial"/>
        </w:rPr>
        <w:t>Safety and tolerability will be assessed using outcomes described above (e.g., mortality and thrombotic outcomes) and also assessed by the following outcomes:</w:t>
      </w:r>
    </w:p>
    <w:p w14:paraId="3D1590AF" w14:textId="77777777" w:rsidR="00DE0516" w:rsidRPr="001F409B" w:rsidRDefault="00DE0516" w:rsidP="00DE0516">
      <w:pPr>
        <w:pStyle w:val="ListParagraph"/>
        <w:rPr>
          <w:rFonts w:cs="Arial"/>
        </w:rPr>
      </w:pPr>
    </w:p>
    <w:p w14:paraId="7F5C6103" w14:textId="7D93A216" w:rsidR="00DE0516" w:rsidRPr="001F409B" w:rsidRDefault="00DE0516" w:rsidP="00143A02">
      <w:pPr>
        <w:pStyle w:val="ListParagraph"/>
        <w:numPr>
          <w:ilvl w:val="1"/>
          <w:numId w:val="3"/>
        </w:numPr>
        <w:tabs>
          <w:tab w:val="left" w:pos="720"/>
        </w:tabs>
        <w:spacing w:after="0" w:line="240" w:lineRule="auto"/>
        <w:rPr>
          <w:rFonts w:cs="Arial"/>
        </w:rPr>
      </w:pPr>
      <w:r>
        <w:rPr>
          <w:rFonts w:cs="Arial"/>
        </w:rPr>
        <w:t>A composite of incident grade 3 and 4 events (not limited to a laboratory abnormality), SAEs (see Section</w:t>
      </w:r>
      <w:r>
        <w:rPr>
          <w:rFonts w:cs="Arial"/>
        </w:rPr>
        <w:fldChar w:fldCharType="begin"/>
      </w:r>
      <w:r>
        <w:rPr>
          <w:rFonts w:cs="Arial"/>
        </w:rPr>
        <w:instrText xml:space="preserve"> REF _Ref46559561 \r \h </w:instrText>
      </w:r>
      <w:r>
        <w:rPr>
          <w:rFonts w:cs="Arial"/>
        </w:rPr>
      </w:r>
      <w:r>
        <w:rPr>
          <w:rFonts w:cs="Arial"/>
        </w:rPr>
        <w:fldChar w:fldCharType="separate"/>
      </w:r>
      <w:r w:rsidR="00B942C8">
        <w:rPr>
          <w:rFonts w:cs="Arial"/>
        </w:rPr>
        <w:t>10.1.2</w:t>
      </w:r>
      <w:r>
        <w:rPr>
          <w:rFonts w:cs="Arial"/>
        </w:rPr>
        <w:fldChar w:fldCharType="end"/>
      </w:r>
      <w:r>
        <w:rPr>
          <w:rFonts w:cs="Arial"/>
        </w:rPr>
        <w:t>), or death through Day 7 (primary safety endpoint)</w:t>
      </w:r>
    </w:p>
    <w:p w14:paraId="1602AF52" w14:textId="77777777" w:rsidR="00DE0516" w:rsidRDefault="00DE0516" w:rsidP="00143A02">
      <w:pPr>
        <w:pStyle w:val="ListParagraph"/>
        <w:numPr>
          <w:ilvl w:val="1"/>
          <w:numId w:val="3"/>
        </w:numPr>
        <w:tabs>
          <w:tab w:val="left" w:pos="720"/>
        </w:tabs>
        <w:spacing w:after="0" w:line="240" w:lineRule="auto"/>
        <w:rPr>
          <w:rFonts w:cs="Arial"/>
        </w:rPr>
      </w:pPr>
      <w:r>
        <w:rPr>
          <w:rFonts w:cs="Arial"/>
        </w:rPr>
        <w:t>Infusion reactions of any grade severity during the infusion and 2 hours post-infusion, and percentage of participants for whom the infusion was interrupted or stopped prior to completion</w:t>
      </w:r>
    </w:p>
    <w:p w14:paraId="000CA0C1" w14:textId="77777777" w:rsidR="00DE0516" w:rsidRDefault="00DE0516" w:rsidP="00143A02">
      <w:pPr>
        <w:pStyle w:val="ListParagraph"/>
        <w:numPr>
          <w:ilvl w:val="1"/>
          <w:numId w:val="3"/>
        </w:numPr>
        <w:tabs>
          <w:tab w:val="left" w:pos="720"/>
        </w:tabs>
        <w:spacing w:after="0" w:line="240" w:lineRule="auto"/>
        <w:rPr>
          <w:rFonts w:cs="Arial"/>
        </w:rPr>
      </w:pPr>
      <w:r>
        <w:rPr>
          <w:rFonts w:cs="Arial"/>
        </w:rPr>
        <w:t>SAEs or deaths through Day 28</w:t>
      </w:r>
    </w:p>
    <w:p w14:paraId="7F7FB5EB" w14:textId="77777777" w:rsidR="00DE0516" w:rsidRDefault="00DE0516" w:rsidP="00143A02">
      <w:pPr>
        <w:pStyle w:val="ListParagraph"/>
        <w:numPr>
          <w:ilvl w:val="1"/>
          <w:numId w:val="3"/>
        </w:numPr>
        <w:tabs>
          <w:tab w:val="left" w:pos="720"/>
        </w:tabs>
        <w:spacing w:after="0" w:line="240" w:lineRule="auto"/>
        <w:rPr>
          <w:rFonts w:cs="Arial"/>
        </w:rPr>
      </w:pPr>
      <w:r>
        <w:rPr>
          <w:rFonts w:cs="Arial"/>
        </w:rPr>
        <w:t>Prevalence of adverse events of any grade on Days 1, 3, 7 and 28.</w:t>
      </w:r>
    </w:p>
    <w:p w14:paraId="61730636" w14:textId="77777777" w:rsidR="00DE0516" w:rsidRPr="001F409B" w:rsidRDefault="00DE0516" w:rsidP="00DE0516">
      <w:pPr>
        <w:pStyle w:val="ListParagraph"/>
        <w:rPr>
          <w:rFonts w:cs="Arial"/>
        </w:rPr>
      </w:pPr>
    </w:p>
    <w:p w14:paraId="14C22740" w14:textId="77777777" w:rsidR="00DE0516" w:rsidRDefault="00DE0516" w:rsidP="00143A02">
      <w:pPr>
        <w:pStyle w:val="ListParagraph"/>
        <w:numPr>
          <w:ilvl w:val="0"/>
          <w:numId w:val="3"/>
        </w:numPr>
        <w:tabs>
          <w:tab w:val="left" w:pos="720"/>
        </w:tabs>
        <w:spacing w:after="0" w:line="240" w:lineRule="auto"/>
        <w:rPr>
          <w:rFonts w:cs="Arial"/>
        </w:rPr>
      </w:pPr>
      <w:r>
        <w:rPr>
          <w:rFonts w:cs="Arial"/>
        </w:rPr>
        <w:t>Change in immunoglobulin levels (IgG, IgG subclasses,</w:t>
      </w:r>
      <w:r w:rsidRPr="00494B98">
        <w:rPr>
          <w:rFonts w:cs="Arial"/>
        </w:rPr>
        <w:t xml:space="preserve"> </w:t>
      </w:r>
      <w:r>
        <w:rPr>
          <w:rFonts w:cs="Arial"/>
        </w:rPr>
        <w:t>IgM, IgA) and neutralizing antibody titers from baseline to Days 1, 2, 3, 7, 28 and 90.</w:t>
      </w:r>
    </w:p>
    <w:p w14:paraId="77688FB9" w14:textId="77777777" w:rsidR="00DE0516" w:rsidRPr="008F0C98" w:rsidRDefault="00DE0516" w:rsidP="00DE0516">
      <w:pPr>
        <w:tabs>
          <w:tab w:val="left" w:pos="720"/>
        </w:tabs>
        <w:ind w:left="720"/>
        <w:rPr>
          <w:rFonts w:cs="Arial"/>
          <w:lang w:val="en-US"/>
        </w:rPr>
      </w:pPr>
    </w:p>
    <w:p w14:paraId="015EA55F" w14:textId="50FFDB95" w:rsidR="00DE0516" w:rsidRPr="00822E6A" w:rsidRDefault="00DE0516" w:rsidP="00143A02">
      <w:pPr>
        <w:pStyle w:val="ListParagraph"/>
        <w:numPr>
          <w:ilvl w:val="0"/>
          <w:numId w:val="3"/>
        </w:numPr>
        <w:tabs>
          <w:tab w:val="left" w:pos="720"/>
        </w:tabs>
        <w:spacing w:after="0" w:line="240" w:lineRule="auto"/>
      </w:pPr>
      <w:r>
        <w:rPr>
          <w:rFonts w:cs="Arial"/>
        </w:rPr>
        <w:t xml:space="preserve">The primary endpoint by duration of symptoms at study entry. This is a key subgroup analysis.  For those with shorter duration of time since symptom onset, the treatment effect is hypothesized to be greater than among participants who have had symptoms for a longer period of time.  This hypothesis assumes that disease progression among those with longer duration of symptoms at study entry will be primarily determined by organ damage that has already occurred instead of ongoing viral replication.  In addition, it is assumed that the natural antibody response to SARS-CoV-2 infection is likely to be greater at entry for those with longer symptom duration, and this would diminish the treatment difference between the hIVIG and placebo groups over the week following infusion. </w:t>
      </w:r>
      <w:r>
        <w:t>Given the inclusion criteria of ≤ 12 days, we anticipate the upper quartile will be 8-10 days (75% of participants will have symptom duration &lt; 8 to 10 days).  In ACCT-1, a more severely ill target population than studied here, there was no limit to the duration of symptoms and the median was 9 days (interquartile range, 6 to 12).</w:t>
      </w:r>
      <w:r w:rsidRPr="00F66895">
        <w:rPr>
          <w:rFonts w:eastAsiaTheme="minorEastAsia"/>
          <w:vertAlign w:val="superscript"/>
        </w:rPr>
        <w:fldChar w:fldCharType="begin"/>
      </w:r>
      <w:r w:rsidRPr="00F66895">
        <w:rPr>
          <w:rFonts w:eastAsiaTheme="minorEastAsia"/>
          <w:vertAlign w:val="superscript"/>
        </w:rPr>
        <w:instrText xml:space="preserve"> NOTEREF _Ref44415770 \h </w:instrText>
      </w:r>
      <w:r>
        <w:rPr>
          <w:vertAlign w:val="superscript"/>
        </w:rPr>
        <w:instrText xml:space="preserve"> \* MERGEFORMAT </w:instrText>
      </w:r>
      <w:r w:rsidRPr="00F66895">
        <w:rPr>
          <w:rFonts w:eastAsiaTheme="minorEastAsia"/>
          <w:vertAlign w:val="superscript"/>
        </w:rPr>
      </w:r>
      <w:r w:rsidRPr="00F66895">
        <w:rPr>
          <w:rFonts w:eastAsiaTheme="minorEastAsia"/>
          <w:vertAlign w:val="superscript"/>
        </w:rPr>
        <w:fldChar w:fldCharType="separate"/>
      </w:r>
      <w:r w:rsidR="00B942C8">
        <w:rPr>
          <w:rFonts w:eastAsiaTheme="minorEastAsia"/>
          <w:vertAlign w:val="superscript"/>
        </w:rPr>
        <w:t>42</w:t>
      </w:r>
      <w:r w:rsidRPr="00F66895">
        <w:rPr>
          <w:rFonts w:eastAsiaTheme="minorEastAsia"/>
          <w:vertAlign w:val="superscript"/>
        </w:rPr>
        <w:fldChar w:fldCharType="end"/>
      </w:r>
      <w:r w:rsidRPr="00F66895">
        <w:rPr>
          <w:rFonts w:eastAsiaTheme="minorEastAsia"/>
          <w:vertAlign w:val="superscript"/>
        </w:rPr>
        <w:t xml:space="preserve"> </w:t>
      </w:r>
      <w:r w:rsidRPr="00822E6A">
        <w:t xml:space="preserve"> </w:t>
      </w:r>
      <w:r>
        <w:t xml:space="preserve"> The quartile definitions for duration of symptoms will be determined following the completion of enrollment, and will be stated in the data analysis plan.  </w:t>
      </w:r>
    </w:p>
    <w:p w14:paraId="26FAD60D" w14:textId="77777777" w:rsidR="00DE0516" w:rsidRPr="00A07E62" w:rsidRDefault="00DE0516" w:rsidP="00DE0516">
      <w:pPr>
        <w:pStyle w:val="ListParagraph"/>
        <w:rPr>
          <w:rFonts w:cs="Arial"/>
        </w:rPr>
      </w:pPr>
    </w:p>
    <w:p w14:paraId="7FF26E76" w14:textId="77777777" w:rsidR="00DE0516" w:rsidRPr="0029454A" w:rsidRDefault="00DE0516" w:rsidP="00143A02">
      <w:pPr>
        <w:pStyle w:val="ListParagraph"/>
        <w:numPr>
          <w:ilvl w:val="0"/>
          <w:numId w:val="3"/>
        </w:numPr>
        <w:tabs>
          <w:tab w:val="left" w:pos="720"/>
        </w:tabs>
        <w:spacing w:after="0" w:line="240" w:lineRule="auto"/>
        <w:rPr>
          <w:rFonts w:cs="Arial"/>
        </w:rPr>
      </w:pPr>
      <w:r>
        <w:rPr>
          <w:rFonts w:cs="Arial"/>
        </w:rPr>
        <w:t>The primary endpoint for other s</w:t>
      </w:r>
      <w:r w:rsidRPr="0029454A">
        <w:rPr>
          <w:rFonts w:cs="Arial"/>
        </w:rPr>
        <w:t>ubgroups defined by the characteristics measured at baseline</w:t>
      </w:r>
      <w:r>
        <w:rPr>
          <w:rFonts w:cs="Arial"/>
        </w:rPr>
        <w:t xml:space="preserve"> will also be assessed</w:t>
      </w:r>
      <w:r w:rsidRPr="0029454A">
        <w:rPr>
          <w:rFonts w:cs="Arial"/>
        </w:rPr>
        <w:t>:</w:t>
      </w:r>
    </w:p>
    <w:p w14:paraId="1284A3FC" w14:textId="77777777" w:rsidR="00DE0516" w:rsidRPr="0029454A" w:rsidRDefault="00DE0516" w:rsidP="00143A02">
      <w:pPr>
        <w:pStyle w:val="ListParagraph"/>
        <w:numPr>
          <w:ilvl w:val="1"/>
          <w:numId w:val="6"/>
        </w:numPr>
        <w:tabs>
          <w:tab w:val="left" w:pos="720"/>
        </w:tabs>
        <w:spacing w:after="240" w:line="240" w:lineRule="auto"/>
        <w:rPr>
          <w:rFonts w:cs="Arial"/>
        </w:rPr>
      </w:pPr>
      <w:r w:rsidRPr="0029454A">
        <w:rPr>
          <w:rFonts w:cs="Arial"/>
        </w:rPr>
        <w:t>Age</w:t>
      </w:r>
    </w:p>
    <w:p w14:paraId="0593C734" w14:textId="77777777" w:rsidR="00DE0516" w:rsidRPr="0029454A" w:rsidRDefault="00DE0516" w:rsidP="00143A02">
      <w:pPr>
        <w:pStyle w:val="ListParagraph"/>
        <w:numPr>
          <w:ilvl w:val="1"/>
          <w:numId w:val="6"/>
        </w:numPr>
        <w:tabs>
          <w:tab w:val="left" w:pos="720"/>
        </w:tabs>
        <w:spacing w:after="240" w:line="240" w:lineRule="auto"/>
        <w:rPr>
          <w:rFonts w:cs="Arial"/>
        </w:rPr>
      </w:pPr>
      <w:r>
        <w:rPr>
          <w:rFonts w:cs="Arial"/>
        </w:rPr>
        <w:t>Biological sex</w:t>
      </w:r>
    </w:p>
    <w:p w14:paraId="114DC267" w14:textId="77777777" w:rsidR="00DE0516" w:rsidRDefault="00DE0516" w:rsidP="00143A02">
      <w:pPr>
        <w:pStyle w:val="ListParagraph"/>
        <w:numPr>
          <w:ilvl w:val="1"/>
          <w:numId w:val="6"/>
        </w:numPr>
        <w:tabs>
          <w:tab w:val="left" w:pos="720"/>
        </w:tabs>
        <w:spacing w:after="240" w:line="240" w:lineRule="auto"/>
        <w:rPr>
          <w:rFonts w:cs="Arial"/>
        </w:rPr>
      </w:pPr>
      <w:r w:rsidRPr="0029454A">
        <w:rPr>
          <w:rFonts w:cs="Arial"/>
        </w:rPr>
        <w:t>Race/ethnicity</w:t>
      </w:r>
    </w:p>
    <w:p w14:paraId="6F2798D8" w14:textId="77777777" w:rsidR="00DE0516" w:rsidRDefault="00DE0516" w:rsidP="00143A02">
      <w:pPr>
        <w:pStyle w:val="ListParagraph"/>
        <w:numPr>
          <w:ilvl w:val="1"/>
          <w:numId w:val="6"/>
        </w:numPr>
        <w:tabs>
          <w:tab w:val="left" w:pos="720"/>
        </w:tabs>
        <w:spacing w:after="240" w:line="240" w:lineRule="auto"/>
        <w:rPr>
          <w:rFonts w:cs="Arial"/>
        </w:rPr>
      </w:pPr>
      <w:r>
        <w:rPr>
          <w:rFonts w:cs="Arial"/>
        </w:rPr>
        <w:t>BMI</w:t>
      </w:r>
    </w:p>
    <w:p w14:paraId="5D1F95D8" w14:textId="77777777" w:rsidR="00DE0516" w:rsidRDefault="00DE0516" w:rsidP="00143A02">
      <w:pPr>
        <w:pStyle w:val="ListParagraph"/>
        <w:numPr>
          <w:ilvl w:val="1"/>
          <w:numId w:val="6"/>
        </w:numPr>
        <w:tabs>
          <w:tab w:val="left" w:pos="720"/>
        </w:tabs>
        <w:spacing w:after="240" w:line="240" w:lineRule="auto"/>
        <w:rPr>
          <w:rFonts w:cs="Arial"/>
        </w:rPr>
      </w:pPr>
      <w:r>
        <w:rPr>
          <w:rFonts w:cs="Arial"/>
        </w:rPr>
        <w:t>Presence of selected chronic medical conditions (cardiovascular disease, diabetes, asthma, chronic obstructive pulmonary disease, hypertension, cancer)</w:t>
      </w:r>
    </w:p>
    <w:p w14:paraId="1FC47795" w14:textId="77777777" w:rsidR="00DE0516" w:rsidRPr="0029454A" w:rsidRDefault="00DE0516" w:rsidP="00143A02">
      <w:pPr>
        <w:pStyle w:val="ListParagraph"/>
        <w:numPr>
          <w:ilvl w:val="1"/>
          <w:numId w:val="6"/>
        </w:numPr>
        <w:tabs>
          <w:tab w:val="left" w:pos="720"/>
        </w:tabs>
        <w:spacing w:after="240" w:line="240" w:lineRule="auto"/>
        <w:rPr>
          <w:rFonts w:cs="Arial"/>
        </w:rPr>
      </w:pPr>
      <w:r w:rsidRPr="0029454A">
        <w:rPr>
          <w:rFonts w:cs="Arial"/>
        </w:rPr>
        <w:t>Geographic location</w:t>
      </w:r>
    </w:p>
    <w:p w14:paraId="4F2C491F" w14:textId="77777777" w:rsidR="00DE0516" w:rsidRDefault="00DE0516" w:rsidP="00143A02">
      <w:pPr>
        <w:pStyle w:val="ListParagraph"/>
        <w:numPr>
          <w:ilvl w:val="1"/>
          <w:numId w:val="6"/>
        </w:numPr>
        <w:tabs>
          <w:tab w:val="left" w:pos="720"/>
        </w:tabs>
        <w:spacing w:after="240" w:line="240" w:lineRule="auto"/>
        <w:rPr>
          <w:rFonts w:cs="Arial"/>
        </w:rPr>
      </w:pPr>
      <w:r w:rsidRPr="0029454A">
        <w:rPr>
          <w:rFonts w:cs="Arial"/>
        </w:rPr>
        <w:t>hIVIG product</w:t>
      </w:r>
      <w:r>
        <w:rPr>
          <w:rFonts w:cs="Arial"/>
        </w:rPr>
        <w:t xml:space="preserve"> administered</w:t>
      </w:r>
    </w:p>
    <w:p w14:paraId="70FE1ABA" w14:textId="77777777" w:rsidR="00DE0516" w:rsidRDefault="00DE0516" w:rsidP="00143A02">
      <w:pPr>
        <w:pStyle w:val="ListParagraph"/>
        <w:numPr>
          <w:ilvl w:val="1"/>
          <w:numId w:val="6"/>
        </w:numPr>
        <w:tabs>
          <w:tab w:val="left" w:pos="720"/>
        </w:tabs>
        <w:spacing w:after="240" w:line="240" w:lineRule="auto"/>
        <w:rPr>
          <w:rFonts w:cs="Arial"/>
        </w:rPr>
      </w:pPr>
      <w:r>
        <w:rPr>
          <w:rFonts w:cs="Arial"/>
        </w:rPr>
        <w:t>hIVIG lot potency of administered product</w:t>
      </w:r>
    </w:p>
    <w:p w14:paraId="5F54440F" w14:textId="77777777" w:rsidR="00DE0516" w:rsidRDefault="00DE0516" w:rsidP="00143A02">
      <w:pPr>
        <w:pStyle w:val="ListParagraph"/>
        <w:numPr>
          <w:ilvl w:val="1"/>
          <w:numId w:val="6"/>
        </w:numPr>
        <w:tabs>
          <w:tab w:val="left" w:pos="720"/>
        </w:tabs>
        <w:spacing w:after="240" w:line="240" w:lineRule="auto"/>
        <w:rPr>
          <w:rFonts w:cs="Arial"/>
        </w:rPr>
      </w:pPr>
      <w:r>
        <w:rPr>
          <w:rFonts w:cs="Arial"/>
        </w:rPr>
        <w:t>Upper respiratory SARS-CoV-2 viral load</w:t>
      </w:r>
    </w:p>
    <w:p w14:paraId="3EC3E245" w14:textId="77777777" w:rsidR="00DE0516" w:rsidRPr="0029454A" w:rsidRDefault="00DE0516" w:rsidP="00143A02">
      <w:pPr>
        <w:pStyle w:val="ListParagraph"/>
        <w:numPr>
          <w:ilvl w:val="1"/>
          <w:numId w:val="6"/>
        </w:numPr>
        <w:tabs>
          <w:tab w:val="left" w:pos="720"/>
        </w:tabs>
        <w:spacing w:after="240" w:line="240" w:lineRule="auto"/>
        <w:rPr>
          <w:rFonts w:cs="Arial"/>
        </w:rPr>
      </w:pPr>
      <w:r>
        <w:rPr>
          <w:rFonts w:cs="Arial"/>
        </w:rPr>
        <w:t>Neutralizing antibody level</w:t>
      </w:r>
    </w:p>
    <w:p w14:paraId="7BCC3D57" w14:textId="77777777" w:rsidR="00DE0516" w:rsidRPr="00FB0936" w:rsidRDefault="00DE0516" w:rsidP="00143A02">
      <w:pPr>
        <w:pStyle w:val="ListParagraph"/>
        <w:numPr>
          <w:ilvl w:val="1"/>
          <w:numId w:val="6"/>
        </w:numPr>
        <w:tabs>
          <w:tab w:val="left" w:pos="720"/>
        </w:tabs>
        <w:spacing w:after="240" w:line="240" w:lineRule="auto"/>
        <w:rPr>
          <w:rFonts w:cs="Arial"/>
        </w:rPr>
      </w:pPr>
      <w:r w:rsidRPr="00FB0936">
        <w:rPr>
          <w:rFonts w:cs="Arial"/>
        </w:rPr>
        <w:t>Oxygen saturation level</w:t>
      </w:r>
    </w:p>
    <w:p w14:paraId="655A2F5C" w14:textId="77777777" w:rsidR="00DE0516" w:rsidRDefault="00DE0516" w:rsidP="00143A02">
      <w:pPr>
        <w:pStyle w:val="ListParagraph"/>
        <w:numPr>
          <w:ilvl w:val="1"/>
          <w:numId w:val="6"/>
        </w:numPr>
        <w:tabs>
          <w:tab w:val="left" w:pos="720"/>
        </w:tabs>
        <w:spacing w:after="240" w:line="240" w:lineRule="auto"/>
        <w:rPr>
          <w:rFonts w:cs="Arial"/>
        </w:rPr>
      </w:pPr>
      <w:r w:rsidRPr="0029454A">
        <w:rPr>
          <w:rFonts w:cs="Arial"/>
        </w:rPr>
        <w:t>Dyspnea severity</w:t>
      </w:r>
    </w:p>
    <w:p w14:paraId="4FD7C6E5" w14:textId="77777777" w:rsidR="00DE0516" w:rsidRDefault="00DE0516" w:rsidP="00143A02">
      <w:pPr>
        <w:pStyle w:val="ListParagraph"/>
        <w:numPr>
          <w:ilvl w:val="1"/>
          <w:numId w:val="6"/>
        </w:numPr>
        <w:tabs>
          <w:tab w:val="left" w:pos="720"/>
        </w:tabs>
        <w:spacing w:after="240" w:line="240" w:lineRule="auto"/>
        <w:rPr>
          <w:rFonts w:cs="Arial"/>
        </w:rPr>
      </w:pPr>
      <w:r>
        <w:rPr>
          <w:rFonts w:cs="Arial"/>
        </w:rPr>
        <w:t>Organ/respiratory dysfunction category based on ordinal primary outcome</w:t>
      </w:r>
    </w:p>
    <w:p w14:paraId="23F61D4E" w14:textId="77777777" w:rsidR="00DE0516" w:rsidRDefault="00DE0516" w:rsidP="00143A02">
      <w:pPr>
        <w:pStyle w:val="ListParagraph"/>
        <w:numPr>
          <w:ilvl w:val="1"/>
          <w:numId w:val="6"/>
        </w:numPr>
        <w:tabs>
          <w:tab w:val="left" w:pos="720"/>
        </w:tabs>
        <w:spacing w:after="240" w:line="240" w:lineRule="auto"/>
        <w:rPr>
          <w:rFonts w:cs="Arial"/>
        </w:rPr>
      </w:pPr>
      <w:r w:rsidRPr="00ED770E">
        <w:rPr>
          <w:rFonts w:cs="Arial"/>
        </w:rPr>
        <w:t>NEW</w:t>
      </w:r>
      <w:r>
        <w:rPr>
          <w:rFonts w:cs="Arial"/>
        </w:rPr>
        <w:t>S</w:t>
      </w:r>
    </w:p>
    <w:p w14:paraId="33CEF235" w14:textId="77777777" w:rsidR="00DE0516" w:rsidRPr="00453F44" w:rsidRDefault="00DE0516" w:rsidP="00143A02">
      <w:pPr>
        <w:pStyle w:val="ListParagraph"/>
        <w:numPr>
          <w:ilvl w:val="1"/>
          <w:numId w:val="6"/>
        </w:numPr>
        <w:tabs>
          <w:tab w:val="left" w:pos="720"/>
        </w:tabs>
        <w:spacing w:after="240" w:line="240" w:lineRule="auto"/>
        <w:rPr>
          <w:rFonts w:cs="Arial"/>
        </w:rPr>
      </w:pPr>
      <w:r>
        <w:rPr>
          <w:rFonts w:cs="Arial"/>
        </w:rPr>
        <w:t>Disease progression risk score (defined using pooled treatment groups with the following baseline predictors of the day 7 ordinal outcome: age, gender, duration of symptoms, oxygen saturation level, ordinal outcome category at entry, NEWS, and chronic health conditions).</w:t>
      </w:r>
    </w:p>
    <w:p w14:paraId="252EAFED" w14:textId="77777777" w:rsidR="00DE0516" w:rsidRDefault="00DE0516" w:rsidP="00143A02">
      <w:pPr>
        <w:pStyle w:val="Heading1"/>
        <w:numPr>
          <w:ilvl w:val="0"/>
          <w:numId w:val="14"/>
        </w:numPr>
        <w:tabs>
          <w:tab w:val="num" w:pos="720"/>
        </w:tabs>
        <w:spacing w:after="240"/>
        <w:ind w:left="1152"/>
      </w:pPr>
      <w:bookmarkStart w:id="506" w:name="_Toc48459742"/>
      <w:bookmarkStart w:id="507" w:name="_Toc94019762"/>
      <w:r>
        <w:t>STUDY DESIGN</w:t>
      </w:r>
      <w:bookmarkEnd w:id="501"/>
      <w:bookmarkEnd w:id="506"/>
      <w:bookmarkEnd w:id="507"/>
    </w:p>
    <w:p w14:paraId="0B1FD451" w14:textId="77777777" w:rsidR="00DE0516" w:rsidRDefault="00DE0516" w:rsidP="00143A02">
      <w:pPr>
        <w:pStyle w:val="Heading2"/>
        <w:numPr>
          <w:ilvl w:val="1"/>
          <w:numId w:val="14"/>
        </w:numPr>
        <w:spacing w:after="120"/>
        <w:ind w:left="1584" w:hanging="864"/>
        <w:rPr>
          <w:lang w:val="en-US"/>
        </w:rPr>
      </w:pPr>
      <w:bookmarkStart w:id="508" w:name="_Toc39479579"/>
      <w:bookmarkStart w:id="509" w:name="_Toc48459743"/>
      <w:bookmarkStart w:id="510" w:name="_Toc94019763"/>
      <w:r>
        <w:rPr>
          <w:lang w:val="en-US"/>
        </w:rPr>
        <w:t>Overall Study Design</w:t>
      </w:r>
      <w:bookmarkEnd w:id="508"/>
      <w:bookmarkEnd w:id="509"/>
      <w:bookmarkEnd w:id="510"/>
    </w:p>
    <w:p w14:paraId="5F20EA43" w14:textId="77777777" w:rsidR="00DE0516" w:rsidRDefault="00DE0516" w:rsidP="00DE0516">
      <w:pPr>
        <w:tabs>
          <w:tab w:val="left" w:pos="720"/>
        </w:tabs>
        <w:ind w:left="720"/>
        <w:rPr>
          <w:lang w:val="en-US"/>
        </w:rPr>
      </w:pPr>
      <w:r w:rsidRPr="000B7C43">
        <w:rPr>
          <w:lang w:val="en-US"/>
        </w:rPr>
        <w:t>This study is an adaptive, randomized, double-blind, placebo-controlled trial to evaluate the safety</w:t>
      </w:r>
      <w:r>
        <w:rPr>
          <w:lang w:val="en-US"/>
        </w:rPr>
        <w:t xml:space="preserve">, tolerability </w:t>
      </w:r>
      <w:r w:rsidRPr="000B7C43">
        <w:rPr>
          <w:lang w:val="en-US"/>
        </w:rPr>
        <w:t xml:space="preserve">and efficacy of </w:t>
      </w:r>
      <w:r>
        <w:rPr>
          <w:lang w:val="en-US"/>
        </w:rPr>
        <w:t xml:space="preserve">hIVIG </w:t>
      </w:r>
      <w:r w:rsidRPr="000B7C43">
        <w:rPr>
          <w:lang w:val="en-US"/>
        </w:rPr>
        <w:t xml:space="preserve">in </w:t>
      </w:r>
      <w:r>
        <w:rPr>
          <w:lang w:val="en-US"/>
        </w:rPr>
        <w:t xml:space="preserve">consenting hospitalized patients with COVID-19 who have had COVID-19 symptoms </w:t>
      </w:r>
      <w:r>
        <w:rPr>
          <w:rFonts w:cs="Arial"/>
          <w:lang w:val="en-US"/>
        </w:rPr>
        <w:t>≤</w:t>
      </w:r>
      <w:r>
        <w:rPr>
          <w:lang w:val="en-US"/>
        </w:rPr>
        <w:t xml:space="preserve"> 12 days, and who do not have life-threatening organ dysfunction or organ failure. Remdesivir will be provided to participants in both the hIVIG and placebo groups as SOC unless contraindicated for an individual participant.  </w:t>
      </w:r>
    </w:p>
    <w:p w14:paraId="0CC7E715" w14:textId="77777777" w:rsidR="00DE0516" w:rsidRDefault="00DE0516" w:rsidP="00DE0516">
      <w:pPr>
        <w:tabs>
          <w:tab w:val="left" w:pos="720"/>
        </w:tabs>
        <w:ind w:left="720"/>
        <w:rPr>
          <w:lang w:val="en-US"/>
        </w:rPr>
      </w:pPr>
      <w:r>
        <w:rPr>
          <w:lang w:val="en-US"/>
        </w:rPr>
        <w:t>Participants may co-enroll in INSIGHT observational studies (e.g. INSIGHT 004 Genomics, FLU-003+) or have been previously enrolled in such studies prior to hospitalization (e.g. ICOS).</w:t>
      </w:r>
    </w:p>
    <w:p w14:paraId="6BF8C2D4" w14:textId="77777777" w:rsidR="00DE0516" w:rsidRPr="00EB6631" w:rsidRDefault="00DE0516" w:rsidP="00143A02">
      <w:pPr>
        <w:pStyle w:val="Heading2"/>
        <w:numPr>
          <w:ilvl w:val="1"/>
          <w:numId w:val="14"/>
        </w:numPr>
        <w:spacing w:after="120"/>
        <w:ind w:left="1584" w:hanging="864"/>
        <w:rPr>
          <w:lang w:val="en-US"/>
        </w:rPr>
      </w:pPr>
      <w:bookmarkStart w:id="511" w:name="_Toc39479580"/>
      <w:bookmarkStart w:id="512" w:name="_Toc48459744"/>
      <w:bookmarkStart w:id="513" w:name="_Toc94019764"/>
      <w:r w:rsidRPr="00EB6631">
        <w:rPr>
          <w:lang w:val="en-US"/>
        </w:rPr>
        <w:t>Randomization</w:t>
      </w:r>
      <w:bookmarkEnd w:id="511"/>
      <w:bookmarkEnd w:id="512"/>
      <w:bookmarkEnd w:id="513"/>
    </w:p>
    <w:p w14:paraId="415733AE" w14:textId="77777777" w:rsidR="00DE0516" w:rsidRDefault="00DE0516" w:rsidP="00DE0516">
      <w:pPr>
        <w:tabs>
          <w:tab w:val="left" w:pos="720"/>
        </w:tabs>
        <w:ind w:left="720"/>
        <w:rPr>
          <w:rFonts w:cs="Arial"/>
          <w:lang w:val="en-US"/>
        </w:rPr>
      </w:pPr>
      <w:r>
        <w:rPr>
          <w:lang w:val="en-US"/>
        </w:rPr>
        <w:t xml:space="preserve">Randomization will be stratified by site pharmacy (clinical sites may share a pharmacy). </w:t>
      </w:r>
      <w:r>
        <w:rPr>
          <w:rFonts w:cs="Arial"/>
          <w:lang w:val="en-US"/>
        </w:rPr>
        <w:t>P</w:t>
      </w:r>
      <w:r w:rsidRPr="0083590F">
        <w:rPr>
          <w:rFonts w:cs="Arial"/>
          <w:lang w:val="en-US"/>
        </w:rPr>
        <w:t>articipants will be randomized in a 1:1 ratio to receive a single infusion of hIVIG or placebo</w:t>
      </w:r>
      <w:r>
        <w:rPr>
          <w:rFonts w:cs="Arial"/>
          <w:lang w:val="en-US"/>
        </w:rPr>
        <w:t>.</w:t>
      </w:r>
      <w:r w:rsidRPr="0083590F">
        <w:rPr>
          <w:rFonts w:cs="Arial"/>
          <w:lang w:val="en-US"/>
        </w:rPr>
        <w:t xml:space="preserve"> </w:t>
      </w:r>
    </w:p>
    <w:p w14:paraId="49666D02" w14:textId="1395181F" w:rsidR="00DE0516" w:rsidRDefault="00DE0516" w:rsidP="00DE0516">
      <w:pPr>
        <w:tabs>
          <w:tab w:val="left" w:pos="720"/>
        </w:tabs>
        <w:ind w:left="720"/>
        <w:rPr>
          <w:lang w:val="en-US"/>
        </w:rPr>
      </w:pPr>
      <w:r>
        <w:rPr>
          <w:lang w:val="en-US"/>
        </w:rPr>
        <w:t xml:space="preserve">Hyperimmune IVIG will be manufactured by multiple groups and the specific hIVIG distributed to each site will be determined in a way that considers factors discussed in Section </w:t>
      </w:r>
      <w:r w:rsidRPr="005D7E80">
        <w:rPr>
          <w:color w:val="0000FF"/>
          <w:lang w:val="en-US"/>
        </w:rPr>
        <w:fldChar w:fldCharType="begin"/>
      </w:r>
      <w:r w:rsidRPr="005D7E80">
        <w:rPr>
          <w:color w:val="0000FF"/>
          <w:lang w:val="en-US"/>
        </w:rPr>
        <w:instrText xml:space="preserve"> REF _Ref40159101 \r \h </w:instrText>
      </w:r>
      <w:r w:rsidRPr="005D7E80">
        <w:rPr>
          <w:color w:val="0000FF"/>
          <w:lang w:val="en-US"/>
        </w:rPr>
      </w:r>
      <w:r w:rsidRPr="005D7E80">
        <w:rPr>
          <w:color w:val="0000FF"/>
          <w:lang w:val="en-US"/>
        </w:rPr>
        <w:fldChar w:fldCharType="separate"/>
      </w:r>
      <w:r w:rsidR="00B942C8">
        <w:rPr>
          <w:color w:val="0000FF"/>
          <w:lang w:val="en-US"/>
        </w:rPr>
        <w:t>5.4</w:t>
      </w:r>
      <w:r w:rsidRPr="005D7E80">
        <w:rPr>
          <w:color w:val="0000FF"/>
          <w:lang w:val="en-US"/>
        </w:rPr>
        <w:fldChar w:fldCharType="end"/>
      </w:r>
      <w:r>
        <w:rPr>
          <w:lang w:val="en-US"/>
        </w:rPr>
        <w:t>.</w:t>
      </w:r>
    </w:p>
    <w:p w14:paraId="7970B48C" w14:textId="77777777" w:rsidR="00DE0516" w:rsidRPr="00971F6D" w:rsidRDefault="00DE0516" w:rsidP="00DE0516">
      <w:pPr>
        <w:tabs>
          <w:tab w:val="left" w:pos="720"/>
        </w:tabs>
        <w:ind w:left="720"/>
        <w:rPr>
          <w:lang w:val="en-US"/>
        </w:rPr>
      </w:pPr>
      <w:r>
        <w:rPr>
          <w:lang w:val="en-US"/>
        </w:rPr>
        <w:t>Within each stratum permuted block randomization will be used to generate treatment assignments.</w:t>
      </w:r>
    </w:p>
    <w:p w14:paraId="73CB625B" w14:textId="77777777" w:rsidR="00DE0516" w:rsidRDefault="00DE0516" w:rsidP="00143A02">
      <w:pPr>
        <w:pStyle w:val="Heading2"/>
        <w:numPr>
          <w:ilvl w:val="1"/>
          <w:numId w:val="14"/>
        </w:numPr>
        <w:spacing w:after="120"/>
        <w:ind w:left="1584" w:hanging="864"/>
        <w:rPr>
          <w:lang w:val="en-US"/>
        </w:rPr>
      </w:pPr>
      <w:bookmarkStart w:id="514" w:name="_Toc39479581"/>
      <w:bookmarkStart w:id="515" w:name="_Toc48459745"/>
      <w:bookmarkStart w:id="516" w:name="_Toc94019765"/>
      <w:r>
        <w:rPr>
          <w:lang w:val="en-US"/>
        </w:rPr>
        <w:t>Blinding</w:t>
      </w:r>
      <w:bookmarkEnd w:id="514"/>
      <w:bookmarkEnd w:id="515"/>
      <w:bookmarkEnd w:id="516"/>
    </w:p>
    <w:p w14:paraId="5C8934DE" w14:textId="77777777" w:rsidR="00DE0516" w:rsidRDefault="00DE0516" w:rsidP="00DE0516">
      <w:pPr>
        <w:tabs>
          <w:tab w:val="left" w:pos="720"/>
        </w:tabs>
        <w:ind w:left="720"/>
        <w:rPr>
          <w:lang w:val="en-US"/>
        </w:rPr>
      </w:pPr>
      <w:r>
        <w:rPr>
          <w:lang w:val="en-US"/>
        </w:rPr>
        <w:t xml:space="preserve">Hyperimmune IVIG or placebo will be prepared by a pharmacist who is unblinded to the treatment assignment. </w:t>
      </w:r>
    </w:p>
    <w:p w14:paraId="16BE1393" w14:textId="77777777" w:rsidR="00DE0516" w:rsidRDefault="00DE0516" w:rsidP="00DE0516">
      <w:pPr>
        <w:tabs>
          <w:tab w:val="left" w:pos="720"/>
        </w:tabs>
        <w:ind w:left="720"/>
        <w:rPr>
          <w:lang w:val="en-US"/>
        </w:rPr>
      </w:pPr>
      <w:r>
        <w:rPr>
          <w:lang w:val="en-US"/>
        </w:rPr>
        <w:t xml:space="preserve">Blinding of the participant and clinical staff will be achieved by placing a colored sleeve over the infusion bags used for hIVIG and placebo. Placebo will consist of normal saline. </w:t>
      </w:r>
    </w:p>
    <w:p w14:paraId="1501A999" w14:textId="77777777" w:rsidR="00DE0516" w:rsidRDefault="00DE0516" w:rsidP="00DE0516">
      <w:pPr>
        <w:tabs>
          <w:tab w:val="left" w:pos="720"/>
        </w:tabs>
        <w:ind w:left="720"/>
        <w:rPr>
          <w:lang w:val="en-US"/>
        </w:rPr>
      </w:pPr>
      <w:r>
        <w:rPr>
          <w:lang w:val="en-US"/>
        </w:rPr>
        <w:t>In the event that the blind is broken for safety reasons, this will be recorded, and the protocol co-chair(s) will be notified. In that situation, every attempt will be made to minimize the number of people unblinded.</w:t>
      </w:r>
    </w:p>
    <w:p w14:paraId="7BD41916" w14:textId="77777777" w:rsidR="00DE0516" w:rsidRPr="00091BDA" w:rsidRDefault="00DE0516" w:rsidP="00143A02">
      <w:pPr>
        <w:pStyle w:val="Heading2"/>
        <w:numPr>
          <w:ilvl w:val="1"/>
          <w:numId w:val="14"/>
        </w:numPr>
        <w:spacing w:after="120"/>
        <w:ind w:left="1584" w:hanging="864"/>
        <w:rPr>
          <w:lang w:val="en-US"/>
        </w:rPr>
      </w:pPr>
      <w:bookmarkStart w:id="517" w:name="_Toc39479582"/>
      <w:bookmarkStart w:id="518" w:name="_Ref40159101"/>
      <w:bookmarkStart w:id="519" w:name="_Ref40609080"/>
      <w:bookmarkStart w:id="520" w:name="_Toc48459746"/>
      <w:bookmarkStart w:id="521" w:name="_Toc94019766"/>
      <w:r w:rsidRPr="00FF31D1">
        <w:t>Distribution of Anti-</w:t>
      </w:r>
      <w:r>
        <w:t>Coronavirus</w:t>
      </w:r>
      <w:r w:rsidRPr="00FF31D1">
        <w:t xml:space="preserve"> </w:t>
      </w:r>
      <w:r>
        <w:t>h</w:t>
      </w:r>
      <w:r w:rsidRPr="00FF31D1">
        <w:t>IVIG to Clinical Sites</w:t>
      </w:r>
      <w:bookmarkEnd w:id="517"/>
      <w:bookmarkEnd w:id="518"/>
      <w:bookmarkEnd w:id="519"/>
      <w:bookmarkEnd w:id="520"/>
      <w:bookmarkEnd w:id="521"/>
      <w:r w:rsidRPr="00FF31D1">
        <w:t xml:space="preserve">  </w:t>
      </w:r>
    </w:p>
    <w:p w14:paraId="12D35E46" w14:textId="5E3FABFB" w:rsidR="00DE0516" w:rsidRPr="00A0099A" w:rsidRDefault="00DE0516" w:rsidP="00DE0516">
      <w:pPr>
        <w:widowControl w:val="0"/>
        <w:tabs>
          <w:tab w:val="left" w:pos="720"/>
        </w:tabs>
        <w:ind w:left="720"/>
        <w:rPr>
          <w:rFonts w:eastAsia="Times New Roman" w:cs="Arial"/>
          <w:snapToGrid w:val="0"/>
          <w:szCs w:val="20"/>
          <w:lang w:val="en-US"/>
        </w:rPr>
      </w:pPr>
      <w:r w:rsidRPr="00A0099A">
        <w:rPr>
          <w:rFonts w:eastAsia="Times New Roman" w:cs="Arial"/>
          <w:snapToGrid w:val="0"/>
          <w:szCs w:val="20"/>
          <w:lang w:val="en-US"/>
        </w:rPr>
        <w:t xml:space="preserve">It is critical to establish whether </w:t>
      </w:r>
      <w:r>
        <w:rPr>
          <w:rFonts w:eastAsia="Times New Roman" w:cs="Arial"/>
          <w:snapToGrid w:val="0"/>
          <w:szCs w:val="20"/>
          <w:lang w:val="en-US"/>
        </w:rPr>
        <w:t>A</w:t>
      </w:r>
      <w:r w:rsidRPr="00A0099A">
        <w:rPr>
          <w:rFonts w:eastAsia="Times New Roman" w:cs="Arial"/>
          <w:snapToGrid w:val="0"/>
          <w:szCs w:val="20"/>
          <w:lang w:val="en-US"/>
        </w:rPr>
        <w:t>nti-</w:t>
      </w:r>
      <w:r>
        <w:rPr>
          <w:rFonts w:eastAsia="Times New Roman" w:cs="Arial"/>
          <w:snapToGrid w:val="0"/>
          <w:szCs w:val="20"/>
          <w:lang w:val="en-US"/>
        </w:rPr>
        <w:t>Coronavirus</w:t>
      </w:r>
      <w:r w:rsidRPr="00A0099A">
        <w:rPr>
          <w:rFonts w:eastAsia="Times New Roman" w:cs="Arial"/>
          <w:snapToGrid w:val="0"/>
          <w:szCs w:val="20"/>
          <w:lang w:val="en-US"/>
        </w:rPr>
        <w:t xml:space="preserve"> </w:t>
      </w:r>
      <w:r>
        <w:rPr>
          <w:rFonts w:eastAsia="Times New Roman" w:cs="Arial"/>
          <w:snapToGrid w:val="0"/>
          <w:szCs w:val="20"/>
          <w:lang w:val="en-US"/>
        </w:rPr>
        <w:t>h</w:t>
      </w:r>
      <w:r w:rsidRPr="00A0099A">
        <w:rPr>
          <w:rFonts w:eastAsia="Times New Roman" w:cs="Arial"/>
          <w:snapToGrid w:val="0"/>
          <w:szCs w:val="20"/>
          <w:lang w:val="en-US"/>
        </w:rPr>
        <w:t xml:space="preserve">IVIG is safe and effective as rapidly as possible. To accomplish this, </w:t>
      </w:r>
      <w:r>
        <w:rPr>
          <w:rFonts w:eastAsia="Times New Roman" w:cs="Arial"/>
          <w:snapToGrid w:val="0"/>
          <w:szCs w:val="20"/>
          <w:lang w:val="en-US"/>
        </w:rPr>
        <w:t>h</w:t>
      </w:r>
      <w:r w:rsidRPr="00A0099A">
        <w:rPr>
          <w:rFonts w:eastAsia="Times New Roman" w:cs="Arial"/>
          <w:snapToGrid w:val="0"/>
          <w:szCs w:val="20"/>
          <w:lang w:val="en-US"/>
        </w:rPr>
        <w:t xml:space="preserve">IVIG will be manufactured for use in this trial by </w:t>
      </w:r>
      <w:r>
        <w:rPr>
          <w:rFonts w:eastAsia="Times New Roman" w:cs="Arial"/>
          <w:snapToGrid w:val="0"/>
          <w:szCs w:val="20"/>
          <w:lang w:val="en-US"/>
        </w:rPr>
        <w:t>3 different groups</w:t>
      </w:r>
      <w:r w:rsidRPr="00A0099A">
        <w:rPr>
          <w:rFonts w:eastAsia="Times New Roman" w:cs="Arial"/>
          <w:snapToGrid w:val="0"/>
          <w:szCs w:val="20"/>
          <w:lang w:val="en-US"/>
        </w:rPr>
        <w:t xml:space="preserve">. </w:t>
      </w:r>
      <w:r>
        <w:rPr>
          <w:rFonts w:eastAsia="Times New Roman" w:cs="Arial"/>
          <w:snapToGrid w:val="0"/>
          <w:szCs w:val="20"/>
          <w:lang w:val="en-US"/>
        </w:rPr>
        <w:t xml:space="preserve">Four hIVIG products, two produced by an Alliance of several companies including Takeda Pharmaceuticals and CSL Behring, and one each produced by Emergent BioSolutions and Grifols Shared Services North America, Inc., will be used. </w:t>
      </w:r>
      <w:r w:rsidRPr="00A0099A">
        <w:rPr>
          <w:rFonts w:eastAsia="Times New Roman" w:cs="Arial"/>
          <w:snapToGrid w:val="0"/>
          <w:szCs w:val="20"/>
          <w:lang w:val="en-US"/>
        </w:rPr>
        <w:t xml:space="preserve">No single </w:t>
      </w:r>
      <w:r>
        <w:rPr>
          <w:rFonts w:eastAsia="Times New Roman" w:cs="Arial"/>
          <w:snapToGrid w:val="0"/>
          <w:szCs w:val="20"/>
          <w:lang w:val="en-US"/>
        </w:rPr>
        <w:t>group</w:t>
      </w:r>
      <w:r w:rsidRPr="00A0099A">
        <w:rPr>
          <w:rFonts w:eastAsia="Times New Roman" w:cs="Arial"/>
          <w:snapToGrid w:val="0"/>
          <w:szCs w:val="20"/>
          <w:lang w:val="en-US"/>
        </w:rPr>
        <w:t xml:space="preserve"> can prepare sufficient </w:t>
      </w:r>
      <w:r>
        <w:rPr>
          <w:rFonts w:eastAsia="Times New Roman" w:cs="Arial"/>
          <w:snapToGrid w:val="0"/>
          <w:szCs w:val="20"/>
          <w:lang w:val="en-US"/>
        </w:rPr>
        <w:t xml:space="preserve">quantity of hIVIG </w:t>
      </w:r>
      <w:r w:rsidRPr="00A0099A">
        <w:rPr>
          <w:rFonts w:eastAsia="Times New Roman" w:cs="Arial"/>
          <w:snapToGrid w:val="0"/>
          <w:szCs w:val="20"/>
          <w:lang w:val="en-US"/>
        </w:rPr>
        <w:t>product to rapidly complete this trial.</w:t>
      </w:r>
      <w:r>
        <w:rPr>
          <w:rFonts w:eastAsia="Times New Roman" w:cs="Arial"/>
          <w:snapToGrid w:val="0"/>
          <w:szCs w:val="20"/>
          <w:lang w:val="en-US"/>
        </w:rPr>
        <w:t xml:space="preserve"> Thus, for practical reasons, the</w:t>
      </w:r>
      <w:r w:rsidRPr="00A0099A">
        <w:rPr>
          <w:rFonts w:eastAsia="Times New Roman" w:cs="Arial"/>
          <w:snapToGrid w:val="0"/>
          <w:szCs w:val="20"/>
          <w:lang w:val="en-US"/>
        </w:rPr>
        <w:t xml:space="preserve"> primary analysis (see </w:t>
      </w:r>
      <w:r>
        <w:rPr>
          <w:rFonts w:eastAsia="Times New Roman" w:cs="Arial"/>
          <w:snapToGrid w:val="0"/>
          <w:szCs w:val="20"/>
          <w:lang w:val="en-US"/>
        </w:rPr>
        <w:t>S</w:t>
      </w:r>
      <w:r w:rsidRPr="00A0099A">
        <w:rPr>
          <w:rFonts w:eastAsia="Times New Roman" w:cs="Arial"/>
          <w:snapToGrid w:val="0"/>
          <w:szCs w:val="20"/>
          <w:lang w:val="en-US"/>
        </w:rPr>
        <w:t xml:space="preserve">ection </w:t>
      </w:r>
      <w:r w:rsidRPr="005D7E80">
        <w:rPr>
          <w:rFonts w:eastAsia="Times New Roman" w:cs="Arial"/>
          <w:snapToGrid w:val="0"/>
          <w:color w:val="0000FF"/>
          <w:szCs w:val="20"/>
          <w:lang w:val="en-US"/>
        </w:rPr>
        <w:fldChar w:fldCharType="begin"/>
      </w:r>
      <w:r w:rsidRPr="005D7E80">
        <w:rPr>
          <w:rFonts w:eastAsia="Times New Roman" w:cs="Arial"/>
          <w:snapToGrid w:val="0"/>
          <w:color w:val="0000FF"/>
          <w:szCs w:val="20"/>
          <w:lang w:val="en-US"/>
        </w:rPr>
        <w:instrText xml:space="preserve"> REF _Ref37057440 \r \h </w:instrText>
      </w:r>
      <w:r w:rsidRPr="005D7E80">
        <w:rPr>
          <w:rFonts w:eastAsia="Times New Roman" w:cs="Arial"/>
          <w:snapToGrid w:val="0"/>
          <w:color w:val="0000FF"/>
          <w:szCs w:val="20"/>
          <w:lang w:val="en-US"/>
        </w:rPr>
      </w:r>
      <w:r w:rsidRPr="005D7E80">
        <w:rPr>
          <w:rFonts w:eastAsia="Times New Roman" w:cs="Arial"/>
          <w:snapToGrid w:val="0"/>
          <w:color w:val="0000FF"/>
          <w:szCs w:val="20"/>
          <w:lang w:val="en-US"/>
        </w:rPr>
        <w:fldChar w:fldCharType="separate"/>
      </w:r>
      <w:r w:rsidR="00B942C8">
        <w:rPr>
          <w:rFonts w:eastAsia="Times New Roman" w:cs="Arial"/>
          <w:snapToGrid w:val="0"/>
          <w:color w:val="0000FF"/>
          <w:szCs w:val="20"/>
          <w:lang w:val="en-US"/>
        </w:rPr>
        <w:t>11.1</w:t>
      </w:r>
      <w:r w:rsidRPr="005D7E80">
        <w:rPr>
          <w:rFonts w:eastAsia="Times New Roman" w:cs="Arial"/>
          <w:snapToGrid w:val="0"/>
          <w:color w:val="0000FF"/>
          <w:szCs w:val="20"/>
          <w:lang w:val="en-US"/>
        </w:rPr>
        <w:fldChar w:fldCharType="end"/>
      </w:r>
      <w:r w:rsidRPr="00A0099A">
        <w:rPr>
          <w:rFonts w:eastAsia="Times New Roman" w:cs="Arial"/>
          <w:snapToGrid w:val="0"/>
          <w:szCs w:val="20"/>
          <w:lang w:val="en-US"/>
        </w:rPr>
        <w:t xml:space="preserve">) which compares the </w:t>
      </w:r>
      <w:r>
        <w:rPr>
          <w:rFonts w:eastAsia="Times New Roman" w:cs="Arial"/>
          <w:snapToGrid w:val="0"/>
          <w:szCs w:val="20"/>
          <w:lang w:val="en-US"/>
        </w:rPr>
        <w:t>h</w:t>
      </w:r>
      <w:r w:rsidRPr="00A0099A">
        <w:rPr>
          <w:rFonts w:eastAsia="Times New Roman" w:cs="Arial"/>
          <w:snapToGrid w:val="0"/>
          <w:szCs w:val="20"/>
          <w:lang w:val="en-US"/>
        </w:rPr>
        <w:t xml:space="preserve">IVIG and placebo groups </w:t>
      </w:r>
      <w:r>
        <w:rPr>
          <w:rFonts w:eastAsia="Times New Roman" w:cs="Arial"/>
          <w:snapToGrid w:val="0"/>
          <w:szCs w:val="20"/>
          <w:lang w:val="en-US"/>
        </w:rPr>
        <w:t xml:space="preserve">on Day 7 for the primary ordinal endpoint </w:t>
      </w:r>
      <w:r w:rsidRPr="00A0099A">
        <w:rPr>
          <w:rFonts w:eastAsia="Times New Roman" w:cs="Arial"/>
          <w:snapToGrid w:val="0"/>
          <w:szCs w:val="20"/>
          <w:lang w:val="en-US"/>
        </w:rPr>
        <w:t xml:space="preserve">will pool the outcome results for the </w:t>
      </w:r>
      <w:r>
        <w:rPr>
          <w:rFonts w:eastAsia="Times New Roman" w:cs="Arial"/>
          <w:snapToGrid w:val="0"/>
          <w:szCs w:val="20"/>
          <w:lang w:val="en-US"/>
        </w:rPr>
        <w:t>4</w:t>
      </w:r>
      <w:r w:rsidRPr="00A0099A">
        <w:rPr>
          <w:rFonts w:eastAsia="Times New Roman" w:cs="Arial"/>
          <w:snapToGrid w:val="0"/>
          <w:szCs w:val="20"/>
          <w:lang w:val="en-US"/>
        </w:rPr>
        <w:t xml:space="preserve"> different </w:t>
      </w:r>
      <w:r>
        <w:rPr>
          <w:rFonts w:eastAsia="Times New Roman" w:cs="Arial"/>
          <w:snapToGrid w:val="0"/>
          <w:szCs w:val="20"/>
          <w:lang w:val="en-US"/>
        </w:rPr>
        <w:t>h</w:t>
      </w:r>
      <w:r w:rsidRPr="00A0099A">
        <w:rPr>
          <w:rFonts w:eastAsia="Times New Roman" w:cs="Arial"/>
          <w:snapToGrid w:val="0"/>
          <w:szCs w:val="20"/>
          <w:lang w:val="en-US"/>
        </w:rPr>
        <w:t>IVIG products and matching placebos.</w:t>
      </w:r>
    </w:p>
    <w:p w14:paraId="51D471E1" w14:textId="77777777" w:rsidR="00DE0516" w:rsidRPr="00A0099A" w:rsidRDefault="00DE0516" w:rsidP="00DE0516">
      <w:pPr>
        <w:widowControl w:val="0"/>
        <w:tabs>
          <w:tab w:val="left" w:pos="720"/>
        </w:tabs>
        <w:ind w:left="720"/>
        <w:rPr>
          <w:rFonts w:eastAsia="Times New Roman" w:cs="Arial"/>
          <w:snapToGrid w:val="0"/>
          <w:szCs w:val="20"/>
          <w:lang w:val="en-US"/>
        </w:rPr>
      </w:pPr>
    </w:p>
    <w:p w14:paraId="5E21A565" w14:textId="77777777" w:rsidR="00DE0516" w:rsidRPr="00A0099A" w:rsidRDefault="00DE0516" w:rsidP="00DE0516">
      <w:pPr>
        <w:pStyle w:val="Caption"/>
        <w:ind w:left="720"/>
        <w:rPr>
          <w:rFonts w:eastAsia="Times New Roman" w:cs="Arial"/>
          <w:snapToGrid w:val="0"/>
          <w:szCs w:val="20"/>
          <w:lang w:val="en-US"/>
        </w:rPr>
      </w:pPr>
      <w:r w:rsidRPr="00662EA6">
        <w:rPr>
          <w:rFonts w:eastAsia="Times New Roman" w:cs="Arial"/>
          <w:b w:val="0"/>
          <w:bCs w:val="0"/>
          <w:smallCaps w:val="0"/>
          <w:snapToGrid w:val="0"/>
          <w:color w:val="auto"/>
          <w:szCs w:val="20"/>
          <w:lang w:val="en-US"/>
        </w:rPr>
        <w:t xml:space="preserve">To simplify logistics related to the supply of hIVIG to clinical sites and to take advantage of the randomization, which is stratified by site pharmacy, the same hIVIG product will be provided to a given site pharmacy for the duration of the trial to the extent possible. This is illustrated </w:t>
      </w:r>
      <w:r>
        <w:rPr>
          <w:rFonts w:eastAsia="Times New Roman" w:cs="Arial"/>
          <w:b w:val="0"/>
          <w:bCs w:val="0"/>
          <w:smallCaps w:val="0"/>
          <w:snapToGrid w:val="0"/>
          <w:color w:val="auto"/>
          <w:szCs w:val="20"/>
          <w:lang w:val="en-US"/>
        </w:rPr>
        <w:t xml:space="preserve">in Figure 2 </w:t>
      </w:r>
      <w:r w:rsidRPr="00662EA6">
        <w:rPr>
          <w:rFonts w:eastAsia="Times New Roman" w:cs="Arial"/>
          <w:b w:val="0"/>
          <w:bCs w:val="0"/>
          <w:smallCaps w:val="0"/>
          <w:snapToGrid w:val="0"/>
          <w:color w:val="auto"/>
          <w:szCs w:val="20"/>
          <w:lang w:val="en-US"/>
        </w:rPr>
        <w:t>with an example that assumes that there are 24 site pharmacies and the supply of each of hIVIG products will be the same</w:t>
      </w:r>
      <w:r w:rsidRPr="00662EA6">
        <w:rPr>
          <w:rFonts w:eastAsia="Times New Roman" w:cs="Arial"/>
          <w:b w:val="0"/>
          <w:snapToGrid w:val="0"/>
          <w:szCs w:val="20"/>
          <w:lang w:val="en-US"/>
        </w:rPr>
        <w:t>.</w:t>
      </w:r>
    </w:p>
    <w:p w14:paraId="4BD2F9AB" w14:textId="77777777" w:rsidR="00DE0516" w:rsidRPr="00A0099A" w:rsidRDefault="00DE0516" w:rsidP="00DE0516">
      <w:pPr>
        <w:widowControl w:val="0"/>
        <w:tabs>
          <w:tab w:val="left" w:pos="720"/>
        </w:tabs>
        <w:ind w:left="720"/>
        <w:rPr>
          <w:rFonts w:eastAsia="Times New Roman" w:cs="Arial"/>
          <w:snapToGrid w:val="0"/>
          <w:szCs w:val="20"/>
          <w:lang w:val="en-US"/>
        </w:rPr>
      </w:pPr>
      <w:r w:rsidRPr="00A0099A">
        <w:rPr>
          <w:rFonts w:eastAsia="Times New Roman" w:cs="Arial"/>
          <w:snapToGrid w:val="0"/>
          <w:szCs w:val="20"/>
          <w:lang w:val="en-US"/>
        </w:rPr>
        <w:t xml:space="preserve">The site pharmacy allocation of </w:t>
      </w:r>
      <w:r>
        <w:rPr>
          <w:rFonts w:eastAsia="Times New Roman" w:cs="Arial"/>
          <w:snapToGrid w:val="0"/>
          <w:szCs w:val="20"/>
          <w:lang w:val="en-US"/>
        </w:rPr>
        <w:t>h</w:t>
      </w:r>
      <w:r w:rsidRPr="00A0099A">
        <w:rPr>
          <w:rFonts w:eastAsia="Times New Roman" w:cs="Arial"/>
          <w:snapToGrid w:val="0"/>
          <w:szCs w:val="20"/>
          <w:lang w:val="en-US"/>
        </w:rPr>
        <w:t>IVIG will take into account estimates of the number of pa</w:t>
      </w:r>
      <w:r>
        <w:rPr>
          <w:rFonts w:eastAsia="Times New Roman" w:cs="Arial"/>
          <w:snapToGrid w:val="0"/>
          <w:szCs w:val="20"/>
          <w:lang w:val="en-US"/>
        </w:rPr>
        <w:t>rticipant</w:t>
      </w:r>
      <w:r w:rsidRPr="00A0099A">
        <w:rPr>
          <w:rFonts w:eastAsia="Times New Roman" w:cs="Arial"/>
          <w:snapToGrid w:val="0"/>
          <w:szCs w:val="20"/>
          <w:lang w:val="en-US"/>
        </w:rPr>
        <w:t xml:space="preserve"> doses each manufacturer will provide and estimates of the number of pa</w:t>
      </w:r>
      <w:r>
        <w:rPr>
          <w:rFonts w:eastAsia="Times New Roman" w:cs="Arial"/>
          <w:snapToGrid w:val="0"/>
          <w:szCs w:val="20"/>
          <w:lang w:val="en-US"/>
        </w:rPr>
        <w:t>rticipant</w:t>
      </w:r>
      <w:r w:rsidRPr="00A0099A">
        <w:rPr>
          <w:rFonts w:eastAsia="Times New Roman" w:cs="Arial"/>
          <w:snapToGrid w:val="0"/>
          <w:szCs w:val="20"/>
          <w:lang w:val="en-US"/>
        </w:rPr>
        <w:t>s to be enrolled by sites using each site pharmacy (i.e., it may not be an equal number of site pharmacies or pa</w:t>
      </w:r>
      <w:r>
        <w:rPr>
          <w:rFonts w:eastAsia="Times New Roman" w:cs="Arial"/>
          <w:snapToGrid w:val="0"/>
          <w:szCs w:val="20"/>
          <w:lang w:val="en-US"/>
        </w:rPr>
        <w:t>rticipants</w:t>
      </w:r>
      <w:r w:rsidRPr="00A0099A">
        <w:rPr>
          <w:rFonts w:eastAsia="Times New Roman" w:cs="Arial"/>
          <w:snapToGrid w:val="0"/>
          <w:szCs w:val="20"/>
          <w:lang w:val="en-US"/>
        </w:rPr>
        <w:t xml:space="preserve"> for each </w:t>
      </w:r>
      <w:r>
        <w:rPr>
          <w:rFonts w:eastAsia="Times New Roman" w:cs="Arial"/>
          <w:snapToGrid w:val="0"/>
          <w:szCs w:val="20"/>
          <w:lang w:val="en-US"/>
        </w:rPr>
        <w:t>h</w:t>
      </w:r>
      <w:r w:rsidRPr="00A0099A">
        <w:rPr>
          <w:rFonts w:eastAsia="Times New Roman" w:cs="Arial"/>
          <w:snapToGrid w:val="0"/>
          <w:szCs w:val="20"/>
          <w:lang w:val="en-US"/>
        </w:rPr>
        <w:t>IVIG product).</w:t>
      </w:r>
    </w:p>
    <w:p w14:paraId="77C0F720" w14:textId="77777777" w:rsidR="00DE0516" w:rsidRPr="00A0099A" w:rsidRDefault="00DE0516" w:rsidP="00DE0516">
      <w:pPr>
        <w:widowControl w:val="0"/>
        <w:tabs>
          <w:tab w:val="left" w:pos="720"/>
        </w:tabs>
        <w:ind w:left="720"/>
        <w:rPr>
          <w:rFonts w:eastAsia="Times New Roman" w:cs="Arial"/>
          <w:snapToGrid w:val="0"/>
          <w:szCs w:val="20"/>
          <w:lang w:val="en-US"/>
        </w:rPr>
      </w:pPr>
    </w:p>
    <w:p w14:paraId="40D576F1" w14:textId="77777777" w:rsidR="00DE0516" w:rsidRPr="00A0099A" w:rsidRDefault="00DE0516" w:rsidP="00DE0516">
      <w:pPr>
        <w:widowControl w:val="0"/>
        <w:tabs>
          <w:tab w:val="left" w:pos="720"/>
        </w:tabs>
        <w:ind w:left="720"/>
        <w:rPr>
          <w:rFonts w:eastAsia="Times New Roman" w:cs="Arial"/>
          <w:snapToGrid w:val="0"/>
          <w:szCs w:val="20"/>
          <w:lang w:val="en-US"/>
        </w:rPr>
      </w:pPr>
      <w:r w:rsidRPr="00A0099A">
        <w:rPr>
          <w:rFonts w:eastAsia="Times New Roman" w:cs="Arial"/>
          <w:snapToGrid w:val="0"/>
          <w:szCs w:val="20"/>
          <w:lang w:val="en-US"/>
        </w:rPr>
        <w:t xml:space="preserve">It is likely that the </w:t>
      </w:r>
      <w:r>
        <w:rPr>
          <w:rFonts w:eastAsia="Times New Roman" w:cs="Arial"/>
          <w:snapToGrid w:val="0"/>
          <w:szCs w:val="20"/>
          <w:lang w:val="en-US"/>
        </w:rPr>
        <w:t>h</w:t>
      </w:r>
      <w:r w:rsidRPr="00A0099A">
        <w:rPr>
          <w:rFonts w:eastAsia="Times New Roman" w:cs="Arial"/>
          <w:snapToGrid w:val="0"/>
          <w:szCs w:val="20"/>
          <w:lang w:val="en-US"/>
        </w:rPr>
        <w:t>IVIG provided by each manufacturer will be from more than one lot during the study.</w:t>
      </w:r>
      <w:r>
        <w:rPr>
          <w:rFonts w:eastAsia="Times New Roman" w:cs="Arial"/>
          <w:snapToGrid w:val="0"/>
          <w:szCs w:val="20"/>
          <w:lang w:val="en-US"/>
        </w:rPr>
        <w:t xml:space="preserve"> </w:t>
      </w:r>
      <w:r w:rsidRPr="00A0099A">
        <w:rPr>
          <w:rFonts w:eastAsia="Times New Roman" w:cs="Arial"/>
          <w:snapToGrid w:val="0"/>
          <w:szCs w:val="20"/>
          <w:lang w:val="en-US"/>
        </w:rPr>
        <w:t>For each individual pa</w:t>
      </w:r>
      <w:r>
        <w:rPr>
          <w:rFonts w:eastAsia="Times New Roman" w:cs="Arial"/>
          <w:snapToGrid w:val="0"/>
          <w:szCs w:val="20"/>
          <w:lang w:val="en-US"/>
        </w:rPr>
        <w:t>rticipant</w:t>
      </w:r>
      <w:r w:rsidRPr="00A0099A">
        <w:rPr>
          <w:rFonts w:eastAsia="Times New Roman" w:cs="Arial"/>
          <w:snapToGrid w:val="0"/>
          <w:szCs w:val="20"/>
          <w:lang w:val="en-US"/>
        </w:rPr>
        <w:t xml:space="preserve">, all </w:t>
      </w:r>
      <w:r>
        <w:rPr>
          <w:rFonts w:eastAsia="Times New Roman" w:cs="Arial"/>
          <w:snapToGrid w:val="0"/>
          <w:szCs w:val="20"/>
          <w:lang w:val="en-US"/>
        </w:rPr>
        <w:t>h</w:t>
      </w:r>
      <w:r w:rsidRPr="00A0099A">
        <w:rPr>
          <w:rFonts w:eastAsia="Times New Roman" w:cs="Arial"/>
          <w:snapToGrid w:val="0"/>
          <w:szCs w:val="20"/>
          <w:lang w:val="en-US"/>
        </w:rPr>
        <w:t xml:space="preserve">IVIG vials used will come from the same lot. This plan for distributing the </w:t>
      </w:r>
      <w:r>
        <w:rPr>
          <w:rFonts w:eastAsia="Times New Roman" w:cs="Arial"/>
          <w:snapToGrid w:val="0"/>
          <w:szCs w:val="20"/>
          <w:lang w:val="en-US"/>
        </w:rPr>
        <w:t>h</w:t>
      </w:r>
      <w:r w:rsidRPr="00A0099A">
        <w:rPr>
          <w:rFonts w:eastAsia="Times New Roman" w:cs="Arial"/>
          <w:snapToGrid w:val="0"/>
          <w:szCs w:val="20"/>
          <w:lang w:val="en-US"/>
        </w:rPr>
        <w:t>IVIG will simplify the tracking of lots used by each site pharmacy.</w:t>
      </w:r>
      <w:r>
        <w:rPr>
          <w:rFonts w:eastAsia="Times New Roman" w:cs="Arial"/>
          <w:snapToGrid w:val="0"/>
          <w:szCs w:val="20"/>
          <w:lang w:val="en-US"/>
        </w:rPr>
        <w:t xml:space="preserve"> </w:t>
      </w:r>
      <w:r w:rsidRPr="00A0099A">
        <w:rPr>
          <w:rFonts w:eastAsia="Times New Roman" w:cs="Arial"/>
          <w:snapToGrid w:val="0"/>
          <w:szCs w:val="20"/>
          <w:lang w:val="en-US"/>
        </w:rPr>
        <w:t>This plan also simplifies the pharmacy plans prepared for each site pharmacy.</w:t>
      </w:r>
      <w:r>
        <w:rPr>
          <w:rFonts w:eastAsia="Times New Roman" w:cs="Arial"/>
          <w:snapToGrid w:val="0"/>
          <w:szCs w:val="20"/>
          <w:lang w:val="en-US"/>
        </w:rPr>
        <w:t xml:space="preserve"> </w:t>
      </w:r>
    </w:p>
    <w:p w14:paraId="5840E02E" w14:textId="77777777" w:rsidR="00DE0516" w:rsidRPr="00A0099A" w:rsidRDefault="00DE0516" w:rsidP="00DE0516">
      <w:pPr>
        <w:widowControl w:val="0"/>
        <w:tabs>
          <w:tab w:val="left" w:pos="720"/>
        </w:tabs>
        <w:ind w:left="720"/>
        <w:rPr>
          <w:rFonts w:eastAsia="Times New Roman" w:cs="Arial"/>
          <w:snapToGrid w:val="0"/>
          <w:szCs w:val="20"/>
          <w:lang w:val="en-US"/>
        </w:rPr>
      </w:pPr>
    </w:p>
    <w:p w14:paraId="4BE51C60" w14:textId="77777777" w:rsidR="00DE0516" w:rsidRPr="00A0099A" w:rsidRDefault="00DE0516" w:rsidP="00DE0516">
      <w:pPr>
        <w:widowControl w:val="0"/>
        <w:tabs>
          <w:tab w:val="left" w:pos="720"/>
        </w:tabs>
        <w:ind w:left="720"/>
        <w:rPr>
          <w:rFonts w:eastAsia="Times New Roman" w:cs="Arial"/>
          <w:snapToGrid w:val="0"/>
          <w:szCs w:val="20"/>
          <w:lang w:val="en-US"/>
        </w:rPr>
      </w:pPr>
      <w:r w:rsidRPr="00A0099A">
        <w:rPr>
          <w:rFonts w:eastAsia="Times New Roman" w:cs="Arial"/>
          <w:snapToGrid w:val="0"/>
          <w:szCs w:val="20"/>
          <w:lang w:val="en-US"/>
        </w:rPr>
        <w:t xml:space="preserve">More generally, with this plan, one can consider this as </w:t>
      </w:r>
      <w:r>
        <w:rPr>
          <w:rFonts w:eastAsia="Times New Roman" w:cs="Arial"/>
          <w:snapToGrid w:val="0"/>
          <w:szCs w:val="20"/>
          <w:lang w:val="en-US"/>
        </w:rPr>
        <w:t>parallel</w:t>
      </w:r>
      <w:r w:rsidRPr="00A0099A">
        <w:rPr>
          <w:rFonts w:eastAsia="Times New Roman" w:cs="Arial"/>
          <w:snapToGrid w:val="0"/>
          <w:szCs w:val="20"/>
          <w:lang w:val="en-US"/>
        </w:rPr>
        <w:t xml:space="preserve"> multi-center trials of different </w:t>
      </w:r>
      <w:r>
        <w:rPr>
          <w:rFonts w:eastAsia="Times New Roman" w:cs="Arial"/>
          <w:snapToGrid w:val="0"/>
          <w:szCs w:val="20"/>
          <w:lang w:val="en-US"/>
        </w:rPr>
        <w:t>h</w:t>
      </w:r>
      <w:r w:rsidRPr="00A0099A">
        <w:rPr>
          <w:rFonts w:eastAsia="Times New Roman" w:cs="Arial"/>
          <w:snapToGrid w:val="0"/>
          <w:szCs w:val="20"/>
          <w:lang w:val="en-US"/>
        </w:rPr>
        <w:t xml:space="preserve">IVIG products for which planned analyses that compare the </w:t>
      </w:r>
      <w:r>
        <w:rPr>
          <w:rFonts w:eastAsia="Times New Roman" w:cs="Arial"/>
          <w:snapToGrid w:val="0"/>
          <w:szCs w:val="20"/>
          <w:lang w:val="en-US"/>
        </w:rPr>
        <w:t>h</w:t>
      </w:r>
      <w:r w:rsidRPr="00A0099A">
        <w:rPr>
          <w:rFonts w:eastAsia="Times New Roman" w:cs="Arial"/>
          <w:snapToGrid w:val="0"/>
          <w:szCs w:val="20"/>
          <w:lang w:val="en-US"/>
        </w:rPr>
        <w:t xml:space="preserve">IVIG and placebo groups for primary and secondary outcomes will be pooled across the </w:t>
      </w:r>
      <w:r>
        <w:rPr>
          <w:rFonts w:eastAsia="Times New Roman" w:cs="Arial"/>
          <w:snapToGrid w:val="0"/>
          <w:szCs w:val="20"/>
          <w:lang w:val="en-US"/>
        </w:rPr>
        <w:t>h</w:t>
      </w:r>
      <w:r w:rsidRPr="00A0099A">
        <w:rPr>
          <w:rFonts w:eastAsia="Times New Roman" w:cs="Arial"/>
          <w:snapToGrid w:val="0"/>
          <w:szCs w:val="20"/>
          <w:lang w:val="en-US"/>
        </w:rPr>
        <w:t>IVIG products used.</w:t>
      </w:r>
      <w:r>
        <w:rPr>
          <w:rFonts w:eastAsia="Times New Roman" w:cs="Arial"/>
          <w:snapToGrid w:val="0"/>
          <w:szCs w:val="20"/>
          <w:lang w:val="en-US"/>
        </w:rPr>
        <w:t xml:space="preserve"> </w:t>
      </w:r>
      <w:r w:rsidRPr="00A0099A">
        <w:rPr>
          <w:rFonts w:eastAsia="Times New Roman" w:cs="Arial"/>
          <w:snapToGrid w:val="0"/>
          <w:szCs w:val="20"/>
          <w:lang w:val="en-US"/>
        </w:rPr>
        <w:t xml:space="preserve">With such a plan, depending on the number of doses of each </w:t>
      </w:r>
      <w:r>
        <w:rPr>
          <w:rFonts w:eastAsia="Times New Roman" w:cs="Arial"/>
          <w:snapToGrid w:val="0"/>
          <w:szCs w:val="20"/>
          <w:lang w:val="en-US"/>
        </w:rPr>
        <w:t>h</w:t>
      </w:r>
      <w:r w:rsidRPr="00A0099A">
        <w:rPr>
          <w:rFonts w:eastAsia="Times New Roman" w:cs="Arial"/>
          <w:snapToGrid w:val="0"/>
          <w:szCs w:val="20"/>
          <w:lang w:val="en-US"/>
        </w:rPr>
        <w:t xml:space="preserve">IVIG product provided, there may be adequate power to compare each </w:t>
      </w:r>
      <w:r>
        <w:rPr>
          <w:rFonts w:eastAsia="Times New Roman" w:cs="Arial"/>
          <w:snapToGrid w:val="0"/>
          <w:szCs w:val="20"/>
          <w:lang w:val="en-US"/>
        </w:rPr>
        <w:t>h</w:t>
      </w:r>
      <w:r w:rsidRPr="00A0099A">
        <w:rPr>
          <w:rFonts w:eastAsia="Times New Roman" w:cs="Arial"/>
          <w:snapToGrid w:val="0"/>
          <w:szCs w:val="20"/>
          <w:lang w:val="en-US"/>
        </w:rPr>
        <w:t xml:space="preserve">IVIG product with matching placebo for some outcomes other than the primary efficacy outcome, </w:t>
      </w:r>
      <w:r>
        <w:rPr>
          <w:rFonts w:eastAsia="Times New Roman" w:cs="Arial"/>
          <w:snapToGrid w:val="0"/>
          <w:szCs w:val="20"/>
          <w:lang w:val="en-US"/>
        </w:rPr>
        <w:t>including potentially</w:t>
      </w:r>
      <w:r w:rsidRPr="00A0099A">
        <w:rPr>
          <w:rFonts w:eastAsia="Times New Roman" w:cs="Arial"/>
          <w:snapToGrid w:val="0"/>
          <w:szCs w:val="20"/>
          <w:lang w:val="en-US"/>
        </w:rPr>
        <w:t xml:space="preserve"> change in anti-</w:t>
      </w:r>
      <w:r>
        <w:rPr>
          <w:rFonts w:eastAsia="Times New Roman" w:cs="Arial"/>
          <w:snapToGrid w:val="0"/>
          <w:szCs w:val="20"/>
          <w:lang w:val="en-US"/>
        </w:rPr>
        <w:t>SARS-CoV-2</w:t>
      </w:r>
      <w:r w:rsidRPr="00A0099A">
        <w:rPr>
          <w:rFonts w:eastAsia="Times New Roman" w:cs="Arial"/>
          <w:snapToGrid w:val="0"/>
          <w:szCs w:val="20"/>
          <w:lang w:val="en-US"/>
        </w:rPr>
        <w:t xml:space="preserve"> IgG levels from baseline (</w:t>
      </w:r>
      <w:r>
        <w:rPr>
          <w:rFonts w:eastAsia="Times New Roman" w:cs="Arial"/>
          <w:snapToGrid w:val="0"/>
          <w:szCs w:val="20"/>
          <w:lang w:val="en-US"/>
        </w:rPr>
        <w:t>D</w:t>
      </w:r>
      <w:r w:rsidRPr="00A0099A">
        <w:rPr>
          <w:rFonts w:eastAsia="Times New Roman" w:cs="Arial"/>
          <w:snapToGrid w:val="0"/>
          <w:szCs w:val="20"/>
          <w:lang w:val="en-US"/>
        </w:rPr>
        <w:t xml:space="preserve">ay 0), safety outcomes, </w:t>
      </w:r>
      <w:r>
        <w:rPr>
          <w:rFonts w:eastAsia="Times New Roman" w:cs="Arial"/>
          <w:snapToGrid w:val="0"/>
          <w:szCs w:val="20"/>
          <w:lang w:val="en-US"/>
        </w:rPr>
        <w:t>such as</w:t>
      </w:r>
      <w:r w:rsidRPr="00A0099A">
        <w:rPr>
          <w:rFonts w:eastAsia="Times New Roman" w:cs="Arial"/>
          <w:snapToGrid w:val="0"/>
          <w:szCs w:val="20"/>
          <w:lang w:val="en-US"/>
        </w:rPr>
        <w:t xml:space="preserve"> </w:t>
      </w:r>
      <w:r>
        <w:rPr>
          <w:rFonts w:eastAsia="Times New Roman" w:cs="Arial"/>
          <w:snapToGrid w:val="0"/>
          <w:szCs w:val="20"/>
          <w:lang w:val="en-US"/>
        </w:rPr>
        <w:t>AEs</w:t>
      </w:r>
      <w:r w:rsidRPr="00A0099A">
        <w:rPr>
          <w:rFonts w:eastAsia="Times New Roman" w:cs="Arial"/>
          <w:snapToGrid w:val="0"/>
          <w:szCs w:val="20"/>
          <w:lang w:val="en-US"/>
        </w:rPr>
        <w:t xml:space="preserve"> and infusion interruptions, and selected secondary efficacy outcomes.</w:t>
      </w:r>
    </w:p>
    <w:p w14:paraId="2F7E7CA5" w14:textId="77777777" w:rsidR="00DE0516" w:rsidRDefault="00DE0516" w:rsidP="00DE0516">
      <w:pPr>
        <w:pStyle w:val="Caption"/>
        <w:ind w:left="720"/>
      </w:pPr>
      <w:bookmarkStart w:id="522" w:name="_Ref42617389"/>
    </w:p>
    <w:p w14:paraId="2280A3C1" w14:textId="04FE37BB" w:rsidR="00DE0516" w:rsidRDefault="00DE0516" w:rsidP="00DE0516">
      <w:pPr>
        <w:pStyle w:val="Caption"/>
        <w:keepNext/>
        <w:ind w:left="720"/>
        <w:rPr>
          <w:rFonts w:eastAsia="Times New Roman" w:cs="Arial"/>
          <w:b w:val="0"/>
          <w:bCs w:val="0"/>
          <w:snapToGrid w:val="0"/>
          <w:szCs w:val="24"/>
          <w:lang w:val="en-US"/>
        </w:rPr>
      </w:pPr>
      <w:bookmarkStart w:id="523" w:name="_Toc45445514"/>
      <w:r>
        <w:t xml:space="preserve">Figure </w:t>
      </w:r>
      <w:r>
        <w:rPr>
          <w:noProof/>
        </w:rPr>
        <w:fldChar w:fldCharType="begin"/>
      </w:r>
      <w:r>
        <w:rPr>
          <w:noProof/>
        </w:rPr>
        <w:instrText xml:space="preserve"> SEQ Figure \* ARABIC </w:instrText>
      </w:r>
      <w:r>
        <w:rPr>
          <w:noProof/>
        </w:rPr>
        <w:fldChar w:fldCharType="separate"/>
      </w:r>
      <w:r w:rsidR="00B942C8">
        <w:rPr>
          <w:noProof/>
        </w:rPr>
        <w:t>2</w:t>
      </w:r>
      <w:r>
        <w:rPr>
          <w:noProof/>
        </w:rPr>
        <w:fldChar w:fldCharType="end"/>
      </w:r>
      <w:bookmarkEnd w:id="522"/>
      <w:r>
        <w:rPr>
          <w:noProof/>
        </w:rPr>
        <w:t>.</w:t>
      </w:r>
      <w:r>
        <w:t xml:space="preserve"> Example of Allocation of hIVIG to 24 Site Pharmacies</w:t>
      </w:r>
      <w:bookmarkEnd w:id="523"/>
    </w:p>
    <w:p w14:paraId="3C16E679" w14:textId="77777777" w:rsidR="00DE0516" w:rsidRPr="00850008" w:rsidRDefault="00DE0516" w:rsidP="00DE0516">
      <w:pPr>
        <w:keepNext/>
        <w:widowControl w:val="0"/>
        <w:tabs>
          <w:tab w:val="left" w:pos="720"/>
        </w:tabs>
        <w:ind w:left="720"/>
        <w:rPr>
          <w:rFonts w:eastAsia="Times New Roman" w:cs="Arial"/>
          <w:b/>
          <w:bCs/>
          <w:snapToGrid w:val="0"/>
          <w:color w:val="FF0000"/>
          <w:szCs w:val="24"/>
          <w:lang w:val="en-US"/>
        </w:rPr>
      </w:pPr>
      <w:r>
        <w:rPr>
          <w:rFonts w:eastAsia="Times New Roman" w:cs="Arial"/>
          <w:b/>
          <w:bCs/>
          <w:noProof/>
          <w:color w:val="FF0000"/>
          <w:szCs w:val="24"/>
          <w:lang w:val="en-US"/>
        </w:rPr>
        <mc:AlternateContent>
          <mc:Choice Requires="wpg">
            <w:drawing>
              <wp:anchor distT="0" distB="0" distL="114300" distR="114300" simplePos="0" relativeHeight="251659264" behindDoc="0" locked="0" layoutInCell="1" allowOverlap="1" wp14:anchorId="4BE572A3" wp14:editId="3C6BAC1C">
                <wp:simplePos x="0" y="0"/>
                <wp:positionH relativeFrom="column">
                  <wp:posOffset>357368</wp:posOffset>
                </wp:positionH>
                <wp:positionV relativeFrom="paragraph">
                  <wp:posOffset>107355</wp:posOffset>
                </wp:positionV>
                <wp:extent cx="5791704" cy="1412769"/>
                <wp:effectExtent l="0" t="0" r="0" b="0"/>
                <wp:wrapNone/>
                <wp:docPr id="4" name="Group 4"/>
                <wp:cNvGraphicFramePr/>
                <a:graphic xmlns:a="http://schemas.openxmlformats.org/drawingml/2006/main">
                  <a:graphicData uri="http://schemas.microsoft.com/office/word/2010/wordprocessingGroup">
                    <wpg:wgp>
                      <wpg:cNvGrpSpPr/>
                      <wpg:grpSpPr>
                        <a:xfrm>
                          <a:off x="0" y="0"/>
                          <a:ext cx="5791704" cy="1412769"/>
                          <a:chOff x="0" y="0"/>
                          <a:chExt cx="5791704" cy="1412769"/>
                        </a:xfrm>
                      </wpg:grpSpPr>
                      <wpg:grpSp>
                        <wpg:cNvPr id="5" name="Group 5"/>
                        <wpg:cNvGrpSpPr/>
                        <wpg:grpSpPr>
                          <a:xfrm>
                            <a:off x="0" y="0"/>
                            <a:ext cx="1327150" cy="1384300"/>
                            <a:chOff x="0" y="5680"/>
                            <a:chExt cx="1327407" cy="1384677"/>
                          </a:xfrm>
                        </wpg:grpSpPr>
                        <wps:wsp>
                          <wps:cNvPr id="6" name="Text Box 2"/>
                          <wps:cNvSpPr txBox="1">
                            <a:spLocks noChangeArrowheads="1"/>
                          </wps:cNvSpPr>
                          <wps:spPr bwMode="auto">
                            <a:xfrm>
                              <a:off x="141987" y="5680"/>
                              <a:ext cx="954401" cy="426905"/>
                            </a:xfrm>
                            <a:prstGeom prst="rect">
                              <a:avLst/>
                            </a:prstGeom>
                            <a:solidFill>
                              <a:srgbClr val="FFFFFF"/>
                            </a:solidFill>
                            <a:ln w="9525">
                              <a:solidFill>
                                <a:srgbClr val="000000"/>
                              </a:solidFill>
                              <a:miter lim="800000"/>
                              <a:headEnd/>
                              <a:tailEnd/>
                            </a:ln>
                          </wps:spPr>
                          <wps:txbx>
                            <w:txbxContent>
                              <w:p w14:paraId="708F299E" w14:textId="77777777" w:rsidR="00DE0516" w:rsidRPr="00265D52" w:rsidRDefault="00DE0516" w:rsidP="00DE0516">
                                <w:pPr>
                                  <w:jc w:val="center"/>
                                  <w:rPr>
                                    <w:lang w:val="en-US"/>
                                  </w:rPr>
                                </w:pPr>
                                <w:r>
                                  <w:t>Pharmacies</w:t>
                                </w:r>
                                <w:r w:rsidRPr="0076553B">
                                  <w:t xml:space="preserve"> 1</w:t>
                                </w:r>
                                <w:r w:rsidRPr="00265D52">
                                  <w:t>-</w:t>
                                </w:r>
                                <w:r>
                                  <w:t>6</w:t>
                                </w:r>
                              </w:p>
                            </w:txbxContent>
                          </wps:txbx>
                          <wps:bodyPr rot="0" vert="horz" wrap="square" lIns="91440" tIns="45720" rIns="91440" bIns="45720" anchor="t" anchorCtr="0">
                            <a:noAutofit/>
                          </wps:bodyPr>
                        </wps:wsp>
                        <wpg:grpSp>
                          <wpg:cNvPr id="7" name="Group 7"/>
                          <wpg:cNvGrpSpPr/>
                          <wpg:grpSpPr>
                            <a:xfrm>
                              <a:off x="0" y="431642"/>
                              <a:ext cx="1327407" cy="958715"/>
                              <a:chOff x="0" y="0"/>
                              <a:chExt cx="1327407" cy="958715"/>
                            </a:xfrm>
                          </wpg:grpSpPr>
                          <wpg:grpSp>
                            <wpg:cNvPr id="8" name="Group 8"/>
                            <wpg:cNvGrpSpPr/>
                            <wpg:grpSpPr>
                              <a:xfrm>
                                <a:off x="283975" y="0"/>
                                <a:ext cx="654622" cy="652605"/>
                                <a:chOff x="0" y="0"/>
                                <a:chExt cx="1049572" cy="460761"/>
                              </a:xfrm>
                            </wpg:grpSpPr>
                            <wps:wsp>
                              <wps:cNvPr id="9" name="Straight Connector 9"/>
                              <wps:cNvCnPr/>
                              <wps:spPr>
                                <a:xfrm>
                                  <a:off x="0" y="222636"/>
                                  <a:ext cx="1049572" cy="0"/>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0" name="Straight Connector 10"/>
                              <wps:cNvCnPr/>
                              <wps:spPr>
                                <a:xfrm>
                                  <a:off x="524786" y="0"/>
                                  <a:ext cx="0" cy="238125"/>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2" name="Straight Connector 12"/>
                              <wps:cNvCnPr/>
                              <wps:spPr>
                                <a:xfrm>
                                  <a:off x="0" y="222636"/>
                                  <a:ext cx="0" cy="238125"/>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3" name="Straight Connector 13"/>
                              <wps:cNvCnPr/>
                              <wps:spPr>
                                <a:xfrm>
                                  <a:off x="1049572" y="222636"/>
                                  <a:ext cx="0" cy="238125"/>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wpg:grpSp>
                          <wps:wsp>
                            <wps:cNvPr id="14" name="Text Box 2"/>
                            <wps:cNvSpPr txBox="1">
                              <a:spLocks noChangeArrowheads="1"/>
                            </wps:cNvSpPr>
                            <wps:spPr bwMode="auto">
                              <a:xfrm>
                                <a:off x="0" y="630425"/>
                                <a:ext cx="593033" cy="328290"/>
                              </a:xfrm>
                              <a:prstGeom prst="rect">
                                <a:avLst/>
                              </a:prstGeom>
                              <a:solidFill>
                                <a:srgbClr val="FFFFFF"/>
                              </a:solidFill>
                              <a:ln w="9525">
                                <a:noFill/>
                                <a:miter lim="800000"/>
                                <a:headEnd/>
                                <a:tailEnd/>
                              </a:ln>
                            </wps:spPr>
                            <wps:txbx>
                              <w:txbxContent>
                                <w:p w14:paraId="1024A30A" w14:textId="77777777" w:rsidR="00DE0516" w:rsidRPr="0076553B" w:rsidRDefault="00DE0516" w:rsidP="00DE0516">
                                  <w:pPr>
                                    <w:jc w:val="center"/>
                                    <w:rPr>
                                      <w:lang w:val="en-US"/>
                                    </w:rPr>
                                  </w:pPr>
                                  <w:r w:rsidRPr="0076553B">
                                    <w:t>IVIG</w:t>
                                  </w:r>
                                  <w:r w:rsidRPr="0076553B">
                                    <w:rPr>
                                      <w:vertAlign w:val="subscript"/>
                                    </w:rPr>
                                    <w:t>1</w:t>
                                  </w:r>
                                </w:p>
                              </w:txbxContent>
                            </wps:txbx>
                            <wps:bodyPr rot="0" vert="horz" wrap="square" lIns="91440" tIns="45720" rIns="91440" bIns="45720" anchor="t" anchorCtr="0">
                              <a:noAutofit/>
                            </wps:bodyPr>
                          </wps:wsp>
                          <wps:wsp>
                            <wps:cNvPr id="15" name="Text Box 2"/>
                            <wps:cNvSpPr txBox="1">
                              <a:spLocks noChangeArrowheads="1"/>
                            </wps:cNvSpPr>
                            <wps:spPr bwMode="auto">
                              <a:xfrm>
                                <a:off x="556591" y="630425"/>
                                <a:ext cx="770816" cy="328290"/>
                              </a:xfrm>
                              <a:prstGeom prst="rect">
                                <a:avLst/>
                              </a:prstGeom>
                              <a:solidFill>
                                <a:srgbClr val="FFFFFF"/>
                              </a:solidFill>
                              <a:ln w="9525">
                                <a:noFill/>
                                <a:miter lim="800000"/>
                                <a:headEnd/>
                                <a:tailEnd/>
                              </a:ln>
                            </wps:spPr>
                            <wps:txbx>
                              <w:txbxContent>
                                <w:p w14:paraId="62F48E2D" w14:textId="77777777" w:rsidR="00DE0516" w:rsidRPr="0076553B" w:rsidRDefault="00DE0516" w:rsidP="00DE0516">
                                  <w:pPr>
                                    <w:jc w:val="center"/>
                                    <w:rPr>
                                      <w:lang w:val="en-US"/>
                                    </w:rPr>
                                  </w:pPr>
                                  <w:r w:rsidRPr="0076553B">
                                    <w:t>Placebo</w:t>
                                  </w:r>
                                  <w:r w:rsidRPr="0076553B">
                                    <w:rPr>
                                      <w:vertAlign w:val="subscript"/>
                                    </w:rPr>
                                    <w:t>1</w:t>
                                  </w:r>
                                </w:p>
                              </w:txbxContent>
                            </wps:txbx>
                            <wps:bodyPr rot="0" vert="horz" wrap="square" lIns="91440" tIns="45720" rIns="91440" bIns="45720" anchor="t" anchorCtr="0">
                              <a:noAutofit/>
                            </wps:bodyPr>
                          </wps:wsp>
                        </wpg:grpSp>
                      </wpg:grpSp>
                      <wpg:grpSp>
                        <wpg:cNvPr id="16" name="Group 16"/>
                        <wpg:cNvGrpSpPr/>
                        <wpg:grpSpPr>
                          <a:xfrm>
                            <a:off x="4441371" y="17039"/>
                            <a:ext cx="1350333" cy="1395499"/>
                            <a:chOff x="0" y="0"/>
                            <a:chExt cx="1350333" cy="1395499"/>
                          </a:xfrm>
                        </wpg:grpSpPr>
                        <wpg:grpSp>
                          <wpg:cNvPr id="17" name="Group 17"/>
                          <wpg:cNvGrpSpPr/>
                          <wpg:grpSpPr>
                            <a:xfrm>
                              <a:off x="301013" y="403244"/>
                              <a:ext cx="654622" cy="652605"/>
                              <a:chOff x="0" y="0"/>
                              <a:chExt cx="1049572" cy="460761"/>
                            </a:xfrm>
                          </wpg:grpSpPr>
                          <wps:wsp>
                            <wps:cNvPr id="18" name="Straight Connector 18"/>
                            <wps:cNvCnPr/>
                            <wps:spPr>
                              <a:xfrm>
                                <a:off x="0" y="222636"/>
                                <a:ext cx="1049572" cy="0"/>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9" name="Straight Connector 19"/>
                            <wps:cNvCnPr/>
                            <wps:spPr>
                              <a:xfrm>
                                <a:off x="524786" y="0"/>
                                <a:ext cx="0" cy="238125"/>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0" name="Straight Connector 20"/>
                            <wps:cNvCnPr/>
                            <wps:spPr>
                              <a:xfrm>
                                <a:off x="0" y="222636"/>
                                <a:ext cx="0" cy="238125"/>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1" name="Straight Connector 21"/>
                            <wps:cNvCnPr/>
                            <wps:spPr>
                              <a:xfrm>
                                <a:off x="1049572" y="222636"/>
                                <a:ext cx="0" cy="238125"/>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wpg:grpSp>
                        <wps:wsp>
                          <wps:cNvPr id="22" name="Text Box 2"/>
                          <wps:cNvSpPr txBox="1">
                            <a:spLocks noChangeArrowheads="1"/>
                          </wps:cNvSpPr>
                          <wps:spPr bwMode="auto">
                            <a:xfrm>
                              <a:off x="159026" y="0"/>
                              <a:ext cx="934630" cy="418593"/>
                            </a:xfrm>
                            <a:prstGeom prst="rect">
                              <a:avLst/>
                            </a:prstGeom>
                            <a:solidFill>
                              <a:srgbClr val="FFFFFF"/>
                            </a:solidFill>
                            <a:ln w="9525">
                              <a:solidFill>
                                <a:srgbClr val="000000"/>
                              </a:solidFill>
                              <a:miter lim="800000"/>
                              <a:headEnd/>
                              <a:tailEnd/>
                            </a:ln>
                          </wps:spPr>
                          <wps:txbx>
                            <w:txbxContent>
                              <w:p w14:paraId="0C818342" w14:textId="77777777" w:rsidR="00DE0516" w:rsidRPr="00265D52" w:rsidRDefault="00DE0516" w:rsidP="00DE0516">
                                <w:pPr>
                                  <w:jc w:val="center"/>
                                  <w:rPr>
                                    <w:lang w:val="en-US"/>
                                  </w:rPr>
                                </w:pPr>
                                <w:r>
                                  <w:t>Pharmacie</w:t>
                                </w:r>
                                <w:r w:rsidRPr="0076553B">
                                  <w:t xml:space="preserve">s </w:t>
                                </w:r>
                                <w:r>
                                  <w:t>19-24</w:t>
                                </w:r>
                              </w:p>
                            </w:txbxContent>
                          </wps:txbx>
                          <wps:bodyPr rot="0" vert="horz" wrap="square" lIns="91440" tIns="45720" rIns="91440" bIns="45720" anchor="t" anchorCtr="0">
                            <a:noAutofit/>
                          </wps:bodyPr>
                        </wps:wsp>
                        <wps:wsp>
                          <wps:cNvPr id="23" name="Text Box 2"/>
                          <wps:cNvSpPr txBox="1">
                            <a:spLocks noChangeArrowheads="1"/>
                          </wps:cNvSpPr>
                          <wps:spPr bwMode="auto">
                            <a:xfrm>
                              <a:off x="579309" y="1061314"/>
                              <a:ext cx="771024" cy="328290"/>
                            </a:xfrm>
                            <a:prstGeom prst="rect">
                              <a:avLst/>
                            </a:prstGeom>
                            <a:solidFill>
                              <a:srgbClr val="FFFFFF"/>
                            </a:solidFill>
                            <a:ln w="9525">
                              <a:noFill/>
                              <a:miter lim="800000"/>
                              <a:headEnd/>
                              <a:tailEnd/>
                            </a:ln>
                          </wps:spPr>
                          <wps:txbx>
                            <w:txbxContent>
                              <w:p w14:paraId="782F94CD" w14:textId="77777777" w:rsidR="00DE0516" w:rsidRPr="0076553B" w:rsidRDefault="00DE0516" w:rsidP="00DE0516">
                                <w:pPr>
                                  <w:jc w:val="center"/>
                                  <w:rPr>
                                    <w:lang w:val="en-US"/>
                                  </w:rPr>
                                </w:pPr>
                                <w:r w:rsidRPr="009375BC">
                                  <w:t>Placebo</w:t>
                                </w:r>
                                <w:r>
                                  <w:rPr>
                                    <w:vertAlign w:val="subscript"/>
                                  </w:rPr>
                                  <w:t>4</w:t>
                                </w:r>
                              </w:p>
                            </w:txbxContent>
                          </wps:txbx>
                          <wps:bodyPr rot="0" vert="horz" wrap="square" lIns="91440" tIns="45720" rIns="91440" bIns="45720" anchor="t" anchorCtr="0">
                            <a:noAutofit/>
                          </wps:bodyPr>
                        </wps:wsp>
                        <wps:wsp>
                          <wps:cNvPr id="25" name="Text Box 2"/>
                          <wps:cNvSpPr txBox="1">
                            <a:spLocks noChangeArrowheads="1"/>
                          </wps:cNvSpPr>
                          <wps:spPr bwMode="auto">
                            <a:xfrm>
                              <a:off x="0" y="1067209"/>
                              <a:ext cx="593033" cy="328290"/>
                            </a:xfrm>
                            <a:prstGeom prst="rect">
                              <a:avLst/>
                            </a:prstGeom>
                            <a:solidFill>
                              <a:srgbClr val="FFFFFF"/>
                            </a:solidFill>
                            <a:ln w="9525">
                              <a:noFill/>
                              <a:miter lim="800000"/>
                              <a:headEnd/>
                              <a:tailEnd/>
                            </a:ln>
                          </wps:spPr>
                          <wps:txbx>
                            <w:txbxContent>
                              <w:p w14:paraId="61A722A1" w14:textId="77777777" w:rsidR="00DE0516" w:rsidRPr="0076553B" w:rsidRDefault="00DE0516" w:rsidP="00DE0516">
                                <w:pPr>
                                  <w:jc w:val="center"/>
                                  <w:rPr>
                                    <w:lang w:val="en-US"/>
                                  </w:rPr>
                                </w:pPr>
                                <w:r w:rsidRPr="0076553B">
                                  <w:t>IVIG</w:t>
                                </w:r>
                                <w:r>
                                  <w:rPr>
                                    <w:vertAlign w:val="subscript"/>
                                  </w:rPr>
                                  <w:t>4</w:t>
                                </w:r>
                              </w:p>
                            </w:txbxContent>
                          </wps:txbx>
                          <wps:bodyPr rot="0" vert="horz" wrap="square" lIns="91440" tIns="45720" rIns="91440" bIns="45720" anchor="t" anchorCtr="0">
                            <a:noAutofit/>
                          </wps:bodyPr>
                        </wps:wsp>
                      </wpg:grpSp>
                      <wpg:grpSp>
                        <wpg:cNvPr id="26" name="Group 26"/>
                        <wpg:cNvGrpSpPr/>
                        <wpg:grpSpPr>
                          <a:xfrm>
                            <a:off x="1470991" y="5680"/>
                            <a:ext cx="1338580" cy="1395730"/>
                            <a:chOff x="0" y="0"/>
                            <a:chExt cx="1338766" cy="1396037"/>
                          </a:xfrm>
                        </wpg:grpSpPr>
                        <wps:wsp>
                          <wps:cNvPr id="27" name="Text Box 2"/>
                          <wps:cNvSpPr txBox="1">
                            <a:spLocks noChangeArrowheads="1"/>
                          </wps:cNvSpPr>
                          <wps:spPr bwMode="auto">
                            <a:xfrm>
                              <a:off x="102231" y="0"/>
                              <a:ext cx="1017431" cy="418362"/>
                            </a:xfrm>
                            <a:prstGeom prst="rect">
                              <a:avLst/>
                            </a:prstGeom>
                            <a:solidFill>
                              <a:srgbClr val="FFFFFF"/>
                            </a:solidFill>
                            <a:ln w="9525">
                              <a:solidFill>
                                <a:srgbClr val="000000"/>
                              </a:solidFill>
                              <a:miter lim="800000"/>
                              <a:headEnd/>
                              <a:tailEnd/>
                            </a:ln>
                          </wps:spPr>
                          <wps:txbx>
                            <w:txbxContent>
                              <w:p w14:paraId="6578EF59" w14:textId="77777777" w:rsidR="00DE0516" w:rsidRPr="00265D52" w:rsidRDefault="00DE0516" w:rsidP="00DE0516">
                                <w:pPr>
                                  <w:jc w:val="center"/>
                                  <w:rPr>
                                    <w:lang w:val="en-US"/>
                                  </w:rPr>
                                </w:pPr>
                                <w:r>
                                  <w:t>Pharmacies</w:t>
                                </w:r>
                                <w:r w:rsidRPr="0076553B">
                                  <w:t xml:space="preserve"> </w:t>
                                </w:r>
                                <w:r>
                                  <w:t>7</w:t>
                                </w:r>
                                <w:r w:rsidRPr="00265D52">
                                  <w:t>-</w:t>
                                </w:r>
                                <w:r>
                                  <w:t>12</w:t>
                                </w:r>
                              </w:p>
                            </w:txbxContent>
                          </wps:txbx>
                          <wps:bodyPr rot="0" vert="horz" wrap="square" lIns="91440" tIns="45720" rIns="91440" bIns="45720" anchor="t" anchorCtr="0">
                            <a:noAutofit/>
                          </wps:bodyPr>
                        </wps:wsp>
                        <wps:wsp>
                          <wps:cNvPr id="28" name="Text Box 2"/>
                          <wps:cNvSpPr txBox="1">
                            <a:spLocks noChangeArrowheads="1"/>
                          </wps:cNvSpPr>
                          <wps:spPr bwMode="auto">
                            <a:xfrm>
                              <a:off x="0" y="1067747"/>
                              <a:ext cx="593033" cy="328290"/>
                            </a:xfrm>
                            <a:prstGeom prst="rect">
                              <a:avLst/>
                            </a:prstGeom>
                            <a:solidFill>
                              <a:srgbClr val="FFFFFF"/>
                            </a:solidFill>
                            <a:ln w="9525">
                              <a:noFill/>
                              <a:miter lim="800000"/>
                              <a:headEnd/>
                              <a:tailEnd/>
                            </a:ln>
                          </wps:spPr>
                          <wps:txbx>
                            <w:txbxContent>
                              <w:p w14:paraId="1C4E5E76" w14:textId="77777777" w:rsidR="00DE0516" w:rsidRPr="0076553B" w:rsidRDefault="00DE0516" w:rsidP="00DE0516">
                                <w:pPr>
                                  <w:jc w:val="center"/>
                                  <w:rPr>
                                    <w:lang w:val="en-US"/>
                                  </w:rPr>
                                </w:pPr>
                                <w:r w:rsidRPr="0076553B">
                                  <w:t>IVIG</w:t>
                                </w:r>
                                <w:r>
                                  <w:rPr>
                                    <w:vertAlign w:val="subscript"/>
                                  </w:rPr>
                                  <w:t>2</w:t>
                                </w:r>
                              </w:p>
                            </w:txbxContent>
                          </wps:txbx>
                          <wps:bodyPr rot="0" vert="horz" wrap="square" lIns="91440" tIns="45720" rIns="91440" bIns="45720" anchor="t" anchorCtr="0">
                            <a:noAutofit/>
                          </wps:bodyPr>
                        </wps:wsp>
                        <wps:wsp>
                          <wps:cNvPr id="29" name="Text Box 2"/>
                          <wps:cNvSpPr txBox="1">
                            <a:spLocks noChangeArrowheads="1"/>
                          </wps:cNvSpPr>
                          <wps:spPr bwMode="auto">
                            <a:xfrm>
                              <a:off x="567950" y="1067747"/>
                              <a:ext cx="770816" cy="328290"/>
                            </a:xfrm>
                            <a:prstGeom prst="rect">
                              <a:avLst/>
                            </a:prstGeom>
                            <a:solidFill>
                              <a:srgbClr val="FFFFFF"/>
                            </a:solidFill>
                            <a:ln w="9525">
                              <a:noFill/>
                              <a:miter lim="800000"/>
                              <a:headEnd/>
                              <a:tailEnd/>
                            </a:ln>
                          </wps:spPr>
                          <wps:txbx>
                            <w:txbxContent>
                              <w:p w14:paraId="2F8EDEC7" w14:textId="77777777" w:rsidR="00DE0516" w:rsidRPr="0076553B" w:rsidRDefault="00DE0516" w:rsidP="00DE0516">
                                <w:pPr>
                                  <w:jc w:val="center"/>
                                  <w:rPr>
                                    <w:lang w:val="en-US"/>
                                  </w:rPr>
                                </w:pPr>
                                <w:r w:rsidRPr="0076553B">
                                  <w:t>Placebo</w:t>
                                </w:r>
                                <w:r>
                                  <w:rPr>
                                    <w:vertAlign w:val="subscript"/>
                                  </w:rPr>
                                  <w:t>2</w:t>
                                </w:r>
                              </w:p>
                            </w:txbxContent>
                          </wps:txbx>
                          <wps:bodyPr rot="0" vert="horz" wrap="square" lIns="91440" tIns="45720" rIns="91440" bIns="45720" anchor="t" anchorCtr="0">
                            <a:noAutofit/>
                          </wps:bodyPr>
                        </wps:wsp>
                        <wpg:grpSp>
                          <wpg:cNvPr id="30" name="Group 30"/>
                          <wpg:cNvGrpSpPr/>
                          <wpg:grpSpPr>
                            <a:xfrm>
                              <a:off x="278295" y="420283"/>
                              <a:ext cx="654622" cy="652605"/>
                              <a:chOff x="0" y="0"/>
                              <a:chExt cx="1049572" cy="460761"/>
                            </a:xfrm>
                          </wpg:grpSpPr>
                          <wps:wsp>
                            <wps:cNvPr id="31" name="Straight Connector 31"/>
                            <wps:cNvCnPr/>
                            <wps:spPr>
                              <a:xfrm>
                                <a:off x="0" y="222636"/>
                                <a:ext cx="1049572" cy="0"/>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2" name="Straight Connector 32"/>
                            <wps:cNvCnPr/>
                            <wps:spPr>
                              <a:xfrm>
                                <a:off x="524786" y="0"/>
                                <a:ext cx="0" cy="238125"/>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3" name="Straight Connector 33"/>
                            <wps:cNvCnPr/>
                            <wps:spPr>
                              <a:xfrm>
                                <a:off x="0" y="222636"/>
                                <a:ext cx="0" cy="238125"/>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4" name="Straight Connector 34"/>
                            <wps:cNvCnPr/>
                            <wps:spPr>
                              <a:xfrm>
                                <a:off x="1049572" y="222636"/>
                                <a:ext cx="0" cy="238125"/>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grpSp>
                      <wpg:grpSp>
                        <wpg:cNvPr id="35" name="Group 35"/>
                        <wpg:cNvGrpSpPr/>
                        <wpg:grpSpPr>
                          <a:xfrm>
                            <a:off x="2964701" y="17039"/>
                            <a:ext cx="1338580" cy="1395730"/>
                            <a:chOff x="0" y="0"/>
                            <a:chExt cx="1338766" cy="1396037"/>
                          </a:xfrm>
                        </wpg:grpSpPr>
                        <wps:wsp>
                          <wps:cNvPr id="36" name="Text Box 2"/>
                          <wps:cNvSpPr txBox="1">
                            <a:spLocks noChangeArrowheads="1"/>
                          </wps:cNvSpPr>
                          <wps:spPr bwMode="auto">
                            <a:xfrm>
                              <a:off x="96551" y="0"/>
                              <a:ext cx="1017431" cy="418362"/>
                            </a:xfrm>
                            <a:prstGeom prst="rect">
                              <a:avLst/>
                            </a:prstGeom>
                            <a:solidFill>
                              <a:srgbClr val="FFFFFF"/>
                            </a:solidFill>
                            <a:ln w="9525">
                              <a:solidFill>
                                <a:srgbClr val="000000"/>
                              </a:solidFill>
                              <a:miter lim="800000"/>
                              <a:headEnd/>
                              <a:tailEnd/>
                            </a:ln>
                          </wps:spPr>
                          <wps:txbx>
                            <w:txbxContent>
                              <w:p w14:paraId="41F8F65A" w14:textId="77777777" w:rsidR="00DE0516" w:rsidRPr="00265D52" w:rsidRDefault="00DE0516" w:rsidP="00DE0516">
                                <w:pPr>
                                  <w:jc w:val="center"/>
                                  <w:rPr>
                                    <w:lang w:val="en-US"/>
                                  </w:rPr>
                                </w:pPr>
                                <w:r>
                                  <w:t>Pharmacies</w:t>
                                </w:r>
                                <w:r>
                                  <w:br/>
                                  <w:t>13</w:t>
                                </w:r>
                                <w:r w:rsidRPr="00265D52">
                                  <w:t>-</w:t>
                                </w:r>
                                <w:r>
                                  <w:t>18</w:t>
                                </w:r>
                              </w:p>
                            </w:txbxContent>
                          </wps:txbx>
                          <wps:bodyPr rot="0" vert="horz" wrap="square" lIns="91440" tIns="45720" rIns="91440" bIns="45720" anchor="t" anchorCtr="0">
                            <a:noAutofit/>
                          </wps:bodyPr>
                        </wps:wsp>
                        <wps:wsp>
                          <wps:cNvPr id="37" name="Text Box 2"/>
                          <wps:cNvSpPr txBox="1">
                            <a:spLocks noChangeArrowheads="1"/>
                          </wps:cNvSpPr>
                          <wps:spPr bwMode="auto">
                            <a:xfrm>
                              <a:off x="0" y="1067747"/>
                              <a:ext cx="593033" cy="328290"/>
                            </a:xfrm>
                            <a:prstGeom prst="rect">
                              <a:avLst/>
                            </a:prstGeom>
                            <a:solidFill>
                              <a:srgbClr val="FFFFFF"/>
                            </a:solidFill>
                            <a:ln w="9525">
                              <a:noFill/>
                              <a:miter lim="800000"/>
                              <a:headEnd/>
                              <a:tailEnd/>
                            </a:ln>
                          </wps:spPr>
                          <wps:txbx>
                            <w:txbxContent>
                              <w:p w14:paraId="001AC29E" w14:textId="77777777" w:rsidR="00DE0516" w:rsidRPr="0076553B" w:rsidRDefault="00DE0516" w:rsidP="00DE0516">
                                <w:pPr>
                                  <w:jc w:val="center"/>
                                  <w:rPr>
                                    <w:lang w:val="en-US"/>
                                  </w:rPr>
                                </w:pPr>
                                <w:r w:rsidRPr="0076553B">
                                  <w:t>IVIG</w:t>
                                </w:r>
                                <w:r w:rsidRPr="000E65AC">
                                  <w:rPr>
                                    <w:vertAlign w:val="subscript"/>
                                  </w:rPr>
                                  <w:t>3</w:t>
                                </w:r>
                              </w:p>
                            </w:txbxContent>
                          </wps:txbx>
                          <wps:bodyPr rot="0" vert="horz" wrap="square" lIns="91440" tIns="45720" rIns="91440" bIns="45720" anchor="t" anchorCtr="0">
                            <a:noAutofit/>
                          </wps:bodyPr>
                        </wps:wsp>
                        <wps:wsp>
                          <wps:cNvPr id="38" name="Text Box 2"/>
                          <wps:cNvSpPr txBox="1">
                            <a:spLocks noChangeArrowheads="1"/>
                          </wps:cNvSpPr>
                          <wps:spPr bwMode="auto">
                            <a:xfrm>
                              <a:off x="567950" y="1067747"/>
                              <a:ext cx="770816" cy="328290"/>
                            </a:xfrm>
                            <a:prstGeom prst="rect">
                              <a:avLst/>
                            </a:prstGeom>
                            <a:solidFill>
                              <a:srgbClr val="FFFFFF"/>
                            </a:solidFill>
                            <a:ln w="9525">
                              <a:noFill/>
                              <a:miter lim="800000"/>
                              <a:headEnd/>
                              <a:tailEnd/>
                            </a:ln>
                          </wps:spPr>
                          <wps:txbx>
                            <w:txbxContent>
                              <w:p w14:paraId="7385422A" w14:textId="77777777" w:rsidR="00DE0516" w:rsidRPr="0076553B" w:rsidRDefault="00DE0516" w:rsidP="00DE0516">
                                <w:pPr>
                                  <w:jc w:val="center"/>
                                  <w:rPr>
                                    <w:lang w:val="en-US"/>
                                  </w:rPr>
                                </w:pPr>
                                <w:r w:rsidRPr="009375BC">
                                  <w:t>Placebo</w:t>
                                </w:r>
                                <w:r>
                                  <w:rPr>
                                    <w:vertAlign w:val="subscript"/>
                                  </w:rPr>
                                  <w:t>3</w:t>
                                </w:r>
                              </w:p>
                            </w:txbxContent>
                          </wps:txbx>
                          <wps:bodyPr rot="0" vert="horz" wrap="square" lIns="91440" tIns="45720" rIns="91440" bIns="45720" anchor="t" anchorCtr="0">
                            <a:noAutofit/>
                          </wps:bodyPr>
                        </wps:wsp>
                        <wpg:grpSp>
                          <wpg:cNvPr id="39" name="Group 39"/>
                          <wpg:cNvGrpSpPr/>
                          <wpg:grpSpPr>
                            <a:xfrm>
                              <a:off x="278295" y="420283"/>
                              <a:ext cx="654622" cy="652605"/>
                              <a:chOff x="0" y="0"/>
                              <a:chExt cx="1049572" cy="460761"/>
                            </a:xfrm>
                          </wpg:grpSpPr>
                          <wps:wsp>
                            <wps:cNvPr id="40" name="Straight Connector 40"/>
                            <wps:cNvCnPr/>
                            <wps:spPr>
                              <a:xfrm>
                                <a:off x="0" y="222636"/>
                                <a:ext cx="1049572" cy="0"/>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1" name="Straight Connector 41"/>
                            <wps:cNvCnPr/>
                            <wps:spPr>
                              <a:xfrm>
                                <a:off x="524786" y="0"/>
                                <a:ext cx="0" cy="238125"/>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2" name="Straight Connector 42"/>
                            <wps:cNvCnPr/>
                            <wps:spPr>
                              <a:xfrm>
                                <a:off x="0" y="222636"/>
                                <a:ext cx="0" cy="238125"/>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3" name="Straight Connector 43"/>
                            <wps:cNvCnPr/>
                            <wps:spPr>
                              <a:xfrm>
                                <a:off x="1049572" y="222636"/>
                                <a:ext cx="0" cy="238125"/>
                              </a:xfrm>
                              <a:prstGeom prst="line">
                                <a:avLst/>
                              </a:prstGeom>
                              <a:ln w="22225">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grpSp>
                    </wpg:wg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BE572A3" id="Group 4" o:spid="_x0000_s1078" style="position:absolute;left:0;text-align:left;margin-left:28.15pt;margin-top:8.45pt;width:456.05pt;height:111.25pt;z-index:251659264;mso-height-relative:margin" coordsize="57917,14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">
                <v:group id="Group 5" o:spid="_x0000_s1079" style="position:absolute;width:13271;height:13843" coordorigin=",56" coordsize="13274,138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shape id="_x0000_s1080" type="#_x0000_t202" style="position:absolute;left:1419;top:56;width:9544;height:42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">
                    <v:textbox>
                      <w:txbxContent>
                        <w:p w14:paraId="708F299E" w14:textId="77777777" w:rsidR="00DE0516" w:rsidRPr="00265D52" w:rsidRDefault="00DE0516" w:rsidP="00DE0516">
                          <w:pPr>
                            <w:jc w:val="center"/>
                            <w:rPr>
                              <w:lang w:val="en-US"/>
                            </w:rPr>
                          </w:pPr>
                          <w:r>
                            <w:t>Pharmacies</w:t>
                          </w:r>
                          <w:r w:rsidRPr="0076553B">
                            <w:t xml:space="preserve"> 1</w:t>
                          </w:r>
                          <w:r w:rsidRPr="00265D52">
                            <w:t>-</w:t>
                          </w:r>
                          <w:r>
                            <w:t>6</w:t>
                          </w:r>
                        </w:p>
                      </w:txbxContent>
                    </v:textbox>
                  </v:shape>
                  <v:group id="Group 7" o:spid="_x0000_s1081" style="position:absolute;top:4316;width:13274;height:9587" coordsize="13274,9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group id="Group 8" o:spid="_x0000_s1082" style="position:absolute;left:2839;width:6546;height:6526" coordsize="10495,46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line id="Straight Connector 9" o:spid="_x0000_s1083" style="position:absolute;visibility:visible;mso-wrap-style:square" from="0,2226" to="10495,2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" strokecolor="black [3213]" strokeweight="1.75pt"/>
                      <v:line id="Straight Connector 10" o:spid="_x0000_s1084" style="position:absolute;visibility:visible;mso-wrap-style:square" from="5247,0" to="5247,2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" strokecolor="black [3213]" strokeweight="1.75pt"/>
                      <v:line id="Straight Connector 12" o:spid="_x0000_s1085" style="position:absolute;visibility:visible;mso-wrap-style:square" from="0,2226" to="0,46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" strokecolor="black [3213]" strokeweight="1.75pt"/>
                      <v:line id="Straight Connector 13" o:spid="_x0000_s1086" style="position:absolute;visibility:visible;mso-wrap-style:square" from="10495,2226" to="10495,46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" strokecolor="black [3213]" strokeweight="1.75pt"/>
                    </v:group>
                    <v:shape id="_x0000_s1087" type="#_x0000_t202" style="position:absolute;top:6304;width:5930;height:3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" stroked="f">
                      <v:textbox>
                        <w:txbxContent>
                          <w:p w14:paraId="1024A30A" w14:textId="77777777" w:rsidR="00DE0516" w:rsidRPr="0076553B" w:rsidRDefault="00DE0516" w:rsidP="00DE0516">
                            <w:pPr>
                              <w:jc w:val="center"/>
                              <w:rPr>
                                <w:lang w:val="en-US"/>
                              </w:rPr>
                            </w:pPr>
                            <w:r w:rsidRPr="0076553B">
                              <w:t>IVIG</w:t>
                            </w:r>
                            <w:r w:rsidRPr="0076553B">
                              <w:rPr>
                                <w:vertAlign w:val="subscript"/>
                              </w:rPr>
                              <w:t>1</w:t>
                            </w:r>
                          </w:p>
                        </w:txbxContent>
                      </v:textbox>
                    </v:shape>
                    <v:shape id="_x0000_s1088" type="#_x0000_t202" style="position:absolute;left:5565;top:6304;width:7709;height:3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" stroked="f">
                      <v:textbox>
                        <w:txbxContent>
                          <w:p w14:paraId="62F48E2D" w14:textId="77777777" w:rsidR="00DE0516" w:rsidRPr="0076553B" w:rsidRDefault="00DE0516" w:rsidP="00DE0516">
                            <w:pPr>
                              <w:jc w:val="center"/>
                              <w:rPr>
                                <w:lang w:val="en-US"/>
                              </w:rPr>
                            </w:pPr>
                            <w:r w:rsidRPr="0076553B">
                              <w:t>Placebo</w:t>
                            </w:r>
                            <w:r w:rsidRPr="0076553B">
                              <w:rPr>
                                <w:vertAlign w:val="subscript"/>
                              </w:rPr>
                              <w:t>1</w:t>
                            </w:r>
                          </w:p>
                        </w:txbxContent>
                      </v:textbox>
                    </v:shape>
                  </v:group>
                </v:group>
                <v:group id="Group 16" o:spid="_x0000_s1089" style="position:absolute;left:44413;top:170;width:13504;height:13955" coordsize="13503,139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7" o:spid="_x0000_s1090" style="position:absolute;left:3010;top:4032;width:6546;height:6526" coordsize="10495,46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line id="Straight Connector 18" o:spid="_x0000_s1091" style="position:absolute;visibility:visible;mso-wrap-style:square" from="0,2226" to="10495,2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" strokecolor="black [3213]" strokeweight="1.75pt"/>
                    <v:line id="Straight Connector 19" o:spid="_x0000_s1092" style="position:absolute;visibility:visible;mso-wrap-style:square" from="5247,0" to="5247,2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" strokecolor="black [3213]" strokeweight="1.75pt"/>
                    <v:line id="Straight Connector 20" o:spid="_x0000_s1093" style="position:absolute;visibility:visible;mso-wrap-style:square" from="0,2226" to="0,46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" strokecolor="black [3213]" strokeweight="1.75pt"/>
                    <v:line id="Straight Connector 21" o:spid="_x0000_s1094" style="position:absolute;visibility:visible;mso-wrap-style:square" from="10495,2226" to="10495,46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" strokecolor="black [3213]" strokeweight="1.75pt"/>
                  </v:group>
                  <v:shape id="_x0000_s1095" type="#_x0000_t202" style="position:absolute;left:1590;width:9346;height:41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">
                    <v:textbox>
                      <w:txbxContent>
                        <w:p w14:paraId="0C818342" w14:textId="77777777" w:rsidR="00DE0516" w:rsidRPr="00265D52" w:rsidRDefault="00DE0516" w:rsidP="00DE0516">
                          <w:pPr>
                            <w:jc w:val="center"/>
                            <w:rPr>
                              <w:lang w:val="en-US"/>
                            </w:rPr>
                          </w:pPr>
                          <w:r>
                            <w:t>Pharmacie</w:t>
                          </w:r>
                          <w:r w:rsidRPr="0076553B">
                            <w:t xml:space="preserve">s </w:t>
                          </w:r>
                          <w:r>
                            <w:t>19-24</w:t>
                          </w:r>
                        </w:p>
                      </w:txbxContent>
                    </v:textbox>
                  </v:shape>
                  <v:shape id="_x0000_s1096" type="#_x0000_t202" style="position:absolute;left:5793;top:10613;width:7710;height:3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" stroked="f">
                    <v:textbox>
                      <w:txbxContent>
                        <w:p w14:paraId="782F94CD" w14:textId="77777777" w:rsidR="00DE0516" w:rsidRPr="0076553B" w:rsidRDefault="00DE0516" w:rsidP="00DE0516">
                          <w:pPr>
                            <w:jc w:val="center"/>
                            <w:rPr>
                              <w:lang w:val="en-US"/>
                            </w:rPr>
                          </w:pPr>
                          <w:r w:rsidRPr="009375BC">
                            <w:t>Placebo</w:t>
                          </w:r>
                          <w:r>
                            <w:rPr>
                              <w:vertAlign w:val="subscript"/>
                            </w:rPr>
                            <w:t>4</w:t>
                          </w:r>
                        </w:p>
                      </w:txbxContent>
                    </v:textbox>
                  </v:shape>
                  <v:shape id="_x0000_s1097" type="#_x0000_t202" style="position:absolute;top:10672;width:5930;height:3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" stroked="f">
                    <v:textbox>
                      <w:txbxContent>
                        <w:p w14:paraId="61A722A1" w14:textId="77777777" w:rsidR="00DE0516" w:rsidRPr="0076553B" w:rsidRDefault="00DE0516" w:rsidP="00DE0516">
                          <w:pPr>
                            <w:jc w:val="center"/>
                            <w:rPr>
                              <w:lang w:val="en-US"/>
                            </w:rPr>
                          </w:pPr>
                          <w:r w:rsidRPr="0076553B">
                            <w:t>IVIG</w:t>
                          </w:r>
                          <w:r>
                            <w:rPr>
                              <w:vertAlign w:val="subscript"/>
                            </w:rPr>
                            <w:t>4</w:t>
                          </w:r>
                        </w:p>
                      </w:txbxContent>
                    </v:textbox>
                  </v:shape>
                </v:group>
                <v:group id="Group 26" o:spid="_x0000_s1098" style="position:absolute;left:14709;top:56;width:13386;height:13958" coordsize="13387,13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shape id="_x0000_s1099" type="#_x0000_t202" style="position:absolute;left:1022;width:10174;height:41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">
                    <v:textbox>
                      <w:txbxContent>
                        <w:p w14:paraId="6578EF59" w14:textId="77777777" w:rsidR="00DE0516" w:rsidRPr="00265D52" w:rsidRDefault="00DE0516" w:rsidP="00DE0516">
                          <w:pPr>
                            <w:jc w:val="center"/>
                            <w:rPr>
                              <w:lang w:val="en-US"/>
                            </w:rPr>
                          </w:pPr>
                          <w:r>
                            <w:t>Pharmacies</w:t>
                          </w:r>
                          <w:r w:rsidRPr="0076553B">
                            <w:t xml:space="preserve"> </w:t>
                          </w:r>
                          <w:r>
                            <w:t>7</w:t>
                          </w:r>
                          <w:r w:rsidRPr="00265D52">
                            <w:t>-</w:t>
                          </w:r>
                          <w:r>
                            <w:t>12</w:t>
                          </w:r>
                        </w:p>
                      </w:txbxContent>
                    </v:textbox>
                  </v:shape>
                  <v:shape id="_x0000_s1100" type="#_x0000_t202" style="position:absolute;top:10677;width:5930;height:3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" stroked="f">
                    <v:textbox>
                      <w:txbxContent>
                        <w:p w14:paraId="1C4E5E76" w14:textId="77777777" w:rsidR="00DE0516" w:rsidRPr="0076553B" w:rsidRDefault="00DE0516" w:rsidP="00DE0516">
                          <w:pPr>
                            <w:jc w:val="center"/>
                            <w:rPr>
                              <w:lang w:val="en-US"/>
                            </w:rPr>
                          </w:pPr>
                          <w:r w:rsidRPr="0076553B">
                            <w:t>IVIG</w:t>
                          </w:r>
                          <w:r>
                            <w:rPr>
                              <w:vertAlign w:val="subscript"/>
                            </w:rPr>
                            <w:t>2</w:t>
                          </w:r>
                        </w:p>
                      </w:txbxContent>
                    </v:textbox>
                  </v:shape>
                  <v:shape id="_x0000_s1101" type="#_x0000_t202" style="position:absolute;left:5679;top:10677;width:7708;height:3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" stroked="f">
                    <v:textbox>
                      <w:txbxContent>
                        <w:p w14:paraId="2F8EDEC7" w14:textId="77777777" w:rsidR="00DE0516" w:rsidRPr="0076553B" w:rsidRDefault="00DE0516" w:rsidP="00DE0516">
                          <w:pPr>
                            <w:jc w:val="center"/>
                            <w:rPr>
                              <w:lang w:val="en-US"/>
                            </w:rPr>
                          </w:pPr>
                          <w:r w:rsidRPr="0076553B">
                            <w:t>Placebo</w:t>
                          </w:r>
                          <w:r>
                            <w:rPr>
                              <w:vertAlign w:val="subscript"/>
                            </w:rPr>
                            <w:t>2</w:t>
                          </w:r>
                        </w:p>
                      </w:txbxContent>
                    </v:textbox>
                  </v:shape>
                  <v:group id="Group 30" o:spid="_x0000_s1102" style="position:absolute;left:2782;top:4202;width:6547;height:6526" coordsize="10495,46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line id="Straight Connector 31" o:spid="_x0000_s1103" style="position:absolute;visibility:visible;mso-wrap-style:square" from="0,2226" to="10495,2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" strokecolor="black [3213]" strokeweight="1.75pt"/>
                    <v:line id="Straight Connector 32" o:spid="_x0000_s1104" style="position:absolute;visibility:visible;mso-wrap-style:square" from="5247,0" to="5247,2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" strokecolor="black [3213]" strokeweight="1.75pt"/>
                    <v:line id="Straight Connector 33" o:spid="_x0000_s1105" style="position:absolute;visibility:visible;mso-wrap-style:square" from="0,2226" to="0,46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" strokecolor="black [3213]" strokeweight="1.75pt"/>
                    <v:line id="Straight Connector 34" o:spid="_x0000_s1106" style="position:absolute;visibility:visible;mso-wrap-style:square" from="10495,2226" to="10495,46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" strokecolor="black [3213]" strokeweight="1.75pt"/>
                  </v:group>
                </v:group>
                <v:group id="Group 35" o:spid="_x0000_s1107" style="position:absolute;left:29647;top:170;width:13385;height:13957" coordsize="13387,13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">
                  <v:shape id="_x0000_s1108" type="#_x0000_t202" style="position:absolute;left:965;width:10174;height:41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">
                    <v:textbox>
                      <w:txbxContent>
                        <w:p w14:paraId="41F8F65A" w14:textId="77777777" w:rsidR="00DE0516" w:rsidRPr="00265D52" w:rsidRDefault="00DE0516" w:rsidP="00DE0516">
                          <w:pPr>
                            <w:jc w:val="center"/>
                            <w:rPr>
                              <w:lang w:val="en-US"/>
                            </w:rPr>
                          </w:pPr>
                          <w:r>
                            <w:t>Pharmacies</w:t>
                          </w:r>
                          <w:r>
                            <w:br/>
                            <w:t>13</w:t>
                          </w:r>
                          <w:r w:rsidRPr="00265D52">
                            <w:t>-</w:t>
                          </w:r>
                          <w:r>
                            <w:t>18</w:t>
                          </w:r>
                        </w:p>
                      </w:txbxContent>
                    </v:textbox>
                  </v:shape>
                  <v:shape id="_x0000_s1109" type="#_x0000_t202" style="position:absolute;top:10677;width:5930;height:3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" stroked="f">
                    <v:textbox>
                      <w:txbxContent>
                        <w:p w14:paraId="001AC29E" w14:textId="77777777" w:rsidR="00DE0516" w:rsidRPr="0076553B" w:rsidRDefault="00DE0516" w:rsidP="00DE0516">
                          <w:pPr>
                            <w:jc w:val="center"/>
                            <w:rPr>
                              <w:lang w:val="en-US"/>
                            </w:rPr>
                          </w:pPr>
                          <w:r w:rsidRPr="0076553B">
                            <w:t>IVIG</w:t>
                          </w:r>
                          <w:r w:rsidRPr="000E65AC">
                            <w:rPr>
                              <w:vertAlign w:val="subscript"/>
                            </w:rPr>
                            <w:t>3</w:t>
                          </w:r>
                        </w:p>
                      </w:txbxContent>
                    </v:textbox>
                  </v:shape>
                  <v:shape id="_x0000_s1110" type="#_x0000_t202" style="position:absolute;left:5679;top:10677;width:7708;height:3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" stroked="f">
                    <v:textbox>
                      <w:txbxContent>
                        <w:p w14:paraId="7385422A" w14:textId="77777777" w:rsidR="00DE0516" w:rsidRPr="0076553B" w:rsidRDefault="00DE0516" w:rsidP="00DE0516">
                          <w:pPr>
                            <w:jc w:val="center"/>
                            <w:rPr>
                              <w:lang w:val="en-US"/>
                            </w:rPr>
                          </w:pPr>
                          <w:r w:rsidRPr="009375BC">
                            <w:t>Placebo</w:t>
                          </w:r>
                          <w:r>
                            <w:rPr>
                              <w:vertAlign w:val="subscript"/>
                            </w:rPr>
                            <w:t>3</w:t>
                          </w:r>
                        </w:p>
                      </w:txbxContent>
                    </v:textbox>
                  </v:shape>
                  <v:group id="Group 39" o:spid="_x0000_s1111" style="position:absolute;left:2782;top:4202;width:6547;height:6526" coordsize="10495,46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">
                    <v:line id="Straight Connector 40" o:spid="_x0000_s1112" style="position:absolute;visibility:visible;mso-wrap-style:square" from="0,2226" to="10495,22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" strokecolor="black [3213]" strokeweight="1.75pt"/>
                    <v:line id="Straight Connector 41" o:spid="_x0000_s1113" style="position:absolute;visibility:visible;mso-wrap-style:square" from="5247,0" to="5247,23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" strokecolor="black [3213]" strokeweight="1.75pt"/>
                    <v:line id="Straight Connector 42" o:spid="_x0000_s1114" style="position:absolute;visibility:visible;mso-wrap-style:square" from="0,2226" to="0,46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" strokecolor="black [3213]" strokeweight="1.75pt"/>
                    <v:line id="Straight Connector 43" o:spid="_x0000_s1115" style="position:absolute;visibility:visible;mso-wrap-style:square" from="10495,2226" to="10495,46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" strokecolor="black [3213]" strokeweight="1.75pt"/>
                  </v:group>
                </v:group>
              </v:group>
            </w:pict>
          </mc:Fallback>
        </mc:AlternateContent>
      </w:r>
    </w:p>
    <w:p w14:paraId="5594951C" w14:textId="77777777" w:rsidR="00DE0516" w:rsidRPr="00850008" w:rsidRDefault="00DE0516" w:rsidP="00DE0516">
      <w:pPr>
        <w:widowControl w:val="0"/>
        <w:tabs>
          <w:tab w:val="left" w:pos="720"/>
        </w:tabs>
        <w:ind w:left="720"/>
        <w:jc w:val="center"/>
        <w:rPr>
          <w:rFonts w:eastAsia="Times New Roman" w:cs="Arial"/>
          <w:snapToGrid w:val="0"/>
          <w:color w:val="FF0000"/>
          <w:sz w:val="28"/>
          <w:szCs w:val="28"/>
          <w:lang w:val="en-US"/>
        </w:rPr>
      </w:pPr>
    </w:p>
    <w:p w14:paraId="40293541" w14:textId="77777777" w:rsidR="00DE0516" w:rsidRDefault="00DE0516" w:rsidP="00DE0516">
      <w:pPr>
        <w:widowControl w:val="0"/>
        <w:tabs>
          <w:tab w:val="left" w:pos="720"/>
        </w:tabs>
        <w:ind w:left="720"/>
        <w:jc w:val="center"/>
        <w:rPr>
          <w:rFonts w:eastAsia="Times New Roman" w:cs="Arial"/>
          <w:snapToGrid w:val="0"/>
          <w:color w:val="FF0000"/>
          <w:sz w:val="28"/>
          <w:szCs w:val="28"/>
          <w:lang w:val="en-US"/>
        </w:rPr>
      </w:pPr>
    </w:p>
    <w:p w14:paraId="07ECCF8A" w14:textId="77777777" w:rsidR="00DE0516" w:rsidRDefault="00DE0516" w:rsidP="00DE0516">
      <w:pPr>
        <w:widowControl w:val="0"/>
        <w:tabs>
          <w:tab w:val="left" w:pos="720"/>
        </w:tabs>
        <w:ind w:left="720"/>
        <w:jc w:val="center"/>
        <w:rPr>
          <w:rFonts w:eastAsia="Times New Roman" w:cs="Arial"/>
          <w:snapToGrid w:val="0"/>
          <w:color w:val="FF0000"/>
          <w:sz w:val="28"/>
          <w:szCs w:val="28"/>
          <w:lang w:val="en-US"/>
        </w:rPr>
      </w:pPr>
    </w:p>
    <w:p w14:paraId="22E29B34" w14:textId="77777777" w:rsidR="00DE0516" w:rsidRDefault="00DE0516" w:rsidP="00DE0516">
      <w:pPr>
        <w:widowControl w:val="0"/>
        <w:tabs>
          <w:tab w:val="left" w:pos="720"/>
        </w:tabs>
        <w:ind w:left="720"/>
        <w:jc w:val="center"/>
        <w:rPr>
          <w:rFonts w:eastAsia="Times New Roman" w:cs="Arial"/>
          <w:snapToGrid w:val="0"/>
          <w:color w:val="FF0000"/>
          <w:sz w:val="28"/>
          <w:szCs w:val="28"/>
          <w:lang w:val="en-US"/>
        </w:rPr>
      </w:pPr>
    </w:p>
    <w:p w14:paraId="6A68EAF6" w14:textId="77777777" w:rsidR="00DE0516" w:rsidRDefault="00DE0516" w:rsidP="00DE0516">
      <w:pPr>
        <w:widowControl w:val="0"/>
        <w:tabs>
          <w:tab w:val="left" w:pos="720"/>
        </w:tabs>
        <w:ind w:left="720"/>
        <w:jc w:val="center"/>
        <w:rPr>
          <w:rFonts w:eastAsia="Times New Roman" w:cs="Arial"/>
          <w:snapToGrid w:val="0"/>
          <w:color w:val="FF0000"/>
          <w:sz w:val="28"/>
          <w:szCs w:val="28"/>
          <w:lang w:val="en-US"/>
        </w:rPr>
      </w:pPr>
    </w:p>
    <w:p w14:paraId="560ACDBC" w14:textId="77777777" w:rsidR="00DE0516" w:rsidRPr="00850008" w:rsidRDefault="00DE0516" w:rsidP="00DE0516">
      <w:pPr>
        <w:widowControl w:val="0"/>
        <w:tabs>
          <w:tab w:val="left" w:pos="720"/>
        </w:tabs>
        <w:ind w:left="720"/>
        <w:jc w:val="center"/>
        <w:rPr>
          <w:rFonts w:eastAsia="Times New Roman" w:cs="Arial"/>
          <w:snapToGrid w:val="0"/>
          <w:color w:val="FF0000"/>
          <w:sz w:val="28"/>
          <w:szCs w:val="28"/>
          <w:lang w:val="en-US"/>
        </w:rPr>
      </w:pPr>
    </w:p>
    <w:p w14:paraId="7783947D" w14:textId="77777777" w:rsidR="00DE0516" w:rsidRDefault="00DE0516" w:rsidP="00DE0516">
      <w:pPr>
        <w:tabs>
          <w:tab w:val="left" w:pos="720"/>
        </w:tabs>
        <w:rPr>
          <w:lang w:val="en-US"/>
        </w:rPr>
      </w:pPr>
    </w:p>
    <w:p w14:paraId="0DE46E88" w14:textId="77777777" w:rsidR="00DE0516" w:rsidRPr="00222CCA" w:rsidRDefault="00DE0516" w:rsidP="00143A02">
      <w:pPr>
        <w:pStyle w:val="Heading2"/>
        <w:numPr>
          <w:ilvl w:val="1"/>
          <w:numId w:val="14"/>
        </w:numPr>
        <w:spacing w:after="120"/>
        <w:ind w:left="1584" w:hanging="864"/>
        <w:rPr>
          <w:lang w:val="en-US"/>
        </w:rPr>
      </w:pPr>
      <w:bookmarkStart w:id="524" w:name="_Toc39479583"/>
      <w:bookmarkStart w:id="525" w:name="_Ref42616834"/>
      <w:bookmarkStart w:id="526" w:name="_Toc48459747"/>
      <w:bookmarkStart w:id="527" w:name="_Toc94019767"/>
      <w:r w:rsidRPr="00222CCA">
        <w:rPr>
          <w:lang w:val="en-US"/>
        </w:rPr>
        <w:t xml:space="preserve">Sample </w:t>
      </w:r>
      <w:r>
        <w:rPr>
          <w:lang w:val="en-US"/>
        </w:rPr>
        <w:t>S</w:t>
      </w:r>
      <w:r w:rsidRPr="00222CCA">
        <w:rPr>
          <w:lang w:val="en-US"/>
        </w:rPr>
        <w:t xml:space="preserve">ize </w:t>
      </w:r>
      <w:r>
        <w:rPr>
          <w:lang w:val="en-US"/>
        </w:rPr>
        <w:t>A</w:t>
      </w:r>
      <w:r w:rsidRPr="00222CCA">
        <w:rPr>
          <w:lang w:val="en-US"/>
        </w:rPr>
        <w:t>ssumptions</w:t>
      </w:r>
      <w:bookmarkEnd w:id="524"/>
      <w:bookmarkEnd w:id="525"/>
      <w:bookmarkEnd w:id="526"/>
      <w:bookmarkEnd w:id="527"/>
    </w:p>
    <w:p w14:paraId="0F711946" w14:textId="77777777" w:rsidR="00DE0516" w:rsidRDefault="00DE0516" w:rsidP="00143A02">
      <w:pPr>
        <w:pStyle w:val="Heading3"/>
        <w:numPr>
          <w:ilvl w:val="2"/>
          <w:numId w:val="14"/>
        </w:numPr>
        <w:ind w:left="1620"/>
      </w:pPr>
      <w:bookmarkStart w:id="528" w:name="_Toc48459748"/>
      <w:r>
        <w:t>Primary Analysis</w:t>
      </w:r>
      <w:bookmarkEnd w:id="528"/>
    </w:p>
    <w:p w14:paraId="00E338F2" w14:textId="77777777" w:rsidR="00DE0516" w:rsidRDefault="00DE0516" w:rsidP="00DE0516">
      <w:pPr>
        <w:tabs>
          <w:tab w:val="left" w:pos="720"/>
        </w:tabs>
        <w:ind w:left="720"/>
      </w:pPr>
      <w:r w:rsidRPr="00FF31D1">
        <w:t xml:space="preserve">The </w:t>
      </w:r>
      <w:r>
        <w:t xml:space="preserve">planned </w:t>
      </w:r>
      <w:r w:rsidRPr="00FF31D1">
        <w:t xml:space="preserve">sample size for the trial is </w:t>
      </w:r>
      <w:r>
        <w:t>500</w:t>
      </w:r>
      <w:r>
        <w:rPr>
          <w:lang w:val="en-US"/>
        </w:rPr>
        <w:t xml:space="preserve"> participants (250 in each group). </w:t>
      </w:r>
      <w:r w:rsidRPr="00FF31D1">
        <w:t>The following assumptions were made in estimating the required sample size.</w:t>
      </w:r>
    </w:p>
    <w:p w14:paraId="280C5D54" w14:textId="77777777" w:rsidR="00DE0516" w:rsidRPr="00126B61" w:rsidRDefault="00DE0516" w:rsidP="00143A02">
      <w:pPr>
        <w:pStyle w:val="ListParagraph"/>
        <w:numPr>
          <w:ilvl w:val="0"/>
          <w:numId w:val="5"/>
        </w:numPr>
        <w:tabs>
          <w:tab w:val="left" w:pos="1080"/>
        </w:tabs>
        <w:spacing w:after="240" w:line="240" w:lineRule="auto"/>
        <w:ind w:left="1080"/>
        <w:rPr>
          <w:rFonts w:cs="Arial"/>
        </w:rPr>
      </w:pPr>
      <w:r w:rsidRPr="00126B61">
        <w:rPr>
          <w:rFonts w:cs="Arial"/>
        </w:rPr>
        <w:t>The primary analysis will be intention to treat.</w:t>
      </w:r>
      <w:r>
        <w:rPr>
          <w:rFonts w:cs="Arial"/>
        </w:rPr>
        <w:t xml:space="preserve"> </w:t>
      </w:r>
    </w:p>
    <w:p w14:paraId="7D6528F1" w14:textId="77777777" w:rsidR="00DE0516" w:rsidRPr="00126B61" w:rsidRDefault="00DE0516" w:rsidP="00143A02">
      <w:pPr>
        <w:pStyle w:val="ListParagraph"/>
        <w:numPr>
          <w:ilvl w:val="0"/>
          <w:numId w:val="5"/>
        </w:numPr>
        <w:tabs>
          <w:tab w:val="left" w:pos="1080"/>
        </w:tabs>
        <w:spacing w:line="240" w:lineRule="auto"/>
        <w:ind w:left="1080"/>
        <w:rPr>
          <w:rFonts w:cs="Arial"/>
        </w:rPr>
      </w:pPr>
      <w:r w:rsidRPr="00126B61">
        <w:rPr>
          <w:rFonts w:cs="Arial"/>
        </w:rPr>
        <w:t xml:space="preserve">A proportional odds model with indicators for </w:t>
      </w:r>
      <w:r w:rsidRPr="00157D46">
        <w:rPr>
          <w:rFonts w:cs="Arial"/>
        </w:rPr>
        <w:t xml:space="preserve">the six cut-offs corresponding to using any of categories 1 to 6 as cut-offs </w:t>
      </w:r>
      <w:r>
        <w:rPr>
          <w:rFonts w:cs="Arial"/>
        </w:rPr>
        <w:t xml:space="preserve">for determining clinical improvement, </w:t>
      </w:r>
      <w:r w:rsidRPr="00126B61">
        <w:rPr>
          <w:rFonts w:cs="Arial"/>
        </w:rPr>
        <w:t xml:space="preserve">treatment group </w:t>
      </w:r>
      <w:r>
        <w:rPr>
          <w:rFonts w:cs="Arial"/>
        </w:rPr>
        <w:t xml:space="preserve">(hIVIG versus placebo), </w:t>
      </w:r>
      <w:r w:rsidRPr="00126B61">
        <w:rPr>
          <w:rFonts w:cs="Arial"/>
        </w:rPr>
        <w:t>baseline severity of illness as defined by the ordinal outcome</w:t>
      </w:r>
      <w:r>
        <w:rPr>
          <w:rFonts w:cs="Arial"/>
        </w:rPr>
        <w:t xml:space="preserve">, two-way interactions between baseline severity of illness and </w:t>
      </w:r>
      <w:r w:rsidRPr="008F4BF4">
        <w:rPr>
          <w:rFonts w:cs="Arial"/>
        </w:rPr>
        <w:t>the six cut-offs</w:t>
      </w:r>
      <w:r>
        <w:rPr>
          <w:rFonts w:cs="Arial"/>
        </w:rPr>
        <w:t>, hIVIG product/matching placebo used, and two-way interactions between hIVIG product/matching placebo used and the six cut-offs</w:t>
      </w:r>
      <w:r w:rsidRPr="00126B61">
        <w:rPr>
          <w:rFonts w:cs="Arial"/>
        </w:rPr>
        <w:t xml:space="preserve"> will be used to estimate the OR.</w:t>
      </w:r>
      <w:r>
        <w:rPr>
          <w:rFonts w:cs="Arial"/>
        </w:rPr>
        <w:t xml:space="preserve"> </w:t>
      </w:r>
    </w:p>
    <w:p w14:paraId="2CE0B18E" w14:textId="77777777" w:rsidR="00DE0516" w:rsidRPr="00126B61" w:rsidRDefault="00DE0516" w:rsidP="00143A02">
      <w:pPr>
        <w:pStyle w:val="ListParagraph"/>
        <w:numPr>
          <w:ilvl w:val="0"/>
          <w:numId w:val="5"/>
        </w:numPr>
        <w:tabs>
          <w:tab w:val="left" w:pos="1080"/>
        </w:tabs>
        <w:spacing w:line="240" w:lineRule="auto"/>
        <w:ind w:left="1080"/>
        <w:rPr>
          <w:rFonts w:cs="Arial"/>
        </w:rPr>
      </w:pPr>
      <w:r w:rsidRPr="00126B61">
        <w:rPr>
          <w:rFonts w:cs="Arial"/>
        </w:rPr>
        <w:t>Type 1 error = 0.05 (2-sided) and power = 0.80.</w:t>
      </w:r>
    </w:p>
    <w:p w14:paraId="43086A87" w14:textId="7EB05C0A" w:rsidR="00DE0516" w:rsidRPr="00126B61" w:rsidRDefault="00DE0516" w:rsidP="00143A02">
      <w:pPr>
        <w:pStyle w:val="ListParagraph"/>
        <w:numPr>
          <w:ilvl w:val="0"/>
          <w:numId w:val="5"/>
        </w:numPr>
        <w:tabs>
          <w:tab w:val="left" w:pos="1080"/>
        </w:tabs>
        <w:spacing w:line="240" w:lineRule="auto"/>
        <w:ind w:left="1080"/>
        <w:rPr>
          <w:rFonts w:cs="Arial"/>
        </w:rPr>
      </w:pPr>
      <w:r w:rsidRPr="00126B61">
        <w:rPr>
          <w:rFonts w:cs="Arial"/>
        </w:rPr>
        <w:t>The clinical status (% distribution) of pa</w:t>
      </w:r>
      <w:r>
        <w:rPr>
          <w:rFonts w:cs="Arial"/>
        </w:rPr>
        <w:t>rticipants</w:t>
      </w:r>
      <w:r w:rsidRPr="00126B61">
        <w:rPr>
          <w:rFonts w:cs="Arial"/>
        </w:rPr>
        <w:t xml:space="preserve"> in the placebo group at </w:t>
      </w:r>
      <w:r>
        <w:rPr>
          <w:rFonts w:cs="Arial"/>
        </w:rPr>
        <w:t>D</w:t>
      </w:r>
      <w:r w:rsidRPr="00126B61">
        <w:rPr>
          <w:rFonts w:cs="Arial"/>
        </w:rPr>
        <w:t>ay 7 is assumed as shown in the 3</w:t>
      </w:r>
      <w:r w:rsidRPr="00126B61">
        <w:rPr>
          <w:rFonts w:cs="Arial"/>
          <w:vertAlign w:val="superscript"/>
        </w:rPr>
        <w:t>rd</w:t>
      </w:r>
      <w:r w:rsidRPr="00126B61">
        <w:rPr>
          <w:rFonts w:cs="Arial"/>
        </w:rPr>
        <w:t xml:space="preserve"> column in </w:t>
      </w:r>
      <w:r w:rsidRPr="005D7E80">
        <w:rPr>
          <w:rFonts w:cs="Arial"/>
          <w:color w:val="0000FF"/>
        </w:rPr>
        <w:fldChar w:fldCharType="begin"/>
      </w:r>
      <w:r w:rsidRPr="005D7E80">
        <w:rPr>
          <w:rFonts w:cs="Arial"/>
          <w:color w:val="0000FF"/>
        </w:rPr>
        <w:instrText xml:space="preserve"> REF _Ref42617514 \h </w:instrText>
      </w:r>
      <w:r w:rsidRPr="005D7E80">
        <w:rPr>
          <w:rFonts w:cs="Arial"/>
          <w:color w:val="0000FF"/>
        </w:rPr>
      </w:r>
      <w:r w:rsidRPr="005D7E80">
        <w:rPr>
          <w:rFonts w:cs="Arial"/>
          <w:color w:val="0000FF"/>
        </w:rPr>
        <w:fldChar w:fldCharType="separate"/>
      </w:r>
      <w:r w:rsidR="00B942C8">
        <w:t xml:space="preserve">Table </w:t>
      </w:r>
      <w:r w:rsidR="00B942C8">
        <w:rPr>
          <w:noProof/>
        </w:rPr>
        <w:t>2</w:t>
      </w:r>
      <w:r w:rsidRPr="005D7E80">
        <w:rPr>
          <w:rFonts w:cs="Arial"/>
          <w:color w:val="0000FF"/>
        </w:rPr>
        <w:fldChar w:fldCharType="end"/>
      </w:r>
      <w:r w:rsidRPr="00126B61">
        <w:rPr>
          <w:rFonts w:cs="Arial"/>
        </w:rPr>
        <w:t>.</w:t>
      </w:r>
      <w:r>
        <w:rPr>
          <w:rFonts w:cs="Arial"/>
        </w:rPr>
        <w:t xml:space="preserve"> Since both randomized treatment groups will receive remdesivir as SOC (unless contraindicated), these percentages were estimated using Day 7 data from the ACTT-1 trial for a subgroup of patients similar to ours (the subgroup of participants who entered ACTT-1 in categories 4+5 of their 8-category ordinal outcome for disease severity and were randomized to the remdesivir group).</w:t>
      </w:r>
    </w:p>
    <w:p w14:paraId="34EBA3FF" w14:textId="77777777" w:rsidR="00DE0516" w:rsidRPr="0029004B" w:rsidRDefault="00DE0516" w:rsidP="00143A02">
      <w:pPr>
        <w:pStyle w:val="ListParagraph"/>
        <w:numPr>
          <w:ilvl w:val="0"/>
          <w:numId w:val="5"/>
        </w:numPr>
        <w:tabs>
          <w:tab w:val="left" w:pos="1080"/>
        </w:tabs>
        <w:spacing w:line="240" w:lineRule="auto"/>
        <w:ind w:left="1080"/>
        <w:rPr>
          <w:rFonts w:cs="Arial"/>
        </w:rPr>
      </w:pPr>
      <w:r w:rsidRPr="00850008">
        <w:rPr>
          <w:rFonts w:cs="Arial"/>
        </w:rPr>
        <w:t xml:space="preserve">We assumed an OR (hIVIG/placebo) of </w:t>
      </w:r>
      <w:r>
        <w:rPr>
          <w:rFonts w:cs="Arial"/>
        </w:rPr>
        <w:t>1.61</w:t>
      </w:r>
      <w:r w:rsidRPr="00850008">
        <w:rPr>
          <w:rFonts w:cs="Arial"/>
        </w:rPr>
        <w:t xml:space="preserve"> for a more favorable outcome.  This corresponds to the % distribution of the clinical status of pa</w:t>
      </w:r>
      <w:r>
        <w:rPr>
          <w:rFonts w:cs="Arial"/>
        </w:rPr>
        <w:t>rticipants</w:t>
      </w:r>
      <w:r w:rsidRPr="00850008">
        <w:rPr>
          <w:rFonts w:cs="Arial"/>
        </w:rPr>
        <w:t xml:space="preserve"> in the hIVIG group at </w:t>
      </w:r>
      <w:r>
        <w:rPr>
          <w:rFonts w:cs="Arial"/>
        </w:rPr>
        <w:t>D</w:t>
      </w:r>
      <w:r w:rsidRPr="00850008">
        <w:rPr>
          <w:rFonts w:cs="Arial"/>
        </w:rPr>
        <w:t>ay 7 shown in the 2</w:t>
      </w:r>
      <w:r w:rsidRPr="00850008">
        <w:rPr>
          <w:rFonts w:cs="Arial"/>
          <w:vertAlign w:val="superscript"/>
        </w:rPr>
        <w:t>nd</w:t>
      </w:r>
      <w:r w:rsidRPr="00850008">
        <w:rPr>
          <w:rFonts w:cs="Arial"/>
        </w:rPr>
        <w:t xml:space="preserve"> column in Table 1 below.  For example, the percentage of pa</w:t>
      </w:r>
      <w:r>
        <w:rPr>
          <w:rFonts w:cs="Arial"/>
        </w:rPr>
        <w:t>rticipants</w:t>
      </w:r>
      <w:r w:rsidRPr="00850008">
        <w:rPr>
          <w:rFonts w:cs="Arial"/>
        </w:rPr>
        <w:t xml:space="preserve"> in the 2 most favorable categories would be increased to </w:t>
      </w:r>
      <w:r>
        <w:rPr>
          <w:rFonts w:cs="Arial"/>
        </w:rPr>
        <w:t>65.4</w:t>
      </w:r>
      <w:r w:rsidRPr="00850008">
        <w:rPr>
          <w:rFonts w:cs="Arial"/>
        </w:rPr>
        <w:t xml:space="preserve">% in the hIVIG group from </w:t>
      </w:r>
      <w:r>
        <w:rPr>
          <w:rFonts w:cs="Arial"/>
        </w:rPr>
        <w:t>54.0</w:t>
      </w:r>
      <w:r w:rsidRPr="00850008">
        <w:rPr>
          <w:rFonts w:cs="Arial"/>
        </w:rPr>
        <w:t>% in the placebo group (a</w:t>
      </w:r>
      <w:r>
        <w:rPr>
          <w:rFonts w:cs="Arial"/>
        </w:rPr>
        <w:t>n</w:t>
      </w:r>
      <w:r w:rsidRPr="00850008">
        <w:rPr>
          <w:rFonts w:cs="Arial"/>
        </w:rPr>
        <w:t xml:space="preserve"> </w:t>
      </w:r>
      <w:r>
        <w:rPr>
          <w:rFonts w:cs="Arial"/>
        </w:rPr>
        <w:t>11.4</w:t>
      </w:r>
      <w:r w:rsidRPr="00850008">
        <w:rPr>
          <w:rFonts w:cs="Arial"/>
        </w:rPr>
        <w:t xml:space="preserve">% increase from the placebo group).  Conversely, the percentage of participants in the </w:t>
      </w:r>
      <w:r>
        <w:rPr>
          <w:rFonts w:cs="Arial"/>
        </w:rPr>
        <w:t>4</w:t>
      </w:r>
      <w:r w:rsidRPr="00850008">
        <w:rPr>
          <w:rFonts w:cs="Arial"/>
        </w:rPr>
        <w:t xml:space="preserve"> most severe categories would decrease to </w:t>
      </w:r>
      <w:r>
        <w:rPr>
          <w:rFonts w:cs="Arial"/>
        </w:rPr>
        <w:t>19.4</w:t>
      </w:r>
      <w:r w:rsidRPr="00850008">
        <w:rPr>
          <w:rFonts w:cs="Arial"/>
        </w:rPr>
        <w:t xml:space="preserve">% from </w:t>
      </w:r>
      <w:r>
        <w:rPr>
          <w:rFonts w:cs="Arial"/>
        </w:rPr>
        <w:t>28.1</w:t>
      </w:r>
      <w:r w:rsidRPr="00850008">
        <w:rPr>
          <w:rFonts w:cs="Arial"/>
        </w:rPr>
        <w:t xml:space="preserve">% in the placebo group. The same proportional improvement was assumed across the ordinal scale. </w:t>
      </w:r>
    </w:p>
    <w:p w14:paraId="4EFF3724" w14:textId="77777777" w:rsidR="00DE0516" w:rsidRPr="006D6708" w:rsidRDefault="00DE0516" w:rsidP="00143A02">
      <w:pPr>
        <w:pStyle w:val="ListParagraph"/>
        <w:numPr>
          <w:ilvl w:val="0"/>
          <w:numId w:val="5"/>
        </w:numPr>
        <w:tabs>
          <w:tab w:val="left" w:pos="1080"/>
        </w:tabs>
        <w:spacing w:after="240" w:line="240" w:lineRule="auto"/>
        <w:ind w:left="1080"/>
        <w:rPr>
          <w:rFonts w:cs="Arial"/>
        </w:rPr>
      </w:pPr>
      <w:r w:rsidRPr="000C6075">
        <w:rPr>
          <w:rFonts w:cs="Arial"/>
        </w:rPr>
        <w:t>Sample size depends on a number of assumptions, including the hypothesized odds ratio, the number of categories in the ordinal outcome, and the distribution of responses for the placebo group.</w:t>
      </w:r>
      <w:r>
        <w:rPr>
          <w:rStyle w:val="EndnoteReference"/>
        </w:rPr>
        <w:endnoteReference w:id="76"/>
      </w:r>
      <w:r w:rsidRPr="000C6075">
        <w:rPr>
          <w:rFonts w:cs="Arial"/>
        </w:rPr>
        <w:t xml:space="preserve"> Hypothesized odds ratios closer to 1.0 correspond to a smaller treatment effect, and require a larger sample size to maintain 80% power.  </w:t>
      </w:r>
      <w:r>
        <w:rPr>
          <w:rFonts w:cs="Arial"/>
        </w:rPr>
        <w:t>The final sample size was chosen after consideration of a</w:t>
      </w:r>
      <w:r w:rsidRPr="000C6075">
        <w:rPr>
          <w:rFonts w:cs="Arial"/>
        </w:rPr>
        <w:t xml:space="preserve"> range of odds ratios </w:t>
      </w:r>
      <w:r>
        <w:rPr>
          <w:rFonts w:cs="Arial"/>
        </w:rPr>
        <w:t>and of category percentages for the placebo group.</w:t>
      </w:r>
    </w:p>
    <w:p w14:paraId="2FF34130" w14:textId="77777777" w:rsidR="00DE0516" w:rsidRPr="00866885" w:rsidRDefault="00DE0516" w:rsidP="00143A02">
      <w:pPr>
        <w:pStyle w:val="ListParagraph"/>
        <w:numPr>
          <w:ilvl w:val="0"/>
          <w:numId w:val="5"/>
        </w:numPr>
        <w:tabs>
          <w:tab w:val="left" w:pos="1080"/>
        </w:tabs>
        <w:spacing w:line="240" w:lineRule="auto"/>
        <w:ind w:left="1080"/>
        <w:rPr>
          <w:rFonts w:cs="Arial"/>
        </w:rPr>
      </w:pPr>
      <w:r>
        <w:rPr>
          <w:rFonts w:cs="Arial"/>
        </w:rPr>
        <w:t>Based on the category percentages in Table 1, the estimated sample size is 494.  This was increased to</w:t>
      </w:r>
      <w:r w:rsidRPr="00850008">
        <w:rPr>
          <w:rFonts w:cs="Arial"/>
        </w:rPr>
        <w:t xml:space="preserve"> </w:t>
      </w:r>
      <w:r>
        <w:rPr>
          <w:rFonts w:cs="Arial"/>
        </w:rPr>
        <w:t xml:space="preserve">500 to allow for a small number of participants who may be randomized but not receive the study infusion or be lost to follow-up. </w:t>
      </w:r>
    </w:p>
    <w:p w14:paraId="22189180" w14:textId="77777777" w:rsidR="00DE0516" w:rsidRDefault="00DE0516" w:rsidP="00DE0516">
      <w:pPr>
        <w:ind w:left="720"/>
        <w:rPr>
          <w:rFonts w:cstheme="minorHAnsi"/>
          <w:lang w:val="en-US"/>
        </w:rPr>
      </w:pPr>
      <w:r>
        <w:t>We are planning a</w:t>
      </w:r>
      <w:r w:rsidRPr="00FF31D1">
        <w:t xml:space="preserve"> </w:t>
      </w:r>
      <w:r w:rsidRPr="003E2B4C">
        <w:rPr>
          <w:i/>
        </w:rPr>
        <w:t>blinded</w:t>
      </w:r>
      <w:r>
        <w:t xml:space="preserve"> </w:t>
      </w:r>
      <w:r w:rsidRPr="00FF31D1">
        <w:t xml:space="preserve">sample size re-estimation </w:t>
      </w:r>
      <w:r>
        <w:t xml:space="preserve">using pooled data (both the hIVIG and placebo groups combined) for the primary endpoint that </w:t>
      </w:r>
      <w:r w:rsidRPr="00FF31D1">
        <w:t xml:space="preserve">will be made after approximately </w:t>
      </w:r>
      <w:r>
        <w:t>150</w:t>
      </w:r>
      <w:r w:rsidRPr="00FF31D1">
        <w:t xml:space="preserve"> pa</w:t>
      </w:r>
      <w:r>
        <w:t>rticipants</w:t>
      </w:r>
      <w:r w:rsidRPr="00FF31D1">
        <w:t xml:space="preserve"> have completed </w:t>
      </w:r>
      <w:r>
        <w:t xml:space="preserve">the Day 7 </w:t>
      </w:r>
      <w:r w:rsidRPr="00FF31D1">
        <w:t>follow-up</w:t>
      </w:r>
      <w:r>
        <w:t xml:space="preserve"> assessment</w:t>
      </w:r>
      <w:r w:rsidRPr="00FF31D1">
        <w:t>.</w:t>
      </w:r>
      <w:r>
        <w:t xml:space="preserve"> The goal of the re-estimation is to retain 80% power to detect the hypothesized summary odds ratio of 1.61. The re-estimation will use the observed (pooled) distribution of the ordinal outcome at day 7, pooled across study arms. </w:t>
      </w:r>
    </w:p>
    <w:p w14:paraId="2392A4C8" w14:textId="2485AD6D" w:rsidR="00DE0516" w:rsidRPr="001F6C25" w:rsidRDefault="00DE0516" w:rsidP="00DE0516">
      <w:pPr>
        <w:pStyle w:val="Caption"/>
        <w:keepNext/>
        <w:ind w:left="1620" w:hanging="990"/>
      </w:pPr>
      <w:bookmarkStart w:id="529" w:name="_Ref42617514"/>
      <w:r>
        <w:t xml:space="preserve">Table </w:t>
      </w:r>
      <w:r>
        <w:rPr>
          <w:noProof/>
        </w:rPr>
        <w:fldChar w:fldCharType="begin"/>
      </w:r>
      <w:r>
        <w:rPr>
          <w:noProof/>
        </w:rPr>
        <w:instrText xml:space="preserve"> SEQ Table \* ARABIC </w:instrText>
      </w:r>
      <w:r>
        <w:rPr>
          <w:noProof/>
        </w:rPr>
        <w:fldChar w:fldCharType="separate"/>
      </w:r>
      <w:r w:rsidR="00B942C8">
        <w:rPr>
          <w:noProof/>
        </w:rPr>
        <w:t>2</w:t>
      </w:r>
      <w:r>
        <w:rPr>
          <w:noProof/>
        </w:rPr>
        <w:fldChar w:fldCharType="end"/>
      </w:r>
      <w:bookmarkEnd w:id="529"/>
      <w:r>
        <w:rPr>
          <w:noProof/>
        </w:rPr>
        <w:t>.</w:t>
      </w:r>
      <w:r>
        <w:t xml:space="preserve"> Hypothesized percentage of participants in each category on Day 7 in the hIVIG and placebo groups based on aforementioned assumptions</w:t>
      </w:r>
    </w:p>
    <w:tbl>
      <w:tblPr>
        <w:tblStyle w:val="TableGrid"/>
        <w:tblW w:w="9000" w:type="dxa"/>
        <w:tblInd w:w="715" w:type="dxa"/>
        <w:tblLook w:val="04A0" w:firstRow="1" w:lastRow="0" w:firstColumn="1" w:lastColumn="0" w:noHBand="0" w:noVBand="1"/>
      </w:tblPr>
      <w:tblGrid>
        <w:gridCol w:w="4230"/>
        <w:gridCol w:w="2340"/>
        <w:gridCol w:w="2430"/>
      </w:tblGrid>
      <w:tr w:rsidR="00DE0516" w:rsidRPr="004E7FBC" w14:paraId="77966F2D" w14:textId="77777777" w:rsidTr="008C4FFD">
        <w:tc>
          <w:tcPr>
            <w:tcW w:w="4230" w:type="dxa"/>
          </w:tcPr>
          <w:p w14:paraId="4BC858DC" w14:textId="77777777" w:rsidR="00DE0516" w:rsidRPr="004E7FBC" w:rsidRDefault="00DE0516" w:rsidP="008C4FFD">
            <w:pPr>
              <w:tabs>
                <w:tab w:val="left" w:pos="72"/>
              </w:tabs>
              <w:spacing w:after="160" w:line="259" w:lineRule="auto"/>
              <w:ind w:left="72"/>
              <w:rPr>
                <w:rFonts w:eastAsiaTheme="minorEastAsia" w:cstheme="minorHAnsi"/>
                <w:lang w:val="da-DK"/>
              </w:rPr>
            </w:pPr>
            <w:r w:rsidRPr="004E7FBC">
              <w:rPr>
                <w:rFonts w:eastAsiaTheme="minorEastAsia" w:cstheme="minorHAnsi"/>
                <w:lang w:val="da-DK"/>
              </w:rPr>
              <w:t>Category</w:t>
            </w:r>
          </w:p>
        </w:tc>
        <w:tc>
          <w:tcPr>
            <w:tcW w:w="2340" w:type="dxa"/>
          </w:tcPr>
          <w:p w14:paraId="6005BF58" w14:textId="77777777" w:rsidR="00DE0516" w:rsidRPr="004E7FBC" w:rsidRDefault="00DE0516" w:rsidP="008C4FFD">
            <w:pPr>
              <w:tabs>
                <w:tab w:val="left" w:pos="720"/>
              </w:tabs>
              <w:spacing w:after="160" w:line="259" w:lineRule="auto"/>
              <w:ind w:left="720" w:hanging="468"/>
              <w:rPr>
                <w:rFonts w:eastAsiaTheme="minorEastAsia" w:cstheme="minorHAnsi"/>
                <w:lang w:val="da-DK"/>
              </w:rPr>
            </w:pPr>
            <w:r w:rsidRPr="004E7FBC">
              <w:rPr>
                <w:rFonts w:eastAsiaTheme="minorEastAsia" w:cstheme="minorHAnsi"/>
                <w:lang w:val="da-DK"/>
              </w:rPr>
              <w:t xml:space="preserve">hIVIG </w:t>
            </w:r>
            <w:r>
              <w:rPr>
                <w:rFonts w:eastAsiaTheme="minorEastAsia" w:cstheme="minorHAnsi"/>
                <w:lang w:val="da-DK"/>
              </w:rPr>
              <w:t xml:space="preserve">+ SOC </w:t>
            </w:r>
            <w:r w:rsidRPr="004E7FBC">
              <w:rPr>
                <w:rFonts w:eastAsiaTheme="minorEastAsia" w:cstheme="minorHAnsi"/>
                <w:lang w:val="da-DK"/>
              </w:rPr>
              <w:t>Group</w:t>
            </w:r>
          </w:p>
        </w:tc>
        <w:tc>
          <w:tcPr>
            <w:tcW w:w="2430" w:type="dxa"/>
          </w:tcPr>
          <w:p w14:paraId="578A817D" w14:textId="77777777" w:rsidR="00DE0516" w:rsidRPr="004E7FBC" w:rsidRDefault="00DE0516" w:rsidP="008C4FFD">
            <w:pPr>
              <w:tabs>
                <w:tab w:val="left" w:pos="720"/>
              </w:tabs>
              <w:spacing w:after="160" w:line="259" w:lineRule="auto"/>
              <w:ind w:left="720" w:hanging="378"/>
              <w:rPr>
                <w:rFonts w:eastAsiaTheme="minorEastAsia" w:cstheme="minorHAnsi"/>
                <w:lang w:val="da-DK"/>
              </w:rPr>
            </w:pPr>
            <w:r w:rsidRPr="004E7FBC">
              <w:rPr>
                <w:rFonts w:eastAsiaTheme="minorEastAsia" w:cstheme="minorHAnsi"/>
                <w:lang w:val="da-DK"/>
              </w:rPr>
              <w:t xml:space="preserve">Placebo </w:t>
            </w:r>
            <w:r>
              <w:rPr>
                <w:rFonts w:eastAsiaTheme="minorEastAsia" w:cstheme="minorHAnsi"/>
                <w:lang w:val="da-DK"/>
              </w:rPr>
              <w:t xml:space="preserve">+ SOC </w:t>
            </w:r>
            <w:r w:rsidRPr="004E7FBC">
              <w:rPr>
                <w:rFonts w:eastAsiaTheme="minorEastAsia" w:cstheme="minorHAnsi"/>
                <w:lang w:val="da-DK"/>
              </w:rPr>
              <w:t>Group</w:t>
            </w:r>
          </w:p>
        </w:tc>
      </w:tr>
      <w:tr w:rsidR="00DE0516" w:rsidRPr="004E7FBC" w14:paraId="10A340B6" w14:textId="77777777" w:rsidTr="008C4FFD">
        <w:tc>
          <w:tcPr>
            <w:tcW w:w="4230" w:type="dxa"/>
          </w:tcPr>
          <w:p w14:paraId="6133F839" w14:textId="77777777" w:rsidR="00DE0516" w:rsidRPr="004E7FBC" w:rsidRDefault="00DE0516" w:rsidP="008C4FFD">
            <w:pPr>
              <w:tabs>
                <w:tab w:val="left" w:pos="72"/>
              </w:tabs>
              <w:spacing w:after="160" w:line="259" w:lineRule="auto"/>
              <w:ind w:left="72"/>
              <w:rPr>
                <w:rFonts w:eastAsiaTheme="minorEastAsia" w:cstheme="minorHAnsi"/>
                <w:lang w:val="da-DK"/>
              </w:rPr>
            </w:pPr>
            <w:r>
              <w:rPr>
                <w:rFonts w:eastAsiaTheme="minorEastAsia" w:cstheme="minorHAnsi"/>
                <w:lang w:val="da-DK"/>
              </w:rPr>
              <w:t xml:space="preserve">7. </w:t>
            </w:r>
            <w:r w:rsidRPr="004E7FBC">
              <w:rPr>
                <w:rFonts w:eastAsiaTheme="minorEastAsia" w:cstheme="minorHAnsi"/>
                <w:lang w:val="da-DK"/>
              </w:rPr>
              <w:t>Death</w:t>
            </w:r>
          </w:p>
        </w:tc>
        <w:tc>
          <w:tcPr>
            <w:tcW w:w="2340" w:type="dxa"/>
          </w:tcPr>
          <w:p w14:paraId="21C68BAF" w14:textId="77777777" w:rsidR="00DE0516" w:rsidRPr="004E7FBC" w:rsidRDefault="00DE0516" w:rsidP="008C4FFD">
            <w:pPr>
              <w:tabs>
                <w:tab w:val="left" w:pos="720"/>
              </w:tabs>
              <w:spacing w:after="160" w:line="259" w:lineRule="auto"/>
              <w:ind w:left="720"/>
              <w:rPr>
                <w:rFonts w:eastAsiaTheme="minorEastAsia" w:cstheme="minorHAnsi"/>
                <w:lang w:val="da-DK"/>
              </w:rPr>
            </w:pPr>
            <w:r>
              <w:rPr>
                <w:rFonts w:cs="Arial"/>
                <w:szCs w:val="24"/>
              </w:rPr>
              <w:t>0.6</w:t>
            </w:r>
          </w:p>
        </w:tc>
        <w:tc>
          <w:tcPr>
            <w:tcW w:w="2430" w:type="dxa"/>
          </w:tcPr>
          <w:p w14:paraId="58E97E68" w14:textId="77777777" w:rsidR="00DE0516" w:rsidRPr="004E7FBC" w:rsidRDefault="00DE0516" w:rsidP="008C4FFD">
            <w:pPr>
              <w:tabs>
                <w:tab w:val="left" w:pos="720"/>
              </w:tabs>
              <w:spacing w:after="160" w:line="259" w:lineRule="auto"/>
              <w:ind w:left="720"/>
              <w:rPr>
                <w:rFonts w:eastAsiaTheme="minorEastAsia" w:cstheme="minorHAnsi"/>
                <w:lang w:val="da-DK"/>
              </w:rPr>
            </w:pPr>
            <w:r>
              <w:rPr>
                <w:rFonts w:cs="Arial"/>
                <w:szCs w:val="24"/>
              </w:rPr>
              <w:t>1.0</w:t>
            </w:r>
          </w:p>
        </w:tc>
      </w:tr>
      <w:tr w:rsidR="00DE0516" w:rsidRPr="004E7FBC" w14:paraId="2082911F" w14:textId="77777777" w:rsidTr="008C4FFD">
        <w:tc>
          <w:tcPr>
            <w:tcW w:w="4230" w:type="dxa"/>
          </w:tcPr>
          <w:p w14:paraId="61F6534B" w14:textId="77777777" w:rsidR="00DE0516" w:rsidRPr="00422346" w:rsidRDefault="00DE0516" w:rsidP="008C4FFD">
            <w:pPr>
              <w:tabs>
                <w:tab w:val="left" w:pos="72"/>
              </w:tabs>
              <w:spacing w:after="160" w:line="259" w:lineRule="auto"/>
              <w:ind w:left="72"/>
              <w:rPr>
                <w:rFonts w:eastAsiaTheme="minorEastAsia" w:cstheme="minorHAnsi"/>
                <w:szCs w:val="24"/>
              </w:rPr>
            </w:pPr>
            <w:r>
              <w:rPr>
                <w:rFonts w:cs="Arial"/>
                <w:szCs w:val="24"/>
              </w:rPr>
              <w:t xml:space="preserve">6. </w:t>
            </w:r>
            <w:r w:rsidRPr="00F6255E">
              <w:rPr>
                <w:rFonts w:cs="Arial"/>
                <w:szCs w:val="24"/>
              </w:rPr>
              <w:t>End-organ failure</w:t>
            </w:r>
          </w:p>
        </w:tc>
        <w:tc>
          <w:tcPr>
            <w:tcW w:w="2340" w:type="dxa"/>
          </w:tcPr>
          <w:p w14:paraId="41E64188" w14:textId="77777777" w:rsidR="00DE0516" w:rsidRPr="004E7FBC" w:rsidRDefault="00DE0516" w:rsidP="008C4FFD">
            <w:pPr>
              <w:tabs>
                <w:tab w:val="left" w:pos="720"/>
              </w:tabs>
              <w:spacing w:after="160" w:line="259" w:lineRule="auto"/>
              <w:ind w:left="720"/>
              <w:rPr>
                <w:rFonts w:eastAsiaTheme="minorEastAsia" w:cstheme="minorHAnsi"/>
                <w:lang w:val="da-DK"/>
              </w:rPr>
            </w:pPr>
            <w:r>
              <w:rPr>
                <w:rFonts w:cs="Arial"/>
                <w:szCs w:val="24"/>
              </w:rPr>
              <w:t>4.0</w:t>
            </w:r>
          </w:p>
        </w:tc>
        <w:tc>
          <w:tcPr>
            <w:tcW w:w="2430" w:type="dxa"/>
          </w:tcPr>
          <w:p w14:paraId="396CDDB7" w14:textId="77777777" w:rsidR="00DE0516" w:rsidRPr="004E7FBC" w:rsidRDefault="00DE0516" w:rsidP="008C4FFD">
            <w:pPr>
              <w:tabs>
                <w:tab w:val="left" w:pos="720"/>
              </w:tabs>
              <w:spacing w:after="160" w:line="259" w:lineRule="auto"/>
              <w:ind w:left="720"/>
              <w:rPr>
                <w:rFonts w:eastAsiaTheme="minorEastAsia" w:cstheme="minorHAnsi"/>
                <w:lang w:val="da-DK"/>
              </w:rPr>
            </w:pPr>
            <w:r>
              <w:rPr>
                <w:rFonts w:cs="Arial"/>
                <w:szCs w:val="24"/>
              </w:rPr>
              <w:t>6.3</w:t>
            </w:r>
          </w:p>
        </w:tc>
      </w:tr>
      <w:tr w:rsidR="00DE0516" w:rsidRPr="004E7FBC" w14:paraId="14E97F81" w14:textId="77777777" w:rsidTr="008C4FFD">
        <w:tc>
          <w:tcPr>
            <w:tcW w:w="4230" w:type="dxa"/>
          </w:tcPr>
          <w:p w14:paraId="4C060B5B" w14:textId="77777777" w:rsidR="00DE0516" w:rsidRPr="00422346" w:rsidRDefault="00DE0516" w:rsidP="008C4FFD">
            <w:pPr>
              <w:tabs>
                <w:tab w:val="left" w:pos="72"/>
              </w:tabs>
              <w:spacing w:after="160" w:line="259" w:lineRule="auto"/>
              <w:ind w:left="72"/>
              <w:rPr>
                <w:rFonts w:eastAsiaTheme="minorEastAsia" w:cstheme="minorHAnsi"/>
                <w:szCs w:val="24"/>
              </w:rPr>
            </w:pPr>
            <w:r>
              <w:rPr>
                <w:rFonts w:cs="Arial"/>
                <w:color w:val="000000"/>
                <w:szCs w:val="24"/>
              </w:rPr>
              <w:t xml:space="preserve">5. </w:t>
            </w:r>
            <w:r w:rsidRPr="00F6255E">
              <w:rPr>
                <w:rFonts w:cs="Arial"/>
                <w:color w:val="000000"/>
                <w:szCs w:val="24"/>
              </w:rPr>
              <w:t xml:space="preserve">Life-threatening end-organ dysfunction </w:t>
            </w:r>
          </w:p>
        </w:tc>
        <w:tc>
          <w:tcPr>
            <w:tcW w:w="2340" w:type="dxa"/>
          </w:tcPr>
          <w:p w14:paraId="1EEE8BA3" w14:textId="77777777" w:rsidR="00DE0516" w:rsidRPr="004E7FBC" w:rsidRDefault="00DE0516" w:rsidP="008C4FFD">
            <w:pPr>
              <w:tabs>
                <w:tab w:val="left" w:pos="720"/>
              </w:tabs>
              <w:spacing w:after="160" w:line="259" w:lineRule="auto"/>
              <w:ind w:left="720"/>
              <w:rPr>
                <w:rFonts w:eastAsiaTheme="minorEastAsia" w:cstheme="minorHAnsi"/>
                <w:lang w:val="da-DK"/>
              </w:rPr>
            </w:pPr>
            <w:r>
              <w:rPr>
                <w:rFonts w:cs="Arial"/>
                <w:szCs w:val="24"/>
              </w:rPr>
              <w:t>4.2</w:t>
            </w:r>
          </w:p>
        </w:tc>
        <w:tc>
          <w:tcPr>
            <w:tcW w:w="2430" w:type="dxa"/>
          </w:tcPr>
          <w:p w14:paraId="406F9D12" w14:textId="77777777" w:rsidR="00DE0516" w:rsidRPr="004E7FBC" w:rsidRDefault="00DE0516" w:rsidP="008C4FFD">
            <w:pPr>
              <w:tabs>
                <w:tab w:val="left" w:pos="720"/>
              </w:tabs>
              <w:spacing w:after="160" w:line="259" w:lineRule="auto"/>
              <w:ind w:left="720"/>
              <w:rPr>
                <w:rFonts w:eastAsiaTheme="minorEastAsia" w:cstheme="minorHAnsi"/>
                <w:lang w:val="da-DK"/>
              </w:rPr>
            </w:pPr>
            <w:r>
              <w:rPr>
                <w:rFonts w:cs="Arial"/>
                <w:szCs w:val="24"/>
              </w:rPr>
              <w:t>6.3</w:t>
            </w:r>
          </w:p>
        </w:tc>
      </w:tr>
      <w:tr w:rsidR="00DE0516" w:rsidRPr="004E7FBC" w14:paraId="134BA225" w14:textId="77777777" w:rsidTr="008C4FFD">
        <w:tc>
          <w:tcPr>
            <w:tcW w:w="4230" w:type="dxa"/>
          </w:tcPr>
          <w:p w14:paraId="5CCD21AC" w14:textId="77777777" w:rsidR="00DE0516" w:rsidRPr="00422346" w:rsidRDefault="00DE0516" w:rsidP="008C4FFD">
            <w:pPr>
              <w:tabs>
                <w:tab w:val="left" w:pos="72"/>
              </w:tabs>
              <w:spacing w:after="160" w:line="259" w:lineRule="auto"/>
              <w:ind w:left="72"/>
              <w:rPr>
                <w:rFonts w:eastAsiaTheme="minorEastAsia" w:cstheme="minorHAnsi"/>
                <w:szCs w:val="24"/>
              </w:rPr>
            </w:pPr>
            <w:r>
              <w:rPr>
                <w:rFonts w:cs="Arial"/>
                <w:color w:val="000000"/>
                <w:szCs w:val="24"/>
              </w:rPr>
              <w:t xml:space="preserve">4. </w:t>
            </w:r>
            <w:r w:rsidRPr="00F6255E">
              <w:rPr>
                <w:rFonts w:cs="Arial"/>
                <w:color w:val="000000"/>
                <w:szCs w:val="24"/>
              </w:rPr>
              <w:t xml:space="preserve">Serious end-organ dysfunction </w:t>
            </w:r>
          </w:p>
        </w:tc>
        <w:tc>
          <w:tcPr>
            <w:tcW w:w="2340" w:type="dxa"/>
          </w:tcPr>
          <w:p w14:paraId="4491AAF6" w14:textId="77777777" w:rsidR="00DE0516" w:rsidRPr="004E7FBC" w:rsidRDefault="00DE0516" w:rsidP="008C4FFD">
            <w:pPr>
              <w:tabs>
                <w:tab w:val="left" w:pos="720"/>
              </w:tabs>
              <w:spacing w:after="160" w:line="259" w:lineRule="auto"/>
              <w:ind w:left="720"/>
              <w:rPr>
                <w:rFonts w:eastAsiaTheme="minorEastAsia" w:cstheme="minorHAnsi"/>
                <w:lang w:val="da-DK"/>
              </w:rPr>
            </w:pPr>
            <w:r>
              <w:rPr>
                <w:rFonts w:cs="Arial"/>
                <w:szCs w:val="24"/>
              </w:rPr>
              <w:t>10.6</w:t>
            </w:r>
          </w:p>
        </w:tc>
        <w:tc>
          <w:tcPr>
            <w:tcW w:w="2430" w:type="dxa"/>
          </w:tcPr>
          <w:p w14:paraId="2358734A" w14:textId="77777777" w:rsidR="00DE0516" w:rsidRPr="004E7FBC" w:rsidRDefault="00DE0516" w:rsidP="008C4FFD">
            <w:pPr>
              <w:tabs>
                <w:tab w:val="left" w:pos="720"/>
              </w:tabs>
              <w:spacing w:after="160" w:line="259" w:lineRule="auto"/>
              <w:ind w:left="720"/>
              <w:rPr>
                <w:rFonts w:eastAsiaTheme="minorEastAsia" w:cstheme="minorHAnsi"/>
                <w:lang w:val="da-DK"/>
              </w:rPr>
            </w:pPr>
            <w:r>
              <w:rPr>
                <w:rFonts w:cs="Arial"/>
                <w:szCs w:val="24"/>
              </w:rPr>
              <w:t>14.5</w:t>
            </w:r>
          </w:p>
        </w:tc>
      </w:tr>
      <w:tr w:rsidR="00DE0516" w:rsidRPr="004E7FBC" w14:paraId="0EBE7177" w14:textId="77777777" w:rsidTr="008C4FFD">
        <w:tc>
          <w:tcPr>
            <w:tcW w:w="4230" w:type="dxa"/>
          </w:tcPr>
          <w:p w14:paraId="57982B20" w14:textId="77777777" w:rsidR="00DE0516" w:rsidRPr="00DE4A58" w:rsidRDefault="00DE0516" w:rsidP="008C4FFD">
            <w:pPr>
              <w:tabs>
                <w:tab w:val="left" w:pos="72"/>
              </w:tabs>
              <w:spacing w:after="160" w:line="259" w:lineRule="auto"/>
              <w:ind w:left="72"/>
              <w:rPr>
                <w:rFonts w:eastAsiaTheme="minorEastAsia" w:cstheme="minorHAnsi"/>
                <w:szCs w:val="24"/>
              </w:rPr>
            </w:pPr>
            <w:r>
              <w:rPr>
                <w:rFonts w:cs="Arial"/>
                <w:szCs w:val="24"/>
              </w:rPr>
              <w:t>3. Moderate end-organ dysfunction</w:t>
            </w:r>
            <w:r w:rsidRPr="00422346">
              <w:rPr>
                <w:rFonts w:cs="Arial"/>
                <w:szCs w:val="24"/>
              </w:rPr>
              <w:t xml:space="preserve">. </w:t>
            </w:r>
          </w:p>
        </w:tc>
        <w:tc>
          <w:tcPr>
            <w:tcW w:w="2340" w:type="dxa"/>
          </w:tcPr>
          <w:p w14:paraId="03BB419F" w14:textId="77777777" w:rsidR="00DE0516" w:rsidRPr="004E7FBC" w:rsidRDefault="00DE0516" w:rsidP="008C4FFD">
            <w:pPr>
              <w:tabs>
                <w:tab w:val="left" w:pos="720"/>
              </w:tabs>
              <w:spacing w:after="160" w:line="259" w:lineRule="auto"/>
              <w:ind w:left="720"/>
              <w:rPr>
                <w:rFonts w:eastAsiaTheme="minorEastAsia" w:cstheme="minorHAnsi"/>
                <w:lang w:val="da-DK"/>
              </w:rPr>
            </w:pPr>
            <w:r>
              <w:rPr>
                <w:rFonts w:cs="Arial"/>
                <w:szCs w:val="24"/>
              </w:rPr>
              <w:t>15.1</w:t>
            </w:r>
          </w:p>
        </w:tc>
        <w:tc>
          <w:tcPr>
            <w:tcW w:w="2430" w:type="dxa"/>
          </w:tcPr>
          <w:p w14:paraId="41D11FD1" w14:textId="77777777" w:rsidR="00DE0516" w:rsidRPr="004E7FBC" w:rsidRDefault="00DE0516" w:rsidP="008C4FFD">
            <w:pPr>
              <w:tabs>
                <w:tab w:val="left" w:pos="720"/>
              </w:tabs>
              <w:spacing w:after="160" w:line="259" w:lineRule="auto"/>
              <w:ind w:left="720"/>
              <w:rPr>
                <w:rFonts w:eastAsiaTheme="minorEastAsia" w:cstheme="minorHAnsi"/>
                <w:lang w:val="da-DK"/>
              </w:rPr>
            </w:pPr>
            <w:r>
              <w:rPr>
                <w:rFonts w:cs="Arial"/>
                <w:szCs w:val="24"/>
              </w:rPr>
              <w:t>17.9</w:t>
            </w:r>
          </w:p>
        </w:tc>
      </w:tr>
      <w:tr w:rsidR="00DE0516" w:rsidRPr="004E7FBC" w14:paraId="517BE1FF" w14:textId="77777777" w:rsidTr="008C4FFD">
        <w:tc>
          <w:tcPr>
            <w:tcW w:w="4230" w:type="dxa"/>
          </w:tcPr>
          <w:p w14:paraId="3B13A238" w14:textId="77777777" w:rsidR="00DE0516" w:rsidRPr="00DE4A58" w:rsidRDefault="00DE0516" w:rsidP="008C4FFD">
            <w:pPr>
              <w:tabs>
                <w:tab w:val="left" w:pos="72"/>
              </w:tabs>
              <w:spacing w:after="160" w:line="259" w:lineRule="auto"/>
              <w:ind w:left="72"/>
              <w:rPr>
                <w:rFonts w:eastAsiaTheme="minorEastAsia" w:cstheme="minorHAnsi"/>
                <w:szCs w:val="24"/>
              </w:rPr>
            </w:pPr>
            <w:r>
              <w:rPr>
                <w:rFonts w:cs="Arial"/>
                <w:szCs w:val="24"/>
              </w:rPr>
              <w:t>2. Limiting</w:t>
            </w:r>
            <w:r w:rsidRPr="00422346">
              <w:rPr>
                <w:rFonts w:cs="Arial"/>
                <w:szCs w:val="24"/>
              </w:rPr>
              <w:t xml:space="preserve"> symptoms </w:t>
            </w:r>
            <w:r>
              <w:rPr>
                <w:rFonts w:cs="Arial"/>
                <w:szCs w:val="24"/>
              </w:rPr>
              <w:t>due to</w:t>
            </w:r>
            <w:r w:rsidRPr="00422346">
              <w:rPr>
                <w:rFonts w:cs="Arial"/>
                <w:szCs w:val="24"/>
              </w:rPr>
              <w:t xml:space="preserve"> COVID-19</w:t>
            </w:r>
          </w:p>
        </w:tc>
        <w:tc>
          <w:tcPr>
            <w:tcW w:w="2340" w:type="dxa"/>
          </w:tcPr>
          <w:p w14:paraId="7B431CD3" w14:textId="77777777" w:rsidR="00DE0516" w:rsidRPr="004E7FBC" w:rsidRDefault="00DE0516" w:rsidP="008C4FFD">
            <w:pPr>
              <w:tabs>
                <w:tab w:val="left" w:pos="720"/>
              </w:tabs>
              <w:spacing w:after="160" w:line="259" w:lineRule="auto"/>
              <w:ind w:left="720"/>
              <w:rPr>
                <w:rFonts w:eastAsiaTheme="minorEastAsia" w:cstheme="minorHAnsi"/>
                <w:lang w:val="da-DK"/>
              </w:rPr>
            </w:pPr>
            <w:r>
              <w:rPr>
                <w:rFonts w:cs="Arial"/>
                <w:szCs w:val="24"/>
              </w:rPr>
              <w:t>57.6</w:t>
            </w:r>
          </w:p>
        </w:tc>
        <w:tc>
          <w:tcPr>
            <w:tcW w:w="2430" w:type="dxa"/>
          </w:tcPr>
          <w:p w14:paraId="58B5CCBA" w14:textId="77777777" w:rsidR="00DE0516" w:rsidRPr="004E7FBC" w:rsidRDefault="00DE0516" w:rsidP="008C4FFD">
            <w:pPr>
              <w:tabs>
                <w:tab w:val="left" w:pos="720"/>
              </w:tabs>
              <w:spacing w:after="160" w:line="259" w:lineRule="auto"/>
              <w:ind w:left="720"/>
              <w:rPr>
                <w:rFonts w:eastAsiaTheme="minorEastAsia" w:cstheme="minorHAnsi"/>
                <w:lang w:val="da-DK"/>
              </w:rPr>
            </w:pPr>
            <w:r>
              <w:rPr>
                <w:rFonts w:cs="Arial"/>
                <w:szCs w:val="24"/>
              </w:rPr>
              <w:t>49.0</w:t>
            </w:r>
          </w:p>
        </w:tc>
      </w:tr>
      <w:tr w:rsidR="00DE0516" w:rsidRPr="004E7FBC" w14:paraId="0C781E6A" w14:textId="77777777" w:rsidTr="008C4FFD">
        <w:tc>
          <w:tcPr>
            <w:tcW w:w="4230" w:type="dxa"/>
          </w:tcPr>
          <w:p w14:paraId="1899D918" w14:textId="77777777" w:rsidR="00DE0516" w:rsidRPr="00422346" w:rsidRDefault="00DE0516" w:rsidP="008C4FFD">
            <w:pPr>
              <w:tabs>
                <w:tab w:val="left" w:pos="72"/>
              </w:tabs>
              <w:ind w:left="72"/>
              <w:rPr>
                <w:rFonts w:cs="Arial"/>
                <w:szCs w:val="24"/>
              </w:rPr>
            </w:pPr>
            <w:r>
              <w:rPr>
                <w:rFonts w:cs="Arial"/>
                <w:szCs w:val="24"/>
              </w:rPr>
              <w:t>1. No limiting symptoms due to COVID-19</w:t>
            </w:r>
          </w:p>
        </w:tc>
        <w:tc>
          <w:tcPr>
            <w:tcW w:w="2340" w:type="dxa"/>
          </w:tcPr>
          <w:p w14:paraId="612A1EF2" w14:textId="77777777" w:rsidR="00DE0516" w:rsidRDefault="00DE0516" w:rsidP="008C4FFD">
            <w:pPr>
              <w:tabs>
                <w:tab w:val="left" w:pos="720"/>
              </w:tabs>
              <w:ind w:left="720"/>
              <w:rPr>
                <w:rFonts w:cstheme="minorHAnsi"/>
              </w:rPr>
            </w:pPr>
            <w:r>
              <w:rPr>
                <w:rFonts w:cs="Arial"/>
                <w:szCs w:val="24"/>
              </w:rPr>
              <w:t>7.8</w:t>
            </w:r>
          </w:p>
        </w:tc>
        <w:tc>
          <w:tcPr>
            <w:tcW w:w="2430" w:type="dxa"/>
          </w:tcPr>
          <w:p w14:paraId="27F210B8" w14:textId="77777777" w:rsidR="00DE0516" w:rsidRPr="004E7FBC" w:rsidRDefault="00DE0516" w:rsidP="008C4FFD">
            <w:pPr>
              <w:tabs>
                <w:tab w:val="left" w:pos="720"/>
              </w:tabs>
              <w:ind w:left="720"/>
              <w:rPr>
                <w:rFonts w:cstheme="minorHAnsi"/>
              </w:rPr>
            </w:pPr>
            <w:r>
              <w:rPr>
                <w:rFonts w:cs="Arial"/>
                <w:szCs w:val="24"/>
              </w:rPr>
              <w:t>5.0</w:t>
            </w:r>
          </w:p>
        </w:tc>
      </w:tr>
      <w:tr w:rsidR="00DE0516" w:rsidRPr="004E7FBC" w14:paraId="0E77415E" w14:textId="77777777" w:rsidTr="008C4FFD">
        <w:tc>
          <w:tcPr>
            <w:tcW w:w="4230" w:type="dxa"/>
          </w:tcPr>
          <w:p w14:paraId="77338B7E" w14:textId="77777777" w:rsidR="00DE0516" w:rsidRPr="004E7FBC" w:rsidRDefault="00DE0516" w:rsidP="008C4FFD">
            <w:pPr>
              <w:tabs>
                <w:tab w:val="left" w:pos="72"/>
              </w:tabs>
              <w:spacing w:after="160" w:line="259" w:lineRule="auto"/>
              <w:ind w:left="72"/>
              <w:rPr>
                <w:rFonts w:eastAsiaTheme="minorEastAsia" w:cstheme="minorHAnsi"/>
                <w:lang w:val="da-DK"/>
              </w:rPr>
            </w:pPr>
            <w:r w:rsidRPr="004E7FBC">
              <w:rPr>
                <w:rFonts w:eastAsiaTheme="minorEastAsia" w:cstheme="minorHAnsi"/>
                <w:lang w:val="da-DK"/>
              </w:rPr>
              <w:t>Total</w:t>
            </w:r>
          </w:p>
        </w:tc>
        <w:tc>
          <w:tcPr>
            <w:tcW w:w="2340" w:type="dxa"/>
          </w:tcPr>
          <w:p w14:paraId="0F7B4974" w14:textId="77777777" w:rsidR="00DE0516" w:rsidRPr="004E7FBC" w:rsidRDefault="00DE0516" w:rsidP="008C4FFD">
            <w:pPr>
              <w:tabs>
                <w:tab w:val="left" w:pos="720"/>
              </w:tabs>
              <w:spacing w:after="160" w:line="259" w:lineRule="auto"/>
              <w:ind w:left="720"/>
              <w:rPr>
                <w:rFonts w:eastAsiaTheme="minorEastAsia" w:cstheme="minorHAnsi"/>
                <w:lang w:val="da-DK"/>
              </w:rPr>
            </w:pPr>
            <w:r w:rsidRPr="004E7FBC">
              <w:rPr>
                <w:rFonts w:eastAsiaTheme="minorEastAsia" w:cstheme="minorHAnsi"/>
                <w:lang w:val="da-DK"/>
              </w:rPr>
              <w:t>100.0</w:t>
            </w:r>
          </w:p>
        </w:tc>
        <w:tc>
          <w:tcPr>
            <w:tcW w:w="2430" w:type="dxa"/>
          </w:tcPr>
          <w:p w14:paraId="07BD912E" w14:textId="77777777" w:rsidR="00DE0516" w:rsidRPr="004E7FBC" w:rsidRDefault="00DE0516" w:rsidP="008C4FFD">
            <w:pPr>
              <w:tabs>
                <w:tab w:val="left" w:pos="720"/>
              </w:tabs>
              <w:spacing w:after="160" w:line="259" w:lineRule="auto"/>
              <w:ind w:left="720"/>
              <w:rPr>
                <w:rFonts w:eastAsiaTheme="minorEastAsia" w:cstheme="minorHAnsi"/>
                <w:lang w:val="da-DK"/>
              </w:rPr>
            </w:pPr>
            <w:r w:rsidRPr="004E7FBC">
              <w:rPr>
                <w:rFonts w:eastAsiaTheme="minorEastAsia" w:cstheme="minorHAnsi"/>
                <w:lang w:val="da-DK"/>
              </w:rPr>
              <w:t>100.0</w:t>
            </w:r>
          </w:p>
        </w:tc>
      </w:tr>
    </w:tbl>
    <w:p w14:paraId="10137AB5" w14:textId="77777777" w:rsidR="00DE0516" w:rsidRDefault="00DE0516" w:rsidP="00DE0516">
      <w:pPr>
        <w:rPr>
          <w:rFonts w:cstheme="minorHAnsi"/>
          <w:lang w:val="en-US"/>
        </w:rPr>
      </w:pPr>
    </w:p>
    <w:p w14:paraId="56573723" w14:textId="77777777" w:rsidR="00DE0516" w:rsidRDefault="00DE0516" w:rsidP="00143A02">
      <w:pPr>
        <w:pStyle w:val="Heading3"/>
        <w:numPr>
          <w:ilvl w:val="2"/>
          <w:numId w:val="14"/>
        </w:numPr>
        <w:ind w:left="1620"/>
      </w:pPr>
      <w:bookmarkStart w:id="530" w:name="_Toc48459749"/>
      <w:r>
        <w:t>Key subgroup analysis</w:t>
      </w:r>
      <w:bookmarkEnd w:id="530"/>
    </w:p>
    <w:p w14:paraId="6AEB1B32" w14:textId="77777777" w:rsidR="00DE0516" w:rsidRPr="00376B92" w:rsidRDefault="00DE0516" w:rsidP="00DE0516">
      <w:pPr>
        <w:tabs>
          <w:tab w:val="left" w:pos="720"/>
        </w:tabs>
        <w:ind w:left="720"/>
      </w:pPr>
      <w:r>
        <w:rPr>
          <w:lang w:val="en-US"/>
        </w:rPr>
        <w:t>For the key subgroup defined according to duration of symptoms at entry, 375 participants will be in the lower 3 quartiles.  Assuming the category percentages in Table 1, with 375 participants, an OR of a more favorable outcome on hIVIG compared to placebo of 1.61 can be detected with 70% power.  For this subgroup, an OR of 1.73 can be detected with 80% power and type 1 error = 0.05 (2-sided).</w:t>
      </w:r>
    </w:p>
    <w:p w14:paraId="587F3311" w14:textId="77777777" w:rsidR="00DE0516" w:rsidRPr="00040985" w:rsidRDefault="00DE0516" w:rsidP="00143A02">
      <w:pPr>
        <w:pStyle w:val="Heading3"/>
        <w:numPr>
          <w:ilvl w:val="2"/>
          <w:numId w:val="14"/>
        </w:numPr>
        <w:ind w:left="1620"/>
      </w:pPr>
      <w:bookmarkStart w:id="531" w:name="_Toc48459750"/>
      <w:r w:rsidRPr="000435A2">
        <w:t>Key secondary outcomes</w:t>
      </w:r>
      <w:bookmarkEnd w:id="531"/>
      <w:r w:rsidRPr="000435A2" w:rsidDel="00040985">
        <w:t xml:space="preserve"> </w:t>
      </w:r>
    </w:p>
    <w:p w14:paraId="22D6EE37" w14:textId="77777777" w:rsidR="00DE0516" w:rsidRDefault="00DE0516" w:rsidP="00DE0516">
      <w:pPr>
        <w:ind w:left="720"/>
        <w:rPr>
          <w:rFonts w:cstheme="minorHAnsi"/>
          <w:lang w:val="en-US"/>
        </w:rPr>
      </w:pPr>
      <w:r>
        <w:rPr>
          <w:rFonts w:cstheme="minorHAnsi"/>
          <w:lang w:val="en-US"/>
        </w:rPr>
        <w:t xml:space="preserve">The study is not powered to detect treatment differences in mortality, because the mortality is expected to be low given the eligibility criteria. </w:t>
      </w:r>
    </w:p>
    <w:p w14:paraId="2A7D820F" w14:textId="77777777" w:rsidR="00DE0516" w:rsidRPr="00040985" w:rsidRDefault="00DE0516" w:rsidP="00DE0516">
      <w:pPr>
        <w:ind w:left="720"/>
        <w:rPr>
          <w:rFonts w:cstheme="minorHAnsi"/>
          <w:lang w:val="en-US"/>
        </w:rPr>
      </w:pPr>
      <w:r>
        <w:rPr>
          <w:rFonts w:cstheme="minorHAnsi"/>
          <w:lang w:val="en-US"/>
        </w:rPr>
        <w:t xml:space="preserve">The following outcomes are defined as key secondary outcomes: </w:t>
      </w:r>
    </w:p>
    <w:p w14:paraId="2BF33744" w14:textId="77777777" w:rsidR="00DE0516" w:rsidRDefault="00DE0516" w:rsidP="00DE0516">
      <w:pPr>
        <w:ind w:left="720"/>
        <w:rPr>
          <w:rFonts w:cstheme="minorHAnsi"/>
          <w:lang w:val="en-US"/>
        </w:rPr>
      </w:pPr>
      <w:r>
        <w:rPr>
          <w:rFonts w:cstheme="minorHAnsi"/>
          <w:b/>
          <w:lang w:val="en-US"/>
        </w:rPr>
        <w:t>Composite of death, end-organ failure, or life-threatening end-organ dysfunction (categories 5-7 of the ordinal outcome) at Day 7</w:t>
      </w:r>
      <w:r w:rsidRPr="006C251E">
        <w:rPr>
          <w:rFonts w:cstheme="minorHAnsi"/>
          <w:b/>
          <w:lang w:val="en-US"/>
        </w:rPr>
        <w:t>:</w:t>
      </w:r>
      <w:r>
        <w:rPr>
          <w:rFonts w:cstheme="minorHAnsi"/>
          <w:lang w:val="en-US"/>
        </w:rPr>
        <w:t xml:space="preserve">  This composite outcome comprises the most severe three categories of the ordinal outcome. Decreasing the probability that a participant enters one of these disease states and remains there through Day 7, has high clinical significance.  Comparing the hIVIG+SOC versus the placebo+SOC groups for the proportion of participants in the three worst categories on Day 7, a total sample size of 500 participants is sufficient to detect a decrease to 6.1% in the hIVIG group compared with 13.6% in the placebo group (difference 7.5%, OR=2.4) with 80% power, under the following assumptions: </w:t>
      </w:r>
    </w:p>
    <w:p w14:paraId="2C9BFFED" w14:textId="77777777" w:rsidR="00DE0516" w:rsidRPr="00126B61" w:rsidRDefault="00DE0516" w:rsidP="00143A02">
      <w:pPr>
        <w:pStyle w:val="ListParagraph"/>
        <w:numPr>
          <w:ilvl w:val="0"/>
          <w:numId w:val="31"/>
        </w:numPr>
        <w:tabs>
          <w:tab w:val="left" w:pos="1080"/>
        </w:tabs>
        <w:spacing w:after="240" w:line="240" w:lineRule="auto"/>
        <w:rPr>
          <w:rFonts w:cs="Arial"/>
        </w:rPr>
      </w:pPr>
      <w:r>
        <w:rPr>
          <w:rFonts w:cs="Arial"/>
        </w:rPr>
        <w:t xml:space="preserve">The </w:t>
      </w:r>
      <w:r w:rsidRPr="00126B61">
        <w:rPr>
          <w:rFonts w:cs="Arial"/>
        </w:rPr>
        <w:t xml:space="preserve">analysis will be intention to treat.  </w:t>
      </w:r>
    </w:p>
    <w:p w14:paraId="77B5E0DD" w14:textId="77777777" w:rsidR="00DE0516" w:rsidRPr="00126B61" w:rsidRDefault="00DE0516" w:rsidP="00143A02">
      <w:pPr>
        <w:pStyle w:val="ListParagraph"/>
        <w:numPr>
          <w:ilvl w:val="0"/>
          <w:numId w:val="31"/>
        </w:numPr>
        <w:tabs>
          <w:tab w:val="left" w:pos="1080"/>
        </w:tabs>
        <w:spacing w:after="240" w:line="240" w:lineRule="auto"/>
        <w:rPr>
          <w:rFonts w:cs="Arial"/>
        </w:rPr>
      </w:pPr>
      <w:r w:rsidRPr="00126B61">
        <w:rPr>
          <w:rFonts w:cs="Arial"/>
        </w:rPr>
        <w:t>Type 1 error = 0.05 (2-sided) and power = 0.80.</w:t>
      </w:r>
    </w:p>
    <w:p w14:paraId="17808037" w14:textId="77777777" w:rsidR="00DE0516" w:rsidRPr="00A94642" w:rsidRDefault="00DE0516" w:rsidP="00143A02">
      <w:pPr>
        <w:pStyle w:val="ListParagraph"/>
        <w:numPr>
          <w:ilvl w:val="0"/>
          <w:numId w:val="31"/>
        </w:numPr>
        <w:tabs>
          <w:tab w:val="left" w:pos="1080"/>
        </w:tabs>
        <w:spacing w:after="240" w:line="240" w:lineRule="auto"/>
        <w:rPr>
          <w:rFonts w:cs="Arial"/>
        </w:rPr>
      </w:pPr>
      <w:r>
        <w:rPr>
          <w:rFonts w:cs="Arial"/>
        </w:rPr>
        <w:t xml:space="preserve">The proportion of participants who are in categories 5-7 of the ordinal outcome on Day 7 in the placebo + SOC group is 13.6% (Table 1).  </w:t>
      </w:r>
      <w:r w:rsidRPr="006C251E">
        <w:rPr>
          <w:rFonts w:cs="Arial"/>
        </w:rPr>
        <w:t>In</w:t>
      </w:r>
      <w:r>
        <w:rPr>
          <w:rFonts w:cs="Arial"/>
        </w:rPr>
        <w:t xml:space="preserve"> the</w:t>
      </w:r>
      <w:r w:rsidRPr="006C251E">
        <w:rPr>
          <w:rFonts w:cs="Arial"/>
        </w:rPr>
        <w:t xml:space="preserve"> ACTT-1 study, </w:t>
      </w:r>
      <w:r>
        <w:rPr>
          <w:rFonts w:cs="Arial"/>
        </w:rPr>
        <w:t>the proportion was 10.8%,</w:t>
      </w:r>
      <w:r w:rsidRPr="006C251E">
        <w:rPr>
          <w:rFonts w:cs="Arial"/>
        </w:rPr>
        <w:t xml:space="preserve"> among participants </w:t>
      </w:r>
      <w:r>
        <w:rPr>
          <w:rFonts w:cs="Arial"/>
        </w:rPr>
        <w:t>in baseline categories 4+5 of the ACTT-1 ordinal outcome who were randomized to the remdesivir group (confidential data, personal communication).</w:t>
      </w:r>
      <w:r w:rsidRPr="006C251E">
        <w:rPr>
          <w:rFonts w:cstheme="minorHAnsi"/>
        </w:rPr>
        <w:t xml:space="preserve"> </w:t>
      </w:r>
    </w:p>
    <w:p w14:paraId="37C37042" w14:textId="77777777" w:rsidR="00DE0516" w:rsidRPr="00400ADA" w:rsidRDefault="00DE0516" w:rsidP="00DE0516">
      <w:pPr>
        <w:ind w:left="720"/>
        <w:rPr>
          <w:rFonts w:cstheme="minorHAnsi"/>
          <w:lang w:val="en-US"/>
        </w:rPr>
      </w:pPr>
      <w:r>
        <w:rPr>
          <w:rFonts w:cstheme="minorHAnsi"/>
          <w:lang w:val="en-US"/>
        </w:rPr>
        <w:t>A decrease from 13.6% to 8% (OR 1.8) could be detected with power of 47%.</w:t>
      </w:r>
    </w:p>
    <w:p w14:paraId="5FB6693E" w14:textId="77777777" w:rsidR="00DE0516" w:rsidRDefault="00DE0516" w:rsidP="00DE0516">
      <w:pPr>
        <w:ind w:left="720"/>
        <w:rPr>
          <w:rFonts w:cstheme="minorHAnsi"/>
          <w:lang w:val="en-US"/>
        </w:rPr>
      </w:pPr>
      <w:r>
        <w:rPr>
          <w:rFonts w:cstheme="minorHAnsi"/>
          <w:b/>
          <w:lang w:val="en-US"/>
        </w:rPr>
        <w:t xml:space="preserve">Time to discharge from hospital, time to the 2 most favorable categories of the primary ordinal outcome: </w:t>
      </w:r>
      <w:r>
        <w:rPr>
          <w:rFonts w:cstheme="minorHAnsi"/>
          <w:lang w:val="en-US"/>
        </w:rPr>
        <w:t xml:space="preserve">We expect that by Day 28, almost all participants will be discharged from the hospital.  Similarly, we expect most participants will be in in one of the 2 most favorable categories of the primary ordinal outcome by Day 28. In the ACTT-1 trial, in the subset of participants who entered the trial with disease severity similar to our eligibility criteria (ACTT-1 ordinal outcome categories 4+5), 94.7% had been discharged from the hospital by Day 28. This percentage was similar for the ACTT-1 definition of “recovery” that include a small percentage of participants who were hospitalized but no longer requiring medical care. Comparing the hIVIG versus placebo groups for time to hospital discharge, our study is powered to detect a relative rate ratio (RRR) of 1.3 with 80% power and a significance level of 0.05.  The power calculations assume that the RRR is approximately constant to Day 28, the overall cumulative percentage discharged (pooled across treatment groups) by Day 28 is 94% and that between 2.5 and 3% withdraw consent or are lost to follow-up by Day 28.  We assume power is similar for time to the 2 most favorable outcomes of the primary ordinal outcome.  </w:t>
      </w:r>
    </w:p>
    <w:p w14:paraId="73F0647C" w14:textId="77777777" w:rsidR="00DE0516" w:rsidRPr="006A715A" w:rsidRDefault="00DE0516" w:rsidP="00DE0516">
      <w:pPr>
        <w:ind w:left="720"/>
        <w:rPr>
          <w:rFonts w:cstheme="minorHAnsi"/>
          <w:lang w:val="en-US"/>
        </w:rPr>
      </w:pPr>
      <w:r>
        <w:rPr>
          <w:rFonts w:cstheme="minorHAnsi"/>
          <w:b/>
          <w:lang w:val="en-US"/>
        </w:rPr>
        <w:t>Hospitalization</w:t>
      </w:r>
      <w:r w:rsidRPr="006C251E">
        <w:rPr>
          <w:rFonts w:cstheme="minorHAnsi"/>
          <w:b/>
          <w:lang w:val="en-US"/>
        </w:rPr>
        <w:t xml:space="preserve"> status</w:t>
      </w:r>
      <w:r>
        <w:rPr>
          <w:rFonts w:cstheme="minorHAnsi"/>
          <w:b/>
          <w:lang w:val="en-US"/>
        </w:rPr>
        <w:t xml:space="preserve">: </w:t>
      </w:r>
      <w:r>
        <w:rPr>
          <w:rFonts w:cstheme="minorHAnsi"/>
          <w:lang w:val="en-US"/>
        </w:rPr>
        <w:t>Comparing the hIVIG versus the placebo+SOC groups for the hospitalization status (</w:t>
      </w:r>
      <w:r>
        <w:rPr>
          <w:rFonts w:cs="Arial"/>
          <w:lang w:val="en-US"/>
        </w:rPr>
        <w:t>a binary outcome, alive and discharged from the hospital to home or rehabilitation versus dead or hospitalized</w:t>
      </w:r>
      <w:r>
        <w:rPr>
          <w:rFonts w:cstheme="minorHAnsi"/>
          <w:lang w:val="en-US"/>
        </w:rPr>
        <w:t>) on Day 7, the total sample size of 500 participants is sufficient to detect an increase in the proportion discharged to 58% in the hIVIG group from 45% in the placebo group (OR=1.7), with 80% power.  Similarly, the study has 80% power to detect an increase to 81% in the hIVIG group compared with 70% in the placebo group (OR=1.85) at Day 14.  Corresponding estimates from the ACTT-1 trial were 51% discharged on Day 7, and 77% on Day 14, for participants that were similar to ours and randomized to the remdesivir arm (confidential data; personal communication).  Our hypothesized percentages are slightly lower, because our eligibility criteria allow for use of high-flow oxygen, in addition to the ACTT-1 ordinal categories 4+5. Power calculations assume that the treatment groups are compared by intent-to-treat.</w:t>
      </w:r>
    </w:p>
    <w:p w14:paraId="684BD7A4" w14:textId="77777777" w:rsidR="00DE0516" w:rsidRDefault="00DE0516" w:rsidP="00143A02">
      <w:pPr>
        <w:pStyle w:val="Heading2"/>
        <w:numPr>
          <w:ilvl w:val="1"/>
          <w:numId w:val="14"/>
        </w:numPr>
        <w:spacing w:after="120"/>
        <w:ind w:left="1584" w:hanging="864"/>
        <w:rPr>
          <w:lang w:val="en-US"/>
        </w:rPr>
      </w:pPr>
      <w:bookmarkStart w:id="532" w:name="_Toc39479584"/>
      <w:bookmarkStart w:id="533" w:name="_Toc48459751"/>
      <w:bookmarkStart w:id="534" w:name="_Toc94019768"/>
      <w:r>
        <w:rPr>
          <w:lang w:val="en-US"/>
        </w:rPr>
        <w:t>Schedule of Assessments</w:t>
      </w:r>
      <w:bookmarkEnd w:id="532"/>
      <w:bookmarkEnd w:id="533"/>
      <w:bookmarkEnd w:id="534"/>
    </w:p>
    <w:p w14:paraId="409C8C50" w14:textId="77777777" w:rsidR="00DE0516" w:rsidRDefault="00DE0516" w:rsidP="00DE0516">
      <w:pPr>
        <w:tabs>
          <w:tab w:val="left" w:pos="720"/>
        </w:tabs>
        <w:ind w:left="720"/>
        <w:rPr>
          <w:lang w:val="en-US"/>
        </w:rPr>
      </w:pPr>
      <w:r>
        <w:rPr>
          <w:lang w:val="en-US"/>
        </w:rPr>
        <w:t xml:space="preserve">Participants will be randomized and given their </w:t>
      </w:r>
      <w:r w:rsidRPr="00B67460">
        <w:rPr>
          <w:lang w:val="en-US"/>
        </w:rPr>
        <w:t xml:space="preserve">infusion of study drug/placebo </w:t>
      </w:r>
      <w:r>
        <w:rPr>
          <w:lang w:val="en-US"/>
        </w:rPr>
        <w:t>on Day 0, in addition to standard of care therapy. All participants will be followed through 28 days. Consenting participants at selected sites will return for a visit 90 days after randomization to obtain a blood draw; this subset will comprise all participants at selected sites where return for a later visit is practical for participants. While in the hospital, evaluations will be made each day (</w:t>
      </w:r>
      <w:hyperlink w:anchor="_APPENDIX_B_SCHEDULE" w:history="1">
        <w:r w:rsidRPr="008246EC">
          <w:rPr>
            <w:rStyle w:val="Hyperlink"/>
            <w:rFonts w:cstheme="minorBidi"/>
          </w:rPr>
          <w:t>Appendix B</w:t>
        </w:r>
      </w:hyperlink>
      <w:r>
        <w:rPr>
          <w:lang w:val="en-US"/>
        </w:rPr>
        <w:t>). SAEs and deaths should be immediately reported. Participants who are discharged will be asked to return to the site at Day 1, 2, 3, 7 and Day 28 (if already discharged) for a blood draw and health status assessment.  Additional visits after discharge at Days 5 and 14 can be completed by telephone contact.</w:t>
      </w:r>
    </w:p>
    <w:p w14:paraId="50BFBBD1" w14:textId="77777777" w:rsidR="00DE0516" w:rsidRDefault="00DE0516" w:rsidP="00143A02">
      <w:pPr>
        <w:pStyle w:val="Heading2"/>
        <w:numPr>
          <w:ilvl w:val="1"/>
          <w:numId w:val="14"/>
        </w:numPr>
        <w:spacing w:after="120"/>
        <w:ind w:left="1584" w:hanging="864"/>
      </w:pPr>
      <w:bookmarkStart w:id="535" w:name="_Toc39479585"/>
      <w:bookmarkStart w:id="536" w:name="_Toc48459752"/>
      <w:bookmarkStart w:id="537" w:name="_Toc94019769"/>
      <w:r>
        <w:t>Approach to Intercurrent Therapies and Clinical Trial Co-enrollment</w:t>
      </w:r>
      <w:bookmarkEnd w:id="535"/>
      <w:bookmarkEnd w:id="536"/>
      <w:bookmarkEnd w:id="537"/>
    </w:p>
    <w:p w14:paraId="66952A33" w14:textId="77777777" w:rsidR="00DE0516" w:rsidRPr="003E3EC2" w:rsidRDefault="00DE0516" w:rsidP="00DE0516">
      <w:pPr>
        <w:spacing w:after="120"/>
        <w:ind w:left="691"/>
      </w:pPr>
      <w:r w:rsidRPr="003E3EC2">
        <w:t>In general, the study will take a pragmatic approach to the use of intercurrent, concomitant medications.</w:t>
      </w:r>
      <w:r>
        <w:t xml:space="preserve"> </w:t>
      </w:r>
      <w:r w:rsidRPr="003E3EC2">
        <w:t>With the exception of convalescent plasma or IVIG (</w:t>
      </w:r>
      <w:r>
        <w:t xml:space="preserve">hyperimmune or standard, </w:t>
      </w:r>
      <w:r w:rsidRPr="003E3EC2">
        <w:t xml:space="preserve">other than study drug) which is not permitted prior to entry or </w:t>
      </w:r>
      <w:r>
        <w:t xml:space="preserve">through </w:t>
      </w:r>
      <w:r w:rsidRPr="003E3EC2">
        <w:t xml:space="preserve">Day 7, there are few restrictions. </w:t>
      </w:r>
    </w:p>
    <w:p w14:paraId="0380C83D" w14:textId="77777777" w:rsidR="00DE0516" w:rsidRPr="003E3EC2" w:rsidRDefault="00DE0516" w:rsidP="00DE0516">
      <w:pPr>
        <w:spacing w:after="120"/>
        <w:ind w:left="720"/>
      </w:pPr>
      <w:r w:rsidRPr="003E3EC2">
        <w:t xml:space="preserve">Participants will be asked at screening to agree to refrain from participation in other clinical trials until </w:t>
      </w:r>
      <w:r>
        <w:t>after</w:t>
      </w:r>
      <w:r w:rsidRPr="003E3EC2">
        <w:t xml:space="preserve"> the assessment of the primary endpoint (Day 7). However, it is recognised that, in the case of progression to life-threatening disease and end-organ failure (broadly categories </w:t>
      </w:r>
      <w:r>
        <w:t>5</w:t>
      </w:r>
      <w:r w:rsidRPr="003E3EC2">
        <w:t xml:space="preserve"> and </w:t>
      </w:r>
      <w:r>
        <w:t>6</w:t>
      </w:r>
      <w:r w:rsidRPr="003E3EC2">
        <w:t xml:space="preserve"> of the outcome measure) there will </w:t>
      </w:r>
      <w:r>
        <w:t xml:space="preserve">be </w:t>
      </w:r>
      <w:r w:rsidRPr="003E3EC2">
        <w:t>considerable clinical concern, and participation in an additional clinical trial at that time will not be restricted.</w:t>
      </w:r>
      <w:r>
        <w:t xml:space="preserve"> </w:t>
      </w:r>
    </w:p>
    <w:p w14:paraId="7E8E7A3D" w14:textId="77777777" w:rsidR="00DE0516" w:rsidRPr="007D3F13" w:rsidRDefault="00DE0516" w:rsidP="00DE0516">
      <w:pPr>
        <w:spacing w:after="120"/>
        <w:ind w:left="720"/>
        <w:rPr>
          <w:rFonts w:cs="Arial"/>
          <w:lang w:val="en-US"/>
        </w:rPr>
      </w:pPr>
      <w:r w:rsidRPr="003E3EC2">
        <w:t xml:space="preserve">Prior participation in clinical trials (except receipt of </w:t>
      </w:r>
      <w:r>
        <w:t>IVIG, h</w:t>
      </w:r>
      <w:r w:rsidRPr="003E3EC2">
        <w:t>IVIG or convalescent plasma) is not restricted, recognising for example that participants may have enrolled in a study for mild disease prior to progression and then may wish to participate in this study at the onset of progression.</w:t>
      </w:r>
    </w:p>
    <w:p w14:paraId="3AF46B33" w14:textId="77777777" w:rsidR="00DE0516" w:rsidRPr="007D3F13" w:rsidRDefault="00DE0516" w:rsidP="00DE0516">
      <w:pPr>
        <w:ind w:left="720"/>
        <w:rPr>
          <w:rFonts w:cs="Arial"/>
          <w:lang w:val="en-US"/>
        </w:rPr>
      </w:pPr>
      <w:r w:rsidRPr="007D3F13">
        <w:rPr>
          <w:rFonts w:cs="Arial"/>
          <w:lang w:val="en-US"/>
        </w:rPr>
        <w:t>The planned analyses are by intention to treat.</w:t>
      </w:r>
      <w:r>
        <w:rPr>
          <w:rFonts w:cs="Arial"/>
          <w:lang w:val="en-US"/>
        </w:rPr>
        <w:t xml:space="preserve"> </w:t>
      </w:r>
      <w:r w:rsidRPr="007D3F13">
        <w:rPr>
          <w:rFonts w:cs="Arial"/>
          <w:lang w:val="en-US"/>
        </w:rPr>
        <w:t>All pa</w:t>
      </w:r>
      <w:r>
        <w:rPr>
          <w:rFonts w:cs="Arial"/>
          <w:lang w:val="en-US"/>
        </w:rPr>
        <w:t>rticipants</w:t>
      </w:r>
      <w:r w:rsidRPr="007D3F13">
        <w:rPr>
          <w:rFonts w:cs="Arial"/>
          <w:lang w:val="en-US"/>
        </w:rPr>
        <w:t xml:space="preserve"> will be compared at Day 7 irrespective of use of concomitant treatments.</w:t>
      </w:r>
      <w:r>
        <w:rPr>
          <w:rFonts w:cs="Arial"/>
          <w:lang w:val="en-US"/>
        </w:rPr>
        <w:t xml:space="preserve"> </w:t>
      </w:r>
      <w:r w:rsidRPr="007D3F13">
        <w:rPr>
          <w:rFonts w:cs="Arial"/>
          <w:lang w:val="en-US"/>
        </w:rPr>
        <w:t xml:space="preserve">Concomitant treatments at baseline and Day 7 will be recorded. </w:t>
      </w:r>
      <w:r w:rsidRPr="003E3EC2">
        <w:t>The study randomization and site stratification will balance the use of concomitant medications on average at baseline and these will be summarized with other baseline characteristics.</w:t>
      </w:r>
      <w:r>
        <w:t xml:space="preserve"> </w:t>
      </w:r>
      <w:r w:rsidRPr="003E3EC2">
        <w:t>Follow-up use of concomitant treatments may differ by treatment group reflecting different efficacy/safety of the study treatments</w:t>
      </w:r>
      <w:r>
        <w:t>. U</w:t>
      </w:r>
      <w:r w:rsidRPr="003E3EC2">
        <w:t>se of concomitant treatments will be summarized at Day</w:t>
      </w:r>
      <w:r>
        <w:t xml:space="preserve"> </w:t>
      </w:r>
      <w:r w:rsidRPr="003E3EC2">
        <w:t>7 by treatment group.</w:t>
      </w:r>
    </w:p>
    <w:p w14:paraId="4DC152E0" w14:textId="77777777" w:rsidR="00DE0516" w:rsidRDefault="00DE0516" w:rsidP="00143A02">
      <w:pPr>
        <w:pStyle w:val="Heading1"/>
        <w:numPr>
          <w:ilvl w:val="0"/>
          <w:numId w:val="14"/>
        </w:numPr>
        <w:tabs>
          <w:tab w:val="num" w:pos="720"/>
        </w:tabs>
        <w:spacing w:after="240"/>
        <w:ind w:left="1152"/>
      </w:pPr>
      <w:bookmarkStart w:id="538" w:name="_Toc39479586"/>
      <w:bookmarkStart w:id="539" w:name="_Toc48459753"/>
      <w:bookmarkStart w:id="540" w:name="_Toc94019770"/>
      <w:r>
        <w:t>SCIENTIFIC RATIONALE FOR THE STUDY</w:t>
      </w:r>
      <w:bookmarkEnd w:id="538"/>
      <w:bookmarkEnd w:id="539"/>
      <w:bookmarkEnd w:id="540"/>
    </w:p>
    <w:p w14:paraId="0C9542EE" w14:textId="77777777" w:rsidR="00DE0516" w:rsidRDefault="00DE0516" w:rsidP="00DE0516">
      <w:pPr>
        <w:tabs>
          <w:tab w:val="left" w:pos="720"/>
        </w:tabs>
        <w:ind w:left="720"/>
        <w:rPr>
          <w:rFonts w:cstheme="minorHAnsi"/>
          <w:lang w:val="en-US"/>
        </w:rPr>
      </w:pPr>
      <w:r>
        <w:rPr>
          <w:rFonts w:cstheme="minorHAnsi"/>
          <w:lang w:val="en-US"/>
        </w:rPr>
        <w:t>The clinical course of SARS-CoV-2-infected individuals tends to diverge around day 3 to 8, with a fraction of patients showing progression (most notably pneumonia) while others recover. A proportion of those progressing then further progress to end-organ failure, including respiratory failure, and in some cases death. H</w:t>
      </w:r>
      <w:r w:rsidRPr="00470EED">
        <w:rPr>
          <w:rFonts w:cstheme="minorHAnsi"/>
          <w:lang w:val="en-US"/>
        </w:rPr>
        <w:t xml:space="preserve">umoral immunity to SARS-CoV-2 </w:t>
      </w:r>
      <w:r>
        <w:rPr>
          <w:rFonts w:cstheme="minorHAnsi"/>
          <w:lang w:val="en-US"/>
        </w:rPr>
        <w:t>is not yet well understood</w:t>
      </w:r>
      <w:r w:rsidRPr="00470EED">
        <w:rPr>
          <w:rFonts w:cstheme="minorHAnsi"/>
          <w:lang w:val="en-US"/>
        </w:rPr>
        <w:t xml:space="preserve">, and </w:t>
      </w:r>
      <w:r>
        <w:rPr>
          <w:rFonts w:cstheme="minorHAnsi"/>
          <w:lang w:val="en-US"/>
        </w:rPr>
        <w:t>may be</w:t>
      </w:r>
      <w:r w:rsidRPr="00470EED">
        <w:rPr>
          <w:rFonts w:cstheme="minorHAnsi"/>
          <w:lang w:val="en-US"/>
        </w:rPr>
        <w:t xml:space="preserve"> variable </w:t>
      </w:r>
      <w:r>
        <w:rPr>
          <w:rFonts w:cstheme="minorHAnsi"/>
          <w:lang w:val="en-US"/>
        </w:rPr>
        <w:t>or delayed in some</w:t>
      </w:r>
      <w:r w:rsidRPr="00470EED">
        <w:rPr>
          <w:rFonts w:cstheme="minorHAnsi"/>
          <w:lang w:val="en-US"/>
        </w:rPr>
        <w:t xml:space="preserve"> individuals </w:t>
      </w:r>
      <w:r>
        <w:rPr>
          <w:rFonts w:cstheme="minorHAnsi"/>
          <w:lang w:val="en-US"/>
        </w:rPr>
        <w:t>(including potentially those progressing)</w:t>
      </w:r>
      <w:r w:rsidRPr="00470EED">
        <w:rPr>
          <w:rFonts w:cstheme="minorHAnsi"/>
          <w:lang w:val="en-US"/>
        </w:rPr>
        <w:t>.</w:t>
      </w:r>
      <w:r>
        <w:rPr>
          <w:rFonts w:cstheme="minorHAnsi"/>
          <w:lang w:val="en-US"/>
        </w:rPr>
        <w:t xml:space="preserve"> Augmentation of the</w:t>
      </w:r>
      <w:r w:rsidRPr="00470EED">
        <w:rPr>
          <w:rFonts w:cstheme="minorHAnsi"/>
          <w:lang w:val="en-US"/>
        </w:rPr>
        <w:t xml:space="preserve"> </w:t>
      </w:r>
      <w:r>
        <w:rPr>
          <w:rFonts w:cstheme="minorHAnsi"/>
          <w:lang w:val="en-US"/>
        </w:rPr>
        <w:t xml:space="preserve">antibody </w:t>
      </w:r>
      <w:r w:rsidRPr="00470EED">
        <w:rPr>
          <w:rFonts w:cstheme="minorHAnsi"/>
          <w:lang w:val="en-US"/>
        </w:rPr>
        <w:t xml:space="preserve">response using passive immunotherapy </w:t>
      </w:r>
      <w:r>
        <w:rPr>
          <w:rFonts w:cstheme="minorHAnsi"/>
          <w:lang w:val="en-US"/>
        </w:rPr>
        <w:t>with hIVIG to SARS-CoV-2 around</w:t>
      </w:r>
      <w:r w:rsidRPr="00470EED">
        <w:rPr>
          <w:rFonts w:cstheme="minorHAnsi"/>
          <w:lang w:val="en-US"/>
        </w:rPr>
        <w:t xml:space="preserve"> the onset of clinical progression</w:t>
      </w:r>
      <w:r>
        <w:rPr>
          <w:rFonts w:cstheme="minorHAnsi"/>
          <w:lang w:val="en-US"/>
        </w:rPr>
        <w:t xml:space="preserve"> but </w:t>
      </w:r>
      <w:r w:rsidRPr="00470EED">
        <w:rPr>
          <w:rFonts w:cstheme="minorHAnsi"/>
          <w:lang w:val="en-US"/>
        </w:rPr>
        <w:t>before end-organ failure has developed may reduce the subsequent risk of further disease progression and death.</w:t>
      </w:r>
      <w:r>
        <w:rPr>
          <w:rFonts w:cstheme="minorHAnsi"/>
          <w:lang w:val="en-US"/>
        </w:rPr>
        <w:t xml:space="preserve"> </w:t>
      </w:r>
    </w:p>
    <w:p w14:paraId="553558FC" w14:textId="77777777" w:rsidR="00DE0516" w:rsidRDefault="00DE0516" w:rsidP="00143A02">
      <w:pPr>
        <w:pStyle w:val="Heading1"/>
        <w:numPr>
          <w:ilvl w:val="0"/>
          <w:numId w:val="14"/>
        </w:numPr>
        <w:tabs>
          <w:tab w:val="num" w:pos="720"/>
        </w:tabs>
        <w:spacing w:after="240"/>
        <w:ind w:left="1152"/>
      </w:pPr>
      <w:bookmarkStart w:id="541" w:name="_Toc39479588"/>
      <w:bookmarkStart w:id="542" w:name="_Toc48459754"/>
      <w:bookmarkStart w:id="543" w:name="_Toc94019771"/>
      <w:r>
        <w:t>STUDY POPULATION</w:t>
      </w:r>
      <w:bookmarkEnd w:id="541"/>
      <w:bookmarkEnd w:id="542"/>
      <w:bookmarkEnd w:id="543"/>
    </w:p>
    <w:p w14:paraId="7AA3A20C" w14:textId="04A22637" w:rsidR="00DE0516" w:rsidRDefault="00DE0516" w:rsidP="00DE0516">
      <w:pPr>
        <w:tabs>
          <w:tab w:val="num" w:pos="720"/>
        </w:tabs>
        <w:ind w:left="720"/>
        <w:rPr>
          <w:lang w:val="en-US"/>
        </w:rPr>
      </w:pPr>
      <w:r>
        <w:rPr>
          <w:lang w:val="en-US"/>
        </w:rPr>
        <w:t xml:space="preserve">The total sample size is projected to be </w:t>
      </w:r>
      <w:r w:rsidRPr="00453F44">
        <w:rPr>
          <w:lang w:val="en-US"/>
        </w:rPr>
        <w:t>500</w:t>
      </w:r>
      <w:r>
        <w:rPr>
          <w:lang w:val="en-US"/>
        </w:rPr>
        <w:t xml:space="preserve"> </w:t>
      </w:r>
      <w:r w:rsidRPr="003B1DD4">
        <w:rPr>
          <w:lang w:val="en-US"/>
        </w:rPr>
        <w:t>adults ≥18 years of age with COVID-19</w:t>
      </w:r>
      <w:r>
        <w:rPr>
          <w:lang w:val="en-US"/>
        </w:rPr>
        <w:t xml:space="preserve"> and </w:t>
      </w:r>
      <w:r w:rsidRPr="003B1DD4">
        <w:rPr>
          <w:lang w:val="en-US"/>
        </w:rPr>
        <w:t>who meet all eligibility criteria</w:t>
      </w:r>
      <w:r>
        <w:rPr>
          <w:lang w:val="en-US"/>
        </w:rPr>
        <w:t xml:space="preserve">. These participants </w:t>
      </w:r>
      <w:r w:rsidRPr="003B1DD4">
        <w:rPr>
          <w:lang w:val="en-US"/>
        </w:rPr>
        <w:t xml:space="preserve">will be enrolled at clinical trial sites globally. </w:t>
      </w:r>
      <w:r>
        <w:rPr>
          <w:lang w:val="en-US"/>
        </w:rPr>
        <w:t xml:space="preserve">Each site pharmacy may supply several clinical sites; approximately 20-30 site pharmacies will participate (see Section </w:t>
      </w:r>
      <w:r w:rsidRPr="008246EC">
        <w:rPr>
          <w:color w:val="0000FF"/>
          <w:lang w:val="en-US"/>
        </w:rPr>
        <w:fldChar w:fldCharType="begin"/>
      </w:r>
      <w:r w:rsidRPr="008246EC">
        <w:rPr>
          <w:color w:val="0000FF"/>
          <w:lang w:val="en-US"/>
        </w:rPr>
        <w:instrText xml:space="preserve"> REF _Ref40609080 \r \h </w:instrText>
      </w:r>
      <w:r w:rsidRPr="008246EC">
        <w:rPr>
          <w:color w:val="0000FF"/>
          <w:lang w:val="en-US"/>
        </w:rPr>
      </w:r>
      <w:r w:rsidRPr="008246EC">
        <w:rPr>
          <w:color w:val="0000FF"/>
          <w:lang w:val="en-US"/>
        </w:rPr>
        <w:fldChar w:fldCharType="separate"/>
      </w:r>
      <w:r w:rsidR="00B942C8">
        <w:rPr>
          <w:color w:val="0000FF"/>
          <w:lang w:val="en-US"/>
        </w:rPr>
        <w:t>5.4</w:t>
      </w:r>
      <w:r w:rsidRPr="008246EC">
        <w:rPr>
          <w:color w:val="0000FF"/>
          <w:lang w:val="en-US"/>
        </w:rPr>
        <w:fldChar w:fldCharType="end"/>
      </w:r>
      <w:r>
        <w:rPr>
          <w:lang w:val="en-US"/>
        </w:rPr>
        <w:t xml:space="preserve">). </w:t>
      </w:r>
      <w:r w:rsidRPr="003B1DD4">
        <w:rPr>
          <w:lang w:val="en-US"/>
        </w:rPr>
        <w:t xml:space="preserve">The estimated time from screening (Day -1 or Day </w:t>
      </w:r>
      <w:r>
        <w:rPr>
          <w:lang w:val="en-US"/>
        </w:rPr>
        <w:t>0</w:t>
      </w:r>
      <w:r w:rsidRPr="003B1DD4">
        <w:rPr>
          <w:lang w:val="en-US"/>
        </w:rPr>
        <w:t xml:space="preserve">) to </w:t>
      </w:r>
      <w:r>
        <w:rPr>
          <w:lang w:val="en-US"/>
        </w:rPr>
        <w:t xml:space="preserve">the </w:t>
      </w:r>
      <w:r w:rsidRPr="003B1DD4">
        <w:rPr>
          <w:lang w:val="en-US"/>
        </w:rPr>
        <w:t xml:space="preserve">end of </w:t>
      </w:r>
      <w:r>
        <w:rPr>
          <w:lang w:val="en-US"/>
        </w:rPr>
        <w:t xml:space="preserve">the </w:t>
      </w:r>
      <w:r w:rsidRPr="003B1DD4">
        <w:rPr>
          <w:lang w:val="en-US"/>
        </w:rPr>
        <w:t xml:space="preserve">study for an individual </w:t>
      </w:r>
      <w:r>
        <w:rPr>
          <w:lang w:val="en-US"/>
        </w:rPr>
        <w:t>participant</w:t>
      </w:r>
      <w:r w:rsidRPr="003B1DD4">
        <w:rPr>
          <w:lang w:val="en-US"/>
        </w:rPr>
        <w:t xml:space="preserve"> is approximately </w:t>
      </w:r>
      <w:r>
        <w:rPr>
          <w:lang w:val="en-US"/>
        </w:rPr>
        <w:t xml:space="preserve">28 </w:t>
      </w:r>
      <w:r w:rsidRPr="003B1DD4">
        <w:rPr>
          <w:lang w:val="en-US"/>
        </w:rPr>
        <w:t>days.</w:t>
      </w:r>
      <w:r>
        <w:rPr>
          <w:lang w:val="en-US"/>
        </w:rPr>
        <w:t xml:space="preserve">  Consenting participants at selected sites will return at Day 90 for a final blood draw.</w:t>
      </w:r>
    </w:p>
    <w:p w14:paraId="728C92C7" w14:textId="77777777" w:rsidR="00DE0516" w:rsidRDefault="00DE0516" w:rsidP="00DE0516">
      <w:pPr>
        <w:tabs>
          <w:tab w:val="num" w:pos="720"/>
        </w:tabs>
        <w:ind w:left="720"/>
        <w:rPr>
          <w:lang w:val="en-US"/>
        </w:rPr>
      </w:pPr>
      <w:r>
        <w:rPr>
          <w:lang w:val="en-US"/>
        </w:rPr>
        <w:t>Patient eligibility</w:t>
      </w:r>
      <w:r w:rsidRPr="003B1DD4">
        <w:rPr>
          <w:lang w:val="en-US"/>
        </w:rPr>
        <w:t xml:space="preserve"> must be confirmed by a study clinician named on the delegation log. There is no exclusion for receipt of SARS-CoV-2 vaccine (experimental or licensed).</w:t>
      </w:r>
    </w:p>
    <w:p w14:paraId="15E7D634" w14:textId="77777777" w:rsidR="00DE0516" w:rsidRDefault="00DE0516" w:rsidP="00143A02">
      <w:pPr>
        <w:pStyle w:val="Heading2"/>
        <w:numPr>
          <w:ilvl w:val="1"/>
          <w:numId w:val="14"/>
        </w:numPr>
        <w:spacing w:after="120"/>
        <w:ind w:left="1584" w:hanging="864"/>
        <w:rPr>
          <w:lang w:val="en-US"/>
        </w:rPr>
      </w:pPr>
      <w:bookmarkStart w:id="544" w:name="_Toc39479589"/>
      <w:bookmarkStart w:id="545" w:name="_Toc48459755"/>
      <w:bookmarkStart w:id="546" w:name="_Toc94019772"/>
      <w:r>
        <w:rPr>
          <w:lang w:val="en-US"/>
        </w:rPr>
        <w:t>Inclusion Criteria</w:t>
      </w:r>
      <w:bookmarkEnd w:id="544"/>
      <w:bookmarkEnd w:id="545"/>
      <w:bookmarkEnd w:id="546"/>
    </w:p>
    <w:p w14:paraId="7A1150BE" w14:textId="77777777" w:rsidR="00DE0516" w:rsidRDefault="00DE0516" w:rsidP="00DE0516">
      <w:pPr>
        <w:tabs>
          <w:tab w:val="num" w:pos="720"/>
        </w:tabs>
        <w:ind w:left="720"/>
        <w:rPr>
          <w:lang w:val="en-US"/>
        </w:rPr>
      </w:pPr>
      <w:r w:rsidRPr="003B1DD4">
        <w:rPr>
          <w:lang w:val="en-US"/>
        </w:rPr>
        <w:t>In order to be eligible to participate in this study, a pa</w:t>
      </w:r>
      <w:r>
        <w:rPr>
          <w:lang w:val="en-US"/>
        </w:rPr>
        <w:t>rticipant</w:t>
      </w:r>
      <w:r w:rsidRPr="003B1DD4">
        <w:rPr>
          <w:lang w:val="en-US"/>
        </w:rPr>
        <w:t xml:space="preserve"> must meet all of the following criteria</w:t>
      </w:r>
      <w:r>
        <w:rPr>
          <w:lang w:val="en-US"/>
        </w:rPr>
        <w:t>:</w:t>
      </w:r>
    </w:p>
    <w:p w14:paraId="055390A6" w14:textId="77777777" w:rsidR="00DE0516" w:rsidRDefault="00DE0516" w:rsidP="00143A02">
      <w:pPr>
        <w:pStyle w:val="ListParagraph"/>
        <w:numPr>
          <w:ilvl w:val="0"/>
          <w:numId w:val="1"/>
        </w:numPr>
        <w:tabs>
          <w:tab w:val="left" w:pos="720"/>
        </w:tabs>
        <w:spacing w:after="0" w:line="240" w:lineRule="auto"/>
        <w:rPr>
          <w:rFonts w:cs="Arial"/>
        </w:rPr>
      </w:pPr>
      <w:r w:rsidRPr="002B53DA">
        <w:rPr>
          <w:rFonts w:cs="Arial"/>
        </w:rPr>
        <w:t>SARS-CoV-2 infection documented by PCR</w:t>
      </w:r>
      <w:r>
        <w:rPr>
          <w:rFonts w:cs="Arial"/>
        </w:rPr>
        <w:t xml:space="preserve"> or other nucleic acid test (NAT) within 3 days prior to randomization OR documented by NAT more than 3 days prior to randomization AND progressive disease suggestive of ongoing SARS-CoV-2 infection</w:t>
      </w:r>
    </w:p>
    <w:p w14:paraId="71E0DB16" w14:textId="77777777" w:rsidR="00DE0516" w:rsidRDefault="00DE0516" w:rsidP="00DE0516">
      <w:pPr>
        <w:pStyle w:val="ListParagraph"/>
        <w:tabs>
          <w:tab w:val="left" w:pos="720"/>
        </w:tabs>
        <w:ind w:left="1080"/>
        <w:rPr>
          <w:rFonts w:cs="Arial"/>
        </w:rPr>
      </w:pPr>
    </w:p>
    <w:p w14:paraId="5A41D054" w14:textId="77777777" w:rsidR="00DE0516" w:rsidRDefault="00DE0516" w:rsidP="00143A02">
      <w:pPr>
        <w:pStyle w:val="ListParagraph"/>
        <w:numPr>
          <w:ilvl w:val="0"/>
          <w:numId w:val="1"/>
        </w:numPr>
        <w:tabs>
          <w:tab w:val="left" w:pos="720"/>
        </w:tabs>
        <w:spacing w:after="0" w:line="240" w:lineRule="auto"/>
        <w:rPr>
          <w:rFonts w:cs="Arial"/>
        </w:rPr>
      </w:pPr>
      <w:r w:rsidRPr="002B53DA">
        <w:rPr>
          <w:rFonts w:cs="Arial"/>
        </w:rPr>
        <w:t>Symptomatic COVID-19 disease</w:t>
      </w:r>
    </w:p>
    <w:p w14:paraId="29E211BD" w14:textId="77777777" w:rsidR="00DE0516" w:rsidRPr="00EB25BC" w:rsidRDefault="00DE0516" w:rsidP="00DE0516">
      <w:pPr>
        <w:pStyle w:val="ListParagraph"/>
        <w:rPr>
          <w:rFonts w:cs="Arial"/>
        </w:rPr>
      </w:pPr>
    </w:p>
    <w:p w14:paraId="60CF56BA" w14:textId="77777777" w:rsidR="00DE0516" w:rsidRDefault="00DE0516" w:rsidP="00143A02">
      <w:pPr>
        <w:pStyle w:val="ListParagraph"/>
        <w:numPr>
          <w:ilvl w:val="0"/>
          <w:numId w:val="1"/>
        </w:numPr>
        <w:tabs>
          <w:tab w:val="left" w:pos="720"/>
        </w:tabs>
        <w:spacing w:after="0" w:line="240" w:lineRule="auto"/>
        <w:rPr>
          <w:rFonts w:cs="Arial"/>
        </w:rPr>
      </w:pPr>
      <w:r w:rsidRPr="00EB25BC">
        <w:rPr>
          <w:rFonts w:cs="Arial"/>
        </w:rPr>
        <w:t xml:space="preserve">Duration of symptoms attributable to COVID-19 </w:t>
      </w:r>
      <w:r>
        <w:rPr>
          <w:rFonts w:cs="Arial"/>
        </w:rPr>
        <w:t xml:space="preserve">≤ </w:t>
      </w:r>
      <w:r w:rsidRPr="00EB25BC">
        <w:rPr>
          <w:rFonts w:cs="Arial"/>
        </w:rPr>
        <w:t>1</w:t>
      </w:r>
      <w:r>
        <w:rPr>
          <w:rFonts w:cs="Arial"/>
        </w:rPr>
        <w:t>2</w:t>
      </w:r>
      <w:r w:rsidRPr="00EB25BC">
        <w:rPr>
          <w:rFonts w:cs="Arial"/>
        </w:rPr>
        <w:t xml:space="preserve"> days</w:t>
      </w:r>
    </w:p>
    <w:p w14:paraId="0D3EF9F6" w14:textId="77777777" w:rsidR="00DE0516" w:rsidRPr="00EB25BC" w:rsidRDefault="00DE0516" w:rsidP="00DE0516">
      <w:pPr>
        <w:pStyle w:val="ListParagraph"/>
        <w:rPr>
          <w:rFonts w:cs="Arial"/>
        </w:rPr>
      </w:pPr>
    </w:p>
    <w:p w14:paraId="4408046B" w14:textId="77777777" w:rsidR="00DE0516" w:rsidRDefault="00DE0516" w:rsidP="00143A02">
      <w:pPr>
        <w:pStyle w:val="ListParagraph"/>
        <w:numPr>
          <w:ilvl w:val="0"/>
          <w:numId w:val="1"/>
        </w:numPr>
        <w:tabs>
          <w:tab w:val="left" w:pos="720"/>
        </w:tabs>
        <w:spacing w:after="0" w:line="240" w:lineRule="auto"/>
        <w:rPr>
          <w:rFonts w:cs="Arial"/>
        </w:rPr>
      </w:pPr>
      <w:r w:rsidRPr="00EB25BC">
        <w:rPr>
          <w:rFonts w:cs="Arial"/>
        </w:rPr>
        <w:t>Requiring inpatient hospital medical care for clinical manifestations of COVID-19 (admission for public health or quarantine only is not included)</w:t>
      </w:r>
    </w:p>
    <w:p w14:paraId="029E639A" w14:textId="77777777" w:rsidR="00DE0516" w:rsidRPr="004D224A" w:rsidRDefault="00DE0516" w:rsidP="00DE0516">
      <w:pPr>
        <w:pStyle w:val="ListParagraph"/>
        <w:rPr>
          <w:rFonts w:cs="Arial"/>
        </w:rPr>
      </w:pPr>
    </w:p>
    <w:p w14:paraId="115FBF8C" w14:textId="77777777" w:rsidR="00DE0516" w:rsidRDefault="00DE0516" w:rsidP="00143A02">
      <w:pPr>
        <w:pStyle w:val="ListParagraph"/>
        <w:numPr>
          <w:ilvl w:val="0"/>
          <w:numId w:val="1"/>
        </w:numPr>
        <w:tabs>
          <w:tab w:val="left" w:pos="720"/>
        </w:tabs>
        <w:spacing w:after="0" w:line="240" w:lineRule="auto"/>
        <w:rPr>
          <w:rFonts w:cs="Arial"/>
        </w:rPr>
      </w:pPr>
      <w:r w:rsidRPr="00EB25BC">
        <w:rPr>
          <w:rFonts w:cs="Arial"/>
        </w:rPr>
        <w:t xml:space="preserve">Age </w:t>
      </w:r>
      <w:r>
        <w:rPr>
          <w:rFonts w:cs="Arial"/>
        </w:rPr>
        <w:t xml:space="preserve">≥ </w:t>
      </w:r>
      <w:r w:rsidRPr="00EB25BC">
        <w:rPr>
          <w:rFonts w:cs="Arial"/>
        </w:rPr>
        <w:t>18 years</w:t>
      </w:r>
    </w:p>
    <w:p w14:paraId="214424F9" w14:textId="77777777" w:rsidR="00DE0516" w:rsidRPr="00EB25BC" w:rsidRDefault="00DE0516" w:rsidP="00DE0516">
      <w:pPr>
        <w:pStyle w:val="ListParagraph"/>
        <w:rPr>
          <w:rFonts w:cs="Arial"/>
        </w:rPr>
      </w:pPr>
    </w:p>
    <w:p w14:paraId="4E4B1708" w14:textId="77777777" w:rsidR="00DE0516" w:rsidRDefault="00DE0516" w:rsidP="00143A02">
      <w:pPr>
        <w:pStyle w:val="ListParagraph"/>
        <w:numPr>
          <w:ilvl w:val="0"/>
          <w:numId w:val="1"/>
        </w:numPr>
        <w:tabs>
          <w:tab w:val="left" w:pos="720"/>
        </w:tabs>
        <w:spacing w:after="0" w:line="240" w:lineRule="auto"/>
        <w:rPr>
          <w:rFonts w:cs="Arial"/>
        </w:rPr>
      </w:pPr>
      <w:r>
        <w:rPr>
          <w:rFonts w:cs="Arial"/>
        </w:rPr>
        <w:t>W</w:t>
      </w:r>
      <w:r w:rsidRPr="00EB25BC">
        <w:rPr>
          <w:rFonts w:cs="Arial"/>
        </w:rPr>
        <w:t xml:space="preserve">illingness to abstain from participation in other COVID-19 treatment trials until </w:t>
      </w:r>
      <w:r>
        <w:rPr>
          <w:rFonts w:cs="Arial"/>
        </w:rPr>
        <w:t xml:space="preserve">after </w:t>
      </w:r>
      <w:r w:rsidRPr="00EB25BC">
        <w:rPr>
          <w:rFonts w:cs="Arial"/>
        </w:rPr>
        <w:t xml:space="preserve">study </w:t>
      </w:r>
      <w:r>
        <w:rPr>
          <w:rFonts w:cs="Arial"/>
        </w:rPr>
        <w:t>D</w:t>
      </w:r>
      <w:r w:rsidRPr="00EB25BC">
        <w:rPr>
          <w:rFonts w:cs="Arial"/>
        </w:rPr>
        <w:t>ay 7</w:t>
      </w:r>
    </w:p>
    <w:p w14:paraId="31BF7F0D" w14:textId="77777777" w:rsidR="00DE0516" w:rsidRPr="00EB25BC" w:rsidRDefault="00DE0516" w:rsidP="00DE0516">
      <w:pPr>
        <w:pStyle w:val="ListParagraph"/>
        <w:rPr>
          <w:rFonts w:cs="Arial"/>
        </w:rPr>
      </w:pPr>
    </w:p>
    <w:p w14:paraId="1A79D3D7" w14:textId="77777777" w:rsidR="00DE0516" w:rsidRPr="00EB25BC" w:rsidRDefault="00DE0516" w:rsidP="00143A02">
      <w:pPr>
        <w:pStyle w:val="ListParagraph"/>
        <w:numPr>
          <w:ilvl w:val="0"/>
          <w:numId w:val="1"/>
        </w:numPr>
        <w:tabs>
          <w:tab w:val="left" w:pos="720"/>
        </w:tabs>
        <w:spacing w:after="0" w:line="240" w:lineRule="auto"/>
        <w:rPr>
          <w:rFonts w:cs="Arial"/>
        </w:rPr>
      </w:pPr>
      <w:r w:rsidRPr="00EB25BC">
        <w:rPr>
          <w:rFonts w:cs="Arial"/>
        </w:rPr>
        <w:t>Provision of informed consent</w:t>
      </w:r>
      <w:r>
        <w:rPr>
          <w:rFonts w:cs="Arial"/>
        </w:rPr>
        <w:t xml:space="preserve"> by participant or legally authorized representative</w:t>
      </w:r>
    </w:p>
    <w:p w14:paraId="4EC0A8D6" w14:textId="77777777" w:rsidR="00DE0516" w:rsidRPr="002B53DA" w:rsidRDefault="00DE0516" w:rsidP="00DE0516">
      <w:pPr>
        <w:pStyle w:val="ListParagraph"/>
        <w:tabs>
          <w:tab w:val="left" w:pos="720"/>
        </w:tabs>
        <w:ind w:left="1080"/>
        <w:rPr>
          <w:rFonts w:cs="Arial"/>
        </w:rPr>
      </w:pPr>
    </w:p>
    <w:p w14:paraId="5019E964" w14:textId="77777777" w:rsidR="00DE0516" w:rsidRDefault="00DE0516" w:rsidP="00143A02">
      <w:pPr>
        <w:pStyle w:val="Heading2"/>
        <w:numPr>
          <w:ilvl w:val="1"/>
          <w:numId w:val="14"/>
        </w:numPr>
        <w:spacing w:after="120"/>
        <w:ind w:left="1584" w:hanging="864"/>
        <w:rPr>
          <w:lang w:val="en-US"/>
        </w:rPr>
      </w:pPr>
      <w:bookmarkStart w:id="547" w:name="_Toc39479590"/>
      <w:bookmarkStart w:id="548" w:name="_Toc48459756"/>
      <w:bookmarkStart w:id="549" w:name="_Toc94019773"/>
      <w:r w:rsidRPr="00470EED">
        <w:rPr>
          <w:lang w:val="en-US"/>
        </w:rPr>
        <w:t>Exclusion Criteria</w:t>
      </w:r>
      <w:bookmarkEnd w:id="547"/>
      <w:bookmarkEnd w:id="548"/>
      <w:bookmarkEnd w:id="549"/>
    </w:p>
    <w:p w14:paraId="0D1B7E64" w14:textId="77777777" w:rsidR="00DE0516" w:rsidRDefault="00DE0516" w:rsidP="00143A02">
      <w:pPr>
        <w:pStyle w:val="ListParagraph"/>
        <w:numPr>
          <w:ilvl w:val="0"/>
          <w:numId w:val="2"/>
        </w:numPr>
        <w:tabs>
          <w:tab w:val="left" w:pos="720"/>
        </w:tabs>
        <w:spacing w:after="0" w:line="240" w:lineRule="auto"/>
        <w:rPr>
          <w:rFonts w:cs="Arial"/>
        </w:rPr>
      </w:pPr>
      <w:r w:rsidRPr="00EB25BC">
        <w:rPr>
          <w:rFonts w:cs="Arial"/>
        </w:rPr>
        <w:t xml:space="preserve">Prior receipt of SARS-CoV-2 </w:t>
      </w:r>
      <w:r>
        <w:rPr>
          <w:rFonts w:cs="Arial"/>
        </w:rPr>
        <w:t>h</w:t>
      </w:r>
      <w:r w:rsidRPr="00EB25BC">
        <w:rPr>
          <w:rFonts w:cs="Arial"/>
        </w:rPr>
        <w:t xml:space="preserve">IVIG or convalescent plasma from a person who recovered from COVID-19 </w:t>
      </w:r>
      <w:r>
        <w:rPr>
          <w:rFonts w:cs="Arial"/>
        </w:rPr>
        <w:t>at any time</w:t>
      </w:r>
    </w:p>
    <w:p w14:paraId="72CC8CBB" w14:textId="77777777" w:rsidR="00DE0516" w:rsidRDefault="00DE0516" w:rsidP="00DE0516">
      <w:pPr>
        <w:pStyle w:val="ListParagraph"/>
        <w:tabs>
          <w:tab w:val="left" w:pos="720"/>
        </w:tabs>
        <w:ind w:left="1080"/>
        <w:rPr>
          <w:rFonts w:cs="Arial"/>
        </w:rPr>
      </w:pPr>
    </w:p>
    <w:p w14:paraId="2C3FC9F0" w14:textId="77777777" w:rsidR="00DE0516" w:rsidRPr="00C512DA" w:rsidRDefault="00DE0516" w:rsidP="00143A02">
      <w:pPr>
        <w:pStyle w:val="ListParagraph"/>
        <w:numPr>
          <w:ilvl w:val="0"/>
          <w:numId w:val="2"/>
        </w:numPr>
        <w:tabs>
          <w:tab w:val="left" w:pos="720"/>
        </w:tabs>
        <w:spacing w:after="0" w:line="240" w:lineRule="auto"/>
        <w:rPr>
          <w:rFonts w:cs="Arial"/>
        </w:rPr>
      </w:pPr>
      <w:r>
        <w:rPr>
          <w:rFonts w:cs="Arial"/>
        </w:rPr>
        <w:t>Prior receipt of standard IVIG (not hyperimmune to SARS-CoV-2) within 45 days</w:t>
      </w:r>
    </w:p>
    <w:p w14:paraId="2632B429" w14:textId="77777777" w:rsidR="00DE0516" w:rsidRDefault="00DE0516" w:rsidP="00DE0516">
      <w:pPr>
        <w:pStyle w:val="ListParagraph"/>
        <w:tabs>
          <w:tab w:val="left" w:pos="720"/>
        </w:tabs>
        <w:ind w:left="1080"/>
        <w:rPr>
          <w:rFonts w:cs="Arial"/>
        </w:rPr>
      </w:pPr>
    </w:p>
    <w:p w14:paraId="023656AD" w14:textId="77777777" w:rsidR="00DE0516" w:rsidRDefault="00DE0516" w:rsidP="00143A02">
      <w:pPr>
        <w:pStyle w:val="ListParagraph"/>
        <w:numPr>
          <w:ilvl w:val="0"/>
          <w:numId w:val="2"/>
        </w:numPr>
        <w:tabs>
          <w:tab w:val="left" w:pos="720"/>
        </w:tabs>
        <w:spacing w:after="0" w:line="240" w:lineRule="auto"/>
        <w:rPr>
          <w:rFonts w:cs="Arial"/>
        </w:rPr>
      </w:pPr>
      <w:r>
        <w:rPr>
          <w:rFonts w:cs="Arial"/>
        </w:rPr>
        <w:t>Current or predicted imminent (within 24 hours) requirement for any of the following:</w:t>
      </w:r>
    </w:p>
    <w:p w14:paraId="79A7CCC9" w14:textId="77777777" w:rsidR="00DE0516" w:rsidRPr="00B16DFD" w:rsidRDefault="00DE0516" w:rsidP="00DE0516">
      <w:pPr>
        <w:pStyle w:val="ListParagraph"/>
        <w:rPr>
          <w:rFonts w:cs="Arial"/>
        </w:rPr>
      </w:pPr>
    </w:p>
    <w:p w14:paraId="35684617" w14:textId="77777777" w:rsidR="00DE0516" w:rsidRDefault="00DE0516" w:rsidP="00143A02">
      <w:pPr>
        <w:pStyle w:val="ListParagraph"/>
        <w:numPr>
          <w:ilvl w:val="1"/>
          <w:numId w:val="2"/>
        </w:numPr>
        <w:tabs>
          <w:tab w:val="left" w:pos="720"/>
        </w:tabs>
        <w:spacing w:after="0" w:line="240" w:lineRule="auto"/>
        <w:rPr>
          <w:rFonts w:cs="Arial"/>
        </w:rPr>
      </w:pPr>
      <w:r>
        <w:rPr>
          <w:rFonts w:cs="Arial"/>
        </w:rPr>
        <w:t>Invasive ventilation</w:t>
      </w:r>
    </w:p>
    <w:p w14:paraId="7C55AFB4" w14:textId="77777777" w:rsidR="00DE0516" w:rsidRDefault="00DE0516" w:rsidP="00143A02">
      <w:pPr>
        <w:pStyle w:val="ListParagraph"/>
        <w:numPr>
          <w:ilvl w:val="1"/>
          <w:numId w:val="2"/>
        </w:numPr>
        <w:tabs>
          <w:tab w:val="left" w:pos="720"/>
        </w:tabs>
        <w:spacing w:after="0" w:line="240" w:lineRule="auto"/>
        <w:rPr>
          <w:rFonts w:cs="Arial"/>
        </w:rPr>
      </w:pPr>
      <w:r>
        <w:rPr>
          <w:rFonts w:cs="Arial"/>
        </w:rPr>
        <w:t>Non-invasive ventilation</w:t>
      </w:r>
    </w:p>
    <w:p w14:paraId="7E4273F0" w14:textId="77777777" w:rsidR="00DE0516" w:rsidRDefault="00DE0516" w:rsidP="00143A02">
      <w:pPr>
        <w:pStyle w:val="ListParagraph"/>
        <w:numPr>
          <w:ilvl w:val="1"/>
          <w:numId w:val="2"/>
        </w:numPr>
        <w:tabs>
          <w:tab w:val="left" w:pos="720"/>
        </w:tabs>
        <w:spacing w:after="0" w:line="240" w:lineRule="auto"/>
        <w:rPr>
          <w:rFonts w:cs="Arial"/>
        </w:rPr>
      </w:pPr>
      <w:r>
        <w:rPr>
          <w:rFonts w:cs="Arial"/>
        </w:rPr>
        <w:t>E</w:t>
      </w:r>
      <w:r w:rsidRPr="00AD2661">
        <w:rPr>
          <w:rFonts w:cs="Arial"/>
        </w:rPr>
        <w:t>xtracorporeal membrane oxygenation</w:t>
      </w:r>
    </w:p>
    <w:p w14:paraId="5666BF96" w14:textId="77777777" w:rsidR="00DE0516" w:rsidRDefault="00DE0516" w:rsidP="00143A02">
      <w:pPr>
        <w:pStyle w:val="ListParagraph"/>
        <w:numPr>
          <w:ilvl w:val="1"/>
          <w:numId w:val="2"/>
        </w:numPr>
        <w:tabs>
          <w:tab w:val="left" w:pos="720"/>
        </w:tabs>
        <w:spacing w:after="0" w:line="240" w:lineRule="auto"/>
        <w:rPr>
          <w:rFonts w:cs="Arial"/>
        </w:rPr>
      </w:pPr>
      <w:r>
        <w:rPr>
          <w:rFonts w:cs="Arial"/>
        </w:rPr>
        <w:t>M</w:t>
      </w:r>
      <w:r w:rsidRPr="00AD2661">
        <w:rPr>
          <w:rFonts w:cs="Arial"/>
        </w:rPr>
        <w:t>echanical circulatory support</w:t>
      </w:r>
    </w:p>
    <w:p w14:paraId="3ED0D202" w14:textId="77777777" w:rsidR="00DE0516" w:rsidRDefault="00DE0516" w:rsidP="00143A02">
      <w:pPr>
        <w:pStyle w:val="ListParagraph"/>
        <w:numPr>
          <w:ilvl w:val="1"/>
          <w:numId w:val="2"/>
        </w:numPr>
        <w:tabs>
          <w:tab w:val="left" w:pos="720"/>
        </w:tabs>
        <w:spacing w:after="0" w:line="240" w:lineRule="auto"/>
        <w:rPr>
          <w:rFonts w:cs="Arial"/>
        </w:rPr>
      </w:pPr>
      <w:r>
        <w:rPr>
          <w:rFonts w:cs="Arial"/>
        </w:rPr>
        <w:t>C</w:t>
      </w:r>
      <w:r w:rsidRPr="00AD2661">
        <w:rPr>
          <w:rFonts w:cs="Arial"/>
        </w:rPr>
        <w:t>ontinuous vasopressor therapy</w:t>
      </w:r>
    </w:p>
    <w:p w14:paraId="6C155B82" w14:textId="77777777" w:rsidR="00DE0516" w:rsidRPr="00EB25BC" w:rsidRDefault="00DE0516" w:rsidP="00DE0516">
      <w:pPr>
        <w:pStyle w:val="ListParagraph"/>
        <w:tabs>
          <w:tab w:val="left" w:pos="1350"/>
        </w:tabs>
        <w:ind w:left="1080"/>
      </w:pPr>
    </w:p>
    <w:p w14:paraId="0A6480B1" w14:textId="77777777" w:rsidR="00DE0516" w:rsidRDefault="00DE0516" w:rsidP="00143A02">
      <w:pPr>
        <w:pStyle w:val="ListParagraph"/>
        <w:numPr>
          <w:ilvl w:val="0"/>
          <w:numId w:val="2"/>
        </w:numPr>
        <w:tabs>
          <w:tab w:val="left" w:pos="720"/>
        </w:tabs>
        <w:spacing w:after="0" w:line="240" w:lineRule="auto"/>
        <w:rPr>
          <w:rFonts w:cs="Arial"/>
        </w:rPr>
      </w:pPr>
      <w:r w:rsidRPr="00EB25BC">
        <w:rPr>
          <w:rFonts w:cs="Arial"/>
        </w:rPr>
        <w:t>History of allergy to IVIG or plasma products</w:t>
      </w:r>
    </w:p>
    <w:p w14:paraId="4CA9C085" w14:textId="77777777" w:rsidR="00DE0516" w:rsidRPr="00EB25BC" w:rsidRDefault="00DE0516" w:rsidP="00DE0516">
      <w:pPr>
        <w:pStyle w:val="ListParagraph"/>
        <w:rPr>
          <w:rFonts w:cs="Arial"/>
        </w:rPr>
      </w:pPr>
    </w:p>
    <w:p w14:paraId="274B8D54" w14:textId="77777777" w:rsidR="00DE0516" w:rsidRPr="006127D7" w:rsidRDefault="00DE0516" w:rsidP="00143A02">
      <w:pPr>
        <w:pStyle w:val="ListParagraph"/>
        <w:numPr>
          <w:ilvl w:val="0"/>
          <w:numId w:val="2"/>
        </w:numPr>
        <w:tabs>
          <w:tab w:val="left" w:pos="720"/>
        </w:tabs>
        <w:spacing w:after="0" w:line="240" w:lineRule="auto"/>
        <w:rPr>
          <w:rFonts w:cs="Arial"/>
        </w:rPr>
      </w:pPr>
      <w:r w:rsidRPr="00EB25BC">
        <w:rPr>
          <w:rFonts w:cs="Arial"/>
        </w:rPr>
        <w:t xml:space="preserve">History of </w:t>
      </w:r>
      <w:r>
        <w:rPr>
          <w:rFonts w:cs="Arial"/>
        </w:rPr>
        <w:t xml:space="preserve">selective </w:t>
      </w:r>
      <w:r w:rsidRPr="00EB25BC">
        <w:rPr>
          <w:rFonts w:cs="Arial"/>
        </w:rPr>
        <w:t>IgA deficiency</w:t>
      </w:r>
      <w:r>
        <w:rPr>
          <w:rFonts w:cs="Arial"/>
        </w:rPr>
        <w:t xml:space="preserve"> with documented presence of anti-IgA antibodies</w:t>
      </w:r>
    </w:p>
    <w:p w14:paraId="18798F48" w14:textId="77777777" w:rsidR="00DE0516" w:rsidRPr="00EB25BC" w:rsidRDefault="00DE0516" w:rsidP="00DE0516">
      <w:pPr>
        <w:pStyle w:val="ListParagraph"/>
        <w:rPr>
          <w:rFonts w:cs="Arial"/>
        </w:rPr>
      </w:pPr>
    </w:p>
    <w:p w14:paraId="0A7A86BD" w14:textId="77777777" w:rsidR="00DE0516" w:rsidRPr="001F6C25" w:rsidRDefault="00DE0516" w:rsidP="00143A02">
      <w:pPr>
        <w:pStyle w:val="ListParagraph"/>
        <w:numPr>
          <w:ilvl w:val="0"/>
          <w:numId w:val="2"/>
        </w:numPr>
        <w:tabs>
          <w:tab w:val="left" w:pos="720"/>
        </w:tabs>
        <w:spacing w:after="0" w:line="240" w:lineRule="auto"/>
        <w:rPr>
          <w:rFonts w:cs="Arial"/>
        </w:rPr>
      </w:pPr>
      <w:r>
        <w:rPr>
          <w:rFonts w:cs="Arial"/>
          <w:lang w:val="en-GB"/>
        </w:rPr>
        <w:t>Any m</w:t>
      </w:r>
      <w:r w:rsidRPr="00EB25BC">
        <w:rPr>
          <w:rFonts w:cs="Arial"/>
          <w:lang w:val="en-GB"/>
        </w:rPr>
        <w:t xml:space="preserve">edical conditions for which receipt of the required volume of intravenous fluid may be dangerous to the patient </w:t>
      </w:r>
    </w:p>
    <w:p w14:paraId="198FC260" w14:textId="77777777" w:rsidR="00DE0516" w:rsidRPr="00204918" w:rsidRDefault="00DE0516" w:rsidP="00DE0516">
      <w:pPr>
        <w:pStyle w:val="ListParagraph"/>
        <w:rPr>
          <w:rFonts w:cs="Arial"/>
        </w:rPr>
      </w:pPr>
    </w:p>
    <w:p w14:paraId="3B209BD1" w14:textId="77777777" w:rsidR="00DE0516" w:rsidRPr="006127D7" w:rsidRDefault="00DE0516" w:rsidP="00143A02">
      <w:pPr>
        <w:pStyle w:val="ListParagraph"/>
        <w:numPr>
          <w:ilvl w:val="1"/>
          <w:numId w:val="2"/>
        </w:numPr>
        <w:tabs>
          <w:tab w:val="left" w:pos="720"/>
        </w:tabs>
        <w:spacing w:after="0" w:line="240" w:lineRule="auto"/>
        <w:rPr>
          <w:rFonts w:cs="Arial"/>
        </w:rPr>
      </w:pPr>
      <w:r>
        <w:rPr>
          <w:rFonts w:cs="Arial"/>
        </w:rPr>
        <w:t>Includes New York Heart Association Class III or IV stage heart failure</w:t>
      </w:r>
    </w:p>
    <w:p w14:paraId="6D066A94" w14:textId="77777777" w:rsidR="00DE0516" w:rsidRPr="00EB25BC" w:rsidRDefault="00DE0516" w:rsidP="00DE0516">
      <w:pPr>
        <w:pStyle w:val="ListParagraph"/>
        <w:rPr>
          <w:rFonts w:cs="Arial"/>
        </w:rPr>
      </w:pPr>
    </w:p>
    <w:p w14:paraId="2A339ED0" w14:textId="77777777" w:rsidR="00DE0516" w:rsidRPr="000543F6" w:rsidRDefault="00DE0516" w:rsidP="00143A02">
      <w:pPr>
        <w:pStyle w:val="ListParagraph"/>
        <w:numPr>
          <w:ilvl w:val="0"/>
          <w:numId w:val="2"/>
        </w:numPr>
        <w:tabs>
          <w:tab w:val="left" w:pos="720"/>
        </w:tabs>
        <w:spacing w:after="0" w:line="240" w:lineRule="auto"/>
        <w:rPr>
          <w:rFonts w:cs="Arial"/>
        </w:rPr>
      </w:pPr>
      <w:r w:rsidRPr="000543F6">
        <w:rPr>
          <w:rFonts w:cs="Arial"/>
        </w:rPr>
        <w:t xml:space="preserve">Any of the following thrombotic or </w:t>
      </w:r>
      <w:r w:rsidRPr="00453F44">
        <w:rPr>
          <w:rFonts w:cs="Arial"/>
          <w:color w:val="000000"/>
          <w:shd w:val="clear" w:color="auto" w:fill="FFFFFF"/>
        </w:rPr>
        <w:t>procoagulant disorders</w:t>
      </w:r>
      <w:r w:rsidRPr="000543F6">
        <w:rPr>
          <w:rFonts w:cs="Arial"/>
        </w:rPr>
        <w:t>:</w:t>
      </w:r>
    </w:p>
    <w:p w14:paraId="19604C89" w14:textId="77777777" w:rsidR="00DE0516" w:rsidRPr="000543F6" w:rsidRDefault="00DE0516" w:rsidP="00143A02">
      <w:pPr>
        <w:pStyle w:val="ListParagraph"/>
        <w:numPr>
          <w:ilvl w:val="1"/>
          <w:numId w:val="2"/>
        </w:numPr>
        <w:tabs>
          <w:tab w:val="left" w:pos="720"/>
        </w:tabs>
        <w:spacing w:after="0" w:line="240" w:lineRule="auto"/>
        <w:rPr>
          <w:rFonts w:cs="Arial"/>
        </w:rPr>
      </w:pPr>
      <w:r w:rsidRPr="000543F6">
        <w:rPr>
          <w:rFonts w:cs="Arial"/>
          <w:lang w:val="en-GB"/>
        </w:rPr>
        <w:t>Acute coronary syndromes, cerebrovascular syndromes and pulmonary or deep venous thrombosis within 28 days of randomization</w:t>
      </w:r>
    </w:p>
    <w:p w14:paraId="1E64D560" w14:textId="77777777" w:rsidR="00DE0516" w:rsidRPr="001F6C25" w:rsidRDefault="00DE0516" w:rsidP="00143A02">
      <w:pPr>
        <w:pStyle w:val="ListParagraph"/>
        <w:numPr>
          <w:ilvl w:val="1"/>
          <w:numId w:val="2"/>
        </w:numPr>
        <w:tabs>
          <w:tab w:val="left" w:pos="720"/>
        </w:tabs>
        <w:spacing w:after="0" w:line="240" w:lineRule="auto"/>
        <w:rPr>
          <w:rFonts w:cs="Arial"/>
        </w:rPr>
      </w:pPr>
      <w:r w:rsidRPr="00453F44">
        <w:rPr>
          <w:rFonts w:cs="Arial"/>
        </w:rPr>
        <w:t xml:space="preserve">History of </w:t>
      </w:r>
      <w:r w:rsidRPr="00453F44">
        <w:rPr>
          <w:rFonts w:cs="Arial"/>
          <w:color w:val="000000"/>
          <w:shd w:val="clear" w:color="auto" w:fill="FFFFFF"/>
        </w:rPr>
        <w:t xml:space="preserve">prothrombin gene mutation 20210, homozygous Factor V Leiden mutations, antithrombin III deficiency, protein C deficiency, protein S deficiency </w:t>
      </w:r>
      <w:r>
        <w:rPr>
          <w:rFonts w:cs="Arial"/>
          <w:color w:val="000000"/>
          <w:shd w:val="clear" w:color="auto" w:fill="FFFFFF"/>
        </w:rPr>
        <w:t>or</w:t>
      </w:r>
      <w:r w:rsidRPr="00453F44">
        <w:rPr>
          <w:rFonts w:cs="Arial"/>
          <w:color w:val="000000"/>
          <w:shd w:val="clear" w:color="auto" w:fill="FFFFFF"/>
        </w:rPr>
        <w:t xml:space="preserve"> antiphospholipid syndrome</w:t>
      </w:r>
      <w:r w:rsidRPr="001F6C25">
        <w:rPr>
          <w:rFonts w:cs="Arial"/>
          <w:color w:val="000000"/>
          <w:shd w:val="clear" w:color="auto" w:fill="FFFFFF"/>
        </w:rPr>
        <w:t xml:space="preserve"> </w:t>
      </w:r>
    </w:p>
    <w:p w14:paraId="1D5A80CB" w14:textId="77777777" w:rsidR="00DE0516" w:rsidRPr="004D224A" w:rsidRDefault="00DE0516" w:rsidP="00DE0516">
      <w:pPr>
        <w:pStyle w:val="ListParagraph"/>
        <w:tabs>
          <w:tab w:val="left" w:pos="720"/>
        </w:tabs>
        <w:ind w:left="1800"/>
        <w:rPr>
          <w:rFonts w:cs="Arial"/>
        </w:rPr>
      </w:pPr>
    </w:p>
    <w:p w14:paraId="340BB913" w14:textId="77777777" w:rsidR="00DE0516" w:rsidRPr="00EE0C33" w:rsidRDefault="00DE0516" w:rsidP="00143A02">
      <w:pPr>
        <w:pStyle w:val="ListParagraph"/>
        <w:numPr>
          <w:ilvl w:val="0"/>
          <w:numId w:val="2"/>
        </w:numPr>
        <w:tabs>
          <w:tab w:val="left" w:pos="720"/>
        </w:tabs>
        <w:spacing w:after="240" w:line="240" w:lineRule="auto"/>
        <w:rPr>
          <w:rFonts w:cs="Arial"/>
        </w:rPr>
      </w:pPr>
      <w:r w:rsidRPr="00EE0C33">
        <w:rPr>
          <w:rFonts w:cs="Arial"/>
          <w:lang w:val="en-GB"/>
        </w:rPr>
        <w:t>Any condition for which, in the opinion of the investigator, participation would not be in the best interest of the participant or that could prevent, limit, or confound the protocol-specified assessments</w:t>
      </w:r>
    </w:p>
    <w:p w14:paraId="40C7D2C3" w14:textId="77777777" w:rsidR="00DE0516" w:rsidRPr="00BD7899" w:rsidRDefault="00DE0516" w:rsidP="00143A02">
      <w:pPr>
        <w:pStyle w:val="Heading2"/>
        <w:numPr>
          <w:ilvl w:val="1"/>
          <w:numId w:val="14"/>
        </w:numPr>
        <w:spacing w:after="120"/>
        <w:ind w:left="1584" w:hanging="864"/>
      </w:pPr>
      <w:bookmarkStart w:id="550" w:name="_Toc35335571"/>
      <w:bookmarkStart w:id="551" w:name="_Toc39479592"/>
      <w:bookmarkStart w:id="552" w:name="_Toc48459757"/>
      <w:bookmarkStart w:id="553" w:name="_Toc94019774"/>
      <w:r w:rsidRPr="00BD7899">
        <w:t>Costs</w:t>
      </w:r>
      <w:bookmarkEnd w:id="550"/>
      <w:r>
        <w:t xml:space="preserve"> to Participants</w:t>
      </w:r>
      <w:bookmarkEnd w:id="551"/>
      <w:bookmarkEnd w:id="552"/>
      <w:bookmarkEnd w:id="553"/>
    </w:p>
    <w:p w14:paraId="4CED59E8" w14:textId="77777777" w:rsidR="00DE0516" w:rsidRPr="00E71346" w:rsidRDefault="00DE0516" w:rsidP="00DE0516">
      <w:pPr>
        <w:pStyle w:val="Template-proposedtext"/>
        <w:tabs>
          <w:tab w:val="num" w:pos="720"/>
        </w:tabs>
        <w:ind w:left="720"/>
        <w:rPr>
          <w:color w:val="auto"/>
        </w:rPr>
      </w:pPr>
      <w:r w:rsidRPr="00E71346">
        <w:rPr>
          <w:rFonts w:ascii="Arial" w:hAnsi="Arial" w:cs="Arial"/>
          <w:color w:val="auto"/>
        </w:rPr>
        <w:t xml:space="preserve">There is no cost to </w:t>
      </w:r>
      <w:r>
        <w:rPr>
          <w:rFonts w:ascii="Arial" w:hAnsi="Arial" w:cs="Arial"/>
          <w:color w:val="auto"/>
        </w:rPr>
        <w:t>participants</w:t>
      </w:r>
      <w:r w:rsidRPr="00E71346">
        <w:rPr>
          <w:rFonts w:ascii="Arial" w:hAnsi="Arial" w:cs="Arial"/>
          <w:color w:val="auto"/>
        </w:rPr>
        <w:t xml:space="preserve"> for the research tests, procedures/evaluations</w:t>
      </w:r>
      <w:r>
        <w:rPr>
          <w:rFonts w:ascii="Arial" w:hAnsi="Arial" w:cs="Arial"/>
          <w:color w:val="auto"/>
        </w:rPr>
        <w:t>,</w:t>
      </w:r>
      <w:r w:rsidRPr="00E71346">
        <w:rPr>
          <w:rFonts w:ascii="Arial" w:hAnsi="Arial" w:cs="Arial"/>
          <w:color w:val="auto"/>
        </w:rPr>
        <w:t xml:space="preserve"> and study product while taking part in this trial.</w:t>
      </w:r>
      <w:r>
        <w:rPr>
          <w:rFonts w:ascii="Arial" w:hAnsi="Arial" w:cs="Arial"/>
          <w:color w:val="auto"/>
        </w:rPr>
        <w:t xml:space="preserve"> </w:t>
      </w:r>
      <w:r w:rsidRPr="00E71346">
        <w:rPr>
          <w:rFonts w:ascii="Arial" w:hAnsi="Arial" w:cs="Arial"/>
          <w:color w:val="auto"/>
        </w:rPr>
        <w:t xml:space="preserve">Procedures and treatment for clinical care including costs associated with hospital stay may be billed to the </w:t>
      </w:r>
      <w:r>
        <w:rPr>
          <w:rFonts w:ascii="Arial" w:hAnsi="Arial" w:cs="Arial"/>
          <w:color w:val="auto"/>
        </w:rPr>
        <w:t>participant</w:t>
      </w:r>
      <w:r w:rsidRPr="00E71346">
        <w:rPr>
          <w:rFonts w:ascii="Arial" w:hAnsi="Arial" w:cs="Arial"/>
          <w:color w:val="auto"/>
        </w:rPr>
        <w:t xml:space="preserve">, </w:t>
      </w:r>
      <w:r>
        <w:rPr>
          <w:rFonts w:ascii="Arial" w:hAnsi="Arial" w:cs="Arial"/>
          <w:color w:val="auto"/>
        </w:rPr>
        <w:t>participant</w:t>
      </w:r>
      <w:r w:rsidRPr="00E71346">
        <w:rPr>
          <w:rFonts w:ascii="Arial" w:hAnsi="Arial" w:cs="Arial"/>
          <w:color w:val="auto"/>
        </w:rPr>
        <w:t>’s insurance or third party.</w:t>
      </w:r>
    </w:p>
    <w:p w14:paraId="489EF5AB" w14:textId="77777777" w:rsidR="00DE0516" w:rsidRDefault="00DE0516" w:rsidP="00143A02">
      <w:pPr>
        <w:pStyle w:val="Heading1"/>
        <w:numPr>
          <w:ilvl w:val="0"/>
          <w:numId w:val="14"/>
        </w:numPr>
        <w:tabs>
          <w:tab w:val="num" w:pos="720"/>
        </w:tabs>
        <w:spacing w:after="240"/>
        <w:ind w:left="1152"/>
      </w:pPr>
      <w:bookmarkStart w:id="554" w:name="_Toc535912851"/>
      <w:bookmarkStart w:id="555" w:name="_Toc35335572"/>
      <w:bookmarkStart w:id="556" w:name="_Toc39479593"/>
      <w:bookmarkStart w:id="557" w:name="_Toc48459758"/>
      <w:bookmarkStart w:id="558" w:name="_Toc94019775"/>
      <w:r>
        <w:t>STUDY PRODUCT</w:t>
      </w:r>
      <w:bookmarkEnd w:id="554"/>
      <w:bookmarkEnd w:id="555"/>
      <w:bookmarkEnd w:id="556"/>
      <w:bookmarkEnd w:id="557"/>
      <w:bookmarkEnd w:id="558"/>
    </w:p>
    <w:p w14:paraId="1543798A" w14:textId="77777777" w:rsidR="00DE0516" w:rsidRPr="00BD7899" w:rsidRDefault="00DE0516" w:rsidP="00143A02">
      <w:pPr>
        <w:pStyle w:val="Heading2"/>
        <w:numPr>
          <w:ilvl w:val="1"/>
          <w:numId w:val="14"/>
        </w:numPr>
        <w:spacing w:after="120"/>
        <w:ind w:left="1584" w:hanging="864"/>
        <w:rPr>
          <w:lang w:val="en-US"/>
        </w:rPr>
      </w:pPr>
      <w:bookmarkStart w:id="559" w:name="_Toc535912852"/>
      <w:bookmarkStart w:id="560" w:name="_Toc35335573"/>
      <w:bookmarkStart w:id="561" w:name="_Toc39479594"/>
      <w:bookmarkStart w:id="562" w:name="_Toc48459759"/>
      <w:bookmarkStart w:id="563" w:name="_Toc94019776"/>
      <w:r>
        <w:rPr>
          <w:lang w:val="en-US"/>
        </w:rPr>
        <w:t>hIVIG and Placebo</w:t>
      </w:r>
      <w:bookmarkEnd w:id="559"/>
      <w:bookmarkEnd w:id="560"/>
      <w:bookmarkEnd w:id="561"/>
      <w:bookmarkEnd w:id="562"/>
      <w:bookmarkEnd w:id="563"/>
    </w:p>
    <w:p w14:paraId="589A637F" w14:textId="77777777" w:rsidR="00DE0516" w:rsidRDefault="00DE0516" w:rsidP="00143A02">
      <w:pPr>
        <w:pStyle w:val="Heading3"/>
        <w:numPr>
          <w:ilvl w:val="2"/>
          <w:numId w:val="14"/>
        </w:numPr>
        <w:ind w:left="1584"/>
      </w:pPr>
      <w:bookmarkStart w:id="564" w:name="_Toc39479595"/>
      <w:bookmarkStart w:id="565" w:name="_Toc48459760"/>
      <w:r>
        <w:t xml:space="preserve">hIVIG </w:t>
      </w:r>
      <w:r w:rsidRPr="00DA6FCC">
        <w:t>Description</w:t>
      </w:r>
      <w:bookmarkEnd w:id="564"/>
      <w:bookmarkEnd w:id="565"/>
    </w:p>
    <w:p w14:paraId="35E7DA1A" w14:textId="42702B12" w:rsidR="00DE0516" w:rsidRPr="00352260" w:rsidRDefault="00DE0516" w:rsidP="00DE0516">
      <w:pPr>
        <w:ind w:left="720"/>
        <w:rPr>
          <w:lang w:val="en-US"/>
        </w:rPr>
      </w:pPr>
      <w:r>
        <w:rPr>
          <w:lang w:val="en-US"/>
        </w:rPr>
        <w:t>Summary characteristics of the individual hIVIG products and placebo are summarized in Section </w:t>
      </w:r>
      <w:r w:rsidRPr="00306AEA">
        <w:rPr>
          <w:color w:val="0000FF"/>
          <w:lang w:val="en-US"/>
        </w:rPr>
        <w:fldChar w:fldCharType="begin"/>
      </w:r>
      <w:r w:rsidRPr="00306AEA">
        <w:rPr>
          <w:color w:val="0000FF"/>
          <w:lang w:val="en-US"/>
        </w:rPr>
        <w:instrText xml:space="preserve"> REF _Ref42618312 \r \h </w:instrText>
      </w:r>
      <w:r w:rsidRPr="00306AEA">
        <w:rPr>
          <w:color w:val="0000FF"/>
          <w:lang w:val="en-US"/>
        </w:rPr>
      </w:r>
      <w:r w:rsidRPr="00306AEA">
        <w:rPr>
          <w:color w:val="0000FF"/>
          <w:lang w:val="en-US"/>
        </w:rPr>
        <w:fldChar w:fldCharType="separate"/>
      </w:r>
      <w:r w:rsidR="00B942C8">
        <w:rPr>
          <w:color w:val="0000FF"/>
          <w:lang w:val="en-US"/>
        </w:rPr>
        <w:t>2.2.9</w:t>
      </w:r>
      <w:r w:rsidRPr="00306AEA">
        <w:rPr>
          <w:color w:val="0000FF"/>
          <w:lang w:val="en-US"/>
        </w:rPr>
        <w:fldChar w:fldCharType="end"/>
      </w:r>
      <w:r>
        <w:rPr>
          <w:lang w:val="en-US"/>
        </w:rPr>
        <w:t>, with information on handling and preparation found in the Study Procedure Modules</w:t>
      </w:r>
    </w:p>
    <w:p w14:paraId="1AA6DE8E" w14:textId="77777777" w:rsidR="00DE0516" w:rsidRDefault="00DE0516" w:rsidP="00143A02">
      <w:pPr>
        <w:pStyle w:val="Heading3"/>
        <w:numPr>
          <w:ilvl w:val="2"/>
          <w:numId w:val="14"/>
        </w:numPr>
        <w:ind w:left="1584"/>
      </w:pPr>
      <w:bookmarkStart w:id="566" w:name="_Toc48459761"/>
      <w:bookmarkStart w:id="567" w:name="_Toc39479596"/>
      <w:r>
        <w:t>hIVIG Dose</w:t>
      </w:r>
      <w:bookmarkEnd w:id="566"/>
    </w:p>
    <w:p w14:paraId="0EB4AF87" w14:textId="77777777" w:rsidR="00DE0516" w:rsidRPr="001F6C25" w:rsidRDefault="00DE0516" w:rsidP="00DE0516">
      <w:pPr>
        <w:ind w:left="720"/>
        <w:rPr>
          <w:rFonts w:cs="Arial"/>
          <w:szCs w:val="24"/>
        </w:rPr>
      </w:pPr>
      <w:r w:rsidRPr="001F6C25">
        <w:rPr>
          <w:lang w:val="en-US"/>
        </w:rPr>
        <w:t xml:space="preserve">The hIVIG product is administered as a single dose of </w:t>
      </w:r>
      <w:r>
        <w:rPr>
          <w:lang w:val="en-US"/>
        </w:rPr>
        <w:t>400</w:t>
      </w:r>
      <w:r w:rsidRPr="001F6C25">
        <w:rPr>
          <w:lang w:val="en-US"/>
        </w:rPr>
        <w:t xml:space="preserve"> mg/kg (or 0</w:t>
      </w:r>
      <w:r w:rsidRPr="00D034B3">
        <w:rPr>
          <w:lang w:val="en-US"/>
        </w:rPr>
        <w:t>.</w:t>
      </w:r>
      <w:r w:rsidRPr="006E48C6">
        <w:rPr>
          <w:lang w:val="en-US"/>
        </w:rPr>
        <w:t>4</w:t>
      </w:r>
      <w:r w:rsidRPr="00D034B3">
        <w:rPr>
          <w:lang w:val="en-US"/>
        </w:rPr>
        <w:t xml:space="preserve"> g</w:t>
      </w:r>
      <w:r w:rsidRPr="001F6C25">
        <w:rPr>
          <w:lang w:val="en-US"/>
        </w:rPr>
        <w:t xml:space="preserve">/kg) body weight, to a maximum dose of </w:t>
      </w:r>
      <w:r>
        <w:rPr>
          <w:lang w:val="en-US"/>
        </w:rPr>
        <w:t>40</w:t>
      </w:r>
      <w:r w:rsidRPr="001F6C25">
        <w:rPr>
          <w:lang w:val="en-US"/>
        </w:rPr>
        <w:t xml:space="preserve"> g or </w:t>
      </w:r>
      <w:r>
        <w:rPr>
          <w:lang w:val="en-US"/>
        </w:rPr>
        <w:t>400</w:t>
      </w:r>
      <w:r w:rsidRPr="001F6C25">
        <w:rPr>
          <w:lang w:val="en-US"/>
        </w:rPr>
        <w:t xml:space="preserve"> mL (i.e. capped at a body weight of 100kg).</w:t>
      </w:r>
    </w:p>
    <w:p w14:paraId="44BE7B86" w14:textId="77777777" w:rsidR="00DE0516" w:rsidRDefault="00DE0516" w:rsidP="00DE0516">
      <w:pPr>
        <w:ind w:left="720"/>
        <w:rPr>
          <w:rFonts w:cs="Arial"/>
          <w:szCs w:val="24"/>
        </w:rPr>
      </w:pPr>
      <w:r w:rsidRPr="001F6C25">
        <w:rPr>
          <w:rFonts w:cs="Arial"/>
          <w:szCs w:val="24"/>
        </w:rPr>
        <w:t>The safety profile of hIVIG is anticipated to be comparable to licensed IVIGs for which dose</w:t>
      </w:r>
      <w:r>
        <w:rPr>
          <w:rFonts w:cs="Arial"/>
          <w:szCs w:val="24"/>
        </w:rPr>
        <w:t>s</w:t>
      </w:r>
      <w:r w:rsidRPr="001F6C25">
        <w:rPr>
          <w:rFonts w:cs="Arial"/>
          <w:szCs w:val="24"/>
        </w:rPr>
        <w:t xml:space="preserve"> of </w:t>
      </w:r>
      <w:r>
        <w:rPr>
          <w:rFonts w:cs="Arial"/>
          <w:szCs w:val="24"/>
        </w:rPr>
        <w:t>well above 400</w:t>
      </w:r>
      <w:r w:rsidRPr="001F6C25">
        <w:rPr>
          <w:rFonts w:cs="Arial"/>
          <w:szCs w:val="24"/>
        </w:rPr>
        <w:t xml:space="preserve"> mg/kg </w:t>
      </w:r>
      <w:r>
        <w:rPr>
          <w:rFonts w:cs="Arial"/>
          <w:szCs w:val="24"/>
        </w:rPr>
        <w:t>are</w:t>
      </w:r>
      <w:r w:rsidRPr="001F6C25">
        <w:rPr>
          <w:rFonts w:cs="Arial"/>
          <w:szCs w:val="24"/>
        </w:rPr>
        <w:t xml:space="preserve"> safe and well tolerated. Licensed IVIGs are used with doses up to 400mg/kg for immune replacement and up to 2 g/kg for immunomodulatory induction, with an established favourable safety profile in which adverse events are not closely dose related.</w:t>
      </w:r>
    </w:p>
    <w:p w14:paraId="5A95A755" w14:textId="77777777" w:rsidR="00DE0516" w:rsidRPr="00FB5B15" w:rsidRDefault="00DE0516" w:rsidP="00DE0516">
      <w:pPr>
        <w:ind w:left="720"/>
        <w:rPr>
          <w:rFonts w:cs="Arial"/>
          <w:szCs w:val="24"/>
        </w:rPr>
      </w:pPr>
      <w:r>
        <w:rPr>
          <w:rFonts w:cs="Arial"/>
          <w:szCs w:val="24"/>
        </w:rPr>
        <w:t xml:space="preserve">The selected dose is derived from measures of anti-SARS-CoV-2 neutralizing potency from hIVIG, in comparison with that observed in convalescent plasma pools. Convalescent plasma </w:t>
      </w:r>
      <w:r>
        <w:rPr>
          <w:rFonts w:cs="Arial"/>
        </w:rPr>
        <w:t>pools used to produce hIVIG contain approximately 10 mg/mL of IgG immunoglobulin. Analysis of hIVIG shows an expected 10-fold increase in anti-SARS-CoV-2 binding IgG, but a lower than expected (5-fold) enrichment in anti-</w:t>
      </w:r>
      <w:r w:rsidRPr="003129DA">
        <w:rPr>
          <w:rFonts w:cs="Arial"/>
        </w:rPr>
        <w:t xml:space="preserve"> </w:t>
      </w:r>
      <w:r>
        <w:rPr>
          <w:rFonts w:cs="Arial"/>
        </w:rPr>
        <w:t xml:space="preserve">SARS-CoV-2 neutralizing potency. </w:t>
      </w:r>
      <w:r w:rsidRPr="003129DA">
        <w:rPr>
          <w:rFonts w:cs="Arial"/>
        </w:rPr>
        <w:t>This sugge</w:t>
      </w:r>
      <w:r>
        <w:rPr>
          <w:rFonts w:cs="Arial"/>
        </w:rPr>
        <w:t>s</w:t>
      </w:r>
      <w:r w:rsidRPr="003129DA">
        <w:rPr>
          <w:rFonts w:cs="Arial"/>
        </w:rPr>
        <w:t xml:space="preserve">ts that only 50% of anti-SARS-CoV-2 neutralizing potency </w:t>
      </w:r>
      <w:r>
        <w:rPr>
          <w:rFonts w:cs="Arial"/>
        </w:rPr>
        <w:t xml:space="preserve">of plasma </w:t>
      </w:r>
      <w:r w:rsidRPr="003129DA">
        <w:rPr>
          <w:rFonts w:cs="Arial"/>
        </w:rPr>
        <w:t xml:space="preserve">pools utilized to produce hIVIG is associated with IgGs. </w:t>
      </w:r>
      <w:r>
        <w:rPr>
          <w:rFonts w:cs="Arial"/>
        </w:rPr>
        <w:t>Based on this comparison</w:t>
      </w:r>
      <w:r w:rsidRPr="003129DA">
        <w:rPr>
          <w:rFonts w:cs="Arial"/>
        </w:rPr>
        <w:t xml:space="preserve">, </w:t>
      </w:r>
      <w:r>
        <w:rPr>
          <w:rFonts w:cs="Arial"/>
        </w:rPr>
        <w:t xml:space="preserve">the </w:t>
      </w:r>
      <w:r w:rsidRPr="003129DA">
        <w:rPr>
          <w:rFonts w:cs="Arial"/>
        </w:rPr>
        <w:t xml:space="preserve">neutralizing potency associated with </w:t>
      </w:r>
      <w:r>
        <w:rPr>
          <w:rFonts w:cs="Arial"/>
        </w:rPr>
        <w:t xml:space="preserve">the selected dose of </w:t>
      </w:r>
      <w:r w:rsidRPr="003129DA">
        <w:rPr>
          <w:rFonts w:cs="Arial"/>
        </w:rPr>
        <w:t xml:space="preserve">400 mg/kg hIVIG </w:t>
      </w:r>
      <w:r>
        <w:rPr>
          <w:rFonts w:cs="Arial"/>
        </w:rPr>
        <w:t>is</w:t>
      </w:r>
      <w:r w:rsidRPr="003129DA">
        <w:rPr>
          <w:rFonts w:cs="Arial"/>
        </w:rPr>
        <w:t xml:space="preserve"> </w:t>
      </w:r>
      <w:r>
        <w:rPr>
          <w:rFonts w:cs="Arial"/>
        </w:rPr>
        <w:t>significantly</w:t>
      </w:r>
      <w:r w:rsidRPr="003129DA">
        <w:rPr>
          <w:rFonts w:cs="Arial"/>
        </w:rPr>
        <w:t xml:space="preserve"> higher than in</w:t>
      </w:r>
      <w:r>
        <w:rPr>
          <w:rFonts w:cs="Arial"/>
        </w:rPr>
        <w:t xml:space="preserve"> a fixed dose of</w:t>
      </w:r>
      <w:r w:rsidRPr="003129DA">
        <w:rPr>
          <w:rFonts w:cs="Arial"/>
        </w:rPr>
        <w:t xml:space="preserve"> 400 mL of </w:t>
      </w:r>
      <w:r>
        <w:rPr>
          <w:rFonts w:cs="Arial"/>
        </w:rPr>
        <w:t>convalescent plasma (3.5-5 fold higher than that dose of plasma when</w:t>
      </w:r>
      <w:r w:rsidRPr="003129DA">
        <w:rPr>
          <w:rFonts w:cs="Arial"/>
        </w:rPr>
        <w:t xml:space="preserve"> administered to 70-100 kg</w:t>
      </w:r>
      <w:r>
        <w:rPr>
          <w:rFonts w:cs="Arial"/>
        </w:rPr>
        <w:t>)</w:t>
      </w:r>
      <w:r w:rsidRPr="003129DA">
        <w:rPr>
          <w:rFonts w:cs="Arial"/>
        </w:rPr>
        <w:t>.</w:t>
      </w:r>
      <w:r>
        <w:rPr>
          <w:rFonts w:cs="Arial"/>
        </w:rPr>
        <w:t xml:space="preserve"> This dose was therefore selected as providing an appreciable dose margin over convalescent plasma (in addition to the other advantages of hIVIG versus plasma), while remaining well within the accepted safe dose range for other IVIG products, and observing the limitations of hIVIG product supply.</w:t>
      </w:r>
    </w:p>
    <w:p w14:paraId="3A41580C" w14:textId="77777777" w:rsidR="00DE0516" w:rsidRPr="00341E0F" w:rsidRDefault="00DE0516" w:rsidP="00DE0516">
      <w:pPr>
        <w:ind w:left="720"/>
        <w:rPr>
          <w:lang w:val="en-US"/>
        </w:rPr>
      </w:pPr>
      <w:r w:rsidRPr="001F6C25">
        <w:rPr>
          <w:lang w:val="en-US"/>
        </w:rPr>
        <w:t>There are no data so far to define target therapeutic titers for anti-SARS-CoV-2 antibody</w:t>
      </w:r>
      <w:r>
        <w:rPr>
          <w:lang w:val="en-US"/>
        </w:rPr>
        <w:t xml:space="preserve"> which would support dose derivation from target titers rather than the approach to dose selection described above. </w:t>
      </w:r>
      <w:r>
        <w:rPr>
          <w:rFonts w:cs="Arial"/>
        </w:rPr>
        <w:t>Although not considered for dose selection in the present study, the hIVIG products’ potencies, and circulating levels of immunoglobulins (IgG, IgG subclasses, IgM, IgA) and neutralizing antibody titers following treatment will be measured. The analysis of the relationship between neutralizing titers and clinical outcomes may help to define a target therapeutic neutralizing titer for hIVIG+SOC and therefore may support dose optimization for future clinical investigations.</w:t>
      </w:r>
    </w:p>
    <w:p w14:paraId="77DB9AF9" w14:textId="77777777" w:rsidR="00DE0516" w:rsidRDefault="00DE0516" w:rsidP="00143A02">
      <w:pPr>
        <w:pStyle w:val="Heading3"/>
        <w:numPr>
          <w:ilvl w:val="2"/>
          <w:numId w:val="14"/>
        </w:numPr>
        <w:ind w:left="1584"/>
      </w:pPr>
      <w:bookmarkStart w:id="568" w:name="_Toc48459762"/>
      <w:r>
        <w:t xml:space="preserve">hIVIG </w:t>
      </w:r>
      <w:r w:rsidRPr="00DA6FCC">
        <w:t>Administration</w:t>
      </w:r>
      <w:bookmarkEnd w:id="567"/>
      <w:bookmarkEnd w:id="568"/>
    </w:p>
    <w:p w14:paraId="3ED541C3" w14:textId="77777777" w:rsidR="00DE0516" w:rsidRDefault="00DE0516" w:rsidP="00DE0516">
      <w:pPr>
        <w:ind w:left="720"/>
        <w:rPr>
          <w:lang w:val="en-US"/>
        </w:rPr>
      </w:pPr>
      <w:r w:rsidRPr="00A04E2D">
        <w:rPr>
          <w:lang w:val="en-US"/>
        </w:rPr>
        <w:t xml:space="preserve">The hIVIG product is administered as a single dose of </w:t>
      </w:r>
      <w:r>
        <w:rPr>
          <w:lang w:val="en-US"/>
        </w:rPr>
        <w:t>400</w:t>
      </w:r>
      <w:r w:rsidRPr="00A04E2D">
        <w:rPr>
          <w:lang w:val="en-US"/>
        </w:rPr>
        <w:t xml:space="preserve"> </w:t>
      </w:r>
      <w:r>
        <w:rPr>
          <w:lang w:val="en-US"/>
        </w:rPr>
        <w:t>m</w:t>
      </w:r>
      <w:r w:rsidRPr="00A04E2D">
        <w:rPr>
          <w:lang w:val="en-US"/>
        </w:rPr>
        <w:t>g/kg (or 0.</w:t>
      </w:r>
      <w:r>
        <w:rPr>
          <w:lang w:val="en-US"/>
        </w:rPr>
        <w:t>4</w:t>
      </w:r>
      <w:r w:rsidRPr="00A04E2D">
        <w:rPr>
          <w:lang w:val="en-US"/>
        </w:rPr>
        <w:t xml:space="preserve"> g/kg) </w:t>
      </w:r>
      <w:r>
        <w:rPr>
          <w:lang w:val="en-US"/>
        </w:rPr>
        <w:t xml:space="preserve">current actual (not ideal) </w:t>
      </w:r>
      <w:r w:rsidRPr="00A04E2D">
        <w:rPr>
          <w:lang w:val="en-US"/>
        </w:rPr>
        <w:t xml:space="preserve">body weight, to a maximum dose of </w:t>
      </w:r>
      <w:r>
        <w:rPr>
          <w:lang w:val="en-US"/>
        </w:rPr>
        <w:t>40</w:t>
      </w:r>
      <w:r w:rsidRPr="00A04E2D">
        <w:rPr>
          <w:lang w:val="en-US"/>
        </w:rPr>
        <w:t xml:space="preserve"> g or </w:t>
      </w:r>
      <w:r>
        <w:rPr>
          <w:lang w:val="en-US"/>
        </w:rPr>
        <w:t>400</w:t>
      </w:r>
      <w:r w:rsidRPr="00A04E2D">
        <w:rPr>
          <w:lang w:val="en-US"/>
        </w:rPr>
        <w:t xml:space="preserve"> mL (i.e. capped at a body weight of 100</w:t>
      </w:r>
      <w:r>
        <w:rPr>
          <w:lang w:val="en-US"/>
        </w:rPr>
        <w:t xml:space="preserve"> </w:t>
      </w:r>
      <w:r w:rsidRPr="00A04E2D">
        <w:rPr>
          <w:lang w:val="en-US"/>
        </w:rPr>
        <w:t xml:space="preserve">kg). The product </w:t>
      </w:r>
      <w:r>
        <w:rPr>
          <w:lang w:val="en-US"/>
        </w:rPr>
        <w:t xml:space="preserve">as supplied </w:t>
      </w:r>
      <w:r w:rsidRPr="00A04E2D">
        <w:rPr>
          <w:lang w:val="en-US"/>
        </w:rPr>
        <w:t xml:space="preserve">should not be diluted. The infusion line may be flushed with normal saline. </w:t>
      </w:r>
    </w:p>
    <w:p w14:paraId="1648A0B2" w14:textId="77777777" w:rsidR="00DE0516" w:rsidRDefault="00DE0516" w:rsidP="00DE0516">
      <w:pPr>
        <w:ind w:left="720"/>
        <w:rPr>
          <w:lang w:val="en-US"/>
        </w:rPr>
      </w:pPr>
      <w:r>
        <w:rPr>
          <w:lang w:val="en-US"/>
        </w:rPr>
        <w:t>I</w:t>
      </w:r>
      <w:r w:rsidRPr="00A04E2D">
        <w:rPr>
          <w:lang w:val="en-US"/>
        </w:rPr>
        <w:t xml:space="preserve">nfusion </w:t>
      </w:r>
      <w:r>
        <w:rPr>
          <w:lang w:val="en-US"/>
        </w:rPr>
        <w:t xml:space="preserve">of hIVIG/placebo </w:t>
      </w:r>
      <w:r w:rsidRPr="00A04E2D">
        <w:rPr>
          <w:lang w:val="en-US"/>
        </w:rPr>
        <w:t>should commence at an infusion rate of 0.5 mg/kg/minute for approximately 30 minutes. If the infusion is well tolerated, the rate of administration may be increased to a maximum of 4 mg/kg/minute as follows: the rate may be increased by doubling the infusion rate after intervals of not less than 30 minutes, so long as the infusion remains well tolerated.</w:t>
      </w:r>
      <w:r>
        <w:rPr>
          <w:lang w:val="en-US"/>
        </w:rPr>
        <w:t xml:space="preserve"> Participants should remain under close clinical observation during the infusion and for at least 60 minutes following completion of the infusion. </w:t>
      </w:r>
    </w:p>
    <w:p w14:paraId="7B4991BF" w14:textId="77777777" w:rsidR="00DE0516" w:rsidRDefault="00DE0516" w:rsidP="00DE0516">
      <w:pPr>
        <w:ind w:left="720"/>
        <w:rPr>
          <w:rFonts w:cs="Arial"/>
        </w:rPr>
      </w:pPr>
      <w:r w:rsidRPr="008F4504">
        <w:rPr>
          <w:rFonts w:cs="Arial"/>
        </w:rPr>
        <w:t xml:space="preserve">For </w:t>
      </w:r>
      <w:r>
        <w:rPr>
          <w:rFonts w:cs="Arial"/>
        </w:rPr>
        <w:t>participants</w:t>
      </w:r>
      <w:r w:rsidRPr="008F4504">
        <w:rPr>
          <w:rFonts w:cs="Arial"/>
        </w:rPr>
        <w:t xml:space="preserve"> judged to be at risk for volume overload</w:t>
      </w:r>
      <w:r>
        <w:rPr>
          <w:rFonts w:cs="Arial"/>
        </w:rPr>
        <w:t xml:space="preserve"> (including but not limited to those with pre-existing cardiac failure), or who have for renal dysfunction (estimated creatinine clearance &lt;60ml/min)</w:t>
      </w:r>
      <w:r w:rsidRPr="008F4504">
        <w:rPr>
          <w:rFonts w:cs="Arial"/>
        </w:rPr>
        <w:t>, administer hIVIG at the minimum infusion rate practicable.</w:t>
      </w:r>
      <w:r>
        <w:rPr>
          <w:rFonts w:cs="Arial"/>
        </w:rPr>
        <w:t xml:space="preserve"> </w:t>
      </w:r>
    </w:p>
    <w:p w14:paraId="5069385C" w14:textId="77777777" w:rsidR="00DE0516" w:rsidRDefault="00DE0516" w:rsidP="00DE0516">
      <w:pPr>
        <w:ind w:left="720"/>
        <w:rPr>
          <w:lang w:val="en-US"/>
        </w:rPr>
      </w:pPr>
      <w:r>
        <w:rPr>
          <w:rFonts w:cs="Arial"/>
        </w:rPr>
        <w:t xml:space="preserve">For all participants, </w:t>
      </w:r>
      <w:r>
        <w:rPr>
          <w:lang w:val="en-US"/>
        </w:rPr>
        <w:t>use of diuretics may be considered as clinically appropriate to avoid or treat fluid overload, with the goal of maintaining participants in a euvolemic state following completion of the infusion.</w:t>
      </w:r>
    </w:p>
    <w:p w14:paraId="6FA3F185" w14:textId="77777777" w:rsidR="00DE0516" w:rsidRDefault="00DE0516" w:rsidP="00DE0516">
      <w:pPr>
        <w:ind w:left="720"/>
        <w:rPr>
          <w:lang w:val="en-US"/>
        </w:rPr>
      </w:pPr>
      <w:r w:rsidRPr="005742D0">
        <w:rPr>
          <w:lang w:val="en-US"/>
        </w:rPr>
        <w:t xml:space="preserve">If adverse events occur, such as flushing, headache, nausea, changes in pulse rate or blood pressure, the rate of infusion should be slowed or </w:t>
      </w:r>
      <w:r>
        <w:rPr>
          <w:lang w:val="en-US"/>
        </w:rPr>
        <w:t xml:space="preserve">infusion should be </w:t>
      </w:r>
      <w:r w:rsidRPr="005742D0">
        <w:rPr>
          <w:lang w:val="en-US"/>
        </w:rPr>
        <w:t xml:space="preserve">temporarily stopped. When events resolve, the infusion may be resumed at a rate that is comfortable to the </w:t>
      </w:r>
      <w:r>
        <w:rPr>
          <w:lang w:val="en-US"/>
        </w:rPr>
        <w:t>participant</w:t>
      </w:r>
      <w:r w:rsidRPr="005742D0">
        <w:rPr>
          <w:lang w:val="en-US"/>
        </w:rPr>
        <w:t xml:space="preserve"> (start at half of the last tolerated rate and increase gradually).</w:t>
      </w:r>
    </w:p>
    <w:p w14:paraId="7F755BD2" w14:textId="77777777" w:rsidR="00DE0516" w:rsidRPr="001D33CB" w:rsidRDefault="00DE0516" w:rsidP="00DE0516">
      <w:pPr>
        <w:ind w:left="720"/>
        <w:rPr>
          <w:lang w:val="en-US"/>
        </w:rPr>
      </w:pPr>
      <w:r>
        <w:rPr>
          <w:lang w:val="en-US"/>
        </w:rPr>
        <w:t>The hIVIG</w:t>
      </w:r>
      <w:r w:rsidRPr="001D33CB">
        <w:rPr>
          <w:lang w:val="en-US"/>
        </w:rPr>
        <w:t xml:space="preserve"> treatment should be immediately stopped should </w:t>
      </w:r>
      <w:r>
        <w:rPr>
          <w:lang w:val="en-US"/>
        </w:rPr>
        <w:t xml:space="preserve">new onset or worsening of </w:t>
      </w:r>
      <w:r w:rsidRPr="001D33CB">
        <w:rPr>
          <w:lang w:val="en-US"/>
        </w:rPr>
        <w:t>any of the following occur:</w:t>
      </w:r>
    </w:p>
    <w:p w14:paraId="545085B1" w14:textId="77777777" w:rsidR="00DE0516" w:rsidRPr="001D33CB" w:rsidRDefault="00DE0516" w:rsidP="00DE0516">
      <w:pPr>
        <w:ind w:left="720"/>
        <w:rPr>
          <w:lang w:val="en-US"/>
        </w:rPr>
      </w:pPr>
      <w:r w:rsidRPr="001D33CB">
        <w:rPr>
          <w:lang w:val="en-US"/>
        </w:rPr>
        <w:t>• Profound hypotension (systolic blood pressure &lt; 80 mmHg)</w:t>
      </w:r>
    </w:p>
    <w:p w14:paraId="3025C1A0" w14:textId="77777777" w:rsidR="00DE0516" w:rsidRPr="001D33CB" w:rsidRDefault="00DE0516" w:rsidP="00DE0516">
      <w:pPr>
        <w:ind w:left="720"/>
        <w:rPr>
          <w:lang w:val="en-US"/>
        </w:rPr>
      </w:pPr>
      <w:r w:rsidRPr="001D33CB">
        <w:rPr>
          <w:lang w:val="en-US"/>
        </w:rPr>
        <w:t>• Severe shortness of breath, wheezing, or sustained (i.e., ≥ 10 seconds)</w:t>
      </w:r>
      <w:r>
        <w:rPr>
          <w:lang w:val="en-US"/>
        </w:rPr>
        <w:t xml:space="preserve"> new decrease in</w:t>
      </w:r>
      <w:r w:rsidRPr="001D33CB">
        <w:rPr>
          <w:lang w:val="en-US"/>
        </w:rPr>
        <w:t xml:space="preserve"> oxygen saturation</w:t>
      </w:r>
      <w:r>
        <w:rPr>
          <w:lang w:val="en-US"/>
        </w:rPr>
        <w:t xml:space="preserve"> to</w:t>
      </w:r>
      <w:r w:rsidRPr="001D33CB">
        <w:rPr>
          <w:lang w:val="en-US"/>
        </w:rPr>
        <w:t xml:space="preserve"> &lt; 90% on room air</w:t>
      </w:r>
    </w:p>
    <w:p w14:paraId="3381E74D" w14:textId="77777777" w:rsidR="00DE0516" w:rsidRPr="001D33CB" w:rsidRDefault="00DE0516" w:rsidP="00DE0516">
      <w:pPr>
        <w:ind w:left="720"/>
        <w:rPr>
          <w:lang w:val="en-US"/>
        </w:rPr>
      </w:pPr>
      <w:r w:rsidRPr="001D33CB">
        <w:rPr>
          <w:lang w:val="en-US"/>
        </w:rPr>
        <w:t>• Severe (Grade ≥ 3) local infusion site reactions, including pain, tenderness, erythema, or swelling as defined in the protocol-specified toxicity grading scale</w:t>
      </w:r>
    </w:p>
    <w:p w14:paraId="19933617" w14:textId="77777777" w:rsidR="00DE0516" w:rsidRPr="001D33CB" w:rsidRDefault="00DE0516" w:rsidP="00DE0516">
      <w:pPr>
        <w:ind w:left="720"/>
        <w:rPr>
          <w:lang w:val="en-US"/>
        </w:rPr>
      </w:pPr>
      <w:r w:rsidRPr="001D33CB">
        <w:rPr>
          <w:lang w:val="en-US"/>
        </w:rPr>
        <w:t>• Sustained body core temperature exceeding 38.5°C</w:t>
      </w:r>
      <w:r>
        <w:rPr>
          <w:lang w:val="en-US"/>
        </w:rPr>
        <w:t xml:space="preserve"> or increase in body core temperature &gt;2.0</w:t>
      </w:r>
      <w:r w:rsidRPr="001D33CB">
        <w:rPr>
          <w:lang w:val="en-US"/>
        </w:rPr>
        <w:t>°C</w:t>
      </w:r>
      <w:r>
        <w:rPr>
          <w:lang w:val="en-US"/>
        </w:rPr>
        <w:t xml:space="preserve"> from baseline prior to infusion</w:t>
      </w:r>
    </w:p>
    <w:p w14:paraId="3F8EBDEA" w14:textId="77777777" w:rsidR="00DE0516" w:rsidRPr="001D33CB" w:rsidRDefault="00DE0516" w:rsidP="00DE0516">
      <w:pPr>
        <w:ind w:left="720"/>
        <w:rPr>
          <w:lang w:val="en-US"/>
        </w:rPr>
      </w:pPr>
      <w:r w:rsidRPr="001D33CB">
        <w:rPr>
          <w:lang w:val="en-US"/>
        </w:rPr>
        <w:t xml:space="preserve">• Suspected </w:t>
      </w:r>
      <w:r>
        <w:rPr>
          <w:lang w:val="en-US"/>
        </w:rPr>
        <w:t xml:space="preserve">intercurrent </w:t>
      </w:r>
      <w:r w:rsidRPr="001D33CB">
        <w:rPr>
          <w:lang w:val="en-US"/>
        </w:rPr>
        <w:t>sepsis</w:t>
      </w:r>
      <w:r>
        <w:rPr>
          <w:lang w:val="en-US"/>
        </w:rPr>
        <w:t xml:space="preserve"> (not manifestations of COVID-19)</w:t>
      </w:r>
    </w:p>
    <w:p w14:paraId="62187E44" w14:textId="77777777" w:rsidR="00DE0516" w:rsidRPr="001D33CB" w:rsidRDefault="00DE0516" w:rsidP="00DE0516">
      <w:pPr>
        <w:ind w:left="720"/>
        <w:rPr>
          <w:lang w:val="en-US"/>
        </w:rPr>
      </w:pPr>
      <w:r w:rsidRPr="001D33CB">
        <w:rPr>
          <w:lang w:val="en-US"/>
        </w:rPr>
        <w:t>• Severe chest pain</w:t>
      </w:r>
    </w:p>
    <w:p w14:paraId="60B0E2C0" w14:textId="77777777" w:rsidR="00DE0516" w:rsidRPr="002368B4" w:rsidRDefault="00DE0516" w:rsidP="00DE0516">
      <w:pPr>
        <w:ind w:left="720"/>
        <w:rPr>
          <w:lang w:val="en-US"/>
        </w:rPr>
      </w:pPr>
      <w:r w:rsidRPr="001D33CB">
        <w:rPr>
          <w:lang w:val="en-US"/>
        </w:rPr>
        <w:t>• Suspected anaphylaxis</w:t>
      </w:r>
    </w:p>
    <w:p w14:paraId="7CF7B6BD" w14:textId="77777777" w:rsidR="00DE0516" w:rsidRPr="007D3D2C" w:rsidRDefault="00DE0516" w:rsidP="00143A02">
      <w:pPr>
        <w:pStyle w:val="Heading3"/>
        <w:numPr>
          <w:ilvl w:val="2"/>
          <w:numId w:val="14"/>
        </w:numPr>
        <w:ind w:left="1584"/>
      </w:pPr>
      <w:bookmarkStart w:id="569" w:name="_Toc39404661"/>
      <w:bookmarkStart w:id="570" w:name="_Toc39414912"/>
      <w:bookmarkStart w:id="571" w:name="_Toc535912856"/>
      <w:bookmarkStart w:id="572" w:name="_Toc35335578"/>
      <w:bookmarkStart w:id="573" w:name="_Toc36626544"/>
      <w:bookmarkStart w:id="574" w:name="_Toc39479597"/>
      <w:bookmarkStart w:id="575" w:name="_Toc48459763"/>
      <w:bookmarkStart w:id="576" w:name="_Toc535912860"/>
      <w:bookmarkStart w:id="577" w:name="_Toc35335582"/>
      <w:bookmarkEnd w:id="569"/>
      <w:bookmarkEnd w:id="570"/>
      <w:r w:rsidRPr="00DA6FCC">
        <w:t>Preparation</w:t>
      </w:r>
      <w:r w:rsidRPr="007D3D2C">
        <w:t>/Handling/Storage/Accountability</w:t>
      </w:r>
      <w:bookmarkEnd w:id="571"/>
      <w:bookmarkEnd w:id="572"/>
      <w:bookmarkEnd w:id="573"/>
      <w:bookmarkEnd w:id="574"/>
      <w:bookmarkEnd w:id="575"/>
    </w:p>
    <w:p w14:paraId="462A6C71" w14:textId="77777777" w:rsidR="00DE0516" w:rsidRDefault="00DE0516" w:rsidP="00DE0516">
      <w:pPr>
        <w:tabs>
          <w:tab w:val="num" w:pos="720"/>
        </w:tabs>
        <w:ind w:left="720"/>
        <w:rPr>
          <w:rFonts w:cstheme="minorHAnsi"/>
          <w:iCs/>
          <w:color w:val="000000" w:themeColor="text1"/>
          <w:lang w:val="en-US"/>
        </w:rPr>
      </w:pPr>
      <w:r w:rsidRPr="00480BBF">
        <w:rPr>
          <w:rFonts w:cstheme="minorHAnsi"/>
          <w:iCs/>
          <w:color w:val="000000" w:themeColor="text1"/>
          <w:lang w:val="en-US"/>
        </w:rPr>
        <w:t>Th</w:t>
      </w:r>
      <w:r>
        <w:rPr>
          <w:rFonts w:cstheme="minorHAnsi"/>
          <w:iCs/>
          <w:color w:val="000000" w:themeColor="text1"/>
          <w:lang w:val="en-US"/>
        </w:rPr>
        <w:t>is information is found in the Study Procedure Modules.</w:t>
      </w:r>
    </w:p>
    <w:p w14:paraId="648F0796" w14:textId="77777777" w:rsidR="00DE0516" w:rsidRPr="00BD7899" w:rsidRDefault="00DE0516" w:rsidP="00143A02">
      <w:pPr>
        <w:pStyle w:val="Heading2"/>
        <w:numPr>
          <w:ilvl w:val="1"/>
          <w:numId w:val="14"/>
        </w:numPr>
        <w:spacing w:after="120"/>
        <w:ind w:left="1584" w:hanging="864"/>
        <w:rPr>
          <w:lang w:val="en-US"/>
        </w:rPr>
      </w:pPr>
      <w:bookmarkStart w:id="578" w:name="_Toc48459764"/>
      <w:bookmarkStart w:id="579" w:name="_Toc94019777"/>
      <w:r>
        <w:rPr>
          <w:lang w:val="en-US"/>
        </w:rPr>
        <w:t>Remdesivir Background Therapy</w:t>
      </w:r>
      <w:bookmarkEnd w:id="578"/>
      <w:bookmarkEnd w:id="579"/>
    </w:p>
    <w:p w14:paraId="5E22EBD8" w14:textId="77777777" w:rsidR="00DE0516" w:rsidRDefault="00DE0516" w:rsidP="00143A02">
      <w:pPr>
        <w:pStyle w:val="Heading3"/>
        <w:numPr>
          <w:ilvl w:val="2"/>
          <w:numId w:val="14"/>
        </w:numPr>
        <w:ind w:left="1584"/>
      </w:pPr>
      <w:bookmarkStart w:id="580" w:name="_Toc48459765"/>
      <w:r>
        <w:t>Rationale</w:t>
      </w:r>
      <w:bookmarkEnd w:id="580"/>
    </w:p>
    <w:p w14:paraId="7CBE9BF3" w14:textId="77777777" w:rsidR="00DE0516" w:rsidRPr="00453F44" w:rsidRDefault="00DE0516" w:rsidP="00DE0516">
      <w:pPr>
        <w:ind w:left="720"/>
        <w:rPr>
          <w:lang w:val="en-US"/>
        </w:rPr>
      </w:pPr>
      <w:r>
        <w:rPr>
          <w:lang w:val="en-US"/>
        </w:rPr>
        <w:t>The antiviral drug remdesivir is being provided to all participants in this study, unless contraindicated.  Remdesivir was shown to improve time to recovery in moderately-to-severely ill individuals hospitalized with COVID-19</w:t>
      </w:r>
      <w:r w:rsidRPr="00453F44">
        <w:rPr>
          <w:vertAlign w:val="superscript"/>
          <w:lang w:val="en-US"/>
        </w:rPr>
        <w:t>40</w:t>
      </w:r>
      <w:r>
        <w:rPr>
          <w:lang w:val="en-US"/>
        </w:rPr>
        <w:t>.  It is being provided to standardize background therapy in this study; while considered standard of care in hospitalized patients, due to shortages and regulatory status the drug may not be available at some participating sites during the study period.</w:t>
      </w:r>
    </w:p>
    <w:p w14:paraId="3771BB5B" w14:textId="77777777" w:rsidR="00DE0516" w:rsidRDefault="00DE0516" w:rsidP="00143A02">
      <w:pPr>
        <w:pStyle w:val="Heading3"/>
        <w:numPr>
          <w:ilvl w:val="2"/>
          <w:numId w:val="14"/>
        </w:numPr>
        <w:ind w:left="1584"/>
      </w:pPr>
      <w:bookmarkStart w:id="581" w:name="_Toc48459766"/>
      <w:r>
        <w:t>Description</w:t>
      </w:r>
      <w:bookmarkEnd w:id="581"/>
    </w:p>
    <w:p w14:paraId="212D5220" w14:textId="77777777" w:rsidR="00DE0516" w:rsidRPr="00D24C99" w:rsidRDefault="00DE0516" w:rsidP="00DE0516">
      <w:pPr>
        <w:ind w:left="720"/>
        <w:rPr>
          <w:rFonts w:eastAsia="Times New Roman" w:cs="Arial"/>
          <w:szCs w:val="24"/>
          <w:lang w:val="en-US"/>
        </w:rPr>
      </w:pPr>
      <w:r w:rsidRPr="00A04E2D">
        <w:rPr>
          <w:lang w:val="en-US"/>
        </w:rPr>
        <w:t xml:space="preserve">Remdesivir is a single diastereomer monophosphoramidate prodrug designed for the intracellular delivery of a modified adenine nucleoside analog GS-441524. In addition to the active ingredient, the lyophilized formulation of remdesivir contains the following inactive ingredients: water for injection, </w:t>
      </w:r>
      <w:r>
        <w:rPr>
          <w:lang w:val="en-US"/>
        </w:rPr>
        <w:t>s</w:t>
      </w:r>
      <w:r w:rsidRPr="00195939">
        <w:rPr>
          <w:lang w:val="en-US"/>
        </w:rPr>
        <w:t>ulfobutylether-β-</w:t>
      </w:r>
      <w:r>
        <w:rPr>
          <w:lang w:val="en-US"/>
        </w:rPr>
        <w:t>c</w:t>
      </w:r>
      <w:r w:rsidRPr="00195939">
        <w:rPr>
          <w:lang w:val="en-US"/>
        </w:rPr>
        <w:t xml:space="preserve">yclodextrin </w:t>
      </w:r>
      <w:r>
        <w:rPr>
          <w:lang w:val="en-US"/>
        </w:rPr>
        <w:t>(</w:t>
      </w:r>
      <w:r w:rsidRPr="00A04E2D">
        <w:rPr>
          <w:lang w:val="en-US"/>
        </w:rPr>
        <w:t>SBECD</w:t>
      </w:r>
      <w:r>
        <w:rPr>
          <w:lang w:val="en-US"/>
        </w:rPr>
        <w:t>)</w:t>
      </w:r>
      <w:r w:rsidRPr="00A04E2D">
        <w:rPr>
          <w:lang w:val="en-US"/>
        </w:rPr>
        <w:t>, and hydrochloric acid and/or sodium hydroxide.</w:t>
      </w:r>
    </w:p>
    <w:p w14:paraId="62B454B6" w14:textId="77777777" w:rsidR="00DE0516" w:rsidRDefault="00DE0516" w:rsidP="00143A02">
      <w:pPr>
        <w:pStyle w:val="Heading3"/>
        <w:numPr>
          <w:ilvl w:val="2"/>
          <w:numId w:val="14"/>
        </w:numPr>
        <w:ind w:left="1584"/>
      </w:pPr>
      <w:bookmarkStart w:id="582" w:name="_Toc48459767"/>
      <w:r>
        <w:t>Administration</w:t>
      </w:r>
      <w:bookmarkEnd w:id="582"/>
    </w:p>
    <w:p w14:paraId="3B22C812" w14:textId="77777777" w:rsidR="00DE0516" w:rsidRPr="00A04E2D" w:rsidRDefault="00DE0516" w:rsidP="00DE0516">
      <w:pPr>
        <w:ind w:left="720"/>
        <w:rPr>
          <w:color w:val="000000" w:themeColor="text1"/>
          <w:lang w:val="en-US"/>
        </w:rPr>
      </w:pPr>
      <w:bookmarkStart w:id="583" w:name="_Hlk32685423"/>
      <w:r w:rsidRPr="00A04E2D">
        <w:rPr>
          <w:color w:val="000000" w:themeColor="text1"/>
          <w:lang w:val="en-US"/>
        </w:rPr>
        <w:t>Remdesivir will be administered as a 200 mg IV loading dose (</w:t>
      </w:r>
      <w:r>
        <w:rPr>
          <w:color w:val="000000" w:themeColor="text1"/>
          <w:lang w:val="en-US"/>
        </w:rPr>
        <w:t>10</w:t>
      </w:r>
      <w:r w:rsidRPr="00A04E2D">
        <w:rPr>
          <w:color w:val="000000" w:themeColor="text1"/>
          <w:lang w:val="en-US"/>
        </w:rPr>
        <w:t>0</w:t>
      </w:r>
      <w:r>
        <w:rPr>
          <w:color w:val="000000" w:themeColor="text1"/>
          <w:lang w:val="en-US"/>
        </w:rPr>
        <w:t xml:space="preserve"> </w:t>
      </w:r>
      <w:r w:rsidRPr="00A04E2D">
        <w:rPr>
          <w:color w:val="000000" w:themeColor="text1"/>
          <w:lang w:val="en-US"/>
        </w:rPr>
        <w:t>mL volume) on the first day of</w:t>
      </w:r>
      <w:r>
        <w:rPr>
          <w:color w:val="000000" w:themeColor="text1"/>
          <w:lang w:val="en-US"/>
        </w:rPr>
        <w:t xml:space="preserve"> its</w:t>
      </w:r>
      <w:r w:rsidRPr="00A04E2D">
        <w:rPr>
          <w:color w:val="000000" w:themeColor="text1"/>
          <w:lang w:val="en-US"/>
        </w:rPr>
        <w:t xml:space="preserve"> infusion</w:t>
      </w:r>
      <w:r>
        <w:rPr>
          <w:color w:val="000000" w:themeColor="text1"/>
          <w:lang w:val="en-US"/>
        </w:rPr>
        <w:t xml:space="preserve"> followed by 100mg daily for the course described below; remdesivir may have commenced prior to randomization. </w:t>
      </w:r>
      <w:r w:rsidRPr="00A04E2D">
        <w:rPr>
          <w:color w:val="000000" w:themeColor="text1"/>
          <w:lang w:val="en-US"/>
        </w:rPr>
        <w:t>For participants starting remdesivir after randomization to hIVIG/placebo, the loading dose should be given immediately after the infusion of hIVIG/placebo, once any infusion reactions from that infusion have resolved; for those who commenced remdesivir prior to randomization, the usual maintenance dose of 100 mg can be given after the hIVIG/placebo infusion on Day 0 in the same manner.</w:t>
      </w:r>
      <w:r>
        <w:rPr>
          <w:color w:val="000000" w:themeColor="text1"/>
          <w:lang w:val="en-US"/>
        </w:rPr>
        <w:t xml:space="preserve"> </w:t>
      </w:r>
      <w:r w:rsidRPr="00A04E2D">
        <w:rPr>
          <w:color w:val="000000" w:themeColor="text1"/>
          <w:lang w:val="en-US"/>
        </w:rPr>
        <w:t>After the first remdesivir infusion, a 100 mg once-daily IV maintenance dose (</w:t>
      </w:r>
      <w:r>
        <w:rPr>
          <w:color w:val="000000" w:themeColor="text1"/>
          <w:lang w:val="en-US"/>
        </w:rPr>
        <w:t>also 10</w:t>
      </w:r>
      <w:r w:rsidRPr="00A04E2D">
        <w:rPr>
          <w:color w:val="000000" w:themeColor="text1"/>
          <w:lang w:val="en-US"/>
        </w:rPr>
        <w:t>0</w:t>
      </w:r>
      <w:r>
        <w:rPr>
          <w:color w:val="000000" w:themeColor="text1"/>
          <w:lang w:val="en-US"/>
        </w:rPr>
        <w:t xml:space="preserve"> </w:t>
      </w:r>
      <w:r w:rsidRPr="00A04E2D">
        <w:rPr>
          <w:color w:val="000000" w:themeColor="text1"/>
          <w:lang w:val="en-US"/>
        </w:rPr>
        <w:t>mL volume) is given each day while hospitalized for up to a 10 day total course</w:t>
      </w:r>
      <w:r>
        <w:rPr>
          <w:color w:val="000000" w:themeColor="text1"/>
          <w:lang w:val="en-US"/>
        </w:rPr>
        <w:t>; shorter durations of 5 days may be considered by the clinical investigator as appropriate in patients who are not ventilated</w:t>
      </w:r>
      <w:r w:rsidRPr="00A04E2D">
        <w:rPr>
          <w:color w:val="000000" w:themeColor="text1"/>
          <w:lang w:val="en-US"/>
        </w:rPr>
        <w:t xml:space="preserve">. Infusions will not be given to participants after discharge. The total treatment course should not exceed 10 calendar days even if an infusion </w:t>
      </w:r>
      <w:r>
        <w:rPr>
          <w:color w:val="000000" w:themeColor="text1"/>
          <w:lang w:val="en-US"/>
        </w:rPr>
        <w:t>is</w:t>
      </w:r>
      <w:r w:rsidRPr="00A04E2D">
        <w:rPr>
          <w:color w:val="000000" w:themeColor="text1"/>
          <w:lang w:val="en-US"/>
        </w:rPr>
        <w:t xml:space="preserve"> missed. </w:t>
      </w:r>
    </w:p>
    <w:bookmarkEnd w:id="583"/>
    <w:p w14:paraId="40624157" w14:textId="77777777" w:rsidR="00DE0516" w:rsidRPr="00A04E2D" w:rsidRDefault="00DE0516" w:rsidP="00DE0516">
      <w:pPr>
        <w:ind w:left="720"/>
        <w:rPr>
          <w:lang w:val="en-US"/>
        </w:rPr>
      </w:pPr>
      <w:r w:rsidRPr="00A04E2D">
        <w:rPr>
          <w:lang w:val="en-US"/>
        </w:rPr>
        <w:t>The dose should be given at approximately the same time each day (+/- 2 hours for medication scheduling).</w:t>
      </w:r>
    </w:p>
    <w:p w14:paraId="1471888A" w14:textId="77777777" w:rsidR="00DE0516" w:rsidRPr="00A04E2D" w:rsidRDefault="00DE0516" w:rsidP="00DE0516">
      <w:pPr>
        <w:ind w:left="720"/>
        <w:rPr>
          <w:rFonts w:eastAsia="Cambria"/>
          <w:iCs/>
          <w:lang w:val="en-US"/>
        </w:rPr>
      </w:pPr>
      <w:r w:rsidRPr="00A04E2D">
        <w:rPr>
          <w:lang w:val="en-US"/>
        </w:rPr>
        <w:t xml:space="preserve">Any dose that is delayed may be given later that calendar day. Any dose that is missed (not given that calendar day) is not made up. The treatment course continues as described above for hospitalized patients even if participants become PCR negative. </w:t>
      </w:r>
    </w:p>
    <w:p w14:paraId="628FD91E" w14:textId="77777777" w:rsidR="00DE0516" w:rsidRDefault="00DE0516" w:rsidP="00143A02">
      <w:pPr>
        <w:pStyle w:val="Heading3"/>
        <w:numPr>
          <w:ilvl w:val="2"/>
          <w:numId w:val="14"/>
        </w:numPr>
        <w:ind w:left="1584"/>
      </w:pPr>
      <w:bookmarkStart w:id="584" w:name="_Toc48459768"/>
      <w:r>
        <w:t>Contraindications</w:t>
      </w:r>
      <w:bookmarkEnd w:id="584"/>
    </w:p>
    <w:p w14:paraId="43893C93" w14:textId="4D0F3D46" w:rsidR="00DE0516" w:rsidRPr="001E4813" w:rsidRDefault="00DE0516" w:rsidP="00DE0516">
      <w:pPr>
        <w:ind w:left="720"/>
        <w:rPr>
          <w:lang w:val="en-US"/>
        </w:rPr>
      </w:pPr>
      <w:r>
        <w:rPr>
          <w:lang w:val="en-US"/>
        </w:rPr>
        <w:t>Remdesivir is contraindicated in participants with a history of hypersensitivity to remdesivir or any ingredient of the solution for injection.</w:t>
      </w:r>
      <w:bookmarkStart w:id="585" w:name="_Ref43545968"/>
      <w:r>
        <w:rPr>
          <w:rStyle w:val="EndnoteReference"/>
          <w:lang w:val="en-US"/>
        </w:rPr>
        <w:endnoteReference w:id="77"/>
      </w:r>
      <w:bookmarkEnd w:id="585"/>
      <w:r>
        <w:rPr>
          <w:lang w:val="en-US"/>
        </w:rPr>
        <w:t xml:space="preserve"> Clinical caution should be exercised in individuals with hepatic or renal dysfunction, and hepatic and renal function should be checked prior to dosing and monitored during therapy.</w:t>
      </w:r>
      <w:r w:rsidRPr="004A5078">
        <w:rPr>
          <w:vertAlign w:val="superscript"/>
          <w:lang w:val="en-US"/>
        </w:rPr>
        <w:fldChar w:fldCharType="begin"/>
      </w:r>
      <w:r w:rsidRPr="004A5078">
        <w:rPr>
          <w:vertAlign w:val="superscript"/>
          <w:lang w:val="en-US"/>
        </w:rPr>
        <w:instrText xml:space="preserve"> NOTEREF _Ref43545968 \h </w:instrText>
      </w:r>
      <w:r>
        <w:rPr>
          <w:vertAlign w:val="superscript"/>
          <w:lang w:val="en-US"/>
        </w:rPr>
        <w:instrText xml:space="preserve"> \* MERGEFORMAT </w:instrText>
      </w:r>
      <w:r w:rsidRPr="004A5078">
        <w:rPr>
          <w:vertAlign w:val="superscript"/>
          <w:lang w:val="en-US"/>
        </w:rPr>
      </w:r>
      <w:r w:rsidRPr="004A5078">
        <w:rPr>
          <w:vertAlign w:val="superscript"/>
          <w:lang w:val="en-US"/>
        </w:rPr>
        <w:fldChar w:fldCharType="separate"/>
      </w:r>
      <w:r w:rsidR="00B942C8">
        <w:rPr>
          <w:vertAlign w:val="superscript"/>
          <w:lang w:val="en-US"/>
        </w:rPr>
        <w:t>77</w:t>
      </w:r>
      <w:r w:rsidRPr="004A5078">
        <w:rPr>
          <w:vertAlign w:val="superscript"/>
          <w:lang w:val="en-US"/>
        </w:rPr>
        <w:fldChar w:fldCharType="end"/>
      </w:r>
      <w:r>
        <w:rPr>
          <w:lang w:val="en-US"/>
        </w:rPr>
        <w:t xml:space="preserve">  Remdesivir has not been studied in pregnancy, and use in pregnancy should be based on an individual assessment of risk/benefit by the treating physician. </w:t>
      </w:r>
    </w:p>
    <w:p w14:paraId="02E5A3BB" w14:textId="77777777" w:rsidR="00DE0516" w:rsidRPr="007D3D2C" w:rsidRDefault="00DE0516" w:rsidP="00143A02">
      <w:pPr>
        <w:pStyle w:val="Heading3"/>
        <w:numPr>
          <w:ilvl w:val="2"/>
          <w:numId w:val="14"/>
        </w:numPr>
        <w:ind w:left="1584"/>
      </w:pPr>
      <w:bookmarkStart w:id="586" w:name="_Toc48459769"/>
      <w:r>
        <w:t>Dose Modification</w:t>
      </w:r>
      <w:bookmarkEnd w:id="586"/>
    </w:p>
    <w:p w14:paraId="3EC6E59F" w14:textId="77777777" w:rsidR="00DE0516" w:rsidRPr="00A04E2D" w:rsidRDefault="00DE0516" w:rsidP="00DE0516">
      <w:pPr>
        <w:ind w:left="720"/>
        <w:rPr>
          <w:lang w:val="en-US"/>
        </w:rPr>
      </w:pPr>
      <w:r w:rsidRPr="00A04E2D">
        <w:rPr>
          <w:lang w:val="en-US"/>
        </w:rPr>
        <w:t xml:space="preserve">If the </w:t>
      </w:r>
      <w:bookmarkStart w:id="587" w:name="_Hlk32694146"/>
      <w:r>
        <w:rPr>
          <w:lang w:val="en-US"/>
        </w:rPr>
        <w:t>estimated glomerular filtration rate (</w:t>
      </w:r>
      <w:r w:rsidRPr="00A04E2D">
        <w:rPr>
          <w:lang w:val="en-US"/>
        </w:rPr>
        <w:t>eGFR</w:t>
      </w:r>
      <w:r>
        <w:rPr>
          <w:lang w:val="en-US"/>
        </w:rPr>
        <w:t>)</w:t>
      </w:r>
      <w:r w:rsidRPr="00A04E2D">
        <w:rPr>
          <w:lang w:val="en-US"/>
        </w:rPr>
        <w:t xml:space="preserve"> </w:t>
      </w:r>
      <w:bookmarkEnd w:id="587"/>
      <w:r w:rsidRPr="00A04E2D">
        <w:rPr>
          <w:lang w:val="en-US"/>
        </w:rPr>
        <w:t xml:space="preserve">decreases to &lt; 25 mL/min, the remdesivir infusion should not be given on that day. The infusion may be resumed on the next day if the eGFR returns to ≥ 30 mL/min. If the participant’s renal function worsens to the point that they require hemodialysis or hemofiltration, </w:t>
      </w:r>
      <w:r>
        <w:rPr>
          <w:lang w:val="en-US"/>
        </w:rPr>
        <w:t>remdesivir</w:t>
      </w:r>
      <w:r w:rsidRPr="00A04E2D">
        <w:rPr>
          <w:lang w:val="en-US"/>
        </w:rPr>
        <w:t xml:space="preserve"> will be discontinued.</w:t>
      </w:r>
    </w:p>
    <w:p w14:paraId="6F63D070" w14:textId="77777777" w:rsidR="00DE0516" w:rsidRPr="00A04E2D" w:rsidRDefault="00DE0516" w:rsidP="00DE0516">
      <w:pPr>
        <w:ind w:left="720"/>
        <w:rPr>
          <w:lang w:val="en-US"/>
        </w:rPr>
      </w:pPr>
      <w:bookmarkStart w:id="588" w:name="_Hlk32759099"/>
      <w:r w:rsidRPr="00A04E2D">
        <w:rPr>
          <w:lang w:val="en-US"/>
        </w:rPr>
        <w:t xml:space="preserve">If the </w:t>
      </w:r>
      <w:bookmarkStart w:id="589" w:name="_Hlk33771159"/>
      <w:bookmarkEnd w:id="588"/>
      <w:r w:rsidRPr="00A04E2D">
        <w:rPr>
          <w:lang w:val="en-US"/>
        </w:rPr>
        <w:t xml:space="preserve">ALT and/or AST increases to &gt; </w:t>
      </w:r>
      <w:r>
        <w:rPr>
          <w:lang w:val="en-US"/>
        </w:rPr>
        <w:t xml:space="preserve">than </w:t>
      </w:r>
      <w:r w:rsidRPr="00A04E2D">
        <w:rPr>
          <w:lang w:val="en-US"/>
        </w:rPr>
        <w:t>5 times the upper limit of normal</w:t>
      </w:r>
      <w:bookmarkEnd w:id="589"/>
      <w:r w:rsidRPr="00A04E2D">
        <w:rPr>
          <w:lang w:val="en-US"/>
        </w:rPr>
        <w:t>, the dose of remdesivir should be withheld and not be restarted until the ALT and AST reduces to ≤ 5 times the upper limit of normal.</w:t>
      </w:r>
    </w:p>
    <w:p w14:paraId="63405B10" w14:textId="77777777" w:rsidR="00DE0516" w:rsidRPr="007D3D2C" w:rsidRDefault="00DE0516" w:rsidP="00143A02">
      <w:pPr>
        <w:pStyle w:val="Heading3"/>
        <w:numPr>
          <w:ilvl w:val="2"/>
          <w:numId w:val="14"/>
        </w:numPr>
        <w:ind w:left="1584"/>
      </w:pPr>
      <w:bookmarkStart w:id="590" w:name="_Toc48459770"/>
      <w:r w:rsidRPr="007D3D2C">
        <w:t>Preparation/Handling/Storage/Accountability</w:t>
      </w:r>
      <w:bookmarkEnd w:id="590"/>
    </w:p>
    <w:p w14:paraId="36F250C0" w14:textId="77777777" w:rsidR="00DE0516" w:rsidRDefault="00DE0516" w:rsidP="00DE0516">
      <w:pPr>
        <w:tabs>
          <w:tab w:val="num" w:pos="720"/>
        </w:tabs>
        <w:ind w:left="720"/>
        <w:rPr>
          <w:rFonts w:cstheme="minorHAnsi"/>
          <w:iCs/>
          <w:color w:val="000000" w:themeColor="text1"/>
          <w:lang w:val="en-US"/>
        </w:rPr>
      </w:pPr>
      <w:r w:rsidRPr="00480BBF">
        <w:rPr>
          <w:rFonts w:cstheme="minorHAnsi"/>
          <w:iCs/>
          <w:color w:val="000000" w:themeColor="text1"/>
          <w:lang w:val="en-US"/>
        </w:rPr>
        <w:t>Th</w:t>
      </w:r>
      <w:r>
        <w:rPr>
          <w:rFonts w:cstheme="minorHAnsi"/>
          <w:iCs/>
          <w:color w:val="000000" w:themeColor="text1"/>
          <w:lang w:val="en-US"/>
        </w:rPr>
        <w:t>is information is found in the Study Procedure Modules.</w:t>
      </w:r>
    </w:p>
    <w:p w14:paraId="0910AAB9" w14:textId="77777777" w:rsidR="00DE0516" w:rsidRPr="00BD7899" w:rsidRDefault="00DE0516" w:rsidP="00143A02">
      <w:pPr>
        <w:pStyle w:val="Heading2"/>
        <w:numPr>
          <w:ilvl w:val="1"/>
          <w:numId w:val="14"/>
        </w:numPr>
        <w:spacing w:after="120"/>
        <w:ind w:left="1584" w:hanging="864"/>
        <w:rPr>
          <w:lang w:val="en-US"/>
        </w:rPr>
      </w:pPr>
      <w:bookmarkStart w:id="591" w:name="_Toc48459771"/>
      <w:bookmarkStart w:id="592" w:name="_Toc94019778"/>
      <w:r>
        <w:rPr>
          <w:lang w:val="en-US"/>
        </w:rPr>
        <w:t>Standard of Care Therapy</w:t>
      </w:r>
      <w:bookmarkEnd w:id="591"/>
      <w:bookmarkEnd w:id="592"/>
    </w:p>
    <w:p w14:paraId="5F722DEF" w14:textId="77777777" w:rsidR="00DE0516" w:rsidRPr="007D3D2C" w:rsidRDefault="00DE0516" w:rsidP="00143A02">
      <w:pPr>
        <w:pStyle w:val="Heading3"/>
        <w:numPr>
          <w:ilvl w:val="2"/>
          <w:numId w:val="14"/>
        </w:numPr>
        <w:ind w:left="1584"/>
      </w:pPr>
      <w:bookmarkStart w:id="593" w:name="_Toc48459772"/>
      <w:r>
        <w:t>Thromboprophylaxis and diagnosis of thrombotic complications</w:t>
      </w:r>
      <w:bookmarkEnd w:id="593"/>
    </w:p>
    <w:p w14:paraId="3A59028A" w14:textId="77777777" w:rsidR="00DE0516" w:rsidRDefault="00DE0516" w:rsidP="00DE0516">
      <w:pPr>
        <w:ind w:left="720"/>
        <w:rPr>
          <w:rFonts w:cs="Arial"/>
          <w:szCs w:val="24"/>
        </w:rPr>
      </w:pPr>
      <w:r>
        <w:rPr>
          <w:rFonts w:cs="Arial"/>
          <w:szCs w:val="24"/>
        </w:rPr>
        <w:t>Consideration should be given to the use of pharmacological thromboprophylaxis (thrombosis prevention) in line with local clinical guidelines as appropriate for an individual participant, in addition to approaches to maintain mobility and minimize other thrombotic risks. Standard approaches to thromboprophylaxis supported by high quality evidence include the use of low molecular weight heparin (for example, enoxaparin 0.5m/kg daily; high quality evidence), which is the preferred agent in some COVID-19 treatment guidelines.</w:t>
      </w:r>
      <w:r>
        <w:rPr>
          <w:rStyle w:val="EndnoteReference"/>
          <w:szCs w:val="24"/>
        </w:rPr>
        <w:endnoteReference w:id="78"/>
      </w:r>
      <w:r>
        <w:rPr>
          <w:rFonts w:cs="Arial"/>
          <w:szCs w:val="24"/>
          <w:vertAlign w:val="superscript"/>
        </w:rPr>
        <w:t>,</w:t>
      </w:r>
      <w:r>
        <w:rPr>
          <w:rStyle w:val="EndnoteReference"/>
          <w:szCs w:val="24"/>
        </w:rPr>
        <w:endnoteReference w:id="79"/>
      </w:r>
      <w:r>
        <w:rPr>
          <w:rFonts w:cs="Arial"/>
          <w:szCs w:val="24"/>
          <w:vertAlign w:val="superscript"/>
        </w:rPr>
        <w:t>,</w:t>
      </w:r>
      <w:r>
        <w:rPr>
          <w:rStyle w:val="EndnoteReference"/>
          <w:szCs w:val="24"/>
        </w:rPr>
        <w:endnoteReference w:id="80"/>
      </w:r>
      <w:r>
        <w:rPr>
          <w:rFonts w:cs="Arial"/>
          <w:szCs w:val="24"/>
        </w:rPr>
        <w:t xml:space="preserve"> However other standard approaches in accordance with local and institutional guidelines and the medical circumstances of an individual participant may also be considered, including the use of low (prophylactic) dose unfractionated heparin (high quality evidence), or higher doses than prophylactic doses as judged appropriate (low quality evidence). Specialist advice should be sought for participants who are pregnant.</w:t>
      </w:r>
    </w:p>
    <w:p w14:paraId="03C34460" w14:textId="77777777" w:rsidR="00DE0516" w:rsidRDefault="00DE0516" w:rsidP="00DE0516">
      <w:pPr>
        <w:ind w:left="720"/>
        <w:rPr>
          <w:rFonts w:cs="Arial"/>
          <w:szCs w:val="24"/>
        </w:rPr>
      </w:pPr>
      <w:r>
        <w:rPr>
          <w:rFonts w:cs="Arial"/>
          <w:szCs w:val="24"/>
        </w:rPr>
        <w:t xml:space="preserve">An appropriate degree of clinical suspicion should be maintained for the development of new thrombotic complications, including deep venous thrombosis, pulmonary embolism, and other vascular events. Use of laboratory testing such as D-dimer may be confounded in the presence of acute COVID-19 infection. Consideration should be given to use of definitive imaging strategies for diagnosis wherever possible (for example, limb ultrasonography, computed tomography pulmonary angiograms), as appropriate for an individual participant. </w:t>
      </w:r>
    </w:p>
    <w:p w14:paraId="7522BAFD" w14:textId="77777777" w:rsidR="00DE0516" w:rsidRDefault="00DE0516" w:rsidP="00143A02">
      <w:pPr>
        <w:pStyle w:val="Heading3"/>
        <w:numPr>
          <w:ilvl w:val="2"/>
          <w:numId w:val="14"/>
        </w:numPr>
        <w:ind w:left="1584"/>
      </w:pPr>
      <w:bookmarkStart w:id="594" w:name="_Toc48459773"/>
      <w:r>
        <w:t>Other Standard Supportive Care</w:t>
      </w:r>
      <w:bookmarkEnd w:id="594"/>
    </w:p>
    <w:p w14:paraId="506C6AE1" w14:textId="77777777" w:rsidR="00DE0516" w:rsidRDefault="00DE0516" w:rsidP="00DE0516">
      <w:pPr>
        <w:ind w:left="720"/>
        <w:rPr>
          <w:rFonts w:cs="Arial"/>
          <w:color w:val="000000"/>
          <w:szCs w:val="24"/>
          <w:shd w:val="clear" w:color="auto" w:fill="FFFFFF"/>
        </w:rPr>
      </w:pPr>
      <w:r>
        <w:rPr>
          <w:rFonts w:cs="Arial"/>
          <w:szCs w:val="24"/>
        </w:rPr>
        <w:t>P</w:t>
      </w:r>
      <w:r w:rsidRPr="00246ADB">
        <w:rPr>
          <w:rFonts w:cs="Arial"/>
          <w:szCs w:val="24"/>
        </w:rPr>
        <w:t xml:space="preserve">articipants will be </w:t>
      </w:r>
      <w:r>
        <w:rPr>
          <w:rFonts w:cs="Arial"/>
          <w:szCs w:val="24"/>
        </w:rPr>
        <w:t>offered</w:t>
      </w:r>
      <w:r w:rsidRPr="00246ADB">
        <w:rPr>
          <w:rFonts w:cs="Arial"/>
          <w:szCs w:val="24"/>
        </w:rPr>
        <w:t xml:space="preserve"> </w:t>
      </w:r>
      <w:r w:rsidRPr="00820E33">
        <w:rPr>
          <w:rFonts w:cs="Arial"/>
          <w:szCs w:val="24"/>
        </w:rPr>
        <w:t>supportive care</w:t>
      </w:r>
      <w:r>
        <w:rPr>
          <w:rFonts w:cs="Arial"/>
          <w:szCs w:val="24"/>
        </w:rPr>
        <w:t xml:space="preserve"> of </w:t>
      </w:r>
      <w:r w:rsidRPr="00246ADB">
        <w:rPr>
          <w:rFonts w:cs="Arial"/>
          <w:color w:val="000000"/>
          <w:szCs w:val="24"/>
          <w:shd w:val="clear" w:color="auto" w:fill="FFFFFF"/>
        </w:rPr>
        <w:t>complications of COVID-19</w:t>
      </w:r>
      <w:r>
        <w:rPr>
          <w:rFonts w:cs="Arial"/>
          <w:color w:val="000000"/>
          <w:szCs w:val="24"/>
          <w:shd w:val="clear" w:color="auto" w:fill="FFFFFF"/>
        </w:rPr>
        <w:t xml:space="preserve"> as clinically appropriate for the individual. </w:t>
      </w:r>
    </w:p>
    <w:p w14:paraId="6A4D1406" w14:textId="77777777" w:rsidR="00DE0516" w:rsidRDefault="00DE0516" w:rsidP="00DE0516">
      <w:pPr>
        <w:ind w:left="720"/>
      </w:pPr>
      <w:r>
        <w:rPr>
          <w:rFonts w:cs="Arial"/>
          <w:color w:val="000000"/>
          <w:szCs w:val="24"/>
          <w:shd w:val="clear" w:color="auto" w:fill="FFFFFF"/>
        </w:rPr>
        <w:t xml:space="preserve">This includes appropriate management of </w:t>
      </w:r>
      <w:r w:rsidRPr="00246ADB">
        <w:rPr>
          <w:rFonts w:cs="Arial"/>
          <w:color w:val="000000"/>
          <w:szCs w:val="24"/>
          <w:shd w:val="clear" w:color="auto" w:fill="FFFFFF"/>
        </w:rPr>
        <w:t>pneumonia, hypoxemic respiratory failure/ARDS, sepsis and septic shock, cardiomyopathy and arrhythmia, acute kidney injury, and complications from prolonged hospitalization, including secondary bacterial infections, thromboembolism, gastrointestinal bleeding, and critical illness polyneuropathy/myopathy.</w:t>
      </w:r>
      <w:r>
        <w:rPr>
          <w:rFonts w:cs="Arial"/>
          <w:color w:val="000000"/>
          <w:szCs w:val="24"/>
          <w:shd w:val="clear" w:color="auto" w:fill="FFFFFF"/>
        </w:rPr>
        <w:t xml:space="preserve"> Such care includes </w:t>
      </w:r>
      <w:r>
        <w:t>treatment with anti-bacterial agents for patients believed to have bacterial infection (high quality evidence), and guidelines-compliant management of sepsis when it is present (moderate quality evidence).</w:t>
      </w:r>
    </w:p>
    <w:p w14:paraId="2A0625AA" w14:textId="77777777" w:rsidR="00DE0516" w:rsidRPr="00C06F4C" w:rsidRDefault="00DE0516" w:rsidP="00DE0516">
      <w:pPr>
        <w:ind w:left="720"/>
        <w:rPr>
          <w:vertAlign w:val="superscript"/>
        </w:rPr>
      </w:pPr>
      <w:r>
        <w:t>For participants requiring intensive care measures, consideration should be given to supportive care measures including lung-protective ventilation for patients who require invasive ventilation (high quality evidence) and prone positioning for mechanically ventilated patients with more than moderate ARDS (high quality evidence).</w:t>
      </w:r>
      <w:r>
        <w:rPr>
          <w:rStyle w:val="EndnoteReference"/>
        </w:rPr>
        <w:endnoteReference w:id="81"/>
      </w:r>
      <w:r>
        <w:rPr>
          <w:vertAlign w:val="superscript"/>
        </w:rPr>
        <w:t>,</w:t>
      </w:r>
      <w:r>
        <w:rPr>
          <w:rStyle w:val="EndnoteReference"/>
        </w:rPr>
        <w:endnoteReference w:id="82"/>
      </w:r>
    </w:p>
    <w:p w14:paraId="48DFAB6C" w14:textId="77777777" w:rsidR="00DE0516" w:rsidRPr="00820E33" w:rsidRDefault="00DE0516" w:rsidP="00DE0516">
      <w:pPr>
        <w:tabs>
          <w:tab w:val="num" w:pos="720"/>
        </w:tabs>
        <w:ind w:left="720"/>
        <w:rPr>
          <w:rFonts w:cstheme="minorHAnsi"/>
          <w:iCs/>
          <w:color w:val="000000" w:themeColor="text1"/>
          <w:lang w:val="en-US"/>
        </w:rPr>
      </w:pPr>
      <w:r>
        <w:rPr>
          <w:rFonts w:cstheme="minorHAnsi"/>
          <w:iCs/>
          <w:color w:val="000000" w:themeColor="text1"/>
          <w:lang w:val="en-US"/>
        </w:rPr>
        <w:t xml:space="preserve">As noted in section 8.1.3, hIVIG administration, </w:t>
      </w:r>
      <w:r>
        <w:rPr>
          <w:lang w:val="en-US"/>
        </w:rPr>
        <w:t>use of diuretics may be considered as clinically appropriate to avoid or treat fluid overload.</w:t>
      </w:r>
    </w:p>
    <w:p w14:paraId="47C01EB5" w14:textId="77777777" w:rsidR="00DE0516" w:rsidRDefault="00DE0516" w:rsidP="00DE0516">
      <w:pPr>
        <w:ind w:left="720"/>
        <w:rPr>
          <w:lang w:val="en-US"/>
        </w:rPr>
      </w:pPr>
      <w:r>
        <w:rPr>
          <w:rFonts w:cs="Arial"/>
          <w:color w:val="000000"/>
          <w:szCs w:val="24"/>
          <w:shd w:val="clear" w:color="auto" w:fill="FFFFFF"/>
        </w:rPr>
        <w:t xml:space="preserve">Links to details of such care can be found in Appendix D. </w:t>
      </w:r>
      <w:r w:rsidRPr="00246ADB">
        <w:rPr>
          <w:rFonts w:cs="Arial"/>
          <w:color w:val="000000"/>
          <w:szCs w:val="24"/>
          <w:shd w:val="clear" w:color="auto" w:fill="FFFFFF"/>
        </w:rPr>
        <w:t xml:space="preserve"> </w:t>
      </w:r>
    </w:p>
    <w:p w14:paraId="3066E2BE" w14:textId="77777777" w:rsidR="00DE0516" w:rsidRDefault="00DE0516" w:rsidP="00143A02">
      <w:pPr>
        <w:pStyle w:val="Heading3"/>
        <w:numPr>
          <w:ilvl w:val="2"/>
          <w:numId w:val="14"/>
        </w:numPr>
        <w:ind w:left="1584"/>
      </w:pPr>
      <w:bookmarkStart w:id="595" w:name="_Toc48459774"/>
      <w:r>
        <w:t>Cautions and Contraindications</w:t>
      </w:r>
      <w:bookmarkEnd w:id="595"/>
    </w:p>
    <w:p w14:paraId="76155675" w14:textId="77777777" w:rsidR="00DE0516" w:rsidRPr="006F2CEE" w:rsidRDefault="00DE0516" w:rsidP="00DE0516">
      <w:pPr>
        <w:ind w:left="720"/>
        <w:rPr>
          <w:rFonts w:cs="Arial"/>
          <w:szCs w:val="24"/>
          <w:lang w:val="en-US"/>
        </w:rPr>
      </w:pPr>
      <w:r>
        <w:rPr>
          <w:rFonts w:cs="Arial"/>
          <w:szCs w:val="24"/>
          <w:lang w:val="en-US"/>
        </w:rPr>
        <w:t>It is not recommended to use high dose chloroquine (600 mg twice daily) due to studies showing excess harm and no demonstrable benefit. (Hydroxy)chloroquine has no documented clinical benefit, and hence should not be used as part of SOC for COVID-19. Of note, the effectiveness of remdesivir may also be reduced if combined with (hydroxy)chloroquine, and hence it is not advisable to combine these two drugs; in patients who are on pre-existing hydroxychloroquine for therapy of other diseases such as systemic lupus erythematosus, specialist advice should be sought.</w:t>
      </w:r>
      <w:r>
        <w:rPr>
          <w:rStyle w:val="EndnoteReference"/>
          <w:szCs w:val="24"/>
          <w:lang w:val="en-US"/>
        </w:rPr>
        <w:endnoteReference w:id="83"/>
      </w:r>
      <w:r>
        <w:rPr>
          <w:rFonts w:cs="Arial"/>
          <w:szCs w:val="24"/>
          <w:lang w:val="en-US"/>
        </w:rPr>
        <w:t xml:space="preserve"> </w:t>
      </w:r>
    </w:p>
    <w:p w14:paraId="2BA2B2A1" w14:textId="77777777" w:rsidR="00DE0516" w:rsidRPr="007D3D2C" w:rsidRDefault="00DE0516" w:rsidP="00143A02">
      <w:pPr>
        <w:pStyle w:val="Heading3"/>
        <w:numPr>
          <w:ilvl w:val="2"/>
          <w:numId w:val="14"/>
        </w:numPr>
        <w:ind w:left="1584"/>
      </w:pPr>
      <w:bookmarkStart w:id="596" w:name="_Toc48459775"/>
      <w:r>
        <w:t>Infection Control Measures</w:t>
      </w:r>
      <w:bookmarkEnd w:id="596"/>
    </w:p>
    <w:p w14:paraId="1BAB822A" w14:textId="77777777" w:rsidR="00DE0516" w:rsidRPr="00246ADB" w:rsidRDefault="00DE0516" w:rsidP="00DE0516">
      <w:pPr>
        <w:ind w:left="720"/>
      </w:pPr>
      <w:r>
        <w:rPr>
          <w:rFonts w:cs="Arial"/>
        </w:rPr>
        <w:t>M</w:t>
      </w:r>
      <w:r w:rsidRPr="00246ADB">
        <w:rPr>
          <w:rFonts w:cs="Arial"/>
        </w:rPr>
        <w:t xml:space="preserve">inimum standards of protection to </w:t>
      </w:r>
      <w:r w:rsidRPr="00246ADB">
        <w:rPr>
          <w:rFonts w:cs="Arial"/>
          <w:i/>
          <w:iCs/>
        </w:rPr>
        <w:t>reduce the risk of SARS-CoV-2 transmission</w:t>
      </w:r>
      <w:r w:rsidRPr="00246ADB">
        <w:rPr>
          <w:rFonts w:cs="Arial"/>
        </w:rPr>
        <w:t xml:space="preserve"> from trial participants to research personnel, participants in other trials, or patients treated in the same facility</w:t>
      </w:r>
      <w:r>
        <w:rPr>
          <w:rFonts w:cs="Arial"/>
        </w:rPr>
        <w:t xml:space="preserve"> can be found in links displayed in Appendix D</w:t>
      </w:r>
      <w:r w:rsidRPr="00246ADB">
        <w:rPr>
          <w:rFonts w:cs="Arial"/>
        </w:rPr>
        <w:t>.</w:t>
      </w:r>
    </w:p>
    <w:p w14:paraId="1DAD372A" w14:textId="77777777" w:rsidR="00DE0516" w:rsidRPr="00A5367D" w:rsidRDefault="00DE0516" w:rsidP="00143A02">
      <w:pPr>
        <w:pStyle w:val="Heading1"/>
        <w:numPr>
          <w:ilvl w:val="0"/>
          <w:numId w:val="14"/>
        </w:numPr>
        <w:tabs>
          <w:tab w:val="num" w:pos="720"/>
        </w:tabs>
        <w:spacing w:after="240"/>
        <w:ind w:left="1152"/>
      </w:pPr>
      <w:bookmarkStart w:id="597" w:name="_Toc43645130"/>
      <w:bookmarkStart w:id="598" w:name="_Toc43645131"/>
      <w:bookmarkStart w:id="599" w:name="_Toc32494682"/>
      <w:bookmarkStart w:id="600" w:name="_Toc35335594"/>
      <w:bookmarkStart w:id="601" w:name="_Toc39479598"/>
      <w:bookmarkStart w:id="602" w:name="_Toc48459776"/>
      <w:bookmarkStart w:id="603" w:name="_Toc94019779"/>
      <w:bookmarkEnd w:id="576"/>
      <w:bookmarkEnd w:id="577"/>
      <w:bookmarkEnd w:id="597"/>
      <w:bookmarkEnd w:id="598"/>
      <w:r w:rsidRPr="00A5367D">
        <w:t>STUDY ASSESSMENTS AND PROCEDURES</w:t>
      </w:r>
      <w:bookmarkEnd w:id="599"/>
      <w:bookmarkEnd w:id="600"/>
      <w:bookmarkEnd w:id="601"/>
      <w:bookmarkEnd w:id="602"/>
      <w:bookmarkEnd w:id="603"/>
    </w:p>
    <w:p w14:paraId="1929F8B0" w14:textId="77777777" w:rsidR="00DE0516" w:rsidRPr="005E0B42" w:rsidRDefault="00DE0516" w:rsidP="00143A02">
      <w:pPr>
        <w:pStyle w:val="Heading2"/>
        <w:numPr>
          <w:ilvl w:val="1"/>
          <w:numId w:val="14"/>
        </w:numPr>
        <w:spacing w:after="120"/>
        <w:ind w:left="1584" w:hanging="864"/>
      </w:pPr>
      <w:bookmarkStart w:id="604" w:name="_Toc32494683"/>
      <w:bookmarkStart w:id="605" w:name="_Ref32924208"/>
      <w:bookmarkStart w:id="606" w:name="_Toc35335595"/>
      <w:bookmarkStart w:id="607" w:name="_Toc39479599"/>
      <w:bookmarkStart w:id="608" w:name="_Toc48459777"/>
      <w:bookmarkStart w:id="609" w:name="_Toc94019780"/>
      <w:r w:rsidRPr="005E0B42">
        <w:t>Screening/Baseline, Follow-up and Endpoint Assessments</w:t>
      </w:r>
      <w:bookmarkEnd w:id="604"/>
      <w:bookmarkEnd w:id="605"/>
      <w:bookmarkEnd w:id="606"/>
      <w:bookmarkEnd w:id="607"/>
      <w:bookmarkEnd w:id="608"/>
      <w:bookmarkEnd w:id="609"/>
    </w:p>
    <w:p w14:paraId="7A3634C7" w14:textId="77777777" w:rsidR="00DE0516" w:rsidRPr="004A6A29" w:rsidRDefault="00DE0516" w:rsidP="00DE0516">
      <w:pPr>
        <w:ind w:left="720"/>
        <w:rPr>
          <w:lang w:val="en-US"/>
        </w:rPr>
      </w:pPr>
      <w:bookmarkStart w:id="610" w:name="_Toc15296815"/>
      <w:bookmarkStart w:id="611" w:name="_Toc32494684"/>
      <w:bookmarkStart w:id="612" w:name="_Toc35335596"/>
      <w:r w:rsidRPr="004A6A29">
        <w:rPr>
          <w:lang w:val="en-US"/>
        </w:rPr>
        <w:t xml:space="preserve">Data collection at each visit is outlined below and summarized in </w:t>
      </w:r>
      <w:hyperlink w:anchor="_APPENDIX_B_SCHEDULE" w:history="1">
        <w:r w:rsidRPr="00306AEA">
          <w:rPr>
            <w:rStyle w:val="Hyperlink"/>
            <w:rFonts w:cstheme="minorBidi"/>
          </w:rPr>
          <w:t>Appendix B</w:t>
        </w:r>
      </w:hyperlink>
      <w:r w:rsidRPr="004A6A29">
        <w:rPr>
          <w:lang w:val="en-US"/>
        </w:rPr>
        <w:t>.</w:t>
      </w:r>
      <w:r>
        <w:rPr>
          <w:lang w:val="en-US"/>
        </w:rPr>
        <w:t xml:space="preserve"> Day 0 refers to the day on which randomization occurs and on which the hIVIG/placebo infusion is given.  Screening and baseline assessments can be done on the same day.  The term “baseline” refers to data that are collected prior to randomization.</w:t>
      </w:r>
    </w:p>
    <w:p w14:paraId="0C93A304" w14:textId="77777777" w:rsidR="00DE0516" w:rsidRPr="004B7C80" w:rsidRDefault="00DE0516" w:rsidP="00143A02">
      <w:pPr>
        <w:pStyle w:val="Heading3"/>
        <w:numPr>
          <w:ilvl w:val="2"/>
          <w:numId w:val="14"/>
        </w:numPr>
        <w:ind w:left="1584"/>
      </w:pPr>
      <w:bookmarkStart w:id="613" w:name="_Toc39479600"/>
      <w:bookmarkStart w:id="614" w:name="_Toc48459778"/>
      <w:r w:rsidRPr="004B7C80">
        <w:t>Screening</w:t>
      </w:r>
      <w:r>
        <w:t>/Baseline</w:t>
      </w:r>
      <w:bookmarkEnd w:id="610"/>
      <w:bookmarkEnd w:id="611"/>
      <w:bookmarkEnd w:id="612"/>
      <w:r>
        <w:t xml:space="preserve"> Assessments</w:t>
      </w:r>
      <w:bookmarkEnd w:id="613"/>
      <w:bookmarkEnd w:id="614"/>
    </w:p>
    <w:p w14:paraId="16E19983" w14:textId="77777777" w:rsidR="00DE0516" w:rsidRPr="00A5367D" w:rsidRDefault="00DE0516" w:rsidP="00DE0516">
      <w:pPr>
        <w:tabs>
          <w:tab w:val="num" w:pos="720"/>
        </w:tabs>
        <w:ind w:left="720"/>
        <w:rPr>
          <w:lang w:val="en-US"/>
        </w:rPr>
      </w:pPr>
      <w:r w:rsidRPr="00A5367D">
        <w:rPr>
          <w:lang w:val="en-US"/>
        </w:rPr>
        <w:t xml:space="preserve">After </w:t>
      </w:r>
      <w:r>
        <w:rPr>
          <w:lang w:val="en-US"/>
        </w:rPr>
        <w:t>obtaining</w:t>
      </w:r>
      <w:r w:rsidRPr="00A5367D">
        <w:rPr>
          <w:lang w:val="en-US"/>
        </w:rPr>
        <w:t xml:space="preserve"> informed consent, the following assessments are performed </w:t>
      </w:r>
      <w:r w:rsidRPr="00BC5BCD">
        <w:rPr>
          <w:u w:val="single"/>
          <w:lang w:val="en-US"/>
        </w:rPr>
        <w:t xml:space="preserve">within </w:t>
      </w:r>
      <w:r>
        <w:rPr>
          <w:u w:val="single"/>
          <w:lang w:val="en-US"/>
        </w:rPr>
        <w:t>24 hours</w:t>
      </w:r>
      <w:r w:rsidRPr="00BC5BCD">
        <w:rPr>
          <w:u w:val="single"/>
          <w:lang w:val="en-US"/>
        </w:rPr>
        <w:t xml:space="preserve"> prior to randomization</w:t>
      </w:r>
      <w:r w:rsidRPr="00A5367D">
        <w:rPr>
          <w:lang w:val="en-US"/>
        </w:rPr>
        <w:t xml:space="preserve"> </w:t>
      </w:r>
      <w:r>
        <w:rPr>
          <w:lang w:val="en-US"/>
        </w:rPr>
        <w:t xml:space="preserve">to </w:t>
      </w:r>
      <w:r w:rsidRPr="00A5367D">
        <w:rPr>
          <w:lang w:val="en-US"/>
        </w:rPr>
        <w:t xml:space="preserve">determine eligibility </w:t>
      </w:r>
      <w:r>
        <w:rPr>
          <w:lang w:val="en-US"/>
        </w:rPr>
        <w:t>and to collect baseline data</w:t>
      </w:r>
      <w:r w:rsidRPr="00A5367D">
        <w:rPr>
          <w:lang w:val="en-US"/>
        </w:rPr>
        <w:t>:</w:t>
      </w:r>
    </w:p>
    <w:p w14:paraId="67CAEDE3" w14:textId="77777777" w:rsidR="00DE0516" w:rsidRPr="00CB0CB2" w:rsidRDefault="00DE0516" w:rsidP="00143A02">
      <w:pPr>
        <w:pStyle w:val="ListParagraph"/>
        <w:numPr>
          <w:ilvl w:val="0"/>
          <w:numId w:val="11"/>
        </w:numPr>
        <w:tabs>
          <w:tab w:val="left" w:pos="1080"/>
        </w:tabs>
        <w:spacing w:after="0" w:line="240" w:lineRule="auto"/>
        <w:rPr>
          <w:rFonts w:cs="Arial"/>
        </w:rPr>
      </w:pPr>
      <w:r w:rsidRPr="00CB0CB2">
        <w:rPr>
          <w:rFonts w:cs="Arial"/>
        </w:rPr>
        <w:t>Confirm EITHER:</w:t>
      </w:r>
    </w:p>
    <w:p w14:paraId="6F14F940" w14:textId="77777777" w:rsidR="00DE0516" w:rsidRPr="00686837" w:rsidRDefault="00DE0516" w:rsidP="00DE0516">
      <w:pPr>
        <w:tabs>
          <w:tab w:val="left" w:pos="1080"/>
        </w:tabs>
        <w:ind w:left="1440" w:hanging="1440"/>
        <w:rPr>
          <w:rFonts w:cs="Arial"/>
          <w:lang w:val="en-US"/>
        </w:rPr>
      </w:pPr>
      <w:r>
        <w:rPr>
          <w:rFonts w:cs="Arial"/>
          <w:lang w:val="en-US"/>
        </w:rPr>
        <w:tab/>
        <w:t xml:space="preserve">-    </w:t>
      </w:r>
      <w:r w:rsidRPr="00686837">
        <w:rPr>
          <w:rFonts w:cs="Arial"/>
          <w:lang w:val="en-US"/>
        </w:rPr>
        <w:t xml:space="preserve">the positive SARS-CoV-2 test result (PCR or other NAT) was performed within 3 days prior to randomization or, </w:t>
      </w:r>
    </w:p>
    <w:p w14:paraId="12AAF9A6" w14:textId="77777777" w:rsidR="00DE0516" w:rsidRPr="00686837" w:rsidRDefault="00DE0516" w:rsidP="00DE0516">
      <w:pPr>
        <w:tabs>
          <w:tab w:val="left" w:pos="1080"/>
        </w:tabs>
        <w:spacing w:after="120"/>
        <w:ind w:left="1440" w:hanging="360"/>
        <w:rPr>
          <w:rFonts w:cs="Arial"/>
          <w:lang w:val="en-US"/>
        </w:rPr>
      </w:pPr>
      <w:r>
        <w:rPr>
          <w:rFonts w:cs="Arial"/>
          <w:lang w:val="en-US"/>
        </w:rPr>
        <w:t>-</w:t>
      </w:r>
      <w:r>
        <w:rPr>
          <w:rFonts w:cs="Arial"/>
          <w:lang w:val="en-US"/>
        </w:rPr>
        <w:tab/>
      </w:r>
      <w:r w:rsidRPr="00686837">
        <w:rPr>
          <w:rFonts w:cs="Arial"/>
          <w:lang w:val="en-US"/>
        </w:rPr>
        <w:t>if more than 3 days prior to randomization, the prospective participant demonstrates progressive disease suggestive of ongoing SARS-CoV-2 infection</w:t>
      </w:r>
    </w:p>
    <w:p w14:paraId="44381046" w14:textId="77777777" w:rsidR="00DE0516" w:rsidRPr="00FA2DD7" w:rsidRDefault="00DE0516" w:rsidP="00143A02">
      <w:pPr>
        <w:pStyle w:val="ListParagraph"/>
        <w:numPr>
          <w:ilvl w:val="0"/>
          <w:numId w:val="11"/>
        </w:numPr>
        <w:tabs>
          <w:tab w:val="num" w:pos="720"/>
          <w:tab w:val="left" w:pos="1080"/>
        </w:tabs>
        <w:spacing w:after="0" w:line="240" w:lineRule="auto"/>
        <w:ind w:left="720" w:firstLine="0"/>
        <w:rPr>
          <w:rFonts w:cs="Arial"/>
          <w:iCs/>
        </w:rPr>
      </w:pPr>
      <w:r w:rsidRPr="00FA2DD7">
        <w:rPr>
          <w:rFonts w:cs="Arial"/>
        </w:rPr>
        <w:t>Take a focused medical history</w:t>
      </w:r>
      <w:r w:rsidRPr="00FA2DD7">
        <w:rPr>
          <w:rFonts w:cs="Arial"/>
          <w:iCs/>
        </w:rPr>
        <w:t xml:space="preserve">, including the following information: </w:t>
      </w:r>
    </w:p>
    <w:p w14:paraId="35D52565" w14:textId="77777777" w:rsidR="00DE0516" w:rsidRPr="00BC5BCD" w:rsidRDefault="00DE0516" w:rsidP="00143A02">
      <w:pPr>
        <w:pStyle w:val="ListParagraph"/>
        <w:numPr>
          <w:ilvl w:val="1"/>
          <w:numId w:val="12"/>
        </w:numPr>
        <w:spacing w:after="0" w:line="240" w:lineRule="auto"/>
        <w:rPr>
          <w:rFonts w:cs="Arial"/>
          <w:iCs/>
        </w:rPr>
      </w:pPr>
      <w:r>
        <w:rPr>
          <w:rFonts w:cs="Arial"/>
          <w:iCs/>
        </w:rPr>
        <w:t>Demographics including age, biological sex</w:t>
      </w:r>
    </w:p>
    <w:p w14:paraId="4D0876F9" w14:textId="77777777" w:rsidR="00DE0516" w:rsidRPr="00FA2DD7" w:rsidRDefault="00DE0516" w:rsidP="00143A02">
      <w:pPr>
        <w:pStyle w:val="ListParagraph"/>
        <w:numPr>
          <w:ilvl w:val="1"/>
          <w:numId w:val="12"/>
        </w:numPr>
        <w:spacing w:after="0" w:line="240" w:lineRule="auto"/>
        <w:rPr>
          <w:rFonts w:cs="Arial"/>
          <w:iCs/>
        </w:rPr>
      </w:pPr>
      <w:r w:rsidRPr="00FA2DD7">
        <w:rPr>
          <w:rFonts w:cs="Arial"/>
          <w:iCs/>
        </w:rPr>
        <w:t>Day of onset of COVID-19 signs and symptoms</w:t>
      </w:r>
    </w:p>
    <w:p w14:paraId="58C8FBC8" w14:textId="77777777" w:rsidR="00DE0516" w:rsidRPr="00FA2DD7" w:rsidRDefault="00DE0516" w:rsidP="00143A02">
      <w:pPr>
        <w:pStyle w:val="ListParagraph"/>
        <w:numPr>
          <w:ilvl w:val="1"/>
          <w:numId w:val="12"/>
        </w:numPr>
        <w:spacing w:after="0" w:line="240" w:lineRule="auto"/>
        <w:rPr>
          <w:rFonts w:cs="Arial"/>
          <w:iCs/>
        </w:rPr>
      </w:pPr>
      <w:r w:rsidRPr="00FA2DD7">
        <w:rPr>
          <w:rFonts w:cs="Arial"/>
          <w:iCs/>
        </w:rPr>
        <w:t>History of chronic medical conditions</w:t>
      </w:r>
      <w:r>
        <w:rPr>
          <w:rFonts w:cs="Arial"/>
          <w:iCs/>
        </w:rPr>
        <w:t>, including targeted conditions for outcome analysis</w:t>
      </w:r>
      <w:r w:rsidRPr="00FA2DD7">
        <w:rPr>
          <w:rFonts w:cs="Arial"/>
          <w:iCs/>
        </w:rPr>
        <w:t xml:space="preserve"> </w:t>
      </w:r>
    </w:p>
    <w:p w14:paraId="317012E1" w14:textId="77777777" w:rsidR="00DE0516" w:rsidRDefault="00DE0516" w:rsidP="00143A02">
      <w:pPr>
        <w:pStyle w:val="ListParagraph"/>
        <w:numPr>
          <w:ilvl w:val="1"/>
          <w:numId w:val="12"/>
        </w:numPr>
        <w:spacing w:after="0" w:line="240" w:lineRule="auto"/>
        <w:rPr>
          <w:rFonts w:cs="Arial"/>
          <w:iCs/>
        </w:rPr>
      </w:pPr>
      <w:r w:rsidRPr="00396213">
        <w:rPr>
          <w:rFonts w:cs="Arial"/>
          <w:iCs/>
        </w:rPr>
        <w:t>Medication allergies</w:t>
      </w:r>
    </w:p>
    <w:p w14:paraId="339118CE" w14:textId="77777777" w:rsidR="00DE0516" w:rsidRDefault="00DE0516" w:rsidP="00143A02">
      <w:pPr>
        <w:pStyle w:val="ListParagraph"/>
        <w:numPr>
          <w:ilvl w:val="1"/>
          <w:numId w:val="12"/>
        </w:numPr>
        <w:spacing w:after="0" w:line="240" w:lineRule="auto"/>
        <w:rPr>
          <w:rFonts w:cs="Arial"/>
          <w:iCs/>
        </w:rPr>
      </w:pPr>
      <w:r>
        <w:rPr>
          <w:rFonts w:cs="Arial"/>
          <w:iCs/>
        </w:rPr>
        <w:t xml:space="preserve">Current use of targeted </w:t>
      </w:r>
      <w:r w:rsidRPr="00870B60">
        <w:rPr>
          <w:rFonts w:cs="Arial"/>
          <w:iCs/>
        </w:rPr>
        <w:t>concomitant medications</w:t>
      </w:r>
    </w:p>
    <w:p w14:paraId="60717339" w14:textId="77777777" w:rsidR="00DE0516" w:rsidRDefault="00DE0516" w:rsidP="00143A02">
      <w:pPr>
        <w:pStyle w:val="ListParagraph"/>
        <w:numPr>
          <w:ilvl w:val="1"/>
          <w:numId w:val="12"/>
        </w:numPr>
        <w:spacing w:after="0" w:line="240" w:lineRule="auto"/>
        <w:rPr>
          <w:rFonts w:cs="Arial"/>
          <w:iCs/>
        </w:rPr>
      </w:pPr>
      <w:r>
        <w:rPr>
          <w:rFonts w:cs="Arial"/>
          <w:iCs/>
        </w:rPr>
        <w:t>Prior use of</w:t>
      </w:r>
      <w:r w:rsidRPr="00870B60">
        <w:rPr>
          <w:rFonts w:cs="Arial"/>
          <w:iCs/>
        </w:rPr>
        <w:t xml:space="preserve"> </w:t>
      </w:r>
      <w:r>
        <w:rPr>
          <w:rFonts w:cs="Arial"/>
          <w:iCs/>
        </w:rPr>
        <w:t xml:space="preserve">monoclonal antibody treatment or </w:t>
      </w:r>
      <w:r w:rsidRPr="00870B60">
        <w:rPr>
          <w:rFonts w:cs="Arial"/>
          <w:iCs/>
        </w:rPr>
        <w:t>SARS-CoV-2 vaccine trial participation</w:t>
      </w:r>
    </w:p>
    <w:p w14:paraId="7B5E2A1E" w14:textId="77777777" w:rsidR="00DE0516" w:rsidRPr="00870B60" w:rsidRDefault="00DE0516" w:rsidP="00DE0516">
      <w:pPr>
        <w:pStyle w:val="ListParagraph"/>
        <w:ind w:left="1440"/>
        <w:rPr>
          <w:rFonts w:cs="Arial"/>
          <w:iCs/>
        </w:rPr>
      </w:pPr>
    </w:p>
    <w:p w14:paraId="6682CDFD" w14:textId="77777777" w:rsidR="00DE0516" w:rsidRPr="00FA2DD7" w:rsidRDefault="00DE0516" w:rsidP="00143A02">
      <w:pPr>
        <w:pStyle w:val="ListParagraph"/>
        <w:numPr>
          <w:ilvl w:val="0"/>
          <w:numId w:val="11"/>
        </w:numPr>
        <w:tabs>
          <w:tab w:val="num" w:pos="720"/>
          <w:tab w:val="left" w:pos="990"/>
        </w:tabs>
        <w:spacing w:after="0" w:line="240" w:lineRule="auto"/>
        <w:ind w:left="720" w:firstLine="0"/>
        <w:rPr>
          <w:rFonts w:cs="Arial"/>
          <w:iCs/>
        </w:rPr>
      </w:pPr>
      <w:r>
        <w:rPr>
          <w:rFonts w:cs="Arial"/>
          <w:iCs/>
        </w:rPr>
        <w:t>Perform a focused physical examination:</w:t>
      </w:r>
    </w:p>
    <w:p w14:paraId="43253DF3" w14:textId="77777777" w:rsidR="00DE0516" w:rsidRPr="00FA2DD7" w:rsidRDefault="00DE0516" w:rsidP="00143A02">
      <w:pPr>
        <w:pStyle w:val="ListParagraph"/>
        <w:numPr>
          <w:ilvl w:val="1"/>
          <w:numId w:val="13"/>
        </w:numPr>
        <w:spacing w:after="0" w:line="240" w:lineRule="auto"/>
        <w:rPr>
          <w:rFonts w:cs="Arial"/>
          <w:iCs/>
        </w:rPr>
      </w:pPr>
      <w:r>
        <w:rPr>
          <w:rFonts w:cs="Arial"/>
          <w:iCs/>
        </w:rPr>
        <w:t>Height and weight</w:t>
      </w:r>
      <w:r w:rsidRPr="00FA2DD7">
        <w:rPr>
          <w:rFonts w:cs="Arial"/>
          <w:iCs/>
        </w:rPr>
        <w:t xml:space="preserve">; </w:t>
      </w:r>
    </w:p>
    <w:p w14:paraId="06C6615B" w14:textId="77777777" w:rsidR="00DE0516" w:rsidRPr="000618AE" w:rsidRDefault="00DE0516" w:rsidP="00143A02">
      <w:pPr>
        <w:pStyle w:val="ListParagraph"/>
        <w:numPr>
          <w:ilvl w:val="1"/>
          <w:numId w:val="13"/>
        </w:numPr>
        <w:spacing w:after="0" w:line="240" w:lineRule="auto"/>
        <w:rPr>
          <w:rFonts w:cs="Arial"/>
          <w:iCs/>
        </w:rPr>
      </w:pPr>
      <w:r w:rsidRPr="000618AE">
        <w:rPr>
          <w:rFonts w:cs="Arial"/>
          <w:iCs/>
        </w:rPr>
        <w:t>Vital signs: Blood pressure, heart rate</w:t>
      </w:r>
    </w:p>
    <w:p w14:paraId="03919DE1" w14:textId="77777777" w:rsidR="00DE0516" w:rsidRDefault="00DE0516" w:rsidP="00143A02">
      <w:pPr>
        <w:pStyle w:val="ListParagraph"/>
        <w:numPr>
          <w:ilvl w:val="1"/>
          <w:numId w:val="13"/>
        </w:numPr>
        <w:spacing w:after="0" w:line="240" w:lineRule="auto"/>
        <w:rPr>
          <w:rFonts w:cs="Arial"/>
          <w:iCs/>
        </w:rPr>
      </w:pPr>
      <w:r>
        <w:rPr>
          <w:rFonts w:cs="Arial"/>
          <w:iCs/>
        </w:rPr>
        <w:t>Respiratory rate, oxygen requirements and saturation</w:t>
      </w:r>
    </w:p>
    <w:p w14:paraId="04626E99" w14:textId="77777777" w:rsidR="00DE0516" w:rsidRDefault="00DE0516" w:rsidP="00DE0516">
      <w:pPr>
        <w:pStyle w:val="ListParagraph"/>
        <w:ind w:left="1440"/>
        <w:rPr>
          <w:rFonts w:cs="Arial"/>
          <w:iCs/>
        </w:rPr>
      </w:pPr>
    </w:p>
    <w:p w14:paraId="4F399D5A" w14:textId="77777777" w:rsidR="00DE0516" w:rsidRPr="006A0ACD" w:rsidRDefault="00DE0516" w:rsidP="00143A02">
      <w:pPr>
        <w:pStyle w:val="ListParagraph"/>
        <w:numPr>
          <w:ilvl w:val="0"/>
          <w:numId w:val="11"/>
        </w:numPr>
        <w:tabs>
          <w:tab w:val="num" w:pos="720"/>
          <w:tab w:val="left" w:pos="990"/>
        </w:tabs>
        <w:spacing w:after="0" w:line="240" w:lineRule="auto"/>
        <w:ind w:left="720" w:firstLine="0"/>
        <w:rPr>
          <w:rFonts w:cs="Arial"/>
          <w:iCs/>
        </w:rPr>
      </w:pPr>
      <w:r w:rsidRPr="00047382">
        <w:rPr>
          <w:rFonts w:cs="Arial"/>
          <w:iCs/>
        </w:rPr>
        <w:t xml:space="preserve">Obtain blood for </w:t>
      </w:r>
      <w:r>
        <w:rPr>
          <w:rFonts w:cs="Arial"/>
          <w:iCs/>
        </w:rPr>
        <w:t xml:space="preserve">local </w:t>
      </w:r>
      <w:r w:rsidRPr="00047382">
        <w:rPr>
          <w:rFonts w:cs="Arial"/>
          <w:iCs/>
        </w:rPr>
        <w:t>laboratory evaluations:</w:t>
      </w:r>
    </w:p>
    <w:p w14:paraId="70566141" w14:textId="77777777" w:rsidR="00DE0516" w:rsidRPr="006A0ACD" w:rsidRDefault="00DE0516" w:rsidP="00143A02">
      <w:pPr>
        <w:pStyle w:val="ListParagraph"/>
        <w:numPr>
          <w:ilvl w:val="1"/>
          <w:numId w:val="19"/>
        </w:numPr>
        <w:spacing w:after="0" w:line="240" w:lineRule="auto"/>
        <w:rPr>
          <w:rFonts w:cs="Arial"/>
          <w:iCs/>
        </w:rPr>
      </w:pPr>
      <w:r>
        <w:rPr>
          <w:rFonts w:cs="Arial"/>
          <w:iCs/>
        </w:rPr>
        <w:t>White blood cell count</w:t>
      </w:r>
    </w:p>
    <w:p w14:paraId="3CDDF978" w14:textId="77777777" w:rsidR="00DE0516" w:rsidRDefault="00DE0516" w:rsidP="00143A02">
      <w:pPr>
        <w:pStyle w:val="ListParagraph"/>
        <w:numPr>
          <w:ilvl w:val="1"/>
          <w:numId w:val="19"/>
        </w:numPr>
        <w:spacing w:after="0" w:line="240" w:lineRule="auto"/>
        <w:rPr>
          <w:rFonts w:cs="Arial"/>
          <w:iCs/>
        </w:rPr>
      </w:pPr>
      <w:r>
        <w:rPr>
          <w:rFonts w:cs="Arial"/>
          <w:iCs/>
        </w:rPr>
        <w:t>Hemoglobin</w:t>
      </w:r>
    </w:p>
    <w:p w14:paraId="2AB83801" w14:textId="77777777" w:rsidR="00DE0516" w:rsidRDefault="00DE0516" w:rsidP="00143A02">
      <w:pPr>
        <w:pStyle w:val="ListParagraph"/>
        <w:numPr>
          <w:ilvl w:val="1"/>
          <w:numId w:val="19"/>
        </w:numPr>
        <w:spacing w:after="0" w:line="240" w:lineRule="auto"/>
        <w:rPr>
          <w:rFonts w:cs="Arial"/>
          <w:iCs/>
        </w:rPr>
      </w:pPr>
      <w:r>
        <w:rPr>
          <w:rFonts w:cs="Arial"/>
          <w:iCs/>
        </w:rPr>
        <w:t>Platelets</w:t>
      </w:r>
    </w:p>
    <w:p w14:paraId="784935CF" w14:textId="77777777" w:rsidR="00DE0516" w:rsidRPr="006A0ACD" w:rsidRDefault="00DE0516" w:rsidP="00143A02">
      <w:pPr>
        <w:pStyle w:val="ListParagraph"/>
        <w:numPr>
          <w:ilvl w:val="1"/>
          <w:numId w:val="19"/>
        </w:numPr>
        <w:spacing w:after="0" w:line="240" w:lineRule="auto"/>
        <w:rPr>
          <w:rFonts w:cs="Arial"/>
          <w:iCs/>
        </w:rPr>
      </w:pPr>
      <w:r>
        <w:rPr>
          <w:rFonts w:cs="Arial"/>
          <w:iCs/>
        </w:rPr>
        <w:t>Lymphocytes</w:t>
      </w:r>
    </w:p>
    <w:p w14:paraId="2BA22FED" w14:textId="77777777" w:rsidR="00DE0516" w:rsidRDefault="00DE0516" w:rsidP="00143A02">
      <w:pPr>
        <w:pStyle w:val="ListParagraph"/>
        <w:numPr>
          <w:ilvl w:val="1"/>
          <w:numId w:val="19"/>
        </w:numPr>
        <w:spacing w:after="0" w:line="240" w:lineRule="auto"/>
        <w:rPr>
          <w:rFonts w:cs="Arial"/>
          <w:iCs/>
        </w:rPr>
      </w:pPr>
      <w:r>
        <w:rPr>
          <w:rFonts w:cs="Arial"/>
          <w:iCs/>
        </w:rPr>
        <w:t>C-reactive protein (</w:t>
      </w:r>
      <w:r w:rsidRPr="006A0ACD">
        <w:rPr>
          <w:rFonts w:cs="Arial"/>
          <w:iCs/>
        </w:rPr>
        <w:t>CRP</w:t>
      </w:r>
      <w:r>
        <w:rPr>
          <w:rFonts w:cs="Arial"/>
          <w:iCs/>
        </w:rPr>
        <w:t>)</w:t>
      </w:r>
      <w:r w:rsidRPr="00633B4D">
        <w:rPr>
          <w:rFonts w:cs="Arial"/>
          <w:iCs/>
        </w:rPr>
        <w:t xml:space="preserve"> </w:t>
      </w:r>
    </w:p>
    <w:p w14:paraId="081555F7" w14:textId="77777777" w:rsidR="00DE0516" w:rsidRDefault="00DE0516" w:rsidP="00143A02">
      <w:pPr>
        <w:pStyle w:val="ListParagraph"/>
        <w:numPr>
          <w:ilvl w:val="1"/>
          <w:numId w:val="19"/>
        </w:numPr>
        <w:spacing w:after="0" w:line="240" w:lineRule="auto"/>
        <w:rPr>
          <w:rFonts w:cs="Arial"/>
          <w:iCs/>
        </w:rPr>
      </w:pPr>
      <w:r>
        <w:rPr>
          <w:rFonts w:cs="Arial"/>
          <w:iCs/>
        </w:rPr>
        <w:t>Serum creatinine</w:t>
      </w:r>
    </w:p>
    <w:p w14:paraId="358FA76B" w14:textId="77777777" w:rsidR="00DE0516" w:rsidRDefault="00DE0516" w:rsidP="00143A02">
      <w:pPr>
        <w:pStyle w:val="ListParagraph"/>
        <w:numPr>
          <w:ilvl w:val="1"/>
          <w:numId w:val="19"/>
        </w:numPr>
        <w:spacing w:after="0" w:line="240" w:lineRule="auto"/>
        <w:rPr>
          <w:rFonts w:cs="Arial"/>
          <w:iCs/>
        </w:rPr>
      </w:pPr>
      <w:r>
        <w:rPr>
          <w:rFonts w:cs="Arial"/>
          <w:iCs/>
        </w:rPr>
        <w:t>Alanine aminotransferase (</w:t>
      </w:r>
      <w:r w:rsidRPr="00633B4D">
        <w:rPr>
          <w:rFonts w:cs="Arial"/>
          <w:iCs/>
        </w:rPr>
        <w:t>ALT</w:t>
      </w:r>
      <w:r>
        <w:rPr>
          <w:rFonts w:cs="Arial"/>
          <w:iCs/>
        </w:rPr>
        <w:t>) and/or aspartate aminotransferase (</w:t>
      </w:r>
      <w:r w:rsidRPr="00BC5BCD">
        <w:rPr>
          <w:rFonts w:cs="Arial"/>
          <w:iCs/>
        </w:rPr>
        <w:t>AST</w:t>
      </w:r>
      <w:r>
        <w:rPr>
          <w:rFonts w:cs="Arial"/>
          <w:iCs/>
        </w:rPr>
        <w:t>)</w:t>
      </w:r>
    </w:p>
    <w:p w14:paraId="631680AC" w14:textId="77777777" w:rsidR="00DE0516" w:rsidRDefault="00DE0516" w:rsidP="00DE0516">
      <w:pPr>
        <w:pStyle w:val="ListParagraph"/>
        <w:ind w:left="1440"/>
        <w:rPr>
          <w:rFonts w:cs="Arial"/>
          <w:iCs/>
        </w:rPr>
      </w:pPr>
    </w:p>
    <w:p w14:paraId="7153274A" w14:textId="77777777" w:rsidR="00DE0516" w:rsidRDefault="00DE0516" w:rsidP="00143A02">
      <w:pPr>
        <w:pStyle w:val="ListParagraph"/>
        <w:numPr>
          <w:ilvl w:val="0"/>
          <w:numId w:val="19"/>
        </w:numPr>
        <w:tabs>
          <w:tab w:val="left" w:pos="990"/>
        </w:tabs>
        <w:spacing w:after="0" w:line="240" w:lineRule="auto"/>
        <w:ind w:left="990" w:hanging="270"/>
        <w:rPr>
          <w:rFonts w:cs="Arial"/>
          <w:iCs/>
        </w:rPr>
      </w:pPr>
      <w:r>
        <w:rPr>
          <w:rFonts w:cs="Arial"/>
          <w:iCs/>
        </w:rPr>
        <w:t>Determine disease status at entry (includes SpO2, oxygen requirements) for the constituents of the ordinal outcome categories.</w:t>
      </w:r>
    </w:p>
    <w:p w14:paraId="1E1735CD" w14:textId="77777777" w:rsidR="00DE0516" w:rsidRPr="00792611" w:rsidRDefault="00DE0516" w:rsidP="00DE0516">
      <w:pPr>
        <w:tabs>
          <w:tab w:val="left" w:pos="990"/>
        </w:tabs>
        <w:ind w:left="720"/>
        <w:rPr>
          <w:rFonts w:cs="Arial"/>
          <w:iCs/>
          <w:lang w:val="en-US"/>
        </w:rPr>
      </w:pPr>
    </w:p>
    <w:p w14:paraId="7B77ACF2" w14:textId="77777777" w:rsidR="00DE0516" w:rsidRDefault="00DE0516" w:rsidP="00143A02">
      <w:pPr>
        <w:pStyle w:val="ListParagraph"/>
        <w:numPr>
          <w:ilvl w:val="2"/>
          <w:numId w:val="10"/>
        </w:numPr>
        <w:spacing w:before="120" w:after="0" w:line="240" w:lineRule="auto"/>
        <w:ind w:left="994" w:hanging="274"/>
      </w:pPr>
      <w:r>
        <w:t>Plas</w:t>
      </w:r>
      <w:r w:rsidRPr="007831AE">
        <w:t>ma and serum specimens for central testing for immunoglobulin levels, SARS-CoV-2 neutralizing antibody determination and storage for future</w:t>
      </w:r>
      <w:r>
        <w:t xml:space="preserve"> COVID-19</w:t>
      </w:r>
      <w:r w:rsidRPr="007831AE">
        <w:t xml:space="preserve"> related research (</w:t>
      </w:r>
      <w:r>
        <w:t>four [4]</w:t>
      </w:r>
      <w:r w:rsidRPr="007831AE">
        <w:t xml:space="preserve"> 1 mL aliquots </w:t>
      </w:r>
      <w:r>
        <w:t>of</w:t>
      </w:r>
      <w:r w:rsidRPr="007831AE">
        <w:t xml:space="preserve"> serum and </w:t>
      </w:r>
      <w:r>
        <w:t>four [4]</w:t>
      </w:r>
      <w:r w:rsidRPr="007831AE">
        <w:t xml:space="preserve"> 1 mL aliquots of plasma).  Two 9mL tubes, SST and EDTA, of blood (18 mL total) will be drawn in order obtain the </w:t>
      </w:r>
      <w:r>
        <w:t>8</w:t>
      </w:r>
      <w:r w:rsidRPr="007831AE">
        <w:t xml:space="preserve"> aliquots. </w:t>
      </w:r>
    </w:p>
    <w:p w14:paraId="3932B7F3" w14:textId="77777777" w:rsidR="00DE0516" w:rsidRPr="007831AE" w:rsidRDefault="00DE0516" w:rsidP="00DE0516">
      <w:pPr>
        <w:pStyle w:val="ListParagraph"/>
        <w:ind w:left="1800"/>
      </w:pPr>
    </w:p>
    <w:p w14:paraId="69C7BED0" w14:textId="77777777" w:rsidR="00DE0516" w:rsidRPr="007831AE" w:rsidRDefault="00DE0516" w:rsidP="00143A02">
      <w:pPr>
        <w:pStyle w:val="ListParagraph"/>
        <w:numPr>
          <w:ilvl w:val="2"/>
          <w:numId w:val="10"/>
        </w:numPr>
        <w:spacing w:after="0" w:line="240" w:lineRule="auto"/>
        <w:ind w:left="990"/>
      </w:pPr>
      <w:r w:rsidRPr="007831AE">
        <w:t>Mid-turbinate swab for determination of SARS-CoV-2 viral load in central laboratory</w:t>
      </w:r>
    </w:p>
    <w:p w14:paraId="2EF03417" w14:textId="77777777" w:rsidR="00DE0516" w:rsidRPr="004B6878" w:rsidRDefault="00DE0516" w:rsidP="00143A02">
      <w:pPr>
        <w:pStyle w:val="ListParagraph"/>
        <w:numPr>
          <w:ilvl w:val="0"/>
          <w:numId w:val="10"/>
        </w:numPr>
        <w:tabs>
          <w:tab w:val="left" w:pos="990"/>
          <w:tab w:val="left" w:pos="1530"/>
          <w:tab w:val="left" w:pos="1620"/>
        </w:tabs>
        <w:autoSpaceDE w:val="0"/>
        <w:autoSpaceDN w:val="0"/>
        <w:adjustRightInd w:val="0"/>
        <w:spacing w:before="120" w:after="120" w:line="240" w:lineRule="auto"/>
        <w:ind w:left="990" w:hanging="270"/>
        <w:contextualSpacing w:val="0"/>
        <w:rPr>
          <w:rFonts w:cs="Arial"/>
          <w:iCs/>
        </w:rPr>
      </w:pPr>
      <w:r w:rsidRPr="004B6878">
        <w:rPr>
          <w:rFonts w:cs="Arial"/>
        </w:rPr>
        <w:t>Urine or serum pregnancy test (in women of childbearing potential) (not an exclusion criterion but performed to ensure any pregnancy is recognized at entry)</w:t>
      </w:r>
    </w:p>
    <w:p w14:paraId="500B19DD" w14:textId="77777777" w:rsidR="00DE0516" w:rsidRPr="00633B4D" w:rsidRDefault="00DE0516" w:rsidP="00DE0516">
      <w:pPr>
        <w:pStyle w:val="ListParagraph"/>
        <w:spacing w:before="120"/>
        <w:rPr>
          <w:rFonts w:cs="Arial"/>
        </w:rPr>
      </w:pPr>
      <w:r w:rsidRPr="00FA2DD7">
        <w:rPr>
          <w:rFonts w:cs="Arial"/>
          <w:iCs/>
        </w:rPr>
        <w:t xml:space="preserve">Note: If a woman is either postmenopausal (i.e., </w:t>
      </w:r>
      <w:r>
        <w:rPr>
          <w:rFonts w:cs="Arial"/>
          <w:iCs/>
        </w:rPr>
        <w:t xml:space="preserve">is age ≥ 45 years and </w:t>
      </w:r>
      <w:r w:rsidRPr="00FA2DD7">
        <w:rPr>
          <w:rFonts w:cs="Arial"/>
          <w:iCs/>
        </w:rPr>
        <w:t xml:space="preserve">has had ≥12 months of spontaneous amenorrhea) or surgically sterile (i.e., has had a hysterectomy, bilateral ovariectomy (oophorectomy), or bilateral tubal ligation), she is not considered to be of childbearing potential. </w:t>
      </w:r>
    </w:p>
    <w:p w14:paraId="54EC2660" w14:textId="77777777" w:rsidR="00DE0516" w:rsidRDefault="00DE0516" w:rsidP="00DE0516">
      <w:pPr>
        <w:pStyle w:val="ListParagraph"/>
      </w:pPr>
    </w:p>
    <w:p w14:paraId="02890AB8" w14:textId="77777777" w:rsidR="00DE0516" w:rsidRPr="00A5367D" w:rsidRDefault="00DE0516" w:rsidP="00DE0516">
      <w:pPr>
        <w:tabs>
          <w:tab w:val="num" w:pos="720"/>
        </w:tabs>
        <w:ind w:left="720"/>
        <w:rPr>
          <w:lang w:val="en-US"/>
        </w:rPr>
      </w:pPr>
      <w:r w:rsidRPr="00A5367D">
        <w:rPr>
          <w:lang w:val="en-US"/>
        </w:rPr>
        <w:t xml:space="preserve">The overall eligibility of the </w:t>
      </w:r>
      <w:r>
        <w:rPr>
          <w:lang w:val="en-US"/>
        </w:rPr>
        <w:t>patient for the s</w:t>
      </w:r>
      <w:r w:rsidRPr="00A5367D">
        <w:rPr>
          <w:lang w:val="en-US"/>
        </w:rPr>
        <w:t>tudy will be assessed once all screening values are available. The screening process can be suspended prior to complete assessment at any time if exclusions are identified by the study team.</w:t>
      </w:r>
    </w:p>
    <w:p w14:paraId="5E6CE027" w14:textId="77777777" w:rsidR="00DE0516" w:rsidRPr="003628D5" w:rsidRDefault="00DE0516" w:rsidP="00DE0516">
      <w:pPr>
        <w:ind w:left="720"/>
        <w:rPr>
          <w:lang w:val="en-US"/>
        </w:rPr>
      </w:pPr>
      <w:r>
        <w:rPr>
          <w:lang w:val="en-US"/>
        </w:rPr>
        <w:t>Participants</w:t>
      </w:r>
      <w:r w:rsidRPr="00A5367D">
        <w:rPr>
          <w:lang w:val="en-US"/>
        </w:rPr>
        <w:t xml:space="preserve"> who qualify will be randomized</w:t>
      </w:r>
      <w:r>
        <w:rPr>
          <w:lang w:val="en-US"/>
        </w:rPr>
        <w:t xml:space="preserve"> within 24 hours of obtaining the baseline assessments</w:t>
      </w:r>
      <w:r w:rsidRPr="00A5367D">
        <w:rPr>
          <w:lang w:val="en-US"/>
        </w:rPr>
        <w:t>.</w:t>
      </w:r>
      <w:bookmarkStart w:id="615" w:name="_Hlk536519671"/>
      <w:r>
        <w:rPr>
          <w:lang w:val="en-US"/>
        </w:rPr>
        <w:t xml:space="preserve"> </w:t>
      </w:r>
      <w:r w:rsidRPr="005B0136">
        <w:rPr>
          <w:lang w:val="en-US"/>
        </w:rPr>
        <w:t xml:space="preserve"> Post-r</w:t>
      </w:r>
      <w:r w:rsidRPr="003628D5">
        <w:rPr>
          <w:lang w:val="en-US"/>
        </w:rPr>
        <w:t xml:space="preserve">andomization on Day 0 </w:t>
      </w:r>
      <w:r>
        <w:rPr>
          <w:lang w:val="en-US"/>
        </w:rPr>
        <w:t xml:space="preserve">the following will be </w:t>
      </w:r>
      <w:r w:rsidRPr="003628D5">
        <w:rPr>
          <w:lang w:val="en-US"/>
        </w:rPr>
        <w:t>record</w:t>
      </w:r>
      <w:r>
        <w:rPr>
          <w:lang w:val="en-US"/>
        </w:rPr>
        <w:t>ed:</w:t>
      </w:r>
    </w:p>
    <w:p w14:paraId="11E01190" w14:textId="77777777" w:rsidR="00DE0516" w:rsidRDefault="00DE0516" w:rsidP="00143A02">
      <w:pPr>
        <w:pStyle w:val="ListParagraph"/>
        <w:numPr>
          <w:ilvl w:val="2"/>
          <w:numId w:val="10"/>
        </w:numPr>
        <w:spacing w:after="0" w:line="240" w:lineRule="auto"/>
      </w:pPr>
      <w:r>
        <w:t>Adverse events of any grade severity prior to starting the infusion</w:t>
      </w:r>
    </w:p>
    <w:p w14:paraId="5C0E802D" w14:textId="77777777" w:rsidR="00DE0516" w:rsidRDefault="00DE0516" w:rsidP="00143A02">
      <w:pPr>
        <w:pStyle w:val="ListParagraph"/>
        <w:numPr>
          <w:ilvl w:val="2"/>
          <w:numId w:val="10"/>
        </w:numPr>
        <w:spacing w:after="0" w:line="240" w:lineRule="auto"/>
      </w:pPr>
      <w:r>
        <w:t>Start and stop times of the infusion of hIVIG/placebo and remdesivir</w:t>
      </w:r>
    </w:p>
    <w:p w14:paraId="33582766" w14:textId="77777777" w:rsidR="00DE0516" w:rsidRDefault="00DE0516" w:rsidP="00143A02">
      <w:pPr>
        <w:pStyle w:val="ListParagraph"/>
        <w:numPr>
          <w:ilvl w:val="2"/>
          <w:numId w:val="10"/>
        </w:numPr>
        <w:spacing w:after="0" w:line="240" w:lineRule="auto"/>
      </w:pPr>
      <w:r>
        <w:t>Infusion related reactions</w:t>
      </w:r>
    </w:p>
    <w:p w14:paraId="57EC40DB" w14:textId="77777777" w:rsidR="00DE0516" w:rsidRDefault="00DE0516" w:rsidP="00143A02">
      <w:pPr>
        <w:pStyle w:val="ListParagraph"/>
        <w:numPr>
          <w:ilvl w:val="2"/>
          <w:numId w:val="10"/>
        </w:numPr>
        <w:spacing w:after="0" w:line="240" w:lineRule="auto"/>
      </w:pPr>
      <w:r>
        <w:t xml:space="preserve">Whether the </w:t>
      </w:r>
      <w:r w:rsidRPr="007831AE">
        <w:t xml:space="preserve">completion of </w:t>
      </w:r>
      <w:r>
        <w:t xml:space="preserve">the </w:t>
      </w:r>
      <w:r w:rsidRPr="007831AE">
        <w:t xml:space="preserve">infusion </w:t>
      </w:r>
      <w:r>
        <w:t xml:space="preserve">was </w:t>
      </w:r>
      <w:r w:rsidRPr="007831AE">
        <w:t>as planned</w:t>
      </w:r>
    </w:p>
    <w:p w14:paraId="1D80F25E" w14:textId="77777777" w:rsidR="00DE0516" w:rsidRPr="007831AE" w:rsidRDefault="00DE0516" w:rsidP="00143A02">
      <w:pPr>
        <w:pStyle w:val="ListParagraph"/>
        <w:numPr>
          <w:ilvl w:val="2"/>
          <w:numId w:val="10"/>
        </w:numPr>
        <w:spacing w:after="0" w:line="240" w:lineRule="auto"/>
      </w:pPr>
      <w:r>
        <w:t>Medication used prophylactically or therapeutically to manage infusion-related reactions</w:t>
      </w:r>
    </w:p>
    <w:p w14:paraId="76DECDB2" w14:textId="77777777" w:rsidR="00DE0516" w:rsidRPr="007831AE" w:rsidRDefault="00DE0516" w:rsidP="00143A02">
      <w:pPr>
        <w:pStyle w:val="ListParagraph"/>
        <w:numPr>
          <w:ilvl w:val="2"/>
          <w:numId w:val="10"/>
        </w:numPr>
        <w:spacing w:after="240" w:line="240" w:lineRule="auto"/>
      </w:pPr>
      <w:r>
        <w:t>A</w:t>
      </w:r>
      <w:r w:rsidRPr="007831AE">
        <w:t>dverse events (AEs)</w:t>
      </w:r>
      <w:r>
        <w:t xml:space="preserve"> of any grade severity during and for 2 hours after the infusion</w:t>
      </w:r>
    </w:p>
    <w:p w14:paraId="5C8625CA" w14:textId="77777777" w:rsidR="00DE0516" w:rsidRPr="008967AE" w:rsidRDefault="00DE0516" w:rsidP="00143A02">
      <w:pPr>
        <w:pStyle w:val="Heading3"/>
        <w:numPr>
          <w:ilvl w:val="2"/>
          <w:numId w:val="14"/>
        </w:numPr>
        <w:ind w:left="1584"/>
      </w:pPr>
      <w:bookmarkStart w:id="616" w:name="_Toc39479601"/>
      <w:bookmarkStart w:id="617" w:name="_Toc48459779"/>
      <w:bookmarkEnd w:id="615"/>
      <w:r>
        <w:t>Follow-up assessments</w:t>
      </w:r>
      <w:bookmarkEnd w:id="616"/>
      <w:bookmarkEnd w:id="617"/>
    </w:p>
    <w:p w14:paraId="2164A79A" w14:textId="77777777" w:rsidR="00DE0516" w:rsidRDefault="00DE0516" w:rsidP="00DE0516">
      <w:pPr>
        <w:tabs>
          <w:tab w:val="left" w:pos="990"/>
        </w:tabs>
        <w:ind w:left="720"/>
        <w:rPr>
          <w:lang w:val="en-US"/>
        </w:rPr>
      </w:pPr>
      <w:r w:rsidRPr="00EB2E5E">
        <w:rPr>
          <w:lang w:val="en-US"/>
        </w:rPr>
        <w:t>Participants will be followed through Day 28 following randomization for collection of study data. Clinical data targeted to components of the primary and secondary endpoints will be collected daily during hospitalization, and at scheduled visits to day 28 after discharge. This will include discharge status, development of key medical conditions, vital signs including SpO</w:t>
      </w:r>
      <w:r w:rsidRPr="00EB2E5E">
        <w:rPr>
          <w:vertAlign w:val="subscript"/>
          <w:lang w:val="en-US"/>
        </w:rPr>
        <w:t>2</w:t>
      </w:r>
      <w:r w:rsidRPr="00EB2E5E">
        <w:rPr>
          <w:lang w:val="en-US"/>
        </w:rPr>
        <w:t>. On Day 7</w:t>
      </w:r>
      <w:r>
        <w:rPr>
          <w:lang w:val="en-US"/>
        </w:rPr>
        <w:t>,</w:t>
      </w:r>
      <w:r w:rsidRPr="00EB2E5E">
        <w:rPr>
          <w:lang w:val="en-US"/>
        </w:rPr>
        <w:t xml:space="preserve"> interim targeted physical exam and</w:t>
      </w:r>
      <w:r>
        <w:rPr>
          <w:lang w:val="en-US"/>
        </w:rPr>
        <w:t xml:space="preserve"> </w:t>
      </w:r>
      <w:r w:rsidRPr="00EB2E5E">
        <w:rPr>
          <w:lang w:val="en-US"/>
        </w:rPr>
        <w:t>concomitant medication</w:t>
      </w:r>
      <w:r>
        <w:rPr>
          <w:lang w:val="en-US"/>
        </w:rPr>
        <w:t>s</w:t>
      </w:r>
      <w:r w:rsidRPr="00EB2E5E">
        <w:rPr>
          <w:lang w:val="en-US"/>
        </w:rPr>
        <w:t xml:space="preserve"> will be collected along with the results o</w:t>
      </w:r>
      <w:r>
        <w:rPr>
          <w:lang w:val="en-US"/>
        </w:rPr>
        <w:t>f</w:t>
      </w:r>
      <w:r w:rsidRPr="00EB2E5E">
        <w:rPr>
          <w:lang w:val="en-US"/>
        </w:rPr>
        <w:t xml:space="preserve"> blood tests for </w:t>
      </w:r>
      <w:r>
        <w:rPr>
          <w:lang w:val="en-US"/>
        </w:rPr>
        <w:t xml:space="preserve">serum creatinine, ALT or AST, </w:t>
      </w:r>
      <w:r w:rsidRPr="00EB2E5E">
        <w:rPr>
          <w:lang w:val="en-US"/>
        </w:rPr>
        <w:t>w</w:t>
      </w:r>
      <w:r w:rsidRPr="00EB2E5E">
        <w:rPr>
          <w:rFonts w:cs="Arial"/>
          <w:iCs/>
          <w:lang w:val="en-US"/>
        </w:rPr>
        <w:t>hite blood cell count, hemoglobin</w:t>
      </w:r>
      <w:r>
        <w:rPr>
          <w:rFonts w:cs="Arial"/>
          <w:iCs/>
          <w:lang w:val="en-US"/>
        </w:rPr>
        <w:t>, p</w:t>
      </w:r>
      <w:r w:rsidRPr="00EB2E5E">
        <w:rPr>
          <w:rFonts w:cs="Arial"/>
          <w:iCs/>
          <w:lang w:val="en-US"/>
        </w:rPr>
        <w:t>latelets</w:t>
      </w:r>
      <w:r>
        <w:rPr>
          <w:rFonts w:cs="Arial"/>
          <w:iCs/>
          <w:lang w:val="en-US"/>
        </w:rPr>
        <w:t>, l</w:t>
      </w:r>
      <w:r w:rsidRPr="00EB2E5E">
        <w:rPr>
          <w:rFonts w:cs="Arial"/>
          <w:iCs/>
          <w:lang w:val="en-US"/>
        </w:rPr>
        <w:t>ymphocytes</w:t>
      </w:r>
      <w:r>
        <w:rPr>
          <w:rFonts w:cs="Arial"/>
          <w:iCs/>
          <w:lang w:val="en-US"/>
        </w:rPr>
        <w:t xml:space="preserve">, and </w:t>
      </w:r>
      <w:r w:rsidRPr="00EB2E5E">
        <w:rPr>
          <w:rFonts w:cs="Arial"/>
          <w:iCs/>
          <w:lang w:val="en-US"/>
        </w:rPr>
        <w:t>C-reactive protein (CRP)</w:t>
      </w:r>
      <w:r w:rsidRPr="00C23C3E">
        <w:rPr>
          <w:lang w:val="en-US"/>
        </w:rPr>
        <w:t xml:space="preserve">. </w:t>
      </w:r>
    </w:p>
    <w:p w14:paraId="2D7E8408" w14:textId="77777777" w:rsidR="00DE0516" w:rsidRPr="00EB2E5E" w:rsidRDefault="00DE0516" w:rsidP="00DE0516">
      <w:pPr>
        <w:tabs>
          <w:tab w:val="left" w:pos="990"/>
        </w:tabs>
        <w:ind w:left="720"/>
        <w:rPr>
          <w:rFonts w:cs="Arial"/>
          <w:iCs/>
          <w:lang w:val="en-US"/>
        </w:rPr>
      </w:pPr>
      <w:r>
        <w:rPr>
          <w:lang w:val="en-US"/>
        </w:rPr>
        <w:t>AEs of any grade severity will be collected on Day 0 prior to infusion and on Days 1, 3, 7, and 28 (AEs present on those days).  Incident AEs</w:t>
      </w:r>
      <w:r w:rsidRPr="00C23C3E">
        <w:rPr>
          <w:lang w:val="en-US"/>
        </w:rPr>
        <w:t xml:space="preserve"> of grade </w:t>
      </w:r>
      <w:r>
        <w:rPr>
          <w:lang w:val="en-US"/>
        </w:rPr>
        <w:t xml:space="preserve">3 or </w:t>
      </w:r>
      <w:r w:rsidRPr="00C23C3E">
        <w:rPr>
          <w:lang w:val="en-US"/>
        </w:rPr>
        <w:t xml:space="preserve">4 </w:t>
      </w:r>
      <w:r>
        <w:rPr>
          <w:lang w:val="en-US"/>
        </w:rPr>
        <w:t xml:space="preserve">severity </w:t>
      </w:r>
      <w:r w:rsidRPr="00C23C3E">
        <w:rPr>
          <w:lang w:val="en-US"/>
        </w:rPr>
        <w:t xml:space="preserve">will be collected through Day </w:t>
      </w:r>
      <w:r>
        <w:rPr>
          <w:lang w:val="en-US"/>
        </w:rPr>
        <w:t>7</w:t>
      </w:r>
      <w:r w:rsidRPr="00C23C3E">
        <w:rPr>
          <w:lang w:val="en-US"/>
        </w:rPr>
        <w:t xml:space="preserve"> and </w:t>
      </w:r>
      <w:r>
        <w:rPr>
          <w:lang w:val="en-US"/>
        </w:rPr>
        <w:t>all SAEs</w:t>
      </w:r>
      <w:r w:rsidRPr="00C23C3E">
        <w:rPr>
          <w:lang w:val="en-US"/>
        </w:rPr>
        <w:t xml:space="preserve"> </w:t>
      </w:r>
      <w:r>
        <w:rPr>
          <w:lang w:val="en-US"/>
        </w:rPr>
        <w:t xml:space="preserve">will be collected </w:t>
      </w:r>
      <w:r w:rsidRPr="00C23C3E">
        <w:rPr>
          <w:lang w:val="en-US"/>
        </w:rPr>
        <w:t>through Day 28.</w:t>
      </w:r>
    </w:p>
    <w:p w14:paraId="699BEC83" w14:textId="77777777" w:rsidR="00DE0516" w:rsidRPr="005C75AB" w:rsidRDefault="00DE0516" w:rsidP="00DE0516">
      <w:pPr>
        <w:tabs>
          <w:tab w:val="left" w:pos="990"/>
        </w:tabs>
        <w:ind w:left="720"/>
        <w:rPr>
          <w:rFonts w:cs="Arial"/>
          <w:iCs/>
          <w:lang w:val="en-US"/>
        </w:rPr>
      </w:pPr>
      <w:r>
        <w:rPr>
          <w:lang w:val="en-US"/>
        </w:rPr>
        <w:t>The primary ordinal outcome measure will be assessed daily while the participant is hospitalized and on Day 3, 5, Day 7 (primary endpoint), Day 14 and Day 28 for all participants.  Items necessary for determination of NEWS will be collected on Day 3. The Borg dyspnea score will be evaluated at baseline and day 7.</w:t>
      </w:r>
    </w:p>
    <w:p w14:paraId="1DCD53FB" w14:textId="77777777" w:rsidR="00DE0516" w:rsidRPr="00C23C3E" w:rsidRDefault="00DE0516" w:rsidP="00DE0516">
      <w:pPr>
        <w:ind w:left="720"/>
        <w:rPr>
          <w:lang w:val="en-US"/>
        </w:rPr>
      </w:pPr>
      <w:r w:rsidRPr="00C23C3E">
        <w:rPr>
          <w:lang w:val="en-US"/>
        </w:rPr>
        <w:t xml:space="preserve">For participants who are no longer hospitalized, </w:t>
      </w:r>
      <w:r>
        <w:rPr>
          <w:lang w:val="en-US"/>
        </w:rPr>
        <w:t xml:space="preserve">in-person visits will be done on study days where blood is collected (Days 1, 2, 3, 7, and 28). For other visits (Day 5 and Day 14), </w:t>
      </w:r>
      <w:r w:rsidRPr="00C23C3E">
        <w:rPr>
          <w:lang w:val="en-US"/>
        </w:rPr>
        <w:t>contact with the participant for the purpose of study data collection may be performed by telephone, recognizing that certain components of the endpoints (e.g. SpO</w:t>
      </w:r>
      <w:r w:rsidRPr="00B67460">
        <w:rPr>
          <w:vertAlign w:val="subscript"/>
          <w:lang w:val="en-US"/>
        </w:rPr>
        <w:t>2</w:t>
      </w:r>
      <w:r w:rsidRPr="00C23C3E">
        <w:rPr>
          <w:lang w:val="en-US"/>
        </w:rPr>
        <w:t xml:space="preserve">) are not likely available from outpatients. Other information as possible will be gathered. </w:t>
      </w:r>
    </w:p>
    <w:p w14:paraId="691B775C" w14:textId="77777777" w:rsidR="00DE0516" w:rsidRDefault="00DE0516" w:rsidP="00DE0516">
      <w:pPr>
        <w:ind w:left="720"/>
        <w:rPr>
          <w:lang w:val="en-US"/>
        </w:rPr>
      </w:pPr>
      <w:r>
        <w:rPr>
          <w:lang w:val="en-US"/>
        </w:rPr>
        <w:t>On D</w:t>
      </w:r>
      <w:r w:rsidRPr="00C23C3E">
        <w:rPr>
          <w:lang w:val="en-US"/>
        </w:rPr>
        <w:t xml:space="preserve">ays </w:t>
      </w:r>
      <w:r>
        <w:rPr>
          <w:lang w:val="en-US"/>
        </w:rPr>
        <w:t xml:space="preserve">1, 2, </w:t>
      </w:r>
      <w:r w:rsidRPr="00C23C3E">
        <w:rPr>
          <w:lang w:val="en-US"/>
        </w:rPr>
        <w:t xml:space="preserve">3, 7, and 28, plasma </w:t>
      </w:r>
      <w:r>
        <w:rPr>
          <w:lang w:val="en-US"/>
        </w:rPr>
        <w:t xml:space="preserve">and serum </w:t>
      </w:r>
      <w:r w:rsidRPr="00C23C3E">
        <w:rPr>
          <w:lang w:val="en-US"/>
        </w:rPr>
        <w:t>samples</w:t>
      </w:r>
      <w:r>
        <w:rPr>
          <w:lang w:val="en-US"/>
        </w:rPr>
        <w:t xml:space="preserve"> (four 1 mL aliquots of both plasma and serum at each visit)</w:t>
      </w:r>
      <w:r w:rsidRPr="00C23C3E">
        <w:rPr>
          <w:lang w:val="en-US"/>
        </w:rPr>
        <w:t xml:space="preserve"> will be obtained for central testing of </w:t>
      </w:r>
      <w:r>
        <w:rPr>
          <w:lang w:val="en-US"/>
        </w:rPr>
        <w:t>antibody levels (including neutralizing antibodies) to</w:t>
      </w:r>
      <w:r w:rsidRPr="00C23C3E">
        <w:rPr>
          <w:lang w:val="en-US"/>
        </w:rPr>
        <w:t xml:space="preserve"> SARS-CoV-2 and for storage for future related research.</w:t>
      </w:r>
      <w:r>
        <w:rPr>
          <w:lang w:val="en-US"/>
        </w:rPr>
        <w:t xml:space="preserve"> </w:t>
      </w:r>
      <w:r w:rsidRPr="006C5754">
        <w:t>Two 9</w:t>
      </w:r>
      <w:r>
        <w:t xml:space="preserve"> </w:t>
      </w:r>
      <w:r w:rsidRPr="006C5754">
        <w:t xml:space="preserve">mL tubes, SST and EDTA, of blood (18 mL total) will be drawn in order obtain the </w:t>
      </w:r>
      <w:r>
        <w:t>8</w:t>
      </w:r>
      <w:r w:rsidRPr="006C5754">
        <w:t xml:space="preserve"> aliquots.</w:t>
      </w:r>
    </w:p>
    <w:p w14:paraId="5DBEE095" w14:textId="77777777" w:rsidR="00DE0516" w:rsidRDefault="00DE0516" w:rsidP="00DE0516">
      <w:pPr>
        <w:ind w:left="720"/>
        <w:rPr>
          <w:lang w:val="en-US"/>
        </w:rPr>
      </w:pPr>
      <w:r>
        <w:rPr>
          <w:lang w:val="en-US"/>
        </w:rPr>
        <w:t xml:space="preserve">In consenting participants at selected sites (determined at site level prior to opening; selected sites will endeavor to follow all participants to day 90), plasma and serum samples (four 1 mL aliquots of both plasma and serum) will be obtained at Day 90 for central testing of antibody levels (including neutralizing antibodies) to SARS-CoV-2 and for storage for future related research. </w:t>
      </w:r>
      <w:r w:rsidRPr="006C5754">
        <w:t xml:space="preserve">Two 9mL tubes, SST and EDTA, of blood (18 mL total) will be drawn in order obtain the </w:t>
      </w:r>
      <w:r>
        <w:t>8</w:t>
      </w:r>
      <w:r w:rsidRPr="006C5754">
        <w:t xml:space="preserve"> aliquots.</w:t>
      </w:r>
    </w:p>
    <w:p w14:paraId="7EBA9E00" w14:textId="77777777" w:rsidR="00DE0516" w:rsidRDefault="00DE0516" w:rsidP="00DE0516">
      <w:pPr>
        <w:ind w:left="720"/>
        <w:rPr>
          <w:lang w:val="en-US"/>
        </w:rPr>
      </w:pPr>
      <w:r>
        <w:rPr>
          <w:lang w:val="en-US"/>
        </w:rPr>
        <w:t>For patients co-enrolled on INSIGHT 004 Genomics, where genomics samples have not already been collected prior to enrollment in this protocol they may be collected at any time during follow-up.</w:t>
      </w:r>
    </w:p>
    <w:p w14:paraId="584C5917" w14:textId="77777777" w:rsidR="00DE0516" w:rsidRDefault="00DE0516" w:rsidP="00143A02">
      <w:pPr>
        <w:pStyle w:val="Heading3"/>
        <w:numPr>
          <w:ilvl w:val="2"/>
          <w:numId w:val="14"/>
        </w:numPr>
        <w:ind w:left="1584"/>
      </w:pPr>
      <w:bookmarkStart w:id="618" w:name="_Toc48459780"/>
      <w:r>
        <w:t>Stored Samples and Future Research</w:t>
      </w:r>
      <w:bookmarkEnd w:id="618"/>
    </w:p>
    <w:p w14:paraId="0402A133" w14:textId="77777777" w:rsidR="00DE0516" w:rsidRPr="00F66895" w:rsidRDefault="00DE0516" w:rsidP="00DE0516">
      <w:pPr>
        <w:ind w:left="720"/>
        <w:rPr>
          <w:lang w:val="en-US"/>
        </w:rPr>
      </w:pPr>
      <w:r>
        <w:rPr>
          <w:lang w:val="en-US"/>
        </w:rPr>
        <w:t>The plasma and serum specimens collected as outlined above and the inoculum from the baseline mid-turbinate nasal swab will be stored at a central specimen repository in the US.  In addition to the specified testing to be done per protocol, the specimens will be available for later use in research concerning COVID-19, SARS-CoV-2, and the impact of the study treatment.  Proposed research utilizing these specimens will be reviewed and approved by the trial oversight committee.  Results of research tests on individual specimens will not be given to participants or their clinicians.  Aggregate research results will be made available.</w:t>
      </w:r>
    </w:p>
    <w:p w14:paraId="73EECCD5" w14:textId="77777777" w:rsidR="00DE0516" w:rsidRPr="00EB5D88" w:rsidRDefault="00DE0516" w:rsidP="00143A02">
      <w:pPr>
        <w:pStyle w:val="Heading1"/>
        <w:numPr>
          <w:ilvl w:val="0"/>
          <w:numId w:val="14"/>
        </w:numPr>
        <w:tabs>
          <w:tab w:val="num" w:pos="720"/>
        </w:tabs>
        <w:spacing w:after="240"/>
        <w:ind w:left="1152"/>
      </w:pPr>
      <w:bookmarkStart w:id="619" w:name="_Toc48459781"/>
      <w:bookmarkStart w:id="620" w:name="_Toc94019781"/>
      <w:r>
        <w:t>SAFETY REPORTING</w:t>
      </w:r>
      <w:bookmarkEnd w:id="619"/>
      <w:bookmarkEnd w:id="620"/>
    </w:p>
    <w:p w14:paraId="2B350722" w14:textId="77777777" w:rsidR="00DE0516" w:rsidRPr="00BA317A" w:rsidRDefault="00DE0516" w:rsidP="00DE0516">
      <w:pPr>
        <w:ind w:left="720"/>
        <w:rPr>
          <w:lang w:val="en-US"/>
        </w:rPr>
      </w:pPr>
      <w:r w:rsidRPr="00BA317A">
        <w:rPr>
          <w:lang w:val="en-US"/>
        </w:rPr>
        <w:t xml:space="preserve">The safety evaluation of the study intervention includes several components, all of which will be regularly reviewed by the independent DSMB.  For this protocol, the term “study intervention” refers to the </w:t>
      </w:r>
      <w:r>
        <w:rPr>
          <w:lang w:val="en-US"/>
        </w:rPr>
        <w:t>hIVIG/</w:t>
      </w:r>
      <w:r w:rsidRPr="00BA317A">
        <w:rPr>
          <w:lang w:val="en-US"/>
        </w:rPr>
        <w:t xml:space="preserve">placebo and to </w:t>
      </w:r>
      <w:r>
        <w:rPr>
          <w:lang w:val="en-US"/>
        </w:rPr>
        <w:t>remdesivir.</w:t>
      </w:r>
      <w:r w:rsidRPr="00BA317A">
        <w:rPr>
          <w:lang w:val="en-US"/>
        </w:rPr>
        <w:t xml:space="preserve"> </w:t>
      </w:r>
    </w:p>
    <w:p w14:paraId="2C5F71A7" w14:textId="77777777" w:rsidR="00DE0516" w:rsidRPr="00BA317A" w:rsidRDefault="00DE0516" w:rsidP="00DE0516">
      <w:pPr>
        <w:ind w:left="720"/>
        <w:rPr>
          <w:lang w:val="en-US"/>
        </w:rPr>
      </w:pPr>
      <w:r w:rsidRPr="00BA317A">
        <w:rPr>
          <w:lang w:val="en-US"/>
        </w:rPr>
        <w:t xml:space="preserve">With the exception of infusion related reactions of any grade, which are only </w:t>
      </w:r>
      <w:r>
        <w:rPr>
          <w:lang w:val="en-US"/>
        </w:rPr>
        <w:t>collected</w:t>
      </w:r>
      <w:r w:rsidRPr="00BA317A">
        <w:rPr>
          <w:lang w:val="en-US"/>
        </w:rPr>
        <w:t xml:space="preserve"> for the </w:t>
      </w:r>
      <w:r>
        <w:rPr>
          <w:lang w:val="en-US"/>
        </w:rPr>
        <w:t>hIVIG/placebo</w:t>
      </w:r>
      <w:r w:rsidRPr="00BA317A">
        <w:rPr>
          <w:lang w:val="en-US"/>
        </w:rPr>
        <w:t xml:space="preserve">, all other AEs are </w:t>
      </w:r>
      <w:r>
        <w:rPr>
          <w:lang w:val="en-US"/>
        </w:rPr>
        <w:t>collected</w:t>
      </w:r>
      <w:r w:rsidRPr="00BA317A">
        <w:rPr>
          <w:lang w:val="en-US"/>
        </w:rPr>
        <w:t xml:space="preserve"> </w:t>
      </w:r>
      <w:r>
        <w:rPr>
          <w:lang w:val="en-US"/>
        </w:rPr>
        <w:t xml:space="preserve">for </w:t>
      </w:r>
      <w:r w:rsidRPr="00BA317A">
        <w:rPr>
          <w:lang w:val="en-US"/>
        </w:rPr>
        <w:t xml:space="preserve">the study intervention (either the </w:t>
      </w:r>
      <w:r>
        <w:rPr>
          <w:lang w:val="en-US"/>
        </w:rPr>
        <w:t>hIVIG/placebo</w:t>
      </w:r>
      <w:r w:rsidRPr="00BA317A">
        <w:rPr>
          <w:lang w:val="en-US"/>
        </w:rPr>
        <w:t xml:space="preserve"> or study</w:t>
      </w:r>
      <w:r>
        <w:rPr>
          <w:lang w:val="en-US"/>
        </w:rPr>
        <w:t>-</w:t>
      </w:r>
      <w:r w:rsidRPr="00BA317A">
        <w:rPr>
          <w:lang w:val="en-US"/>
        </w:rPr>
        <w:t>provided SOC treatment).</w:t>
      </w:r>
      <w:r>
        <w:rPr>
          <w:lang w:val="en-US"/>
        </w:rPr>
        <w:t xml:space="preserve">  </w:t>
      </w:r>
      <w:r w:rsidRPr="00BA317A">
        <w:rPr>
          <w:lang w:val="en-US"/>
        </w:rPr>
        <w:t xml:space="preserve">Selected events will be reported to regulators and IRBs/ethics committees in addition to being regularly reviewed by the DSMB. </w:t>
      </w:r>
    </w:p>
    <w:p w14:paraId="6497E663" w14:textId="77777777" w:rsidR="00DE0516" w:rsidRPr="00BA317A" w:rsidRDefault="00DE0516" w:rsidP="00DE0516">
      <w:pPr>
        <w:ind w:left="720"/>
        <w:rPr>
          <w:lang w:val="en-US"/>
        </w:rPr>
      </w:pPr>
      <w:r w:rsidRPr="00BA317A">
        <w:rPr>
          <w:lang w:val="en-US"/>
        </w:rPr>
        <w:t>The following information will be collected to evaluate safety:</w:t>
      </w:r>
    </w:p>
    <w:p w14:paraId="326E522F" w14:textId="77777777" w:rsidR="00DE0516" w:rsidRDefault="00DE0516" w:rsidP="00143A02">
      <w:pPr>
        <w:pStyle w:val="ListParagraph"/>
        <w:numPr>
          <w:ilvl w:val="0"/>
          <w:numId w:val="33"/>
        </w:numPr>
        <w:spacing w:after="0" w:line="240" w:lineRule="auto"/>
        <w:ind w:left="1440" w:hanging="270"/>
        <w:rPr>
          <w:rFonts w:cs="Arial"/>
        </w:rPr>
      </w:pPr>
      <w:bookmarkStart w:id="621" w:name="_Hlk45002581"/>
      <w:r>
        <w:rPr>
          <w:rFonts w:cs="Arial"/>
        </w:rPr>
        <w:t>Infusion-</w:t>
      </w:r>
      <w:r w:rsidRPr="000F7C41">
        <w:rPr>
          <w:rFonts w:cs="Arial"/>
        </w:rPr>
        <w:t>related reactions of any grade severity during and within 2 hours post-infusio</w:t>
      </w:r>
      <w:r>
        <w:rPr>
          <w:rFonts w:cs="Arial"/>
        </w:rPr>
        <w:t>n of the hIVIG/placebo.</w:t>
      </w:r>
    </w:p>
    <w:p w14:paraId="4D53B655" w14:textId="77777777" w:rsidR="00DE0516" w:rsidRPr="00B72884" w:rsidRDefault="00DE0516" w:rsidP="00143A02">
      <w:pPr>
        <w:pStyle w:val="ListParagraph"/>
        <w:numPr>
          <w:ilvl w:val="0"/>
          <w:numId w:val="33"/>
        </w:numPr>
        <w:spacing w:after="0" w:line="240" w:lineRule="auto"/>
        <w:ind w:left="1440" w:hanging="270"/>
        <w:rPr>
          <w:rFonts w:cs="Arial"/>
        </w:rPr>
      </w:pPr>
      <w:r>
        <w:t xml:space="preserve">Clinical </w:t>
      </w:r>
      <w:r w:rsidRPr="00841B73">
        <w:t xml:space="preserve">AEs of any grade severity will be collected on </w:t>
      </w:r>
      <w:r>
        <w:t>D</w:t>
      </w:r>
      <w:r w:rsidRPr="00841B73">
        <w:t xml:space="preserve">ays 0, 1, 3, 7, and 28 (AEs present on those days). </w:t>
      </w:r>
    </w:p>
    <w:p w14:paraId="1F86ABE1" w14:textId="77777777" w:rsidR="00DE0516" w:rsidRPr="00B72884" w:rsidRDefault="00DE0516" w:rsidP="00143A02">
      <w:pPr>
        <w:pStyle w:val="ListParagraph"/>
        <w:numPr>
          <w:ilvl w:val="0"/>
          <w:numId w:val="33"/>
        </w:numPr>
        <w:spacing w:after="0" w:line="240" w:lineRule="auto"/>
        <w:ind w:left="1440" w:hanging="270"/>
        <w:rPr>
          <w:rFonts w:cs="Arial"/>
        </w:rPr>
      </w:pPr>
      <w:r w:rsidRPr="000F7C41">
        <w:rPr>
          <w:rFonts w:cs="Arial"/>
        </w:rPr>
        <w:t xml:space="preserve">Targeted laboratory abnormalities of any grade severity at Day </w:t>
      </w:r>
      <w:r>
        <w:rPr>
          <w:rFonts w:cs="Arial"/>
        </w:rPr>
        <w:t>7</w:t>
      </w:r>
      <w:r w:rsidRPr="000F7C41">
        <w:rPr>
          <w:rFonts w:cs="Arial"/>
        </w:rPr>
        <w:t>.</w:t>
      </w:r>
    </w:p>
    <w:p w14:paraId="0C7C97C8" w14:textId="77777777" w:rsidR="00DE0516" w:rsidRPr="000F7C41" w:rsidRDefault="00DE0516" w:rsidP="00143A02">
      <w:pPr>
        <w:pStyle w:val="ListParagraph"/>
        <w:numPr>
          <w:ilvl w:val="0"/>
          <w:numId w:val="33"/>
        </w:numPr>
        <w:spacing w:after="0" w:line="240" w:lineRule="auto"/>
        <w:ind w:left="1440" w:hanging="270"/>
        <w:rPr>
          <w:rFonts w:cs="Arial"/>
        </w:rPr>
      </w:pPr>
      <w:r>
        <w:rPr>
          <w:rFonts w:cs="Arial"/>
        </w:rPr>
        <w:t>Incident g</w:t>
      </w:r>
      <w:r w:rsidRPr="000F7C41">
        <w:rPr>
          <w:rFonts w:cs="Arial"/>
        </w:rPr>
        <w:t>rade 3 and 4 clinical adverse event</w:t>
      </w:r>
      <w:r>
        <w:rPr>
          <w:rFonts w:cs="Arial"/>
        </w:rPr>
        <w:t>s occurring through Day 7</w:t>
      </w:r>
      <w:r w:rsidRPr="000F7C41">
        <w:rPr>
          <w:rFonts w:cs="Arial"/>
        </w:rPr>
        <w:t xml:space="preserve"> (isolated laboratory abnormalities that are not associated with signs or symptoms are not recorded)</w:t>
      </w:r>
      <w:r>
        <w:rPr>
          <w:rFonts w:cs="Arial"/>
        </w:rPr>
        <w:t>.</w:t>
      </w:r>
    </w:p>
    <w:p w14:paraId="22D77A3F" w14:textId="77777777" w:rsidR="00DE0516" w:rsidRPr="000F7C41" w:rsidRDefault="00DE0516" w:rsidP="00143A02">
      <w:pPr>
        <w:pStyle w:val="ListParagraph"/>
        <w:numPr>
          <w:ilvl w:val="0"/>
          <w:numId w:val="33"/>
        </w:numPr>
        <w:spacing w:after="0" w:line="240" w:lineRule="auto"/>
        <w:ind w:left="1440" w:hanging="270"/>
        <w:rPr>
          <w:rFonts w:cs="Arial"/>
        </w:rPr>
      </w:pPr>
      <w:r w:rsidRPr="000F7C41">
        <w:rPr>
          <w:rFonts w:cs="Arial"/>
        </w:rPr>
        <w:t xml:space="preserve">Clinical events that are collected as part of the </w:t>
      </w:r>
      <w:r>
        <w:rPr>
          <w:rFonts w:cs="Arial"/>
        </w:rPr>
        <w:t>primary</w:t>
      </w:r>
      <w:r w:rsidRPr="000F7C41">
        <w:rPr>
          <w:rFonts w:cs="Arial"/>
        </w:rPr>
        <w:t xml:space="preserve"> ordinal outcome or as secondary outcomes through</w:t>
      </w:r>
      <w:r>
        <w:rPr>
          <w:rFonts w:cs="Arial"/>
        </w:rPr>
        <w:t xml:space="preserve"> </w:t>
      </w:r>
      <w:r w:rsidRPr="000F7C41">
        <w:rPr>
          <w:rFonts w:cs="Arial"/>
        </w:rPr>
        <w:t xml:space="preserve">Day </w:t>
      </w:r>
      <w:r>
        <w:rPr>
          <w:rFonts w:cs="Arial"/>
        </w:rPr>
        <w:t>28</w:t>
      </w:r>
      <w:r w:rsidRPr="000F7C41">
        <w:rPr>
          <w:rFonts w:cs="Arial"/>
        </w:rPr>
        <w:t>. These are protocol exempt events and are not reported as SAEs unless they are considered as related to the study intervention.</w:t>
      </w:r>
    </w:p>
    <w:p w14:paraId="3F798B45" w14:textId="77777777" w:rsidR="00DE0516" w:rsidRPr="000F7C41" w:rsidRDefault="00DE0516" w:rsidP="00143A02">
      <w:pPr>
        <w:pStyle w:val="ListParagraph"/>
        <w:numPr>
          <w:ilvl w:val="0"/>
          <w:numId w:val="33"/>
        </w:numPr>
        <w:spacing w:after="0" w:line="240" w:lineRule="auto"/>
        <w:ind w:left="1440" w:hanging="270"/>
        <w:rPr>
          <w:rFonts w:cs="Arial"/>
        </w:rPr>
      </w:pPr>
      <w:r w:rsidRPr="000F7C41">
        <w:rPr>
          <w:rFonts w:cs="Arial"/>
        </w:rPr>
        <w:t>Serious adverse events</w:t>
      </w:r>
      <w:r>
        <w:rPr>
          <w:rFonts w:cs="Arial"/>
        </w:rPr>
        <w:t>, including laboratory-only serious events,</w:t>
      </w:r>
      <w:r w:rsidRPr="000F7C41">
        <w:rPr>
          <w:rFonts w:cs="Arial"/>
        </w:rPr>
        <w:t xml:space="preserve"> considered related to the study intervention (either the </w:t>
      </w:r>
      <w:r>
        <w:rPr>
          <w:rFonts w:cs="Arial"/>
        </w:rPr>
        <w:t>hIVIG/placebo or</w:t>
      </w:r>
      <w:r w:rsidRPr="000F7C41">
        <w:rPr>
          <w:rFonts w:cs="Arial"/>
        </w:rPr>
        <w:t xml:space="preserve"> a study</w:t>
      </w:r>
      <w:r>
        <w:rPr>
          <w:rFonts w:cs="Arial"/>
        </w:rPr>
        <w:t>-</w:t>
      </w:r>
      <w:r w:rsidRPr="000F7C41">
        <w:rPr>
          <w:rFonts w:cs="Arial"/>
        </w:rPr>
        <w:t>provided SOC treatment) through Day</w:t>
      </w:r>
      <w:r>
        <w:rPr>
          <w:rFonts w:cs="Arial"/>
        </w:rPr>
        <w:t xml:space="preserve"> 28.</w:t>
      </w:r>
    </w:p>
    <w:p w14:paraId="34E09B60" w14:textId="77777777" w:rsidR="00DE0516" w:rsidRPr="000F7C41" w:rsidRDefault="00DE0516" w:rsidP="00143A02">
      <w:pPr>
        <w:pStyle w:val="ListParagraph"/>
        <w:numPr>
          <w:ilvl w:val="0"/>
          <w:numId w:val="33"/>
        </w:numPr>
        <w:spacing w:after="0" w:line="240" w:lineRule="auto"/>
        <w:ind w:left="1440" w:hanging="270"/>
        <w:rPr>
          <w:rFonts w:cs="Arial"/>
        </w:rPr>
      </w:pPr>
      <w:r w:rsidRPr="000F7C41">
        <w:rPr>
          <w:rFonts w:cs="Arial"/>
        </w:rPr>
        <w:t xml:space="preserve">Serious adverse events that are not collected as part of the </w:t>
      </w:r>
      <w:r>
        <w:rPr>
          <w:rFonts w:cs="Arial"/>
        </w:rPr>
        <w:t>primary</w:t>
      </w:r>
      <w:r w:rsidRPr="000F7C41">
        <w:rPr>
          <w:rFonts w:cs="Arial"/>
        </w:rPr>
        <w:t xml:space="preserve"> ordinal outcome or as a secondary outcome through Day </w:t>
      </w:r>
      <w:r>
        <w:rPr>
          <w:rFonts w:cs="Arial"/>
        </w:rPr>
        <w:t>28</w:t>
      </w:r>
      <w:r w:rsidRPr="000F7C41">
        <w:rPr>
          <w:rFonts w:cs="Arial"/>
        </w:rPr>
        <w:t xml:space="preserve">.  </w:t>
      </w:r>
    </w:p>
    <w:p w14:paraId="27B58C64" w14:textId="77777777" w:rsidR="00DE0516" w:rsidRPr="000F7C41" w:rsidRDefault="00DE0516" w:rsidP="00143A02">
      <w:pPr>
        <w:pStyle w:val="ListParagraph"/>
        <w:numPr>
          <w:ilvl w:val="0"/>
          <w:numId w:val="33"/>
        </w:numPr>
        <w:spacing w:after="0" w:line="240" w:lineRule="auto"/>
        <w:ind w:left="1440" w:hanging="270"/>
        <w:rPr>
          <w:rFonts w:cs="Arial"/>
        </w:rPr>
      </w:pPr>
      <w:r w:rsidRPr="000F7C41">
        <w:rPr>
          <w:rFonts w:cs="Arial"/>
        </w:rPr>
        <w:t xml:space="preserve">Unanticipated problems through Day </w:t>
      </w:r>
      <w:r>
        <w:rPr>
          <w:rFonts w:cs="Arial"/>
        </w:rPr>
        <w:t>28</w:t>
      </w:r>
      <w:r w:rsidRPr="000F7C41">
        <w:rPr>
          <w:rFonts w:cs="Arial"/>
        </w:rPr>
        <w:t>.</w:t>
      </w:r>
    </w:p>
    <w:p w14:paraId="7AD79BFC" w14:textId="77777777" w:rsidR="00DE0516" w:rsidRDefault="00DE0516" w:rsidP="00143A02">
      <w:pPr>
        <w:pStyle w:val="ListParagraph"/>
        <w:numPr>
          <w:ilvl w:val="0"/>
          <w:numId w:val="33"/>
        </w:numPr>
        <w:spacing w:after="0" w:line="240" w:lineRule="auto"/>
        <w:ind w:left="1440" w:hanging="270"/>
        <w:rPr>
          <w:rFonts w:cs="Arial"/>
        </w:rPr>
      </w:pPr>
      <w:r w:rsidRPr="000F7C41">
        <w:rPr>
          <w:rFonts w:cs="Arial"/>
        </w:rPr>
        <w:t xml:space="preserve">Deaths through Day </w:t>
      </w:r>
      <w:bookmarkEnd w:id="621"/>
      <w:r>
        <w:rPr>
          <w:rFonts w:cs="Arial"/>
        </w:rPr>
        <w:t>28</w:t>
      </w:r>
      <w:r w:rsidRPr="000F7C41">
        <w:rPr>
          <w:rFonts w:cs="Arial"/>
        </w:rPr>
        <w:t xml:space="preserve">. </w:t>
      </w:r>
    </w:p>
    <w:p w14:paraId="3C881393" w14:textId="77777777" w:rsidR="00DE0516" w:rsidRDefault="00DE0516" w:rsidP="00DE0516">
      <w:pPr>
        <w:spacing w:before="240"/>
        <w:ind w:left="720"/>
        <w:rPr>
          <w:rFonts w:cs="Arial"/>
          <w:lang w:val="en-US"/>
        </w:rPr>
      </w:pPr>
      <w:r>
        <w:rPr>
          <w:rFonts w:cs="Arial"/>
          <w:lang w:val="en-US"/>
        </w:rPr>
        <w:t>An overview of safety data collected during the study is given in Table 2.</w:t>
      </w:r>
      <w:r>
        <w:rPr>
          <w:rFonts w:cs="Arial"/>
          <w:lang w:val="en-US"/>
        </w:rPr>
        <w:br w:type="page"/>
      </w:r>
    </w:p>
    <w:p w14:paraId="4B63C026" w14:textId="0118BE90" w:rsidR="00DE0516" w:rsidRPr="004E4782" w:rsidRDefault="00DE0516" w:rsidP="00DE0516">
      <w:pPr>
        <w:spacing w:before="240"/>
        <w:ind w:left="720"/>
        <w:rPr>
          <w:lang w:val="en-US"/>
        </w:rPr>
      </w:pPr>
      <w:bookmarkStart w:id="622" w:name="_Toc45445845"/>
      <w:r w:rsidRPr="003E2B4C">
        <w:rPr>
          <w:b/>
          <w:bCs/>
        </w:rPr>
        <w:t xml:space="preserve">Table </w:t>
      </w:r>
      <w:r w:rsidRPr="003E2B4C">
        <w:rPr>
          <w:b/>
          <w:bCs/>
          <w:noProof/>
        </w:rPr>
        <w:fldChar w:fldCharType="begin"/>
      </w:r>
      <w:r w:rsidRPr="003E2B4C">
        <w:rPr>
          <w:b/>
          <w:bCs/>
          <w:noProof/>
        </w:rPr>
        <w:instrText xml:space="preserve"> SEQ Table \* ARABIC </w:instrText>
      </w:r>
      <w:r w:rsidRPr="003E2B4C">
        <w:rPr>
          <w:b/>
          <w:bCs/>
          <w:noProof/>
        </w:rPr>
        <w:fldChar w:fldCharType="separate"/>
      </w:r>
      <w:r w:rsidR="00B942C8">
        <w:rPr>
          <w:b/>
          <w:bCs/>
          <w:noProof/>
        </w:rPr>
        <w:t>3</w:t>
      </w:r>
      <w:r w:rsidRPr="003E2B4C">
        <w:rPr>
          <w:b/>
          <w:bCs/>
          <w:noProof/>
        </w:rPr>
        <w:fldChar w:fldCharType="end"/>
      </w:r>
      <w:r w:rsidRPr="003E2B4C">
        <w:rPr>
          <w:b/>
          <w:bCs/>
          <w:noProof/>
        </w:rPr>
        <w:t>.</w:t>
      </w:r>
      <w:r w:rsidRPr="003E2B4C">
        <w:rPr>
          <w:b/>
          <w:bCs/>
        </w:rPr>
        <w:t xml:space="preserve"> </w:t>
      </w:r>
      <w:r w:rsidRPr="003E2B4C">
        <w:rPr>
          <w:b/>
          <w:bCs/>
          <w:lang w:val="en-US"/>
        </w:rPr>
        <w:t xml:space="preserve"> Adverse Event Data Collection Overview</w:t>
      </w:r>
      <w:bookmarkEnd w:id="622"/>
      <w:r w:rsidRPr="003E2B4C">
        <w:rPr>
          <w:b/>
          <w:bCs/>
          <w:lang w:val="en-US"/>
        </w:rPr>
        <w:t xml:space="preserve"> </w:t>
      </w:r>
    </w:p>
    <w:tbl>
      <w:tblPr>
        <w:tblStyle w:val="PlainTable41"/>
        <w:tblW w:w="10024" w:type="dxa"/>
        <w:tblLayout w:type="fixed"/>
        <w:tblLook w:val="04A0" w:firstRow="1" w:lastRow="0" w:firstColumn="1" w:lastColumn="0" w:noHBand="0" w:noVBand="1"/>
      </w:tblPr>
      <w:tblGrid>
        <w:gridCol w:w="884"/>
        <w:gridCol w:w="1827"/>
        <w:gridCol w:w="884"/>
        <w:gridCol w:w="242"/>
        <w:gridCol w:w="884"/>
        <w:gridCol w:w="241"/>
        <w:gridCol w:w="643"/>
        <w:gridCol w:w="884"/>
        <w:gridCol w:w="883"/>
        <w:gridCol w:w="884"/>
        <w:gridCol w:w="884"/>
        <w:gridCol w:w="884"/>
      </w:tblGrid>
      <w:tr w:rsidR="00DE0516" w:rsidRPr="00A16DDE" w14:paraId="3A0B6857" w14:textId="77777777" w:rsidTr="008C4FF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11" w:type="dxa"/>
            <w:gridSpan w:val="2"/>
          </w:tcPr>
          <w:p w14:paraId="4CCF5229" w14:textId="77777777" w:rsidR="00DE0516" w:rsidRPr="00A16DDE" w:rsidRDefault="00DE0516" w:rsidP="008C4FFD">
            <w:pPr>
              <w:spacing w:before="240"/>
            </w:pPr>
          </w:p>
        </w:tc>
        <w:tc>
          <w:tcPr>
            <w:tcW w:w="1126" w:type="dxa"/>
            <w:gridSpan w:val="2"/>
          </w:tcPr>
          <w:p w14:paraId="488FDF5D" w14:textId="77777777" w:rsidR="00DE0516" w:rsidRPr="00A16DDE" w:rsidRDefault="00DE0516" w:rsidP="008C4FFD">
            <w:pPr>
              <w:spacing w:before="240"/>
              <w:jc w:val="center"/>
              <w:cnfStyle w:val="100000000000" w:firstRow="1" w:lastRow="0" w:firstColumn="0" w:lastColumn="0" w:oddVBand="0" w:evenVBand="0" w:oddHBand="0" w:evenHBand="0" w:firstRowFirstColumn="0" w:firstRowLastColumn="0" w:lastRowFirstColumn="0" w:lastRowLastColumn="0"/>
            </w:pPr>
            <w:r>
              <w:t>Day 0*</w:t>
            </w:r>
          </w:p>
        </w:tc>
        <w:tc>
          <w:tcPr>
            <w:tcW w:w="1125" w:type="dxa"/>
            <w:gridSpan w:val="2"/>
          </w:tcPr>
          <w:p w14:paraId="5278BEE9" w14:textId="77777777" w:rsidR="00DE0516" w:rsidRPr="00A16DDE" w:rsidRDefault="00DE0516" w:rsidP="008C4FFD">
            <w:pPr>
              <w:spacing w:before="240"/>
              <w:jc w:val="center"/>
              <w:cnfStyle w:val="100000000000" w:firstRow="1" w:lastRow="0" w:firstColumn="0" w:lastColumn="0" w:oddVBand="0" w:evenVBand="0" w:oddHBand="0" w:evenHBand="0" w:firstRowFirstColumn="0" w:firstRowLastColumn="0" w:lastRowFirstColumn="0" w:lastRowLastColumn="0"/>
            </w:pPr>
            <w:r w:rsidRPr="00A16DDE">
              <w:t xml:space="preserve">Infusion +2 </w:t>
            </w:r>
            <w:r>
              <w:t>hrs</w:t>
            </w:r>
          </w:p>
        </w:tc>
        <w:tc>
          <w:tcPr>
            <w:tcW w:w="643" w:type="dxa"/>
          </w:tcPr>
          <w:p w14:paraId="7D40DF76" w14:textId="77777777" w:rsidR="00DE0516" w:rsidRPr="00A16DDE" w:rsidRDefault="00DE0516" w:rsidP="008C4FFD">
            <w:pPr>
              <w:spacing w:before="240"/>
              <w:jc w:val="center"/>
              <w:cnfStyle w:val="100000000000" w:firstRow="1" w:lastRow="0" w:firstColumn="0" w:lastColumn="0" w:oddVBand="0" w:evenVBand="0" w:oddHBand="0" w:evenHBand="0" w:firstRowFirstColumn="0" w:firstRowLastColumn="0" w:lastRowFirstColumn="0" w:lastRowLastColumn="0"/>
            </w:pPr>
            <w:r w:rsidRPr="00A16DDE">
              <w:t>Day 1</w:t>
            </w:r>
          </w:p>
        </w:tc>
        <w:tc>
          <w:tcPr>
            <w:tcW w:w="884" w:type="dxa"/>
          </w:tcPr>
          <w:p w14:paraId="3CC9A482" w14:textId="77777777" w:rsidR="00DE0516" w:rsidRPr="00A16DDE" w:rsidRDefault="00DE0516" w:rsidP="008C4FFD">
            <w:pPr>
              <w:spacing w:before="240"/>
              <w:jc w:val="center"/>
              <w:cnfStyle w:val="100000000000" w:firstRow="1" w:lastRow="0" w:firstColumn="0" w:lastColumn="0" w:oddVBand="0" w:evenVBand="0" w:oddHBand="0" w:evenHBand="0" w:firstRowFirstColumn="0" w:firstRowLastColumn="0" w:lastRowFirstColumn="0" w:lastRowLastColumn="0"/>
            </w:pPr>
            <w:r w:rsidRPr="00A16DDE">
              <w:t>Day 3</w:t>
            </w:r>
          </w:p>
        </w:tc>
        <w:tc>
          <w:tcPr>
            <w:tcW w:w="883" w:type="dxa"/>
          </w:tcPr>
          <w:p w14:paraId="1EB8E5C5" w14:textId="77777777" w:rsidR="00DE0516" w:rsidRPr="00A16DDE" w:rsidRDefault="00DE0516" w:rsidP="008C4FFD">
            <w:pPr>
              <w:spacing w:before="240"/>
              <w:jc w:val="center"/>
              <w:cnfStyle w:val="100000000000" w:firstRow="1" w:lastRow="0" w:firstColumn="0" w:lastColumn="0" w:oddVBand="0" w:evenVBand="0" w:oddHBand="0" w:evenHBand="0" w:firstRowFirstColumn="0" w:firstRowLastColumn="0" w:lastRowFirstColumn="0" w:lastRowLastColumn="0"/>
            </w:pPr>
            <w:r w:rsidRPr="00A16DDE">
              <w:t>Day 5</w:t>
            </w:r>
          </w:p>
        </w:tc>
        <w:tc>
          <w:tcPr>
            <w:tcW w:w="884" w:type="dxa"/>
          </w:tcPr>
          <w:p w14:paraId="3653888A" w14:textId="77777777" w:rsidR="00DE0516" w:rsidRPr="00A16DDE" w:rsidRDefault="00DE0516" w:rsidP="008C4FFD">
            <w:pPr>
              <w:spacing w:before="240"/>
              <w:jc w:val="center"/>
              <w:cnfStyle w:val="100000000000" w:firstRow="1" w:lastRow="0" w:firstColumn="0" w:lastColumn="0" w:oddVBand="0" w:evenVBand="0" w:oddHBand="0" w:evenHBand="0" w:firstRowFirstColumn="0" w:firstRowLastColumn="0" w:lastRowFirstColumn="0" w:lastRowLastColumn="0"/>
            </w:pPr>
            <w:r w:rsidRPr="00A16DDE">
              <w:t>Day 7</w:t>
            </w:r>
          </w:p>
        </w:tc>
        <w:tc>
          <w:tcPr>
            <w:tcW w:w="884" w:type="dxa"/>
          </w:tcPr>
          <w:p w14:paraId="3DA9E508" w14:textId="77777777" w:rsidR="00DE0516" w:rsidRPr="00A16DDE" w:rsidRDefault="00DE0516" w:rsidP="008C4FFD">
            <w:pPr>
              <w:spacing w:before="240"/>
              <w:jc w:val="center"/>
              <w:cnfStyle w:val="100000000000" w:firstRow="1" w:lastRow="0" w:firstColumn="0" w:lastColumn="0" w:oddVBand="0" w:evenVBand="0" w:oddHBand="0" w:evenHBand="0" w:firstRowFirstColumn="0" w:firstRowLastColumn="0" w:lastRowFirstColumn="0" w:lastRowLastColumn="0"/>
            </w:pPr>
            <w:r w:rsidRPr="00A16DDE">
              <w:t>Day 14</w:t>
            </w:r>
          </w:p>
        </w:tc>
        <w:tc>
          <w:tcPr>
            <w:tcW w:w="884" w:type="dxa"/>
          </w:tcPr>
          <w:p w14:paraId="39C44803" w14:textId="77777777" w:rsidR="00DE0516" w:rsidRPr="00A16DDE" w:rsidRDefault="00DE0516" w:rsidP="008C4FFD">
            <w:pPr>
              <w:spacing w:before="240"/>
              <w:jc w:val="center"/>
              <w:cnfStyle w:val="100000000000" w:firstRow="1" w:lastRow="0" w:firstColumn="0" w:lastColumn="0" w:oddVBand="0" w:evenVBand="0" w:oddHBand="0" w:evenHBand="0" w:firstRowFirstColumn="0" w:firstRowLastColumn="0" w:lastRowFirstColumn="0" w:lastRowLastColumn="0"/>
            </w:pPr>
            <w:r w:rsidRPr="00A16DDE">
              <w:t>Day 28</w:t>
            </w:r>
          </w:p>
        </w:tc>
      </w:tr>
      <w:tr w:rsidR="00DE0516" w:rsidRPr="00A16DDE" w14:paraId="60F4A14A" w14:textId="77777777" w:rsidTr="008C4F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11" w:type="dxa"/>
            <w:gridSpan w:val="2"/>
          </w:tcPr>
          <w:p w14:paraId="62AEB5DC" w14:textId="77777777" w:rsidR="00DE0516" w:rsidRPr="00A16DDE" w:rsidRDefault="00DE0516" w:rsidP="008C4FFD">
            <w:pPr>
              <w:spacing w:before="240"/>
            </w:pPr>
            <w:r w:rsidRPr="00A16DDE">
              <w:t>Infusion</w:t>
            </w:r>
            <w:r>
              <w:t>-related</w:t>
            </w:r>
            <w:r w:rsidRPr="00A16DDE">
              <w:t xml:space="preserve"> reactions and symptoms</w:t>
            </w:r>
          </w:p>
        </w:tc>
        <w:tc>
          <w:tcPr>
            <w:tcW w:w="1126" w:type="dxa"/>
            <w:gridSpan w:val="2"/>
          </w:tcPr>
          <w:p w14:paraId="6383941C" w14:textId="77777777" w:rsidR="00DE0516" w:rsidRPr="00A16DDE" w:rsidRDefault="00DE0516" w:rsidP="008C4FFD">
            <w:pPr>
              <w:spacing w:before="240"/>
              <w:jc w:val="center"/>
              <w:cnfStyle w:val="000000100000" w:firstRow="0" w:lastRow="0" w:firstColumn="0" w:lastColumn="0" w:oddVBand="0" w:evenVBand="0" w:oddHBand="1" w:evenHBand="0" w:firstRowFirstColumn="0" w:firstRowLastColumn="0" w:lastRowFirstColumn="0" w:lastRowLastColumn="0"/>
            </w:pPr>
          </w:p>
        </w:tc>
        <w:tc>
          <w:tcPr>
            <w:tcW w:w="884" w:type="dxa"/>
          </w:tcPr>
          <w:p w14:paraId="49D5D22F" w14:textId="77777777" w:rsidR="00DE0516" w:rsidRPr="00A16DDE" w:rsidRDefault="00DE0516" w:rsidP="008C4FFD">
            <w:pPr>
              <w:spacing w:before="240"/>
              <w:jc w:val="center"/>
              <w:cnfStyle w:val="000000100000" w:firstRow="0" w:lastRow="0" w:firstColumn="0" w:lastColumn="0" w:oddVBand="0" w:evenVBand="0" w:oddHBand="1" w:evenHBand="0" w:firstRowFirstColumn="0" w:firstRowLastColumn="0" w:lastRowFirstColumn="0" w:lastRowLastColumn="0"/>
            </w:pPr>
            <w:r>
              <w:t>X</w:t>
            </w:r>
          </w:p>
        </w:tc>
        <w:tc>
          <w:tcPr>
            <w:tcW w:w="884" w:type="dxa"/>
            <w:gridSpan w:val="2"/>
          </w:tcPr>
          <w:p w14:paraId="2AED3103" w14:textId="77777777" w:rsidR="00DE0516" w:rsidRPr="00A16DDE" w:rsidRDefault="00DE0516" w:rsidP="008C4FFD">
            <w:pPr>
              <w:spacing w:before="240"/>
              <w:jc w:val="center"/>
              <w:cnfStyle w:val="000000100000" w:firstRow="0" w:lastRow="0" w:firstColumn="0" w:lastColumn="0" w:oddVBand="0" w:evenVBand="0" w:oddHBand="1" w:evenHBand="0" w:firstRowFirstColumn="0" w:firstRowLastColumn="0" w:lastRowFirstColumn="0" w:lastRowLastColumn="0"/>
            </w:pPr>
          </w:p>
        </w:tc>
        <w:tc>
          <w:tcPr>
            <w:tcW w:w="884" w:type="dxa"/>
          </w:tcPr>
          <w:p w14:paraId="687E150E" w14:textId="77777777" w:rsidR="00DE0516" w:rsidRPr="00A16DDE" w:rsidRDefault="00DE0516" w:rsidP="008C4FFD">
            <w:pPr>
              <w:spacing w:before="240"/>
              <w:jc w:val="center"/>
              <w:cnfStyle w:val="000000100000" w:firstRow="0" w:lastRow="0" w:firstColumn="0" w:lastColumn="0" w:oddVBand="0" w:evenVBand="0" w:oddHBand="1" w:evenHBand="0" w:firstRowFirstColumn="0" w:firstRowLastColumn="0" w:lastRowFirstColumn="0" w:lastRowLastColumn="0"/>
            </w:pPr>
          </w:p>
        </w:tc>
        <w:tc>
          <w:tcPr>
            <w:tcW w:w="883" w:type="dxa"/>
          </w:tcPr>
          <w:p w14:paraId="47FAB98A" w14:textId="77777777" w:rsidR="00DE0516" w:rsidRPr="00A16DDE" w:rsidRDefault="00DE0516" w:rsidP="008C4FFD">
            <w:pPr>
              <w:spacing w:before="240"/>
              <w:jc w:val="center"/>
              <w:cnfStyle w:val="000000100000" w:firstRow="0" w:lastRow="0" w:firstColumn="0" w:lastColumn="0" w:oddVBand="0" w:evenVBand="0" w:oddHBand="1" w:evenHBand="0" w:firstRowFirstColumn="0" w:firstRowLastColumn="0" w:lastRowFirstColumn="0" w:lastRowLastColumn="0"/>
            </w:pPr>
          </w:p>
        </w:tc>
        <w:tc>
          <w:tcPr>
            <w:tcW w:w="884" w:type="dxa"/>
          </w:tcPr>
          <w:p w14:paraId="78ACBBD8" w14:textId="77777777" w:rsidR="00DE0516" w:rsidRPr="00A16DDE" w:rsidRDefault="00DE0516" w:rsidP="008C4FFD">
            <w:pPr>
              <w:spacing w:before="240"/>
              <w:jc w:val="center"/>
              <w:cnfStyle w:val="000000100000" w:firstRow="0" w:lastRow="0" w:firstColumn="0" w:lastColumn="0" w:oddVBand="0" w:evenVBand="0" w:oddHBand="1" w:evenHBand="0" w:firstRowFirstColumn="0" w:firstRowLastColumn="0" w:lastRowFirstColumn="0" w:lastRowLastColumn="0"/>
            </w:pPr>
          </w:p>
        </w:tc>
        <w:tc>
          <w:tcPr>
            <w:tcW w:w="884" w:type="dxa"/>
          </w:tcPr>
          <w:p w14:paraId="15AF5012" w14:textId="77777777" w:rsidR="00DE0516" w:rsidRPr="00A16DDE" w:rsidRDefault="00DE0516" w:rsidP="008C4FFD">
            <w:pPr>
              <w:spacing w:before="240"/>
              <w:jc w:val="center"/>
              <w:cnfStyle w:val="000000100000" w:firstRow="0" w:lastRow="0" w:firstColumn="0" w:lastColumn="0" w:oddVBand="0" w:evenVBand="0" w:oddHBand="1" w:evenHBand="0" w:firstRowFirstColumn="0" w:firstRowLastColumn="0" w:lastRowFirstColumn="0" w:lastRowLastColumn="0"/>
            </w:pPr>
          </w:p>
        </w:tc>
        <w:tc>
          <w:tcPr>
            <w:tcW w:w="884" w:type="dxa"/>
          </w:tcPr>
          <w:p w14:paraId="019F8D19" w14:textId="77777777" w:rsidR="00DE0516" w:rsidRPr="00A16DDE" w:rsidRDefault="00DE0516" w:rsidP="008C4FFD">
            <w:pPr>
              <w:spacing w:before="240"/>
              <w:jc w:val="center"/>
              <w:cnfStyle w:val="000000100000" w:firstRow="0" w:lastRow="0" w:firstColumn="0" w:lastColumn="0" w:oddVBand="0" w:evenVBand="0" w:oddHBand="1" w:evenHBand="0" w:firstRowFirstColumn="0" w:firstRowLastColumn="0" w:lastRowFirstColumn="0" w:lastRowLastColumn="0"/>
            </w:pPr>
          </w:p>
        </w:tc>
      </w:tr>
      <w:tr w:rsidR="00DE0516" w:rsidRPr="00A16DDE" w14:paraId="367CEF2A" w14:textId="77777777" w:rsidTr="008C4FFD">
        <w:tc>
          <w:tcPr>
            <w:cnfStyle w:val="001000000000" w:firstRow="0" w:lastRow="0" w:firstColumn="1" w:lastColumn="0" w:oddVBand="0" w:evenVBand="0" w:oddHBand="0" w:evenHBand="0" w:firstRowFirstColumn="0" w:firstRowLastColumn="0" w:lastRowFirstColumn="0" w:lastRowLastColumn="0"/>
            <w:tcW w:w="2711" w:type="dxa"/>
            <w:gridSpan w:val="2"/>
          </w:tcPr>
          <w:p w14:paraId="23DC9058" w14:textId="77777777" w:rsidR="00DE0516" w:rsidRPr="00A16DDE" w:rsidRDefault="00DE0516" w:rsidP="008C4FFD">
            <w:pPr>
              <w:spacing w:before="240"/>
            </w:pPr>
            <w:r>
              <w:t>Incident Grade 3 and 4 clinical AEs**</w:t>
            </w:r>
          </w:p>
        </w:tc>
        <w:tc>
          <w:tcPr>
            <w:tcW w:w="7313" w:type="dxa"/>
            <w:gridSpan w:val="10"/>
          </w:tcPr>
          <w:p w14:paraId="5F9A3398" w14:textId="77777777" w:rsidR="00DE0516" w:rsidRPr="00A16DDE" w:rsidRDefault="00DE0516" w:rsidP="008C4FFD">
            <w:pPr>
              <w:spacing w:before="240"/>
              <w:jc w:val="center"/>
              <w:cnfStyle w:val="000000000000" w:firstRow="0" w:lastRow="0" w:firstColumn="0" w:lastColumn="0" w:oddVBand="0" w:evenVBand="0" w:oddHBand="0" w:evenHBand="0" w:firstRowFirstColumn="0" w:firstRowLastColumn="0" w:lastRowFirstColumn="0" w:lastRowLastColumn="0"/>
            </w:pPr>
            <w:r>
              <w:t>Collected through day 7</w:t>
            </w:r>
          </w:p>
          <w:p w14:paraId="39BA2DD4" w14:textId="77777777" w:rsidR="00DE0516" w:rsidRPr="00A16DDE" w:rsidRDefault="00DE0516" w:rsidP="008C4FFD">
            <w:pPr>
              <w:spacing w:before="240"/>
              <w:cnfStyle w:val="000000000000" w:firstRow="0" w:lastRow="0" w:firstColumn="0" w:lastColumn="0" w:oddVBand="0" w:evenVBand="0" w:oddHBand="0" w:evenHBand="0" w:firstRowFirstColumn="0" w:firstRowLastColumn="0" w:lastRowFirstColumn="0" w:lastRowLastColumn="0"/>
            </w:pPr>
          </w:p>
        </w:tc>
      </w:tr>
      <w:tr w:rsidR="00DE0516" w:rsidRPr="00A16DDE" w14:paraId="13FD2CE0" w14:textId="77777777" w:rsidTr="008C4F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11" w:type="dxa"/>
            <w:gridSpan w:val="2"/>
          </w:tcPr>
          <w:p w14:paraId="71EFED3B" w14:textId="77777777" w:rsidR="00DE0516" w:rsidRDefault="00DE0516" w:rsidP="008C4FFD">
            <w:pPr>
              <w:spacing w:before="240"/>
            </w:pPr>
            <w:r>
              <w:t xml:space="preserve">Clinical AEs of any grade severity </w:t>
            </w:r>
          </w:p>
        </w:tc>
        <w:tc>
          <w:tcPr>
            <w:tcW w:w="1126" w:type="dxa"/>
            <w:gridSpan w:val="2"/>
          </w:tcPr>
          <w:p w14:paraId="1C6CDB82" w14:textId="77777777" w:rsidR="00DE0516" w:rsidRDefault="00DE0516" w:rsidP="008C4FFD">
            <w:pPr>
              <w:spacing w:before="240"/>
              <w:jc w:val="center"/>
              <w:cnfStyle w:val="000000100000" w:firstRow="0" w:lastRow="0" w:firstColumn="0" w:lastColumn="0" w:oddVBand="0" w:evenVBand="0" w:oddHBand="1" w:evenHBand="0" w:firstRowFirstColumn="0" w:firstRowLastColumn="0" w:lastRowFirstColumn="0" w:lastRowLastColumn="0"/>
            </w:pPr>
            <w:r>
              <w:t>X</w:t>
            </w:r>
          </w:p>
        </w:tc>
        <w:tc>
          <w:tcPr>
            <w:tcW w:w="884" w:type="dxa"/>
          </w:tcPr>
          <w:p w14:paraId="172DD36F" w14:textId="77777777" w:rsidR="00DE0516" w:rsidRDefault="00DE0516" w:rsidP="008C4FFD">
            <w:pPr>
              <w:spacing w:before="240"/>
              <w:jc w:val="center"/>
              <w:cnfStyle w:val="000000100000" w:firstRow="0" w:lastRow="0" w:firstColumn="0" w:lastColumn="0" w:oddVBand="0" w:evenVBand="0" w:oddHBand="1" w:evenHBand="0" w:firstRowFirstColumn="0" w:firstRowLastColumn="0" w:lastRowFirstColumn="0" w:lastRowLastColumn="0"/>
            </w:pPr>
            <w:r>
              <w:t>X</w:t>
            </w:r>
          </w:p>
        </w:tc>
        <w:tc>
          <w:tcPr>
            <w:tcW w:w="884" w:type="dxa"/>
            <w:gridSpan w:val="2"/>
          </w:tcPr>
          <w:p w14:paraId="54150E8F" w14:textId="77777777" w:rsidR="00DE0516" w:rsidRDefault="00DE0516" w:rsidP="008C4FFD">
            <w:pPr>
              <w:spacing w:before="240"/>
              <w:jc w:val="center"/>
              <w:cnfStyle w:val="000000100000" w:firstRow="0" w:lastRow="0" w:firstColumn="0" w:lastColumn="0" w:oddVBand="0" w:evenVBand="0" w:oddHBand="1" w:evenHBand="0" w:firstRowFirstColumn="0" w:firstRowLastColumn="0" w:lastRowFirstColumn="0" w:lastRowLastColumn="0"/>
            </w:pPr>
            <w:r>
              <w:t>X</w:t>
            </w:r>
          </w:p>
        </w:tc>
        <w:tc>
          <w:tcPr>
            <w:tcW w:w="884" w:type="dxa"/>
          </w:tcPr>
          <w:p w14:paraId="46DC577F" w14:textId="77777777" w:rsidR="00DE0516" w:rsidRDefault="00DE0516" w:rsidP="008C4FFD">
            <w:pPr>
              <w:spacing w:before="240"/>
              <w:jc w:val="center"/>
              <w:cnfStyle w:val="000000100000" w:firstRow="0" w:lastRow="0" w:firstColumn="0" w:lastColumn="0" w:oddVBand="0" w:evenVBand="0" w:oddHBand="1" w:evenHBand="0" w:firstRowFirstColumn="0" w:firstRowLastColumn="0" w:lastRowFirstColumn="0" w:lastRowLastColumn="0"/>
            </w:pPr>
            <w:r>
              <w:t>X</w:t>
            </w:r>
          </w:p>
        </w:tc>
        <w:tc>
          <w:tcPr>
            <w:tcW w:w="883" w:type="dxa"/>
          </w:tcPr>
          <w:p w14:paraId="0E156AEC" w14:textId="77777777" w:rsidR="00DE0516" w:rsidRDefault="00DE0516" w:rsidP="008C4FFD">
            <w:pPr>
              <w:spacing w:before="240"/>
              <w:jc w:val="center"/>
              <w:cnfStyle w:val="000000100000" w:firstRow="0" w:lastRow="0" w:firstColumn="0" w:lastColumn="0" w:oddVBand="0" w:evenVBand="0" w:oddHBand="1" w:evenHBand="0" w:firstRowFirstColumn="0" w:firstRowLastColumn="0" w:lastRowFirstColumn="0" w:lastRowLastColumn="0"/>
            </w:pPr>
          </w:p>
        </w:tc>
        <w:tc>
          <w:tcPr>
            <w:tcW w:w="884" w:type="dxa"/>
          </w:tcPr>
          <w:p w14:paraId="66B393A8" w14:textId="77777777" w:rsidR="00DE0516" w:rsidRDefault="00DE0516" w:rsidP="008C4FFD">
            <w:pPr>
              <w:spacing w:before="240"/>
              <w:jc w:val="center"/>
              <w:cnfStyle w:val="000000100000" w:firstRow="0" w:lastRow="0" w:firstColumn="0" w:lastColumn="0" w:oddVBand="0" w:evenVBand="0" w:oddHBand="1" w:evenHBand="0" w:firstRowFirstColumn="0" w:firstRowLastColumn="0" w:lastRowFirstColumn="0" w:lastRowLastColumn="0"/>
            </w:pPr>
            <w:r>
              <w:t>X</w:t>
            </w:r>
          </w:p>
        </w:tc>
        <w:tc>
          <w:tcPr>
            <w:tcW w:w="884" w:type="dxa"/>
          </w:tcPr>
          <w:p w14:paraId="12348F84" w14:textId="77777777" w:rsidR="00DE0516" w:rsidRPr="00A16DDE" w:rsidRDefault="00DE0516" w:rsidP="008C4FFD">
            <w:pPr>
              <w:spacing w:before="240"/>
              <w:jc w:val="center"/>
              <w:cnfStyle w:val="000000100000" w:firstRow="0" w:lastRow="0" w:firstColumn="0" w:lastColumn="0" w:oddVBand="0" w:evenVBand="0" w:oddHBand="1" w:evenHBand="0" w:firstRowFirstColumn="0" w:firstRowLastColumn="0" w:lastRowFirstColumn="0" w:lastRowLastColumn="0"/>
            </w:pPr>
          </w:p>
        </w:tc>
        <w:tc>
          <w:tcPr>
            <w:tcW w:w="884" w:type="dxa"/>
          </w:tcPr>
          <w:p w14:paraId="05727B9F" w14:textId="77777777" w:rsidR="00DE0516" w:rsidRPr="00A16DDE" w:rsidRDefault="00DE0516" w:rsidP="008C4FFD">
            <w:pPr>
              <w:spacing w:before="240"/>
              <w:jc w:val="center"/>
              <w:cnfStyle w:val="000000100000" w:firstRow="0" w:lastRow="0" w:firstColumn="0" w:lastColumn="0" w:oddVBand="0" w:evenVBand="0" w:oddHBand="1" w:evenHBand="0" w:firstRowFirstColumn="0" w:firstRowLastColumn="0" w:lastRowFirstColumn="0" w:lastRowLastColumn="0"/>
            </w:pPr>
            <w:r>
              <w:t>X</w:t>
            </w:r>
          </w:p>
        </w:tc>
      </w:tr>
      <w:tr w:rsidR="00DE0516" w:rsidRPr="00A16DDE" w14:paraId="4CEAF621" w14:textId="77777777" w:rsidTr="008C4FFD">
        <w:tc>
          <w:tcPr>
            <w:cnfStyle w:val="001000000000" w:firstRow="0" w:lastRow="0" w:firstColumn="1" w:lastColumn="0" w:oddVBand="0" w:evenVBand="0" w:oddHBand="0" w:evenHBand="0" w:firstRowFirstColumn="0" w:firstRowLastColumn="0" w:lastRowFirstColumn="0" w:lastRowLastColumn="0"/>
            <w:tcW w:w="2711" w:type="dxa"/>
            <w:gridSpan w:val="2"/>
          </w:tcPr>
          <w:p w14:paraId="72AF43FF" w14:textId="77777777" w:rsidR="00DE0516" w:rsidRPr="00A16DDE" w:rsidRDefault="00DE0516" w:rsidP="008C4FFD">
            <w:pPr>
              <w:spacing w:before="240"/>
            </w:pPr>
            <w:r>
              <w:t>Targeted laboratory abnormalities of any grade</w:t>
            </w:r>
          </w:p>
        </w:tc>
        <w:tc>
          <w:tcPr>
            <w:tcW w:w="1126" w:type="dxa"/>
            <w:gridSpan w:val="2"/>
          </w:tcPr>
          <w:p w14:paraId="48D0776F" w14:textId="77777777" w:rsidR="00DE0516" w:rsidRPr="00A16DDE" w:rsidRDefault="00DE0516" w:rsidP="008C4FFD">
            <w:pPr>
              <w:spacing w:before="240"/>
              <w:jc w:val="center"/>
              <w:cnfStyle w:val="000000000000" w:firstRow="0" w:lastRow="0" w:firstColumn="0" w:lastColumn="0" w:oddVBand="0" w:evenVBand="0" w:oddHBand="0" w:evenHBand="0" w:firstRowFirstColumn="0" w:firstRowLastColumn="0" w:lastRowFirstColumn="0" w:lastRowLastColumn="0"/>
            </w:pPr>
          </w:p>
        </w:tc>
        <w:tc>
          <w:tcPr>
            <w:tcW w:w="884" w:type="dxa"/>
          </w:tcPr>
          <w:p w14:paraId="0082C973" w14:textId="77777777" w:rsidR="00DE0516" w:rsidRPr="00A16DDE" w:rsidRDefault="00DE0516" w:rsidP="008C4FFD">
            <w:pPr>
              <w:spacing w:before="240"/>
              <w:jc w:val="center"/>
              <w:cnfStyle w:val="000000000000" w:firstRow="0" w:lastRow="0" w:firstColumn="0" w:lastColumn="0" w:oddVBand="0" w:evenVBand="0" w:oddHBand="0" w:evenHBand="0" w:firstRowFirstColumn="0" w:firstRowLastColumn="0" w:lastRowFirstColumn="0" w:lastRowLastColumn="0"/>
            </w:pPr>
          </w:p>
        </w:tc>
        <w:tc>
          <w:tcPr>
            <w:tcW w:w="884" w:type="dxa"/>
            <w:gridSpan w:val="2"/>
          </w:tcPr>
          <w:p w14:paraId="3476F860" w14:textId="77777777" w:rsidR="00DE0516" w:rsidRPr="00A16DDE" w:rsidRDefault="00DE0516" w:rsidP="008C4FFD">
            <w:pPr>
              <w:spacing w:before="240"/>
              <w:jc w:val="center"/>
              <w:cnfStyle w:val="000000000000" w:firstRow="0" w:lastRow="0" w:firstColumn="0" w:lastColumn="0" w:oddVBand="0" w:evenVBand="0" w:oddHBand="0" w:evenHBand="0" w:firstRowFirstColumn="0" w:firstRowLastColumn="0" w:lastRowFirstColumn="0" w:lastRowLastColumn="0"/>
            </w:pPr>
          </w:p>
        </w:tc>
        <w:tc>
          <w:tcPr>
            <w:tcW w:w="884" w:type="dxa"/>
          </w:tcPr>
          <w:p w14:paraId="53234C2C" w14:textId="77777777" w:rsidR="00DE0516" w:rsidRPr="00A16DDE" w:rsidRDefault="00DE0516" w:rsidP="008C4FFD">
            <w:pPr>
              <w:spacing w:before="240"/>
              <w:jc w:val="center"/>
              <w:cnfStyle w:val="000000000000" w:firstRow="0" w:lastRow="0" w:firstColumn="0" w:lastColumn="0" w:oddVBand="0" w:evenVBand="0" w:oddHBand="0" w:evenHBand="0" w:firstRowFirstColumn="0" w:firstRowLastColumn="0" w:lastRowFirstColumn="0" w:lastRowLastColumn="0"/>
            </w:pPr>
          </w:p>
        </w:tc>
        <w:tc>
          <w:tcPr>
            <w:tcW w:w="883" w:type="dxa"/>
          </w:tcPr>
          <w:p w14:paraId="0C2E1C67" w14:textId="77777777" w:rsidR="00DE0516" w:rsidRPr="00A16DDE" w:rsidRDefault="00DE0516" w:rsidP="008C4FFD">
            <w:pPr>
              <w:spacing w:before="240"/>
              <w:jc w:val="center"/>
              <w:cnfStyle w:val="000000000000" w:firstRow="0" w:lastRow="0" w:firstColumn="0" w:lastColumn="0" w:oddVBand="0" w:evenVBand="0" w:oddHBand="0" w:evenHBand="0" w:firstRowFirstColumn="0" w:firstRowLastColumn="0" w:lastRowFirstColumn="0" w:lastRowLastColumn="0"/>
            </w:pPr>
          </w:p>
        </w:tc>
        <w:tc>
          <w:tcPr>
            <w:tcW w:w="884" w:type="dxa"/>
          </w:tcPr>
          <w:p w14:paraId="60044022" w14:textId="77777777" w:rsidR="00DE0516" w:rsidRPr="00A16DDE" w:rsidRDefault="00DE0516" w:rsidP="008C4FFD">
            <w:pPr>
              <w:spacing w:before="240"/>
              <w:jc w:val="center"/>
              <w:cnfStyle w:val="000000000000" w:firstRow="0" w:lastRow="0" w:firstColumn="0" w:lastColumn="0" w:oddVBand="0" w:evenVBand="0" w:oddHBand="0" w:evenHBand="0" w:firstRowFirstColumn="0" w:firstRowLastColumn="0" w:lastRowFirstColumn="0" w:lastRowLastColumn="0"/>
            </w:pPr>
            <w:r>
              <w:t>X</w:t>
            </w:r>
          </w:p>
        </w:tc>
        <w:tc>
          <w:tcPr>
            <w:tcW w:w="884" w:type="dxa"/>
          </w:tcPr>
          <w:p w14:paraId="1E1D3258" w14:textId="77777777" w:rsidR="00DE0516" w:rsidRPr="00A16DDE" w:rsidRDefault="00DE0516" w:rsidP="008C4FFD">
            <w:pPr>
              <w:spacing w:before="240"/>
              <w:jc w:val="center"/>
              <w:cnfStyle w:val="000000000000" w:firstRow="0" w:lastRow="0" w:firstColumn="0" w:lastColumn="0" w:oddVBand="0" w:evenVBand="0" w:oddHBand="0" w:evenHBand="0" w:firstRowFirstColumn="0" w:firstRowLastColumn="0" w:lastRowFirstColumn="0" w:lastRowLastColumn="0"/>
            </w:pPr>
          </w:p>
        </w:tc>
        <w:tc>
          <w:tcPr>
            <w:tcW w:w="884" w:type="dxa"/>
          </w:tcPr>
          <w:p w14:paraId="61211336" w14:textId="77777777" w:rsidR="00DE0516" w:rsidRPr="00A16DDE" w:rsidRDefault="00DE0516" w:rsidP="008C4FFD">
            <w:pPr>
              <w:spacing w:before="240"/>
              <w:jc w:val="center"/>
              <w:cnfStyle w:val="000000000000" w:firstRow="0" w:lastRow="0" w:firstColumn="0" w:lastColumn="0" w:oddVBand="0" w:evenVBand="0" w:oddHBand="0" w:evenHBand="0" w:firstRowFirstColumn="0" w:firstRowLastColumn="0" w:lastRowFirstColumn="0" w:lastRowLastColumn="0"/>
            </w:pPr>
          </w:p>
        </w:tc>
      </w:tr>
      <w:tr w:rsidR="00DE0516" w:rsidRPr="00A16DDE" w14:paraId="6B161F48" w14:textId="77777777" w:rsidTr="008C4F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11" w:type="dxa"/>
            <w:gridSpan w:val="2"/>
          </w:tcPr>
          <w:p w14:paraId="6CF11EF6" w14:textId="77777777" w:rsidR="00DE0516" w:rsidRPr="00A16DDE" w:rsidRDefault="00DE0516" w:rsidP="008C4FFD">
            <w:pPr>
              <w:spacing w:before="240"/>
            </w:pPr>
            <w:r>
              <w:t>Targeted clinical events collected as study endpoints***</w:t>
            </w:r>
          </w:p>
        </w:tc>
        <w:tc>
          <w:tcPr>
            <w:tcW w:w="884" w:type="dxa"/>
          </w:tcPr>
          <w:p w14:paraId="793DAE70" w14:textId="77777777" w:rsidR="00DE0516" w:rsidRDefault="00DE0516" w:rsidP="008C4FFD">
            <w:pPr>
              <w:spacing w:before="240"/>
              <w:jc w:val="center"/>
              <w:cnfStyle w:val="000000100000" w:firstRow="0" w:lastRow="0" w:firstColumn="0" w:lastColumn="0" w:oddVBand="0" w:evenVBand="0" w:oddHBand="1" w:evenHBand="0" w:firstRowFirstColumn="0" w:firstRowLastColumn="0" w:lastRowFirstColumn="0" w:lastRowLastColumn="0"/>
            </w:pPr>
          </w:p>
        </w:tc>
        <w:tc>
          <w:tcPr>
            <w:tcW w:w="6429" w:type="dxa"/>
            <w:gridSpan w:val="9"/>
          </w:tcPr>
          <w:p w14:paraId="4E59EE41" w14:textId="77777777" w:rsidR="00DE0516" w:rsidRPr="00A16DDE" w:rsidRDefault="00DE0516" w:rsidP="008C4FFD">
            <w:pPr>
              <w:spacing w:before="240"/>
              <w:jc w:val="center"/>
              <w:cnfStyle w:val="000000100000" w:firstRow="0" w:lastRow="0" w:firstColumn="0" w:lastColumn="0" w:oddVBand="0" w:evenVBand="0" w:oddHBand="1" w:evenHBand="0" w:firstRowFirstColumn="0" w:firstRowLastColumn="0" w:lastRowFirstColumn="0" w:lastRowLastColumn="0"/>
            </w:pPr>
            <w:r>
              <w:t>Collected through Day 28</w:t>
            </w:r>
          </w:p>
        </w:tc>
      </w:tr>
      <w:tr w:rsidR="00DE0516" w:rsidRPr="00A16DDE" w14:paraId="5EC73038" w14:textId="77777777" w:rsidTr="008C4FFD">
        <w:tc>
          <w:tcPr>
            <w:cnfStyle w:val="001000000000" w:firstRow="0" w:lastRow="0" w:firstColumn="1" w:lastColumn="0" w:oddVBand="0" w:evenVBand="0" w:oddHBand="0" w:evenHBand="0" w:firstRowFirstColumn="0" w:firstRowLastColumn="0" w:lastRowFirstColumn="0" w:lastRowLastColumn="0"/>
            <w:tcW w:w="2711" w:type="dxa"/>
            <w:gridSpan w:val="2"/>
          </w:tcPr>
          <w:p w14:paraId="4ABB0E08" w14:textId="77777777" w:rsidR="00DE0516" w:rsidRPr="00A16DDE" w:rsidRDefault="00DE0516" w:rsidP="008C4FFD">
            <w:pPr>
              <w:spacing w:before="240"/>
            </w:pPr>
            <w:r>
              <w:t>Serious clinical AEs not reported as a study endpoint***</w:t>
            </w:r>
          </w:p>
        </w:tc>
        <w:tc>
          <w:tcPr>
            <w:tcW w:w="884" w:type="dxa"/>
          </w:tcPr>
          <w:p w14:paraId="051632EF" w14:textId="77777777" w:rsidR="00DE0516" w:rsidRDefault="00DE0516" w:rsidP="008C4FFD">
            <w:pPr>
              <w:spacing w:before="240"/>
              <w:jc w:val="center"/>
              <w:cnfStyle w:val="000000000000" w:firstRow="0" w:lastRow="0" w:firstColumn="0" w:lastColumn="0" w:oddVBand="0" w:evenVBand="0" w:oddHBand="0" w:evenHBand="0" w:firstRowFirstColumn="0" w:firstRowLastColumn="0" w:lastRowFirstColumn="0" w:lastRowLastColumn="0"/>
            </w:pPr>
          </w:p>
        </w:tc>
        <w:tc>
          <w:tcPr>
            <w:tcW w:w="6429" w:type="dxa"/>
            <w:gridSpan w:val="9"/>
          </w:tcPr>
          <w:p w14:paraId="3FACAF20" w14:textId="77777777" w:rsidR="00DE0516" w:rsidRPr="00A16DDE" w:rsidRDefault="00DE0516" w:rsidP="008C4FFD">
            <w:pPr>
              <w:spacing w:before="240"/>
              <w:jc w:val="center"/>
              <w:cnfStyle w:val="000000000000" w:firstRow="0" w:lastRow="0" w:firstColumn="0" w:lastColumn="0" w:oddVBand="0" w:evenVBand="0" w:oddHBand="0" w:evenHBand="0" w:firstRowFirstColumn="0" w:firstRowLastColumn="0" w:lastRowFirstColumn="0" w:lastRowLastColumn="0"/>
            </w:pPr>
            <w:r>
              <w:t>Collected through Day 28</w:t>
            </w:r>
          </w:p>
        </w:tc>
      </w:tr>
      <w:tr w:rsidR="00DE0516" w:rsidRPr="00A16DDE" w14:paraId="41F4BE43" w14:textId="77777777" w:rsidTr="008C4F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11" w:type="dxa"/>
            <w:gridSpan w:val="2"/>
          </w:tcPr>
          <w:p w14:paraId="1A91CD21" w14:textId="77777777" w:rsidR="00DE0516" w:rsidRDefault="00DE0516" w:rsidP="008C4FFD">
            <w:pPr>
              <w:spacing w:before="240"/>
            </w:pPr>
            <w:r>
              <w:t>Unanticipated problems</w:t>
            </w:r>
          </w:p>
        </w:tc>
        <w:tc>
          <w:tcPr>
            <w:tcW w:w="884" w:type="dxa"/>
          </w:tcPr>
          <w:p w14:paraId="66773D55" w14:textId="77777777" w:rsidR="00DE0516" w:rsidRDefault="00DE0516" w:rsidP="008C4FFD">
            <w:pPr>
              <w:spacing w:before="240"/>
              <w:jc w:val="center"/>
              <w:cnfStyle w:val="000000100000" w:firstRow="0" w:lastRow="0" w:firstColumn="0" w:lastColumn="0" w:oddVBand="0" w:evenVBand="0" w:oddHBand="1" w:evenHBand="0" w:firstRowFirstColumn="0" w:firstRowLastColumn="0" w:lastRowFirstColumn="0" w:lastRowLastColumn="0"/>
            </w:pPr>
          </w:p>
        </w:tc>
        <w:tc>
          <w:tcPr>
            <w:tcW w:w="6429" w:type="dxa"/>
            <w:gridSpan w:val="9"/>
          </w:tcPr>
          <w:p w14:paraId="0778D7A0" w14:textId="77777777" w:rsidR="00DE0516" w:rsidRDefault="00DE0516" w:rsidP="008C4FFD">
            <w:pPr>
              <w:spacing w:before="240"/>
              <w:jc w:val="center"/>
              <w:cnfStyle w:val="000000100000" w:firstRow="0" w:lastRow="0" w:firstColumn="0" w:lastColumn="0" w:oddVBand="0" w:evenVBand="0" w:oddHBand="1" w:evenHBand="0" w:firstRowFirstColumn="0" w:firstRowLastColumn="0" w:lastRowFirstColumn="0" w:lastRowLastColumn="0"/>
            </w:pPr>
            <w:r>
              <w:t>Collected through Day 28</w:t>
            </w:r>
          </w:p>
        </w:tc>
      </w:tr>
      <w:tr w:rsidR="00DE0516" w:rsidRPr="00A16DDE" w14:paraId="336DF181" w14:textId="77777777" w:rsidTr="008C4FFD">
        <w:tc>
          <w:tcPr>
            <w:cnfStyle w:val="001000000000" w:firstRow="0" w:lastRow="0" w:firstColumn="1" w:lastColumn="0" w:oddVBand="0" w:evenVBand="0" w:oddHBand="0" w:evenHBand="0" w:firstRowFirstColumn="0" w:firstRowLastColumn="0" w:lastRowFirstColumn="0" w:lastRowLastColumn="0"/>
            <w:tcW w:w="2711" w:type="dxa"/>
            <w:gridSpan w:val="2"/>
          </w:tcPr>
          <w:p w14:paraId="6533DF76" w14:textId="77777777" w:rsidR="00DE0516" w:rsidRPr="00A16DDE" w:rsidRDefault="00DE0516" w:rsidP="008C4FFD">
            <w:pPr>
              <w:spacing w:before="240"/>
            </w:pPr>
            <w:r>
              <w:t>Any serious adverse event related to study-provided treatment</w:t>
            </w:r>
          </w:p>
        </w:tc>
        <w:tc>
          <w:tcPr>
            <w:tcW w:w="884" w:type="dxa"/>
          </w:tcPr>
          <w:p w14:paraId="1210AAE1" w14:textId="77777777" w:rsidR="00DE0516" w:rsidRDefault="00DE0516" w:rsidP="008C4FFD">
            <w:pPr>
              <w:spacing w:before="240"/>
              <w:jc w:val="center"/>
              <w:cnfStyle w:val="000000000000" w:firstRow="0" w:lastRow="0" w:firstColumn="0" w:lastColumn="0" w:oddVBand="0" w:evenVBand="0" w:oddHBand="0" w:evenHBand="0" w:firstRowFirstColumn="0" w:firstRowLastColumn="0" w:lastRowFirstColumn="0" w:lastRowLastColumn="0"/>
            </w:pPr>
          </w:p>
        </w:tc>
        <w:tc>
          <w:tcPr>
            <w:tcW w:w="6429" w:type="dxa"/>
            <w:gridSpan w:val="9"/>
          </w:tcPr>
          <w:p w14:paraId="24783AA1" w14:textId="77777777" w:rsidR="00DE0516" w:rsidRPr="00A16DDE" w:rsidRDefault="00DE0516" w:rsidP="008C4FFD">
            <w:pPr>
              <w:spacing w:before="240"/>
              <w:jc w:val="center"/>
              <w:cnfStyle w:val="000000000000" w:firstRow="0" w:lastRow="0" w:firstColumn="0" w:lastColumn="0" w:oddVBand="0" w:evenVBand="0" w:oddHBand="0" w:evenHBand="0" w:firstRowFirstColumn="0" w:firstRowLastColumn="0" w:lastRowFirstColumn="0" w:lastRowLastColumn="0"/>
            </w:pPr>
            <w:r>
              <w:t>Collected through Day 28</w:t>
            </w:r>
          </w:p>
        </w:tc>
      </w:tr>
      <w:tr w:rsidR="00DE0516" w:rsidRPr="001A336D" w14:paraId="5435C527" w14:textId="77777777" w:rsidTr="008C4F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84" w:type="dxa"/>
          </w:tcPr>
          <w:p w14:paraId="1BD6B27D" w14:textId="77777777" w:rsidR="00DE0516" w:rsidRDefault="00DE0516" w:rsidP="008C4FFD">
            <w:pPr>
              <w:ind w:right="158"/>
            </w:pPr>
          </w:p>
        </w:tc>
        <w:tc>
          <w:tcPr>
            <w:tcW w:w="9140" w:type="dxa"/>
            <w:gridSpan w:val="11"/>
          </w:tcPr>
          <w:p w14:paraId="168A29F9" w14:textId="77777777" w:rsidR="00DE0516" w:rsidRDefault="00DE0516" w:rsidP="008C4FFD">
            <w:pPr>
              <w:ind w:right="158"/>
              <w:cnfStyle w:val="000000100000" w:firstRow="0" w:lastRow="0" w:firstColumn="0" w:lastColumn="0" w:oddVBand="0" w:evenVBand="0" w:oddHBand="1" w:evenHBand="0" w:firstRowFirstColumn="0" w:firstRowLastColumn="0" w:lastRowFirstColumn="0" w:lastRowLastColumn="0"/>
            </w:pPr>
            <w:r>
              <w:t>* pre-infusion AE collection</w:t>
            </w:r>
          </w:p>
          <w:p w14:paraId="4D78F0A6" w14:textId="77777777" w:rsidR="00DE0516" w:rsidRDefault="00DE0516" w:rsidP="008C4FFD">
            <w:pPr>
              <w:ind w:right="158"/>
              <w:cnfStyle w:val="000000100000" w:firstRow="0" w:lastRow="0" w:firstColumn="0" w:lastColumn="0" w:oddVBand="0" w:evenVBand="0" w:oddHBand="1" w:evenHBand="0" w:firstRowFirstColumn="0" w:firstRowLastColumn="0" w:lastRowFirstColumn="0" w:lastRowLastColumn="0"/>
            </w:pPr>
            <w:r>
              <w:t xml:space="preserve">** Incident grade 3 and 4 AEs are </w:t>
            </w:r>
            <w:r>
              <w:rPr>
                <w:i/>
              </w:rPr>
              <w:t>new</w:t>
            </w:r>
            <w:r>
              <w:t xml:space="preserve"> (not present at baseline) AEs or AEs that have </w:t>
            </w:r>
            <w:r w:rsidRPr="00F66895">
              <w:rPr>
                <w:i/>
                <w:iCs/>
              </w:rPr>
              <w:t>increased in grade</w:t>
            </w:r>
          </w:p>
          <w:p w14:paraId="33B4FD2D" w14:textId="57E29EC7" w:rsidR="00DE0516" w:rsidRDefault="00DE0516" w:rsidP="008C4FFD">
            <w:pPr>
              <w:ind w:right="158"/>
              <w:cnfStyle w:val="000000100000" w:firstRow="0" w:lastRow="0" w:firstColumn="0" w:lastColumn="0" w:oddVBand="0" w:evenVBand="0" w:oddHBand="1" w:evenHBand="0" w:firstRowFirstColumn="0" w:firstRowLastColumn="0" w:lastRowFirstColumn="0" w:lastRowLastColumn="0"/>
            </w:pPr>
            <w:r>
              <w:t xml:space="preserve">*** see section </w:t>
            </w:r>
            <w:r>
              <w:fldChar w:fldCharType="begin"/>
            </w:r>
            <w:r>
              <w:instrText xml:space="preserve"> REF _Ref45462503 \r \h </w:instrText>
            </w:r>
            <w:r>
              <w:fldChar w:fldCharType="separate"/>
            </w:r>
            <w:r w:rsidR="00B942C8">
              <w:t>10.2.5</w:t>
            </w:r>
            <w:r>
              <w:fldChar w:fldCharType="end"/>
            </w:r>
            <w:r>
              <w:t xml:space="preserve"> for specific events</w:t>
            </w:r>
          </w:p>
          <w:p w14:paraId="41617E44" w14:textId="77777777" w:rsidR="00DE0516" w:rsidRPr="00A16DDE" w:rsidRDefault="00DE0516" w:rsidP="008C4FFD">
            <w:pPr>
              <w:ind w:right="158"/>
              <w:cnfStyle w:val="000000100000" w:firstRow="0" w:lastRow="0" w:firstColumn="0" w:lastColumn="0" w:oddVBand="0" w:evenVBand="0" w:oddHBand="1" w:evenHBand="0" w:firstRowFirstColumn="0" w:firstRowLastColumn="0" w:lastRowFirstColumn="0" w:lastRowLastColumn="0"/>
            </w:pPr>
          </w:p>
        </w:tc>
      </w:tr>
    </w:tbl>
    <w:p w14:paraId="2DD949D4" w14:textId="77777777" w:rsidR="00DE0516" w:rsidRDefault="00DE0516" w:rsidP="00DE0516">
      <w:pPr>
        <w:spacing w:before="240"/>
        <w:ind w:left="720"/>
        <w:rPr>
          <w:lang w:val="en-US"/>
        </w:rPr>
      </w:pPr>
      <w:r w:rsidRPr="00BA317A">
        <w:rPr>
          <w:lang w:val="en-US"/>
        </w:rPr>
        <w:t>Definitions and methods of reporting each type of event are given below.</w:t>
      </w:r>
    </w:p>
    <w:p w14:paraId="03F209A2" w14:textId="77777777" w:rsidR="00DE0516" w:rsidRPr="00BA317A" w:rsidRDefault="00DE0516" w:rsidP="00143A02">
      <w:pPr>
        <w:pStyle w:val="Heading2"/>
        <w:numPr>
          <w:ilvl w:val="1"/>
          <w:numId w:val="14"/>
        </w:numPr>
        <w:spacing w:after="120"/>
        <w:ind w:left="1584" w:hanging="864"/>
        <w:rPr>
          <w:lang w:val="en-US"/>
        </w:rPr>
      </w:pPr>
      <w:bookmarkStart w:id="623" w:name="_Toc48459782"/>
      <w:bookmarkStart w:id="624" w:name="_Toc94019782"/>
      <w:r>
        <w:rPr>
          <w:lang w:val="en-US"/>
        </w:rPr>
        <w:t>Definitions</w:t>
      </w:r>
      <w:bookmarkEnd w:id="623"/>
      <w:bookmarkEnd w:id="624"/>
    </w:p>
    <w:p w14:paraId="7768477E" w14:textId="77777777" w:rsidR="00DE0516" w:rsidRDefault="00DE0516" w:rsidP="00143A02">
      <w:pPr>
        <w:pStyle w:val="Heading3"/>
        <w:numPr>
          <w:ilvl w:val="2"/>
          <w:numId w:val="14"/>
        </w:numPr>
        <w:ind w:left="1584"/>
      </w:pPr>
      <w:bookmarkStart w:id="625" w:name="_Toc368409764"/>
      <w:bookmarkStart w:id="626" w:name="_Toc368900190"/>
      <w:bookmarkStart w:id="627" w:name="_Toc396744824"/>
      <w:bookmarkStart w:id="628" w:name="_Toc397582961"/>
      <w:bookmarkStart w:id="629" w:name="_Toc397586163"/>
      <w:bookmarkStart w:id="630" w:name="_Toc397587156"/>
      <w:bookmarkStart w:id="631" w:name="_Toc397587732"/>
      <w:bookmarkStart w:id="632" w:name="_Toc397588569"/>
      <w:bookmarkStart w:id="633" w:name="_Toc397589038"/>
      <w:bookmarkStart w:id="634" w:name="_Toc33531779"/>
      <w:bookmarkStart w:id="635" w:name="_Toc39479603"/>
      <w:bookmarkStart w:id="636" w:name="_Toc48459783"/>
      <w:r>
        <w:t xml:space="preserve">Adverse </w:t>
      </w:r>
      <w:r w:rsidRPr="00DA6FCC">
        <w:t>Event</w:t>
      </w:r>
      <w:bookmarkEnd w:id="625"/>
      <w:bookmarkEnd w:id="626"/>
      <w:bookmarkEnd w:id="627"/>
      <w:bookmarkEnd w:id="628"/>
      <w:bookmarkEnd w:id="629"/>
      <w:bookmarkEnd w:id="630"/>
      <w:bookmarkEnd w:id="631"/>
      <w:bookmarkEnd w:id="632"/>
      <w:bookmarkEnd w:id="633"/>
      <w:bookmarkEnd w:id="634"/>
      <w:r>
        <w:t xml:space="preserve"> (AE)</w:t>
      </w:r>
      <w:bookmarkEnd w:id="635"/>
      <w:bookmarkEnd w:id="636"/>
    </w:p>
    <w:p w14:paraId="768B9D17" w14:textId="77777777" w:rsidR="00DE0516" w:rsidRDefault="00DE0516" w:rsidP="00DE0516">
      <w:pPr>
        <w:tabs>
          <w:tab w:val="num" w:pos="720"/>
        </w:tabs>
        <w:ind w:left="720" w:right="10"/>
      </w:pPr>
      <w:r w:rsidRPr="009B3612">
        <w:t>An adverse event is any untoward or unfavorable medical occurrence in a study participant, including any abnormal sign (e.g., abnormal physical exam or laboratory finding), symptom, or disease, temporally associated with their participation in research, whether or not considered related to the research.</w:t>
      </w:r>
      <w:r>
        <w:t xml:space="preserve"> </w:t>
      </w:r>
      <w:r w:rsidRPr="009B3612">
        <w:t>If a diagnosis is clinically evident (or subsequently determined), the diagnosis, rather than the individual signs and symptoms or lab abnormalities, will be recorded as the AE.</w:t>
      </w:r>
      <w:r>
        <w:t xml:space="preserve"> AEs are reported on the appropriate case report form (CRF) when prompted.</w:t>
      </w:r>
    </w:p>
    <w:p w14:paraId="65165FFB" w14:textId="77777777" w:rsidR="00DE0516" w:rsidRPr="00071D53" w:rsidRDefault="00DE0516" w:rsidP="00143A02">
      <w:pPr>
        <w:pStyle w:val="Heading3"/>
        <w:numPr>
          <w:ilvl w:val="2"/>
          <w:numId w:val="14"/>
        </w:numPr>
        <w:ind w:left="1584"/>
      </w:pPr>
      <w:bookmarkStart w:id="637" w:name="_Toc368409765"/>
      <w:bookmarkStart w:id="638" w:name="_Toc368900191"/>
      <w:bookmarkStart w:id="639" w:name="_Toc396744825"/>
      <w:bookmarkStart w:id="640" w:name="_Toc397582962"/>
      <w:bookmarkStart w:id="641" w:name="_Toc397586164"/>
      <w:bookmarkStart w:id="642" w:name="_Toc397587157"/>
      <w:bookmarkStart w:id="643" w:name="_Toc397587733"/>
      <w:bookmarkStart w:id="644" w:name="_Toc397588570"/>
      <w:bookmarkStart w:id="645" w:name="_Toc397589039"/>
      <w:bookmarkStart w:id="646" w:name="_Toc33531780"/>
      <w:bookmarkStart w:id="647" w:name="_Toc39479604"/>
      <w:bookmarkStart w:id="648" w:name="_Ref46559561"/>
      <w:bookmarkStart w:id="649" w:name="_Toc48459784"/>
      <w:r>
        <w:t xml:space="preserve">Criteria for </w:t>
      </w:r>
      <w:r w:rsidRPr="00071D53">
        <w:t>Serious</w:t>
      </w:r>
      <w:r>
        <w:t>ness</w:t>
      </w:r>
      <w:bookmarkEnd w:id="637"/>
      <w:bookmarkEnd w:id="638"/>
      <w:bookmarkEnd w:id="639"/>
      <w:bookmarkEnd w:id="640"/>
      <w:bookmarkEnd w:id="641"/>
      <w:bookmarkEnd w:id="642"/>
      <w:bookmarkEnd w:id="643"/>
      <w:bookmarkEnd w:id="644"/>
      <w:bookmarkEnd w:id="645"/>
      <w:bookmarkEnd w:id="646"/>
      <w:bookmarkEnd w:id="647"/>
      <w:bookmarkEnd w:id="648"/>
      <w:bookmarkEnd w:id="649"/>
    </w:p>
    <w:p w14:paraId="266D1E4A" w14:textId="77777777" w:rsidR="00DE0516" w:rsidRPr="009B3612" w:rsidRDefault="00DE0516" w:rsidP="00DE0516">
      <w:pPr>
        <w:tabs>
          <w:tab w:val="num" w:pos="720"/>
        </w:tabs>
        <w:ind w:left="720" w:right="10"/>
        <w:rPr>
          <w:i/>
        </w:rPr>
      </w:pPr>
      <w:r>
        <w:t>Events are serious if they lead to one of the following outcomes</w:t>
      </w:r>
      <w:r w:rsidRPr="009B3612">
        <w:t>:</w:t>
      </w:r>
      <w:r>
        <w:t xml:space="preserve"> </w:t>
      </w:r>
    </w:p>
    <w:p w14:paraId="432FCB42" w14:textId="77777777" w:rsidR="00DE0516" w:rsidRDefault="00DE0516" w:rsidP="00143A02">
      <w:pPr>
        <w:pStyle w:val="Bulletlisting"/>
        <w:numPr>
          <w:ilvl w:val="1"/>
          <w:numId w:val="18"/>
        </w:numPr>
      </w:pPr>
      <w:r>
        <w:t>Death</w:t>
      </w:r>
    </w:p>
    <w:p w14:paraId="1B957CAB" w14:textId="77777777" w:rsidR="00DE0516" w:rsidRPr="000A0296" w:rsidRDefault="00DE0516" w:rsidP="00143A02">
      <w:pPr>
        <w:pStyle w:val="Bulletlisting"/>
        <w:numPr>
          <w:ilvl w:val="1"/>
          <w:numId w:val="18"/>
        </w:numPr>
      </w:pPr>
      <w:r w:rsidRPr="000A0296">
        <w:t xml:space="preserve">Life-threatening (i.e., an immediate threat to life) </w:t>
      </w:r>
    </w:p>
    <w:p w14:paraId="50DC6FDB" w14:textId="77777777" w:rsidR="00DE0516" w:rsidRDefault="00DE0516" w:rsidP="00143A02">
      <w:pPr>
        <w:pStyle w:val="Bulletlisting"/>
        <w:numPr>
          <w:ilvl w:val="1"/>
          <w:numId w:val="18"/>
        </w:numPr>
      </w:pPr>
      <w:r>
        <w:t>Hospitalization or prolongation of hospitalization</w:t>
      </w:r>
    </w:p>
    <w:p w14:paraId="33BC0631" w14:textId="77777777" w:rsidR="00DE0516" w:rsidRPr="000A0296" w:rsidRDefault="00DE0516" w:rsidP="00143A02">
      <w:pPr>
        <w:pStyle w:val="Bulletlisting"/>
        <w:numPr>
          <w:ilvl w:val="1"/>
          <w:numId w:val="18"/>
        </w:numPr>
      </w:pPr>
      <w:r w:rsidRPr="000A0296">
        <w:t xml:space="preserve">Persistent or significant incapacity or substantial disruption of the ability to conduct normal life functions </w:t>
      </w:r>
    </w:p>
    <w:p w14:paraId="4F465347" w14:textId="77777777" w:rsidR="00DE0516" w:rsidRDefault="00DE0516" w:rsidP="00143A02">
      <w:pPr>
        <w:pStyle w:val="Bulletlisting"/>
        <w:numPr>
          <w:ilvl w:val="1"/>
          <w:numId w:val="18"/>
        </w:numPr>
        <w:spacing w:after="240"/>
      </w:pPr>
      <w:r>
        <w:t>Congenital abnormalities/birth defects</w:t>
      </w:r>
    </w:p>
    <w:p w14:paraId="57F59D96" w14:textId="77777777" w:rsidR="00DE0516" w:rsidRDefault="00DE0516" w:rsidP="00143A02">
      <w:pPr>
        <w:pStyle w:val="Bulletlisting"/>
        <w:numPr>
          <w:ilvl w:val="1"/>
          <w:numId w:val="18"/>
        </w:numPr>
        <w:spacing w:after="240"/>
      </w:pPr>
      <w:r>
        <w:t xml:space="preserve">Other important medical evens that may jeopardize the participant and/or may require intervention to prevent one of the outcomes listed above </w:t>
      </w:r>
    </w:p>
    <w:p w14:paraId="04AB78AF" w14:textId="77777777" w:rsidR="00DE0516" w:rsidRDefault="00DE0516" w:rsidP="00143A02">
      <w:pPr>
        <w:pStyle w:val="Heading3"/>
        <w:numPr>
          <w:ilvl w:val="2"/>
          <w:numId w:val="14"/>
        </w:numPr>
        <w:ind w:left="1584"/>
      </w:pPr>
      <w:bookmarkStart w:id="650" w:name="_Toc48459785"/>
      <w:bookmarkStart w:id="651" w:name="_Toc368409766"/>
      <w:bookmarkStart w:id="652" w:name="_Toc368900192"/>
      <w:bookmarkStart w:id="653" w:name="_Toc396744826"/>
      <w:bookmarkStart w:id="654" w:name="_Toc397582963"/>
      <w:bookmarkStart w:id="655" w:name="_Toc397586165"/>
      <w:bookmarkStart w:id="656" w:name="_Toc397587158"/>
      <w:bookmarkStart w:id="657" w:name="_Toc397587734"/>
      <w:bookmarkStart w:id="658" w:name="_Toc397588571"/>
      <w:bookmarkStart w:id="659" w:name="_Toc397589040"/>
      <w:bookmarkStart w:id="660" w:name="_Toc33531781"/>
      <w:bookmarkStart w:id="661" w:name="_Toc39479605"/>
      <w:r w:rsidRPr="00DA6FCC">
        <w:t>Unanticipated</w:t>
      </w:r>
      <w:r>
        <w:t xml:space="preserve"> Problems</w:t>
      </w:r>
      <w:bookmarkEnd w:id="650"/>
      <w:bookmarkEnd w:id="651"/>
      <w:bookmarkEnd w:id="652"/>
      <w:bookmarkEnd w:id="653"/>
      <w:bookmarkEnd w:id="654"/>
      <w:bookmarkEnd w:id="655"/>
      <w:bookmarkEnd w:id="656"/>
      <w:bookmarkEnd w:id="657"/>
      <w:bookmarkEnd w:id="658"/>
      <w:bookmarkEnd w:id="659"/>
      <w:bookmarkEnd w:id="660"/>
      <w:bookmarkEnd w:id="661"/>
    </w:p>
    <w:p w14:paraId="41418859" w14:textId="77777777" w:rsidR="00DE0516" w:rsidRPr="009B3612" w:rsidRDefault="00DE0516" w:rsidP="00DE0516">
      <w:pPr>
        <w:tabs>
          <w:tab w:val="num" w:pos="720"/>
        </w:tabs>
        <w:ind w:left="720" w:right="10"/>
      </w:pPr>
      <w:r w:rsidRPr="009B3612">
        <w:t>An unanticipated problem (UP) is any incident, experience or outcome that is:</w:t>
      </w:r>
    </w:p>
    <w:p w14:paraId="0A188FB5" w14:textId="77777777" w:rsidR="00DE0516" w:rsidRPr="009B3612" w:rsidRDefault="00DE0516" w:rsidP="00143A02">
      <w:pPr>
        <w:pStyle w:val="ListParagraph"/>
        <w:numPr>
          <w:ilvl w:val="0"/>
          <w:numId w:val="15"/>
        </w:numPr>
        <w:tabs>
          <w:tab w:val="num" w:pos="720"/>
        </w:tabs>
        <w:spacing w:after="0" w:line="240" w:lineRule="auto"/>
        <w:ind w:firstLine="0"/>
        <w:rPr>
          <w:rFonts w:cs="Arial"/>
          <w:lang w:val="en-GB"/>
        </w:rPr>
      </w:pPr>
      <w:r w:rsidRPr="009B3612">
        <w:rPr>
          <w:rFonts w:cs="Arial"/>
          <w:lang w:val="en-GB"/>
        </w:rPr>
        <w:t>Unexpected in terms of nature, severity, or frequency in relation to:</w:t>
      </w:r>
    </w:p>
    <w:p w14:paraId="6B4DD045" w14:textId="77777777" w:rsidR="00DE0516" w:rsidRPr="009B3612" w:rsidRDefault="00DE0516" w:rsidP="00143A02">
      <w:pPr>
        <w:pStyle w:val="ListParagraph"/>
        <w:numPr>
          <w:ilvl w:val="1"/>
          <w:numId w:val="15"/>
        </w:numPr>
        <w:spacing w:after="0" w:line="240" w:lineRule="auto"/>
        <w:rPr>
          <w:rFonts w:cs="Arial"/>
          <w:lang w:val="en-GB"/>
        </w:rPr>
      </w:pPr>
      <w:r w:rsidRPr="009B3612">
        <w:rPr>
          <w:rFonts w:cs="Arial"/>
          <w:lang w:val="en-GB"/>
        </w:rPr>
        <w:t>the research risks that are described in the IRB-approved research protocol and informed consent document; Investigator’s Brochure</w:t>
      </w:r>
      <w:r>
        <w:rPr>
          <w:rFonts w:cs="Arial"/>
          <w:lang w:val="en-GB"/>
        </w:rPr>
        <w:t xml:space="preserve"> (IB)</w:t>
      </w:r>
      <w:r w:rsidRPr="009B3612">
        <w:rPr>
          <w:rFonts w:cs="Arial"/>
          <w:lang w:val="en-GB"/>
        </w:rPr>
        <w:t xml:space="preserve"> or other study documents; and</w:t>
      </w:r>
    </w:p>
    <w:p w14:paraId="233BC5C7" w14:textId="77777777" w:rsidR="00DE0516" w:rsidRDefault="00DE0516" w:rsidP="00143A02">
      <w:pPr>
        <w:pStyle w:val="ListParagraph"/>
        <w:numPr>
          <w:ilvl w:val="1"/>
          <w:numId w:val="15"/>
        </w:numPr>
        <w:spacing w:after="240" w:line="240" w:lineRule="auto"/>
        <w:rPr>
          <w:rFonts w:cs="Arial"/>
          <w:lang w:val="en-GB"/>
        </w:rPr>
      </w:pPr>
      <w:r w:rsidRPr="009B3612">
        <w:rPr>
          <w:rFonts w:cs="Arial"/>
          <w:lang w:val="en-GB"/>
        </w:rPr>
        <w:t>the characteristics of the population being studied; and</w:t>
      </w:r>
    </w:p>
    <w:p w14:paraId="471F2D8C" w14:textId="77777777" w:rsidR="00DE0516" w:rsidRPr="009B3612" w:rsidRDefault="00DE0516" w:rsidP="00143A02">
      <w:pPr>
        <w:pStyle w:val="ListParagraph"/>
        <w:numPr>
          <w:ilvl w:val="0"/>
          <w:numId w:val="15"/>
        </w:numPr>
        <w:tabs>
          <w:tab w:val="num" w:pos="720"/>
        </w:tabs>
        <w:spacing w:after="0" w:line="240" w:lineRule="auto"/>
        <w:ind w:firstLine="0"/>
        <w:rPr>
          <w:rFonts w:cs="Arial"/>
          <w:lang w:val="en-GB"/>
        </w:rPr>
      </w:pPr>
      <w:r w:rsidRPr="009B3612">
        <w:rPr>
          <w:rFonts w:cs="Arial"/>
          <w:lang w:val="en-GB"/>
        </w:rPr>
        <w:t>Possibly, probably, or definitely related to participation in the research; and</w:t>
      </w:r>
    </w:p>
    <w:p w14:paraId="12232DED" w14:textId="77777777" w:rsidR="00DE0516" w:rsidRDefault="00DE0516" w:rsidP="00143A02">
      <w:pPr>
        <w:pStyle w:val="ListParagraph"/>
        <w:numPr>
          <w:ilvl w:val="0"/>
          <w:numId w:val="15"/>
        </w:numPr>
        <w:tabs>
          <w:tab w:val="num" w:pos="1260"/>
        </w:tabs>
        <w:spacing w:after="0" w:line="240" w:lineRule="auto"/>
        <w:ind w:left="1260" w:hanging="540"/>
        <w:rPr>
          <w:rFonts w:cs="Arial"/>
          <w:lang w:val="en-GB"/>
        </w:rPr>
      </w:pPr>
      <w:r w:rsidRPr="009B3612">
        <w:rPr>
          <w:rFonts w:cs="Arial"/>
          <w:lang w:val="en-GB"/>
        </w:rPr>
        <w:t>Places study participants or others at a greater risk of harm (including physical, psychological, economic, or social harm) than was previously known or recognized.</w:t>
      </w:r>
    </w:p>
    <w:p w14:paraId="6AA59D4F" w14:textId="77777777" w:rsidR="00DE0516" w:rsidRPr="00047382" w:rsidRDefault="00DE0516" w:rsidP="00DE0516">
      <w:pPr>
        <w:pStyle w:val="ListParagraph"/>
        <w:tabs>
          <w:tab w:val="num" w:pos="1260"/>
        </w:tabs>
        <w:ind w:left="1260" w:hanging="540"/>
        <w:rPr>
          <w:rFonts w:cs="Arial"/>
          <w:lang w:val="en-GB"/>
        </w:rPr>
      </w:pPr>
    </w:p>
    <w:p w14:paraId="6E90D316" w14:textId="77777777" w:rsidR="00DE0516" w:rsidRPr="009B3612" w:rsidRDefault="00DE0516" w:rsidP="00DE0516">
      <w:pPr>
        <w:tabs>
          <w:tab w:val="num" w:pos="720"/>
        </w:tabs>
        <w:ind w:left="720" w:right="10"/>
        <w:rPr>
          <w:b/>
          <w:bCs/>
        </w:rPr>
      </w:pPr>
      <w:r w:rsidRPr="009B3612">
        <w:t>Furthermore, a UP could be an expected event that occurs at a greater frequency than would be expected based on current knowledge of the disease and treatment under study.</w:t>
      </w:r>
      <w:r>
        <w:t xml:space="preserve"> </w:t>
      </w:r>
      <w:r w:rsidRPr="009B3612">
        <w:t>The DSMB providing oversight to the study may make such an assessment based on an aggregate analysis of events.</w:t>
      </w:r>
    </w:p>
    <w:p w14:paraId="44FEE8B4" w14:textId="77777777" w:rsidR="00DE0516" w:rsidRPr="009B3612" w:rsidRDefault="00DE0516" w:rsidP="00143A02">
      <w:pPr>
        <w:pStyle w:val="Heading3"/>
        <w:numPr>
          <w:ilvl w:val="2"/>
          <w:numId w:val="14"/>
        </w:numPr>
        <w:ind w:left="1584"/>
      </w:pPr>
      <w:bookmarkStart w:id="662" w:name="_Toc368409767"/>
      <w:bookmarkStart w:id="663" w:name="_Toc368900193"/>
      <w:bookmarkStart w:id="664" w:name="_Toc396744827"/>
      <w:bookmarkStart w:id="665" w:name="_Toc397582964"/>
      <w:bookmarkStart w:id="666" w:name="_Toc397586166"/>
      <w:bookmarkStart w:id="667" w:name="_Toc397587159"/>
      <w:bookmarkStart w:id="668" w:name="_Toc397587735"/>
      <w:bookmarkStart w:id="669" w:name="_Toc397588572"/>
      <w:bookmarkStart w:id="670" w:name="_Toc397589041"/>
      <w:bookmarkStart w:id="671" w:name="_Toc33531782"/>
      <w:bookmarkStart w:id="672" w:name="_Toc39479606"/>
      <w:bookmarkStart w:id="673" w:name="_Toc48459786"/>
      <w:r w:rsidRPr="009B3612">
        <w:t>Severity</w:t>
      </w:r>
      <w:bookmarkEnd w:id="662"/>
      <w:bookmarkEnd w:id="663"/>
      <w:bookmarkEnd w:id="664"/>
      <w:bookmarkEnd w:id="665"/>
      <w:bookmarkEnd w:id="666"/>
      <w:bookmarkEnd w:id="667"/>
      <w:bookmarkEnd w:id="668"/>
      <w:bookmarkEnd w:id="669"/>
      <w:bookmarkEnd w:id="670"/>
      <w:bookmarkEnd w:id="671"/>
      <w:bookmarkEnd w:id="672"/>
      <w:bookmarkEnd w:id="673"/>
    </w:p>
    <w:p w14:paraId="02322905" w14:textId="77777777" w:rsidR="00DE0516" w:rsidRPr="00C62C22" w:rsidRDefault="00DE0516" w:rsidP="00DE0516">
      <w:pPr>
        <w:tabs>
          <w:tab w:val="num" w:pos="720"/>
        </w:tabs>
        <w:ind w:left="720" w:right="10"/>
      </w:pPr>
      <w:r w:rsidRPr="00C62C22">
        <w:rPr>
          <w:bCs/>
        </w:rPr>
        <w:t xml:space="preserve">The investigator will evaluate all AEs with respect to </w:t>
      </w:r>
      <w:r>
        <w:rPr>
          <w:bCs/>
        </w:rPr>
        <w:t xml:space="preserve">both </w:t>
      </w:r>
      <w:r w:rsidRPr="00C62C22">
        <w:rPr>
          <w:bCs/>
        </w:rPr>
        <w:t>seriousness</w:t>
      </w:r>
      <w:r>
        <w:rPr>
          <w:bCs/>
        </w:rPr>
        <w:t xml:space="preserve"> (results in outcomes as above)</w:t>
      </w:r>
      <w:r w:rsidRPr="00C62C22">
        <w:rPr>
          <w:bCs/>
        </w:rPr>
        <w:t xml:space="preserve"> and </w:t>
      </w:r>
      <w:r w:rsidRPr="00F66895">
        <w:rPr>
          <w:b/>
        </w:rPr>
        <w:t>severity</w:t>
      </w:r>
      <w:r w:rsidRPr="00C62C22">
        <w:rPr>
          <w:bCs/>
        </w:rPr>
        <w:t xml:space="preserve"> (intensity or grade).</w:t>
      </w:r>
      <w:r>
        <w:t xml:space="preserve"> </w:t>
      </w:r>
      <w:r w:rsidRPr="00C62C22">
        <w:t xml:space="preserve">AEs will be graded for severity according to the </w:t>
      </w:r>
      <w:r w:rsidRPr="00C62C22">
        <w:rPr>
          <w:i/>
        </w:rPr>
        <w:t>DAIDS Table for Grading the Severity of Adult and Pediatric Adverse Events</w:t>
      </w:r>
      <w:r w:rsidRPr="00C62C22">
        <w:t xml:space="preserve">, (also known as the DAIDS AE Grading Table; see </w:t>
      </w:r>
      <w:hyperlink w:anchor="_APPENDIX_D_REFERENCES" w:history="1">
        <w:r w:rsidRPr="00306AEA">
          <w:rPr>
            <w:rStyle w:val="Hyperlink"/>
          </w:rPr>
          <w:t xml:space="preserve">Appendix </w:t>
        </w:r>
        <w:r w:rsidRPr="00306AEA">
          <w:rPr>
            <w:rStyle w:val="Hyperlink"/>
            <w:rFonts w:cstheme="minorBidi"/>
          </w:rPr>
          <w:t>D</w:t>
        </w:r>
      </w:hyperlink>
      <w:r w:rsidRPr="00C62C22">
        <w:t xml:space="preserve"> for the URL). </w:t>
      </w:r>
    </w:p>
    <w:p w14:paraId="595C604F" w14:textId="77777777" w:rsidR="00DE0516" w:rsidRPr="009B3612" w:rsidRDefault="00DE0516" w:rsidP="00DE0516">
      <w:pPr>
        <w:tabs>
          <w:tab w:val="num" w:pos="720"/>
        </w:tabs>
        <w:ind w:left="720" w:right="10"/>
      </w:pPr>
      <w:r w:rsidRPr="009B3612">
        <w:t xml:space="preserve">For specific events that are not included in the DAIDS AE Grading Table, the generic scale </w:t>
      </w:r>
      <w:r>
        <w:t xml:space="preserve">below </w:t>
      </w:r>
      <w:r w:rsidRPr="009B3612">
        <w:t>is to be used:</w:t>
      </w:r>
    </w:p>
    <w:p w14:paraId="47E79915" w14:textId="496F5C97" w:rsidR="00DE0516" w:rsidRDefault="00DE0516" w:rsidP="00DE0516">
      <w:pPr>
        <w:pStyle w:val="Caption"/>
        <w:keepNext/>
        <w:ind w:left="1620" w:hanging="990"/>
      </w:pPr>
      <w:bookmarkStart w:id="674" w:name="_Toc45445846"/>
      <w:r>
        <w:t xml:space="preserve">Table </w:t>
      </w:r>
      <w:r>
        <w:rPr>
          <w:noProof/>
        </w:rPr>
        <w:fldChar w:fldCharType="begin"/>
      </w:r>
      <w:r>
        <w:rPr>
          <w:noProof/>
        </w:rPr>
        <w:instrText xml:space="preserve"> SEQ Table \* ARABIC </w:instrText>
      </w:r>
      <w:r>
        <w:rPr>
          <w:noProof/>
        </w:rPr>
        <w:fldChar w:fldCharType="separate"/>
      </w:r>
      <w:r w:rsidR="00B942C8">
        <w:rPr>
          <w:noProof/>
        </w:rPr>
        <w:t>4</w:t>
      </w:r>
      <w:r>
        <w:rPr>
          <w:noProof/>
        </w:rPr>
        <w:fldChar w:fldCharType="end"/>
      </w:r>
      <w:r>
        <w:rPr>
          <w:noProof/>
        </w:rPr>
        <w:t>.</w:t>
      </w:r>
      <w:r>
        <w:t xml:space="preserve"> Generic AE Grading Scale</w:t>
      </w:r>
      <w:bookmarkEnd w:id="674"/>
    </w:p>
    <w:tbl>
      <w:tblPr>
        <w:tblW w:w="0" w:type="auto"/>
        <w:tblLook w:val="00A0" w:firstRow="1" w:lastRow="0" w:firstColumn="1" w:lastColumn="0" w:noHBand="0" w:noVBand="0"/>
      </w:tblPr>
      <w:tblGrid>
        <w:gridCol w:w="1986"/>
        <w:gridCol w:w="7822"/>
      </w:tblGrid>
      <w:tr w:rsidR="00DE0516" w:rsidRPr="00A04E2D" w14:paraId="76C991D7" w14:textId="77777777" w:rsidTr="008C4FFD">
        <w:trPr>
          <w:trHeight w:val="702"/>
        </w:trPr>
        <w:tc>
          <w:tcPr>
            <w:tcW w:w="1998" w:type="dxa"/>
          </w:tcPr>
          <w:p w14:paraId="1AE89811" w14:textId="77777777" w:rsidR="00DE0516" w:rsidRDefault="00DE0516" w:rsidP="008C4FFD">
            <w:pPr>
              <w:keepNext/>
              <w:keepLines/>
              <w:tabs>
                <w:tab w:val="num" w:pos="720"/>
              </w:tabs>
              <w:ind w:left="720" w:right="10"/>
            </w:pPr>
            <w:r>
              <w:t>Grade 1</w:t>
            </w:r>
          </w:p>
        </w:tc>
        <w:tc>
          <w:tcPr>
            <w:tcW w:w="7972" w:type="dxa"/>
          </w:tcPr>
          <w:p w14:paraId="681E8B0E" w14:textId="77777777" w:rsidR="00DE0516" w:rsidRPr="009B3612" w:rsidRDefault="00DE0516" w:rsidP="008C4FFD">
            <w:pPr>
              <w:keepNext/>
              <w:keepLines/>
              <w:tabs>
                <w:tab w:val="num" w:pos="162"/>
              </w:tabs>
              <w:ind w:left="162" w:right="10"/>
            </w:pPr>
            <w:r w:rsidRPr="009B3612">
              <w:rPr>
                <w:rFonts w:cs="Arial"/>
              </w:rPr>
              <w:t>Symptoms causing no or minimal interference with usual social and functional activities</w:t>
            </w:r>
          </w:p>
        </w:tc>
      </w:tr>
      <w:tr w:rsidR="00DE0516" w:rsidRPr="00A04E2D" w14:paraId="0872139C" w14:textId="77777777" w:rsidTr="008C4FFD">
        <w:trPr>
          <w:trHeight w:val="711"/>
        </w:trPr>
        <w:tc>
          <w:tcPr>
            <w:tcW w:w="1998" w:type="dxa"/>
          </w:tcPr>
          <w:p w14:paraId="2DECEBAE" w14:textId="77777777" w:rsidR="00DE0516" w:rsidRDefault="00DE0516" w:rsidP="008C4FFD">
            <w:pPr>
              <w:keepNext/>
              <w:keepLines/>
              <w:tabs>
                <w:tab w:val="num" w:pos="720"/>
              </w:tabs>
              <w:ind w:left="720" w:right="10"/>
            </w:pPr>
            <w:r>
              <w:t>Grade 2</w:t>
            </w:r>
          </w:p>
        </w:tc>
        <w:tc>
          <w:tcPr>
            <w:tcW w:w="7972" w:type="dxa"/>
          </w:tcPr>
          <w:p w14:paraId="751A2E60" w14:textId="77777777" w:rsidR="00DE0516" w:rsidRPr="009B3612" w:rsidRDefault="00DE0516" w:rsidP="008C4FFD">
            <w:pPr>
              <w:keepNext/>
              <w:keepLines/>
              <w:tabs>
                <w:tab w:val="num" w:pos="162"/>
              </w:tabs>
              <w:ind w:left="162" w:right="10"/>
            </w:pPr>
            <w:r w:rsidRPr="009B3612">
              <w:rPr>
                <w:rFonts w:cs="Arial"/>
              </w:rPr>
              <w:t>Symptoms causing greater than minimal interference with usual social and functional activities</w:t>
            </w:r>
          </w:p>
        </w:tc>
      </w:tr>
      <w:tr w:rsidR="00DE0516" w:rsidRPr="00A04E2D" w14:paraId="2B454DF9" w14:textId="77777777" w:rsidTr="008C4FFD">
        <w:trPr>
          <w:trHeight w:val="720"/>
        </w:trPr>
        <w:tc>
          <w:tcPr>
            <w:tcW w:w="1998" w:type="dxa"/>
          </w:tcPr>
          <w:p w14:paraId="1B670F88" w14:textId="77777777" w:rsidR="00DE0516" w:rsidRDefault="00DE0516" w:rsidP="008C4FFD">
            <w:pPr>
              <w:keepNext/>
              <w:keepLines/>
              <w:tabs>
                <w:tab w:val="num" w:pos="720"/>
              </w:tabs>
              <w:ind w:left="720" w:right="10"/>
            </w:pPr>
            <w:r>
              <w:t>Grade 3</w:t>
            </w:r>
          </w:p>
        </w:tc>
        <w:tc>
          <w:tcPr>
            <w:tcW w:w="7972" w:type="dxa"/>
          </w:tcPr>
          <w:p w14:paraId="5BCB8F4C" w14:textId="77777777" w:rsidR="00DE0516" w:rsidRPr="009B3612" w:rsidRDefault="00DE0516" w:rsidP="008C4FFD">
            <w:pPr>
              <w:keepNext/>
              <w:keepLines/>
              <w:tabs>
                <w:tab w:val="num" w:pos="162"/>
              </w:tabs>
              <w:ind w:left="162" w:right="10"/>
            </w:pPr>
            <w:r w:rsidRPr="009B3612">
              <w:t>Symptoms causing inability to perform usual social and functional activities</w:t>
            </w:r>
          </w:p>
        </w:tc>
      </w:tr>
      <w:tr w:rsidR="00DE0516" w:rsidRPr="00A04E2D" w14:paraId="229D75BD" w14:textId="77777777" w:rsidTr="008C4FFD">
        <w:trPr>
          <w:trHeight w:val="1089"/>
        </w:trPr>
        <w:tc>
          <w:tcPr>
            <w:tcW w:w="1998" w:type="dxa"/>
          </w:tcPr>
          <w:p w14:paraId="1CCD0A7F" w14:textId="77777777" w:rsidR="00DE0516" w:rsidRDefault="00DE0516" w:rsidP="008C4FFD">
            <w:pPr>
              <w:keepNext/>
              <w:keepLines/>
              <w:tabs>
                <w:tab w:val="num" w:pos="720"/>
              </w:tabs>
              <w:ind w:left="720" w:right="10"/>
            </w:pPr>
            <w:r>
              <w:t>Grade 4</w:t>
            </w:r>
          </w:p>
        </w:tc>
        <w:tc>
          <w:tcPr>
            <w:tcW w:w="7972" w:type="dxa"/>
          </w:tcPr>
          <w:p w14:paraId="01187718" w14:textId="77777777" w:rsidR="00DE0516" w:rsidRPr="009B3612" w:rsidRDefault="00DE0516" w:rsidP="008C4FFD">
            <w:pPr>
              <w:keepNext/>
              <w:keepLines/>
              <w:tabs>
                <w:tab w:val="num" w:pos="162"/>
              </w:tabs>
              <w:ind w:left="162" w:right="10"/>
            </w:pPr>
            <w:r w:rsidRPr="009B3612">
              <w:rPr>
                <w:rFonts w:cs="Arial"/>
              </w:rPr>
              <w:t>Symptoms causing inability to perform basic self-care functions, or medical or operative intervention indicated to prevent permanent impairment, persistent disability, or death</w:t>
            </w:r>
          </w:p>
        </w:tc>
      </w:tr>
      <w:tr w:rsidR="00DE0516" w14:paraId="5C5A2C7B" w14:textId="77777777" w:rsidTr="008C4FFD">
        <w:tc>
          <w:tcPr>
            <w:tcW w:w="1998" w:type="dxa"/>
          </w:tcPr>
          <w:p w14:paraId="0DBA98F9" w14:textId="77777777" w:rsidR="00DE0516" w:rsidRDefault="00DE0516" w:rsidP="008C4FFD">
            <w:pPr>
              <w:keepNext/>
              <w:keepLines/>
              <w:tabs>
                <w:tab w:val="num" w:pos="720"/>
              </w:tabs>
              <w:ind w:left="720" w:right="10"/>
            </w:pPr>
            <w:r>
              <w:t>Grade 5</w:t>
            </w:r>
          </w:p>
        </w:tc>
        <w:tc>
          <w:tcPr>
            <w:tcW w:w="7972" w:type="dxa"/>
          </w:tcPr>
          <w:p w14:paraId="4A8B481C" w14:textId="77777777" w:rsidR="00DE0516" w:rsidRDefault="00DE0516" w:rsidP="008C4FFD">
            <w:pPr>
              <w:keepNext/>
              <w:keepLines/>
              <w:tabs>
                <w:tab w:val="num" w:pos="162"/>
              </w:tabs>
              <w:ind w:left="162" w:right="10"/>
            </w:pPr>
            <w:r>
              <w:t>Events resulting in death</w:t>
            </w:r>
          </w:p>
        </w:tc>
      </w:tr>
    </w:tbl>
    <w:p w14:paraId="0A6945CD" w14:textId="77777777" w:rsidR="00DE0516" w:rsidRDefault="00DE0516" w:rsidP="00DE0516">
      <w:pPr>
        <w:keepNext/>
        <w:keepLines/>
        <w:ind w:left="360"/>
        <w:rPr>
          <w:lang w:val="en-US"/>
        </w:rPr>
      </w:pPr>
    </w:p>
    <w:p w14:paraId="03A77828" w14:textId="77777777" w:rsidR="00DE0516" w:rsidRDefault="00DE0516" w:rsidP="00143A02">
      <w:pPr>
        <w:pStyle w:val="Heading3"/>
        <w:numPr>
          <w:ilvl w:val="2"/>
          <w:numId w:val="14"/>
        </w:numPr>
        <w:ind w:left="1170"/>
      </w:pPr>
      <w:bookmarkStart w:id="675" w:name="_Toc48459787"/>
      <w:r>
        <w:t>Causality</w:t>
      </w:r>
      <w:bookmarkEnd w:id="675"/>
    </w:p>
    <w:p w14:paraId="4AB9503A" w14:textId="77777777" w:rsidR="00DE0516" w:rsidRPr="00A04E2D" w:rsidRDefault="00DE0516" w:rsidP="00DE0516">
      <w:pPr>
        <w:keepNext/>
        <w:keepLines/>
        <w:ind w:left="360"/>
        <w:rPr>
          <w:lang w:val="en-US"/>
        </w:rPr>
      </w:pPr>
      <w:r w:rsidRPr="00A04E2D">
        <w:rPr>
          <w:lang w:val="en-US"/>
        </w:rPr>
        <w:t xml:space="preserve">Causality </w:t>
      </w:r>
      <w:r>
        <w:rPr>
          <w:lang w:val="en-US"/>
        </w:rPr>
        <w:t>refers to the likelihood that the event is related to the study intervention.  It will be assessed for</w:t>
      </w:r>
      <w:r w:rsidRPr="00A04E2D">
        <w:rPr>
          <w:lang w:val="en-US"/>
        </w:rPr>
        <w:t xml:space="preserve"> SAEs and </w:t>
      </w:r>
      <w:r>
        <w:rPr>
          <w:lang w:val="en-US"/>
        </w:rPr>
        <w:t>UPs.  This assessment will be made for both the agent under investigation (hIVIG) and the study-provided background therapy of remdesivir</w:t>
      </w:r>
      <w:r w:rsidRPr="00A04E2D">
        <w:rPr>
          <w:lang w:val="en-US"/>
        </w:rPr>
        <w:t xml:space="preserve"> using the following guidelines:</w:t>
      </w:r>
    </w:p>
    <w:p w14:paraId="424795AA" w14:textId="77777777" w:rsidR="00DE0516" w:rsidRDefault="00DE0516" w:rsidP="00143A02">
      <w:pPr>
        <w:pStyle w:val="ListParagraph"/>
        <w:numPr>
          <w:ilvl w:val="0"/>
          <w:numId w:val="30"/>
        </w:numPr>
        <w:spacing w:after="0" w:line="240" w:lineRule="auto"/>
        <w:ind w:left="720"/>
        <w:rPr>
          <w:lang w:val="en-GB"/>
        </w:rPr>
      </w:pPr>
      <w:r w:rsidRPr="007620D3">
        <w:rPr>
          <w:u w:val="single"/>
          <w:lang w:val="en-GB"/>
        </w:rPr>
        <w:t>Re</w:t>
      </w:r>
      <w:r>
        <w:rPr>
          <w:u w:val="single"/>
          <w:lang w:val="en-GB"/>
        </w:rPr>
        <w:t>asonable possibility</w:t>
      </w:r>
      <w:r w:rsidRPr="007620D3">
        <w:rPr>
          <w:lang w:val="en-GB"/>
        </w:rPr>
        <w:t xml:space="preserve"> – There is a clear temporal relationship between the study intervention and the event onset, and the AE is known to occur with the study intervention or there is a reasonable possibility that the study intervention caused the AE. Reasonable possibility means that there is evidence to suggest a causal relationship between the study intervention and the AE.</w:t>
      </w:r>
    </w:p>
    <w:p w14:paraId="4F45775E" w14:textId="77777777" w:rsidR="00DE0516" w:rsidRPr="00CF1A0A" w:rsidRDefault="00DE0516" w:rsidP="00DE0516">
      <w:pPr>
        <w:ind w:left="360"/>
      </w:pPr>
    </w:p>
    <w:p w14:paraId="37013E78" w14:textId="77777777" w:rsidR="00DE0516" w:rsidRPr="003B7D40" w:rsidRDefault="00DE0516" w:rsidP="00143A02">
      <w:pPr>
        <w:pStyle w:val="ListParagraph"/>
        <w:numPr>
          <w:ilvl w:val="0"/>
          <w:numId w:val="30"/>
        </w:numPr>
        <w:tabs>
          <w:tab w:val="num" w:pos="720"/>
        </w:tabs>
        <w:spacing w:after="0" w:line="240" w:lineRule="auto"/>
        <w:ind w:left="720" w:right="14"/>
        <w:rPr>
          <w:lang w:val="en-GB"/>
        </w:rPr>
      </w:pPr>
      <w:r w:rsidRPr="0027255E">
        <w:rPr>
          <w:rFonts w:cs="Arial"/>
          <w:u w:val="single"/>
          <w:lang w:val="en-GB"/>
        </w:rPr>
        <w:t>No</w:t>
      </w:r>
      <w:r>
        <w:rPr>
          <w:rFonts w:cs="Arial"/>
          <w:u w:val="single"/>
          <w:lang w:val="en-GB"/>
        </w:rPr>
        <w:t xml:space="preserve"> reasonable possibility</w:t>
      </w:r>
      <w:r w:rsidRPr="0027255E">
        <w:rPr>
          <w:rFonts w:cs="Arial"/>
          <w:lang w:val="en-GB"/>
        </w:rPr>
        <w:t xml:space="preserve"> – There is no evidence suggesting that the study intervention caused the event, there is no temporal relationship between the study intervention and event onset, or an alternate etiology has been established.</w:t>
      </w:r>
    </w:p>
    <w:p w14:paraId="45C65BF5" w14:textId="77777777" w:rsidR="00DE0516" w:rsidRPr="000C3816" w:rsidRDefault="00DE0516" w:rsidP="00DE0516">
      <w:pPr>
        <w:pStyle w:val="ListParagraph"/>
        <w:ind w:right="14"/>
        <w:rPr>
          <w:lang w:val="en-GB"/>
        </w:rPr>
      </w:pPr>
    </w:p>
    <w:p w14:paraId="65C2A217" w14:textId="77777777" w:rsidR="00DE0516" w:rsidRPr="00DF1F90" w:rsidRDefault="00DE0516" w:rsidP="00DE0516">
      <w:pPr>
        <w:tabs>
          <w:tab w:val="num" w:pos="720"/>
        </w:tabs>
        <w:ind w:left="360" w:right="10"/>
      </w:pPr>
      <w:r>
        <w:rPr>
          <w:rFonts w:cs="Arial"/>
        </w:rPr>
        <w:t xml:space="preserve">The </w:t>
      </w:r>
      <w:r>
        <w:t>c</w:t>
      </w:r>
      <w:r w:rsidRPr="00DF1F90">
        <w:t>ausality assessment</w:t>
      </w:r>
      <w:r>
        <w:t xml:space="preserve"> is</w:t>
      </w:r>
      <w:r w:rsidRPr="00DF1F90">
        <w:t xml:space="preserve"> based on available information at the time of the assessment of the event.  The investigator may revise these assessments as additional information becomes available.</w:t>
      </w:r>
    </w:p>
    <w:p w14:paraId="76D12F42" w14:textId="77777777" w:rsidR="00DE0516" w:rsidRDefault="00DE0516" w:rsidP="00143A02">
      <w:pPr>
        <w:pStyle w:val="Heading3"/>
        <w:numPr>
          <w:ilvl w:val="2"/>
          <w:numId w:val="14"/>
        </w:numPr>
        <w:ind w:left="1170"/>
      </w:pPr>
      <w:bookmarkStart w:id="676" w:name="_Toc48459788"/>
      <w:bookmarkStart w:id="677" w:name="_Toc368409771"/>
      <w:bookmarkStart w:id="678" w:name="_Toc368900197"/>
      <w:bookmarkStart w:id="679" w:name="_Toc396744831"/>
      <w:bookmarkStart w:id="680" w:name="_Toc397582968"/>
      <w:bookmarkStart w:id="681" w:name="_Toc397586169"/>
      <w:bookmarkStart w:id="682" w:name="_Toc397587162"/>
      <w:bookmarkStart w:id="683" w:name="_Toc397587739"/>
      <w:bookmarkStart w:id="684" w:name="_Toc397588576"/>
      <w:bookmarkStart w:id="685" w:name="_Toc397589045"/>
      <w:bookmarkStart w:id="686" w:name="_Toc33531786"/>
      <w:bookmarkStart w:id="687" w:name="_Toc39479607"/>
      <w:r>
        <w:t>Expectedness</w:t>
      </w:r>
      <w:bookmarkEnd w:id="676"/>
    </w:p>
    <w:p w14:paraId="520EEE30" w14:textId="77777777" w:rsidR="00DE0516" w:rsidRDefault="00DE0516" w:rsidP="00DE0516">
      <w:pPr>
        <w:ind w:left="360"/>
        <w:rPr>
          <w:lang w:val="en-US"/>
        </w:rPr>
      </w:pPr>
      <w:r>
        <w:rPr>
          <w:lang w:val="en-US"/>
        </w:rPr>
        <w:t>Expectedness will be assessed for SAEs using the Reference Safety Information section of the IBs for the hIVIG and remdesivir.</w:t>
      </w:r>
    </w:p>
    <w:p w14:paraId="21D480FB" w14:textId="77777777" w:rsidR="00DE0516" w:rsidRDefault="00DE0516" w:rsidP="00DE0516">
      <w:pPr>
        <w:ind w:left="360"/>
        <w:rPr>
          <w:lang w:val="en-US"/>
        </w:rPr>
      </w:pPr>
      <w:r>
        <w:rPr>
          <w:lang w:val="en-US"/>
        </w:rPr>
        <w:t>The expectedness assessment is based on available information at the time of the assessment of the event.  The investigator may revise these assessments as additional information becomes available.</w:t>
      </w:r>
    </w:p>
    <w:p w14:paraId="7064D2FB" w14:textId="77777777" w:rsidR="00DE0516" w:rsidRPr="00071D53" w:rsidRDefault="00DE0516" w:rsidP="00143A02">
      <w:pPr>
        <w:pStyle w:val="Heading2"/>
        <w:numPr>
          <w:ilvl w:val="1"/>
          <w:numId w:val="14"/>
        </w:numPr>
        <w:spacing w:after="120"/>
        <w:ind w:left="1584" w:hanging="864"/>
      </w:pPr>
      <w:bookmarkStart w:id="688" w:name="_Toc44935769"/>
      <w:bookmarkStart w:id="689" w:name="_Toc48459789"/>
      <w:bookmarkStart w:id="690" w:name="_Toc94019783"/>
      <w:r w:rsidRPr="00071D53">
        <w:t>Schedule for Data Collection and Reporting of Specific Events</w:t>
      </w:r>
      <w:bookmarkEnd w:id="688"/>
      <w:bookmarkEnd w:id="689"/>
      <w:bookmarkEnd w:id="690"/>
    </w:p>
    <w:p w14:paraId="66FED10E" w14:textId="77777777" w:rsidR="00DE0516" w:rsidRPr="00071D53" w:rsidRDefault="00DE0516" w:rsidP="00143A02">
      <w:pPr>
        <w:pStyle w:val="Heading3"/>
        <w:numPr>
          <w:ilvl w:val="2"/>
          <w:numId w:val="14"/>
        </w:numPr>
        <w:ind w:left="1584"/>
      </w:pPr>
      <w:bookmarkStart w:id="691" w:name="_Toc44935770"/>
      <w:bookmarkStart w:id="692" w:name="_Toc48459790"/>
      <w:r w:rsidRPr="00071D53">
        <w:t>Infusion-related reactions</w:t>
      </w:r>
      <w:bookmarkEnd w:id="691"/>
      <w:bookmarkEnd w:id="692"/>
    </w:p>
    <w:p w14:paraId="58A6F940" w14:textId="77777777" w:rsidR="00DE0516" w:rsidRPr="00DC21C3" w:rsidRDefault="00DE0516" w:rsidP="00DE0516">
      <w:pPr>
        <w:pStyle w:val="ListParagraph"/>
        <w:rPr>
          <w:rFonts w:cs="Arial"/>
          <w:szCs w:val="20"/>
        </w:rPr>
      </w:pPr>
      <w:r w:rsidRPr="00A44591">
        <w:rPr>
          <w:rFonts w:cs="Arial"/>
          <w:szCs w:val="20"/>
        </w:rPr>
        <w:t>Infusion related signs/symptoms of any grade that</w:t>
      </w:r>
      <w:r w:rsidRPr="001A336D">
        <w:rPr>
          <w:rFonts w:cs="Arial"/>
          <w:szCs w:val="20"/>
        </w:rPr>
        <w:t xml:space="preserve"> </w:t>
      </w:r>
      <w:r>
        <w:rPr>
          <w:rFonts w:cs="Arial"/>
          <w:szCs w:val="20"/>
        </w:rPr>
        <w:t xml:space="preserve">are new or have increased in grade compared to their pre-infusion level are reported for the hIVIG/placebo if they </w:t>
      </w:r>
      <w:r w:rsidRPr="001A336D">
        <w:rPr>
          <w:rFonts w:cs="Arial"/>
          <w:szCs w:val="20"/>
        </w:rPr>
        <w:t xml:space="preserve">occur during </w:t>
      </w:r>
      <w:r>
        <w:rPr>
          <w:rFonts w:cs="Arial"/>
          <w:szCs w:val="20"/>
        </w:rPr>
        <w:t>or within</w:t>
      </w:r>
      <w:r w:rsidRPr="001A336D">
        <w:rPr>
          <w:rFonts w:cs="Arial"/>
          <w:szCs w:val="20"/>
        </w:rPr>
        <w:t xml:space="preserve"> 2 hours post infusion.  Any infusion related reaction assess</w:t>
      </w:r>
      <w:r w:rsidRPr="00DC21C3">
        <w:rPr>
          <w:rFonts w:cs="Arial"/>
          <w:szCs w:val="20"/>
        </w:rPr>
        <w:t>ed as meeting SAE criteria will be reported as an SAE.  Similarly, any grade 3 or 4 infusion related reaction will be reported as an AE.</w:t>
      </w:r>
    </w:p>
    <w:p w14:paraId="18B4ED0F" w14:textId="77777777" w:rsidR="00DE0516" w:rsidRDefault="00DE0516" w:rsidP="00DE0516">
      <w:pPr>
        <w:pStyle w:val="ListParagraph"/>
        <w:rPr>
          <w:rFonts w:eastAsiaTheme="minorEastAsia" w:cs="Arial"/>
        </w:rPr>
      </w:pPr>
    </w:p>
    <w:p w14:paraId="6FF725FF" w14:textId="77777777" w:rsidR="00DE0516" w:rsidRPr="00071D53" w:rsidRDefault="00DE0516" w:rsidP="00143A02">
      <w:pPr>
        <w:pStyle w:val="Heading3"/>
        <w:numPr>
          <w:ilvl w:val="2"/>
          <w:numId w:val="14"/>
        </w:numPr>
        <w:ind w:left="1584"/>
      </w:pPr>
      <w:bookmarkStart w:id="693" w:name="_Toc44935771"/>
      <w:bookmarkStart w:id="694" w:name="_Toc48459791"/>
      <w:r w:rsidRPr="00071D53">
        <w:t>Targeted Laboratory abnormalities</w:t>
      </w:r>
      <w:bookmarkEnd w:id="693"/>
      <w:bookmarkEnd w:id="694"/>
    </w:p>
    <w:p w14:paraId="7779A7C3" w14:textId="77777777" w:rsidR="00DE0516" w:rsidRPr="00A44591" w:rsidRDefault="00DE0516" w:rsidP="00DE0516">
      <w:pPr>
        <w:pStyle w:val="ListParagraph"/>
        <w:rPr>
          <w:rFonts w:eastAsiaTheme="minorEastAsia" w:cs="Arial"/>
        </w:rPr>
      </w:pPr>
      <w:r w:rsidRPr="00A44591">
        <w:rPr>
          <w:rFonts w:eastAsiaTheme="minorEastAsia" w:cs="Arial"/>
        </w:rPr>
        <w:t xml:space="preserve">Selected laboratory tests are performed prior to infusion and on Day </w:t>
      </w:r>
      <w:r>
        <w:rPr>
          <w:rFonts w:eastAsiaTheme="minorEastAsia" w:cs="Arial"/>
        </w:rPr>
        <w:t>7</w:t>
      </w:r>
      <w:r w:rsidRPr="00A44591">
        <w:rPr>
          <w:rFonts w:eastAsiaTheme="minorEastAsia" w:cs="Arial"/>
        </w:rPr>
        <w:t xml:space="preserve">. These values are associated with a severity grade centrally using the laboratory test results reported on the eCRFs with normal ranges, and with the </w:t>
      </w:r>
      <w:r w:rsidRPr="00A44591">
        <w:rPr>
          <w:rFonts w:cs="Arial"/>
        </w:rPr>
        <w:t>DAIDS AE Grading Table</w:t>
      </w:r>
      <w:r w:rsidRPr="00A44591">
        <w:rPr>
          <w:rFonts w:eastAsiaTheme="minorEastAsia" w:cs="Arial"/>
        </w:rPr>
        <w:t>.</w:t>
      </w:r>
    </w:p>
    <w:p w14:paraId="1125D50F" w14:textId="77777777" w:rsidR="00DE0516" w:rsidRPr="00A44591" w:rsidRDefault="00DE0516" w:rsidP="00DE0516">
      <w:pPr>
        <w:pStyle w:val="ListParagraph"/>
        <w:spacing w:before="240"/>
        <w:rPr>
          <w:rFonts w:eastAsiaTheme="minorEastAsia" w:cs="Arial"/>
        </w:rPr>
      </w:pPr>
    </w:p>
    <w:p w14:paraId="736B659B" w14:textId="77777777" w:rsidR="00DE0516" w:rsidRPr="00F174CC" w:rsidRDefault="00DE0516" w:rsidP="00DE0516">
      <w:pPr>
        <w:pStyle w:val="ListParagraph"/>
        <w:spacing w:before="240"/>
        <w:rPr>
          <w:rFonts w:eastAsiaTheme="minorEastAsia"/>
        </w:rPr>
      </w:pPr>
      <w:r w:rsidRPr="00A44591">
        <w:rPr>
          <w:rFonts w:eastAsiaTheme="minorEastAsia" w:cs="Arial"/>
        </w:rPr>
        <w:t>Other laboratory abnormalities identified in the course of the participant’s clinical care are not reported as AEs (e.g., an isolated elevated glucose level) unless they are associated with a specific clinical diagnosis/syndrome, in which case they are reported if they meet the reporting criteria of one of the oth</w:t>
      </w:r>
      <w:r>
        <w:rPr>
          <w:rFonts w:eastAsiaTheme="minorEastAsia" w:cs="Arial"/>
        </w:rPr>
        <w:t>er safety outcomes.  In addition</w:t>
      </w:r>
      <w:r w:rsidRPr="00A44591">
        <w:rPr>
          <w:rFonts w:eastAsiaTheme="minorEastAsia" w:cs="Arial"/>
        </w:rPr>
        <w:t xml:space="preserve">, if an isolated laboratory test result </w:t>
      </w:r>
      <w:r>
        <w:rPr>
          <w:rFonts w:eastAsiaTheme="minorEastAsia" w:cs="Arial"/>
        </w:rPr>
        <w:t>meets SAE reporting criteria (e.g., a serious event related to the study intervention)</w:t>
      </w:r>
      <w:r w:rsidRPr="00A44591">
        <w:rPr>
          <w:rFonts w:eastAsiaTheme="minorEastAsia" w:cs="Arial"/>
        </w:rPr>
        <w:t>, it should be reported as an SAE.</w:t>
      </w:r>
    </w:p>
    <w:p w14:paraId="7A25DE3F" w14:textId="77777777" w:rsidR="00DE0516" w:rsidRDefault="00DE0516" w:rsidP="00DE0516">
      <w:pPr>
        <w:pStyle w:val="ListParagraph"/>
        <w:spacing w:before="240"/>
        <w:rPr>
          <w:rFonts w:eastAsiaTheme="minorEastAsia" w:cs="Arial"/>
        </w:rPr>
      </w:pPr>
    </w:p>
    <w:p w14:paraId="19CC094E" w14:textId="77777777" w:rsidR="00DE0516" w:rsidRDefault="00DE0516" w:rsidP="00143A02">
      <w:pPr>
        <w:pStyle w:val="Heading3"/>
        <w:numPr>
          <w:ilvl w:val="2"/>
          <w:numId w:val="14"/>
        </w:numPr>
        <w:ind w:left="1584"/>
      </w:pPr>
      <w:bookmarkStart w:id="695" w:name="_Toc48459792"/>
      <w:r>
        <w:t>Clinical adverse events of any grade severity on Days 0, 1, 3, 7 and 28</w:t>
      </w:r>
      <w:bookmarkEnd w:id="695"/>
    </w:p>
    <w:p w14:paraId="438DB6E6" w14:textId="77777777" w:rsidR="00DE0516" w:rsidRPr="004E4782" w:rsidRDefault="00DE0516" w:rsidP="00DE0516">
      <w:pPr>
        <w:ind w:left="720"/>
        <w:rPr>
          <w:rFonts w:cs="Arial"/>
          <w:lang w:val="en-US"/>
        </w:rPr>
      </w:pPr>
      <w:r>
        <w:rPr>
          <w:lang w:val="en-US"/>
        </w:rPr>
        <w:t>On Day 0 prior to infusion and on Days 1, 3, 7 and 28 the prevalence of AEs of any grade severity that the participant reports that day will be collected.  This information supplements the information on grade 3 and 4 events through Day 7 that is collected.</w:t>
      </w:r>
    </w:p>
    <w:p w14:paraId="2EAE6CEC" w14:textId="77777777" w:rsidR="00DE0516" w:rsidRPr="00071D53" w:rsidRDefault="00DE0516" w:rsidP="00143A02">
      <w:pPr>
        <w:pStyle w:val="Heading3"/>
        <w:numPr>
          <w:ilvl w:val="2"/>
          <w:numId w:val="14"/>
        </w:numPr>
        <w:ind w:left="1584"/>
      </w:pPr>
      <w:bookmarkStart w:id="696" w:name="_Toc44935772"/>
      <w:bookmarkStart w:id="697" w:name="_Toc48459793"/>
      <w:r>
        <w:t xml:space="preserve">Incident </w:t>
      </w:r>
      <w:r w:rsidRPr="00071D53">
        <w:t xml:space="preserve">Grade 3 and 4 clinical adverse events </w:t>
      </w:r>
      <w:r>
        <w:t>through Day 7</w:t>
      </w:r>
      <w:bookmarkEnd w:id="696"/>
      <w:bookmarkEnd w:id="697"/>
    </w:p>
    <w:p w14:paraId="74956BA1" w14:textId="77777777" w:rsidR="00DE0516" w:rsidRPr="002A3F62" w:rsidRDefault="00DE0516" w:rsidP="00DE0516">
      <w:pPr>
        <w:pStyle w:val="ListParagraph"/>
        <w:spacing w:before="240"/>
        <w:rPr>
          <w:rFonts w:eastAsiaTheme="minorEastAsia"/>
        </w:rPr>
      </w:pPr>
      <w:r w:rsidRPr="00A44591">
        <w:rPr>
          <w:rFonts w:eastAsiaTheme="minorEastAsia" w:cs="Arial"/>
        </w:rPr>
        <w:t xml:space="preserve">From the time of randomization on Day 0 through Day </w:t>
      </w:r>
      <w:r>
        <w:rPr>
          <w:rFonts w:eastAsiaTheme="minorEastAsia" w:cs="Arial"/>
        </w:rPr>
        <w:t>7</w:t>
      </w:r>
      <w:r w:rsidRPr="00A44591">
        <w:rPr>
          <w:rFonts w:eastAsiaTheme="minorEastAsia" w:cs="Arial"/>
        </w:rPr>
        <w:t xml:space="preserve">, clinical events reaching Grade 3 or 4 severity level will be reported as AEs unless they are a protocol-specified exempt event (see below).  </w:t>
      </w:r>
    </w:p>
    <w:p w14:paraId="234EEDC9" w14:textId="77777777" w:rsidR="00DE0516" w:rsidRPr="00A44591" w:rsidRDefault="00DE0516" w:rsidP="00DE0516">
      <w:pPr>
        <w:pStyle w:val="ListParagraph"/>
        <w:spacing w:before="240"/>
        <w:rPr>
          <w:rFonts w:eastAsiaTheme="minorEastAsia" w:cs="Arial"/>
        </w:rPr>
      </w:pPr>
    </w:p>
    <w:p w14:paraId="2604F9E2" w14:textId="77777777" w:rsidR="00DE0516" w:rsidRPr="00A44591" w:rsidRDefault="00DE0516" w:rsidP="00DE0516">
      <w:pPr>
        <w:pStyle w:val="ListParagraph"/>
        <w:spacing w:before="240"/>
        <w:rPr>
          <w:rFonts w:eastAsiaTheme="minorEastAsia" w:cs="Arial"/>
        </w:rPr>
      </w:pPr>
      <w:r w:rsidRPr="00A44591">
        <w:rPr>
          <w:rFonts w:eastAsiaTheme="minorEastAsia" w:cs="Arial"/>
        </w:rPr>
        <w:t xml:space="preserve">Any medical condition of grade 1 and 2 that is present at Day 0 will be reported as an AE if it increases to Grade 3 or 4 by Day </w:t>
      </w:r>
      <w:r>
        <w:rPr>
          <w:rFonts w:eastAsiaTheme="minorEastAsia" w:cs="Arial"/>
        </w:rPr>
        <w:t>7</w:t>
      </w:r>
      <w:r w:rsidRPr="00A44591">
        <w:rPr>
          <w:rFonts w:eastAsiaTheme="minorEastAsia" w:cs="Arial"/>
        </w:rPr>
        <w:t>.</w:t>
      </w:r>
    </w:p>
    <w:p w14:paraId="27F31FFB" w14:textId="77777777" w:rsidR="00DE0516" w:rsidRPr="00A44591" w:rsidRDefault="00DE0516" w:rsidP="00DE0516">
      <w:pPr>
        <w:pStyle w:val="ListParagraph"/>
        <w:spacing w:before="240"/>
        <w:rPr>
          <w:rFonts w:eastAsiaTheme="minorEastAsia" w:cs="Arial"/>
        </w:rPr>
      </w:pPr>
    </w:p>
    <w:p w14:paraId="351EA199" w14:textId="77777777" w:rsidR="00DE0516" w:rsidRDefault="00DE0516" w:rsidP="00DE0516">
      <w:pPr>
        <w:pStyle w:val="ListParagraph"/>
        <w:spacing w:before="240"/>
        <w:rPr>
          <w:rFonts w:eastAsiaTheme="minorEastAsia" w:cs="Arial"/>
        </w:rPr>
      </w:pPr>
      <w:r w:rsidRPr="00A44591">
        <w:rPr>
          <w:rFonts w:eastAsiaTheme="minorEastAsia" w:cs="Arial"/>
        </w:rPr>
        <w:t xml:space="preserve">Isolated laboratory abnormalities will not be recorded on </w:t>
      </w:r>
      <w:r>
        <w:rPr>
          <w:rFonts w:eastAsiaTheme="minorEastAsia" w:cs="Arial"/>
        </w:rPr>
        <w:t xml:space="preserve">the </w:t>
      </w:r>
      <w:r w:rsidRPr="00A44591">
        <w:rPr>
          <w:rFonts w:eastAsiaTheme="minorEastAsia" w:cs="Arial"/>
        </w:rPr>
        <w:t>eCRF</w:t>
      </w:r>
      <w:r>
        <w:rPr>
          <w:rFonts w:eastAsiaTheme="minorEastAsia" w:cs="Arial"/>
        </w:rPr>
        <w:t xml:space="preserve"> for grade 3 and 4 events</w:t>
      </w:r>
      <w:r w:rsidRPr="00A44591">
        <w:rPr>
          <w:rFonts w:eastAsiaTheme="minorEastAsia" w:cs="Arial"/>
        </w:rPr>
        <w:t>.  However, as noted above, if an isolated laboratory result meets SAE criteria, it should be reported as an SAE.</w:t>
      </w:r>
    </w:p>
    <w:p w14:paraId="732A3402" w14:textId="77777777" w:rsidR="00DE0516" w:rsidRPr="00071D53" w:rsidRDefault="00DE0516" w:rsidP="00143A02">
      <w:pPr>
        <w:pStyle w:val="Heading3"/>
        <w:numPr>
          <w:ilvl w:val="2"/>
          <w:numId w:val="14"/>
        </w:numPr>
        <w:ind w:left="1584"/>
      </w:pPr>
      <w:bookmarkStart w:id="698" w:name="_Toc44935773"/>
      <w:bookmarkStart w:id="699" w:name="_Ref45020447"/>
      <w:bookmarkStart w:id="700" w:name="_Ref45462503"/>
      <w:bookmarkStart w:id="701" w:name="_Toc48459794"/>
      <w:r>
        <w:t>Protocol-specified exempt events</w:t>
      </w:r>
      <w:bookmarkEnd w:id="698"/>
      <w:bookmarkEnd w:id="699"/>
      <w:bookmarkEnd w:id="700"/>
      <w:bookmarkEnd w:id="701"/>
    </w:p>
    <w:p w14:paraId="351A313B" w14:textId="77777777" w:rsidR="00DE0516" w:rsidRPr="00A44591" w:rsidRDefault="00DE0516" w:rsidP="00DE0516">
      <w:pPr>
        <w:tabs>
          <w:tab w:val="num" w:pos="720"/>
        </w:tabs>
        <w:ind w:left="720"/>
        <w:rPr>
          <w:rFonts w:cs="Arial"/>
          <w:lang w:val="en-US"/>
        </w:rPr>
      </w:pPr>
      <w:r w:rsidRPr="00A44591">
        <w:rPr>
          <w:rFonts w:cs="Arial"/>
          <w:lang w:val="en-US"/>
        </w:rPr>
        <w:t>These events are listed in sections 4.1 and 4.2 and are collected systematically during study follow-up on eCRFs</w:t>
      </w:r>
      <w:r>
        <w:rPr>
          <w:rFonts w:cs="Arial"/>
          <w:lang w:val="en-US"/>
        </w:rPr>
        <w:t xml:space="preserve">. These events will not be reported as Grade 3 or 4 AEs even if they occur at that severity grade.  They also </w:t>
      </w:r>
      <w:r w:rsidRPr="00A44591">
        <w:rPr>
          <w:rFonts w:cs="Arial"/>
          <w:lang w:val="en-US"/>
        </w:rPr>
        <w:t xml:space="preserve">will not be reported as SAEs, even if they meet one or more of the criteria for seriousness, </w:t>
      </w:r>
      <w:r w:rsidRPr="00A44591">
        <w:rPr>
          <w:rFonts w:cs="Arial"/>
          <w:b/>
          <w:bCs/>
          <w:i/>
          <w:iCs/>
          <w:lang w:val="en-US"/>
        </w:rPr>
        <w:t>unless the investigator considered that there was a reasonable possibility that the study intervention caused the event</w:t>
      </w:r>
      <w:r w:rsidRPr="00A44591">
        <w:rPr>
          <w:rFonts w:cs="Arial"/>
          <w:lang w:val="en-US"/>
        </w:rPr>
        <w:t xml:space="preserve">.  These events may occur during the initial hospitalization, lead to a re-admission, or occur in a later hospitalization during follow-up. </w:t>
      </w:r>
    </w:p>
    <w:p w14:paraId="48DF6BB1" w14:textId="77777777" w:rsidR="00DE0516" w:rsidRPr="00A44591" w:rsidRDefault="00DE0516" w:rsidP="00DE0516">
      <w:pPr>
        <w:tabs>
          <w:tab w:val="num" w:pos="720"/>
        </w:tabs>
        <w:ind w:left="720"/>
        <w:rPr>
          <w:rFonts w:cs="Arial"/>
          <w:lang w:val="en-US"/>
        </w:rPr>
      </w:pPr>
      <w:r w:rsidRPr="00A44591">
        <w:rPr>
          <w:rFonts w:cs="Arial"/>
          <w:lang w:val="en-US"/>
        </w:rPr>
        <w:t xml:space="preserve">The following are </w:t>
      </w:r>
      <w:r w:rsidRPr="00DC21C3">
        <w:rPr>
          <w:rFonts w:cs="Arial"/>
          <w:b/>
          <w:bCs/>
          <w:lang w:val="en-US"/>
        </w:rPr>
        <w:t>protocol-specified exempt events</w:t>
      </w:r>
      <w:r w:rsidRPr="00A44591">
        <w:rPr>
          <w:rFonts w:cs="Arial"/>
          <w:lang w:val="en-US"/>
        </w:rPr>
        <w:t>:</w:t>
      </w:r>
    </w:p>
    <w:p w14:paraId="3E33352D" w14:textId="77777777" w:rsidR="00DE0516" w:rsidRDefault="00DE0516" w:rsidP="00143A02">
      <w:pPr>
        <w:pStyle w:val="ListParagraph"/>
        <w:numPr>
          <w:ilvl w:val="0"/>
          <w:numId w:val="4"/>
        </w:numPr>
        <w:tabs>
          <w:tab w:val="num" w:pos="720"/>
        </w:tabs>
        <w:spacing w:after="0" w:line="240" w:lineRule="auto"/>
        <w:ind w:left="720" w:firstLine="0"/>
        <w:rPr>
          <w:rFonts w:cs="Arial"/>
        </w:rPr>
      </w:pPr>
      <w:r>
        <w:rPr>
          <w:rFonts w:cs="Arial"/>
        </w:rPr>
        <w:t>Death</w:t>
      </w:r>
    </w:p>
    <w:p w14:paraId="4D8BCAF3" w14:textId="77777777" w:rsidR="00DE0516" w:rsidRPr="00A44591" w:rsidRDefault="00DE0516" w:rsidP="00143A02">
      <w:pPr>
        <w:pStyle w:val="ListParagraph"/>
        <w:numPr>
          <w:ilvl w:val="0"/>
          <w:numId w:val="4"/>
        </w:numPr>
        <w:tabs>
          <w:tab w:val="num" w:pos="720"/>
        </w:tabs>
        <w:spacing w:after="0" w:line="240" w:lineRule="auto"/>
        <w:ind w:left="720" w:firstLine="0"/>
        <w:rPr>
          <w:rFonts w:cs="Arial"/>
        </w:rPr>
      </w:pPr>
      <w:r w:rsidRPr="00A44591">
        <w:rPr>
          <w:rFonts w:cs="Arial"/>
        </w:rPr>
        <w:t>Stroke</w:t>
      </w:r>
    </w:p>
    <w:p w14:paraId="06F5B0AF" w14:textId="77777777" w:rsidR="00DE0516" w:rsidRPr="00A44591" w:rsidRDefault="00DE0516" w:rsidP="00143A02">
      <w:pPr>
        <w:pStyle w:val="ListParagraph"/>
        <w:numPr>
          <w:ilvl w:val="0"/>
          <w:numId w:val="4"/>
        </w:numPr>
        <w:tabs>
          <w:tab w:val="num" w:pos="720"/>
        </w:tabs>
        <w:spacing w:after="0" w:line="240" w:lineRule="auto"/>
        <w:ind w:left="720" w:firstLine="0"/>
        <w:rPr>
          <w:rFonts w:cs="Arial"/>
        </w:rPr>
      </w:pPr>
      <w:r w:rsidRPr="00A44591">
        <w:rPr>
          <w:rFonts w:cs="Arial"/>
        </w:rPr>
        <w:t>Meningitis</w:t>
      </w:r>
    </w:p>
    <w:p w14:paraId="1A87EC57" w14:textId="77777777" w:rsidR="00DE0516" w:rsidRPr="00A44591" w:rsidRDefault="00DE0516" w:rsidP="00143A02">
      <w:pPr>
        <w:pStyle w:val="ListParagraph"/>
        <w:numPr>
          <w:ilvl w:val="0"/>
          <w:numId w:val="4"/>
        </w:numPr>
        <w:tabs>
          <w:tab w:val="num" w:pos="720"/>
        </w:tabs>
        <w:spacing w:after="0" w:line="240" w:lineRule="auto"/>
        <w:ind w:left="720" w:firstLine="0"/>
        <w:rPr>
          <w:rFonts w:cs="Arial"/>
        </w:rPr>
      </w:pPr>
      <w:r w:rsidRPr="00A44591">
        <w:rPr>
          <w:rFonts w:cs="Arial"/>
        </w:rPr>
        <w:t>Encephalitis</w:t>
      </w:r>
    </w:p>
    <w:p w14:paraId="6B827302" w14:textId="77777777" w:rsidR="00DE0516" w:rsidRPr="00A44591" w:rsidRDefault="00DE0516" w:rsidP="00143A02">
      <w:pPr>
        <w:pStyle w:val="ListParagraph"/>
        <w:numPr>
          <w:ilvl w:val="0"/>
          <w:numId w:val="4"/>
        </w:numPr>
        <w:tabs>
          <w:tab w:val="num" w:pos="720"/>
        </w:tabs>
        <w:spacing w:after="0" w:line="240" w:lineRule="auto"/>
        <w:ind w:left="720" w:firstLine="0"/>
        <w:rPr>
          <w:rFonts w:cs="Arial"/>
        </w:rPr>
      </w:pPr>
      <w:r w:rsidRPr="00A44591">
        <w:rPr>
          <w:rFonts w:cs="Arial"/>
        </w:rPr>
        <w:t>Myelitis</w:t>
      </w:r>
    </w:p>
    <w:p w14:paraId="068316C8" w14:textId="77777777" w:rsidR="00DE0516" w:rsidRPr="00A44591" w:rsidRDefault="00DE0516" w:rsidP="00143A02">
      <w:pPr>
        <w:pStyle w:val="ListParagraph"/>
        <w:numPr>
          <w:ilvl w:val="0"/>
          <w:numId w:val="4"/>
        </w:numPr>
        <w:tabs>
          <w:tab w:val="num" w:pos="720"/>
        </w:tabs>
        <w:spacing w:after="0" w:line="240" w:lineRule="auto"/>
        <w:ind w:left="720" w:firstLine="0"/>
        <w:rPr>
          <w:rFonts w:cs="Arial"/>
        </w:rPr>
      </w:pPr>
      <w:r>
        <w:rPr>
          <w:rFonts w:cs="Arial"/>
        </w:rPr>
        <w:t>Myocardial infarction</w:t>
      </w:r>
    </w:p>
    <w:p w14:paraId="6E0D9E4A" w14:textId="77777777" w:rsidR="00DE0516" w:rsidRPr="00A44591" w:rsidRDefault="00DE0516" w:rsidP="00143A02">
      <w:pPr>
        <w:pStyle w:val="ListParagraph"/>
        <w:numPr>
          <w:ilvl w:val="0"/>
          <w:numId w:val="4"/>
        </w:numPr>
        <w:tabs>
          <w:tab w:val="num" w:pos="720"/>
        </w:tabs>
        <w:spacing w:after="0" w:line="240" w:lineRule="auto"/>
        <w:ind w:left="720" w:firstLine="0"/>
        <w:rPr>
          <w:rFonts w:cs="Arial"/>
        </w:rPr>
      </w:pPr>
      <w:r w:rsidRPr="00A44591">
        <w:rPr>
          <w:rFonts w:cs="Arial"/>
        </w:rPr>
        <w:t>Myocarditis</w:t>
      </w:r>
    </w:p>
    <w:p w14:paraId="1B7E8076" w14:textId="77777777" w:rsidR="00DE0516" w:rsidRPr="00A44591" w:rsidRDefault="00DE0516" w:rsidP="00143A02">
      <w:pPr>
        <w:pStyle w:val="ListParagraph"/>
        <w:numPr>
          <w:ilvl w:val="0"/>
          <w:numId w:val="4"/>
        </w:numPr>
        <w:tabs>
          <w:tab w:val="num" w:pos="720"/>
        </w:tabs>
        <w:spacing w:after="0" w:line="240" w:lineRule="auto"/>
        <w:ind w:left="720" w:firstLine="0"/>
        <w:rPr>
          <w:rFonts w:cs="Arial"/>
        </w:rPr>
      </w:pPr>
      <w:r w:rsidRPr="00A44591">
        <w:rPr>
          <w:rFonts w:cs="Arial"/>
        </w:rPr>
        <w:t>Pericarditis</w:t>
      </w:r>
    </w:p>
    <w:p w14:paraId="5F12E0D8" w14:textId="77777777" w:rsidR="00DE0516" w:rsidRPr="00A44591" w:rsidRDefault="00DE0516" w:rsidP="00143A02">
      <w:pPr>
        <w:pStyle w:val="ListParagraph"/>
        <w:numPr>
          <w:ilvl w:val="0"/>
          <w:numId w:val="4"/>
        </w:numPr>
        <w:tabs>
          <w:tab w:val="num" w:pos="720"/>
        </w:tabs>
        <w:spacing w:after="0" w:line="240" w:lineRule="auto"/>
        <w:ind w:left="720" w:firstLine="0"/>
        <w:rPr>
          <w:rFonts w:cs="Arial"/>
        </w:rPr>
      </w:pPr>
      <w:r w:rsidRPr="00A44591">
        <w:rPr>
          <w:rFonts w:cs="Arial"/>
        </w:rPr>
        <w:t>New onset of worsening of CHF (NYHA class 3 or 4)</w:t>
      </w:r>
    </w:p>
    <w:p w14:paraId="72489E39" w14:textId="77777777" w:rsidR="00DE0516" w:rsidRPr="00A44591" w:rsidRDefault="00DE0516" w:rsidP="00143A02">
      <w:pPr>
        <w:pStyle w:val="ListParagraph"/>
        <w:numPr>
          <w:ilvl w:val="0"/>
          <w:numId w:val="4"/>
        </w:numPr>
        <w:tabs>
          <w:tab w:val="num" w:pos="720"/>
        </w:tabs>
        <w:spacing w:after="0" w:line="240" w:lineRule="auto"/>
        <w:ind w:left="720" w:firstLine="0"/>
        <w:rPr>
          <w:rFonts w:cs="Arial"/>
        </w:rPr>
      </w:pPr>
      <w:r w:rsidRPr="00A44591">
        <w:rPr>
          <w:rFonts w:cs="Arial"/>
        </w:rPr>
        <w:t xml:space="preserve">Arterial or deep </w:t>
      </w:r>
      <w:r>
        <w:rPr>
          <w:rFonts w:cs="Arial"/>
        </w:rPr>
        <w:t>venous</w:t>
      </w:r>
      <w:r w:rsidRPr="00A44591">
        <w:rPr>
          <w:rFonts w:cs="Arial"/>
        </w:rPr>
        <w:t xml:space="preserve"> thromboembolic events</w:t>
      </w:r>
    </w:p>
    <w:p w14:paraId="66EAF627" w14:textId="77777777" w:rsidR="00DE0516" w:rsidRPr="00A44591" w:rsidRDefault="00DE0516" w:rsidP="00143A02">
      <w:pPr>
        <w:pStyle w:val="ListParagraph"/>
        <w:numPr>
          <w:ilvl w:val="0"/>
          <w:numId w:val="4"/>
        </w:numPr>
        <w:spacing w:after="0" w:line="240" w:lineRule="auto"/>
        <w:ind w:left="1350" w:hanging="630"/>
        <w:rPr>
          <w:rFonts w:cs="Arial"/>
          <w:color w:val="000000" w:themeColor="text1"/>
          <w:lang w:val="en-GB"/>
        </w:rPr>
      </w:pPr>
      <w:r w:rsidRPr="00A44591">
        <w:rPr>
          <w:rFonts w:cs="Arial"/>
        </w:rPr>
        <w:t>Respiratory failure</w:t>
      </w:r>
      <w:r w:rsidRPr="00A44591">
        <w:rPr>
          <w:rFonts w:cs="Arial"/>
          <w:iCs/>
          <w:color w:val="000000" w:themeColor="text1"/>
          <w:lang w:val="en-GB"/>
        </w:rPr>
        <w:t xml:space="preserve"> defined as receipt of high flow nasal oxygen, noninvasive ventilation, or invasive ventilation</w:t>
      </w:r>
    </w:p>
    <w:p w14:paraId="5EF22356" w14:textId="77777777" w:rsidR="00DE0516" w:rsidRPr="00A44591" w:rsidRDefault="00DE0516" w:rsidP="00143A02">
      <w:pPr>
        <w:pStyle w:val="ListParagraph"/>
        <w:numPr>
          <w:ilvl w:val="0"/>
          <w:numId w:val="4"/>
        </w:numPr>
        <w:tabs>
          <w:tab w:val="num" w:pos="720"/>
        </w:tabs>
        <w:spacing w:after="0" w:line="240" w:lineRule="auto"/>
        <w:ind w:left="720" w:firstLine="0"/>
        <w:rPr>
          <w:rFonts w:cs="Arial"/>
        </w:rPr>
      </w:pPr>
      <w:r w:rsidRPr="00A44591">
        <w:rPr>
          <w:rFonts w:cs="Arial"/>
        </w:rPr>
        <w:t>Hypotension requiring vasopressor therapy</w:t>
      </w:r>
    </w:p>
    <w:p w14:paraId="0A428D09" w14:textId="77777777" w:rsidR="00DE0516" w:rsidRPr="00A44591" w:rsidRDefault="00DE0516" w:rsidP="00143A02">
      <w:pPr>
        <w:pStyle w:val="ListParagraph"/>
        <w:numPr>
          <w:ilvl w:val="0"/>
          <w:numId w:val="4"/>
        </w:numPr>
        <w:tabs>
          <w:tab w:val="num" w:pos="720"/>
        </w:tabs>
        <w:spacing w:after="0" w:line="240" w:lineRule="auto"/>
        <w:ind w:left="720" w:firstLine="0"/>
        <w:rPr>
          <w:rFonts w:cs="Arial"/>
        </w:rPr>
      </w:pPr>
      <w:r w:rsidRPr="00A44591">
        <w:rPr>
          <w:rFonts w:cs="Arial"/>
        </w:rPr>
        <w:t>Renal dysfunction requiring renal replacement therapy</w:t>
      </w:r>
    </w:p>
    <w:p w14:paraId="3629503C" w14:textId="77777777" w:rsidR="00DE0516" w:rsidRPr="00A44591" w:rsidRDefault="00DE0516" w:rsidP="00143A02">
      <w:pPr>
        <w:pStyle w:val="ListParagraph"/>
        <w:numPr>
          <w:ilvl w:val="0"/>
          <w:numId w:val="4"/>
        </w:numPr>
        <w:tabs>
          <w:tab w:val="num" w:pos="720"/>
        </w:tabs>
        <w:spacing w:after="0" w:line="240" w:lineRule="auto"/>
        <w:ind w:left="720" w:firstLine="0"/>
        <w:rPr>
          <w:rFonts w:cs="Arial"/>
        </w:rPr>
      </w:pPr>
      <w:r w:rsidRPr="00A44591">
        <w:rPr>
          <w:rFonts w:cs="Arial"/>
        </w:rPr>
        <w:t>Hepatic decompensation</w:t>
      </w:r>
    </w:p>
    <w:p w14:paraId="69F7EFF3" w14:textId="77777777" w:rsidR="00DE0516" w:rsidRPr="00A44591" w:rsidRDefault="00DE0516" w:rsidP="00143A02">
      <w:pPr>
        <w:pStyle w:val="ListParagraph"/>
        <w:numPr>
          <w:ilvl w:val="0"/>
          <w:numId w:val="4"/>
        </w:numPr>
        <w:tabs>
          <w:tab w:val="num" w:pos="720"/>
        </w:tabs>
        <w:spacing w:after="0" w:line="240" w:lineRule="auto"/>
        <w:ind w:left="720" w:firstLine="0"/>
        <w:rPr>
          <w:rFonts w:cs="Arial"/>
        </w:rPr>
      </w:pPr>
      <w:r>
        <w:rPr>
          <w:rFonts w:cs="Arial"/>
        </w:rPr>
        <w:t>Acute</w:t>
      </w:r>
      <w:r w:rsidRPr="00A44591">
        <w:rPr>
          <w:rFonts w:cs="Arial"/>
        </w:rPr>
        <w:t xml:space="preserve"> delirium </w:t>
      </w:r>
    </w:p>
    <w:p w14:paraId="67BD3B88" w14:textId="77777777" w:rsidR="00DE0516" w:rsidRPr="00A44591" w:rsidRDefault="00DE0516" w:rsidP="00143A02">
      <w:pPr>
        <w:pStyle w:val="ListParagraph"/>
        <w:numPr>
          <w:ilvl w:val="0"/>
          <w:numId w:val="4"/>
        </w:numPr>
        <w:tabs>
          <w:tab w:val="num" w:pos="720"/>
        </w:tabs>
        <w:spacing w:after="0" w:line="240" w:lineRule="auto"/>
        <w:ind w:left="720" w:firstLine="0"/>
        <w:rPr>
          <w:rFonts w:cs="Arial"/>
        </w:rPr>
      </w:pPr>
      <w:r w:rsidRPr="00A44591">
        <w:rPr>
          <w:rFonts w:cs="Arial"/>
        </w:rPr>
        <w:t>Disseminated intravascular coagulation</w:t>
      </w:r>
    </w:p>
    <w:p w14:paraId="61A1ACB7" w14:textId="77777777" w:rsidR="00DE0516" w:rsidRPr="000A131D" w:rsidRDefault="00DE0516" w:rsidP="00143A02">
      <w:pPr>
        <w:pStyle w:val="ListParagraph"/>
        <w:numPr>
          <w:ilvl w:val="0"/>
          <w:numId w:val="4"/>
        </w:numPr>
        <w:tabs>
          <w:tab w:val="num" w:pos="720"/>
        </w:tabs>
        <w:spacing w:after="0" w:line="240" w:lineRule="auto"/>
        <w:ind w:left="720" w:firstLine="0"/>
        <w:rPr>
          <w:rFonts w:cs="Arial"/>
        </w:rPr>
      </w:pPr>
      <w:r>
        <w:rPr>
          <w:rFonts w:eastAsiaTheme="minorEastAsia" w:cs="Arial"/>
          <w:iCs/>
          <w:lang w:val="en-GB"/>
        </w:rPr>
        <w:t>M</w:t>
      </w:r>
      <w:r w:rsidRPr="000A131D">
        <w:rPr>
          <w:rFonts w:cs="Arial"/>
          <w:iCs/>
          <w:lang w:val="en-GB"/>
        </w:rPr>
        <w:t>icrobiologically-proven severe infection (not including SARS-CoV-2)</w:t>
      </w:r>
    </w:p>
    <w:p w14:paraId="126BE04B" w14:textId="77777777" w:rsidR="00DE0516" w:rsidRDefault="00DE0516" w:rsidP="00DE0516">
      <w:pPr>
        <w:tabs>
          <w:tab w:val="num" w:pos="720"/>
        </w:tabs>
        <w:ind w:left="720"/>
        <w:rPr>
          <w:rFonts w:cs="Arial"/>
        </w:rPr>
      </w:pPr>
    </w:p>
    <w:p w14:paraId="4F8861BB" w14:textId="77777777" w:rsidR="00DE0516" w:rsidRPr="00071D53" w:rsidRDefault="00DE0516" w:rsidP="00143A02">
      <w:pPr>
        <w:pStyle w:val="Heading3"/>
        <w:numPr>
          <w:ilvl w:val="2"/>
          <w:numId w:val="14"/>
        </w:numPr>
        <w:ind w:left="1584"/>
      </w:pPr>
      <w:bookmarkStart w:id="702" w:name="_Toc44935774"/>
      <w:bookmarkStart w:id="703" w:name="_Toc48459795"/>
      <w:r>
        <w:t>Reportable SAEs</w:t>
      </w:r>
      <w:bookmarkEnd w:id="702"/>
      <w:bookmarkEnd w:id="703"/>
    </w:p>
    <w:p w14:paraId="3E1A1D86" w14:textId="77777777" w:rsidR="00DE0516" w:rsidRDefault="00DE0516" w:rsidP="00DE0516">
      <w:pPr>
        <w:tabs>
          <w:tab w:val="num" w:pos="720"/>
        </w:tabs>
        <w:ind w:left="720"/>
        <w:rPr>
          <w:rFonts w:cs="Arial"/>
          <w:lang w:val="en-US"/>
        </w:rPr>
      </w:pPr>
      <w:r>
        <w:rPr>
          <w:rFonts w:cs="Arial"/>
          <w:lang w:val="en-US"/>
        </w:rPr>
        <w:t>Reportable SAEs for this study are:</w:t>
      </w:r>
    </w:p>
    <w:p w14:paraId="0AEB6850" w14:textId="77777777" w:rsidR="00DE0516" w:rsidRDefault="00DE0516" w:rsidP="00143A02">
      <w:pPr>
        <w:pStyle w:val="ListParagraph"/>
        <w:numPr>
          <w:ilvl w:val="0"/>
          <w:numId w:val="34"/>
        </w:numPr>
        <w:spacing w:after="0" w:line="240" w:lineRule="auto"/>
        <w:rPr>
          <w:rFonts w:cs="Arial"/>
        </w:rPr>
      </w:pPr>
      <w:r>
        <w:rPr>
          <w:rFonts w:cs="Arial"/>
        </w:rPr>
        <w:t>Serious clinical AEs not reported as a study endpoint; and</w:t>
      </w:r>
    </w:p>
    <w:p w14:paraId="040D753F" w14:textId="77777777" w:rsidR="00DE0516" w:rsidRPr="00565FBD" w:rsidRDefault="00DE0516" w:rsidP="00143A02">
      <w:pPr>
        <w:pStyle w:val="ListParagraph"/>
        <w:numPr>
          <w:ilvl w:val="0"/>
          <w:numId w:val="34"/>
        </w:numPr>
        <w:spacing w:after="0" w:line="240" w:lineRule="auto"/>
        <w:rPr>
          <w:rFonts w:cs="Arial"/>
        </w:rPr>
      </w:pPr>
      <w:r>
        <w:rPr>
          <w:rFonts w:cs="Arial"/>
        </w:rPr>
        <w:t>Any serious AE related to the study intervention</w:t>
      </w:r>
    </w:p>
    <w:p w14:paraId="13579D7F" w14:textId="77777777" w:rsidR="00DE0516" w:rsidRPr="00A44591" w:rsidRDefault="00DE0516" w:rsidP="00DE0516">
      <w:pPr>
        <w:tabs>
          <w:tab w:val="num" w:pos="720"/>
        </w:tabs>
        <w:spacing w:before="240"/>
        <w:ind w:left="720"/>
        <w:rPr>
          <w:rFonts w:cs="Arial"/>
          <w:lang w:val="en-US"/>
        </w:rPr>
      </w:pPr>
      <w:r w:rsidRPr="00A44591">
        <w:rPr>
          <w:rFonts w:cs="Arial"/>
          <w:lang w:val="en-US"/>
        </w:rPr>
        <w:t xml:space="preserve">Deaths, life-threatening events, and others SAEs considered related to the investigational agent, irrespective of whether the event is mentioned above as a protocol-specified exempt event, that occur from the time of infusion of the </w:t>
      </w:r>
      <w:r>
        <w:rPr>
          <w:rFonts w:cs="Arial"/>
          <w:lang w:val="en-US"/>
        </w:rPr>
        <w:t>hIVIG/placebo</w:t>
      </w:r>
      <w:r w:rsidRPr="00A44591">
        <w:rPr>
          <w:rFonts w:cs="Arial"/>
          <w:lang w:val="en-US"/>
        </w:rPr>
        <w:t xml:space="preserve"> begins through the Day </w:t>
      </w:r>
      <w:r>
        <w:rPr>
          <w:rFonts w:cs="Arial"/>
          <w:lang w:val="en-US"/>
        </w:rPr>
        <w:t>28</w:t>
      </w:r>
      <w:r w:rsidRPr="00A44591">
        <w:rPr>
          <w:rFonts w:cs="Arial"/>
          <w:lang w:val="en-US"/>
        </w:rPr>
        <w:t xml:space="preserve"> visit must be reported by sites on the SAE eCRF to the sponsor via the INSIGHT Safety Office.   These events must be reported</w:t>
      </w:r>
      <w:r w:rsidRPr="00A44591">
        <w:rPr>
          <w:rFonts w:cs="Arial"/>
          <w:b/>
          <w:bCs/>
          <w:lang w:val="en-US"/>
        </w:rPr>
        <w:t xml:space="preserve"> within 24 hours of site awareness.</w:t>
      </w:r>
      <w:r w:rsidRPr="00A44591">
        <w:rPr>
          <w:rFonts w:cs="Arial"/>
          <w:lang w:val="en-US"/>
        </w:rPr>
        <w:t xml:space="preserve">  All other SAEs must be reported within 3 days of site awareness.</w:t>
      </w:r>
    </w:p>
    <w:p w14:paraId="2341E00A" w14:textId="77777777" w:rsidR="00DE0516" w:rsidRPr="00A44591" w:rsidRDefault="00DE0516" w:rsidP="00DE0516">
      <w:pPr>
        <w:tabs>
          <w:tab w:val="num" w:pos="720"/>
        </w:tabs>
        <w:ind w:left="720"/>
        <w:rPr>
          <w:rFonts w:cs="Arial"/>
          <w:lang w:val="en-US"/>
        </w:rPr>
      </w:pPr>
      <w:r w:rsidRPr="00A44591">
        <w:rPr>
          <w:rFonts w:cs="Arial"/>
          <w:lang w:val="en-US"/>
        </w:rPr>
        <w:t xml:space="preserve">SAEs are followed until the outcome of the SAE is known.  If the outcome of an SAE is still unknown at the time of the final follow-up visit (Day </w:t>
      </w:r>
      <w:r>
        <w:rPr>
          <w:rFonts w:cs="Arial"/>
          <w:lang w:val="en-US"/>
        </w:rPr>
        <w:t>28</w:t>
      </w:r>
      <w:r w:rsidRPr="00A44591">
        <w:rPr>
          <w:rFonts w:cs="Arial"/>
          <w:lang w:val="en-US"/>
        </w:rPr>
        <w:t>), the outcome will be entered in the database as “unknown.”</w:t>
      </w:r>
    </w:p>
    <w:p w14:paraId="313C9D60" w14:textId="77777777" w:rsidR="00DE0516" w:rsidRPr="00A44591" w:rsidRDefault="00DE0516" w:rsidP="00DE0516">
      <w:pPr>
        <w:tabs>
          <w:tab w:val="num" w:pos="720"/>
        </w:tabs>
        <w:ind w:left="720"/>
        <w:rPr>
          <w:rFonts w:cs="Arial"/>
          <w:lang w:val="en-US"/>
        </w:rPr>
      </w:pPr>
      <w:r w:rsidRPr="00A44591">
        <w:rPr>
          <w:rFonts w:cs="Arial"/>
          <w:lang w:val="en-US"/>
        </w:rPr>
        <w:t>Suspected unexpected serious adverse reactions (SUSARs) are SAEs that are assessed as related to a study-provided treatment and are unexpected per the Reference Safety Information of the IB for that treatment.  SUSARs are reported from the INSIGHT Safety Office to applicable regulators in an expedited fashion.  SUSARs that result in death or are immediately life-threatening are reported to regulators within 7 calendar days of receipt.  All other SUSARs are reported to regulators within 15 calendar days.  The INSIGHT Safety Office will generate a Safety Report for each SUSAR for distribution to investigators and other parties.  Investigators are responsible for submitting Safety Report summaries that are received from the sponsor to their overseeing IRB/EC.  Investigators must also comply with all reporting requirements of their overseeing IRB/EC.</w:t>
      </w:r>
    </w:p>
    <w:p w14:paraId="7D6E391F" w14:textId="77777777" w:rsidR="00DE0516" w:rsidRDefault="00DE0516" w:rsidP="00DE0516">
      <w:pPr>
        <w:ind w:left="720"/>
        <w:rPr>
          <w:rFonts w:cs="Arial"/>
          <w:lang w:val="en-US"/>
        </w:rPr>
      </w:pPr>
      <w:r w:rsidRPr="00A44591">
        <w:rPr>
          <w:rFonts w:cs="Arial"/>
          <w:lang w:val="en-US"/>
        </w:rPr>
        <w:t>Safety reports for SUSARs indicate the study intervention (i.e., are unblinded).</w:t>
      </w:r>
    </w:p>
    <w:p w14:paraId="089264E2" w14:textId="77777777" w:rsidR="00DE0516" w:rsidRDefault="00DE0516" w:rsidP="00DE0516">
      <w:pPr>
        <w:pStyle w:val="ListParagraph"/>
        <w:rPr>
          <w:rFonts w:cs="Arial"/>
        </w:rPr>
      </w:pPr>
      <w:r w:rsidRPr="007E6103">
        <w:rPr>
          <w:rFonts w:cs="Arial"/>
        </w:rPr>
        <w:t>SAEs that are not protocol-specified exempt events and that are not related to the study intervention (investigational agent or treatment provided as SOC) must be reported on the SAE eCRF within 3 days of site awareness.</w:t>
      </w:r>
    </w:p>
    <w:p w14:paraId="7334E713" w14:textId="77777777" w:rsidR="00DE0516" w:rsidRDefault="00DE0516" w:rsidP="00DE0516">
      <w:pPr>
        <w:pStyle w:val="ListParagraph"/>
        <w:rPr>
          <w:rFonts w:cs="Arial"/>
        </w:rPr>
      </w:pPr>
    </w:p>
    <w:p w14:paraId="4F91ADDA" w14:textId="77777777" w:rsidR="00DE0516" w:rsidRPr="00071D53" w:rsidRDefault="00DE0516" w:rsidP="00143A02">
      <w:pPr>
        <w:pStyle w:val="Heading3"/>
        <w:numPr>
          <w:ilvl w:val="2"/>
          <w:numId w:val="14"/>
        </w:numPr>
        <w:ind w:left="1584"/>
      </w:pPr>
      <w:bookmarkStart w:id="704" w:name="_Toc44935776"/>
      <w:bookmarkStart w:id="705" w:name="_Toc48459797"/>
      <w:r w:rsidRPr="00071D53">
        <w:t>Unanticipated Problems (U</w:t>
      </w:r>
      <w:r>
        <w:t>P</w:t>
      </w:r>
      <w:r w:rsidRPr="00071D53">
        <w:t>s)</w:t>
      </w:r>
      <w:bookmarkEnd w:id="704"/>
      <w:bookmarkEnd w:id="705"/>
    </w:p>
    <w:p w14:paraId="22C7580B" w14:textId="77777777" w:rsidR="00DE0516" w:rsidRDefault="00DE0516" w:rsidP="00DE0516">
      <w:pPr>
        <w:pStyle w:val="ListParagraph"/>
        <w:tabs>
          <w:tab w:val="num" w:pos="720"/>
        </w:tabs>
        <w:rPr>
          <w:rFonts w:cs="Arial"/>
        </w:rPr>
      </w:pPr>
      <w:r w:rsidRPr="007E6103">
        <w:rPr>
          <w:rFonts w:cs="Arial"/>
        </w:rPr>
        <w:t xml:space="preserve">UPs must also be reported via the appropriate </w:t>
      </w:r>
      <w:r>
        <w:rPr>
          <w:rFonts w:cs="Arial"/>
        </w:rPr>
        <w:t>e</w:t>
      </w:r>
      <w:r w:rsidRPr="007E6103">
        <w:rPr>
          <w:rFonts w:cs="Arial"/>
        </w:rPr>
        <w:t xml:space="preserve">CRF to the </w:t>
      </w:r>
      <w:r>
        <w:rPr>
          <w:rFonts w:cs="Arial"/>
        </w:rPr>
        <w:t xml:space="preserve">INSIGHT </w:t>
      </w:r>
      <w:r w:rsidRPr="007E6103">
        <w:rPr>
          <w:rFonts w:cs="Arial"/>
        </w:rPr>
        <w:t>Safety Office no later than 7 calendar days after site awareness of the event. Investigators are responsible for submitting UPs that are received from the sponsor to their overseeing IRB/EC.  Investigators must also comply with all reporting requirements of their overseeing IRB/EC.</w:t>
      </w:r>
    </w:p>
    <w:p w14:paraId="54895B49" w14:textId="77777777" w:rsidR="00DE0516" w:rsidRPr="007E6103" w:rsidRDefault="00DE0516" w:rsidP="00DE0516">
      <w:pPr>
        <w:pStyle w:val="ListParagraph"/>
        <w:tabs>
          <w:tab w:val="num" w:pos="720"/>
        </w:tabs>
        <w:rPr>
          <w:rFonts w:cs="Arial"/>
        </w:rPr>
      </w:pPr>
    </w:p>
    <w:p w14:paraId="347FEFB0" w14:textId="77777777" w:rsidR="00DE0516" w:rsidRPr="00071D53" w:rsidRDefault="00DE0516" w:rsidP="00143A02">
      <w:pPr>
        <w:pStyle w:val="Heading3"/>
        <w:numPr>
          <w:ilvl w:val="2"/>
          <w:numId w:val="14"/>
        </w:numPr>
        <w:ind w:left="1584"/>
      </w:pPr>
      <w:bookmarkStart w:id="706" w:name="_Toc44935777"/>
      <w:bookmarkStart w:id="707" w:name="_Toc48459798"/>
      <w:r w:rsidRPr="00071D53">
        <w:t>Deaths</w:t>
      </w:r>
      <w:bookmarkEnd w:id="706"/>
      <w:bookmarkEnd w:id="707"/>
    </w:p>
    <w:p w14:paraId="2B1B098E" w14:textId="77777777" w:rsidR="00DE0516" w:rsidRPr="00A44591" w:rsidRDefault="00DE0516" w:rsidP="00DE0516">
      <w:pPr>
        <w:ind w:left="720"/>
        <w:rPr>
          <w:rFonts w:cs="Arial"/>
          <w:lang w:val="en-US"/>
        </w:rPr>
      </w:pPr>
      <w:r w:rsidRPr="00A44591">
        <w:rPr>
          <w:rFonts w:cs="Arial"/>
          <w:lang w:val="en-US"/>
        </w:rPr>
        <w:t>Deaths that are considered unrelated to the study intervention are reported on the eCRF for deaths.</w:t>
      </w:r>
      <w:r>
        <w:rPr>
          <w:rFonts w:cs="Arial"/>
          <w:lang w:val="en-US"/>
        </w:rPr>
        <w:t xml:space="preserve">  Deaths considered related to the study intervention (investigational agent or study-supplied SOC) must also be reported as an SAE.  </w:t>
      </w:r>
    </w:p>
    <w:p w14:paraId="474A6587" w14:textId="77777777" w:rsidR="00DE0516" w:rsidRPr="005B44D4" w:rsidRDefault="00DE0516" w:rsidP="00143A02">
      <w:pPr>
        <w:pStyle w:val="Heading2"/>
        <w:numPr>
          <w:ilvl w:val="1"/>
          <w:numId w:val="14"/>
        </w:numPr>
        <w:spacing w:after="120"/>
        <w:ind w:left="1584" w:hanging="864"/>
      </w:pPr>
      <w:bookmarkStart w:id="708" w:name="_Toc367976072"/>
      <w:bookmarkStart w:id="709" w:name="_Toc367976074"/>
      <w:bookmarkStart w:id="710" w:name="_Toc367976075"/>
      <w:bookmarkStart w:id="711" w:name="_Toc367976076"/>
      <w:bookmarkStart w:id="712" w:name="_Toc367976077"/>
      <w:bookmarkStart w:id="713" w:name="_Toc367976078"/>
      <w:bookmarkStart w:id="714" w:name="_Toc367976079"/>
      <w:bookmarkStart w:id="715" w:name="_Toc367976080"/>
      <w:bookmarkStart w:id="716" w:name="_Toc367976081"/>
      <w:bookmarkStart w:id="717" w:name="_Toc367976082"/>
      <w:bookmarkStart w:id="718" w:name="_Toc367976083"/>
      <w:bookmarkStart w:id="719" w:name="_Toc367976084"/>
      <w:bookmarkStart w:id="720" w:name="_Toc367976085"/>
      <w:bookmarkStart w:id="721" w:name="_Toc367976086"/>
      <w:bookmarkStart w:id="722" w:name="_Toc367720497"/>
      <w:bookmarkStart w:id="723" w:name="_Toc368409775"/>
      <w:bookmarkStart w:id="724" w:name="_Toc368900203"/>
      <w:bookmarkStart w:id="725" w:name="_Toc396744838"/>
      <w:bookmarkStart w:id="726" w:name="_Toc397582975"/>
      <w:bookmarkStart w:id="727" w:name="_Toc397586174"/>
      <w:bookmarkStart w:id="728" w:name="_Toc397587167"/>
      <w:bookmarkStart w:id="729" w:name="_Toc397587745"/>
      <w:bookmarkStart w:id="730" w:name="_Toc397588582"/>
      <w:bookmarkStart w:id="731" w:name="_Toc397589051"/>
      <w:bookmarkStart w:id="732" w:name="_Toc33531792"/>
      <w:bookmarkStart w:id="733" w:name="_Toc39479612"/>
      <w:bookmarkStart w:id="734" w:name="_Toc48459800"/>
      <w:bookmarkStart w:id="735" w:name="_Toc94019784"/>
      <w:bookmarkEnd w:id="677"/>
      <w:bookmarkEnd w:id="678"/>
      <w:bookmarkEnd w:id="679"/>
      <w:bookmarkEnd w:id="680"/>
      <w:bookmarkEnd w:id="681"/>
      <w:bookmarkEnd w:id="682"/>
      <w:bookmarkEnd w:id="683"/>
      <w:bookmarkEnd w:id="684"/>
      <w:bookmarkEnd w:id="685"/>
      <w:bookmarkEnd w:id="686"/>
      <w:bookmarkEnd w:id="68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r w:rsidRPr="00DA6FCC">
        <w:t>Medical</w:t>
      </w:r>
      <w:r w:rsidRPr="005B44D4">
        <w:t xml:space="preserve"> Monitor</w:t>
      </w:r>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p>
    <w:p w14:paraId="0C25B6D3" w14:textId="77777777" w:rsidR="00DE0516" w:rsidRDefault="00DE0516" w:rsidP="00DE0516">
      <w:pPr>
        <w:pStyle w:val="ListParagraph"/>
        <w:rPr>
          <w:lang w:val="en-GB"/>
        </w:rPr>
      </w:pPr>
      <w:r w:rsidRPr="009B3612">
        <w:rPr>
          <w:lang w:val="en-GB"/>
        </w:rPr>
        <w:t xml:space="preserve">A Medical Monitor appointed by the sponsor will be responsible for </w:t>
      </w:r>
      <w:r>
        <w:rPr>
          <w:lang w:val="en-GB"/>
        </w:rPr>
        <w:t>reviewing all SAEs, making an independent assessment of causality and expectedness, preparing sponsor safety reports,</w:t>
      </w:r>
      <w:r w:rsidRPr="009B3612">
        <w:rPr>
          <w:lang w:val="en-GB"/>
        </w:rPr>
        <w:t xml:space="preserve"> and communicat</w:t>
      </w:r>
      <w:r>
        <w:rPr>
          <w:lang w:val="en-GB"/>
        </w:rPr>
        <w:t>ing</w:t>
      </w:r>
      <w:r w:rsidRPr="009B3612">
        <w:rPr>
          <w:lang w:val="en-GB"/>
        </w:rPr>
        <w:t xml:space="preserve"> as needed with the DSMB and the </w:t>
      </w:r>
      <w:r>
        <w:rPr>
          <w:lang w:val="en-GB"/>
        </w:rPr>
        <w:t>Investigational New Drug (</w:t>
      </w:r>
      <w:r w:rsidRPr="009B3612">
        <w:rPr>
          <w:lang w:val="en-GB"/>
        </w:rPr>
        <w:t>IND</w:t>
      </w:r>
      <w:r>
        <w:rPr>
          <w:lang w:val="en-GB"/>
        </w:rPr>
        <w:t>)</w:t>
      </w:r>
      <w:r w:rsidRPr="009B3612">
        <w:rPr>
          <w:lang w:val="en-GB"/>
        </w:rPr>
        <w:t xml:space="preserve"> holder. </w:t>
      </w:r>
      <w:bookmarkStart w:id="736" w:name="_Toc251412532"/>
      <w:bookmarkStart w:id="737" w:name="_Toc249068487"/>
    </w:p>
    <w:p w14:paraId="1DE37AC5" w14:textId="77777777" w:rsidR="00DE0516" w:rsidRPr="00453F44" w:rsidRDefault="00DE0516" w:rsidP="00DE0516">
      <w:pPr>
        <w:pStyle w:val="ListParagraph"/>
        <w:rPr>
          <w:rFonts w:cstheme="majorBidi"/>
        </w:rPr>
      </w:pPr>
    </w:p>
    <w:p w14:paraId="3AE9A14C" w14:textId="77777777" w:rsidR="00DE0516" w:rsidRPr="00F66895" w:rsidRDefault="00DE0516" w:rsidP="00143A02">
      <w:pPr>
        <w:pStyle w:val="Heading2"/>
        <w:numPr>
          <w:ilvl w:val="1"/>
          <w:numId w:val="14"/>
        </w:numPr>
        <w:spacing w:after="120"/>
        <w:ind w:left="1584" w:hanging="864"/>
      </w:pPr>
      <w:bookmarkStart w:id="738" w:name="_Toc48459801"/>
      <w:bookmarkStart w:id="739" w:name="_Toc94019785"/>
      <w:r w:rsidRPr="00F66895">
        <w:t>Treatment Interruption or Discontinuation</w:t>
      </w:r>
      <w:bookmarkEnd w:id="736"/>
      <w:bookmarkEnd w:id="737"/>
      <w:bookmarkEnd w:id="738"/>
      <w:bookmarkEnd w:id="739"/>
    </w:p>
    <w:p w14:paraId="2FDDB042" w14:textId="77777777" w:rsidR="00DE0516" w:rsidRPr="00E876B4" w:rsidRDefault="00DE0516" w:rsidP="00DE0516">
      <w:pPr>
        <w:ind w:left="720"/>
      </w:pPr>
      <w:r>
        <w:rPr>
          <w:rFonts w:cs="Arial"/>
          <w:szCs w:val="24"/>
        </w:rPr>
        <w:t>An infusion</w:t>
      </w:r>
      <w:r w:rsidRPr="00286565">
        <w:rPr>
          <w:rFonts w:cs="Arial"/>
          <w:szCs w:val="24"/>
        </w:rPr>
        <w:t xml:space="preserve"> may be </w:t>
      </w:r>
      <w:r>
        <w:rPr>
          <w:rFonts w:cs="Arial"/>
          <w:szCs w:val="24"/>
        </w:rPr>
        <w:t xml:space="preserve">interrupted or </w:t>
      </w:r>
      <w:r w:rsidRPr="00286565">
        <w:rPr>
          <w:rFonts w:cs="Arial"/>
          <w:szCs w:val="24"/>
        </w:rPr>
        <w:t xml:space="preserve">discontinued at any time at the </w:t>
      </w:r>
      <w:r>
        <w:rPr>
          <w:rFonts w:cs="Arial"/>
          <w:szCs w:val="24"/>
        </w:rPr>
        <w:t>participant</w:t>
      </w:r>
      <w:r w:rsidRPr="00286565">
        <w:rPr>
          <w:rFonts w:cs="Arial"/>
          <w:szCs w:val="24"/>
        </w:rPr>
        <w:t xml:space="preserve">’s request or at the discretion of the Investigator or Sponsor. </w:t>
      </w:r>
      <w:r>
        <w:rPr>
          <w:rFonts w:cs="Arial"/>
          <w:szCs w:val="24"/>
        </w:rPr>
        <w:t xml:space="preserve">Reasons for interruption or discontinuation and the total volume administered will be recorded. </w:t>
      </w:r>
    </w:p>
    <w:p w14:paraId="66BFB109" w14:textId="77777777" w:rsidR="00DE0516" w:rsidRPr="00F66895" w:rsidRDefault="00DE0516" w:rsidP="00143A02">
      <w:pPr>
        <w:pStyle w:val="Heading2"/>
        <w:numPr>
          <w:ilvl w:val="1"/>
          <w:numId w:val="14"/>
        </w:numPr>
        <w:spacing w:after="120"/>
        <w:ind w:left="1584" w:hanging="864"/>
      </w:pPr>
      <w:bookmarkStart w:id="740" w:name="_Toc251412533"/>
      <w:bookmarkStart w:id="741" w:name="_Toc249068488"/>
      <w:bookmarkStart w:id="742" w:name="_Toc48459802"/>
      <w:bookmarkStart w:id="743" w:name="_Toc94019786"/>
      <w:r w:rsidRPr="00F66895">
        <w:t>Halting Rules</w:t>
      </w:r>
      <w:bookmarkEnd w:id="740"/>
      <w:bookmarkEnd w:id="741"/>
      <w:bookmarkEnd w:id="742"/>
      <w:bookmarkEnd w:id="743"/>
    </w:p>
    <w:p w14:paraId="62F79709" w14:textId="77777777" w:rsidR="00DE0516" w:rsidRPr="001F6C25" w:rsidRDefault="00DE0516" w:rsidP="00DE0516">
      <w:pPr>
        <w:widowControl w:val="0"/>
        <w:tabs>
          <w:tab w:val="num" w:pos="720"/>
        </w:tabs>
        <w:autoSpaceDE w:val="0"/>
        <w:autoSpaceDN w:val="0"/>
        <w:ind w:left="720"/>
        <w:rPr>
          <w:rFonts w:cs="Arial"/>
          <w:i/>
          <w:iCs/>
          <w:szCs w:val="24"/>
        </w:rPr>
      </w:pPr>
      <w:r>
        <w:rPr>
          <w:rFonts w:cs="Arial"/>
          <w:szCs w:val="24"/>
        </w:rPr>
        <w:t xml:space="preserve">The sponsor medical monitor or the DSMB may request that enrollment be halted for safety reasons (e.g., unacceptably high rate of infusion-related reactions or other unanticipated AEs).  As a guideline, the DSMB will be asked to consider halting enrollment if more than 5% of participants experience a grade 3 or 4 infusion AE or if more than 10% do not complete the infusion due to an AE(s). This will be informed by the lower bound of the confidence interval. If the study is temporarily halted or stopped for safety reasons, IRBs/ethics committees will be informed. </w:t>
      </w:r>
    </w:p>
    <w:p w14:paraId="4F6A1C45" w14:textId="77777777" w:rsidR="00DE0516" w:rsidRPr="009B3612" w:rsidRDefault="00DE0516" w:rsidP="00DE0516">
      <w:pPr>
        <w:widowControl w:val="0"/>
        <w:tabs>
          <w:tab w:val="num" w:pos="720"/>
        </w:tabs>
        <w:autoSpaceDE w:val="0"/>
        <w:autoSpaceDN w:val="0"/>
        <w:ind w:left="720"/>
        <w:rPr>
          <w:rFonts w:cs="Arial"/>
          <w:szCs w:val="24"/>
        </w:rPr>
      </w:pPr>
      <w:r w:rsidRPr="00286565">
        <w:rPr>
          <w:rFonts w:cs="Arial"/>
          <w:szCs w:val="24"/>
        </w:rPr>
        <w:t xml:space="preserve">The IND </w:t>
      </w:r>
      <w:r>
        <w:rPr>
          <w:rFonts w:cs="Arial"/>
          <w:szCs w:val="24"/>
        </w:rPr>
        <w:t>holder and s</w:t>
      </w:r>
      <w:r w:rsidRPr="00286565">
        <w:rPr>
          <w:rFonts w:cs="Arial"/>
          <w:szCs w:val="24"/>
        </w:rPr>
        <w:t>ponsor, in collaboration with the</w:t>
      </w:r>
      <w:r>
        <w:rPr>
          <w:rFonts w:cs="Arial"/>
          <w:szCs w:val="24"/>
        </w:rPr>
        <w:t xml:space="preserve"> protocol chair</w:t>
      </w:r>
      <w:r w:rsidRPr="00286565">
        <w:rPr>
          <w:rFonts w:cs="Arial"/>
          <w:szCs w:val="24"/>
        </w:rPr>
        <w:t xml:space="preserve"> and the DSMB will determine if it is safe to resume the study. The </w:t>
      </w:r>
      <w:r>
        <w:rPr>
          <w:rFonts w:cs="Arial"/>
          <w:szCs w:val="24"/>
        </w:rPr>
        <w:t>s</w:t>
      </w:r>
      <w:r w:rsidRPr="00286565">
        <w:rPr>
          <w:rFonts w:cs="Arial"/>
          <w:szCs w:val="24"/>
        </w:rPr>
        <w:t>ponsor will notify the Site Investigators of this decision. The conditions for resumption of the study will be defined in this notification. The Site Investigators will notify their local IRB</w:t>
      </w:r>
      <w:r>
        <w:rPr>
          <w:rFonts w:cs="Arial"/>
          <w:szCs w:val="24"/>
        </w:rPr>
        <w:t>s/ethics committees</w:t>
      </w:r>
      <w:r w:rsidRPr="00286565">
        <w:rPr>
          <w:rFonts w:cs="Arial"/>
          <w:szCs w:val="24"/>
        </w:rPr>
        <w:t xml:space="preserve"> of the decision to resume the study.</w:t>
      </w:r>
    </w:p>
    <w:p w14:paraId="34CB6167" w14:textId="77777777" w:rsidR="00DE0516" w:rsidRDefault="00DE0516" w:rsidP="00143A02">
      <w:pPr>
        <w:pStyle w:val="Heading1"/>
        <w:numPr>
          <w:ilvl w:val="0"/>
          <w:numId w:val="14"/>
        </w:numPr>
        <w:tabs>
          <w:tab w:val="num" w:pos="720"/>
        </w:tabs>
        <w:spacing w:after="240"/>
        <w:ind w:left="1152"/>
      </w:pPr>
      <w:bookmarkStart w:id="744" w:name="_Toc39479613"/>
      <w:bookmarkStart w:id="745" w:name="_Toc48459803"/>
      <w:bookmarkStart w:id="746" w:name="_Toc94019787"/>
      <w:r>
        <w:t>EVALUATION</w:t>
      </w:r>
      <w:bookmarkEnd w:id="744"/>
      <w:bookmarkEnd w:id="745"/>
      <w:bookmarkEnd w:id="746"/>
    </w:p>
    <w:p w14:paraId="79647A31" w14:textId="77777777" w:rsidR="00DE0516" w:rsidRDefault="00DE0516" w:rsidP="00143A02">
      <w:pPr>
        <w:pStyle w:val="Heading2"/>
        <w:numPr>
          <w:ilvl w:val="1"/>
          <w:numId w:val="14"/>
        </w:numPr>
        <w:spacing w:after="120"/>
        <w:ind w:left="1584" w:hanging="864"/>
        <w:rPr>
          <w:lang w:val="en-US"/>
        </w:rPr>
      </w:pPr>
      <w:bookmarkStart w:id="747" w:name="_Ref37057440"/>
      <w:bookmarkStart w:id="748" w:name="_Toc39479614"/>
      <w:bookmarkStart w:id="749" w:name="_Toc48459804"/>
      <w:bookmarkStart w:id="750" w:name="_Toc94019788"/>
      <w:r w:rsidRPr="00B67401">
        <w:rPr>
          <w:lang w:val="en-US"/>
        </w:rPr>
        <w:t>Data Analysis</w:t>
      </w:r>
      <w:bookmarkEnd w:id="747"/>
      <w:bookmarkEnd w:id="748"/>
      <w:bookmarkEnd w:id="749"/>
      <w:bookmarkEnd w:id="750"/>
    </w:p>
    <w:p w14:paraId="1EB09879" w14:textId="77777777" w:rsidR="00DE0516" w:rsidRDefault="00DE0516" w:rsidP="00DE0516">
      <w:pPr>
        <w:tabs>
          <w:tab w:val="num" w:pos="720"/>
        </w:tabs>
        <w:ind w:left="720"/>
        <w:rPr>
          <w:lang w:val="en-US"/>
        </w:rPr>
      </w:pPr>
      <w:r>
        <w:rPr>
          <w:lang w:val="en-US"/>
        </w:rPr>
        <w:t>A brief summary of the statistical considerations is provided here, full details will be described in a statistical analysis plan (SAP) that will be finalized prior to unblinding of the data. Data unblinding will either occur after a recommendation from the independent DSMB or after all participants complete the Day 28 follow-up visit.</w:t>
      </w:r>
    </w:p>
    <w:p w14:paraId="77D6185F" w14:textId="77777777" w:rsidR="00DE0516" w:rsidRDefault="00DE0516" w:rsidP="00DE0516">
      <w:pPr>
        <w:tabs>
          <w:tab w:val="num" w:pos="720"/>
        </w:tabs>
        <w:ind w:left="720"/>
        <w:rPr>
          <w:lang w:val="en-US"/>
        </w:rPr>
      </w:pPr>
      <w:r>
        <w:rPr>
          <w:lang w:val="en-US"/>
        </w:rPr>
        <w:t xml:space="preserve">The primary analysis will be by intention to treat comparing all participants randomized to hIVIG with those randomized to placebo. The different hIVIG products will be pooled for this analysis. </w:t>
      </w:r>
    </w:p>
    <w:p w14:paraId="6B71DA1D" w14:textId="77777777" w:rsidR="00DE0516" w:rsidRDefault="00DE0516" w:rsidP="00DE0516">
      <w:pPr>
        <w:tabs>
          <w:tab w:val="num" w:pos="720"/>
        </w:tabs>
        <w:ind w:left="720"/>
        <w:rPr>
          <w:lang w:val="en-US"/>
        </w:rPr>
      </w:pPr>
      <w:r>
        <w:rPr>
          <w:lang w:val="en-US"/>
        </w:rPr>
        <w:t>This analysis plan applies to the primary efficacy and safety outcomes, and important secondary outcomes.</w:t>
      </w:r>
    </w:p>
    <w:p w14:paraId="09C97011" w14:textId="77777777" w:rsidR="00DE0516" w:rsidRDefault="00DE0516" w:rsidP="00DE0516">
      <w:pPr>
        <w:ind w:left="720"/>
        <w:rPr>
          <w:lang w:val="en-US"/>
        </w:rPr>
      </w:pPr>
      <w:r w:rsidRPr="0076553B">
        <w:rPr>
          <w:lang w:val="en-US"/>
        </w:rPr>
        <w:t>For the primary endpoint, the percent of pa</w:t>
      </w:r>
      <w:r>
        <w:rPr>
          <w:lang w:val="en-US"/>
        </w:rPr>
        <w:t>rticipants</w:t>
      </w:r>
      <w:r w:rsidRPr="0076553B">
        <w:rPr>
          <w:lang w:val="en-US"/>
        </w:rPr>
        <w:t xml:space="preserve"> in the </w:t>
      </w:r>
      <w:r>
        <w:rPr>
          <w:lang w:val="en-US"/>
        </w:rPr>
        <w:t>7</w:t>
      </w:r>
      <w:r w:rsidRPr="0076553B">
        <w:rPr>
          <w:lang w:val="en-US"/>
        </w:rPr>
        <w:t xml:space="preserve"> categories of the ordinal outcome will be compared.</w:t>
      </w:r>
      <w:r>
        <w:rPr>
          <w:lang w:val="en-US"/>
        </w:rPr>
        <w:t xml:space="preserve"> </w:t>
      </w:r>
      <w:r w:rsidRPr="0076553B">
        <w:rPr>
          <w:lang w:val="en-US"/>
        </w:rPr>
        <w:t xml:space="preserve">A proportional odds model will be used to estimate a summary </w:t>
      </w:r>
      <w:r>
        <w:rPr>
          <w:lang w:val="en-US"/>
        </w:rPr>
        <w:t>OR</w:t>
      </w:r>
      <w:r w:rsidRPr="0076553B">
        <w:rPr>
          <w:lang w:val="en-US"/>
        </w:rPr>
        <w:t>.</w:t>
      </w:r>
      <w:r>
        <w:rPr>
          <w:rStyle w:val="EndnoteReference"/>
          <w:lang w:val="en-US"/>
        </w:rPr>
        <w:endnoteReference w:id="84"/>
      </w:r>
      <w:r w:rsidRPr="0076553B">
        <w:rPr>
          <w:lang w:val="en-US"/>
        </w:rPr>
        <w:t xml:space="preserve"> The model will include a</w:t>
      </w:r>
      <w:r>
        <w:rPr>
          <w:lang w:val="en-US"/>
        </w:rPr>
        <w:t xml:space="preserve"> single </w:t>
      </w:r>
      <w:r w:rsidRPr="0076553B">
        <w:rPr>
          <w:lang w:val="en-US"/>
        </w:rPr>
        <w:t>indicator for treatment</w:t>
      </w:r>
      <w:r>
        <w:rPr>
          <w:lang w:val="en-US"/>
        </w:rPr>
        <w:t>,</w:t>
      </w:r>
      <w:r w:rsidRPr="0076553B">
        <w:rPr>
          <w:lang w:val="en-US"/>
        </w:rPr>
        <w:t xml:space="preserve"> indicators for the pa</w:t>
      </w:r>
      <w:r>
        <w:rPr>
          <w:lang w:val="en-US"/>
        </w:rPr>
        <w:t>rticipant</w:t>
      </w:r>
      <w:r w:rsidRPr="0076553B">
        <w:rPr>
          <w:lang w:val="en-US"/>
        </w:rPr>
        <w:t>’s clinical state at entry (categories of ordinal outcome)</w:t>
      </w:r>
      <w:r>
        <w:rPr>
          <w:lang w:val="en-US"/>
        </w:rPr>
        <w:t xml:space="preserve">, </w:t>
      </w:r>
      <w:r w:rsidRPr="00601F5B">
        <w:rPr>
          <w:lang w:val="en-US"/>
        </w:rPr>
        <w:t>and its two-way interactions with the six cut-offs</w:t>
      </w:r>
      <w:r w:rsidRPr="0076553B">
        <w:rPr>
          <w:lang w:val="en-US"/>
        </w:rPr>
        <w:t xml:space="preserve">. The model will </w:t>
      </w:r>
      <w:r>
        <w:rPr>
          <w:lang w:val="en-US"/>
        </w:rPr>
        <w:t>also include indicators for which of the four hIVIG product/matching placebo product was used and their two-way interactions with the six cutoffs for each of the six cumulative odds of improvement</w:t>
      </w:r>
      <w:r w:rsidRPr="0076553B">
        <w:rPr>
          <w:lang w:val="en-US"/>
        </w:rPr>
        <w:t>. A test for the proportional odds assumption</w:t>
      </w:r>
      <w:r>
        <w:rPr>
          <w:lang w:val="en-US"/>
        </w:rPr>
        <w:t xml:space="preserve"> will be carried out.</w:t>
      </w:r>
      <w:r w:rsidRPr="0076553B">
        <w:rPr>
          <w:rFonts w:cs="Arial"/>
          <w:szCs w:val="24"/>
          <w:lang w:val="en-US"/>
        </w:rPr>
        <w:t xml:space="preserve"> Even if the proportional odds assumption is violated, the overall summary OR will be the basis for inference based on the primary analysis. In order to further characterize the summary OR and any deviations from proportional odds</w:t>
      </w:r>
      <w:r w:rsidRPr="0076553B">
        <w:rPr>
          <w:lang w:val="en-US"/>
        </w:rPr>
        <w:t xml:space="preserve">, separate </w:t>
      </w:r>
      <w:r>
        <w:rPr>
          <w:lang w:val="en-US"/>
        </w:rPr>
        <w:t>OR</w:t>
      </w:r>
      <w:r w:rsidRPr="0076553B">
        <w:rPr>
          <w:lang w:val="en-US"/>
        </w:rPr>
        <w:t xml:space="preserve">s will be estimated for each of the </w:t>
      </w:r>
      <w:r>
        <w:rPr>
          <w:lang w:val="en-US"/>
        </w:rPr>
        <w:t>six</w:t>
      </w:r>
      <w:r w:rsidRPr="0076553B">
        <w:rPr>
          <w:lang w:val="en-US"/>
        </w:rPr>
        <w:t xml:space="preserve"> dichotomized definitions of improvement that can be formulated from the components of the ordinal outcome. </w:t>
      </w:r>
    </w:p>
    <w:p w14:paraId="0FDCF473" w14:textId="77777777" w:rsidR="00DE0516" w:rsidRPr="006A27EC" w:rsidRDefault="00DE0516" w:rsidP="00DE0516">
      <w:pPr>
        <w:ind w:left="720"/>
        <w:rPr>
          <w:lang w:val="en-US"/>
        </w:rPr>
      </w:pPr>
      <w:r w:rsidRPr="006A27EC">
        <w:rPr>
          <w:lang w:val="en-US"/>
        </w:rPr>
        <w:t>For the primary endpoint analysis only, multiple imputation based on baseline and follow-up data will be used to estimate participant status at day 7 for participants with missing follow-up data.  For this imputation the following baseline covariates will be considered in addition to an indicator for treatment group: age, geographic region, clinical status based on the ordinal outcome at enrollment, presence of comorbidities, NEW score, and oxygen saturation. In addition to these baseline covariates, the last NEW score and the last value of the ordinal outcome measured will be used in the imputation.</w:t>
      </w:r>
    </w:p>
    <w:p w14:paraId="2A9AA311" w14:textId="77777777" w:rsidR="00DE0516" w:rsidRDefault="00DE0516" w:rsidP="00DE0516">
      <w:pPr>
        <w:ind w:left="720"/>
        <w:rPr>
          <w:lang w:val="en-US"/>
        </w:rPr>
      </w:pPr>
      <w:r w:rsidRPr="006A27EC">
        <w:rPr>
          <w:lang w:val="en-US"/>
        </w:rPr>
        <w:t>We will impute ten data sets; parameter estimates (e.g., the summary odds ratio) from the 10 multiply imputed dataset</w:t>
      </w:r>
      <w:r>
        <w:rPr>
          <w:lang w:val="en-US"/>
        </w:rPr>
        <w:t>s</w:t>
      </w:r>
      <w:r w:rsidRPr="006A27EC">
        <w:rPr>
          <w:lang w:val="en-US"/>
        </w:rPr>
        <w:t xml:space="preserve"> will be combined using Rubin’s combining rules. The imputation will take into account whether partial information concerning the ordinal outcome at Day 7 is known (e.g., it is known that the patient is alive and no longer hospitalized and receiving supplemental oxygen and only which of the best 2 categories the patient is in is unknown).</w:t>
      </w:r>
    </w:p>
    <w:p w14:paraId="096E7B00" w14:textId="77777777" w:rsidR="00DE0516" w:rsidRPr="0076553B" w:rsidRDefault="00DE0516" w:rsidP="00DE0516">
      <w:pPr>
        <w:ind w:left="720"/>
        <w:rPr>
          <w:lang w:val="en-US"/>
        </w:rPr>
      </w:pPr>
      <w:r>
        <w:rPr>
          <w:lang w:val="en-US"/>
        </w:rPr>
        <w:t xml:space="preserve">Categories 3 and 4 of the primary ordinal outcome differ in part by the amount of supplemental oxygen required, and a single cut point (4 liters/minute) defines the difference. Since, together, these 2 categories of the ordinal outcome are expected to include approximately 30% of participants, an analysis that combines these two categories (a 6-category ordinal outcome) will be carried to supplement the primary analysis using the same methods described above. </w:t>
      </w:r>
    </w:p>
    <w:p w14:paraId="6E716ED6" w14:textId="77777777" w:rsidR="00DE0516" w:rsidRDefault="00DE0516" w:rsidP="00DE0516">
      <w:pPr>
        <w:tabs>
          <w:tab w:val="num" w:pos="720"/>
        </w:tabs>
        <w:ind w:left="720"/>
        <w:rPr>
          <w:lang w:val="en-US"/>
        </w:rPr>
      </w:pPr>
      <w:r>
        <w:rPr>
          <w:lang w:val="en-US"/>
        </w:rPr>
        <w:t>SAEs and grade 3 and 4 events (excluding isolated laboratory abnormalities) will be classified by system organ class according to MedDRA</w:t>
      </w:r>
      <w:r>
        <w:rPr>
          <w:rFonts w:ascii="Symbol" w:eastAsia="Symbol" w:hAnsi="Symbol" w:cs="Symbol"/>
          <w:lang w:val="en-US"/>
        </w:rPr>
        <w:sym w:font="Symbol" w:char="F0D2"/>
      </w:r>
      <w:r>
        <w:rPr>
          <w:lang w:val="en-US"/>
        </w:rPr>
        <w:t>. The composite of incident grade 3 or 4 events, an SAE or death over 7 days of follow-up will be summarized with Mantel Haenszel chi-square tests stratified by hIVIG/matched placebo group. Time to event methods (e.g., Kaplan-Meier estimates and Cox regression) will be used to summarize deaths and SAEs through Day 28.</w:t>
      </w:r>
    </w:p>
    <w:p w14:paraId="10B5FEA8" w14:textId="77777777" w:rsidR="00DE0516" w:rsidRDefault="00DE0516" w:rsidP="00DE0516">
      <w:pPr>
        <w:tabs>
          <w:tab w:val="num" w:pos="720"/>
        </w:tabs>
        <w:ind w:left="720"/>
        <w:rPr>
          <w:lang w:val="en-US"/>
        </w:rPr>
      </w:pPr>
      <w:r>
        <w:rPr>
          <w:lang w:val="en-US"/>
        </w:rPr>
        <w:t>Safety analyses will also include infusion reactions collected during or within 2 hours after the infusion of hIVIG/placebo.  Percentages of participants who experience infusion reactions or prematurely terminated infusions will be summarized by treatment groups, and Cochran Mantel Haenszel tests will be used to compare groups.</w:t>
      </w:r>
    </w:p>
    <w:p w14:paraId="30F730B3" w14:textId="77777777" w:rsidR="00DE0516" w:rsidRPr="00A203A3" w:rsidRDefault="00DE0516" w:rsidP="00DE0516">
      <w:pPr>
        <w:tabs>
          <w:tab w:val="num" w:pos="720"/>
        </w:tabs>
        <w:ind w:left="720"/>
        <w:rPr>
          <w:vertAlign w:val="superscript"/>
          <w:lang w:val="en-US"/>
        </w:rPr>
      </w:pPr>
      <w:r>
        <w:rPr>
          <w:lang w:val="en-US"/>
        </w:rPr>
        <w:t>For secondary endpoints such as time to discharge and time to the 2 most favorable categories of the primary ordinal outcome, time to event methods that take into account the competing risk of death will be used. Specifically, Gray’s test with rho=0, the Fine-Gray model, and the Aalen-Johansen estimator for the cumulative incidence curve are the competing risk equivalents to the log-rank test, Cox proportional hazards model, and the Kaplan-Meier estimator for the cumulative proportion of participants with the event, respectively.</w:t>
      </w:r>
      <w:r>
        <w:rPr>
          <w:rStyle w:val="EndnoteReference"/>
          <w:lang w:val="en-US"/>
        </w:rPr>
        <w:endnoteReference w:id="85"/>
      </w:r>
      <w:r>
        <w:rPr>
          <w:vertAlign w:val="superscript"/>
          <w:lang w:val="en-US"/>
        </w:rPr>
        <w:t>,</w:t>
      </w:r>
      <w:r>
        <w:rPr>
          <w:rStyle w:val="EndnoteReference"/>
          <w:lang w:val="en-US"/>
        </w:rPr>
        <w:endnoteReference w:id="86"/>
      </w:r>
      <w:r>
        <w:rPr>
          <w:vertAlign w:val="superscript"/>
          <w:lang w:val="en-US"/>
        </w:rPr>
        <w:t>,</w:t>
      </w:r>
      <w:r>
        <w:rPr>
          <w:rStyle w:val="EndnoteReference"/>
          <w:lang w:val="en-US"/>
        </w:rPr>
        <w:endnoteReference w:id="87"/>
      </w:r>
    </w:p>
    <w:p w14:paraId="16140950" w14:textId="77777777" w:rsidR="00DE0516" w:rsidRDefault="00DE0516" w:rsidP="00DE0516">
      <w:pPr>
        <w:tabs>
          <w:tab w:val="num" w:pos="720"/>
        </w:tabs>
        <w:ind w:left="720"/>
        <w:rPr>
          <w:lang w:val="en-US"/>
        </w:rPr>
      </w:pPr>
      <w:r>
        <w:rPr>
          <w:lang w:val="en-US"/>
        </w:rPr>
        <w:t xml:space="preserve">Longitudinal random effects models will be used to summarize log-transformed antibody level differences between the hIVIG and placebo groups at Days 1, 3, 7 and 28 of follow-up. Baseline antibody levels will be included as a covariate in these models. For the subset of participants for whom blood is collected at Day 90, antibody levels will be compared. </w:t>
      </w:r>
    </w:p>
    <w:p w14:paraId="19B60414" w14:textId="77777777" w:rsidR="00DE0516" w:rsidRDefault="00DE0516" w:rsidP="00DE0516">
      <w:pPr>
        <w:tabs>
          <w:tab w:val="num" w:pos="720"/>
        </w:tabs>
        <w:ind w:left="720"/>
        <w:rPr>
          <w:rFonts w:cs="Arial"/>
        </w:rPr>
      </w:pPr>
      <w:r w:rsidRPr="00850008">
        <w:rPr>
          <w:rFonts w:cs="Arial"/>
        </w:rPr>
        <w:t xml:space="preserve">Subgroup analyses for the primary </w:t>
      </w:r>
      <w:r>
        <w:rPr>
          <w:rFonts w:cs="Arial"/>
        </w:rPr>
        <w:t>7</w:t>
      </w:r>
      <w:r w:rsidRPr="00850008">
        <w:rPr>
          <w:rFonts w:cs="Arial"/>
        </w:rPr>
        <w:t>-category ordinal outcome (primary efficacy outcome), as well as for the primary safety outcome</w:t>
      </w:r>
      <w:r>
        <w:rPr>
          <w:rFonts w:cs="Arial"/>
        </w:rPr>
        <w:t xml:space="preserve"> (Grade 3 and 4 events, SAE or death through Day 7) </w:t>
      </w:r>
      <w:r w:rsidRPr="00850008">
        <w:rPr>
          <w:rFonts w:cs="Arial"/>
        </w:rPr>
        <w:t>will be performed to determine whether the treatment effect (</w:t>
      </w:r>
      <w:r>
        <w:rPr>
          <w:rFonts w:cs="Arial"/>
        </w:rPr>
        <w:t>h</w:t>
      </w:r>
      <w:r w:rsidRPr="00850008">
        <w:rPr>
          <w:rFonts w:cs="Arial"/>
        </w:rPr>
        <w:t xml:space="preserve">IVIG versus placebo) differs across baseline-defined subgroups. </w:t>
      </w:r>
      <w:r>
        <w:rPr>
          <w:rFonts w:cs="Arial"/>
        </w:rPr>
        <w:t xml:space="preserve">The key subgroup analysis is by duration of symptoms at study entry.  For the subgroup of participants in the lower 3 quartiles, the OR for the primary ordinal outcome at Day 7 is hypothesized to be greater than the overall result and those in the upper quartile (longest duration of symptoms at study entry).  The difference in ORs will be compared for those in the lower 3 quartiles versus the upper quartile.  In addition, the trend across the four quartiles will be assessed.  </w:t>
      </w:r>
    </w:p>
    <w:p w14:paraId="76C727B6" w14:textId="77777777" w:rsidR="00DE0516" w:rsidRDefault="00DE0516" w:rsidP="00DE0516">
      <w:pPr>
        <w:tabs>
          <w:tab w:val="num" w:pos="720"/>
        </w:tabs>
        <w:ind w:left="720"/>
        <w:rPr>
          <w:rFonts w:cs="Arial"/>
        </w:rPr>
      </w:pPr>
      <w:r>
        <w:rPr>
          <w:rFonts w:cs="Arial"/>
        </w:rPr>
        <w:t>T</w:t>
      </w:r>
      <w:r w:rsidRPr="00850008">
        <w:rPr>
          <w:rFonts w:cs="Arial"/>
        </w:rPr>
        <w:t xml:space="preserve">he following </w:t>
      </w:r>
      <w:r>
        <w:rPr>
          <w:rFonts w:cs="Arial"/>
        </w:rPr>
        <w:t xml:space="preserve">other baseline-defined </w:t>
      </w:r>
      <w:r w:rsidRPr="00850008">
        <w:rPr>
          <w:rFonts w:cs="Arial"/>
        </w:rPr>
        <w:t>subgroups will be considered:</w:t>
      </w:r>
      <w:r>
        <w:rPr>
          <w:rFonts w:cs="Arial"/>
        </w:rPr>
        <w:t xml:space="preserve"> </w:t>
      </w:r>
      <w:r w:rsidRPr="00850008">
        <w:rPr>
          <w:rFonts w:cs="Arial"/>
        </w:rPr>
        <w:t xml:space="preserve">age, gender, race/ethnicity, </w:t>
      </w:r>
      <w:r>
        <w:rPr>
          <w:rFonts w:cs="Arial"/>
        </w:rPr>
        <w:t>BMI, history of chronic conditions,</w:t>
      </w:r>
      <w:r w:rsidRPr="00850008">
        <w:rPr>
          <w:rFonts w:cs="Arial"/>
        </w:rPr>
        <w:t xml:space="preserve"> geographic region, </w:t>
      </w:r>
      <w:r>
        <w:rPr>
          <w:rFonts w:cs="Arial"/>
        </w:rPr>
        <w:t xml:space="preserve">hIVIG product administered, </w:t>
      </w:r>
      <w:r w:rsidRPr="00886237">
        <w:rPr>
          <w:rFonts w:cs="Arial"/>
        </w:rPr>
        <w:t>neutralizing antibody level</w:t>
      </w:r>
      <w:r>
        <w:rPr>
          <w:rFonts w:cs="Arial"/>
        </w:rPr>
        <w:t>, baseline u</w:t>
      </w:r>
      <w:r w:rsidRPr="00CC30F5">
        <w:rPr>
          <w:rFonts w:cs="Arial"/>
        </w:rPr>
        <w:t>pper respiratory SARS-CoV-2 viral load</w:t>
      </w:r>
      <w:r>
        <w:rPr>
          <w:rFonts w:cs="Arial"/>
        </w:rPr>
        <w:t xml:space="preserve">, </w:t>
      </w:r>
      <w:r w:rsidRPr="00850008">
        <w:rPr>
          <w:rFonts w:cs="Arial"/>
        </w:rPr>
        <w:t xml:space="preserve"> oxygen saturation level, ordinal outcome category at entry, NEW</w:t>
      </w:r>
      <w:r>
        <w:rPr>
          <w:rFonts w:cs="Arial"/>
        </w:rPr>
        <w:t>S</w:t>
      </w:r>
      <w:r w:rsidRPr="00850008">
        <w:rPr>
          <w:rFonts w:cs="Arial"/>
        </w:rPr>
        <w:t>, dyspnea severity</w:t>
      </w:r>
      <w:r>
        <w:rPr>
          <w:rFonts w:cs="Arial"/>
        </w:rPr>
        <w:t>, and a disease progression score</w:t>
      </w:r>
      <w:r w:rsidRPr="00850008">
        <w:t xml:space="preserve">. </w:t>
      </w:r>
      <w:r w:rsidRPr="000C6075">
        <w:rPr>
          <w:rFonts w:cs="Arial"/>
          <w:i/>
        </w:rPr>
        <w:t>A priori</w:t>
      </w:r>
      <w:r>
        <w:rPr>
          <w:rFonts w:cs="Arial"/>
        </w:rPr>
        <w:t xml:space="preserve"> we have no reason to believe the clinical efficacy or safety of hIVIG compared to placebo will be substantially different in any of the subgroups considered. These analyses will be approached cautiously because random differences can occur (type 1 error is inflated due to the number of subgroups examined), confounding due to other factors in defining each subgroup is possible, and power is limited. To partially control the inflation of type 1 error and to guide the interpretation of subgroup summaries,</w:t>
      </w:r>
      <w:r w:rsidRPr="00850008">
        <w:rPr>
          <w:rFonts w:cs="Arial"/>
        </w:rPr>
        <w:t xml:space="preserve"> an overall test of heterogeneity of treatment effect (treatment by subgroup interaction) will be constructed to assess how strong the evidence is that the treatment effect varies across the baseline subgroups.</w:t>
      </w:r>
    </w:p>
    <w:p w14:paraId="514B7703" w14:textId="77777777" w:rsidR="00DE0516" w:rsidRPr="00A0274C" w:rsidRDefault="00DE0516" w:rsidP="00DE0516">
      <w:pPr>
        <w:tabs>
          <w:tab w:val="num" w:pos="720"/>
        </w:tabs>
        <w:ind w:left="720"/>
        <w:rPr>
          <w:lang w:val="en-US"/>
        </w:rPr>
      </w:pPr>
      <w:r>
        <w:rPr>
          <w:rFonts w:cs="Arial"/>
        </w:rPr>
        <w:t xml:space="preserve">In addition to these subgroup analyses, a subgroup analysis by lot potency will be carried out.  The aim of this analysis will be to determine if the primary outcome varies by range in potency among the various lots of hIVIG used.  The potency of each lot will be measured by a central laboratory.  Participants in the placebo group will be classified according the lot potency they would have received had they been randomly assigned to the hIVIG group. The methods used for this subgroup analysis will be as described above. </w:t>
      </w:r>
    </w:p>
    <w:p w14:paraId="57219EB5" w14:textId="77777777" w:rsidR="00DE0516" w:rsidRDefault="00DE0516" w:rsidP="00DE0516">
      <w:pPr>
        <w:tabs>
          <w:tab w:val="num" w:pos="720"/>
        </w:tabs>
        <w:ind w:left="720"/>
        <w:rPr>
          <w:rFonts w:cs="Arial"/>
        </w:rPr>
      </w:pPr>
      <w:r>
        <w:rPr>
          <w:rFonts w:cs="Arial"/>
        </w:rPr>
        <w:t>If there is a beneficial effect of hIVIG compared to placebo, in order to support regulatory claims for each hIVIG product used, sensitivity analyses comparing each hIVIG product to its matched placebo will be carried out for key efficacy and safety endpoints. These analyses will consider that each hIVIG product will be used by a different group of clinical sites (i.e., each comparison will represent a small multi-center trial), and that power will likely be very low for all of the outcomes. These analyses are referred to as sensitivity analyses because overall therapeutic efficacy and safety will be based on the pooled analysis of the four hIVIG products with placebo.</w:t>
      </w:r>
    </w:p>
    <w:p w14:paraId="3FD25FD1" w14:textId="77777777" w:rsidR="00DE0516" w:rsidRDefault="00DE0516" w:rsidP="00DE0516">
      <w:pPr>
        <w:tabs>
          <w:tab w:val="num" w:pos="720"/>
        </w:tabs>
        <w:ind w:left="720"/>
        <w:rPr>
          <w:rFonts w:cs="Arial"/>
        </w:rPr>
      </w:pPr>
      <w:r>
        <w:rPr>
          <w:rFonts w:cs="Arial"/>
        </w:rPr>
        <w:t xml:space="preserve">If the hIVIG and placebo groups differ for the primary ordinal outcome at Day 7, the extent to which a favourable treatment difference for hIVIG can be explained by antibody levels measured at baseline and Days 1, 3, 7, and 28 of follow-up will be investigated. </w:t>
      </w:r>
    </w:p>
    <w:p w14:paraId="04B2BB82" w14:textId="77777777" w:rsidR="00DE0516" w:rsidRDefault="00DE0516" w:rsidP="00143A02">
      <w:pPr>
        <w:pStyle w:val="Heading2"/>
        <w:numPr>
          <w:ilvl w:val="1"/>
          <w:numId w:val="14"/>
        </w:numPr>
        <w:spacing w:after="120"/>
        <w:ind w:left="1584" w:hanging="864"/>
      </w:pPr>
      <w:bookmarkStart w:id="751" w:name="_Toc39404680"/>
      <w:bookmarkStart w:id="752" w:name="_Toc39414931"/>
      <w:bookmarkStart w:id="753" w:name="_Toc39404681"/>
      <w:bookmarkStart w:id="754" w:name="_Toc39414932"/>
      <w:bookmarkStart w:id="755" w:name="_Toc39404682"/>
      <w:bookmarkStart w:id="756" w:name="_Toc39414933"/>
      <w:bookmarkStart w:id="757" w:name="_Toc48459805"/>
      <w:bookmarkStart w:id="758" w:name="_Toc94019789"/>
      <w:bookmarkStart w:id="759" w:name="_Toc39479615"/>
      <w:bookmarkEnd w:id="751"/>
      <w:bookmarkEnd w:id="752"/>
      <w:bookmarkEnd w:id="753"/>
      <w:bookmarkEnd w:id="754"/>
      <w:bookmarkEnd w:id="755"/>
      <w:bookmarkEnd w:id="756"/>
      <w:r w:rsidRPr="00040F41">
        <w:t>Ethical Conduct of the Study</w:t>
      </w:r>
      <w:bookmarkEnd w:id="757"/>
      <w:bookmarkEnd w:id="758"/>
      <w:r w:rsidRPr="00040F41">
        <w:t xml:space="preserve"> </w:t>
      </w:r>
    </w:p>
    <w:p w14:paraId="57D010E3" w14:textId="77777777" w:rsidR="00DE0516" w:rsidRPr="00DD1DF4" w:rsidRDefault="00DE0516" w:rsidP="00DE0516">
      <w:pPr>
        <w:pStyle w:val="Default"/>
        <w:spacing w:after="180"/>
        <w:ind w:left="720"/>
        <w:rPr>
          <w:rFonts w:ascii="Arial" w:hAnsi="Arial" w:cs="Arial"/>
        </w:rPr>
      </w:pPr>
      <w:r w:rsidRPr="00DD1DF4">
        <w:rPr>
          <w:rFonts w:ascii="Arial" w:hAnsi="Arial" w:cs="Arial"/>
        </w:rPr>
        <w:t xml:space="preserve">The study will be conducted according to the Declaration of Helsinki in its current version; the requirements of Good Clinical Practice </w:t>
      </w:r>
      <w:r>
        <w:rPr>
          <w:rFonts w:ascii="Arial" w:hAnsi="Arial" w:cs="Arial"/>
        </w:rPr>
        <w:t xml:space="preserve">(GCP) </w:t>
      </w:r>
      <w:r w:rsidRPr="00DD1DF4">
        <w:rPr>
          <w:rFonts w:ascii="Arial" w:hAnsi="Arial" w:cs="Arial"/>
        </w:rPr>
        <w:t xml:space="preserve">as defined in Guidelines, EU Clinical Trials Directive (2001/20/EC), and EU GCP Directive (2005/28/EC); </w:t>
      </w:r>
      <w:r>
        <w:rPr>
          <w:rFonts w:ascii="Arial" w:hAnsi="Arial" w:cs="Arial"/>
        </w:rPr>
        <w:t xml:space="preserve">International Council </w:t>
      </w:r>
      <w:r w:rsidRPr="00707BFF">
        <w:rPr>
          <w:rFonts w:ascii="Arial" w:hAnsi="Arial" w:cs="Arial"/>
        </w:rPr>
        <w:t xml:space="preserve">for Harmonization of Technical Requirements for Pharmaceuticals for Human Use </w:t>
      </w:r>
      <w:r>
        <w:rPr>
          <w:rFonts w:ascii="Arial" w:hAnsi="Arial" w:cs="Arial"/>
        </w:rPr>
        <w:t xml:space="preserve">(ICH) Guidelines; </w:t>
      </w:r>
      <w:r w:rsidRPr="00DD1DF4">
        <w:rPr>
          <w:rFonts w:ascii="Arial" w:hAnsi="Arial" w:cs="Arial"/>
        </w:rPr>
        <w:t xml:space="preserve">Human Subject Protection and Data Protection Acts; </w:t>
      </w:r>
      <w:r>
        <w:rPr>
          <w:rFonts w:ascii="Arial" w:hAnsi="Arial" w:cs="Arial"/>
        </w:rPr>
        <w:t xml:space="preserve">the US Office for Human Research Protections (OHRP); </w:t>
      </w:r>
      <w:r w:rsidRPr="00DD1DF4">
        <w:rPr>
          <w:rFonts w:ascii="Arial" w:hAnsi="Arial" w:cs="Arial"/>
        </w:rPr>
        <w:t>or with the local law and regulation, whichever affords greater protection</w:t>
      </w:r>
      <w:r>
        <w:rPr>
          <w:rFonts w:ascii="Arial" w:hAnsi="Arial" w:cs="Arial"/>
        </w:rPr>
        <w:t xml:space="preserve"> of human subjects</w:t>
      </w:r>
      <w:r w:rsidRPr="00DD1DF4">
        <w:rPr>
          <w:rFonts w:ascii="Arial" w:hAnsi="Arial" w:cs="Arial"/>
        </w:rPr>
        <w:t>.</w:t>
      </w:r>
    </w:p>
    <w:p w14:paraId="6424CA2D" w14:textId="77777777" w:rsidR="00DE0516" w:rsidRDefault="00DE0516" w:rsidP="00143A02">
      <w:pPr>
        <w:pStyle w:val="Heading2"/>
        <w:numPr>
          <w:ilvl w:val="1"/>
          <w:numId w:val="14"/>
        </w:numPr>
        <w:spacing w:after="120"/>
        <w:ind w:left="1584" w:hanging="864"/>
        <w:rPr>
          <w:lang w:val="en-US"/>
        </w:rPr>
      </w:pPr>
      <w:r>
        <w:rPr>
          <w:lang w:val="en-US"/>
        </w:rPr>
        <w:t xml:space="preserve"> </w:t>
      </w:r>
      <w:bookmarkStart w:id="760" w:name="_Toc48459806"/>
      <w:bookmarkStart w:id="761" w:name="_Toc94019790"/>
      <w:r>
        <w:rPr>
          <w:lang w:val="en-US"/>
        </w:rPr>
        <w:t>Data Monitoring by an Independent DSMB</w:t>
      </w:r>
      <w:bookmarkEnd w:id="759"/>
      <w:bookmarkEnd w:id="760"/>
      <w:bookmarkEnd w:id="761"/>
    </w:p>
    <w:p w14:paraId="726D07E5" w14:textId="3EFC697D" w:rsidR="00DE0516" w:rsidRPr="009B3612" w:rsidRDefault="00DE0516" w:rsidP="00DE0516">
      <w:pPr>
        <w:pStyle w:val="CommentText"/>
        <w:tabs>
          <w:tab w:val="num" w:pos="720"/>
        </w:tabs>
        <w:ind w:left="720"/>
        <w:rPr>
          <w:szCs w:val="24"/>
        </w:rPr>
      </w:pPr>
      <w:r w:rsidRPr="009B3612">
        <w:rPr>
          <w:rFonts w:cs="Arial"/>
          <w:sz w:val="24"/>
          <w:szCs w:val="24"/>
        </w:rPr>
        <w:t>An independent DSMB will review the study prior to initiation and at frequent intervals during the trial.</w:t>
      </w:r>
      <w:r>
        <w:rPr>
          <w:rFonts w:cs="Arial"/>
          <w:sz w:val="24"/>
          <w:szCs w:val="24"/>
        </w:rPr>
        <w:t xml:space="preserve"> The DSMB will review safety data for first 20 to 30 participants randomized after they have been followed for 7 days.  Thereafter, the DSMB will review safety data at 30 day intervals. Safety summaries will include the safety outcomes in section </w:t>
      </w:r>
      <w:r>
        <w:rPr>
          <w:rFonts w:cs="Arial"/>
          <w:sz w:val="24"/>
          <w:szCs w:val="24"/>
        </w:rPr>
        <w:fldChar w:fldCharType="begin"/>
      </w:r>
      <w:r>
        <w:rPr>
          <w:rFonts w:cs="Arial"/>
          <w:sz w:val="24"/>
          <w:szCs w:val="24"/>
        </w:rPr>
        <w:instrText xml:space="preserve"> REF _Ref48378263 \r \h </w:instrText>
      </w:r>
      <w:r>
        <w:rPr>
          <w:rFonts w:cs="Arial"/>
          <w:sz w:val="24"/>
          <w:szCs w:val="24"/>
        </w:rPr>
      </w:r>
      <w:r>
        <w:rPr>
          <w:rFonts w:cs="Arial"/>
          <w:sz w:val="24"/>
          <w:szCs w:val="24"/>
        </w:rPr>
        <w:fldChar w:fldCharType="separate"/>
      </w:r>
      <w:r w:rsidR="00B942C8">
        <w:rPr>
          <w:rFonts w:cs="Arial"/>
          <w:sz w:val="24"/>
          <w:szCs w:val="24"/>
        </w:rPr>
        <w:t>4.2</w:t>
      </w:r>
      <w:r>
        <w:rPr>
          <w:rFonts w:cs="Arial"/>
          <w:sz w:val="24"/>
          <w:szCs w:val="24"/>
        </w:rPr>
        <w:fldChar w:fldCharType="end"/>
      </w:r>
      <w:r>
        <w:rPr>
          <w:rFonts w:cs="Arial"/>
          <w:sz w:val="24"/>
          <w:szCs w:val="24"/>
        </w:rPr>
        <w:t xml:space="preserve">. </w:t>
      </w:r>
      <w:r w:rsidRPr="009B3612">
        <w:rPr>
          <w:rFonts w:cs="Arial"/>
          <w:sz w:val="24"/>
          <w:szCs w:val="24"/>
        </w:rPr>
        <w:t>The DSMB may also convene additional reviews as necessary.</w:t>
      </w:r>
      <w:r>
        <w:rPr>
          <w:rFonts w:cs="Arial"/>
          <w:sz w:val="24"/>
          <w:szCs w:val="24"/>
        </w:rPr>
        <w:t xml:space="preserve"> </w:t>
      </w:r>
      <w:r w:rsidRPr="009B3612">
        <w:rPr>
          <w:rFonts w:cs="Arial"/>
          <w:sz w:val="24"/>
          <w:szCs w:val="24"/>
        </w:rPr>
        <w:t>After each meeting they will recommend continuing the study as planned, modifying the study, or terminating the study</w:t>
      </w:r>
      <w:r w:rsidRPr="009B3612">
        <w:rPr>
          <w:rFonts w:cs="Arial"/>
          <w:szCs w:val="24"/>
        </w:rPr>
        <w:t>.</w:t>
      </w:r>
      <w:r>
        <w:rPr>
          <w:szCs w:val="24"/>
        </w:rPr>
        <w:t xml:space="preserve"> </w:t>
      </w:r>
    </w:p>
    <w:p w14:paraId="5BD4DD71" w14:textId="77777777" w:rsidR="00DE0516" w:rsidRPr="009B3612" w:rsidRDefault="00DE0516" w:rsidP="00DE0516">
      <w:pPr>
        <w:tabs>
          <w:tab w:val="num" w:pos="720"/>
        </w:tabs>
        <w:ind w:left="720"/>
        <w:rPr>
          <w:szCs w:val="24"/>
        </w:rPr>
      </w:pPr>
      <w:r w:rsidRPr="009B3612">
        <w:rPr>
          <w:szCs w:val="24"/>
        </w:rPr>
        <w:t>The DSMB will be asked to recommend early termination or modification only when there is clear and substantial evidence of a treatment difference.</w:t>
      </w:r>
      <w:r>
        <w:rPr>
          <w:szCs w:val="24"/>
        </w:rPr>
        <w:t xml:space="preserve"> As a guideline, asymmetric boundaries will be provided to the DSMB to monitor the primary endpoint comparison. For monitoring early benefit of hIVIG</w:t>
      </w:r>
      <w:r w:rsidRPr="009B3612">
        <w:rPr>
          <w:szCs w:val="24"/>
        </w:rPr>
        <w:t>, the Lan-DeMets spending function analog</w:t>
      </w:r>
      <w:r>
        <w:rPr>
          <w:szCs w:val="24"/>
        </w:rPr>
        <w:t>ue</w:t>
      </w:r>
      <w:r w:rsidRPr="009B3612">
        <w:rPr>
          <w:szCs w:val="24"/>
        </w:rPr>
        <w:t xml:space="preserve"> of the O’Brien-Fleming boundar</w:t>
      </w:r>
      <w:r>
        <w:rPr>
          <w:szCs w:val="24"/>
        </w:rPr>
        <w:t>y</w:t>
      </w:r>
      <w:r w:rsidRPr="009B3612">
        <w:rPr>
          <w:szCs w:val="24"/>
        </w:rPr>
        <w:t xml:space="preserve"> will be used</w:t>
      </w:r>
      <w:r>
        <w:rPr>
          <w:rStyle w:val="EndnoteReference"/>
          <w:szCs w:val="24"/>
        </w:rPr>
        <w:endnoteReference w:id="88"/>
      </w:r>
      <w:r>
        <w:rPr>
          <w:szCs w:val="24"/>
          <w:vertAlign w:val="superscript"/>
        </w:rPr>
        <w:t>,</w:t>
      </w:r>
      <w:r>
        <w:rPr>
          <w:rStyle w:val="EndnoteReference"/>
          <w:szCs w:val="24"/>
        </w:rPr>
        <w:endnoteReference w:id="89"/>
      </w:r>
      <w:r>
        <w:rPr>
          <w:szCs w:val="24"/>
        </w:rPr>
        <w:t>; a Haybittle-Peto type boundary using a 2.5 standard deviation (SD) difference for the first 100 participants enrolled and 2.0 SD afterwards will used as a guideline for harm.</w:t>
      </w:r>
      <w:r>
        <w:rPr>
          <w:rStyle w:val="EndnoteReference"/>
          <w:szCs w:val="24"/>
        </w:rPr>
        <w:endnoteReference w:id="90"/>
      </w:r>
      <w:r w:rsidRPr="009B3612">
        <w:rPr>
          <w:szCs w:val="24"/>
        </w:rPr>
        <w:t xml:space="preserve"> The </w:t>
      </w:r>
      <w:r>
        <w:rPr>
          <w:szCs w:val="24"/>
        </w:rPr>
        <w:t xml:space="preserve">Lan-DeMets </w:t>
      </w:r>
      <w:r w:rsidRPr="009B3612">
        <w:rPr>
          <w:szCs w:val="24"/>
        </w:rPr>
        <w:t>boundary used will be chosen to preserve a 1-sided 0.025 level of significance.</w:t>
      </w:r>
      <w:r>
        <w:rPr>
          <w:szCs w:val="24"/>
        </w:rPr>
        <w:t xml:space="preserve"> For computing the Lan-DeMets boundary, the information fraction at each interim analysis will be the number of participants who have completed 7 days of follow-up divided by the target sample size (currently </w:t>
      </w:r>
      <w:r w:rsidRPr="00BA7352">
        <w:rPr>
          <w:szCs w:val="24"/>
        </w:rPr>
        <w:t>500</w:t>
      </w:r>
      <w:r>
        <w:rPr>
          <w:szCs w:val="24"/>
        </w:rPr>
        <w:t xml:space="preserve">). With this guideline for early termination, less evidence will be required for crossing a boundary for harm than benefit. </w:t>
      </w:r>
    </w:p>
    <w:p w14:paraId="10401EA1" w14:textId="77777777" w:rsidR="00DE0516" w:rsidRPr="002D066D" w:rsidRDefault="00DE0516" w:rsidP="00DE0516">
      <w:pPr>
        <w:tabs>
          <w:tab w:val="num" w:pos="720"/>
        </w:tabs>
        <w:ind w:left="720"/>
      </w:pPr>
      <w:r w:rsidRPr="002D066D">
        <w:t>Futility analyses will also be presented to the DSMB for the primary endpoint comparison by the unblinded statisticians based on conditional power estimates.</w:t>
      </w:r>
      <w:r>
        <w:t xml:space="preserve"> </w:t>
      </w:r>
      <w:r w:rsidRPr="002D066D">
        <w:t>Conditional power incorporates the observed results by treatment group thus far (and uses the originally assumed treatment effect for future data) to calculate the conditional probability of obtaining a significant result by the end of the trial.</w:t>
      </w:r>
      <w:r>
        <w:t xml:space="preserve"> </w:t>
      </w:r>
      <w:r w:rsidRPr="002D066D">
        <w:t>If conditional power, given the observed data and assuming the originally hypothesized treatment effect thereafter, is less than 20% after 50% of information (primary endpoints) is available, consideration should be given to stopping the trial.</w:t>
      </w:r>
    </w:p>
    <w:p w14:paraId="06E3D385" w14:textId="77777777" w:rsidR="00DE0516" w:rsidRDefault="00DE0516" w:rsidP="00DE0516">
      <w:pPr>
        <w:tabs>
          <w:tab w:val="num" w:pos="720"/>
        </w:tabs>
        <w:ind w:left="720"/>
      </w:pPr>
      <w:r w:rsidRPr="002D066D">
        <w:t>A SAP will be developed to guide D</w:t>
      </w:r>
      <w:r>
        <w:t>SM</w:t>
      </w:r>
      <w:r w:rsidRPr="002D066D">
        <w:t>B interim analyses.</w:t>
      </w:r>
      <w:r>
        <w:t xml:space="preserve"> </w:t>
      </w:r>
      <w:r w:rsidRPr="002D066D">
        <w:t>The SAP will include recommended analyses for the DSMB to consider in addition to the primary endpoint analysis in the event early termination for efficacy or futility is considered.</w:t>
      </w:r>
      <w:r>
        <w:t xml:space="preserve"> For example, the primary endpoint at Day 7 for the key previously defined subgroup of those in the lower 3 quartiles of symptom duration at entry will be routinely summarized in the closed interim report to the DSMB.</w:t>
      </w:r>
    </w:p>
    <w:p w14:paraId="6D363E4D" w14:textId="77777777" w:rsidR="00DE0516" w:rsidRDefault="00DE0516" w:rsidP="00DE0516">
      <w:pPr>
        <w:tabs>
          <w:tab w:val="num" w:pos="720"/>
        </w:tabs>
        <w:ind w:left="720"/>
      </w:pPr>
      <w:r>
        <w:t>All of t</w:t>
      </w:r>
      <w:r w:rsidRPr="002D066D">
        <w:t xml:space="preserve">hese analyses will consider the timeliness of </w:t>
      </w:r>
      <w:r>
        <w:t xml:space="preserve">reporting </w:t>
      </w:r>
      <w:r w:rsidRPr="002D066D">
        <w:t>primary outcome data, secondary efficacy and safety outcomes, and subgroups.</w:t>
      </w:r>
      <w:r>
        <w:t xml:space="preserve"> </w:t>
      </w:r>
    </w:p>
    <w:p w14:paraId="5500F786" w14:textId="77777777" w:rsidR="00DE0516" w:rsidRDefault="00DE0516" w:rsidP="00143A02">
      <w:pPr>
        <w:pStyle w:val="Heading1"/>
        <w:numPr>
          <w:ilvl w:val="0"/>
          <w:numId w:val="14"/>
        </w:numPr>
        <w:tabs>
          <w:tab w:val="num" w:pos="720"/>
        </w:tabs>
        <w:spacing w:after="240"/>
        <w:ind w:left="1152"/>
      </w:pPr>
      <w:bookmarkStart w:id="762" w:name="_Toc48459807"/>
      <w:bookmarkStart w:id="763" w:name="_Toc94019791"/>
      <w:bookmarkStart w:id="764" w:name="_Toc39479616"/>
      <w:r>
        <w:t>PROTECTION OF HUMAN SUBJECTS AND ETHICAL CONSIDERATIONS</w:t>
      </w:r>
      <w:bookmarkEnd w:id="762"/>
      <w:bookmarkEnd w:id="763"/>
      <w:r>
        <w:t xml:space="preserve"> </w:t>
      </w:r>
      <w:bookmarkEnd w:id="764"/>
    </w:p>
    <w:p w14:paraId="2124AAB8" w14:textId="77777777" w:rsidR="00DE0516" w:rsidRPr="00A04E2D" w:rsidRDefault="00DE0516" w:rsidP="00143A02">
      <w:pPr>
        <w:pStyle w:val="Heading2"/>
        <w:numPr>
          <w:ilvl w:val="1"/>
          <w:numId w:val="14"/>
        </w:numPr>
        <w:spacing w:after="120"/>
        <w:ind w:left="1584" w:hanging="864"/>
        <w:rPr>
          <w:lang w:val="en-US"/>
        </w:rPr>
      </w:pPr>
      <w:bookmarkStart w:id="765" w:name="_Toc191132212"/>
      <w:bookmarkStart w:id="766" w:name="_Toc275525428"/>
      <w:bookmarkStart w:id="767" w:name="_Toc367976097"/>
      <w:bookmarkStart w:id="768" w:name="_Toc368409786"/>
      <w:bookmarkStart w:id="769" w:name="_Toc368900216"/>
      <w:bookmarkStart w:id="770" w:name="_Toc396744851"/>
      <w:bookmarkStart w:id="771" w:name="_Toc397582988"/>
      <w:bookmarkStart w:id="772" w:name="_Toc397587758"/>
      <w:bookmarkStart w:id="773" w:name="_Toc397588595"/>
      <w:bookmarkStart w:id="774" w:name="_Toc397589064"/>
      <w:bookmarkStart w:id="775" w:name="_Toc33531805"/>
      <w:bookmarkStart w:id="776" w:name="_Toc48459808"/>
      <w:bookmarkStart w:id="777" w:name="_Toc94019792"/>
      <w:r w:rsidRPr="00A04E2D">
        <w:rPr>
          <w:lang w:val="en-US"/>
        </w:rPr>
        <w:t>Participating Clinical Sites and Local Review of Protocol and Informed Consent</w:t>
      </w:r>
      <w:bookmarkEnd w:id="765"/>
      <w:bookmarkEnd w:id="766"/>
      <w:bookmarkEnd w:id="767"/>
      <w:bookmarkEnd w:id="768"/>
      <w:bookmarkEnd w:id="769"/>
      <w:bookmarkEnd w:id="770"/>
      <w:bookmarkEnd w:id="771"/>
      <w:bookmarkEnd w:id="772"/>
      <w:bookmarkEnd w:id="773"/>
      <w:bookmarkEnd w:id="774"/>
      <w:bookmarkEnd w:id="775"/>
      <w:bookmarkEnd w:id="776"/>
      <w:bookmarkEnd w:id="777"/>
    </w:p>
    <w:p w14:paraId="16B622EC" w14:textId="77777777" w:rsidR="00DE0516" w:rsidRPr="00A04E2D" w:rsidRDefault="00DE0516" w:rsidP="00DE0516">
      <w:pPr>
        <w:ind w:left="720" w:right="10"/>
        <w:rPr>
          <w:lang w:val="en-US"/>
        </w:rPr>
      </w:pPr>
      <w:r w:rsidRPr="00A04E2D">
        <w:rPr>
          <w:lang w:val="en-US"/>
        </w:rPr>
        <w:t xml:space="preserve">This study will be conducted by major medical centers participating in the International Network </w:t>
      </w:r>
      <w:r>
        <w:rPr>
          <w:lang w:val="en-US"/>
        </w:rPr>
        <w:t>for</w:t>
      </w:r>
      <w:r w:rsidRPr="00A04E2D">
        <w:rPr>
          <w:lang w:val="en-US"/>
        </w:rPr>
        <w:t xml:space="preserve"> Strategic Initiatives in Global HIV Trials (INSIGHT).</w:t>
      </w:r>
      <w:r>
        <w:rPr>
          <w:lang w:val="en-US"/>
        </w:rPr>
        <w:t xml:space="preserve"> </w:t>
      </w:r>
      <w:r w:rsidRPr="00A04E2D">
        <w:rPr>
          <w:lang w:val="en-US"/>
        </w:rPr>
        <w:t>It is anticipated that potential participants will be recruited by the site investigators and/or that positive SARS-CoV-2 laboratory testing will be used to enquire about potential enrollment.</w:t>
      </w:r>
      <w:r>
        <w:rPr>
          <w:lang w:val="en-US"/>
        </w:rPr>
        <w:t xml:space="preserve"> </w:t>
      </w:r>
      <w:r w:rsidRPr="00A04E2D">
        <w:rPr>
          <w:lang w:val="en-US"/>
        </w:rPr>
        <w:t>Information about this study will be disseminated to health care providers in these settings.</w:t>
      </w:r>
    </w:p>
    <w:p w14:paraId="6466758C" w14:textId="77777777" w:rsidR="00DE0516" w:rsidRPr="00A04E2D" w:rsidRDefault="00DE0516" w:rsidP="00DE0516">
      <w:pPr>
        <w:ind w:left="720" w:right="10"/>
        <w:rPr>
          <w:lang w:val="en-US"/>
        </w:rPr>
      </w:pPr>
      <w:r w:rsidRPr="00A04E2D">
        <w:rPr>
          <w:lang w:val="en-US"/>
        </w:rPr>
        <w:t>Prior to the initiation of the study at each clinical research site, the protocol, informed consent form and any participant information materials will be submitted to and approved by a central/national IRB or EC and/or the site’s local IRB/EC.</w:t>
      </w:r>
      <w:r>
        <w:rPr>
          <w:lang w:val="en-US"/>
        </w:rPr>
        <w:t xml:space="preserve"> </w:t>
      </w:r>
      <w:r w:rsidRPr="00A04E2D">
        <w:rPr>
          <w:lang w:val="en-US"/>
        </w:rPr>
        <w:t>Likewise, any future amendments to the study protocol will be submitted and approved by the same IRB(s) or EC(s).</w:t>
      </w:r>
      <w:r>
        <w:rPr>
          <w:lang w:val="en-US"/>
        </w:rPr>
        <w:t xml:space="preserve"> </w:t>
      </w:r>
      <w:r w:rsidRPr="00A04E2D">
        <w:rPr>
          <w:lang w:val="en-US"/>
        </w:rPr>
        <w:t>After IRB/EC approval, sites must register for this study before screening potential participants and must register for any protocol amendments.</w:t>
      </w:r>
      <w:r>
        <w:rPr>
          <w:lang w:val="en-US"/>
        </w:rPr>
        <w:t xml:space="preserve"> Specific p</w:t>
      </w:r>
      <w:r w:rsidRPr="00A04E2D">
        <w:rPr>
          <w:lang w:val="en-US"/>
        </w:rPr>
        <w:t xml:space="preserve">rotocol registration </w:t>
      </w:r>
      <w:r>
        <w:rPr>
          <w:lang w:val="en-US"/>
        </w:rPr>
        <w:t>information can be found</w:t>
      </w:r>
      <w:r w:rsidRPr="00A04E2D">
        <w:rPr>
          <w:lang w:val="en-US"/>
        </w:rPr>
        <w:t xml:space="preserve"> in the </w:t>
      </w:r>
      <w:r>
        <w:rPr>
          <w:iCs/>
          <w:lang w:val="en-US"/>
        </w:rPr>
        <w:t>Study Procedure Modules</w:t>
      </w:r>
      <w:r w:rsidRPr="00A04E2D">
        <w:rPr>
          <w:iCs/>
          <w:lang w:val="en-US"/>
        </w:rPr>
        <w:t>.</w:t>
      </w:r>
    </w:p>
    <w:p w14:paraId="49B87671" w14:textId="77777777" w:rsidR="00DE0516" w:rsidRDefault="00DE0516" w:rsidP="00143A02">
      <w:pPr>
        <w:pStyle w:val="Heading2"/>
        <w:numPr>
          <w:ilvl w:val="1"/>
          <w:numId w:val="14"/>
        </w:numPr>
        <w:spacing w:after="120"/>
        <w:ind w:left="1584" w:hanging="864"/>
      </w:pPr>
      <w:bookmarkStart w:id="778" w:name="_Toc191132214"/>
      <w:bookmarkStart w:id="779" w:name="_Toc275525430"/>
      <w:bookmarkStart w:id="780" w:name="_Toc367976099"/>
      <w:bookmarkStart w:id="781" w:name="_Toc368409788"/>
      <w:bookmarkStart w:id="782" w:name="_Toc368900218"/>
      <w:bookmarkStart w:id="783" w:name="_Toc396744853"/>
      <w:bookmarkStart w:id="784" w:name="_Toc397582990"/>
      <w:bookmarkStart w:id="785" w:name="_Toc397587760"/>
      <w:bookmarkStart w:id="786" w:name="_Toc397588597"/>
      <w:bookmarkStart w:id="787" w:name="_Toc397589066"/>
      <w:bookmarkStart w:id="788" w:name="_Toc33531807"/>
      <w:bookmarkStart w:id="789" w:name="_Toc48459809"/>
      <w:bookmarkStart w:id="790" w:name="_Toc94019793"/>
      <w:r>
        <w:t>Informed Consent of Study Participants</w:t>
      </w:r>
      <w:bookmarkEnd w:id="778"/>
      <w:bookmarkEnd w:id="779"/>
      <w:bookmarkEnd w:id="780"/>
      <w:bookmarkEnd w:id="781"/>
      <w:bookmarkEnd w:id="782"/>
      <w:bookmarkEnd w:id="783"/>
      <w:bookmarkEnd w:id="784"/>
      <w:bookmarkEnd w:id="785"/>
      <w:bookmarkEnd w:id="786"/>
      <w:bookmarkEnd w:id="787"/>
      <w:bookmarkEnd w:id="788"/>
      <w:bookmarkEnd w:id="789"/>
      <w:bookmarkEnd w:id="790"/>
      <w:r w:rsidRPr="00040F41">
        <w:t xml:space="preserve"> </w:t>
      </w:r>
    </w:p>
    <w:p w14:paraId="44A4AD2F" w14:textId="77777777" w:rsidR="00DE0516" w:rsidRDefault="00DE0516" w:rsidP="00DE0516">
      <w:pPr>
        <w:pStyle w:val="Default"/>
        <w:spacing w:after="180"/>
        <w:ind w:left="720"/>
        <w:rPr>
          <w:rFonts w:ascii="Arial" w:hAnsi="Arial" w:cs="Arial"/>
        </w:rPr>
      </w:pPr>
      <w:r>
        <w:rPr>
          <w:rFonts w:ascii="Arial" w:hAnsi="Arial" w:cs="Arial"/>
        </w:rPr>
        <w:t>I</w:t>
      </w:r>
      <w:r w:rsidRPr="00DD1DF4">
        <w:rPr>
          <w:rFonts w:ascii="Arial" w:hAnsi="Arial" w:cs="Arial"/>
        </w:rPr>
        <w:t xml:space="preserve">nformed </w:t>
      </w:r>
      <w:r>
        <w:rPr>
          <w:rFonts w:ascii="Arial" w:hAnsi="Arial" w:cs="Arial"/>
        </w:rPr>
        <w:t>c</w:t>
      </w:r>
      <w:r w:rsidRPr="00DD1DF4">
        <w:rPr>
          <w:rFonts w:ascii="Arial" w:hAnsi="Arial" w:cs="Arial"/>
        </w:rPr>
        <w:t xml:space="preserve">onsent </w:t>
      </w:r>
      <w:r>
        <w:rPr>
          <w:rFonts w:ascii="Arial" w:hAnsi="Arial" w:cs="Arial"/>
        </w:rPr>
        <w:t xml:space="preserve">must be obtained </w:t>
      </w:r>
      <w:r w:rsidRPr="00DD1DF4">
        <w:rPr>
          <w:rFonts w:ascii="Arial" w:hAnsi="Arial" w:cs="Arial"/>
        </w:rPr>
        <w:t>(see sample</w:t>
      </w:r>
      <w:r>
        <w:rPr>
          <w:rFonts w:ascii="Arial" w:hAnsi="Arial" w:cs="Arial"/>
        </w:rPr>
        <w:t xml:space="preserve"> </w:t>
      </w:r>
      <w:r w:rsidRPr="00DD1DF4">
        <w:rPr>
          <w:rFonts w:ascii="Arial" w:hAnsi="Arial" w:cs="Arial"/>
        </w:rPr>
        <w:t xml:space="preserve">in </w:t>
      </w:r>
      <w:hyperlink w:anchor="_APPENDIX_A_S" w:history="1">
        <w:r w:rsidRPr="00306AEA">
          <w:rPr>
            <w:rStyle w:val="Hyperlink"/>
            <w:rFonts w:ascii="Arial" w:eastAsiaTheme="majorEastAsia" w:hAnsi="Arial" w:cs="Arial"/>
          </w:rPr>
          <w:t>Appendix A</w:t>
        </w:r>
      </w:hyperlink>
      <w:r w:rsidRPr="00DD1DF4">
        <w:rPr>
          <w:rFonts w:ascii="Arial" w:hAnsi="Arial" w:cs="Arial"/>
        </w:rPr>
        <w:t xml:space="preserve">) prior to </w:t>
      </w:r>
      <w:r>
        <w:rPr>
          <w:rFonts w:ascii="Arial" w:hAnsi="Arial" w:cs="Arial"/>
        </w:rPr>
        <w:t xml:space="preserve">conducting </w:t>
      </w:r>
      <w:r w:rsidRPr="00DD1DF4">
        <w:rPr>
          <w:rFonts w:ascii="Arial" w:hAnsi="Arial" w:cs="Arial"/>
        </w:rPr>
        <w:t>any study</w:t>
      </w:r>
      <w:r>
        <w:rPr>
          <w:rFonts w:ascii="Arial" w:hAnsi="Arial" w:cs="Arial"/>
        </w:rPr>
        <w:t>-</w:t>
      </w:r>
      <w:r w:rsidRPr="00DD1DF4">
        <w:rPr>
          <w:rFonts w:ascii="Arial" w:hAnsi="Arial" w:cs="Arial"/>
        </w:rPr>
        <w:t>related procedures.</w:t>
      </w:r>
      <w:r>
        <w:rPr>
          <w:rFonts w:ascii="Arial" w:hAnsi="Arial" w:cs="Arial"/>
        </w:rPr>
        <w:t xml:space="preserve">  For patients who are incapacitated, informed consent may be obtained from a legally authorized representative.  Capacity will be assessed according to local standards and policies.  Local standards and policies will also determine who is legally authorized to consent for an individual who is incapacitated.  Should the individual regain capacity during the study, their direct consent should be obtained at the earliest opportunity.  Electronic consent methods may be used if approved by the IRB/EC. Procedures for recording of written consent may be modified for infection control purposes as approved by the IRB/EC.</w:t>
      </w:r>
    </w:p>
    <w:p w14:paraId="7C94BFA2" w14:textId="77777777" w:rsidR="00DE0516" w:rsidRDefault="00DE0516" w:rsidP="00143A02">
      <w:pPr>
        <w:pStyle w:val="Heading2"/>
        <w:numPr>
          <w:ilvl w:val="1"/>
          <w:numId w:val="14"/>
        </w:numPr>
        <w:spacing w:after="120"/>
        <w:ind w:left="1584" w:hanging="864"/>
      </w:pPr>
      <w:bookmarkStart w:id="791" w:name="_Toc275525431"/>
      <w:bookmarkStart w:id="792" w:name="_Toc367976100"/>
      <w:bookmarkStart w:id="793" w:name="_Toc368409789"/>
      <w:bookmarkStart w:id="794" w:name="_Toc368900219"/>
      <w:bookmarkStart w:id="795" w:name="_Toc396744854"/>
      <w:bookmarkStart w:id="796" w:name="_Toc397582991"/>
      <w:bookmarkStart w:id="797" w:name="_Toc397587761"/>
      <w:bookmarkStart w:id="798" w:name="_Toc397588598"/>
      <w:bookmarkStart w:id="799" w:name="_Toc397589067"/>
      <w:bookmarkStart w:id="800" w:name="_Toc33531808"/>
      <w:bookmarkStart w:id="801" w:name="_Toc48459810"/>
      <w:bookmarkStart w:id="802" w:name="_Toc94019794"/>
      <w:r>
        <w:t>Confidentiality of Study Participants</w:t>
      </w:r>
      <w:bookmarkEnd w:id="791"/>
      <w:bookmarkEnd w:id="792"/>
      <w:bookmarkEnd w:id="793"/>
      <w:bookmarkEnd w:id="794"/>
      <w:bookmarkEnd w:id="795"/>
      <w:bookmarkEnd w:id="796"/>
      <w:bookmarkEnd w:id="797"/>
      <w:bookmarkEnd w:id="798"/>
      <w:bookmarkEnd w:id="799"/>
      <w:bookmarkEnd w:id="800"/>
      <w:bookmarkEnd w:id="801"/>
      <w:bookmarkEnd w:id="802"/>
      <w:r w:rsidRPr="00040F41">
        <w:t xml:space="preserve"> </w:t>
      </w:r>
    </w:p>
    <w:p w14:paraId="7188A8B4" w14:textId="77777777" w:rsidR="00DE0516" w:rsidRDefault="00DE0516" w:rsidP="00DE0516">
      <w:pPr>
        <w:pStyle w:val="Default"/>
        <w:spacing w:after="180"/>
        <w:ind w:left="720"/>
        <w:rPr>
          <w:rFonts w:ascii="Arial" w:hAnsi="Arial" w:cs="Arial"/>
        </w:rPr>
      </w:pPr>
      <w:r w:rsidRPr="00DD1DF4">
        <w:rPr>
          <w:rFonts w:ascii="Arial" w:hAnsi="Arial" w:cs="Arial"/>
        </w:rPr>
        <w:t xml:space="preserve">The confidentiality of all study </w:t>
      </w:r>
      <w:r>
        <w:rPr>
          <w:rFonts w:ascii="Arial" w:hAnsi="Arial" w:cs="Arial"/>
        </w:rPr>
        <w:t>participant</w:t>
      </w:r>
      <w:r w:rsidRPr="00DD1DF4">
        <w:rPr>
          <w:rFonts w:ascii="Arial" w:hAnsi="Arial" w:cs="Arial"/>
        </w:rPr>
        <w:t xml:space="preserve">s will be protected in accordance with </w:t>
      </w:r>
      <w:r>
        <w:rPr>
          <w:rFonts w:ascii="Arial" w:hAnsi="Arial" w:cs="Arial"/>
        </w:rPr>
        <w:t>GCP</w:t>
      </w:r>
      <w:r w:rsidRPr="00DD1DF4">
        <w:rPr>
          <w:rFonts w:ascii="Arial" w:hAnsi="Arial" w:cs="Arial"/>
        </w:rPr>
        <w:t xml:space="preserve"> Guidelines and national regulations. </w:t>
      </w:r>
    </w:p>
    <w:p w14:paraId="22BCEF2A" w14:textId="77777777" w:rsidR="00DE0516" w:rsidRDefault="00DE0516" w:rsidP="00143A02">
      <w:pPr>
        <w:pStyle w:val="Heading2"/>
        <w:numPr>
          <w:ilvl w:val="1"/>
          <w:numId w:val="14"/>
        </w:numPr>
        <w:spacing w:after="120"/>
        <w:ind w:left="1584" w:hanging="864"/>
      </w:pPr>
      <w:bookmarkStart w:id="803" w:name="_Toc33531810"/>
      <w:bookmarkStart w:id="804" w:name="_Toc48459811"/>
      <w:bookmarkStart w:id="805" w:name="_Toc94019795"/>
      <w:r w:rsidRPr="005B44D4">
        <w:t>Re</w:t>
      </w:r>
      <w:r>
        <w:t>gulatory Oversight</w:t>
      </w:r>
      <w:bookmarkEnd w:id="803"/>
      <w:bookmarkEnd w:id="804"/>
      <w:bookmarkEnd w:id="805"/>
    </w:p>
    <w:p w14:paraId="452FD5C8" w14:textId="77777777" w:rsidR="00DE0516" w:rsidRDefault="00DE0516" w:rsidP="00DE0516">
      <w:pPr>
        <w:pStyle w:val="Default"/>
        <w:spacing w:after="180"/>
        <w:ind w:left="720"/>
        <w:rPr>
          <w:rFonts w:ascii="Arial" w:hAnsi="Arial" w:cs="Arial"/>
        </w:rPr>
      </w:pPr>
      <w:r>
        <w:rPr>
          <w:rFonts w:ascii="Arial" w:hAnsi="Arial" w:cs="Arial"/>
        </w:rPr>
        <w:t>Sites in the US will conduct this trial under the terms of the IND and will adhere to FDA regulations found in 21 CFR 312, Subpart D. Sites in countries other than the US will not conduct the trial under the IND. All sites will conduct the trial in accordance with the requirements of GCP as codified in their local law and regulation, under the oversight of their institution and competent regulatory authority.</w:t>
      </w:r>
    </w:p>
    <w:p w14:paraId="572923FC" w14:textId="77777777" w:rsidR="00DE0516" w:rsidRDefault="00DE0516" w:rsidP="00DE0516">
      <w:pPr>
        <w:pStyle w:val="Default"/>
        <w:spacing w:after="180"/>
        <w:ind w:left="720"/>
      </w:pPr>
      <w:r>
        <w:rPr>
          <w:rFonts w:ascii="Arial" w:hAnsi="Arial" w:cs="Arial"/>
        </w:rPr>
        <w:t xml:space="preserve">A specific protocol monitoring plan will be developed.  The plan will outline the frequency of monitoring visits based on such factors as study enrollment, data collection status, and regulatory obligations. </w:t>
      </w:r>
    </w:p>
    <w:p w14:paraId="60565B94" w14:textId="77777777" w:rsidR="00DE0516" w:rsidRDefault="00DE0516" w:rsidP="00DE0516">
      <w:pPr>
        <w:pStyle w:val="Heading1"/>
        <w:ind w:left="1152"/>
        <w:rPr>
          <w:i/>
        </w:rPr>
      </w:pPr>
      <w:r w:rsidRPr="00D44B58">
        <w:br w:type="page"/>
      </w:r>
      <w:bookmarkStart w:id="806" w:name="_APPENDIX_A_S"/>
      <w:bookmarkStart w:id="807" w:name="_Toc48459812"/>
      <w:bookmarkStart w:id="808" w:name="_Toc94019796"/>
      <w:bookmarkEnd w:id="806"/>
      <w:r>
        <w:t>APPENDIX A-1</w:t>
      </w:r>
      <w:r>
        <w:tab/>
        <w:t>SAMPLE INFORMED CONSENT FORM</w:t>
      </w:r>
      <w:bookmarkEnd w:id="807"/>
      <w:r>
        <w:t xml:space="preserve"> (follow-up ending Day 28)</w:t>
      </w:r>
      <w:bookmarkEnd w:id="808"/>
    </w:p>
    <w:p w14:paraId="6C041F38" w14:textId="77777777" w:rsidR="00DE0516" w:rsidRDefault="00DE0516" w:rsidP="00DE0516">
      <w:pPr>
        <w:pStyle w:val="Template-instructions"/>
        <w:tabs>
          <w:tab w:val="left" w:pos="720"/>
        </w:tabs>
        <w:ind w:left="360" w:hanging="360"/>
        <w:rPr>
          <w:bCs/>
          <w:i w:val="0"/>
          <w:color w:val="000000" w:themeColor="text1"/>
          <w:lang w:val="en-US"/>
        </w:rPr>
      </w:pPr>
      <w:r w:rsidRPr="00A04E2D">
        <w:rPr>
          <w:rFonts w:cs="Arial"/>
          <w:b/>
          <w:bCs/>
          <w:color w:val="auto"/>
          <w:szCs w:val="24"/>
          <w:lang w:val="en-US"/>
        </w:rPr>
        <w:t xml:space="preserve">Short Title: </w:t>
      </w:r>
      <w:r w:rsidRPr="00EE53E3">
        <w:rPr>
          <w:i w:val="0"/>
          <w:color w:val="000000" w:themeColor="text1"/>
          <w:lang w:val="en-US"/>
        </w:rPr>
        <w:t>Inpatient Treatment with Anti-Coronavirus Immunoglobulin (ITAC)</w:t>
      </w:r>
    </w:p>
    <w:p w14:paraId="752E9B1B" w14:textId="77777777" w:rsidR="00DE0516" w:rsidRPr="00D8196A" w:rsidRDefault="00DE0516" w:rsidP="00DE0516">
      <w:pPr>
        <w:pStyle w:val="NormalWeb"/>
        <w:rPr>
          <w:rFonts w:ascii="Arial" w:hAnsi="Arial" w:cs="Arial"/>
          <w:bCs/>
        </w:rPr>
      </w:pPr>
      <w:r w:rsidRPr="00D8196A">
        <w:rPr>
          <w:rFonts w:ascii="Arial" w:hAnsi="Arial" w:cs="Arial"/>
          <w:b/>
          <w:bCs/>
        </w:rPr>
        <w:t xml:space="preserve">Sponsored by: </w:t>
      </w:r>
      <w:r w:rsidRPr="00D8196A">
        <w:rPr>
          <w:rFonts w:ascii="Arial" w:hAnsi="Arial" w:cs="Arial"/>
          <w:bCs/>
        </w:rPr>
        <w:t xml:space="preserve">The University of Minnesota </w:t>
      </w:r>
    </w:p>
    <w:p w14:paraId="18014D14" w14:textId="77777777" w:rsidR="00DE0516" w:rsidRDefault="00DE0516" w:rsidP="00DE0516">
      <w:pPr>
        <w:pStyle w:val="NormalWeb"/>
      </w:pPr>
      <w:r>
        <w:rPr>
          <w:rFonts w:ascii="Arial" w:hAnsi="Arial" w:cs="Arial"/>
          <w:b/>
          <w:bCs/>
        </w:rPr>
        <w:t>A Multicenter Study of the</w:t>
      </w:r>
      <w:r>
        <w:rPr>
          <w:rFonts w:ascii="Arial" w:hAnsi="Arial" w:cs="Arial"/>
          <w:b/>
          <w:bCs/>
        </w:rPr>
        <w:br/>
        <w:t xml:space="preserve">International Network for Strategic Initiatives in Global HIV Trials (INSIGHT) </w:t>
      </w:r>
    </w:p>
    <w:p w14:paraId="04F6ABE5" w14:textId="77777777" w:rsidR="00DE0516" w:rsidRPr="00352260" w:rsidRDefault="00DE0516" w:rsidP="00DE0516">
      <w:pPr>
        <w:tabs>
          <w:tab w:val="center" w:pos="0"/>
          <w:tab w:val="left" w:pos="720"/>
        </w:tabs>
        <w:ind w:left="360"/>
        <w:rPr>
          <w:b/>
          <w:color w:val="000000" w:themeColor="text1"/>
          <w:lang w:val="en-AU"/>
        </w:rPr>
      </w:pPr>
      <w:r w:rsidRPr="00A04E2D">
        <w:rPr>
          <w:rFonts w:cs="Arial"/>
          <w:b/>
          <w:bCs/>
          <w:i/>
          <w:iCs/>
          <w:szCs w:val="24"/>
          <w:lang w:val="en-US"/>
        </w:rPr>
        <w:t xml:space="preserve">Full Title of the Study:  </w:t>
      </w:r>
      <w:r w:rsidRPr="00BD7899">
        <w:rPr>
          <w:rFonts w:eastAsia="Times New Roman"/>
          <w:b/>
          <w:bCs/>
          <w:lang w:val="en-US"/>
        </w:rPr>
        <w:t xml:space="preserve">An International Multicenter, Adaptive, Randomized </w:t>
      </w:r>
      <w:r>
        <w:rPr>
          <w:rFonts w:eastAsia="Times New Roman"/>
          <w:b/>
          <w:bCs/>
          <w:lang w:val="en-US"/>
        </w:rPr>
        <w:t>Double-</w:t>
      </w:r>
      <w:r w:rsidRPr="00BD7899">
        <w:rPr>
          <w:rFonts w:eastAsia="Times New Roman"/>
          <w:b/>
          <w:bCs/>
          <w:lang w:val="en-US"/>
        </w:rPr>
        <w:t>Blind</w:t>
      </w:r>
      <w:r>
        <w:rPr>
          <w:rFonts w:eastAsia="Times New Roman"/>
          <w:b/>
          <w:bCs/>
          <w:lang w:val="en-US"/>
        </w:rPr>
        <w:t>, Placebo-Controlled</w:t>
      </w:r>
      <w:r w:rsidRPr="00BD7899">
        <w:rPr>
          <w:rFonts w:eastAsia="Times New Roman"/>
          <w:b/>
          <w:bCs/>
          <w:lang w:val="en-US"/>
        </w:rPr>
        <w:t xml:space="preserve"> Trial of the Safety</w:t>
      </w:r>
      <w:r>
        <w:rPr>
          <w:rFonts w:eastAsia="Times New Roman"/>
          <w:b/>
          <w:bCs/>
          <w:lang w:val="en-US"/>
        </w:rPr>
        <w:t>, Tolerability</w:t>
      </w:r>
      <w:r w:rsidRPr="00BD7899">
        <w:rPr>
          <w:rFonts w:eastAsia="Times New Roman"/>
          <w:b/>
          <w:bCs/>
          <w:lang w:val="en-US"/>
        </w:rPr>
        <w:t xml:space="preserve"> and Efficacy of </w:t>
      </w:r>
      <w:r>
        <w:rPr>
          <w:rFonts w:eastAsia="Times New Roman"/>
          <w:b/>
          <w:bCs/>
          <w:lang w:val="en-US"/>
        </w:rPr>
        <w:t xml:space="preserve">Anti-Coronavirus Hyperimmune Intravenous Immunoglobulin </w:t>
      </w:r>
      <w:r w:rsidRPr="00BD7899">
        <w:rPr>
          <w:rFonts w:eastAsia="Times New Roman"/>
          <w:b/>
          <w:bCs/>
          <w:lang w:val="en-US"/>
        </w:rPr>
        <w:t>for the Treatment of Adult</w:t>
      </w:r>
      <w:r>
        <w:rPr>
          <w:rFonts w:eastAsia="Times New Roman"/>
          <w:b/>
          <w:bCs/>
          <w:lang w:val="en-US"/>
        </w:rPr>
        <w:t xml:space="preserve"> Hospitalized Patients</w:t>
      </w:r>
      <w:r w:rsidRPr="00BD7899">
        <w:rPr>
          <w:rFonts w:eastAsia="Times New Roman"/>
          <w:b/>
          <w:bCs/>
          <w:lang w:val="en-US"/>
        </w:rPr>
        <w:t xml:space="preserve"> </w:t>
      </w:r>
      <w:r>
        <w:rPr>
          <w:rFonts w:eastAsia="Times New Roman"/>
          <w:b/>
          <w:bCs/>
          <w:lang w:val="en-US"/>
        </w:rPr>
        <w:t xml:space="preserve">at Onset of Clinical Progression of </w:t>
      </w:r>
      <w:r w:rsidRPr="00BD7899">
        <w:rPr>
          <w:rFonts w:eastAsia="Times New Roman"/>
          <w:b/>
          <w:bCs/>
          <w:lang w:val="en-US"/>
        </w:rPr>
        <w:t>COVID-19</w:t>
      </w:r>
    </w:p>
    <w:p w14:paraId="062D2971" w14:textId="77777777" w:rsidR="00DE0516" w:rsidRDefault="00DE0516" w:rsidP="00DE0516">
      <w:pPr>
        <w:pStyle w:val="NormalWeb"/>
      </w:pPr>
      <w:r>
        <w:rPr>
          <w:rFonts w:ascii="Arial" w:hAnsi="Arial" w:cs="Arial"/>
          <w:b/>
          <w:bCs/>
        </w:rPr>
        <w:t xml:space="preserve">CONSENT FOR PARTICIPATING IN A NATIONAL INSTITUTES OF HEALTH (NIH)-FUNDED RESEARCH STUDY </w:t>
      </w:r>
    </w:p>
    <w:p w14:paraId="0D9B7ED7" w14:textId="77777777" w:rsidR="00DE0516" w:rsidRDefault="00DE0516" w:rsidP="00DE0516">
      <w:pPr>
        <w:pStyle w:val="NormalWeb"/>
      </w:pPr>
      <w:r>
        <w:rPr>
          <w:rFonts w:ascii="Arial" w:hAnsi="Arial" w:cs="Arial"/>
          <w:b/>
          <w:bCs/>
          <w:noProof/>
        </w:rPr>
        <mc:AlternateContent>
          <mc:Choice Requires="wps">
            <w:drawing>
              <wp:anchor distT="0" distB="0" distL="114300" distR="114300" simplePos="0" relativeHeight="251664384" behindDoc="0" locked="0" layoutInCell="1" allowOverlap="1" wp14:anchorId="09B6804C" wp14:editId="39649A15">
                <wp:simplePos x="0" y="0"/>
                <wp:positionH relativeFrom="column">
                  <wp:posOffset>-80010</wp:posOffset>
                </wp:positionH>
                <wp:positionV relativeFrom="paragraph">
                  <wp:posOffset>343535</wp:posOffset>
                </wp:positionV>
                <wp:extent cx="6029325" cy="461010"/>
                <wp:effectExtent l="0" t="0" r="28575" b="15240"/>
                <wp:wrapNone/>
                <wp:docPr id="291" name="Text Box 2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9325" cy="461010"/>
                        </a:xfrm>
                        <a:prstGeom prst="rect">
                          <a:avLst/>
                        </a:prstGeom>
                        <a:solidFill>
                          <a:srgbClr val="FFFFFF"/>
                        </a:solidFill>
                        <a:ln w="19050">
                          <a:solidFill>
                            <a:srgbClr val="FF0000"/>
                          </a:solidFill>
                          <a:miter lim="800000"/>
                          <a:headEnd/>
                          <a:tailEnd/>
                        </a:ln>
                      </wps:spPr>
                      <wps:txbx>
                        <w:txbxContent>
                          <w:p w14:paraId="1FC626D3" w14:textId="77777777" w:rsidR="00DE0516" w:rsidRPr="0015263F" w:rsidRDefault="00DE0516" w:rsidP="00DE0516">
                            <w:pPr>
                              <w:rPr>
                                <w:lang w:val="en-US"/>
                              </w:rPr>
                            </w:pPr>
                            <w:r w:rsidRPr="0015263F">
                              <w:rPr>
                                <w:rFonts w:cs="Arial"/>
                                <w:b/>
                                <w:bCs/>
                                <w:szCs w:val="24"/>
                                <w:lang w:val="en-US"/>
                              </w:rPr>
                              <w:t>ALL SITE INSTRUCTION THAT IS INCLUDED IN A TEXT BOX SHOULD BE REMOVED FROM THE SITE’S INFORMED CONSENT FOR PARTICIPANTS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9B6804C" id="Text Box 291" o:spid="_x0000_s1116" type="#_x0000_t202" style="position:absolute;margin-left:-6.3pt;margin-top:27.05pt;width:474.75pt;height:36.3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" strokecolor="red" strokeweight="1.5pt">
                <v:textbox style="mso-fit-shape-to-text:t">
                  <w:txbxContent>
                    <w:p w14:paraId="1FC626D3" w14:textId="77777777" w:rsidR="00DE0516" w:rsidRPr="0015263F" w:rsidRDefault="00DE0516" w:rsidP="00DE0516">
                      <w:pPr>
                        <w:rPr>
                          <w:lang w:val="en-US"/>
                        </w:rPr>
                      </w:pPr>
                      <w:r w:rsidRPr="0015263F">
                        <w:rPr>
                          <w:rFonts w:cs="Arial"/>
                          <w:b/>
                          <w:bCs/>
                          <w:szCs w:val="24"/>
                          <w:lang w:val="en-US"/>
                        </w:rPr>
                        <w:t>ALL SITE INSTRUCTION THAT IS INCLUDED IN A TEXT BOX SHOULD BE REMOVED FROM THE SITE’S INFORMED CONSENT FOR PARTICIPANTS</w:t>
                      </w:r>
                    </w:p>
                  </w:txbxContent>
                </v:textbox>
              </v:shape>
            </w:pict>
          </mc:Fallback>
        </mc:AlternateContent>
      </w:r>
      <w:r>
        <w:rPr>
          <w:rFonts w:ascii="Arial" w:hAnsi="Arial" w:cs="Arial"/>
          <w:b/>
          <w:bCs/>
        </w:rPr>
        <w:t xml:space="preserve">SITE INVESTIGATOR: ________________________________ PHONE: __________ </w:t>
      </w:r>
    </w:p>
    <w:p w14:paraId="215DA6B8" w14:textId="77777777" w:rsidR="00DE0516" w:rsidRDefault="00DE0516" w:rsidP="00DE0516">
      <w:pPr>
        <w:pStyle w:val="NormalWeb"/>
        <w:rPr>
          <w:rFonts w:ascii="Arial" w:hAnsi="Arial" w:cs="Arial"/>
          <w:b/>
          <w:bCs/>
        </w:rPr>
      </w:pPr>
      <w:r>
        <w:rPr>
          <w:rFonts w:ascii="Arial" w:hAnsi="Arial" w:cs="Arial"/>
          <w:b/>
          <w:bCs/>
        </w:rPr>
        <w:t xml:space="preserve"> </w:t>
      </w:r>
    </w:p>
    <w:p w14:paraId="20D1A58E" w14:textId="77777777" w:rsidR="00DE0516" w:rsidRDefault="00DE0516" w:rsidP="00DE0516">
      <w:pPr>
        <w:pStyle w:val="NormalWeb"/>
        <w:rPr>
          <w:rFonts w:ascii="Arial" w:hAnsi="Arial" w:cs="Arial"/>
          <w:b/>
          <w:bCs/>
        </w:rPr>
      </w:pPr>
      <w:r>
        <w:rPr>
          <w:noProof/>
        </w:rPr>
        <mc:AlternateContent>
          <mc:Choice Requires="wps">
            <w:drawing>
              <wp:anchor distT="0" distB="0" distL="114300" distR="114300" simplePos="0" relativeHeight="251663360" behindDoc="0" locked="0" layoutInCell="1" allowOverlap="1" wp14:anchorId="6377F37D" wp14:editId="0BC4F6C7">
                <wp:simplePos x="0" y="0"/>
                <wp:positionH relativeFrom="column">
                  <wp:posOffset>-75235</wp:posOffset>
                </wp:positionH>
                <wp:positionV relativeFrom="paragraph">
                  <wp:posOffset>116871</wp:posOffset>
                </wp:positionV>
                <wp:extent cx="6048375" cy="3154101"/>
                <wp:effectExtent l="0" t="0" r="28575" b="27305"/>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3154101"/>
                        </a:xfrm>
                        <a:prstGeom prst="rect">
                          <a:avLst/>
                        </a:prstGeom>
                        <a:solidFill>
                          <a:srgbClr val="FFFFFF"/>
                        </a:solidFill>
                        <a:ln w="19050">
                          <a:solidFill>
                            <a:srgbClr val="FF0000"/>
                          </a:solidFill>
                          <a:miter lim="800000"/>
                          <a:headEnd/>
                          <a:tailEnd/>
                        </a:ln>
                      </wps:spPr>
                      <wps:txbx>
                        <w:txbxContent>
                          <w:p w14:paraId="297FCF8B" w14:textId="77777777" w:rsidR="00DE0516" w:rsidRDefault="00DE0516" w:rsidP="00DE0516">
                            <w:pPr>
                              <w:rPr>
                                <w:szCs w:val="24"/>
                                <w:lang w:val="en-US"/>
                              </w:rPr>
                            </w:pPr>
                          </w:p>
                          <w:p w14:paraId="2749D5B9" w14:textId="77777777" w:rsidR="00DE0516" w:rsidRPr="0015263F" w:rsidRDefault="00DE0516" w:rsidP="00DE0516">
                            <w:pPr>
                              <w:rPr>
                                <w:szCs w:val="24"/>
                                <w:lang w:val="en-US"/>
                              </w:rPr>
                            </w:pPr>
                            <w:r w:rsidRPr="0015263F">
                              <w:rPr>
                                <w:szCs w:val="24"/>
                                <w:lang w:val="en-US"/>
                              </w:rPr>
                              <w:t>OHRP Requirements to be read by the sites:</w:t>
                            </w:r>
                          </w:p>
                          <w:p w14:paraId="5698E5F5" w14:textId="77777777" w:rsidR="00DE0516" w:rsidRPr="0015263F" w:rsidRDefault="00DE0516" w:rsidP="00DE0516">
                            <w:pPr>
                              <w:tabs>
                                <w:tab w:val="left" w:pos="-1080"/>
                                <w:tab w:val="left" w:pos="-720"/>
                                <w:tab w:val="left" w:pos="0"/>
                                <w:tab w:val="left" w:pos="270"/>
                                <w:tab w:val="left" w:pos="720"/>
                                <w:tab w:val="left" w:pos="1080"/>
                                <w:tab w:val="left" w:pos="1680"/>
                                <w:tab w:val="left" w:pos="2160"/>
                                <w:tab w:val="left" w:pos="2880"/>
                                <w:tab w:val="left" w:pos="3600"/>
                                <w:tab w:val="left" w:pos="4320"/>
                                <w:tab w:val="left" w:pos="5040"/>
                                <w:tab w:val="left" w:pos="5760"/>
                                <w:tab w:val="left" w:pos="6480"/>
                                <w:tab w:val="left" w:pos="7200"/>
                                <w:tab w:val="left" w:pos="7920"/>
                                <w:tab w:val="left" w:pos="8640"/>
                                <w:tab w:val="right" w:pos="9270"/>
                              </w:tabs>
                              <w:ind w:left="90"/>
                              <w:rPr>
                                <w:sz w:val="20"/>
                                <w:lang w:val="en-US"/>
                              </w:rPr>
                            </w:pPr>
                            <w:r w:rsidRPr="0015263F">
                              <w:rPr>
                                <w:sz w:val="20"/>
                                <w:lang w:val="en-US"/>
                              </w:rPr>
                              <w:t xml:space="preserve">PLEASE NOTE THAT THIS SAMPLE LANGUAGE DOES NOT PREEMPT OR REPLACE LOCAL IRB/EC REVIEW AND APPROVAL.  INVESTIGATORS ARE REQUIRED TO PROVIDE THE LOCAL IRB/EC WITH A COPY OF THIS SAMPLE LANGUAGE ALONG WITH THE LANGUAGE INTENDED FOR LOCAL USE.  LOCAL IRBs/ECs ARE REQUIRED TO WEIGH THE UNIQUE RISKS, CONSTRAINTS, AND POPULATION CONSIDERATIONS AS A CONDITION OF ANY APPROVAL.  ANY DELETION OR SUBSTANTIVE CHANGE OF INFORMATION CONCERNING RISKS OR ALTERNATIVE TREATMENT MUST BE JUSTIFIED BY THE INVESTIGATOR, APPROVED BY THE LOCAL IRB/EC, AND NOTED IN THE IRB/EC MINUTES.  JUSTIFICATION AND IRB/EC APPROVAL OF SUCH CHANGES MUST BE FORWARDED TO THE </w:t>
                            </w:r>
                            <w:r w:rsidRPr="0015263F">
                              <w:rPr>
                                <w:sz w:val="20"/>
                                <w:u w:val="single"/>
                                <w:lang w:val="en-US"/>
                              </w:rPr>
                              <w:t>INTERNATIONAL COORDINATING CENTER.</w:t>
                            </w:r>
                            <w:r w:rsidRPr="0015263F">
                              <w:rPr>
                                <w:sz w:val="20"/>
                                <w:lang w:val="en-US"/>
                              </w:rPr>
                              <w:t xml:space="preserve">  SPONSOR-APPROVED CHANGES IN THE PROTOCOL MUST BE APPROVED BY THE LOCAL IRB/EC BEFORE USE UNLESS INTENDED FOR THE ELIMINATION OF APPARENT IMMEDIATE HAZARD.  NEW INFORMATION SHALL BE SHARED WITH EXISTING SUBJECTS AT NEXT ENCOUNTER, WITH ALL NEW SUBJECTS PRIOR TO INVOLVEMENT, OR AS THE LOCAL IRB/EC MAY OTHERWISE ADDITIONALLY REQUIRE.</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377F37D" id="Text Box 47" o:spid="_x0000_s1117" type="#_x0000_t202" style="position:absolute;margin-left:-5.9pt;margin-top:9.2pt;width:476.25pt;height:248.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" strokecolor="red" strokeweight="1.5pt">
                <v:textbox>
                  <w:txbxContent>
                    <w:p w14:paraId="297FCF8B" w14:textId="77777777" w:rsidR="00DE0516" w:rsidRDefault="00DE0516" w:rsidP="00DE0516">
                      <w:pPr>
                        <w:rPr>
                          <w:szCs w:val="24"/>
                          <w:lang w:val="en-US"/>
                        </w:rPr>
                      </w:pPr>
                    </w:p>
                    <w:p w14:paraId="2749D5B9" w14:textId="77777777" w:rsidR="00DE0516" w:rsidRPr="0015263F" w:rsidRDefault="00DE0516" w:rsidP="00DE0516">
                      <w:pPr>
                        <w:rPr>
                          <w:szCs w:val="24"/>
                          <w:lang w:val="en-US"/>
                        </w:rPr>
                      </w:pPr>
                      <w:r w:rsidRPr="0015263F">
                        <w:rPr>
                          <w:szCs w:val="24"/>
                          <w:lang w:val="en-US"/>
                        </w:rPr>
                        <w:t>OHRP Requirements to be read by the sites:</w:t>
                      </w:r>
                    </w:p>
                    <w:p w14:paraId="5698E5F5" w14:textId="77777777" w:rsidR="00DE0516" w:rsidRPr="0015263F" w:rsidRDefault="00DE0516" w:rsidP="00DE0516">
                      <w:pPr>
                        <w:tabs>
                          <w:tab w:val="left" w:pos="-1080"/>
                          <w:tab w:val="left" w:pos="-720"/>
                          <w:tab w:val="left" w:pos="0"/>
                          <w:tab w:val="left" w:pos="270"/>
                          <w:tab w:val="left" w:pos="720"/>
                          <w:tab w:val="left" w:pos="1080"/>
                          <w:tab w:val="left" w:pos="1680"/>
                          <w:tab w:val="left" w:pos="2160"/>
                          <w:tab w:val="left" w:pos="2880"/>
                          <w:tab w:val="left" w:pos="3600"/>
                          <w:tab w:val="left" w:pos="4320"/>
                          <w:tab w:val="left" w:pos="5040"/>
                          <w:tab w:val="left" w:pos="5760"/>
                          <w:tab w:val="left" w:pos="6480"/>
                          <w:tab w:val="left" w:pos="7200"/>
                          <w:tab w:val="left" w:pos="7920"/>
                          <w:tab w:val="left" w:pos="8640"/>
                          <w:tab w:val="right" w:pos="9270"/>
                        </w:tabs>
                        <w:ind w:left="90"/>
                        <w:rPr>
                          <w:sz w:val="20"/>
                          <w:lang w:val="en-US"/>
                        </w:rPr>
                      </w:pPr>
                      <w:r w:rsidRPr="0015263F">
                        <w:rPr>
                          <w:sz w:val="20"/>
                          <w:lang w:val="en-US"/>
                        </w:rPr>
                        <w:t xml:space="preserve">PLEASE NOTE THAT THIS SAMPLE LANGUAGE DOES NOT PREEMPT OR REPLACE LOCAL IRB/EC REVIEW AND APPROVAL.  INVESTIGATORS ARE REQUIRED TO PROVIDE THE LOCAL IRB/EC WITH A COPY OF THIS SAMPLE LANGUAGE ALONG WITH THE LANGUAGE INTENDED FOR LOCAL USE.  LOCAL IRBs/ECs ARE REQUIRED TO WEIGH THE UNIQUE RISKS, CONSTRAINTS, AND POPULATION CONSIDERATIONS AS A CONDITION OF ANY APPROVAL.  ANY DELETION OR SUBSTANTIVE CHANGE OF INFORMATION CONCERNING RISKS OR ALTERNATIVE TREATMENT MUST BE JUSTIFIED BY THE INVESTIGATOR, APPROVED BY THE LOCAL IRB/EC, AND NOTED IN THE IRB/EC MINUTES.  JUSTIFICATION AND IRB/EC APPROVAL OF SUCH CHANGES MUST BE FORWARDED TO THE </w:t>
                      </w:r>
                      <w:r w:rsidRPr="0015263F">
                        <w:rPr>
                          <w:sz w:val="20"/>
                          <w:u w:val="single"/>
                          <w:lang w:val="en-US"/>
                        </w:rPr>
                        <w:t>INTERNATIONAL COORDINATING CENTER.</w:t>
                      </w:r>
                      <w:r w:rsidRPr="0015263F">
                        <w:rPr>
                          <w:sz w:val="20"/>
                          <w:lang w:val="en-US"/>
                        </w:rPr>
                        <w:t xml:space="preserve">  SPONSOR-APPROVED CHANGES IN THE PROTOCOL MUST BE APPROVED BY THE LOCAL IRB/EC BEFORE USE UNLESS INTENDED FOR THE ELIMINATION OF APPARENT IMMEDIATE HAZARD.  NEW INFORMATION SHALL BE SHARED WITH EXISTING SUBJECTS AT NEXT ENCOUNTER, WITH ALL NEW SUBJECTS PRIOR TO INVOLVEMENT, OR AS THE LOCAL IRB/EC MAY OTHERWISE ADDITIONALLY REQUIRE.</w:t>
                      </w:r>
                    </w:p>
                  </w:txbxContent>
                </v:textbox>
              </v:shape>
            </w:pict>
          </mc:Fallback>
        </mc:AlternateContent>
      </w:r>
    </w:p>
    <w:p w14:paraId="25C901B8" w14:textId="77777777" w:rsidR="00DE0516" w:rsidRDefault="00DE0516" w:rsidP="00DE0516">
      <w:pPr>
        <w:pStyle w:val="NormalWeb"/>
        <w:rPr>
          <w:rFonts w:ascii="Arial" w:hAnsi="Arial" w:cs="Arial"/>
          <w:b/>
          <w:bCs/>
        </w:rPr>
      </w:pPr>
    </w:p>
    <w:p w14:paraId="2B53AE1C" w14:textId="77777777" w:rsidR="00DE0516" w:rsidRDefault="00DE0516" w:rsidP="00DE0516">
      <w:pPr>
        <w:pStyle w:val="NormalWeb"/>
        <w:rPr>
          <w:rFonts w:ascii="Arial" w:hAnsi="Arial" w:cs="Arial"/>
          <w:b/>
          <w:bCs/>
        </w:rPr>
      </w:pPr>
    </w:p>
    <w:p w14:paraId="444B3FD7" w14:textId="77777777" w:rsidR="00DE0516" w:rsidRDefault="00DE0516" w:rsidP="00DE0516">
      <w:pPr>
        <w:pStyle w:val="NormalWeb"/>
        <w:rPr>
          <w:rFonts w:ascii="Arial" w:hAnsi="Arial" w:cs="Arial"/>
          <w:b/>
          <w:bCs/>
        </w:rPr>
      </w:pPr>
    </w:p>
    <w:p w14:paraId="15DCE284" w14:textId="77777777" w:rsidR="00DE0516" w:rsidRDefault="00DE0516" w:rsidP="00DE0516">
      <w:pPr>
        <w:pStyle w:val="NormalWeb"/>
        <w:rPr>
          <w:rFonts w:ascii="Arial" w:hAnsi="Arial" w:cs="Arial"/>
          <w:b/>
          <w:bCs/>
        </w:rPr>
      </w:pPr>
    </w:p>
    <w:p w14:paraId="55EA9966" w14:textId="77777777" w:rsidR="00DE0516" w:rsidRPr="0015263F" w:rsidRDefault="00DE0516" w:rsidP="00DE0516">
      <w:pPr>
        <w:rPr>
          <w:lang w:val="en-US"/>
        </w:rPr>
      </w:pPr>
    </w:p>
    <w:p w14:paraId="240BC7C8" w14:textId="77777777" w:rsidR="00DE0516" w:rsidRPr="0015263F" w:rsidRDefault="00DE0516" w:rsidP="00DE0516">
      <w:pPr>
        <w:rPr>
          <w:lang w:val="en-US"/>
        </w:rPr>
      </w:pPr>
    </w:p>
    <w:p w14:paraId="72FC0272" w14:textId="77777777" w:rsidR="00DE0516" w:rsidRPr="0015263F" w:rsidRDefault="00DE0516" w:rsidP="00DE0516">
      <w:pPr>
        <w:rPr>
          <w:lang w:val="en-US"/>
        </w:rPr>
      </w:pPr>
    </w:p>
    <w:p w14:paraId="48F6B17F" w14:textId="77777777" w:rsidR="00DE0516" w:rsidRPr="0015263F" w:rsidRDefault="00DE0516" w:rsidP="00DE0516">
      <w:pPr>
        <w:rPr>
          <w:lang w:val="en-US"/>
        </w:rPr>
      </w:pPr>
    </w:p>
    <w:p w14:paraId="3B042623" w14:textId="77777777" w:rsidR="00DE0516" w:rsidRPr="0015263F" w:rsidRDefault="00DE0516" w:rsidP="00DE0516">
      <w:pPr>
        <w:rPr>
          <w:lang w:val="en-US"/>
        </w:rPr>
      </w:pPr>
    </w:p>
    <w:p w14:paraId="2937CDC1" w14:textId="77777777" w:rsidR="00DE0516" w:rsidRPr="0015263F" w:rsidRDefault="00DE0516" w:rsidP="00DE0516">
      <w:pPr>
        <w:jc w:val="center"/>
        <w:rPr>
          <w:lang w:val="en-US"/>
        </w:rPr>
      </w:pPr>
    </w:p>
    <w:p w14:paraId="5CDD3210" w14:textId="77777777" w:rsidR="00DE0516" w:rsidRPr="0015263F" w:rsidRDefault="00DE0516" w:rsidP="00DE0516">
      <w:pPr>
        <w:rPr>
          <w:lang w:val="en-US"/>
        </w:rPr>
      </w:pPr>
    </w:p>
    <w:p w14:paraId="2CD67E8F" w14:textId="77777777" w:rsidR="00DE0516" w:rsidRPr="0015263F" w:rsidRDefault="00DE0516" w:rsidP="00DE0516">
      <w:pPr>
        <w:tabs>
          <w:tab w:val="center" w:pos="4905"/>
        </w:tabs>
        <w:rPr>
          <w:b/>
          <w:lang w:val="en-US"/>
        </w:rPr>
      </w:pPr>
      <w:r w:rsidRPr="0015263F">
        <w:rPr>
          <w:b/>
          <w:lang w:val="en-US"/>
        </w:rPr>
        <w:t>Key information:</w:t>
      </w:r>
      <w:r>
        <w:rPr>
          <w:b/>
          <w:lang w:val="en-US"/>
        </w:rPr>
        <w:tab/>
      </w:r>
    </w:p>
    <w:p w14:paraId="3BC1F942" w14:textId="77777777" w:rsidR="00DE0516" w:rsidRPr="0015263F" w:rsidRDefault="00DE0516" w:rsidP="00DE0516">
      <w:pPr>
        <w:rPr>
          <w:lang w:val="en-US"/>
        </w:rPr>
      </w:pPr>
      <w:r w:rsidRPr="0015263F">
        <w:rPr>
          <w:lang w:val="en-US"/>
        </w:rPr>
        <w:t>We are asking you to join a research study about COVID-19.</w:t>
      </w:r>
      <w:r>
        <w:rPr>
          <w:lang w:val="en-US"/>
        </w:rPr>
        <w:t xml:space="preserve"> </w:t>
      </w:r>
      <w:r w:rsidRPr="0015263F">
        <w:rPr>
          <w:lang w:val="en-US"/>
        </w:rPr>
        <w:t>It is your choice whether or not you want to join.</w:t>
      </w:r>
      <w:r>
        <w:rPr>
          <w:lang w:val="en-US"/>
        </w:rPr>
        <w:t xml:space="preserve"> </w:t>
      </w:r>
      <w:r w:rsidRPr="0015263F">
        <w:rPr>
          <w:lang w:val="en-US"/>
        </w:rPr>
        <w:t>This form gives you information about the study that will help you make your choice.</w:t>
      </w:r>
      <w:r>
        <w:rPr>
          <w:lang w:val="en-US"/>
        </w:rPr>
        <w:t xml:space="preserve"> </w:t>
      </w:r>
      <w:r w:rsidRPr="0015263F">
        <w:rPr>
          <w:lang w:val="en-US"/>
        </w:rPr>
        <w:t>You can discuss this information with your doctor or family or anyone else you would like before you make your choice.</w:t>
      </w:r>
      <w:r>
        <w:rPr>
          <w:lang w:val="en-US"/>
        </w:rPr>
        <w:t xml:space="preserve"> </w:t>
      </w:r>
      <w:r w:rsidRPr="0015263F">
        <w:rPr>
          <w:lang w:val="en-US"/>
        </w:rPr>
        <w:t>Your choice will not affect the care you are getting for COVID-19.</w:t>
      </w:r>
    </w:p>
    <w:p w14:paraId="1B84337E" w14:textId="77777777" w:rsidR="00DE0516" w:rsidRPr="0015263F" w:rsidRDefault="00DE0516" w:rsidP="00DE0516">
      <w:pPr>
        <w:rPr>
          <w:u w:val="single"/>
          <w:lang w:val="en-US"/>
        </w:rPr>
      </w:pPr>
      <w:r w:rsidRPr="0015263F">
        <w:rPr>
          <w:u w:val="single"/>
          <w:lang w:val="en-US"/>
        </w:rPr>
        <w:t>What is the research question?</w:t>
      </w:r>
    </w:p>
    <w:p w14:paraId="39B82C6F" w14:textId="77777777" w:rsidR="00DE0516" w:rsidRPr="0015263F" w:rsidRDefault="00DE0516" w:rsidP="00DE0516">
      <w:pPr>
        <w:rPr>
          <w:lang w:val="en-US"/>
        </w:rPr>
      </w:pPr>
      <w:r w:rsidRPr="0015263F">
        <w:rPr>
          <w:lang w:val="en-US"/>
        </w:rPr>
        <w:t>We are trying to find out if giving</w:t>
      </w:r>
      <w:r>
        <w:rPr>
          <w:lang w:val="en-US"/>
        </w:rPr>
        <w:t xml:space="preserve"> anti-coronavirus hyperimmune</w:t>
      </w:r>
      <w:r w:rsidRPr="0015263F">
        <w:rPr>
          <w:lang w:val="en-US"/>
        </w:rPr>
        <w:t xml:space="preserve"> intravenous immunoglobulin (</w:t>
      </w:r>
      <w:r>
        <w:rPr>
          <w:lang w:val="en-US"/>
        </w:rPr>
        <w:t>h</w:t>
      </w:r>
      <w:r w:rsidRPr="0015263F">
        <w:rPr>
          <w:lang w:val="en-US"/>
        </w:rPr>
        <w:t>IVIG) can help people in the hospital with COVID-19 have fewer bad effects from COVID-19, get better faster, and get out of the hospital faster.</w:t>
      </w:r>
      <w:r>
        <w:rPr>
          <w:lang w:val="en-US"/>
        </w:rPr>
        <w:t xml:space="preserve"> Anti-coronavirus h</w:t>
      </w:r>
      <w:r w:rsidRPr="0015263F">
        <w:rPr>
          <w:lang w:val="en-US"/>
        </w:rPr>
        <w:t xml:space="preserve">IVIG contains antibodies against </w:t>
      </w:r>
      <w:r>
        <w:rPr>
          <w:lang w:val="en-US"/>
        </w:rPr>
        <w:t xml:space="preserve">the virus that causes </w:t>
      </w:r>
      <w:r w:rsidRPr="0015263F">
        <w:rPr>
          <w:lang w:val="en-US"/>
        </w:rPr>
        <w:t>COVID-19</w:t>
      </w:r>
      <w:r>
        <w:rPr>
          <w:lang w:val="en-US"/>
        </w:rPr>
        <w:t>. W</w:t>
      </w:r>
      <w:r w:rsidRPr="0015263F">
        <w:rPr>
          <w:lang w:val="en-US"/>
        </w:rPr>
        <w:t xml:space="preserve">e think </w:t>
      </w:r>
      <w:r>
        <w:rPr>
          <w:lang w:val="en-US"/>
        </w:rPr>
        <w:t xml:space="preserve">this </w:t>
      </w:r>
      <w:r w:rsidRPr="0015263F">
        <w:rPr>
          <w:lang w:val="en-US"/>
        </w:rPr>
        <w:t>will help your body fight COVID-19 better, but we are not sure and so we are doing this study.</w:t>
      </w:r>
      <w:r>
        <w:rPr>
          <w:lang w:val="en-US"/>
        </w:rPr>
        <w:t xml:space="preserve"> </w:t>
      </w:r>
      <w:r w:rsidRPr="0015263F">
        <w:rPr>
          <w:lang w:val="en-US"/>
        </w:rPr>
        <w:t>We are asking you to join the study because you are in the hospital with COVID-19.</w:t>
      </w:r>
      <w:r>
        <w:rPr>
          <w:lang w:val="en-US"/>
        </w:rPr>
        <w:t xml:space="preserve"> </w:t>
      </w:r>
    </w:p>
    <w:p w14:paraId="698D78FC" w14:textId="77777777" w:rsidR="00DE0516" w:rsidRPr="0015263F" w:rsidRDefault="00DE0516" w:rsidP="00DE0516">
      <w:pPr>
        <w:rPr>
          <w:u w:val="single"/>
          <w:lang w:val="en-US"/>
        </w:rPr>
      </w:pPr>
      <w:r w:rsidRPr="0015263F">
        <w:rPr>
          <w:u w:val="single"/>
          <w:lang w:val="en-US"/>
        </w:rPr>
        <w:t>What do you have to do if you decide to be in the study?</w:t>
      </w:r>
    </w:p>
    <w:p w14:paraId="73675381" w14:textId="77777777" w:rsidR="00DE0516" w:rsidRPr="0015263F" w:rsidRDefault="00DE0516" w:rsidP="00DE0516">
      <w:pPr>
        <w:rPr>
          <w:lang w:val="en-US"/>
        </w:rPr>
      </w:pPr>
      <w:r w:rsidRPr="0015263F">
        <w:rPr>
          <w:lang w:val="en-US"/>
        </w:rPr>
        <w:t>The study staff at your hospital will make sure it is safe for you to be in the study.</w:t>
      </w:r>
      <w:r>
        <w:rPr>
          <w:lang w:val="en-US"/>
        </w:rPr>
        <w:t xml:space="preserve"> </w:t>
      </w:r>
      <w:r w:rsidRPr="0015263F">
        <w:rPr>
          <w:lang w:val="en-US"/>
        </w:rPr>
        <w:t>They will check your medical history.</w:t>
      </w:r>
      <w:r>
        <w:rPr>
          <w:lang w:val="en-US"/>
        </w:rPr>
        <w:t xml:space="preserve"> </w:t>
      </w:r>
      <w:r w:rsidRPr="0015263F">
        <w:rPr>
          <w:lang w:val="en-US"/>
        </w:rPr>
        <w:t>They will look at routine medical test results that you are probably already having done regularly in the hospital.</w:t>
      </w:r>
      <w:r>
        <w:rPr>
          <w:lang w:val="en-US"/>
        </w:rPr>
        <w:t xml:space="preserve"> </w:t>
      </w:r>
    </w:p>
    <w:p w14:paraId="5DFB74A5" w14:textId="77777777" w:rsidR="00DE0516" w:rsidRPr="0015263F" w:rsidRDefault="00DE0516" w:rsidP="00DE0516">
      <w:pPr>
        <w:rPr>
          <w:lang w:val="en-US"/>
        </w:rPr>
      </w:pPr>
      <w:r w:rsidRPr="0015263F">
        <w:rPr>
          <w:lang w:val="en-US"/>
        </w:rPr>
        <w:t>If you agree to be in the study, we will randomize you to one of two study groups.</w:t>
      </w:r>
      <w:r>
        <w:rPr>
          <w:lang w:val="en-US"/>
        </w:rPr>
        <w:t xml:space="preserve"> </w:t>
      </w:r>
      <w:r w:rsidRPr="0015263F">
        <w:rPr>
          <w:lang w:val="en-US"/>
        </w:rPr>
        <w:t xml:space="preserve">It will be up to chance, like flipping a coin, and you will have an equal chance (50/50) of getting either </w:t>
      </w:r>
      <w:r>
        <w:rPr>
          <w:lang w:val="en-US"/>
        </w:rPr>
        <w:t>h</w:t>
      </w:r>
      <w:r w:rsidRPr="0015263F">
        <w:rPr>
          <w:lang w:val="en-US"/>
        </w:rPr>
        <w:t>IVIG or a saline placebo (a salt solution).</w:t>
      </w:r>
      <w:r>
        <w:rPr>
          <w:lang w:val="en-US"/>
        </w:rPr>
        <w:t xml:space="preserve"> </w:t>
      </w:r>
      <w:r w:rsidRPr="0015263F">
        <w:rPr>
          <w:lang w:val="en-US"/>
        </w:rPr>
        <w:t>Your doctor will not decide which of these you will get, and neither you nor your doctor or study staff will know what treatment you are getting.</w:t>
      </w:r>
      <w:r>
        <w:rPr>
          <w:lang w:val="en-US"/>
        </w:rPr>
        <w:t xml:space="preserve"> </w:t>
      </w:r>
    </w:p>
    <w:p w14:paraId="12B6D6A7" w14:textId="77777777" w:rsidR="00DE0516" w:rsidRPr="0015263F" w:rsidRDefault="00DE0516" w:rsidP="00DE0516">
      <w:pPr>
        <w:rPr>
          <w:lang w:val="en-US"/>
        </w:rPr>
      </w:pPr>
      <w:r w:rsidRPr="0015263F">
        <w:rPr>
          <w:lang w:val="en-US"/>
        </w:rPr>
        <w:t xml:space="preserve">You will get the usual </w:t>
      </w:r>
      <w:r>
        <w:rPr>
          <w:lang w:val="en-US"/>
        </w:rPr>
        <w:t xml:space="preserve">supportive </w:t>
      </w:r>
      <w:r w:rsidRPr="0015263F">
        <w:rPr>
          <w:lang w:val="en-US"/>
        </w:rPr>
        <w:t>care for COVID-19</w:t>
      </w:r>
      <w:r>
        <w:rPr>
          <w:lang w:val="en-US"/>
        </w:rPr>
        <w:t xml:space="preserve"> recommended by your hospital</w:t>
      </w:r>
      <w:r w:rsidRPr="0015263F">
        <w:rPr>
          <w:lang w:val="en-US"/>
        </w:rPr>
        <w:t>, just as you would if you do not join the s</w:t>
      </w:r>
      <w:r>
        <w:rPr>
          <w:lang w:val="en-US"/>
        </w:rPr>
        <w:t>t</w:t>
      </w:r>
      <w:r w:rsidRPr="0015263F">
        <w:rPr>
          <w:lang w:val="en-US"/>
        </w:rPr>
        <w:t>udy.</w:t>
      </w:r>
      <w:r>
        <w:rPr>
          <w:lang w:val="en-US"/>
        </w:rPr>
        <w:t xml:space="preserve"> In addition, the study will supply an antiviral drug called remdesivir, unless there is a medical reason that you should not get remdesivir. Remdesivir has been shown in other studies to improve recovery from COVID-19 in persons who have been hospitalized.</w:t>
      </w:r>
    </w:p>
    <w:p w14:paraId="0B55900D" w14:textId="77777777" w:rsidR="00DE0516" w:rsidRDefault="00DE0516" w:rsidP="00DE0516">
      <w:pPr>
        <w:rPr>
          <w:lang w:val="en-US"/>
        </w:rPr>
      </w:pPr>
      <w:r w:rsidRPr="0015263F">
        <w:rPr>
          <w:lang w:val="en-US"/>
        </w:rPr>
        <w:t>You will get the study treatment (</w:t>
      </w:r>
      <w:r>
        <w:rPr>
          <w:lang w:val="en-US"/>
        </w:rPr>
        <w:t>h</w:t>
      </w:r>
      <w:r w:rsidRPr="0015263F">
        <w:rPr>
          <w:lang w:val="en-US"/>
        </w:rPr>
        <w:t>IVIG or placebo) once, on the day you join the study.</w:t>
      </w:r>
      <w:r>
        <w:rPr>
          <w:lang w:val="en-US"/>
        </w:rPr>
        <w:t xml:space="preserve"> </w:t>
      </w:r>
      <w:r w:rsidRPr="0015263F">
        <w:rPr>
          <w:lang w:val="en-US"/>
        </w:rPr>
        <w:t>You will get it by a drip through a tube attached to a needle in your arm (intravenously).</w:t>
      </w:r>
      <w:r>
        <w:rPr>
          <w:lang w:val="en-US"/>
        </w:rPr>
        <w:t xml:space="preserve"> </w:t>
      </w:r>
      <w:r w:rsidRPr="0015263F">
        <w:rPr>
          <w:lang w:val="en-US"/>
        </w:rPr>
        <w:t xml:space="preserve">It will take about </w:t>
      </w:r>
      <w:r>
        <w:rPr>
          <w:lang w:val="en-US"/>
        </w:rPr>
        <w:t>1-2 hours, though it may sometimes take longer depending on how your body reacts to the infusion</w:t>
      </w:r>
      <w:r w:rsidRPr="0015263F">
        <w:rPr>
          <w:lang w:val="en-US"/>
        </w:rPr>
        <w:t>.</w:t>
      </w:r>
      <w:r>
        <w:rPr>
          <w:lang w:val="en-US"/>
        </w:rPr>
        <w:t xml:space="preserve"> </w:t>
      </w:r>
      <w:r w:rsidRPr="0015263F">
        <w:rPr>
          <w:lang w:val="en-US"/>
        </w:rPr>
        <w:t>This is the only thing in the study that is experimental.</w:t>
      </w:r>
      <w:r>
        <w:rPr>
          <w:lang w:val="en-US"/>
        </w:rPr>
        <w:t xml:space="preserve"> </w:t>
      </w:r>
      <w:r w:rsidRPr="0015263F">
        <w:rPr>
          <w:lang w:val="en-US"/>
        </w:rPr>
        <w:t xml:space="preserve">Everything else is part of routine medical care for someone in the hospital with </w:t>
      </w:r>
      <w:r>
        <w:rPr>
          <w:lang w:val="en-US"/>
        </w:rPr>
        <w:t>COVID-19</w:t>
      </w:r>
      <w:r w:rsidRPr="0015263F">
        <w:rPr>
          <w:lang w:val="en-US"/>
        </w:rPr>
        <w:t>.</w:t>
      </w:r>
    </w:p>
    <w:p w14:paraId="6C83EBDB" w14:textId="77777777" w:rsidR="00DE0516" w:rsidRDefault="00DE0516" w:rsidP="00DE0516">
      <w:pPr>
        <w:rPr>
          <w:lang w:val="en-US"/>
        </w:rPr>
      </w:pPr>
      <w:r>
        <w:rPr>
          <w:lang w:val="en-US"/>
        </w:rPr>
        <w:t>You will get remdesivir once a day intravenously for up to 10 days while you are in the hospital, as part of standard care for your COVID-19.</w:t>
      </w:r>
    </w:p>
    <w:p w14:paraId="1BFC260C" w14:textId="77777777" w:rsidR="00DE0516" w:rsidRPr="00B72884" w:rsidRDefault="00DE0516" w:rsidP="00DE0516">
      <w:pPr>
        <w:rPr>
          <w:rFonts w:cs="Arial"/>
          <w:szCs w:val="24"/>
          <w:lang w:val="en-US"/>
        </w:rPr>
      </w:pPr>
      <w:r>
        <w:rPr>
          <w:rFonts w:cs="Arial"/>
          <w:szCs w:val="24"/>
          <w:lang w:val="en-US"/>
        </w:rPr>
        <w:t>You will also need to agree not to participate in any other COVID-19 study for the first 7 days you are in this study.</w:t>
      </w:r>
    </w:p>
    <w:p w14:paraId="334C6D02" w14:textId="77777777" w:rsidR="00DE0516" w:rsidRDefault="00DE0516" w:rsidP="00DE0516">
      <w:pPr>
        <w:rPr>
          <w:rFonts w:cs="Arial"/>
          <w:szCs w:val="24"/>
          <w:lang w:val="en-US"/>
        </w:rPr>
      </w:pPr>
      <w:r w:rsidRPr="0015263F">
        <w:rPr>
          <w:rFonts w:cs="Arial"/>
          <w:szCs w:val="24"/>
          <w:lang w:val="en-US"/>
        </w:rPr>
        <w:t>You will be in the study for 28 days.</w:t>
      </w:r>
      <w:r>
        <w:rPr>
          <w:rFonts w:cs="Arial"/>
          <w:szCs w:val="24"/>
          <w:lang w:val="en-US"/>
        </w:rPr>
        <w:t xml:space="preserve"> </w:t>
      </w:r>
      <w:r w:rsidRPr="0015263F">
        <w:rPr>
          <w:rFonts w:cs="Arial"/>
          <w:szCs w:val="24"/>
          <w:lang w:val="en-US"/>
        </w:rPr>
        <w:t>We will check on your health every day while you are in the hospital</w:t>
      </w:r>
      <w:r>
        <w:rPr>
          <w:rFonts w:cs="Arial"/>
          <w:szCs w:val="24"/>
          <w:lang w:val="en-US"/>
        </w:rPr>
        <w:t>, and at regular intervals once you leave the hospital</w:t>
      </w:r>
      <w:r w:rsidRPr="0015263F">
        <w:rPr>
          <w:rFonts w:cs="Arial"/>
          <w:szCs w:val="24"/>
          <w:lang w:val="en-US"/>
        </w:rPr>
        <w:t>.</w:t>
      </w:r>
      <w:r>
        <w:rPr>
          <w:rFonts w:cs="Arial"/>
          <w:szCs w:val="24"/>
          <w:lang w:val="en-US"/>
        </w:rPr>
        <w:t xml:space="preserve"> </w:t>
      </w:r>
    </w:p>
    <w:p w14:paraId="15FEA69E" w14:textId="77777777" w:rsidR="00DE0516" w:rsidRPr="00A04E2D" w:rsidRDefault="00DE0516" w:rsidP="00DE0516">
      <w:pPr>
        <w:keepNext/>
        <w:rPr>
          <w:rFonts w:cs="Arial"/>
          <w:szCs w:val="24"/>
          <w:lang w:val="en-US"/>
        </w:rPr>
      </w:pPr>
      <w:r w:rsidRPr="00A04E2D">
        <w:rPr>
          <w:rFonts w:cs="Arial"/>
          <w:szCs w:val="24"/>
          <w:lang w:val="en-US"/>
        </w:rPr>
        <w:t xml:space="preserve">We will collect the following information at these times: </w:t>
      </w:r>
    </w:p>
    <w:tbl>
      <w:tblPr>
        <w:tblStyle w:val="TableGrid"/>
        <w:tblW w:w="9930" w:type="dxa"/>
        <w:tblInd w:w="-5" w:type="dxa"/>
        <w:tblLayout w:type="fixed"/>
        <w:tblCellMar>
          <w:left w:w="115" w:type="dxa"/>
          <w:right w:w="115" w:type="dxa"/>
        </w:tblCellMar>
        <w:tblLook w:val="04A0" w:firstRow="1" w:lastRow="0" w:firstColumn="1" w:lastColumn="0" w:noHBand="0" w:noVBand="1"/>
      </w:tblPr>
      <w:tblGrid>
        <w:gridCol w:w="1560"/>
        <w:gridCol w:w="1980"/>
        <w:gridCol w:w="1710"/>
        <w:gridCol w:w="1260"/>
        <w:gridCol w:w="1710"/>
        <w:gridCol w:w="1710"/>
      </w:tblGrid>
      <w:tr w:rsidR="00DE0516" w:rsidRPr="00F943AA" w14:paraId="265C041D" w14:textId="77777777" w:rsidTr="008C4FFD">
        <w:trPr>
          <w:trHeight w:val="1124"/>
        </w:trPr>
        <w:tc>
          <w:tcPr>
            <w:tcW w:w="1560" w:type="dxa"/>
            <w:shd w:val="clear" w:color="auto" w:fill="D9D9D9" w:themeFill="background1" w:themeFillShade="D9"/>
            <w:vAlign w:val="bottom"/>
          </w:tcPr>
          <w:p w14:paraId="654ABA69" w14:textId="77777777" w:rsidR="00DE0516" w:rsidRPr="003E2B4C" w:rsidDel="00837230" w:rsidRDefault="00DE0516" w:rsidP="008C4FFD">
            <w:pPr>
              <w:jc w:val="center"/>
              <w:rPr>
                <w:b/>
                <w:bCs/>
                <w:sz w:val="20"/>
              </w:rPr>
            </w:pPr>
            <w:r w:rsidRPr="003E2B4C">
              <w:rPr>
                <w:b/>
                <w:bCs/>
                <w:sz w:val="20"/>
              </w:rPr>
              <w:t>Up to 1 day before you get study treatment</w:t>
            </w:r>
          </w:p>
        </w:tc>
        <w:tc>
          <w:tcPr>
            <w:tcW w:w="1980" w:type="dxa"/>
            <w:shd w:val="clear" w:color="auto" w:fill="D9D9D9" w:themeFill="background1" w:themeFillShade="D9"/>
            <w:vAlign w:val="bottom"/>
          </w:tcPr>
          <w:p w14:paraId="7EDE4521" w14:textId="77777777" w:rsidR="00DE0516" w:rsidRPr="003E2B4C" w:rsidRDefault="00DE0516" w:rsidP="008C4FFD">
            <w:pPr>
              <w:pStyle w:val="NormalWeb"/>
              <w:jc w:val="center"/>
              <w:rPr>
                <w:rFonts w:ascii="Arial" w:hAnsi="Arial" w:cs="Arial"/>
                <w:b/>
                <w:szCs w:val="22"/>
              </w:rPr>
            </w:pPr>
            <w:r w:rsidRPr="003E2B4C">
              <w:rPr>
                <w:rFonts w:ascii="Arial" w:hAnsi="Arial" w:cs="Arial"/>
                <w:b/>
                <w:szCs w:val="22"/>
              </w:rPr>
              <w:t>Day 0 (the day you get study treatment)</w:t>
            </w:r>
          </w:p>
        </w:tc>
        <w:tc>
          <w:tcPr>
            <w:tcW w:w="1710" w:type="dxa"/>
            <w:shd w:val="clear" w:color="auto" w:fill="D9D9D9" w:themeFill="background1" w:themeFillShade="D9"/>
            <w:vAlign w:val="bottom"/>
          </w:tcPr>
          <w:p w14:paraId="300EEDEA" w14:textId="77777777" w:rsidR="00DE0516" w:rsidRPr="003E2B4C" w:rsidRDefault="00DE0516" w:rsidP="008C4FFD">
            <w:pPr>
              <w:pStyle w:val="NormalWeb"/>
              <w:jc w:val="center"/>
              <w:rPr>
                <w:rFonts w:ascii="Arial" w:hAnsi="Arial" w:cs="Arial"/>
                <w:b/>
                <w:szCs w:val="22"/>
              </w:rPr>
            </w:pPr>
            <w:r w:rsidRPr="003E2B4C">
              <w:rPr>
                <w:rFonts w:ascii="Arial" w:hAnsi="Arial" w:cs="Arial"/>
                <w:b/>
                <w:szCs w:val="22"/>
              </w:rPr>
              <w:t>Day 1, Day 2, and</w:t>
            </w:r>
            <w:r w:rsidRPr="003E2B4C">
              <w:rPr>
                <w:rFonts w:ascii="Arial" w:hAnsi="Arial" w:cs="Arial"/>
                <w:b/>
                <w:szCs w:val="22"/>
              </w:rPr>
              <w:br/>
              <w:t>Day 3</w:t>
            </w:r>
          </w:p>
        </w:tc>
        <w:tc>
          <w:tcPr>
            <w:tcW w:w="1260" w:type="dxa"/>
            <w:shd w:val="clear" w:color="auto" w:fill="D9D9D9" w:themeFill="background1" w:themeFillShade="D9"/>
            <w:vAlign w:val="bottom"/>
          </w:tcPr>
          <w:p w14:paraId="47C9E547" w14:textId="77777777" w:rsidR="00DE0516" w:rsidRPr="003E2B4C" w:rsidRDefault="00DE0516" w:rsidP="008C4FFD">
            <w:pPr>
              <w:pStyle w:val="NormalWeb"/>
              <w:jc w:val="center"/>
              <w:rPr>
                <w:rFonts w:ascii="Arial" w:hAnsi="Arial" w:cs="Arial"/>
                <w:b/>
                <w:szCs w:val="22"/>
              </w:rPr>
            </w:pPr>
            <w:r w:rsidRPr="003E2B4C">
              <w:rPr>
                <w:rFonts w:ascii="Arial" w:hAnsi="Arial" w:cs="Arial"/>
                <w:b/>
                <w:szCs w:val="22"/>
              </w:rPr>
              <w:t>Day 5 and Day 14</w:t>
            </w:r>
          </w:p>
        </w:tc>
        <w:tc>
          <w:tcPr>
            <w:tcW w:w="1710" w:type="dxa"/>
            <w:shd w:val="clear" w:color="auto" w:fill="D9D9D9" w:themeFill="background1" w:themeFillShade="D9"/>
            <w:vAlign w:val="bottom"/>
          </w:tcPr>
          <w:p w14:paraId="276DA245" w14:textId="77777777" w:rsidR="00DE0516" w:rsidRPr="003E2B4C" w:rsidRDefault="00DE0516" w:rsidP="008C4FFD">
            <w:pPr>
              <w:pStyle w:val="NormalWeb"/>
              <w:jc w:val="center"/>
              <w:rPr>
                <w:rFonts w:ascii="Arial" w:hAnsi="Arial" w:cs="Arial"/>
                <w:b/>
                <w:szCs w:val="22"/>
              </w:rPr>
            </w:pPr>
            <w:r w:rsidRPr="003E2B4C">
              <w:rPr>
                <w:rFonts w:ascii="Arial" w:hAnsi="Arial" w:cs="Arial"/>
                <w:b/>
                <w:szCs w:val="22"/>
              </w:rPr>
              <w:t>Day 7</w:t>
            </w:r>
          </w:p>
        </w:tc>
        <w:tc>
          <w:tcPr>
            <w:tcW w:w="1710" w:type="dxa"/>
            <w:shd w:val="clear" w:color="auto" w:fill="D9D9D9" w:themeFill="background1" w:themeFillShade="D9"/>
            <w:vAlign w:val="bottom"/>
          </w:tcPr>
          <w:p w14:paraId="33F703DD" w14:textId="77777777" w:rsidR="00DE0516" w:rsidRPr="003E2B4C" w:rsidRDefault="00DE0516" w:rsidP="008C4FFD">
            <w:pPr>
              <w:pStyle w:val="NormalWeb"/>
              <w:jc w:val="center"/>
              <w:rPr>
                <w:rFonts w:ascii="Arial" w:hAnsi="Arial" w:cs="Arial"/>
                <w:b/>
                <w:szCs w:val="22"/>
              </w:rPr>
            </w:pPr>
            <w:r w:rsidRPr="003E2B4C">
              <w:rPr>
                <w:rFonts w:ascii="Arial" w:hAnsi="Arial" w:cs="Arial"/>
                <w:b/>
                <w:szCs w:val="22"/>
              </w:rPr>
              <w:t>Day 28</w:t>
            </w:r>
          </w:p>
        </w:tc>
      </w:tr>
      <w:tr w:rsidR="00DE0516" w:rsidRPr="00A04E2D" w14:paraId="3187FDE3" w14:textId="77777777" w:rsidTr="008C4FFD">
        <w:trPr>
          <w:trHeight w:val="3230"/>
        </w:trPr>
        <w:tc>
          <w:tcPr>
            <w:tcW w:w="1560" w:type="dxa"/>
          </w:tcPr>
          <w:p w14:paraId="3316834F" w14:textId="77777777" w:rsidR="00DE0516" w:rsidRPr="003E2B4C" w:rsidRDefault="00DE0516" w:rsidP="00143A02">
            <w:pPr>
              <w:pStyle w:val="NormalWeb"/>
              <w:numPr>
                <w:ilvl w:val="0"/>
                <w:numId w:val="22"/>
              </w:numPr>
              <w:ind w:left="151" w:right="162" w:hanging="180"/>
              <w:outlineLvl w:val="0"/>
              <w:rPr>
                <w:rFonts w:ascii="Arial" w:hAnsi="Arial" w:cs="Arial"/>
              </w:rPr>
            </w:pPr>
            <w:bookmarkStart w:id="809" w:name="_Toc94019797"/>
            <w:r w:rsidRPr="003E2B4C">
              <w:rPr>
                <w:rFonts w:ascii="Arial" w:hAnsi="Arial" w:cs="Arial"/>
              </w:rPr>
              <w:t>Informed consent</w:t>
            </w:r>
            <w:bookmarkEnd w:id="809"/>
          </w:p>
          <w:p w14:paraId="01B83F13" w14:textId="77777777" w:rsidR="00DE0516" w:rsidRPr="003E2B4C" w:rsidRDefault="00DE0516" w:rsidP="00143A02">
            <w:pPr>
              <w:pStyle w:val="NormalWeb"/>
              <w:numPr>
                <w:ilvl w:val="0"/>
                <w:numId w:val="22"/>
              </w:numPr>
              <w:ind w:left="151" w:right="162" w:hanging="180"/>
              <w:outlineLvl w:val="0"/>
              <w:rPr>
                <w:rFonts w:ascii="Arial" w:hAnsi="Arial" w:cs="Arial"/>
              </w:rPr>
            </w:pPr>
            <w:bookmarkStart w:id="810" w:name="_Toc94019798"/>
            <w:r w:rsidRPr="003E2B4C">
              <w:rPr>
                <w:rFonts w:ascii="Arial" w:hAnsi="Arial" w:cs="Arial"/>
              </w:rPr>
              <w:t>Blood tests to check your health</w:t>
            </w:r>
            <w:bookmarkEnd w:id="810"/>
          </w:p>
          <w:p w14:paraId="1458796C" w14:textId="77777777" w:rsidR="00DE0516" w:rsidRPr="003E2B4C" w:rsidRDefault="00DE0516" w:rsidP="00143A02">
            <w:pPr>
              <w:pStyle w:val="NormalWeb"/>
              <w:numPr>
                <w:ilvl w:val="0"/>
                <w:numId w:val="22"/>
              </w:numPr>
              <w:ind w:left="151" w:right="162" w:hanging="180"/>
              <w:outlineLvl w:val="0"/>
              <w:rPr>
                <w:rFonts w:ascii="Arial" w:hAnsi="Arial" w:cs="Arial"/>
              </w:rPr>
            </w:pPr>
            <w:bookmarkStart w:id="811" w:name="_Toc94019799"/>
            <w:r w:rsidRPr="003E2B4C">
              <w:rPr>
                <w:rFonts w:ascii="Arial" w:hAnsi="Arial" w:cs="Arial"/>
              </w:rPr>
              <w:t>Check to see how you are feeling</w:t>
            </w:r>
            <w:bookmarkEnd w:id="811"/>
          </w:p>
          <w:p w14:paraId="2136DC96" w14:textId="77777777" w:rsidR="00DE0516" w:rsidRPr="003E2B4C" w:rsidRDefault="00DE0516" w:rsidP="00143A02">
            <w:pPr>
              <w:pStyle w:val="NormalWeb"/>
              <w:numPr>
                <w:ilvl w:val="0"/>
                <w:numId w:val="22"/>
              </w:numPr>
              <w:ind w:left="151" w:right="162" w:hanging="180"/>
              <w:outlineLvl w:val="0"/>
              <w:rPr>
                <w:rFonts w:ascii="Arial" w:hAnsi="Arial" w:cs="Arial"/>
              </w:rPr>
            </w:pPr>
            <w:bookmarkStart w:id="812" w:name="_Toc94019800"/>
            <w:r w:rsidRPr="003E2B4C">
              <w:rPr>
                <w:rFonts w:ascii="Arial" w:hAnsi="Arial" w:cs="Arial"/>
              </w:rPr>
              <w:t>Pregnancy test</w:t>
            </w:r>
            <w:bookmarkEnd w:id="812"/>
          </w:p>
          <w:p w14:paraId="50B92163" w14:textId="77777777" w:rsidR="00DE0516" w:rsidRPr="003E2B4C" w:rsidRDefault="00DE0516" w:rsidP="00143A02">
            <w:pPr>
              <w:pStyle w:val="NormalWeb"/>
              <w:numPr>
                <w:ilvl w:val="0"/>
                <w:numId w:val="22"/>
              </w:numPr>
              <w:ind w:left="151" w:right="162" w:hanging="180"/>
              <w:outlineLvl w:val="0"/>
              <w:rPr>
                <w:rFonts w:ascii="Arial" w:hAnsi="Arial" w:cs="Arial"/>
              </w:rPr>
            </w:pPr>
            <w:bookmarkStart w:id="813" w:name="_Toc94019801"/>
            <w:r w:rsidRPr="003E2B4C">
              <w:rPr>
                <w:rFonts w:ascii="Arial" w:hAnsi="Arial" w:cs="Arial"/>
              </w:rPr>
              <w:t>Your medical history</w:t>
            </w:r>
            <w:bookmarkEnd w:id="813"/>
          </w:p>
        </w:tc>
        <w:tc>
          <w:tcPr>
            <w:tcW w:w="1980" w:type="dxa"/>
          </w:tcPr>
          <w:p w14:paraId="6942A3F6" w14:textId="77777777" w:rsidR="00DE0516" w:rsidRPr="003E2B4C" w:rsidRDefault="00DE0516" w:rsidP="00143A02">
            <w:pPr>
              <w:pStyle w:val="NormalWeb"/>
              <w:numPr>
                <w:ilvl w:val="0"/>
                <w:numId w:val="22"/>
              </w:numPr>
              <w:ind w:left="132" w:right="162" w:hanging="180"/>
              <w:outlineLvl w:val="0"/>
              <w:rPr>
                <w:rFonts w:ascii="Arial" w:hAnsi="Arial" w:cs="Arial"/>
              </w:rPr>
            </w:pPr>
            <w:bookmarkStart w:id="814" w:name="_Toc94019802"/>
            <w:r w:rsidRPr="003E2B4C">
              <w:rPr>
                <w:rFonts w:ascii="Arial" w:hAnsi="Arial" w:cs="Arial"/>
              </w:rPr>
              <w:t>Infusion of study treatment</w:t>
            </w:r>
            <w:bookmarkEnd w:id="814"/>
          </w:p>
          <w:p w14:paraId="3C98FBC5" w14:textId="77777777" w:rsidR="00DE0516" w:rsidRPr="003E2B4C" w:rsidRDefault="00DE0516" w:rsidP="00143A02">
            <w:pPr>
              <w:pStyle w:val="NormalWeb"/>
              <w:numPr>
                <w:ilvl w:val="0"/>
                <w:numId w:val="22"/>
              </w:numPr>
              <w:ind w:left="132" w:right="162" w:hanging="180"/>
              <w:outlineLvl w:val="0"/>
              <w:rPr>
                <w:rFonts w:ascii="Arial" w:hAnsi="Arial" w:cs="Arial"/>
              </w:rPr>
            </w:pPr>
            <w:bookmarkStart w:id="815" w:name="_Toc94019803"/>
            <w:r w:rsidRPr="003E2B4C">
              <w:rPr>
                <w:rFonts w:ascii="Arial" w:hAnsi="Arial" w:cs="Arial"/>
              </w:rPr>
              <w:t>If you are taking certain medicines</w:t>
            </w:r>
            <w:bookmarkEnd w:id="815"/>
          </w:p>
          <w:p w14:paraId="53FF8184" w14:textId="77777777" w:rsidR="00DE0516" w:rsidRPr="003E2B4C" w:rsidRDefault="00DE0516" w:rsidP="00143A02">
            <w:pPr>
              <w:pStyle w:val="NormalWeb"/>
              <w:numPr>
                <w:ilvl w:val="0"/>
                <w:numId w:val="22"/>
              </w:numPr>
              <w:ind w:left="132" w:right="162" w:hanging="180"/>
              <w:outlineLvl w:val="0"/>
              <w:rPr>
                <w:rFonts w:ascii="Arial" w:hAnsi="Arial" w:cs="Arial"/>
              </w:rPr>
            </w:pPr>
            <w:bookmarkStart w:id="816" w:name="_Toc94019804"/>
            <w:r w:rsidRPr="003E2B4C">
              <w:rPr>
                <w:rFonts w:ascii="Arial" w:hAnsi="Arial" w:cs="Arial"/>
              </w:rPr>
              <w:t>Blood for future research (18 mL, about 2 tablespoons)</w:t>
            </w:r>
            <w:bookmarkEnd w:id="816"/>
          </w:p>
          <w:p w14:paraId="0C1893B3" w14:textId="77777777" w:rsidR="00DE0516" w:rsidRPr="003E2B4C" w:rsidRDefault="00DE0516" w:rsidP="00143A02">
            <w:pPr>
              <w:pStyle w:val="NormalWeb"/>
              <w:numPr>
                <w:ilvl w:val="0"/>
                <w:numId w:val="22"/>
              </w:numPr>
              <w:ind w:left="132" w:right="162" w:hanging="180"/>
              <w:outlineLvl w:val="0"/>
              <w:rPr>
                <w:rFonts w:ascii="Arial" w:hAnsi="Arial" w:cs="Arial"/>
              </w:rPr>
            </w:pPr>
            <w:bookmarkStart w:id="817" w:name="_Toc94019805"/>
            <w:r w:rsidRPr="003E2B4C">
              <w:rPr>
                <w:rFonts w:ascii="Arial" w:hAnsi="Arial" w:cs="Arial"/>
              </w:rPr>
              <w:t>Nasal swab for future research</w:t>
            </w:r>
            <w:bookmarkEnd w:id="817"/>
          </w:p>
        </w:tc>
        <w:tc>
          <w:tcPr>
            <w:tcW w:w="1710" w:type="dxa"/>
          </w:tcPr>
          <w:p w14:paraId="25E6FF57" w14:textId="77777777" w:rsidR="00DE0516" w:rsidRPr="003E2B4C" w:rsidRDefault="00DE0516" w:rsidP="00143A02">
            <w:pPr>
              <w:pStyle w:val="NormalWeb"/>
              <w:numPr>
                <w:ilvl w:val="0"/>
                <w:numId w:val="22"/>
              </w:numPr>
              <w:ind w:left="113" w:right="162" w:hanging="180"/>
              <w:outlineLvl w:val="0"/>
              <w:rPr>
                <w:rFonts w:ascii="Arial" w:hAnsi="Arial" w:cs="Arial"/>
              </w:rPr>
            </w:pPr>
            <w:bookmarkStart w:id="818" w:name="_Toc94019806"/>
            <w:r w:rsidRPr="003E2B4C">
              <w:rPr>
                <w:rFonts w:ascii="Arial" w:hAnsi="Arial" w:cs="Arial"/>
              </w:rPr>
              <w:t>How you are feeling</w:t>
            </w:r>
            <w:bookmarkEnd w:id="818"/>
          </w:p>
          <w:p w14:paraId="29DE60C2" w14:textId="77777777" w:rsidR="00DE0516" w:rsidRPr="003E2B4C" w:rsidRDefault="00DE0516" w:rsidP="00143A02">
            <w:pPr>
              <w:pStyle w:val="NormalWeb"/>
              <w:numPr>
                <w:ilvl w:val="0"/>
                <w:numId w:val="22"/>
              </w:numPr>
              <w:ind w:left="113" w:right="162" w:hanging="180"/>
              <w:outlineLvl w:val="0"/>
              <w:rPr>
                <w:rFonts w:ascii="Arial" w:hAnsi="Arial" w:cs="Arial"/>
              </w:rPr>
            </w:pPr>
            <w:bookmarkStart w:id="819" w:name="_Toc94019807"/>
            <w:r w:rsidRPr="003E2B4C">
              <w:rPr>
                <w:rFonts w:ascii="Arial" w:hAnsi="Arial" w:cs="Arial"/>
              </w:rPr>
              <w:t>Blood for future research (18 mL, about 2 tablespoons)</w:t>
            </w:r>
            <w:bookmarkEnd w:id="819"/>
          </w:p>
        </w:tc>
        <w:tc>
          <w:tcPr>
            <w:tcW w:w="1260" w:type="dxa"/>
          </w:tcPr>
          <w:p w14:paraId="5332B623" w14:textId="77777777" w:rsidR="00DE0516" w:rsidRPr="003E2B4C" w:rsidRDefault="00DE0516" w:rsidP="00143A02">
            <w:pPr>
              <w:pStyle w:val="NormalWeb"/>
              <w:numPr>
                <w:ilvl w:val="0"/>
                <w:numId w:val="22"/>
              </w:numPr>
              <w:ind w:left="183" w:right="162" w:hanging="180"/>
              <w:outlineLvl w:val="0"/>
              <w:rPr>
                <w:rFonts w:ascii="Arial" w:hAnsi="Arial" w:cs="Arial"/>
              </w:rPr>
            </w:pPr>
            <w:bookmarkStart w:id="820" w:name="_Toc94019808"/>
            <w:r w:rsidRPr="003E2B4C">
              <w:rPr>
                <w:rFonts w:ascii="Arial" w:hAnsi="Arial" w:cs="Arial"/>
              </w:rPr>
              <w:t>How you are feeling</w:t>
            </w:r>
            <w:bookmarkEnd w:id="820"/>
          </w:p>
        </w:tc>
        <w:tc>
          <w:tcPr>
            <w:tcW w:w="1710" w:type="dxa"/>
          </w:tcPr>
          <w:p w14:paraId="5B823760" w14:textId="77777777" w:rsidR="00DE0516" w:rsidRPr="003E2B4C" w:rsidRDefault="00DE0516" w:rsidP="00143A02">
            <w:pPr>
              <w:pStyle w:val="NormalWeb"/>
              <w:numPr>
                <w:ilvl w:val="0"/>
                <w:numId w:val="22"/>
              </w:numPr>
              <w:ind w:left="163" w:right="162" w:hanging="197"/>
              <w:outlineLvl w:val="0"/>
              <w:rPr>
                <w:rFonts w:ascii="Arial" w:hAnsi="Arial" w:cs="Arial"/>
              </w:rPr>
            </w:pPr>
            <w:bookmarkStart w:id="821" w:name="_Toc94019809"/>
            <w:r w:rsidRPr="003E2B4C">
              <w:rPr>
                <w:rFonts w:ascii="Arial" w:hAnsi="Arial" w:cs="Arial"/>
              </w:rPr>
              <w:t>How you are feeling</w:t>
            </w:r>
            <w:bookmarkEnd w:id="821"/>
          </w:p>
          <w:p w14:paraId="2D9355D6" w14:textId="77777777" w:rsidR="00DE0516" w:rsidRPr="003E2B4C" w:rsidRDefault="00DE0516" w:rsidP="00143A02">
            <w:pPr>
              <w:pStyle w:val="NormalWeb"/>
              <w:numPr>
                <w:ilvl w:val="0"/>
                <w:numId w:val="22"/>
              </w:numPr>
              <w:ind w:left="163" w:right="162" w:hanging="197"/>
              <w:outlineLvl w:val="0"/>
              <w:rPr>
                <w:rFonts w:ascii="Arial" w:hAnsi="Arial" w:cs="Arial"/>
              </w:rPr>
            </w:pPr>
            <w:bookmarkStart w:id="822" w:name="_Toc94019810"/>
            <w:r w:rsidRPr="003E2B4C">
              <w:rPr>
                <w:rFonts w:ascii="Arial" w:hAnsi="Arial" w:cs="Arial"/>
              </w:rPr>
              <w:t>If you are taking certain medicines</w:t>
            </w:r>
            <w:bookmarkEnd w:id="822"/>
            <w:r w:rsidRPr="003E2B4C">
              <w:rPr>
                <w:rFonts w:ascii="Arial" w:hAnsi="Arial" w:cs="Arial"/>
              </w:rPr>
              <w:t xml:space="preserve"> </w:t>
            </w:r>
          </w:p>
          <w:p w14:paraId="0850C52B" w14:textId="77777777" w:rsidR="00DE0516" w:rsidRPr="003E2B4C" w:rsidRDefault="00DE0516" w:rsidP="00143A02">
            <w:pPr>
              <w:pStyle w:val="NormalWeb"/>
              <w:numPr>
                <w:ilvl w:val="0"/>
                <w:numId w:val="22"/>
              </w:numPr>
              <w:ind w:left="151" w:right="162" w:hanging="180"/>
              <w:outlineLvl w:val="0"/>
              <w:rPr>
                <w:rFonts w:ascii="Arial" w:hAnsi="Arial" w:cs="Arial"/>
              </w:rPr>
            </w:pPr>
            <w:bookmarkStart w:id="823" w:name="_Toc94019811"/>
            <w:r w:rsidRPr="003E2B4C">
              <w:rPr>
                <w:rFonts w:ascii="Arial" w:hAnsi="Arial" w:cs="Arial"/>
              </w:rPr>
              <w:t>Blood tests to check your health</w:t>
            </w:r>
            <w:bookmarkEnd w:id="823"/>
          </w:p>
          <w:p w14:paraId="1DA8AE9B" w14:textId="77777777" w:rsidR="00DE0516" w:rsidRPr="003E2B4C" w:rsidRDefault="00DE0516" w:rsidP="00143A02">
            <w:pPr>
              <w:pStyle w:val="NormalWeb"/>
              <w:numPr>
                <w:ilvl w:val="0"/>
                <w:numId w:val="22"/>
              </w:numPr>
              <w:ind w:left="163" w:right="162" w:hanging="197"/>
              <w:outlineLvl w:val="0"/>
              <w:rPr>
                <w:rFonts w:ascii="Arial" w:hAnsi="Arial" w:cs="Arial"/>
              </w:rPr>
            </w:pPr>
            <w:bookmarkStart w:id="824" w:name="_Toc94019812"/>
            <w:r w:rsidRPr="003E2B4C">
              <w:rPr>
                <w:rFonts w:ascii="Arial" w:hAnsi="Arial" w:cs="Arial"/>
              </w:rPr>
              <w:t>Blood for future research (18 mL, about 2 tablespoons)</w:t>
            </w:r>
            <w:bookmarkEnd w:id="824"/>
          </w:p>
        </w:tc>
        <w:tc>
          <w:tcPr>
            <w:tcW w:w="1710" w:type="dxa"/>
          </w:tcPr>
          <w:p w14:paraId="6B3F3BAF" w14:textId="77777777" w:rsidR="00DE0516" w:rsidRPr="003E2B4C" w:rsidRDefault="00DE0516" w:rsidP="00143A02">
            <w:pPr>
              <w:pStyle w:val="NormalWeb"/>
              <w:numPr>
                <w:ilvl w:val="0"/>
                <w:numId w:val="22"/>
              </w:numPr>
              <w:ind w:left="143" w:right="162" w:hanging="180"/>
              <w:outlineLvl w:val="0"/>
              <w:rPr>
                <w:rFonts w:ascii="Arial" w:hAnsi="Arial" w:cs="Arial"/>
              </w:rPr>
            </w:pPr>
            <w:bookmarkStart w:id="825" w:name="_Toc94019813"/>
            <w:r w:rsidRPr="003E2B4C">
              <w:rPr>
                <w:rFonts w:ascii="Arial" w:hAnsi="Arial" w:cs="Arial"/>
              </w:rPr>
              <w:t>How you are feeling</w:t>
            </w:r>
            <w:bookmarkEnd w:id="825"/>
          </w:p>
          <w:p w14:paraId="73E19E6F" w14:textId="77777777" w:rsidR="00DE0516" w:rsidRPr="003E2B4C" w:rsidRDefault="00DE0516" w:rsidP="00143A02">
            <w:pPr>
              <w:pStyle w:val="NormalWeb"/>
              <w:numPr>
                <w:ilvl w:val="0"/>
                <w:numId w:val="22"/>
              </w:numPr>
              <w:ind w:left="143" w:right="162" w:hanging="180"/>
              <w:outlineLvl w:val="0"/>
              <w:rPr>
                <w:rFonts w:ascii="Arial" w:hAnsi="Arial" w:cs="Arial"/>
              </w:rPr>
            </w:pPr>
            <w:bookmarkStart w:id="826" w:name="_Toc94019814"/>
            <w:r w:rsidRPr="003E2B4C">
              <w:rPr>
                <w:rFonts w:ascii="Arial" w:hAnsi="Arial" w:cs="Arial"/>
              </w:rPr>
              <w:t>Blood for future research (18 mL, about 2 tablespoons)</w:t>
            </w:r>
            <w:bookmarkEnd w:id="826"/>
          </w:p>
        </w:tc>
      </w:tr>
    </w:tbl>
    <w:p w14:paraId="4923C727" w14:textId="77777777" w:rsidR="00DE0516" w:rsidRDefault="00DE0516" w:rsidP="00DE0516">
      <w:pPr>
        <w:pStyle w:val="NormalWeb"/>
        <w:spacing w:before="0" w:beforeAutospacing="0" w:after="0" w:afterAutospacing="0"/>
        <w:contextualSpacing/>
        <w:rPr>
          <w:rFonts w:ascii="Arial" w:hAnsi="Arial" w:cs="Arial"/>
        </w:rPr>
      </w:pPr>
    </w:p>
    <w:p w14:paraId="7C9C0D43" w14:textId="77777777" w:rsidR="00DE0516" w:rsidRPr="0015263F" w:rsidRDefault="00DE0516" w:rsidP="00DE0516">
      <w:pPr>
        <w:rPr>
          <w:lang w:val="en-US"/>
        </w:rPr>
      </w:pPr>
      <w:r w:rsidRPr="0015263F">
        <w:rPr>
          <w:lang w:val="en-US"/>
        </w:rPr>
        <w:t>Day 28 is the last day you will be in the study.</w:t>
      </w:r>
    </w:p>
    <w:p w14:paraId="09B5CB57" w14:textId="77777777" w:rsidR="00DE0516" w:rsidRDefault="00DE0516" w:rsidP="00DE0516">
      <w:pPr>
        <w:tabs>
          <w:tab w:val="center" w:pos="6480"/>
        </w:tabs>
        <w:rPr>
          <w:rFonts w:cs="Arial"/>
          <w:szCs w:val="24"/>
          <w:lang w:val="en-US"/>
        </w:rPr>
      </w:pPr>
      <w:r w:rsidRPr="00A04E2D">
        <w:rPr>
          <w:rFonts w:cs="Arial"/>
          <w:szCs w:val="24"/>
          <w:lang w:val="en-US"/>
        </w:rPr>
        <w:t>We may need to get some information from your medical record. By signing this consent, you also agree to let us get information for this study from your medical record.</w:t>
      </w:r>
    </w:p>
    <w:p w14:paraId="1E466FCC" w14:textId="77777777" w:rsidR="00DE0516" w:rsidRDefault="00DE0516" w:rsidP="00DE0516">
      <w:pPr>
        <w:tabs>
          <w:tab w:val="center" w:pos="6480"/>
        </w:tabs>
        <w:rPr>
          <w:rFonts w:cs="Arial"/>
          <w:szCs w:val="24"/>
          <w:lang w:val="en-US"/>
        </w:rPr>
        <w:sectPr w:rsidR="00DE0516" w:rsidSect="003E2B4C">
          <w:headerReference w:type="default" r:id="rId15"/>
          <w:endnotePr>
            <w:numFmt w:val="decimal"/>
          </w:endnotePr>
          <w:pgSz w:w="12240" w:h="15840"/>
          <w:pgMar w:top="1440" w:right="1440" w:bottom="1440" w:left="992" w:header="720" w:footer="720" w:gutter="0"/>
          <w:pgNumType w:chapStyle="7"/>
          <w:cols w:space="720"/>
          <w:docGrid w:linePitch="360"/>
        </w:sectPr>
      </w:pPr>
      <w:r>
        <w:rPr>
          <w:rFonts w:cs="Arial"/>
          <w:szCs w:val="24"/>
          <w:lang w:val="en-US"/>
        </w:rPr>
        <w:tab/>
      </w:r>
    </w:p>
    <w:p w14:paraId="0F3B9883" w14:textId="77777777" w:rsidR="00DE0516" w:rsidRPr="0015263F" w:rsidRDefault="00DE0516" w:rsidP="00DE0516">
      <w:pPr>
        <w:rPr>
          <w:lang w:val="en-US"/>
        </w:rPr>
      </w:pPr>
      <w:r w:rsidRPr="0015263F">
        <w:rPr>
          <w:rFonts w:cs="Arial"/>
          <w:szCs w:val="24"/>
          <w:lang w:val="en-US"/>
        </w:rPr>
        <w:t>We will send the information we collect to the University of Minnesota</w:t>
      </w:r>
      <w:r>
        <w:rPr>
          <w:rFonts w:cs="Arial"/>
          <w:szCs w:val="24"/>
          <w:lang w:val="en-US"/>
        </w:rPr>
        <w:t xml:space="preserve"> (UMN)</w:t>
      </w:r>
      <w:r w:rsidRPr="0015263F">
        <w:rPr>
          <w:rFonts w:cs="Arial"/>
          <w:szCs w:val="24"/>
          <w:lang w:val="en-US"/>
        </w:rPr>
        <w:t xml:space="preserve"> in the US where </w:t>
      </w:r>
      <w:r>
        <w:rPr>
          <w:rFonts w:cs="Arial"/>
          <w:szCs w:val="24"/>
          <w:lang w:val="en-US"/>
        </w:rPr>
        <w:t>it</w:t>
      </w:r>
      <w:r w:rsidRPr="0015263F">
        <w:rPr>
          <w:rFonts w:cs="Arial"/>
          <w:szCs w:val="24"/>
          <w:lang w:val="en-US"/>
        </w:rPr>
        <w:t xml:space="preserve"> will be stored and analyzed.</w:t>
      </w:r>
      <w:r>
        <w:rPr>
          <w:rFonts w:cs="Arial"/>
          <w:szCs w:val="24"/>
          <w:lang w:val="en-US"/>
        </w:rPr>
        <w:t xml:space="preserve"> </w:t>
      </w:r>
      <w:r w:rsidRPr="0015263F">
        <w:rPr>
          <w:rFonts w:cs="Arial"/>
          <w:szCs w:val="24"/>
          <w:lang w:val="en-US"/>
        </w:rPr>
        <w:t xml:space="preserve">In this information, only a code number, your year of birth, and a 3-letter code that you or the study staff chooses </w:t>
      </w:r>
      <w:r>
        <w:rPr>
          <w:rFonts w:cs="Arial"/>
          <w:szCs w:val="24"/>
          <w:lang w:val="en-US"/>
        </w:rPr>
        <w:t>will be used on your information</w:t>
      </w:r>
      <w:r w:rsidRPr="0015263F">
        <w:rPr>
          <w:lang w:val="en-US"/>
        </w:rPr>
        <w:t>.</w:t>
      </w:r>
      <w:r>
        <w:rPr>
          <w:lang w:val="en-US"/>
        </w:rPr>
        <w:t xml:space="preserve"> </w:t>
      </w:r>
      <w:r w:rsidRPr="0015263F">
        <w:rPr>
          <w:lang w:val="en-US"/>
        </w:rPr>
        <w:t>We never give information that could identify you, such as your name, address, birth date, or medical record number, to anyone outside this site.</w:t>
      </w:r>
      <w:r>
        <w:rPr>
          <w:lang w:val="en-US"/>
        </w:rPr>
        <w:t xml:space="preserve"> </w:t>
      </w:r>
      <w:r w:rsidRPr="0015263F">
        <w:rPr>
          <w:lang w:val="en-US"/>
        </w:rPr>
        <w:t>The study staff at this site is responsible for keeping your identifying information safe from anyone who should not see it.</w:t>
      </w:r>
      <w:r>
        <w:rPr>
          <w:lang w:val="en-US"/>
        </w:rPr>
        <w:t xml:space="preserve"> </w:t>
      </w:r>
      <w:r w:rsidRPr="0015263F">
        <w:rPr>
          <w:rFonts w:cs="Arial"/>
          <w:szCs w:val="24"/>
          <w:lang w:val="en-US"/>
        </w:rPr>
        <w:t>We will send the blood samples to a laboratory in the US for storage.</w:t>
      </w:r>
      <w:r>
        <w:rPr>
          <w:rFonts w:cs="Arial"/>
          <w:szCs w:val="24"/>
          <w:lang w:val="en-US"/>
        </w:rPr>
        <w:t xml:space="preserve"> </w:t>
      </w:r>
      <w:r w:rsidRPr="0015263F">
        <w:rPr>
          <w:rFonts w:cs="Arial"/>
          <w:szCs w:val="24"/>
          <w:lang w:val="en-US"/>
        </w:rPr>
        <w:t>We will keep them for as long as we have the funding and space to do so, which we hope will be many years.</w:t>
      </w:r>
      <w:r>
        <w:rPr>
          <w:rFonts w:cs="Arial"/>
          <w:szCs w:val="24"/>
          <w:lang w:val="en-US"/>
        </w:rPr>
        <w:t xml:space="preserve"> </w:t>
      </w:r>
      <w:r w:rsidRPr="0015263F">
        <w:rPr>
          <w:rFonts w:cs="Arial"/>
          <w:szCs w:val="24"/>
          <w:lang w:val="en-US"/>
        </w:rPr>
        <w:t>We will use the samples in the future for tests to help understand more about COVID-19 and how people respond to treatment for COVID-19.</w:t>
      </w:r>
      <w:r>
        <w:rPr>
          <w:rFonts w:cs="Arial"/>
          <w:szCs w:val="24"/>
          <w:lang w:val="en-US"/>
        </w:rPr>
        <w:t xml:space="preserve"> </w:t>
      </w:r>
      <w:r w:rsidRPr="0015263F">
        <w:rPr>
          <w:rFonts w:cs="Arial"/>
          <w:szCs w:val="24"/>
          <w:lang w:val="en-US"/>
        </w:rPr>
        <w:t>You and your doctor will not get any results from these tests.</w:t>
      </w:r>
      <w:r>
        <w:rPr>
          <w:rFonts w:cs="Arial"/>
          <w:szCs w:val="24"/>
          <w:lang w:val="en-US"/>
        </w:rPr>
        <w:t xml:space="preserve"> </w:t>
      </w:r>
      <w:r w:rsidRPr="0015263F">
        <w:rPr>
          <w:rFonts w:cs="Arial"/>
          <w:szCs w:val="24"/>
          <w:lang w:val="en-US"/>
        </w:rPr>
        <w:t>We will not test your DNA (your genes).</w:t>
      </w:r>
      <w:r>
        <w:rPr>
          <w:rFonts w:cs="Arial"/>
          <w:szCs w:val="24"/>
          <w:lang w:val="en-US"/>
        </w:rPr>
        <w:t xml:space="preserve"> </w:t>
      </w:r>
      <w:r w:rsidRPr="0015263F">
        <w:rPr>
          <w:rFonts w:cs="Arial"/>
          <w:szCs w:val="24"/>
          <w:lang w:val="en-US"/>
        </w:rPr>
        <w:t>We will not sell your samples and they will not be used for research aimed at making money (commercial research).</w:t>
      </w:r>
      <w:r>
        <w:rPr>
          <w:rFonts w:cs="Arial"/>
          <w:szCs w:val="24"/>
          <w:lang w:val="en-US"/>
        </w:rPr>
        <w:t xml:space="preserve"> </w:t>
      </w:r>
      <w:r w:rsidRPr="0015263F">
        <w:rPr>
          <w:rFonts w:cs="Arial"/>
          <w:szCs w:val="24"/>
          <w:lang w:val="en-US"/>
        </w:rPr>
        <w:t>The samples will not have any information connected to them that could identify you.</w:t>
      </w:r>
    </w:p>
    <w:p w14:paraId="7C56A44A" w14:textId="77777777" w:rsidR="00DE0516" w:rsidRPr="0015263F" w:rsidRDefault="00DE0516" w:rsidP="00DE0516">
      <w:pPr>
        <w:rPr>
          <w:u w:val="single"/>
          <w:lang w:val="en-US"/>
        </w:rPr>
      </w:pPr>
      <w:r w:rsidRPr="0015263F">
        <w:rPr>
          <w:u w:val="single"/>
          <w:lang w:val="en-US"/>
        </w:rPr>
        <w:t>Why would you want to be in the study?</w:t>
      </w:r>
    </w:p>
    <w:p w14:paraId="22E9AEC2" w14:textId="77777777" w:rsidR="00DE0516" w:rsidRPr="0015263F" w:rsidRDefault="00DE0516" w:rsidP="00DE0516">
      <w:pPr>
        <w:rPr>
          <w:lang w:val="en-US"/>
        </w:rPr>
      </w:pPr>
      <w:r w:rsidRPr="0015263F">
        <w:rPr>
          <w:lang w:val="en-US"/>
        </w:rPr>
        <w:t xml:space="preserve">If you get the </w:t>
      </w:r>
      <w:r>
        <w:rPr>
          <w:lang w:val="en-US"/>
        </w:rPr>
        <w:t>h</w:t>
      </w:r>
      <w:r w:rsidRPr="0015263F">
        <w:rPr>
          <w:lang w:val="en-US"/>
        </w:rPr>
        <w:t>IVIG, it may help you get better faster, although we do not know that for sure.</w:t>
      </w:r>
      <w:r>
        <w:rPr>
          <w:lang w:val="en-US"/>
        </w:rPr>
        <w:t xml:space="preserve"> </w:t>
      </w:r>
      <w:r w:rsidRPr="0015263F">
        <w:rPr>
          <w:lang w:val="en-US"/>
        </w:rPr>
        <w:t xml:space="preserve">Remember that half (50%) of the people in this study will not get the </w:t>
      </w:r>
      <w:r>
        <w:rPr>
          <w:lang w:val="en-US"/>
        </w:rPr>
        <w:t>h</w:t>
      </w:r>
      <w:r w:rsidRPr="0015263F">
        <w:rPr>
          <w:lang w:val="en-US"/>
        </w:rPr>
        <w:t>IVIG.</w:t>
      </w:r>
    </w:p>
    <w:p w14:paraId="79E21653" w14:textId="77777777" w:rsidR="00DE0516" w:rsidRPr="0015263F" w:rsidRDefault="00DE0516" w:rsidP="00DE0516">
      <w:pPr>
        <w:rPr>
          <w:lang w:val="en-US"/>
        </w:rPr>
      </w:pPr>
      <w:r w:rsidRPr="0015263F">
        <w:rPr>
          <w:lang w:val="en-US"/>
        </w:rPr>
        <w:t>By being in this study, you help doctors know more about how to treat COVID-19 in people in the hospital.</w:t>
      </w:r>
      <w:r>
        <w:rPr>
          <w:lang w:val="en-US"/>
        </w:rPr>
        <w:t xml:space="preserve"> </w:t>
      </w:r>
      <w:r w:rsidRPr="0015263F">
        <w:rPr>
          <w:lang w:val="en-US"/>
        </w:rPr>
        <w:t>Because so many people are getting hospitalized with COVID-1</w:t>
      </w:r>
      <w:r>
        <w:rPr>
          <w:lang w:val="en-US"/>
        </w:rPr>
        <w:t>9</w:t>
      </w:r>
      <w:r w:rsidRPr="0015263F">
        <w:rPr>
          <w:lang w:val="en-US"/>
        </w:rPr>
        <w:t>, this could be a big impact if a treatment proves to be effective.</w:t>
      </w:r>
    </w:p>
    <w:p w14:paraId="717F63C9" w14:textId="77777777" w:rsidR="00DE0516" w:rsidRPr="0015263F" w:rsidRDefault="00DE0516" w:rsidP="00DE0516">
      <w:pPr>
        <w:rPr>
          <w:u w:val="single"/>
          <w:lang w:val="en-US"/>
        </w:rPr>
      </w:pPr>
      <w:r w:rsidRPr="0015263F">
        <w:rPr>
          <w:u w:val="single"/>
          <w:lang w:val="en-US"/>
        </w:rPr>
        <w:t>Why would you NOT want to be in the study?</w:t>
      </w:r>
    </w:p>
    <w:p w14:paraId="3F241D1E" w14:textId="77777777" w:rsidR="00DE0516" w:rsidRPr="0015263F" w:rsidRDefault="00DE0516" w:rsidP="00DE0516">
      <w:pPr>
        <w:rPr>
          <w:lang w:val="en-US"/>
        </w:rPr>
      </w:pPr>
      <w:r w:rsidRPr="0015263F">
        <w:rPr>
          <w:lang w:val="en-US"/>
        </w:rPr>
        <w:t xml:space="preserve">Only half (50%) of the people in this study will get the </w:t>
      </w:r>
      <w:r>
        <w:rPr>
          <w:lang w:val="en-US"/>
        </w:rPr>
        <w:t>h</w:t>
      </w:r>
      <w:r w:rsidRPr="0015263F">
        <w:rPr>
          <w:lang w:val="en-US"/>
        </w:rPr>
        <w:t>IVIG.</w:t>
      </w:r>
      <w:r>
        <w:rPr>
          <w:lang w:val="en-US"/>
        </w:rPr>
        <w:t xml:space="preserve"> </w:t>
      </w:r>
      <w:r w:rsidRPr="0015263F">
        <w:rPr>
          <w:lang w:val="en-US"/>
        </w:rPr>
        <w:t xml:space="preserve">You may not get the </w:t>
      </w:r>
      <w:r>
        <w:rPr>
          <w:lang w:val="en-US"/>
        </w:rPr>
        <w:t>h</w:t>
      </w:r>
      <w:r w:rsidRPr="0015263F">
        <w:rPr>
          <w:lang w:val="en-US"/>
        </w:rPr>
        <w:t>IVIG</w:t>
      </w:r>
      <w:r>
        <w:rPr>
          <w:lang w:val="en-US"/>
        </w:rPr>
        <w:t>.  If hIVIG turns out to be a good treatment, you would not get that benefit.  It’s also possible that if you do get hIVIG, it may turn out not to be useful, or may cause side effects that are harmful to you.</w:t>
      </w:r>
    </w:p>
    <w:p w14:paraId="677DCE8E" w14:textId="77777777" w:rsidR="00DE0516" w:rsidRPr="0015263F" w:rsidRDefault="00DE0516" w:rsidP="00DE0516">
      <w:pPr>
        <w:rPr>
          <w:u w:val="single"/>
          <w:lang w:val="en-US"/>
        </w:rPr>
      </w:pPr>
      <w:r w:rsidRPr="0015263F">
        <w:rPr>
          <w:u w:val="single"/>
          <w:lang w:val="en-US"/>
        </w:rPr>
        <w:t xml:space="preserve">What are the side effects of the study </w:t>
      </w:r>
      <w:r>
        <w:rPr>
          <w:u w:val="single"/>
          <w:lang w:val="en-US"/>
        </w:rPr>
        <w:t xml:space="preserve">hIVIG </w:t>
      </w:r>
      <w:r w:rsidRPr="0015263F">
        <w:rPr>
          <w:u w:val="single"/>
          <w:lang w:val="en-US"/>
        </w:rPr>
        <w:t>treatment?</w:t>
      </w:r>
    </w:p>
    <w:p w14:paraId="606A0270" w14:textId="77777777" w:rsidR="00DE0516" w:rsidRPr="0015263F" w:rsidRDefault="00DE0516" w:rsidP="00DE0516">
      <w:pPr>
        <w:rPr>
          <w:lang w:val="en-US"/>
        </w:rPr>
      </w:pPr>
      <w:r>
        <w:rPr>
          <w:lang w:val="en-US"/>
        </w:rPr>
        <w:t>h</w:t>
      </w:r>
      <w:r w:rsidRPr="0015263F">
        <w:rPr>
          <w:lang w:val="en-US"/>
        </w:rPr>
        <w:t>IVIG is usually very safe to give.</w:t>
      </w:r>
      <w:r>
        <w:rPr>
          <w:lang w:val="en-US"/>
        </w:rPr>
        <w:t xml:space="preserve"> Similar immunoglobulin preparations have</w:t>
      </w:r>
      <w:r w:rsidRPr="0015263F">
        <w:rPr>
          <w:lang w:val="en-US"/>
        </w:rPr>
        <w:t xml:space="preserve"> been used in many different diseases over many year</w:t>
      </w:r>
      <w:r>
        <w:rPr>
          <w:lang w:val="en-US"/>
        </w:rPr>
        <w:t>s, but immunogloblin prepared solely from individuals who have recovered from COVID-19 has not been studied before</w:t>
      </w:r>
      <w:r w:rsidRPr="0015263F">
        <w:rPr>
          <w:lang w:val="en-US"/>
        </w:rPr>
        <w:t>.</w:t>
      </w:r>
      <w:r>
        <w:rPr>
          <w:lang w:val="en-US"/>
        </w:rPr>
        <w:t xml:space="preserve"> </w:t>
      </w:r>
      <w:r w:rsidRPr="0015263F">
        <w:rPr>
          <w:lang w:val="en-US"/>
        </w:rPr>
        <w:t xml:space="preserve">In an earlier study of </w:t>
      </w:r>
      <w:r>
        <w:rPr>
          <w:lang w:val="en-US"/>
        </w:rPr>
        <w:t>influenza h</w:t>
      </w:r>
      <w:r w:rsidRPr="0015263F">
        <w:rPr>
          <w:lang w:val="en-US"/>
        </w:rPr>
        <w:t xml:space="preserve">IVIG in people in the hospital with the flu, over 150 people got </w:t>
      </w:r>
      <w:r>
        <w:rPr>
          <w:lang w:val="en-US"/>
        </w:rPr>
        <w:t>h</w:t>
      </w:r>
      <w:r w:rsidRPr="0015263F">
        <w:rPr>
          <w:lang w:val="en-US"/>
        </w:rPr>
        <w:t>IVIG.</w:t>
      </w:r>
      <w:r>
        <w:rPr>
          <w:lang w:val="en-US"/>
        </w:rPr>
        <w:t xml:space="preserve"> </w:t>
      </w:r>
      <w:r w:rsidRPr="0015263F">
        <w:rPr>
          <w:lang w:val="en-US"/>
        </w:rPr>
        <w:t xml:space="preserve">There were no serious problems that occurred in people because they got </w:t>
      </w:r>
      <w:r>
        <w:rPr>
          <w:lang w:val="en-US"/>
        </w:rPr>
        <w:t>h</w:t>
      </w:r>
      <w:r w:rsidRPr="0015263F">
        <w:rPr>
          <w:lang w:val="en-US"/>
        </w:rPr>
        <w:t>IVIG.</w:t>
      </w:r>
    </w:p>
    <w:p w14:paraId="5DEC6F42" w14:textId="77777777" w:rsidR="00DE0516" w:rsidRDefault="00DE0516" w:rsidP="00DE0516">
      <w:pPr>
        <w:rPr>
          <w:lang w:val="en-US"/>
        </w:rPr>
      </w:pPr>
      <w:r w:rsidRPr="0015263F">
        <w:rPr>
          <w:lang w:val="en-US"/>
        </w:rPr>
        <w:t xml:space="preserve">All treatments cause side effects, and you may have some side effects from </w:t>
      </w:r>
      <w:r>
        <w:rPr>
          <w:lang w:val="en-US"/>
        </w:rPr>
        <w:t>h</w:t>
      </w:r>
      <w:r w:rsidRPr="0015263F">
        <w:rPr>
          <w:lang w:val="en-US"/>
        </w:rPr>
        <w:t>IVIG.  About 1% to</w:t>
      </w:r>
      <w:r>
        <w:rPr>
          <w:lang w:val="en-US"/>
        </w:rPr>
        <w:t xml:space="preserve"> </w:t>
      </w:r>
      <w:r w:rsidRPr="0015263F">
        <w:rPr>
          <w:lang w:val="en-US"/>
        </w:rPr>
        <w:t xml:space="preserve">10% (1 in 100 people to 1 in 10 people) who get </w:t>
      </w:r>
      <w:r>
        <w:rPr>
          <w:lang w:val="en-US"/>
        </w:rPr>
        <w:t>h</w:t>
      </w:r>
      <w:r w:rsidRPr="0015263F">
        <w:rPr>
          <w:lang w:val="en-US"/>
        </w:rPr>
        <w:t xml:space="preserve">IVIG get a fever, </w:t>
      </w:r>
      <w:r>
        <w:rPr>
          <w:lang w:val="en-US"/>
        </w:rPr>
        <w:t xml:space="preserve">chills, </w:t>
      </w:r>
      <w:r w:rsidRPr="0015263F">
        <w:rPr>
          <w:lang w:val="en-US"/>
        </w:rPr>
        <w:t xml:space="preserve">nausea, vomiting, dizziness, shortness of breath, rash, hives, or headache, but these are </w:t>
      </w:r>
      <w:r>
        <w:rPr>
          <w:lang w:val="en-US"/>
        </w:rPr>
        <w:t xml:space="preserve">usually </w:t>
      </w:r>
      <w:r w:rsidRPr="0015263F">
        <w:rPr>
          <w:lang w:val="en-US"/>
        </w:rPr>
        <w:t>not serious.</w:t>
      </w:r>
      <w:r>
        <w:rPr>
          <w:lang w:val="en-US"/>
        </w:rPr>
        <w:t xml:space="preserve">  These can happen during the infusion or afterwards and usually go away on their own or with short-term treatment.</w:t>
      </w:r>
      <w:r w:rsidRPr="0015263F">
        <w:rPr>
          <w:lang w:val="en-US"/>
        </w:rPr>
        <w:t xml:space="preserve">  Although IVIG has been very safe for people with other diseases, </w:t>
      </w:r>
      <w:r>
        <w:rPr>
          <w:lang w:val="en-US"/>
        </w:rPr>
        <w:t>less than 0.1%</w:t>
      </w:r>
      <w:r w:rsidRPr="0015263F">
        <w:rPr>
          <w:lang w:val="en-US"/>
        </w:rPr>
        <w:t xml:space="preserve"> (less than 1 in 1,000) of people taking other types of IVIG for other illnesses have had very serious reactions to it, including a kind of lung injury called TRALI.</w:t>
      </w:r>
    </w:p>
    <w:p w14:paraId="52751862" w14:textId="77777777" w:rsidR="00DE0516" w:rsidRDefault="00DE0516" w:rsidP="00DE0516">
      <w:pPr>
        <w:rPr>
          <w:rFonts w:cs="Arial"/>
          <w:szCs w:val="24"/>
          <w:lang w:val="en-US"/>
        </w:rPr>
      </w:pPr>
      <w:r w:rsidRPr="009375BC">
        <w:rPr>
          <w:rFonts w:cs="Arial"/>
          <w:szCs w:val="24"/>
          <w:lang w:val="en-US"/>
        </w:rPr>
        <w:t xml:space="preserve">People can have allergic reactions to drugs, including hives, trouble breathing, or other allergic responses. This is very rare but is also a possible effect of any drug. Allergic reactions may be severe or life-threatening. </w:t>
      </w:r>
      <w:r w:rsidRPr="006A7860">
        <w:rPr>
          <w:rFonts w:cs="Arial"/>
          <w:szCs w:val="24"/>
          <w:lang w:val="en-US"/>
        </w:rPr>
        <w:t xml:space="preserve"> </w:t>
      </w:r>
    </w:p>
    <w:p w14:paraId="71354688" w14:textId="77777777" w:rsidR="00DE0516" w:rsidRDefault="00DE0516" w:rsidP="00DE0516">
      <w:pPr>
        <w:rPr>
          <w:rFonts w:cs="Arial"/>
          <w:szCs w:val="24"/>
          <w:lang w:val="en-US"/>
        </w:rPr>
      </w:pPr>
      <w:r>
        <w:rPr>
          <w:rFonts w:cs="Arial"/>
          <w:szCs w:val="24"/>
          <w:lang w:val="en-US"/>
        </w:rPr>
        <w:t>In some laboratory studies, infusions of antibodies have made infections with viruses similar to the virus that causes COVID-19 worse. This is a very unlikely but possible side effect of the treatment infusion in this study, and you will be closely monitored for any signs of this effect.</w:t>
      </w:r>
    </w:p>
    <w:p w14:paraId="23DFD4EE" w14:textId="77777777" w:rsidR="00DE0516" w:rsidRDefault="00DE0516" w:rsidP="00DE0516">
      <w:pPr>
        <w:rPr>
          <w:lang w:val="en-US"/>
        </w:rPr>
      </w:pPr>
      <w:r w:rsidRPr="0015263F">
        <w:rPr>
          <w:lang w:val="en-US"/>
        </w:rPr>
        <w:t>It is</w:t>
      </w:r>
      <w:r>
        <w:rPr>
          <w:lang w:val="en-US"/>
        </w:rPr>
        <w:t xml:space="preserve"> also</w:t>
      </w:r>
      <w:r w:rsidRPr="0015263F">
        <w:rPr>
          <w:lang w:val="en-US"/>
        </w:rPr>
        <w:t xml:space="preserve"> possible that getting </w:t>
      </w:r>
      <w:r>
        <w:rPr>
          <w:lang w:val="en-US"/>
        </w:rPr>
        <w:t>the study treatment infusions</w:t>
      </w:r>
      <w:r w:rsidRPr="0015263F">
        <w:rPr>
          <w:lang w:val="en-US"/>
        </w:rPr>
        <w:t xml:space="preserve"> could cause problems with your health because of the amount of fluid given to you for the study treatment if you have some other health condition that affects how your body handles fluids.</w:t>
      </w:r>
      <w:r w:rsidRPr="00425200">
        <w:rPr>
          <w:lang w:val="en-US"/>
        </w:rPr>
        <w:t xml:space="preserve"> </w:t>
      </w:r>
      <w:r>
        <w:rPr>
          <w:lang w:val="en-US"/>
        </w:rPr>
        <w:t xml:space="preserve"> You will get up to </w:t>
      </w:r>
      <w:r w:rsidRPr="0015263F">
        <w:rPr>
          <w:lang w:val="en-US"/>
        </w:rPr>
        <w:t>about</w:t>
      </w:r>
      <w:r>
        <w:rPr>
          <w:lang w:val="en-US"/>
        </w:rPr>
        <w:t xml:space="preserve"> 400 mL of fluid for hIVIG or placebo, and about 100mL each day for remdesivir if you receive it</w:t>
      </w:r>
    </w:p>
    <w:p w14:paraId="5CF87C4F" w14:textId="77777777" w:rsidR="00DE0516" w:rsidRDefault="00DE0516" w:rsidP="00DE0516">
      <w:pPr>
        <w:pStyle w:val="NoSpacing"/>
        <w:ind w:left="8"/>
        <w:rPr>
          <w:rFonts w:ascii="Arial" w:hAnsi="Arial" w:cs="Arial"/>
          <w:sz w:val="24"/>
          <w:szCs w:val="24"/>
          <w:lang w:val="en-US"/>
        </w:rPr>
      </w:pPr>
      <w:r w:rsidRPr="009375BC">
        <w:rPr>
          <w:rFonts w:ascii="Arial" w:hAnsi="Arial" w:cs="Arial"/>
          <w:sz w:val="24"/>
          <w:szCs w:val="24"/>
          <w:lang w:val="en-US"/>
        </w:rPr>
        <w:t xml:space="preserve">Some people may have some side effects after the </w:t>
      </w:r>
      <w:r>
        <w:rPr>
          <w:rFonts w:ascii="Arial" w:hAnsi="Arial" w:cs="Arial"/>
          <w:sz w:val="24"/>
          <w:szCs w:val="24"/>
          <w:lang w:val="en-US"/>
        </w:rPr>
        <w:t xml:space="preserve">hIVIG </w:t>
      </w:r>
      <w:r w:rsidRPr="009375BC">
        <w:rPr>
          <w:rFonts w:ascii="Arial" w:hAnsi="Arial" w:cs="Arial"/>
          <w:sz w:val="24"/>
          <w:szCs w:val="24"/>
          <w:lang w:val="en-US"/>
        </w:rPr>
        <w:t>infusion</w:t>
      </w:r>
      <w:r>
        <w:rPr>
          <w:rFonts w:ascii="Arial" w:hAnsi="Arial" w:cs="Arial"/>
          <w:sz w:val="24"/>
          <w:szCs w:val="24"/>
          <w:lang w:val="en-US"/>
        </w:rPr>
        <w:t>s</w:t>
      </w:r>
      <w:r w:rsidRPr="009375BC">
        <w:rPr>
          <w:rFonts w:ascii="Arial" w:hAnsi="Arial" w:cs="Arial"/>
          <w:sz w:val="24"/>
          <w:szCs w:val="24"/>
          <w:lang w:val="en-US"/>
        </w:rPr>
        <w:t xml:space="preserve">. </w:t>
      </w:r>
      <w:r w:rsidRPr="006A7860">
        <w:rPr>
          <w:rFonts w:ascii="Arial" w:hAnsi="Arial" w:cs="Arial"/>
          <w:sz w:val="24"/>
          <w:szCs w:val="24"/>
          <w:lang w:val="en-US"/>
        </w:rPr>
        <w:t xml:space="preserve"> </w:t>
      </w:r>
      <w:r w:rsidRPr="009375BC">
        <w:rPr>
          <w:rFonts w:ascii="Arial" w:hAnsi="Arial" w:cs="Arial"/>
          <w:sz w:val="24"/>
          <w:szCs w:val="24"/>
          <w:lang w:val="en-US"/>
        </w:rPr>
        <w:t xml:space="preserve">Other people may have no side effects. </w:t>
      </w:r>
      <w:r w:rsidRPr="006A7860">
        <w:rPr>
          <w:rFonts w:ascii="Arial" w:hAnsi="Arial" w:cs="Arial"/>
          <w:sz w:val="24"/>
          <w:szCs w:val="24"/>
          <w:lang w:val="en-US"/>
        </w:rPr>
        <w:t xml:space="preserve"> </w:t>
      </w:r>
      <w:r w:rsidRPr="009375BC">
        <w:rPr>
          <w:rFonts w:ascii="Arial" w:hAnsi="Arial" w:cs="Arial"/>
          <w:sz w:val="24"/>
          <w:szCs w:val="24"/>
          <w:lang w:val="en-US"/>
        </w:rPr>
        <w:t>You will be monitored closely during the infusions, and short-term medical care will be provided if there are side effects from the infusions that can be treated.</w:t>
      </w:r>
    </w:p>
    <w:p w14:paraId="43C5D856" w14:textId="77777777" w:rsidR="00DE0516" w:rsidRPr="0015263F" w:rsidRDefault="00DE0516" w:rsidP="00DE0516">
      <w:pPr>
        <w:pStyle w:val="NoSpacing"/>
        <w:ind w:left="8"/>
        <w:rPr>
          <w:lang w:val="en-US"/>
        </w:rPr>
      </w:pPr>
    </w:p>
    <w:p w14:paraId="18093BD4" w14:textId="77777777" w:rsidR="00DE0516" w:rsidRDefault="00DE0516" w:rsidP="00DE0516">
      <w:pPr>
        <w:rPr>
          <w:lang w:val="en-US"/>
        </w:rPr>
      </w:pPr>
      <w:r>
        <w:rPr>
          <w:u w:val="single"/>
          <w:lang w:val="en-US"/>
        </w:rPr>
        <w:t>What are the benefits and risks or side effects of remdesivir treatment?</w:t>
      </w:r>
    </w:p>
    <w:p w14:paraId="3548ECAA" w14:textId="77777777" w:rsidR="00DE0516" w:rsidRPr="006A7860" w:rsidRDefault="00DE0516" w:rsidP="00DE0516">
      <w:pPr>
        <w:pStyle w:val="NoSpacing"/>
        <w:ind w:left="8"/>
        <w:rPr>
          <w:rFonts w:ascii="Arial" w:hAnsi="Arial" w:cs="Arial"/>
          <w:sz w:val="24"/>
          <w:szCs w:val="24"/>
          <w:lang w:val="en-US"/>
        </w:rPr>
      </w:pPr>
      <w:r w:rsidRPr="006A7860">
        <w:rPr>
          <w:rFonts w:ascii="Arial" w:hAnsi="Arial" w:cs="Arial"/>
          <w:sz w:val="24"/>
          <w:szCs w:val="24"/>
          <w:lang w:val="en-US"/>
        </w:rPr>
        <w:t>R</w:t>
      </w:r>
      <w:r w:rsidRPr="009375BC">
        <w:rPr>
          <w:rFonts w:ascii="Arial" w:hAnsi="Arial" w:cs="Arial"/>
          <w:sz w:val="24"/>
          <w:szCs w:val="24"/>
          <w:lang w:val="en-US"/>
        </w:rPr>
        <w:t xml:space="preserve">emdesivir </w:t>
      </w:r>
      <w:r w:rsidRPr="006A7860">
        <w:rPr>
          <w:rFonts w:ascii="Arial" w:hAnsi="Arial" w:cs="Arial"/>
          <w:sz w:val="24"/>
          <w:szCs w:val="24"/>
          <w:lang w:val="en-US"/>
        </w:rPr>
        <w:t xml:space="preserve">was recently shown to help people who are in the hospital with COVID-19 to get better faster than people who got a placebo.  You </w:t>
      </w:r>
      <w:r>
        <w:rPr>
          <w:rFonts w:ascii="Arial" w:hAnsi="Arial" w:cs="Arial"/>
          <w:sz w:val="24"/>
          <w:szCs w:val="24"/>
          <w:lang w:val="en-US"/>
        </w:rPr>
        <w:t>may be given</w:t>
      </w:r>
      <w:r w:rsidRPr="006A7860">
        <w:rPr>
          <w:rFonts w:ascii="Arial" w:hAnsi="Arial" w:cs="Arial"/>
          <w:sz w:val="24"/>
          <w:szCs w:val="24"/>
          <w:lang w:val="en-US"/>
        </w:rPr>
        <w:t xml:space="preserve"> remdesivir to treat your COVID-19 even if you do not join</w:t>
      </w:r>
      <w:r>
        <w:rPr>
          <w:rFonts w:ascii="Arial" w:hAnsi="Arial" w:cs="Arial"/>
          <w:sz w:val="24"/>
          <w:szCs w:val="24"/>
          <w:lang w:val="en-US"/>
        </w:rPr>
        <w:t xml:space="preserve"> </w:t>
      </w:r>
      <w:r w:rsidRPr="006A7860">
        <w:rPr>
          <w:rFonts w:ascii="Arial" w:hAnsi="Arial" w:cs="Arial"/>
          <w:sz w:val="24"/>
          <w:szCs w:val="24"/>
          <w:lang w:val="en-US"/>
        </w:rPr>
        <w:t xml:space="preserve">this study. </w:t>
      </w:r>
      <w:r>
        <w:rPr>
          <w:rFonts w:ascii="Arial" w:hAnsi="Arial" w:cs="Arial"/>
          <w:sz w:val="24"/>
          <w:szCs w:val="24"/>
          <w:lang w:val="en-US"/>
        </w:rPr>
        <w:t>If your doctor considers that remdesivir is not a suitable treatment for you, you can still join this study, and you will receive hIVIG or placebo without remdesivir. For example, remdesivir might be unsuitable for you if you have serious liver or kidney problems or an allergy to it.</w:t>
      </w:r>
    </w:p>
    <w:p w14:paraId="49ABF586" w14:textId="77777777" w:rsidR="00DE0516" w:rsidRPr="006A7860" w:rsidRDefault="00DE0516" w:rsidP="00DE0516">
      <w:pPr>
        <w:pStyle w:val="NoSpacing"/>
        <w:ind w:left="8"/>
        <w:rPr>
          <w:rFonts w:ascii="Arial" w:hAnsi="Arial" w:cs="Arial"/>
          <w:sz w:val="24"/>
          <w:szCs w:val="24"/>
          <w:lang w:val="en-US"/>
        </w:rPr>
      </w:pPr>
    </w:p>
    <w:p w14:paraId="64F6DF42" w14:textId="77777777" w:rsidR="00DE0516" w:rsidRDefault="00DE0516" w:rsidP="00DE0516">
      <w:pPr>
        <w:pStyle w:val="NoSpacing"/>
        <w:ind w:left="8"/>
        <w:rPr>
          <w:rFonts w:ascii="Arial" w:hAnsi="Arial" w:cs="Arial"/>
          <w:sz w:val="24"/>
          <w:szCs w:val="24"/>
          <w:lang w:val="en-US"/>
        </w:rPr>
      </w:pPr>
      <w:r w:rsidRPr="009375BC">
        <w:rPr>
          <w:rFonts w:ascii="Arial" w:hAnsi="Arial" w:cs="Arial"/>
          <w:sz w:val="24"/>
          <w:szCs w:val="24"/>
          <w:lang w:val="en-US"/>
        </w:rPr>
        <w:t xml:space="preserve">The most common side effects </w:t>
      </w:r>
      <w:r>
        <w:rPr>
          <w:rFonts w:ascii="Arial" w:hAnsi="Arial" w:cs="Arial"/>
          <w:sz w:val="24"/>
          <w:szCs w:val="24"/>
          <w:lang w:val="en-US"/>
        </w:rPr>
        <w:t xml:space="preserve">of remdesivir </w:t>
      </w:r>
      <w:r w:rsidRPr="009375BC">
        <w:rPr>
          <w:rFonts w:ascii="Arial" w:hAnsi="Arial" w:cs="Arial"/>
          <w:sz w:val="24"/>
          <w:szCs w:val="24"/>
          <w:lang w:val="en-US"/>
        </w:rPr>
        <w:t xml:space="preserve">include abnormal liver function test results, abnormal </w:t>
      </w:r>
      <w:r>
        <w:rPr>
          <w:rFonts w:ascii="Arial" w:hAnsi="Arial" w:cs="Arial"/>
          <w:sz w:val="24"/>
          <w:szCs w:val="24"/>
          <w:lang w:val="en-US"/>
        </w:rPr>
        <w:t>kidney function</w:t>
      </w:r>
      <w:r w:rsidRPr="009375BC">
        <w:rPr>
          <w:rFonts w:ascii="Arial" w:hAnsi="Arial" w:cs="Arial"/>
          <w:sz w:val="24"/>
          <w:szCs w:val="24"/>
          <w:lang w:val="en-US"/>
        </w:rPr>
        <w:t xml:space="preserve"> test results, </w:t>
      </w:r>
      <w:r>
        <w:rPr>
          <w:rFonts w:ascii="Arial" w:hAnsi="Arial" w:cs="Arial"/>
          <w:sz w:val="24"/>
          <w:szCs w:val="24"/>
          <w:lang w:val="en-US"/>
        </w:rPr>
        <w:t xml:space="preserve">fever, elevated blood sugar, </w:t>
      </w:r>
      <w:r w:rsidRPr="009375BC">
        <w:rPr>
          <w:rFonts w:ascii="Arial" w:hAnsi="Arial" w:cs="Arial"/>
          <w:sz w:val="24"/>
          <w:szCs w:val="24"/>
          <w:lang w:val="en-US"/>
        </w:rPr>
        <w:t>constipation, nausea, vomiting, decreased appetite, and headache. The abnormal liver</w:t>
      </w:r>
      <w:r>
        <w:rPr>
          <w:rFonts w:ascii="Arial" w:hAnsi="Arial" w:cs="Arial"/>
          <w:sz w:val="24"/>
          <w:szCs w:val="24"/>
          <w:lang w:val="en-US"/>
        </w:rPr>
        <w:t xml:space="preserve"> and kidney</w:t>
      </w:r>
      <w:r w:rsidRPr="009375BC">
        <w:rPr>
          <w:rFonts w:ascii="Arial" w:hAnsi="Arial" w:cs="Arial"/>
          <w:sz w:val="24"/>
          <w:szCs w:val="24"/>
          <w:lang w:val="en-US"/>
        </w:rPr>
        <w:t xml:space="preserve"> function tests </w:t>
      </w:r>
      <w:r>
        <w:rPr>
          <w:rFonts w:ascii="Arial" w:hAnsi="Arial" w:cs="Arial"/>
          <w:sz w:val="24"/>
          <w:szCs w:val="24"/>
          <w:lang w:val="en-US"/>
        </w:rPr>
        <w:t>may last</w:t>
      </w:r>
      <w:r w:rsidRPr="009375BC">
        <w:rPr>
          <w:rFonts w:ascii="Arial" w:hAnsi="Arial" w:cs="Arial"/>
          <w:sz w:val="24"/>
          <w:szCs w:val="24"/>
          <w:lang w:val="en-US"/>
        </w:rPr>
        <w:t xml:space="preserve"> a few days</w:t>
      </w:r>
      <w:r>
        <w:rPr>
          <w:rFonts w:ascii="Arial" w:hAnsi="Arial" w:cs="Arial"/>
          <w:sz w:val="24"/>
          <w:szCs w:val="24"/>
          <w:lang w:val="en-US"/>
        </w:rPr>
        <w:t xml:space="preserve"> or longer</w:t>
      </w:r>
      <w:r w:rsidRPr="009375BC">
        <w:rPr>
          <w:rFonts w:ascii="Arial" w:hAnsi="Arial" w:cs="Arial"/>
          <w:sz w:val="24"/>
          <w:szCs w:val="24"/>
          <w:lang w:val="en-US"/>
        </w:rPr>
        <w:t xml:space="preserve"> but came back to normal levels </w:t>
      </w:r>
      <w:r>
        <w:rPr>
          <w:rFonts w:ascii="Arial" w:hAnsi="Arial" w:cs="Arial"/>
          <w:sz w:val="24"/>
          <w:szCs w:val="24"/>
          <w:lang w:val="en-US"/>
        </w:rPr>
        <w:t>over time</w:t>
      </w:r>
      <w:r w:rsidRPr="009375BC">
        <w:rPr>
          <w:rFonts w:ascii="Arial" w:hAnsi="Arial" w:cs="Arial"/>
          <w:sz w:val="24"/>
          <w:szCs w:val="24"/>
          <w:lang w:val="en-US"/>
        </w:rPr>
        <w:t>.</w:t>
      </w:r>
    </w:p>
    <w:p w14:paraId="6DDFCF0D" w14:textId="77777777" w:rsidR="00DE0516" w:rsidRDefault="00DE0516" w:rsidP="00DE0516">
      <w:pPr>
        <w:pStyle w:val="NoSpacing"/>
        <w:ind w:left="8"/>
        <w:rPr>
          <w:rFonts w:ascii="Arial" w:hAnsi="Arial" w:cs="Arial"/>
          <w:sz w:val="24"/>
          <w:szCs w:val="24"/>
          <w:lang w:val="en-US"/>
        </w:rPr>
      </w:pPr>
    </w:p>
    <w:p w14:paraId="3E170B07" w14:textId="77777777" w:rsidR="00DE0516" w:rsidRDefault="00DE0516" w:rsidP="00DE0516">
      <w:pPr>
        <w:pStyle w:val="NoSpacing"/>
        <w:ind w:left="8"/>
        <w:rPr>
          <w:rFonts w:ascii="Arial" w:hAnsi="Arial" w:cs="Arial"/>
          <w:sz w:val="24"/>
          <w:szCs w:val="24"/>
          <w:lang w:val="en-US"/>
        </w:rPr>
      </w:pPr>
      <w:r w:rsidRPr="009375BC">
        <w:rPr>
          <w:rFonts w:ascii="Arial" w:hAnsi="Arial" w:cs="Arial"/>
          <w:sz w:val="24"/>
          <w:szCs w:val="24"/>
          <w:lang w:val="en-US"/>
        </w:rPr>
        <w:t xml:space="preserve">People can have allergic reactions to drugs, including hives, trouble breathing, or other allergic responses. This is very rare but is also a possible effect of any drug. Allergic reactions may be severe or life-threatening. </w:t>
      </w:r>
      <w:r w:rsidRPr="006A7860">
        <w:rPr>
          <w:rFonts w:ascii="Arial" w:hAnsi="Arial" w:cs="Arial"/>
          <w:sz w:val="24"/>
          <w:szCs w:val="24"/>
          <w:lang w:val="en-US"/>
        </w:rPr>
        <w:t xml:space="preserve"> </w:t>
      </w:r>
    </w:p>
    <w:p w14:paraId="150ED533" w14:textId="77777777" w:rsidR="00DE0516" w:rsidRDefault="00DE0516" w:rsidP="00DE0516">
      <w:pPr>
        <w:pStyle w:val="NoSpacing"/>
        <w:ind w:left="8"/>
        <w:rPr>
          <w:rFonts w:ascii="Arial" w:hAnsi="Arial" w:cs="Arial"/>
          <w:sz w:val="24"/>
          <w:szCs w:val="24"/>
          <w:lang w:val="en-US"/>
        </w:rPr>
      </w:pPr>
    </w:p>
    <w:p w14:paraId="7515CE34" w14:textId="77777777" w:rsidR="00DE0516" w:rsidRDefault="00DE0516" w:rsidP="00DE0516">
      <w:pPr>
        <w:pStyle w:val="NoSpacing"/>
        <w:ind w:left="8"/>
        <w:rPr>
          <w:rFonts w:ascii="Arial" w:hAnsi="Arial" w:cs="Arial"/>
          <w:sz w:val="24"/>
          <w:szCs w:val="24"/>
          <w:lang w:val="en-US"/>
        </w:rPr>
      </w:pPr>
      <w:r w:rsidRPr="009375BC">
        <w:rPr>
          <w:rFonts w:ascii="Arial" w:hAnsi="Arial" w:cs="Arial"/>
          <w:sz w:val="24"/>
          <w:szCs w:val="24"/>
          <w:lang w:val="en-US"/>
        </w:rPr>
        <w:t>Some people may have some side effects after the infusion</w:t>
      </w:r>
      <w:r>
        <w:rPr>
          <w:rFonts w:ascii="Arial" w:hAnsi="Arial" w:cs="Arial"/>
          <w:sz w:val="24"/>
          <w:szCs w:val="24"/>
          <w:lang w:val="en-US"/>
        </w:rPr>
        <w:t xml:space="preserve"> of remdesivir</w:t>
      </w:r>
      <w:r w:rsidRPr="009375BC">
        <w:rPr>
          <w:rFonts w:ascii="Arial" w:hAnsi="Arial" w:cs="Arial"/>
          <w:sz w:val="24"/>
          <w:szCs w:val="24"/>
          <w:lang w:val="en-US"/>
        </w:rPr>
        <w:t xml:space="preserve">. </w:t>
      </w:r>
      <w:r w:rsidRPr="006A7860">
        <w:rPr>
          <w:rFonts w:ascii="Arial" w:hAnsi="Arial" w:cs="Arial"/>
          <w:sz w:val="24"/>
          <w:szCs w:val="24"/>
          <w:lang w:val="en-US"/>
        </w:rPr>
        <w:t xml:space="preserve"> </w:t>
      </w:r>
      <w:r w:rsidRPr="009375BC">
        <w:rPr>
          <w:rFonts w:ascii="Arial" w:hAnsi="Arial" w:cs="Arial"/>
          <w:sz w:val="24"/>
          <w:szCs w:val="24"/>
          <w:lang w:val="en-US"/>
        </w:rPr>
        <w:t xml:space="preserve">Other people may have no side effects. </w:t>
      </w:r>
      <w:r w:rsidRPr="006A7860">
        <w:rPr>
          <w:rFonts w:ascii="Arial" w:hAnsi="Arial" w:cs="Arial"/>
          <w:sz w:val="24"/>
          <w:szCs w:val="24"/>
          <w:lang w:val="en-US"/>
        </w:rPr>
        <w:t xml:space="preserve"> </w:t>
      </w:r>
      <w:r w:rsidRPr="009375BC">
        <w:rPr>
          <w:rFonts w:ascii="Arial" w:hAnsi="Arial" w:cs="Arial"/>
          <w:sz w:val="24"/>
          <w:szCs w:val="24"/>
          <w:lang w:val="en-US"/>
        </w:rPr>
        <w:t>You will be monitored closely during the infusions, and short-term medical care will be provided if there are side effects from the infusions that can be treated.</w:t>
      </w:r>
    </w:p>
    <w:p w14:paraId="6094A86F" w14:textId="77777777" w:rsidR="00DE0516" w:rsidRDefault="00DE0516" w:rsidP="00DE0516">
      <w:pPr>
        <w:pStyle w:val="NoSpacing"/>
        <w:ind w:left="8"/>
        <w:rPr>
          <w:rFonts w:ascii="Arial" w:hAnsi="Arial" w:cs="Arial"/>
          <w:sz w:val="24"/>
          <w:szCs w:val="24"/>
          <w:lang w:val="en-US"/>
        </w:rPr>
      </w:pPr>
    </w:p>
    <w:p w14:paraId="420E9ACB" w14:textId="77777777" w:rsidR="00DE0516" w:rsidRPr="00E64273" w:rsidRDefault="00DE0516" w:rsidP="00DE0516">
      <w:pPr>
        <w:pStyle w:val="NoSpacing"/>
        <w:ind w:left="8"/>
        <w:rPr>
          <w:rFonts w:ascii="Arial" w:hAnsi="Arial" w:cs="Arial"/>
          <w:sz w:val="24"/>
          <w:szCs w:val="24"/>
          <w:u w:val="single"/>
          <w:lang w:val="en-US"/>
        </w:rPr>
      </w:pPr>
      <w:r w:rsidRPr="00E64273">
        <w:rPr>
          <w:rFonts w:ascii="Arial" w:hAnsi="Arial" w:cs="Arial"/>
          <w:sz w:val="24"/>
          <w:szCs w:val="24"/>
          <w:u w:val="single"/>
          <w:lang w:val="en-US"/>
        </w:rPr>
        <w:t>What are the side effects of the other study procedures?</w:t>
      </w:r>
    </w:p>
    <w:p w14:paraId="455529E0" w14:textId="77777777" w:rsidR="00DE0516" w:rsidRDefault="00DE0516" w:rsidP="00DE0516">
      <w:pPr>
        <w:pStyle w:val="NoSpacing"/>
        <w:ind w:left="8"/>
        <w:rPr>
          <w:rFonts w:ascii="Arial" w:hAnsi="Arial" w:cs="Arial"/>
          <w:sz w:val="24"/>
          <w:szCs w:val="24"/>
          <w:lang w:val="en-US"/>
        </w:rPr>
      </w:pPr>
    </w:p>
    <w:p w14:paraId="6F343ED4" w14:textId="77777777" w:rsidR="00DE0516" w:rsidRDefault="00DE0516" w:rsidP="00DE0516">
      <w:pPr>
        <w:rPr>
          <w:lang w:val="en-US"/>
        </w:rPr>
      </w:pPr>
      <w:r>
        <w:rPr>
          <w:lang w:val="en-US"/>
        </w:rPr>
        <w:t xml:space="preserve">As shown in the table of what will happen at each visit, you will have some extra blood drawn for laboratory testing and storage.  You will also have an extra swab of your nose and throat that would not be done if you are not in the study.  The risks and discomforts of these extra blood draws and swab are no different than </w:t>
      </w:r>
      <w:r w:rsidRPr="0015263F">
        <w:rPr>
          <w:lang w:val="en-US"/>
        </w:rPr>
        <w:t xml:space="preserve">what you </w:t>
      </w:r>
      <w:r>
        <w:rPr>
          <w:lang w:val="en-US"/>
        </w:rPr>
        <w:t>would</w:t>
      </w:r>
      <w:r w:rsidRPr="0015263F">
        <w:rPr>
          <w:lang w:val="en-US"/>
        </w:rPr>
        <w:t xml:space="preserve"> </w:t>
      </w:r>
      <w:r>
        <w:rPr>
          <w:lang w:val="en-US"/>
        </w:rPr>
        <w:t>have</w:t>
      </w:r>
      <w:r w:rsidRPr="0015263F">
        <w:rPr>
          <w:lang w:val="en-US"/>
        </w:rPr>
        <w:t xml:space="preserve"> </w:t>
      </w:r>
      <w:r>
        <w:rPr>
          <w:lang w:val="en-US"/>
        </w:rPr>
        <w:t xml:space="preserve">if they were performed </w:t>
      </w:r>
      <w:r w:rsidRPr="0015263F">
        <w:rPr>
          <w:lang w:val="en-US"/>
        </w:rPr>
        <w:t>as part of your regular hospital care for COVID-19</w:t>
      </w:r>
      <w:r>
        <w:rPr>
          <w:lang w:val="en-US"/>
        </w:rPr>
        <w:t>.</w:t>
      </w:r>
    </w:p>
    <w:p w14:paraId="425B3DA8" w14:textId="77777777" w:rsidR="00DE0516" w:rsidRPr="0015263F" w:rsidRDefault="00DE0516" w:rsidP="00DE0516">
      <w:pPr>
        <w:keepNext/>
        <w:rPr>
          <w:b/>
          <w:lang w:val="en-US"/>
        </w:rPr>
      </w:pPr>
      <w:r w:rsidRPr="0015263F">
        <w:rPr>
          <w:b/>
          <w:lang w:val="en-US"/>
        </w:rPr>
        <w:t>Additional information:</w:t>
      </w:r>
    </w:p>
    <w:p w14:paraId="41592C93" w14:textId="77777777" w:rsidR="00DE0516" w:rsidRPr="0015263F" w:rsidRDefault="00DE0516" w:rsidP="00DE0516">
      <w:pPr>
        <w:rPr>
          <w:lang w:val="en-US"/>
        </w:rPr>
      </w:pPr>
      <w:r w:rsidRPr="0015263F">
        <w:rPr>
          <w:lang w:val="en-US"/>
        </w:rPr>
        <w:t>Here is some additional information about the study that may help you make your choice about whether you want to be in the study.</w:t>
      </w:r>
    </w:p>
    <w:p w14:paraId="150FD560" w14:textId="77777777" w:rsidR="00DE0516" w:rsidRPr="0015263F" w:rsidRDefault="00DE0516" w:rsidP="00DE0516">
      <w:pPr>
        <w:rPr>
          <w:lang w:val="en-US"/>
        </w:rPr>
      </w:pPr>
      <w:r w:rsidRPr="0015263F">
        <w:rPr>
          <w:lang w:val="en-US"/>
        </w:rPr>
        <w:t>The US National Institutes of Health</w:t>
      </w:r>
      <w:r>
        <w:rPr>
          <w:lang w:val="en-US"/>
        </w:rPr>
        <w:t xml:space="preserve"> (NIH)</w:t>
      </w:r>
      <w:r w:rsidRPr="0015263F">
        <w:rPr>
          <w:lang w:val="en-US"/>
        </w:rPr>
        <w:t>, an agency of the US Federal government, is paying for this study.</w:t>
      </w:r>
      <w:r>
        <w:rPr>
          <w:lang w:val="en-US"/>
        </w:rPr>
        <w:t xml:space="preserve"> </w:t>
      </w:r>
      <w:r w:rsidRPr="0015263F">
        <w:rPr>
          <w:lang w:val="en-US"/>
        </w:rPr>
        <w:t>Because public money is paying for the study, we are required to comply with all rules and regulations about research.</w:t>
      </w:r>
      <w:r>
        <w:rPr>
          <w:lang w:val="en-US"/>
        </w:rPr>
        <w:t xml:space="preserve"> </w:t>
      </w:r>
      <w:r w:rsidRPr="0015263F">
        <w:rPr>
          <w:lang w:val="en-US"/>
        </w:rPr>
        <w:t>We are doing this study according to internationally recognized standards of research as well as the laws of each country where the study is taking place.</w:t>
      </w:r>
      <w:r>
        <w:rPr>
          <w:lang w:val="en-US"/>
        </w:rPr>
        <w:t xml:space="preserve"> </w:t>
      </w:r>
    </w:p>
    <w:p w14:paraId="1B7992C7" w14:textId="77777777" w:rsidR="00DE0516" w:rsidRPr="0015263F" w:rsidRDefault="00DE0516" w:rsidP="00DE0516">
      <w:pPr>
        <w:rPr>
          <w:lang w:val="en-US"/>
        </w:rPr>
      </w:pPr>
      <w:r w:rsidRPr="0015263F">
        <w:rPr>
          <w:lang w:val="en-US"/>
        </w:rPr>
        <w:t>This study is taking place in several countries.</w:t>
      </w:r>
      <w:r>
        <w:rPr>
          <w:lang w:val="en-US"/>
        </w:rPr>
        <w:t xml:space="preserve"> </w:t>
      </w:r>
      <w:r w:rsidRPr="0015263F">
        <w:rPr>
          <w:lang w:val="en-US"/>
        </w:rPr>
        <w:t xml:space="preserve">We expect to enroll about </w:t>
      </w:r>
      <w:r>
        <w:rPr>
          <w:lang w:val="en-US"/>
        </w:rPr>
        <w:t>500</w:t>
      </w:r>
      <w:r w:rsidRPr="0015263F">
        <w:rPr>
          <w:lang w:val="en-US"/>
        </w:rPr>
        <w:t xml:space="preserve"> people a</w:t>
      </w:r>
      <w:r>
        <w:rPr>
          <w:lang w:val="en-US"/>
        </w:rPr>
        <w:t>r</w:t>
      </w:r>
      <w:r w:rsidRPr="0015263F">
        <w:rPr>
          <w:lang w:val="en-US"/>
        </w:rPr>
        <w:t>ound the world.</w:t>
      </w:r>
    </w:p>
    <w:p w14:paraId="22009A09" w14:textId="77777777" w:rsidR="00DE0516" w:rsidRPr="0015263F" w:rsidRDefault="00DE0516" w:rsidP="00DE0516">
      <w:pPr>
        <w:rPr>
          <w:lang w:val="en-US"/>
        </w:rPr>
      </w:pPr>
      <w:r w:rsidRPr="0015263F">
        <w:rPr>
          <w:lang w:val="en-US"/>
        </w:rPr>
        <w:t>You do not have to join this research study if you do not want to.</w:t>
      </w:r>
      <w:r>
        <w:rPr>
          <w:lang w:val="en-US"/>
        </w:rPr>
        <w:t xml:space="preserve"> </w:t>
      </w:r>
      <w:r w:rsidRPr="0015263F">
        <w:rPr>
          <w:lang w:val="en-US"/>
        </w:rPr>
        <w:t>If you choose to join the study, you can stop at any time</w:t>
      </w:r>
      <w:r>
        <w:rPr>
          <w:lang w:val="en-US"/>
        </w:rPr>
        <w:t xml:space="preserve"> by telling someone on the study team that you want to stop being in the study</w:t>
      </w:r>
      <w:r w:rsidRPr="0015263F">
        <w:rPr>
          <w:lang w:val="en-US"/>
        </w:rPr>
        <w:t>.</w:t>
      </w:r>
      <w:r>
        <w:rPr>
          <w:lang w:val="en-US"/>
        </w:rPr>
        <w:t xml:space="preserve"> </w:t>
      </w:r>
      <w:r w:rsidRPr="0015263F">
        <w:rPr>
          <w:lang w:val="en-US"/>
        </w:rPr>
        <w:t>If you choose not to join or to stop, your regular medical care will not change.</w:t>
      </w:r>
    </w:p>
    <w:p w14:paraId="0C221886" w14:textId="77777777" w:rsidR="00DE0516" w:rsidRDefault="00DE0516" w:rsidP="00DE0516">
      <w:pPr>
        <w:rPr>
          <w:lang w:val="en-US"/>
        </w:rPr>
      </w:pPr>
      <w:r w:rsidRPr="0015263F">
        <w:rPr>
          <w:lang w:val="en-US"/>
        </w:rPr>
        <w:t>If we get any new information that might change whether you want to join or stay in the study, we will tell you right away.</w:t>
      </w:r>
      <w:r w:rsidRPr="00CE4AAC">
        <w:rPr>
          <w:lang w:val="en-US"/>
        </w:rPr>
        <w:t xml:space="preserve"> </w:t>
      </w:r>
    </w:p>
    <w:p w14:paraId="13138A93" w14:textId="77777777" w:rsidR="00DE0516" w:rsidRDefault="00DE0516" w:rsidP="00DE0516">
      <w:pPr>
        <w:rPr>
          <w:lang w:val="en-US"/>
        </w:rPr>
      </w:pPr>
      <w:r>
        <w:rPr>
          <w:lang w:val="en-US"/>
        </w:rPr>
        <w:t>Your study participation may be stopped without your consent if:</w:t>
      </w:r>
    </w:p>
    <w:p w14:paraId="6FB7DE39" w14:textId="77777777" w:rsidR="00DE0516" w:rsidRDefault="00DE0516" w:rsidP="00143A02">
      <w:pPr>
        <w:pStyle w:val="ListParagraph"/>
        <w:numPr>
          <w:ilvl w:val="0"/>
          <w:numId w:val="32"/>
        </w:numPr>
        <w:spacing w:after="0" w:line="240" w:lineRule="auto"/>
      </w:pPr>
      <w:r>
        <w:t>The groups overseeing the study decide the study should be stopped;</w:t>
      </w:r>
    </w:p>
    <w:p w14:paraId="7BD53314" w14:textId="77777777" w:rsidR="00DE0516" w:rsidRDefault="00DE0516" w:rsidP="00143A02">
      <w:pPr>
        <w:pStyle w:val="ListParagraph"/>
        <w:numPr>
          <w:ilvl w:val="0"/>
          <w:numId w:val="32"/>
        </w:numPr>
        <w:spacing w:after="0" w:line="240" w:lineRule="auto"/>
      </w:pPr>
      <w:r>
        <w:t>Your study team believes that being in the study is no longer in your best interests.</w:t>
      </w:r>
    </w:p>
    <w:p w14:paraId="3D158891" w14:textId="77777777" w:rsidR="00DE0516" w:rsidRDefault="00DE0516" w:rsidP="00DE0516">
      <w:pPr>
        <w:rPr>
          <w:lang w:val="en-US"/>
        </w:rPr>
      </w:pPr>
    </w:p>
    <w:p w14:paraId="7E24F7B7" w14:textId="77777777" w:rsidR="00DE0516" w:rsidRPr="0015263F" w:rsidRDefault="00DE0516" w:rsidP="00DE0516">
      <w:pPr>
        <w:rPr>
          <w:lang w:val="en-US"/>
        </w:rPr>
      </w:pPr>
      <w:r>
        <w:rPr>
          <w:lang w:val="en-US"/>
        </w:rPr>
        <w:t>If your participation is stopped, you will still get the usual care given at your hospital for COVID-19.</w:t>
      </w:r>
    </w:p>
    <w:p w14:paraId="6B402DE6" w14:textId="77777777" w:rsidR="00DE0516" w:rsidRDefault="00DE0516" w:rsidP="00DE0516">
      <w:pPr>
        <w:rPr>
          <w:lang w:val="en-US"/>
        </w:rPr>
      </w:pPr>
      <w:r w:rsidRPr="0015263F">
        <w:rPr>
          <w:lang w:val="en-US"/>
        </w:rPr>
        <w:t>If you do not want to be in this study, you will still get the usual care to treat COVID-19.</w:t>
      </w:r>
      <w:r>
        <w:rPr>
          <w:lang w:val="en-US"/>
        </w:rPr>
        <w:t xml:space="preserve"> </w:t>
      </w:r>
      <w:r w:rsidRPr="0015263F">
        <w:rPr>
          <w:lang w:val="en-US"/>
        </w:rPr>
        <w:t xml:space="preserve">However, you cannot get the </w:t>
      </w:r>
      <w:r>
        <w:rPr>
          <w:lang w:val="en-US"/>
        </w:rPr>
        <w:t>h</w:t>
      </w:r>
      <w:r w:rsidRPr="0015263F">
        <w:rPr>
          <w:lang w:val="en-US"/>
        </w:rPr>
        <w:t>IVIG treatment, because it is experimental.</w:t>
      </w:r>
    </w:p>
    <w:p w14:paraId="182DCBAA" w14:textId="77777777" w:rsidR="00DE0516" w:rsidRPr="00AB2FC9" w:rsidRDefault="00DE0516" w:rsidP="00DE0516">
      <w:pPr>
        <w:rPr>
          <w:lang w:val="en-US"/>
        </w:rPr>
      </w:pPr>
    </w:p>
    <w:p w14:paraId="2FEAFD05" w14:textId="77777777" w:rsidR="00DE0516" w:rsidRPr="0015263F" w:rsidRDefault="00DE0516" w:rsidP="00DE0516">
      <w:pPr>
        <w:rPr>
          <w:u w:val="single"/>
          <w:lang w:val="en-US"/>
        </w:rPr>
      </w:pPr>
      <w:r w:rsidRPr="0015263F">
        <w:rPr>
          <w:u w:val="single"/>
          <w:lang w:val="en-US"/>
        </w:rPr>
        <w:t>What are the costs to you?</w:t>
      </w:r>
    </w:p>
    <w:p w14:paraId="64F96E7F" w14:textId="77777777" w:rsidR="00DE0516" w:rsidRDefault="00DE0516" w:rsidP="00DE0516">
      <w:pPr>
        <w:rPr>
          <w:lang w:val="en-US"/>
        </w:rPr>
      </w:pPr>
      <w:r w:rsidRPr="0015263F">
        <w:rPr>
          <w:lang w:val="en-US"/>
        </w:rPr>
        <w:t xml:space="preserve">We will give you the study treatment </w:t>
      </w:r>
      <w:r>
        <w:rPr>
          <w:lang w:val="en-US"/>
        </w:rPr>
        <w:t xml:space="preserve">(hIVIG or placebo) </w:t>
      </w:r>
      <w:r w:rsidRPr="0015263F">
        <w:rPr>
          <w:lang w:val="en-US"/>
        </w:rPr>
        <w:t>at no cost.</w:t>
      </w:r>
      <w:r>
        <w:rPr>
          <w:lang w:val="en-US"/>
        </w:rPr>
        <w:t xml:space="preserve"> We will also give you remdesivir at no cost.  </w:t>
      </w:r>
      <w:r w:rsidRPr="0015263F">
        <w:rPr>
          <w:lang w:val="en-US"/>
        </w:rPr>
        <w:t>We will pay for all clinic visits, lab work, and other tests that are part of this study.</w:t>
      </w:r>
    </w:p>
    <w:p w14:paraId="5010FB7E" w14:textId="77777777" w:rsidR="00DE0516" w:rsidRPr="00AB2FC9" w:rsidRDefault="00DE0516" w:rsidP="00DE0516">
      <w:pPr>
        <w:rPr>
          <w:lang w:val="en-US"/>
        </w:rPr>
      </w:pPr>
    </w:p>
    <w:p w14:paraId="368CE631" w14:textId="77777777" w:rsidR="00DE0516" w:rsidRPr="0015263F" w:rsidRDefault="00DE0516" w:rsidP="00DE0516">
      <w:pPr>
        <w:rPr>
          <w:lang w:val="en-US"/>
        </w:rPr>
      </w:pPr>
      <w:r>
        <w:rPr>
          <w:noProof/>
          <w:lang w:val="en-US"/>
        </w:rPr>
        <mc:AlternateContent>
          <mc:Choice Requires="wps">
            <w:drawing>
              <wp:anchor distT="0" distB="0" distL="114300" distR="114300" simplePos="0" relativeHeight="251660288" behindDoc="0" locked="0" layoutInCell="1" allowOverlap="1" wp14:anchorId="1E3BE725" wp14:editId="7B1F286A">
                <wp:simplePos x="0" y="0"/>
                <wp:positionH relativeFrom="column">
                  <wp:posOffset>104775</wp:posOffset>
                </wp:positionH>
                <wp:positionV relativeFrom="paragraph">
                  <wp:posOffset>99695</wp:posOffset>
                </wp:positionV>
                <wp:extent cx="5695950" cy="1403985"/>
                <wp:effectExtent l="0" t="0" r="19050" b="25400"/>
                <wp:wrapNone/>
                <wp:docPr id="2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5950" cy="1403985"/>
                        </a:xfrm>
                        <a:prstGeom prst="rect">
                          <a:avLst/>
                        </a:prstGeom>
                        <a:solidFill>
                          <a:srgbClr val="FFFFFF"/>
                        </a:solidFill>
                        <a:ln w="9525">
                          <a:solidFill>
                            <a:srgbClr val="000000"/>
                          </a:solidFill>
                          <a:miter lim="800000"/>
                          <a:headEnd/>
                          <a:tailEnd/>
                        </a:ln>
                      </wps:spPr>
                      <wps:txbx>
                        <w:txbxContent>
                          <w:p w14:paraId="155742DB" w14:textId="77777777" w:rsidR="00DE0516" w:rsidRPr="0015263F" w:rsidRDefault="00DE0516" w:rsidP="00DE0516">
                            <w:pPr>
                              <w:rPr>
                                <w:b/>
                                <w:lang w:val="en-US"/>
                              </w:rPr>
                            </w:pPr>
                            <w:r w:rsidRPr="0015263F">
                              <w:rPr>
                                <w:b/>
                                <w:lang w:val="en-US"/>
                              </w:rPr>
                              <w:t>THE NEXT PARAGRAPH IS FOR UNITED STATES SITES ONLY.  SITES IN OTHER COUNTRIES SHOULD DELETE THE NEXT PARAGRAPH.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E3BE725" id="Text Box 2" o:spid="_x0000_s1118" type="#_x0000_t202" style="position:absolute;margin-left:8.25pt;margin-top:7.85pt;width:448.5pt;height:110.5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">
                <v:textbox style="mso-fit-shape-to-text:t">
                  <w:txbxContent>
                    <w:p w14:paraId="155742DB" w14:textId="77777777" w:rsidR="00DE0516" w:rsidRPr="0015263F" w:rsidRDefault="00DE0516" w:rsidP="00DE0516">
                      <w:pPr>
                        <w:rPr>
                          <w:b/>
                          <w:lang w:val="en-US"/>
                        </w:rPr>
                      </w:pPr>
                      <w:r w:rsidRPr="0015263F">
                        <w:rPr>
                          <w:b/>
                          <w:lang w:val="en-US"/>
                        </w:rPr>
                        <w:t>THE NEXT PARAGRAPH IS FOR UNITED STATES SITES ONLY.  SITES IN OTHER COUNTRIES SHOULD DELETE THE NEXT PARAGRAPH.</w:t>
                      </w:r>
                    </w:p>
                  </w:txbxContent>
                </v:textbox>
              </v:shape>
            </w:pict>
          </mc:Fallback>
        </mc:AlternateContent>
      </w:r>
    </w:p>
    <w:p w14:paraId="5667C256" w14:textId="77777777" w:rsidR="00DE0516" w:rsidRPr="0015263F" w:rsidRDefault="00DE0516" w:rsidP="00DE0516">
      <w:pPr>
        <w:rPr>
          <w:lang w:val="en-US"/>
        </w:rPr>
      </w:pPr>
    </w:p>
    <w:p w14:paraId="65974398" w14:textId="77777777" w:rsidR="00DE0516" w:rsidRPr="0015263F" w:rsidRDefault="00DE0516" w:rsidP="00DE0516">
      <w:pPr>
        <w:rPr>
          <w:lang w:val="en-US"/>
        </w:rPr>
      </w:pPr>
    </w:p>
    <w:p w14:paraId="7708FCB3" w14:textId="77777777" w:rsidR="00DE0516" w:rsidRPr="0015263F" w:rsidRDefault="00DE0516" w:rsidP="00DE0516">
      <w:pPr>
        <w:rPr>
          <w:lang w:val="en-US"/>
        </w:rPr>
      </w:pPr>
      <w:r w:rsidRPr="0015263F">
        <w:rPr>
          <w:lang w:val="en-US"/>
        </w:rPr>
        <w:t>You, your insurance company, or some other third-party payer must pay for all other medicines and hospital costs.</w:t>
      </w:r>
    </w:p>
    <w:p w14:paraId="2ED3611B" w14:textId="77777777" w:rsidR="00DE0516" w:rsidRPr="0015263F" w:rsidRDefault="00DE0516" w:rsidP="00DE0516">
      <w:pPr>
        <w:rPr>
          <w:lang w:val="en-US"/>
        </w:rPr>
      </w:pPr>
      <w:r>
        <w:rPr>
          <w:noProof/>
          <w:lang w:val="en-US"/>
        </w:rPr>
        <mc:AlternateContent>
          <mc:Choice Requires="wps">
            <w:drawing>
              <wp:anchor distT="0" distB="0" distL="114300" distR="114300" simplePos="0" relativeHeight="251661312" behindDoc="0" locked="0" layoutInCell="1" allowOverlap="1" wp14:anchorId="755E70A0" wp14:editId="4313AFB9">
                <wp:simplePos x="0" y="0"/>
                <wp:positionH relativeFrom="column">
                  <wp:posOffset>47625</wp:posOffset>
                </wp:positionH>
                <wp:positionV relativeFrom="paragraph">
                  <wp:posOffset>105410</wp:posOffset>
                </wp:positionV>
                <wp:extent cx="5676900" cy="1403985"/>
                <wp:effectExtent l="0" t="0" r="19050" b="25400"/>
                <wp:wrapNone/>
                <wp:docPr id="297" name="Text Box 2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1403985"/>
                        </a:xfrm>
                        <a:prstGeom prst="rect">
                          <a:avLst/>
                        </a:prstGeom>
                        <a:solidFill>
                          <a:srgbClr val="FFFFFF"/>
                        </a:solidFill>
                        <a:ln w="9525">
                          <a:solidFill>
                            <a:srgbClr val="000000"/>
                          </a:solidFill>
                          <a:miter lim="800000"/>
                          <a:headEnd/>
                          <a:tailEnd/>
                        </a:ln>
                      </wps:spPr>
                      <wps:txbx>
                        <w:txbxContent>
                          <w:p w14:paraId="26C63720" w14:textId="77777777" w:rsidR="00DE0516" w:rsidRPr="0015263F" w:rsidRDefault="00DE0516" w:rsidP="00DE0516">
                            <w:pPr>
                              <w:rPr>
                                <w:b/>
                                <w:lang w:val="en-US"/>
                              </w:rPr>
                            </w:pPr>
                            <w:r w:rsidRPr="0015263F">
                              <w:rPr>
                                <w:b/>
                                <w:lang w:val="en-US"/>
                              </w:rPr>
                              <w:t>SITES OUTSIDE THE UNITED STATES:  Please replace the paragraph above with language appropriate for your location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55E70A0" id="Text Box 297" o:spid="_x0000_s1119" type="#_x0000_t202" style="position:absolute;margin-left:3.75pt;margin-top:8.3pt;width:447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">
                <v:textbox style="mso-fit-shape-to-text:t">
                  <w:txbxContent>
                    <w:p w14:paraId="26C63720" w14:textId="77777777" w:rsidR="00DE0516" w:rsidRPr="0015263F" w:rsidRDefault="00DE0516" w:rsidP="00DE0516">
                      <w:pPr>
                        <w:rPr>
                          <w:b/>
                          <w:lang w:val="en-US"/>
                        </w:rPr>
                      </w:pPr>
                      <w:r w:rsidRPr="0015263F">
                        <w:rPr>
                          <w:b/>
                          <w:lang w:val="en-US"/>
                        </w:rPr>
                        <w:t>SITES OUTSIDE THE UNITED STATES:  Please replace the paragraph above with language appropriate for your location</w:t>
                      </w:r>
                    </w:p>
                  </w:txbxContent>
                </v:textbox>
              </v:shape>
            </w:pict>
          </mc:Fallback>
        </mc:AlternateContent>
      </w:r>
    </w:p>
    <w:p w14:paraId="7E4108DE" w14:textId="77777777" w:rsidR="00DE0516" w:rsidRPr="0015263F" w:rsidRDefault="00DE0516" w:rsidP="00DE0516">
      <w:pPr>
        <w:rPr>
          <w:lang w:val="en-US"/>
        </w:rPr>
      </w:pPr>
    </w:p>
    <w:p w14:paraId="1FFE3878" w14:textId="77777777" w:rsidR="00DE0516" w:rsidRPr="0015263F" w:rsidRDefault="00DE0516" w:rsidP="00DE0516">
      <w:pPr>
        <w:rPr>
          <w:lang w:val="en-US"/>
        </w:rPr>
      </w:pPr>
    </w:p>
    <w:p w14:paraId="76C904F8" w14:textId="77777777" w:rsidR="00DE0516" w:rsidRPr="0015263F" w:rsidRDefault="00DE0516" w:rsidP="00DE0516">
      <w:pPr>
        <w:rPr>
          <w:u w:val="single"/>
          <w:lang w:val="en-US"/>
        </w:rPr>
      </w:pPr>
      <w:r w:rsidRPr="0015263F">
        <w:rPr>
          <w:u w:val="single"/>
          <w:lang w:val="en-US"/>
        </w:rPr>
        <w:t>Will you be paid to be in the study?</w:t>
      </w:r>
    </w:p>
    <w:p w14:paraId="18D092D6" w14:textId="77777777" w:rsidR="00DE0516" w:rsidRPr="0015263F" w:rsidRDefault="00DE0516" w:rsidP="00DE0516">
      <w:pPr>
        <w:rPr>
          <w:u w:val="single"/>
          <w:lang w:val="en-US"/>
        </w:rPr>
      </w:pPr>
      <w:r w:rsidRPr="0015263F">
        <w:rPr>
          <w:lang w:val="en-US"/>
        </w:rPr>
        <w:t>We will compensate you for your time and inconvenience participating in the study.</w:t>
      </w:r>
      <w:r>
        <w:rPr>
          <w:lang w:val="en-US"/>
        </w:rPr>
        <w:t xml:space="preserve"> </w:t>
      </w:r>
      <w:r w:rsidRPr="0015263F">
        <w:rPr>
          <w:i/>
          <w:lang w:val="en-US"/>
        </w:rPr>
        <w:t>[Specific details to be completed by site.]</w:t>
      </w:r>
    </w:p>
    <w:p w14:paraId="149DCF39" w14:textId="77777777" w:rsidR="00DE0516" w:rsidRPr="0015263F" w:rsidRDefault="00DE0516" w:rsidP="00DE0516">
      <w:pPr>
        <w:rPr>
          <w:u w:val="single"/>
          <w:lang w:val="en-US"/>
        </w:rPr>
      </w:pPr>
      <w:r w:rsidRPr="0015263F">
        <w:rPr>
          <w:u w:val="single"/>
          <w:lang w:val="en-US"/>
        </w:rPr>
        <w:t>What if you are hurt as part of this study?</w:t>
      </w:r>
    </w:p>
    <w:p w14:paraId="05236905" w14:textId="77777777" w:rsidR="00DE0516" w:rsidRPr="0015263F" w:rsidRDefault="00DE0516" w:rsidP="00DE0516">
      <w:pPr>
        <w:rPr>
          <w:szCs w:val="24"/>
          <w:lang w:val="en-US"/>
        </w:rPr>
      </w:pPr>
      <w:r w:rsidRPr="0015263F">
        <w:rPr>
          <w:lang w:val="en-US"/>
        </w:rPr>
        <w:t>If you are hurt because of being in this study</w:t>
      </w:r>
      <w:r w:rsidRPr="0015263F">
        <w:rPr>
          <w:szCs w:val="24"/>
          <w:lang w:val="en-US"/>
        </w:rPr>
        <w:t xml:space="preserve">, </w:t>
      </w:r>
      <w:r w:rsidRPr="0015263F">
        <w:rPr>
          <w:i/>
          <w:szCs w:val="24"/>
          <w:lang w:val="en-US"/>
        </w:rPr>
        <w:t>[insert the name of the hospital/clinic]</w:t>
      </w:r>
      <w:r w:rsidRPr="0015263F">
        <w:rPr>
          <w:szCs w:val="24"/>
          <w:lang w:val="en-US"/>
        </w:rPr>
        <w:t xml:space="preserve"> will treat your injury right away.</w:t>
      </w:r>
      <w:r>
        <w:rPr>
          <w:szCs w:val="24"/>
          <w:lang w:val="en-US"/>
        </w:rPr>
        <w:t xml:space="preserve"> </w:t>
      </w:r>
      <w:r w:rsidRPr="0015263F">
        <w:rPr>
          <w:szCs w:val="24"/>
          <w:lang w:val="en-US"/>
        </w:rPr>
        <w:t>You or your insurance will have to pay for this treatment.</w:t>
      </w:r>
      <w:r>
        <w:rPr>
          <w:szCs w:val="24"/>
          <w:lang w:val="en-US"/>
        </w:rPr>
        <w:t xml:space="preserve"> </w:t>
      </w:r>
      <w:r w:rsidRPr="0015263F">
        <w:rPr>
          <w:szCs w:val="24"/>
          <w:lang w:val="en-US"/>
        </w:rPr>
        <w:t>The study cannot pay you or pay for any care for study-related injuries or for your illness.</w:t>
      </w:r>
    </w:p>
    <w:p w14:paraId="3A8097D8" w14:textId="77777777" w:rsidR="00DE0516" w:rsidRPr="0015263F" w:rsidRDefault="00DE0516" w:rsidP="00DE0516">
      <w:pPr>
        <w:rPr>
          <w:szCs w:val="24"/>
          <w:lang w:val="en-US"/>
        </w:rPr>
      </w:pPr>
      <w:r w:rsidRPr="00156192">
        <w:rPr>
          <w:noProof/>
          <w:szCs w:val="24"/>
          <w:lang w:val="en-US"/>
        </w:rPr>
        <mc:AlternateContent>
          <mc:Choice Requires="wps">
            <w:drawing>
              <wp:anchor distT="0" distB="0" distL="114300" distR="114300" simplePos="0" relativeHeight="251662336" behindDoc="0" locked="0" layoutInCell="1" allowOverlap="1" wp14:anchorId="654920F3" wp14:editId="4181F4D3">
                <wp:simplePos x="0" y="0"/>
                <wp:positionH relativeFrom="column">
                  <wp:posOffset>95250</wp:posOffset>
                </wp:positionH>
                <wp:positionV relativeFrom="paragraph">
                  <wp:posOffset>104775</wp:posOffset>
                </wp:positionV>
                <wp:extent cx="5600700" cy="1403985"/>
                <wp:effectExtent l="0" t="0" r="19050" b="25400"/>
                <wp:wrapNone/>
                <wp:docPr id="2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0700" cy="1403985"/>
                        </a:xfrm>
                        <a:prstGeom prst="rect">
                          <a:avLst/>
                        </a:prstGeom>
                        <a:solidFill>
                          <a:srgbClr val="FFFFFF"/>
                        </a:solidFill>
                        <a:ln w="9525">
                          <a:solidFill>
                            <a:srgbClr val="000000"/>
                          </a:solidFill>
                          <a:miter lim="800000"/>
                          <a:headEnd/>
                          <a:tailEnd/>
                        </a:ln>
                      </wps:spPr>
                      <wps:txbx>
                        <w:txbxContent>
                          <w:p w14:paraId="5E0B8061" w14:textId="77777777" w:rsidR="00DE0516" w:rsidRPr="0015263F" w:rsidRDefault="00DE0516" w:rsidP="00DE0516">
                            <w:pPr>
                              <w:rPr>
                                <w:b/>
                                <w:lang w:val="en-US"/>
                              </w:rPr>
                            </w:pPr>
                            <w:r w:rsidRPr="0015263F">
                              <w:rPr>
                                <w:b/>
                                <w:lang w:val="en-US"/>
                              </w:rPr>
                              <w:t>If the above is not true for your site, i.e., if trial insurance covers such cost, please replace the above with appropriate language.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54920F3" id="_x0000_s1120" type="#_x0000_t202" style="position:absolute;margin-left:7.5pt;margin-top:8.25pt;width:441pt;height:110.55pt;z-index:2516623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">
                <v:textbox style="mso-fit-shape-to-text:t">
                  <w:txbxContent>
                    <w:p w14:paraId="5E0B8061" w14:textId="77777777" w:rsidR="00DE0516" w:rsidRPr="0015263F" w:rsidRDefault="00DE0516" w:rsidP="00DE0516">
                      <w:pPr>
                        <w:rPr>
                          <w:b/>
                          <w:lang w:val="en-US"/>
                        </w:rPr>
                      </w:pPr>
                      <w:r w:rsidRPr="0015263F">
                        <w:rPr>
                          <w:b/>
                          <w:lang w:val="en-US"/>
                        </w:rPr>
                        <w:t>If the above is not true for your site, i.e., if trial insurance covers such cost, please replace the above with appropriate language.</w:t>
                      </w:r>
                    </w:p>
                  </w:txbxContent>
                </v:textbox>
              </v:shape>
            </w:pict>
          </mc:Fallback>
        </mc:AlternateContent>
      </w:r>
    </w:p>
    <w:p w14:paraId="724E07B1" w14:textId="77777777" w:rsidR="00DE0516" w:rsidRPr="0015263F" w:rsidRDefault="00DE0516" w:rsidP="00DE0516">
      <w:pPr>
        <w:rPr>
          <w:szCs w:val="24"/>
          <w:lang w:val="en-US"/>
        </w:rPr>
      </w:pPr>
    </w:p>
    <w:p w14:paraId="368A036B" w14:textId="77777777" w:rsidR="00DE0516" w:rsidRPr="0015263F" w:rsidRDefault="00DE0516" w:rsidP="00DE0516">
      <w:pPr>
        <w:rPr>
          <w:lang w:val="en-US"/>
        </w:rPr>
      </w:pPr>
    </w:p>
    <w:p w14:paraId="67B1EBEC" w14:textId="77777777" w:rsidR="00DE0516" w:rsidRPr="0015263F" w:rsidRDefault="00DE0516" w:rsidP="00DE0516">
      <w:pPr>
        <w:rPr>
          <w:u w:val="single"/>
          <w:lang w:val="en-US"/>
        </w:rPr>
      </w:pPr>
      <w:r w:rsidRPr="0015263F">
        <w:rPr>
          <w:u w:val="single"/>
          <w:lang w:val="en-US"/>
        </w:rPr>
        <w:t>What happens to the blood samples</w:t>
      </w:r>
      <w:r>
        <w:rPr>
          <w:u w:val="single"/>
          <w:lang w:val="en-US"/>
        </w:rPr>
        <w:t xml:space="preserve"> and respiratory swabs</w:t>
      </w:r>
      <w:r w:rsidRPr="0015263F">
        <w:rPr>
          <w:u w:val="single"/>
          <w:lang w:val="en-US"/>
        </w:rPr>
        <w:t>?</w:t>
      </w:r>
    </w:p>
    <w:p w14:paraId="2FB4A496" w14:textId="77777777" w:rsidR="00DE0516" w:rsidRPr="0015263F" w:rsidRDefault="00DE0516" w:rsidP="00DE0516">
      <w:pPr>
        <w:rPr>
          <w:lang w:val="en-US"/>
        </w:rPr>
      </w:pPr>
      <w:r w:rsidRPr="0015263F">
        <w:rPr>
          <w:lang w:val="en-US"/>
        </w:rPr>
        <w:t xml:space="preserve">We will send the blood </w:t>
      </w:r>
      <w:r>
        <w:rPr>
          <w:lang w:val="en-US"/>
        </w:rPr>
        <w:t xml:space="preserve">and respiratory swab </w:t>
      </w:r>
      <w:r w:rsidRPr="0015263F">
        <w:rPr>
          <w:lang w:val="en-US"/>
        </w:rPr>
        <w:t>samples to a central laboratory in the United States</w:t>
      </w:r>
      <w:r>
        <w:rPr>
          <w:lang w:val="en-US"/>
        </w:rPr>
        <w:t xml:space="preserve"> of America</w:t>
      </w:r>
      <w:r w:rsidRPr="0015263F">
        <w:rPr>
          <w:lang w:val="en-US"/>
        </w:rPr>
        <w:t>.</w:t>
      </w:r>
      <w:r>
        <w:rPr>
          <w:lang w:val="en-US"/>
        </w:rPr>
        <w:t xml:space="preserve"> </w:t>
      </w:r>
      <w:r w:rsidRPr="0015263F">
        <w:rPr>
          <w:lang w:val="en-US"/>
        </w:rPr>
        <w:t xml:space="preserve">You and your doctor will </w:t>
      </w:r>
      <w:r w:rsidRPr="0015263F">
        <w:rPr>
          <w:b/>
          <w:lang w:val="en-US"/>
        </w:rPr>
        <w:t>not</w:t>
      </w:r>
      <w:r w:rsidRPr="0015263F">
        <w:rPr>
          <w:lang w:val="en-US"/>
        </w:rPr>
        <w:t xml:space="preserve"> get the results of any tests done on these samples.</w:t>
      </w:r>
    </w:p>
    <w:p w14:paraId="401ADEE4" w14:textId="77777777" w:rsidR="00DE0516" w:rsidRPr="0015263F" w:rsidRDefault="00DE0516" w:rsidP="00DE0516">
      <w:pPr>
        <w:rPr>
          <w:lang w:val="en-US"/>
        </w:rPr>
      </w:pPr>
      <w:r w:rsidRPr="0015263F">
        <w:rPr>
          <w:lang w:val="en-US"/>
        </w:rPr>
        <w:t>The blood samples will measure how many COVID-19 antibodies are in your blood.</w:t>
      </w:r>
      <w:r>
        <w:rPr>
          <w:lang w:val="en-US"/>
        </w:rPr>
        <w:t xml:space="preserve"> </w:t>
      </w:r>
      <w:r w:rsidRPr="0015263F">
        <w:rPr>
          <w:lang w:val="en-US"/>
        </w:rPr>
        <w:t>This will tell us how your immune system responded to your COVID-19.</w:t>
      </w:r>
      <w:r>
        <w:rPr>
          <w:lang w:val="en-US"/>
        </w:rPr>
        <w:t xml:space="preserve">  The nasal swab will measure how much virus you have in your respiratory system.</w:t>
      </w:r>
    </w:p>
    <w:p w14:paraId="61E5A6D8" w14:textId="77777777" w:rsidR="00DE0516" w:rsidRDefault="00DE0516" w:rsidP="00DE0516">
      <w:pPr>
        <w:rPr>
          <w:lang w:val="en-US"/>
        </w:rPr>
      </w:pPr>
      <w:r w:rsidRPr="0015263F">
        <w:rPr>
          <w:lang w:val="en-US"/>
        </w:rPr>
        <w:t>Any blood samples that are left over after these tests will be stored at the central laboratory for as long as we are able to keep them.</w:t>
      </w:r>
      <w:r>
        <w:rPr>
          <w:lang w:val="en-US"/>
        </w:rPr>
        <w:t xml:space="preserve"> </w:t>
      </w:r>
      <w:r w:rsidRPr="0015263F">
        <w:rPr>
          <w:lang w:val="en-US"/>
        </w:rPr>
        <w:t>We hope to use these in the future to answer other questions about COVID-19.</w:t>
      </w:r>
      <w:r>
        <w:rPr>
          <w:lang w:val="en-US"/>
        </w:rPr>
        <w:t xml:space="preserve"> </w:t>
      </w:r>
      <w:r w:rsidRPr="0015263F">
        <w:rPr>
          <w:lang w:val="en-US"/>
        </w:rPr>
        <w:t xml:space="preserve">You and your doctor will </w:t>
      </w:r>
      <w:r w:rsidRPr="0015263F">
        <w:rPr>
          <w:b/>
          <w:lang w:val="en-US"/>
        </w:rPr>
        <w:t>not</w:t>
      </w:r>
      <w:r w:rsidRPr="0015263F">
        <w:rPr>
          <w:lang w:val="en-US"/>
        </w:rPr>
        <w:t xml:space="preserve"> get any results from these tests.</w:t>
      </w:r>
      <w:r>
        <w:rPr>
          <w:lang w:val="en-US"/>
        </w:rPr>
        <w:t xml:space="preserve"> Some of the blood will also be given to the company that made the hIVIG to help them learn more about its effects.</w:t>
      </w:r>
    </w:p>
    <w:p w14:paraId="423E9A64" w14:textId="77777777" w:rsidR="00DE0516" w:rsidRPr="0015263F" w:rsidRDefault="00DE0516" w:rsidP="00DE0516">
      <w:pPr>
        <w:rPr>
          <w:szCs w:val="24"/>
          <w:u w:val="single"/>
          <w:lang w:val="en-US"/>
        </w:rPr>
      </w:pPr>
      <w:r w:rsidRPr="0015263F">
        <w:rPr>
          <w:szCs w:val="24"/>
          <w:u w:val="single"/>
          <w:lang w:val="en-US"/>
        </w:rPr>
        <w:t>How do we protect your privacy?</w:t>
      </w:r>
    </w:p>
    <w:p w14:paraId="76B5B3B5" w14:textId="77777777" w:rsidR="00DE0516" w:rsidRPr="0015263F" w:rsidRDefault="00DE0516" w:rsidP="00DE0516">
      <w:pPr>
        <w:rPr>
          <w:szCs w:val="24"/>
          <w:lang w:val="en-US"/>
        </w:rPr>
      </w:pPr>
      <w:r w:rsidRPr="0015263F">
        <w:rPr>
          <w:szCs w:val="24"/>
          <w:lang w:val="en-US"/>
        </w:rPr>
        <w:t>We will take every reasonable step to keep your health information private and to keep anyone from misusing it.</w:t>
      </w:r>
    </w:p>
    <w:p w14:paraId="33BC2E9A" w14:textId="77777777" w:rsidR="00DE0516" w:rsidRPr="0015263F" w:rsidRDefault="00DE0516" w:rsidP="00DE0516">
      <w:pPr>
        <w:rPr>
          <w:szCs w:val="24"/>
          <w:lang w:val="en-US"/>
        </w:rPr>
      </w:pPr>
      <w:r w:rsidRPr="0015263F">
        <w:rPr>
          <w:szCs w:val="24"/>
          <w:lang w:val="en-US"/>
        </w:rPr>
        <w:t>Your information (data) and samples will not be identified by name, or in any other way, in anything published about this study.</w:t>
      </w:r>
      <w:r>
        <w:rPr>
          <w:szCs w:val="24"/>
          <w:lang w:val="en-US"/>
        </w:rPr>
        <w:t xml:space="preserve"> </w:t>
      </w:r>
    </w:p>
    <w:p w14:paraId="5554898F" w14:textId="77777777" w:rsidR="00DE0516" w:rsidRPr="0015263F" w:rsidRDefault="00DE0516" w:rsidP="00DE0516">
      <w:pPr>
        <w:rPr>
          <w:szCs w:val="24"/>
          <w:lang w:val="en-US"/>
        </w:rPr>
      </w:pPr>
      <w:r w:rsidRPr="0015263F">
        <w:rPr>
          <w:szCs w:val="24"/>
          <w:lang w:val="en-US"/>
        </w:rPr>
        <w:t>We will do everything we can to keep your personal information private, but we cannot guarantee that nobody will get it.</w:t>
      </w:r>
      <w:r>
        <w:rPr>
          <w:szCs w:val="24"/>
          <w:lang w:val="en-US"/>
        </w:rPr>
        <w:t xml:space="preserve"> </w:t>
      </w:r>
      <w:r w:rsidRPr="0015263F">
        <w:rPr>
          <w:szCs w:val="24"/>
          <w:lang w:val="en-US"/>
        </w:rPr>
        <w:t>We may have to release your personal information if required by law.</w:t>
      </w:r>
    </w:p>
    <w:p w14:paraId="272E14F5" w14:textId="77777777" w:rsidR="00DE0516" w:rsidRPr="0015263F" w:rsidRDefault="00DE0516" w:rsidP="00DE0516">
      <w:pPr>
        <w:rPr>
          <w:szCs w:val="24"/>
          <w:lang w:val="en-US"/>
        </w:rPr>
      </w:pPr>
      <w:r w:rsidRPr="0015263F">
        <w:rPr>
          <w:szCs w:val="24"/>
          <w:lang w:val="en-US"/>
        </w:rPr>
        <w:t>These people may see your medical and research information</w:t>
      </w:r>
      <w:r>
        <w:rPr>
          <w:szCs w:val="24"/>
          <w:lang w:val="en-US"/>
        </w:rPr>
        <w:t xml:space="preserve"> at your site</w:t>
      </w:r>
      <w:r w:rsidRPr="0015263F">
        <w:rPr>
          <w:szCs w:val="24"/>
          <w:lang w:val="en-US"/>
        </w:rPr>
        <w:t>:</w:t>
      </w:r>
    </w:p>
    <w:p w14:paraId="2DE6C4F6" w14:textId="77777777" w:rsidR="00DE0516" w:rsidRPr="0015263F" w:rsidRDefault="00DE0516" w:rsidP="00143A02">
      <w:pPr>
        <w:pStyle w:val="ListParagraph"/>
        <w:numPr>
          <w:ilvl w:val="0"/>
          <w:numId w:val="23"/>
        </w:numPr>
        <w:spacing w:after="0" w:line="240" w:lineRule="auto"/>
        <w:rPr>
          <w:rFonts w:cs="Arial"/>
        </w:rPr>
      </w:pPr>
      <w:r w:rsidRPr="0015263F">
        <w:rPr>
          <w:rFonts w:cs="Arial"/>
        </w:rPr>
        <w:t xml:space="preserve">the </w:t>
      </w:r>
      <w:r w:rsidRPr="0015263F">
        <w:rPr>
          <w:rFonts w:cs="Arial"/>
          <w:i/>
        </w:rPr>
        <w:t>[insert the name of the hospital/clinic]</w:t>
      </w:r>
      <w:r w:rsidRPr="0015263F">
        <w:rPr>
          <w:rFonts w:cs="Arial"/>
        </w:rPr>
        <w:t xml:space="preserve"> ethics committee (institutional review board</w:t>
      </w:r>
      <w:r>
        <w:rPr>
          <w:rFonts w:cs="Arial"/>
        </w:rPr>
        <w:t xml:space="preserve"> [</w:t>
      </w:r>
      <w:r w:rsidRPr="0015263F">
        <w:rPr>
          <w:rFonts w:cs="Arial"/>
        </w:rPr>
        <w:t>IRB</w:t>
      </w:r>
      <w:r>
        <w:rPr>
          <w:rFonts w:cs="Arial"/>
        </w:rPr>
        <w:t>]</w:t>
      </w:r>
      <w:r w:rsidRPr="0015263F">
        <w:rPr>
          <w:rFonts w:cs="Arial"/>
        </w:rPr>
        <w:t>);</w:t>
      </w:r>
    </w:p>
    <w:p w14:paraId="091ECF90" w14:textId="77777777" w:rsidR="00DE0516" w:rsidRPr="0015263F" w:rsidRDefault="00DE0516" w:rsidP="00143A02">
      <w:pPr>
        <w:pStyle w:val="ListParagraph"/>
        <w:numPr>
          <w:ilvl w:val="0"/>
          <w:numId w:val="23"/>
        </w:numPr>
        <w:spacing w:after="0" w:line="240" w:lineRule="auto"/>
        <w:rPr>
          <w:rFonts w:cs="Arial"/>
        </w:rPr>
      </w:pPr>
      <w:r w:rsidRPr="0015263F">
        <w:rPr>
          <w:rFonts w:cs="Arial"/>
        </w:rPr>
        <w:t>the sponsor, other study research staff</w:t>
      </w:r>
      <w:r>
        <w:rPr>
          <w:rFonts w:cs="Arial"/>
        </w:rPr>
        <w:t>,</w:t>
      </w:r>
      <w:r w:rsidRPr="0015263F">
        <w:rPr>
          <w:rFonts w:cs="Arial"/>
        </w:rPr>
        <w:t xml:space="preserve"> and study monitors</w:t>
      </w:r>
    </w:p>
    <w:p w14:paraId="7E0D71A5" w14:textId="77777777" w:rsidR="00DE0516" w:rsidRDefault="00DE0516" w:rsidP="00143A02">
      <w:pPr>
        <w:pStyle w:val="ListParagraph"/>
        <w:numPr>
          <w:ilvl w:val="0"/>
          <w:numId w:val="23"/>
        </w:numPr>
        <w:spacing w:after="240" w:line="240" w:lineRule="auto"/>
        <w:rPr>
          <w:rFonts w:cs="Arial"/>
        </w:rPr>
      </w:pPr>
      <w:r w:rsidRPr="0015263F">
        <w:rPr>
          <w:rFonts w:cs="Arial"/>
        </w:rPr>
        <w:t>US and other participating countries’ health regulatory agencies</w:t>
      </w:r>
    </w:p>
    <w:p w14:paraId="64CDB8D5" w14:textId="77777777" w:rsidR="00DE0516" w:rsidRPr="00107EA3" w:rsidRDefault="00DE0516" w:rsidP="00143A02">
      <w:pPr>
        <w:pStyle w:val="ListParagraph"/>
        <w:numPr>
          <w:ilvl w:val="0"/>
          <w:numId w:val="23"/>
        </w:numPr>
        <w:spacing w:after="240" w:line="240" w:lineRule="auto"/>
        <w:rPr>
          <w:rFonts w:cs="Arial"/>
        </w:rPr>
      </w:pPr>
      <w:r>
        <w:rPr>
          <w:rFonts w:cs="Arial"/>
        </w:rPr>
        <w:t>t</w:t>
      </w:r>
      <w:r w:rsidRPr="00107EA3">
        <w:rPr>
          <w:rFonts w:cs="Arial"/>
        </w:rPr>
        <w:t>he US National Institutes of Health which is funding the study</w:t>
      </w:r>
    </w:p>
    <w:p w14:paraId="4338A0D1" w14:textId="77777777" w:rsidR="00DE0516" w:rsidRPr="0015263F" w:rsidRDefault="00DE0516" w:rsidP="00DE0516">
      <w:pPr>
        <w:rPr>
          <w:szCs w:val="24"/>
          <w:lang w:val="en-US"/>
        </w:rPr>
      </w:pPr>
      <w:r w:rsidRPr="0015263F">
        <w:rPr>
          <w:szCs w:val="24"/>
          <w:lang w:val="en-US"/>
        </w:rPr>
        <w:t>They are committed to protecting your privacy.</w:t>
      </w:r>
    </w:p>
    <w:p w14:paraId="6E7E38CE" w14:textId="77777777" w:rsidR="00DE0516" w:rsidRPr="0015263F" w:rsidRDefault="00DE0516" w:rsidP="00DE0516">
      <w:pPr>
        <w:rPr>
          <w:szCs w:val="24"/>
          <w:lang w:val="en-US"/>
        </w:rPr>
      </w:pPr>
      <w:r w:rsidRPr="0015263F">
        <w:rPr>
          <w:szCs w:val="24"/>
          <w:lang w:val="en-US"/>
        </w:rPr>
        <w:t xml:space="preserve">As the research staff at </w:t>
      </w:r>
      <w:r w:rsidRPr="0015263F">
        <w:rPr>
          <w:i/>
          <w:szCs w:val="24"/>
          <w:lang w:val="en-US"/>
        </w:rPr>
        <w:t>[inset the name of the hospital/clinic]</w:t>
      </w:r>
      <w:r w:rsidRPr="0015263F">
        <w:rPr>
          <w:szCs w:val="24"/>
          <w:lang w:val="en-US"/>
        </w:rPr>
        <w:t>, we are required to make sure that people not involved with this study cannot see your research and medical information.</w:t>
      </w:r>
      <w:r>
        <w:rPr>
          <w:szCs w:val="24"/>
          <w:lang w:val="en-US"/>
        </w:rPr>
        <w:t xml:space="preserve"> </w:t>
      </w:r>
      <w:r w:rsidRPr="0015263F">
        <w:rPr>
          <w:szCs w:val="24"/>
          <w:lang w:val="en-US"/>
        </w:rPr>
        <w:t xml:space="preserve">We will keep your research files in a safe place and will handle your personal information very carefully. </w:t>
      </w:r>
    </w:p>
    <w:p w14:paraId="7B563097" w14:textId="77777777" w:rsidR="00DE0516" w:rsidRPr="0015263F" w:rsidRDefault="00DE0516" w:rsidP="00DE0516">
      <w:pPr>
        <w:rPr>
          <w:szCs w:val="24"/>
          <w:lang w:val="en-US"/>
        </w:rPr>
      </w:pPr>
      <w:r w:rsidRPr="0015263F">
        <w:rPr>
          <w:szCs w:val="24"/>
          <w:lang w:val="en-US"/>
        </w:rPr>
        <w:t>Your study data are sent electronically to the UMN in the US through a secure application.</w:t>
      </w:r>
      <w:r>
        <w:rPr>
          <w:szCs w:val="24"/>
          <w:lang w:val="en-US"/>
        </w:rPr>
        <w:t xml:space="preserve"> </w:t>
      </w:r>
      <w:r w:rsidRPr="0015263F">
        <w:rPr>
          <w:szCs w:val="24"/>
          <w:lang w:val="en-US"/>
        </w:rPr>
        <w:t>By signing this consent, you agree to hav</w:t>
      </w:r>
      <w:r>
        <w:rPr>
          <w:szCs w:val="24"/>
          <w:lang w:val="en-US"/>
        </w:rPr>
        <w:t>e</w:t>
      </w:r>
      <w:r w:rsidRPr="0015263F">
        <w:rPr>
          <w:szCs w:val="24"/>
          <w:lang w:val="en-US"/>
        </w:rPr>
        <w:t xml:space="preserve"> your data sent to UMN.</w:t>
      </w:r>
      <w:r>
        <w:rPr>
          <w:szCs w:val="24"/>
          <w:lang w:val="en-US"/>
        </w:rPr>
        <w:t xml:space="preserve"> </w:t>
      </w:r>
      <w:r w:rsidRPr="0015263F">
        <w:rPr>
          <w:szCs w:val="24"/>
          <w:lang w:val="en-US"/>
        </w:rPr>
        <w:t>No information that could directly identify you is sent to UMN.</w:t>
      </w:r>
      <w:r>
        <w:rPr>
          <w:szCs w:val="24"/>
          <w:lang w:val="en-US"/>
        </w:rPr>
        <w:t xml:space="preserve"> </w:t>
      </w:r>
      <w:r w:rsidRPr="0015263F">
        <w:rPr>
          <w:szCs w:val="24"/>
          <w:lang w:val="en-US"/>
        </w:rPr>
        <w:t>This is called “pseudonymized data.”</w:t>
      </w:r>
      <w:r>
        <w:rPr>
          <w:szCs w:val="24"/>
          <w:lang w:val="en-US"/>
        </w:rPr>
        <w:t xml:space="preserve"> </w:t>
      </w:r>
      <w:r w:rsidRPr="0015263F">
        <w:rPr>
          <w:szCs w:val="24"/>
          <w:lang w:val="en-US"/>
        </w:rPr>
        <w:t>Access to the data at UMN is limited through security measures, and no data breach or unauthorized access has ever occurred in this system.</w:t>
      </w:r>
      <w:r>
        <w:rPr>
          <w:szCs w:val="24"/>
          <w:lang w:val="en-US"/>
        </w:rPr>
        <w:t xml:space="preserve"> </w:t>
      </w:r>
      <w:r w:rsidRPr="0015263F">
        <w:rPr>
          <w:szCs w:val="24"/>
          <w:lang w:val="en-US"/>
        </w:rPr>
        <w:t>After the study is over, the data will be stored securely for the period required by law.</w:t>
      </w:r>
    </w:p>
    <w:p w14:paraId="34931781" w14:textId="77777777" w:rsidR="00DE0516" w:rsidRDefault="00DE0516" w:rsidP="00DE0516">
      <w:pPr>
        <w:rPr>
          <w:szCs w:val="24"/>
          <w:lang w:val="en-US"/>
        </w:rPr>
      </w:pPr>
      <w:r>
        <w:rPr>
          <w:szCs w:val="24"/>
          <w:lang w:val="en-US"/>
        </w:rPr>
        <w:t xml:space="preserve">Your study data will be shared with the regulators that oversee the studies, as required by law. Your study data will also be shared with the drug company that provides the hIVIG to help them develop the drug. </w:t>
      </w:r>
    </w:p>
    <w:p w14:paraId="09F97314" w14:textId="77777777" w:rsidR="00DE0516" w:rsidRPr="0015263F" w:rsidRDefault="00DE0516" w:rsidP="00DE0516">
      <w:pPr>
        <w:rPr>
          <w:szCs w:val="24"/>
          <w:lang w:val="en-US"/>
        </w:rPr>
      </w:pPr>
      <w:r w:rsidRPr="0015263F">
        <w:rPr>
          <w:szCs w:val="24"/>
          <w:lang w:val="en-US"/>
        </w:rPr>
        <w:t>UMN may share your data and specimens with other people who study COVID-19.</w:t>
      </w:r>
      <w:r>
        <w:rPr>
          <w:szCs w:val="24"/>
          <w:lang w:val="en-US"/>
        </w:rPr>
        <w:t xml:space="preserve"> </w:t>
      </w:r>
      <w:r w:rsidRPr="0015263F">
        <w:rPr>
          <w:szCs w:val="24"/>
          <w:lang w:val="en-US"/>
        </w:rPr>
        <w:t>UMN will remove any information that could possibly be used to identify you before sharing.</w:t>
      </w:r>
      <w:r>
        <w:rPr>
          <w:szCs w:val="24"/>
          <w:lang w:val="en-US"/>
        </w:rPr>
        <w:t xml:space="preserve"> </w:t>
      </w:r>
      <w:r w:rsidRPr="0015263F">
        <w:rPr>
          <w:szCs w:val="24"/>
          <w:lang w:val="en-US"/>
        </w:rPr>
        <w:t>This is called “anonymizing the data.”</w:t>
      </w:r>
      <w:r>
        <w:rPr>
          <w:szCs w:val="24"/>
          <w:lang w:val="en-US"/>
        </w:rPr>
        <w:t xml:space="preserve"> </w:t>
      </w:r>
      <w:r w:rsidRPr="0015263F">
        <w:rPr>
          <w:szCs w:val="24"/>
          <w:lang w:val="en-US"/>
        </w:rPr>
        <w:t>We will not ask you for additional consent for this sharing.</w:t>
      </w:r>
      <w:r>
        <w:rPr>
          <w:szCs w:val="24"/>
          <w:lang w:val="en-US"/>
        </w:rPr>
        <w:t xml:space="preserve"> </w:t>
      </w:r>
      <w:r w:rsidRPr="0015263F">
        <w:rPr>
          <w:szCs w:val="24"/>
          <w:lang w:val="en-US"/>
        </w:rPr>
        <w:t>UMN will only share data and specimens for research projects that are approved by the group that is conducting this study.</w:t>
      </w:r>
    </w:p>
    <w:p w14:paraId="41C0771E" w14:textId="77777777" w:rsidR="00DE0516" w:rsidRPr="0015263F" w:rsidRDefault="00DE0516" w:rsidP="00DE0516">
      <w:pPr>
        <w:rPr>
          <w:szCs w:val="24"/>
          <w:lang w:val="en-US"/>
        </w:rPr>
      </w:pPr>
      <w:r w:rsidRPr="0015263F">
        <w:rPr>
          <w:szCs w:val="24"/>
          <w:lang w:val="en-US"/>
        </w:rPr>
        <w:t>This study has a Certificate of Confidentiality from the US Federal government.</w:t>
      </w:r>
      <w:r>
        <w:rPr>
          <w:szCs w:val="24"/>
          <w:lang w:val="en-US"/>
        </w:rPr>
        <w:t xml:space="preserve"> </w:t>
      </w:r>
      <w:r w:rsidRPr="0015263F">
        <w:rPr>
          <w:szCs w:val="24"/>
          <w:lang w:val="en-US"/>
        </w:rPr>
        <w:t>This means that UMN cannot share any data it has about you with national, state, or local civil, criminal, administrative, legislative, or other authorities unless you specifically allow us to share it.</w:t>
      </w:r>
      <w:r>
        <w:rPr>
          <w:szCs w:val="24"/>
          <w:lang w:val="en-US"/>
        </w:rPr>
        <w:t xml:space="preserve"> </w:t>
      </w:r>
    </w:p>
    <w:p w14:paraId="0FA6A43A" w14:textId="77777777" w:rsidR="00DE0516" w:rsidRPr="0015263F" w:rsidRDefault="00DE0516" w:rsidP="00DE0516">
      <w:pPr>
        <w:rPr>
          <w:szCs w:val="24"/>
          <w:lang w:val="en-US"/>
        </w:rPr>
      </w:pPr>
      <w:r w:rsidRPr="0015263F">
        <w:rPr>
          <w:szCs w:val="24"/>
          <w:lang w:val="en-US"/>
        </w:rPr>
        <w:t xml:space="preserve">A description of this clinical trial will be available at </w:t>
      </w:r>
      <w:hyperlink w:history="1">
        <w:r w:rsidRPr="004907E7">
          <w:rPr>
            <w:rStyle w:val="Hyperlink"/>
            <w:szCs w:val="24"/>
          </w:rPr>
          <w:t>http://www.ClinicalTrials.gov as</w:t>
        </w:r>
      </w:hyperlink>
      <w:r w:rsidRPr="004907E7">
        <w:rPr>
          <w:rStyle w:val="Hyperlink"/>
          <w:szCs w:val="24"/>
        </w:rPr>
        <w:t xml:space="preserve"> required by U.S. law</w:t>
      </w:r>
      <w:r w:rsidRPr="0015263F">
        <w:rPr>
          <w:szCs w:val="24"/>
          <w:lang w:val="en-US"/>
        </w:rPr>
        <w:t>,</w:t>
      </w:r>
      <w:r>
        <w:rPr>
          <w:szCs w:val="24"/>
          <w:lang w:val="en-US"/>
        </w:rPr>
        <w:t xml:space="preserve"> and on the EudraCT website (</w:t>
      </w:r>
      <w:hyperlink r:id="rId16" w:history="1">
        <w:r w:rsidRPr="00706ABB">
          <w:rPr>
            <w:rStyle w:val="Hyperlink"/>
            <w:rFonts w:cstheme="minorBidi"/>
            <w:szCs w:val="24"/>
          </w:rPr>
          <w:t>https://eudract.ema.europa.eu/</w:t>
        </w:r>
      </w:hyperlink>
      <w:r>
        <w:rPr>
          <w:szCs w:val="24"/>
          <w:lang w:val="en-US"/>
        </w:rPr>
        <w:t>)</w:t>
      </w:r>
      <w:r w:rsidRPr="0015263F">
        <w:rPr>
          <w:szCs w:val="24"/>
          <w:lang w:val="en-US"/>
        </w:rPr>
        <w:t>. Th</w:t>
      </w:r>
      <w:r>
        <w:rPr>
          <w:szCs w:val="24"/>
          <w:lang w:val="en-US"/>
        </w:rPr>
        <w:t>ese</w:t>
      </w:r>
      <w:r w:rsidRPr="0015263F">
        <w:rPr>
          <w:szCs w:val="24"/>
          <w:lang w:val="en-US"/>
        </w:rPr>
        <w:t xml:space="preserve"> website</w:t>
      </w:r>
      <w:r>
        <w:rPr>
          <w:szCs w:val="24"/>
          <w:lang w:val="en-US"/>
        </w:rPr>
        <w:t>s</w:t>
      </w:r>
      <w:r w:rsidRPr="0015263F">
        <w:rPr>
          <w:szCs w:val="24"/>
          <w:lang w:val="en-US"/>
        </w:rPr>
        <w:t xml:space="preserve"> will not include your name or any other direct identifiers such as your contact information.</w:t>
      </w:r>
      <w:r>
        <w:rPr>
          <w:szCs w:val="24"/>
          <w:lang w:val="en-US"/>
        </w:rPr>
        <w:t xml:space="preserve"> </w:t>
      </w:r>
      <w:r w:rsidRPr="0015263F">
        <w:rPr>
          <w:szCs w:val="24"/>
          <w:lang w:val="en-US"/>
        </w:rPr>
        <w:t>The</w:t>
      </w:r>
      <w:r>
        <w:rPr>
          <w:szCs w:val="24"/>
          <w:lang w:val="en-US"/>
        </w:rPr>
        <w:t>se</w:t>
      </w:r>
      <w:r w:rsidRPr="0015263F">
        <w:rPr>
          <w:szCs w:val="24"/>
          <w:lang w:val="en-US"/>
        </w:rPr>
        <w:t xml:space="preserve"> websites </w:t>
      </w:r>
      <w:r>
        <w:rPr>
          <w:szCs w:val="24"/>
          <w:lang w:val="en-US"/>
        </w:rPr>
        <w:t>will</w:t>
      </w:r>
      <w:r w:rsidRPr="0015263F">
        <w:rPr>
          <w:szCs w:val="24"/>
          <w:lang w:val="en-US"/>
        </w:rPr>
        <w:t xml:space="preserve"> include a summary of the results of this research</w:t>
      </w:r>
      <w:r>
        <w:rPr>
          <w:szCs w:val="24"/>
          <w:lang w:val="en-US"/>
        </w:rPr>
        <w:t xml:space="preserve"> once the study has been completed</w:t>
      </w:r>
      <w:r w:rsidRPr="0015263F">
        <w:rPr>
          <w:szCs w:val="24"/>
          <w:lang w:val="en-US"/>
        </w:rPr>
        <w:t>.</w:t>
      </w:r>
      <w:r>
        <w:rPr>
          <w:szCs w:val="24"/>
          <w:lang w:val="en-US"/>
        </w:rPr>
        <w:t xml:space="preserve"> </w:t>
      </w:r>
      <w:r w:rsidRPr="0015263F">
        <w:rPr>
          <w:szCs w:val="24"/>
          <w:lang w:val="en-US"/>
        </w:rPr>
        <w:t xml:space="preserve">You can search </w:t>
      </w:r>
      <w:r>
        <w:rPr>
          <w:szCs w:val="24"/>
          <w:lang w:val="en-US"/>
        </w:rPr>
        <w:t xml:space="preserve">either </w:t>
      </w:r>
      <w:r w:rsidRPr="0015263F">
        <w:rPr>
          <w:szCs w:val="24"/>
          <w:lang w:val="en-US"/>
        </w:rPr>
        <w:t>website at any time.</w:t>
      </w:r>
    </w:p>
    <w:p w14:paraId="06F6EEE2" w14:textId="77777777" w:rsidR="00DE0516" w:rsidRPr="0015263F" w:rsidRDefault="00DE0516" w:rsidP="00DE0516">
      <w:pPr>
        <w:rPr>
          <w:i/>
          <w:iCs/>
          <w:szCs w:val="24"/>
          <w:lang w:val="en-US"/>
        </w:rPr>
      </w:pPr>
      <w:r w:rsidRPr="0015263F">
        <w:rPr>
          <w:i/>
          <w:iCs/>
          <w:szCs w:val="24"/>
          <w:lang w:val="en-US"/>
        </w:rPr>
        <w:t>[Note for US sites: The following brief HIPAA authorization is provided.</w:t>
      </w:r>
      <w:r>
        <w:rPr>
          <w:i/>
          <w:iCs/>
          <w:szCs w:val="24"/>
          <w:lang w:val="en-US"/>
        </w:rPr>
        <w:t xml:space="preserve"> </w:t>
      </w:r>
      <w:r w:rsidRPr="0015263F">
        <w:rPr>
          <w:i/>
          <w:iCs/>
          <w:szCs w:val="24"/>
          <w:lang w:val="en-US"/>
        </w:rPr>
        <w:t>Your site-specific consent should be modified to reflect the HIPAA authorization language requirements at your site.]</w:t>
      </w:r>
    </w:p>
    <w:p w14:paraId="4A371537" w14:textId="77777777" w:rsidR="00DE0516" w:rsidRPr="0015263F" w:rsidRDefault="00DE0516" w:rsidP="00DE0516">
      <w:pPr>
        <w:rPr>
          <w:iCs/>
          <w:szCs w:val="24"/>
          <w:lang w:val="en-US"/>
        </w:rPr>
        <w:sectPr w:rsidR="00DE0516" w:rsidRPr="0015263F" w:rsidSect="00216B4A">
          <w:headerReference w:type="default" r:id="rId17"/>
          <w:endnotePr>
            <w:numFmt w:val="decimal"/>
          </w:endnotePr>
          <w:pgSz w:w="12240" w:h="15840"/>
          <w:pgMar w:top="1440" w:right="990" w:bottom="1440" w:left="1440" w:header="720" w:footer="720" w:gutter="0"/>
          <w:pgNumType w:chapStyle="7"/>
          <w:cols w:space="720"/>
          <w:docGrid w:linePitch="360"/>
        </w:sectPr>
      </w:pPr>
      <w:r w:rsidRPr="0015263F">
        <w:rPr>
          <w:iCs/>
          <w:szCs w:val="24"/>
          <w:lang w:val="en-US"/>
        </w:rPr>
        <w:t>To do this research, we will collect and use your personal data, as described above and in any HIPAA Authorization Form we have given you.</w:t>
      </w:r>
      <w:r>
        <w:rPr>
          <w:iCs/>
          <w:szCs w:val="24"/>
          <w:lang w:val="en-US"/>
        </w:rPr>
        <w:t xml:space="preserve"> </w:t>
      </w:r>
      <w:r w:rsidRPr="0015263F">
        <w:rPr>
          <w:iCs/>
          <w:szCs w:val="24"/>
          <w:lang w:val="en-US"/>
        </w:rPr>
        <w:t>Please tell us whether you agree to have us collect and use your personal data by placing your initials in front of your selection.</w:t>
      </w:r>
    </w:p>
    <w:p w14:paraId="3E35B2E7" w14:textId="77777777" w:rsidR="00DE0516" w:rsidRPr="0015263F" w:rsidRDefault="00DE0516" w:rsidP="00DE0516">
      <w:pPr>
        <w:rPr>
          <w:iCs/>
          <w:szCs w:val="24"/>
          <w:lang w:val="en-US"/>
        </w:rPr>
      </w:pPr>
      <w:r w:rsidRPr="0015263F">
        <w:rPr>
          <w:iCs/>
          <w:szCs w:val="24"/>
          <w:lang w:val="en-US"/>
        </w:rPr>
        <w:t>____</w:t>
      </w:r>
      <w:r w:rsidRPr="0015263F">
        <w:rPr>
          <w:b/>
          <w:iCs/>
          <w:szCs w:val="24"/>
          <w:lang w:val="en-US"/>
        </w:rPr>
        <w:t>Yes</w:t>
      </w:r>
      <w:r w:rsidRPr="0015263F">
        <w:rPr>
          <w:iCs/>
          <w:szCs w:val="24"/>
          <w:lang w:val="en-US"/>
        </w:rPr>
        <w:t>, I agree to the collection and processing of my personal data.</w:t>
      </w:r>
    </w:p>
    <w:p w14:paraId="2D1D0C2E" w14:textId="77777777" w:rsidR="00DE0516" w:rsidRPr="0015263F" w:rsidRDefault="00DE0516" w:rsidP="00DE0516">
      <w:pPr>
        <w:rPr>
          <w:iCs/>
          <w:szCs w:val="24"/>
          <w:lang w:val="en-US"/>
        </w:rPr>
      </w:pPr>
    </w:p>
    <w:p w14:paraId="4E690665" w14:textId="77777777" w:rsidR="00DE0516" w:rsidRPr="0015263F" w:rsidRDefault="00DE0516" w:rsidP="00DE0516">
      <w:pPr>
        <w:rPr>
          <w:iCs/>
          <w:szCs w:val="24"/>
          <w:lang w:val="en-US"/>
        </w:rPr>
      </w:pPr>
      <w:r w:rsidRPr="0015263F">
        <w:rPr>
          <w:iCs/>
          <w:szCs w:val="24"/>
          <w:lang w:val="en-US"/>
        </w:rPr>
        <w:t>____</w:t>
      </w:r>
      <w:r w:rsidRPr="0015263F">
        <w:rPr>
          <w:b/>
          <w:iCs/>
          <w:szCs w:val="24"/>
          <w:lang w:val="en-US"/>
        </w:rPr>
        <w:t>No</w:t>
      </w:r>
      <w:r w:rsidRPr="0015263F">
        <w:rPr>
          <w:iCs/>
          <w:szCs w:val="24"/>
          <w:lang w:val="en-US"/>
        </w:rPr>
        <w:t>, I do not agree to the collection and processing of my personal data.</w:t>
      </w:r>
    </w:p>
    <w:p w14:paraId="2E2727AF" w14:textId="77777777" w:rsidR="00DE0516" w:rsidRPr="0015263F" w:rsidRDefault="00DE0516" w:rsidP="00DE0516">
      <w:pPr>
        <w:rPr>
          <w:iCs/>
          <w:szCs w:val="24"/>
          <w:lang w:val="en-US"/>
        </w:rPr>
      </w:pPr>
      <w:r w:rsidRPr="0015263F">
        <w:rPr>
          <w:iCs/>
          <w:szCs w:val="24"/>
          <w:lang w:val="en-US"/>
        </w:rPr>
        <w:t>It is your choice whether you allow us to collect and use your data.</w:t>
      </w:r>
      <w:r>
        <w:rPr>
          <w:iCs/>
          <w:szCs w:val="24"/>
          <w:lang w:val="en-US"/>
        </w:rPr>
        <w:t xml:space="preserve"> </w:t>
      </w:r>
      <w:r w:rsidRPr="0015263F">
        <w:rPr>
          <w:iCs/>
          <w:szCs w:val="24"/>
          <w:lang w:val="en-US"/>
        </w:rPr>
        <w:t>However, you will not be able to be in this research and have a chance to get the experimental treatment if we cannot collect and use your data.</w:t>
      </w:r>
    </w:p>
    <w:p w14:paraId="2F2A39FE" w14:textId="77777777" w:rsidR="00DE0516" w:rsidRPr="0015263F" w:rsidRDefault="00DE0516" w:rsidP="00DE0516">
      <w:pPr>
        <w:rPr>
          <w:iCs/>
          <w:szCs w:val="24"/>
          <w:lang w:val="en-US"/>
        </w:rPr>
      </w:pPr>
      <w:r w:rsidRPr="0015263F">
        <w:rPr>
          <w:i/>
          <w:szCs w:val="24"/>
          <w:lang w:val="en-US"/>
        </w:rPr>
        <w:t xml:space="preserve">[The following section (up to “What if you have problems or questions?”) is for countries subject to the </w:t>
      </w:r>
      <w:r>
        <w:rPr>
          <w:i/>
          <w:szCs w:val="24"/>
          <w:lang w:val="en-US"/>
        </w:rPr>
        <w:t>General Data Protection Regulation (</w:t>
      </w:r>
      <w:r w:rsidRPr="0015263F">
        <w:rPr>
          <w:i/>
          <w:szCs w:val="24"/>
          <w:lang w:val="en-US"/>
        </w:rPr>
        <w:t>GDPR</w:t>
      </w:r>
      <w:r>
        <w:rPr>
          <w:i/>
          <w:szCs w:val="24"/>
          <w:lang w:val="en-US"/>
        </w:rPr>
        <w:t>)</w:t>
      </w:r>
      <w:r w:rsidRPr="0015263F">
        <w:rPr>
          <w:i/>
          <w:szCs w:val="24"/>
          <w:lang w:val="en-US"/>
        </w:rPr>
        <w:t xml:space="preserve"> or similar legislation requiring this information.</w:t>
      </w:r>
      <w:r>
        <w:rPr>
          <w:i/>
          <w:szCs w:val="24"/>
          <w:lang w:val="en-US"/>
        </w:rPr>
        <w:t xml:space="preserve"> </w:t>
      </w:r>
      <w:r w:rsidRPr="0015263F">
        <w:rPr>
          <w:i/>
          <w:szCs w:val="24"/>
          <w:lang w:val="en-US"/>
        </w:rPr>
        <w:t>It should only be included in consents for sites subject to such legislation.</w:t>
      </w:r>
      <w:r>
        <w:rPr>
          <w:i/>
          <w:szCs w:val="24"/>
          <w:lang w:val="en-US"/>
        </w:rPr>
        <w:t xml:space="preserve"> </w:t>
      </w:r>
      <w:r w:rsidRPr="0015263F">
        <w:rPr>
          <w:i/>
          <w:szCs w:val="24"/>
          <w:lang w:val="en-US"/>
        </w:rPr>
        <w:t>It will vary from place to place whether it must be in this consent document, a separate consent document, or an information sheet that does not require signature.</w:t>
      </w:r>
      <w:r>
        <w:rPr>
          <w:i/>
          <w:szCs w:val="24"/>
          <w:lang w:val="en-US"/>
        </w:rPr>
        <w:t xml:space="preserve"> </w:t>
      </w:r>
      <w:r w:rsidRPr="0015263F">
        <w:rPr>
          <w:i/>
          <w:szCs w:val="24"/>
          <w:lang w:val="en-US"/>
        </w:rPr>
        <w:t>The amount of information provided may be reduced to meet the requirements of a particular country (e.g., not all countries/ECs require an enumeration of all of a data subject’s rights).]</w:t>
      </w:r>
    </w:p>
    <w:p w14:paraId="01FFA1D0" w14:textId="77777777" w:rsidR="00DE0516" w:rsidRPr="0015263F" w:rsidRDefault="00DE0516" w:rsidP="00DE0516">
      <w:pPr>
        <w:rPr>
          <w:iCs/>
          <w:szCs w:val="24"/>
          <w:u w:val="single"/>
          <w:lang w:val="en-US"/>
        </w:rPr>
      </w:pPr>
      <w:r w:rsidRPr="0015263F">
        <w:rPr>
          <w:iCs/>
          <w:szCs w:val="24"/>
          <w:u w:val="single"/>
          <w:lang w:val="en-US"/>
        </w:rPr>
        <w:t>What are your rights regarding your data?</w:t>
      </w:r>
    </w:p>
    <w:p w14:paraId="46EF688D" w14:textId="77777777" w:rsidR="00DE0516" w:rsidRPr="004937F6" w:rsidRDefault="00DE0516" w:rsidP="00DE0516">
      <w:pPr>
        <w:pStyle w:val="ListParagraph"/>
        <w:adjustRightInd w:val="0"/>
        <w:snapToGrid w:val="0"/>
        <w:ind w:left="0"/>
        <w:rPr>
          <w:rFonts w:cs="Arial"/>
          <w:lang w:val="en"/>
        </w:rPr>
      </w:pPr>
      <w:r>
        <w:rPr>
          <w:rFonts w:cs="Arial"/>
          <w:lang w:val="en"/>
        </w:rPr>
        <w:t>The UMN</w:t>
      </w:r>
      <w:r w:rsidRPr="004937F6">
        <w:rPr>
          <w:rFonts w:cs="Arial"/>
          <w:lang w:val="en"/>
        </w:rPr>
        <w:t xml:space="preserve"> is a public research university, and </w:t>
      </w:r>
      <w:r>
        <w:rPr>
          <w:rFonts w:cs="Arial"/>
          <w:lang w:val="en"/>
        </w:rPr>
        <w:t>this study</w:t>
      </w:r>
      <w:r w:rsidRPr="004937F6">
        <w:rPr>
          <w:rFonts w:cs="Arial"/>
          <w:lang w:val="en"/>
        </w:rPr>
        <w:t xml:space="preserve"> is funded primarily by a grant from the US Federal government.</w:t>
      </w:r>
      <w:r>
        <w:rPr>
          <w:rFonts w:cs="Arial"/>
          <w:lang w:val="en"/>
        </w:rPr>
        <w:t xml:space="preserve"> UMN</w:t>
      </w:r>
      <w:r w:rsidRPr="004937F6">
        <w:rPr>
          <w:rFonts w:cs="Arial"/>
          <w:lang w:val="en"/>
        </w:rPr>
        <w:t xml:space="preserve"> and </w:t>
      </w:r>
      <w:r>
        <w:rPr>
          <w:rFonts w:cs="Arial"/>
          <w:lang w:val="en"/>
        </w:rPr>
        <w:t>the study</w:t>
      </w:r>
      <w:r w:rsidRPr="004937F6">
        <w:rPr>
          <w:rFonts w:cs="Arial"/>
          <w:lang w:val="en"/>
        </w:rPr>
        <w:t xml:space="preserve"> funding source </w:t>
      </w:r>
      <w:r>
        <w:rPr>
          <w:rFonts w:cs="Arial"/>
          <w:lang w:val="en"/>
        </w:rPr>
        <w:t>require</w:t>
      </w:r>
      <w:r w:rsidRPr="004937F6">
        <w:rPr>
          <w:rFonts w:cs="Arial"/>
          <w:lang w:val="en"/>
        </w:rPr>
        <w:t xml:space="preserve"> the sponsor</w:t>
      </w:r>
      <w:r>
        <w:rPr>
          <w:rFonts w:cs="Arial"/>
          <w:lang w:val="en"/>
        </w:rPr>
        <w:t xml:space="preserve"> (UMN)</w:t>
      </w:r>
      <w:r w:rsidRPr="004937F6">
        <w:rPr>
          <w:rFonts w:cs="Arial"/>
          <w:lang w:val="en"/>
        </w:rPr>
        <w:t xml:space="preserve"> to </w:t>
      </w:r>
      <w:r>
        <w:rPr>
          <w:rFonts w:cs="Arial"/>
          <w:lang w:val="en"/>
        </w:rPr>
        <w:t xml:space="preserve">follow </w:t>
      </w:r>
      <w:r w:rsidRPr="004937F6">
        <w:rPr>
          <w:rFonts w:cs="Arial"/>
          <w:lang w:val="en"/>
        </w:rPr>
        <w:t>regulations and policies that are meant to protect your privacy.</w:t>
      </w:r>
      <w:r>
        <w:rPr>
          <w:rFonts w:cs="Arial"/>
          <w:lang w:val="en"/>
        </w:rPr>
        <w:t xml:space="preserve"> UMN </w:t>
      </w:r>
      <w:r w:rsidRPr="004937F6">
        <w:rPr>
          <w:rFonts w:cs="Arial"/>
          <w:lang w:val="en"/>
        </w:rPr>
        <w:t xml:space="preserve">is also required to comply with the </w:t>
      </w:r>
      <w:r>
        <w:rPr>
          <w:rFonts w:cs="Arial"/>
          <w:lang w:val="en"/>
        </w:rPr>
        <w:t>General Data Protection Regulation (</w:t>
      </w:r>
      <w:r w:rsidRPr="004937F6">
        <w:rPr>
          <w:rFonts w:cs="Arial"/>
          <w:lang w:val="en"/>
        </w:rPr>
        <w:t>GDPR</w:t>
      </w:r>
      <w:r>
        <w:rPr>
          <w:rFonts w:cs="Arial"/>
          <w:lang w:val="en"/>
        </w:rPr>
        <w:t>)</w:t>
      </w:r>
      <w:r w:rsidRPr="004937F6">
        <w:rPr>
          <w:rFonts w:cs="Arial"/>
          <w:lang w:val="en"/>
        </w:rPr>
        <w:t xml:space="preserve">, because it processes data obtained from </w:t>
      </w:r>
      <w:r>
        <w:rPr>
          <w:rFonts w:cs="Arial"/>
          <w:lang w:val="en"/>
        </w:rPr>
        <w:t>people in Europe</w:t>
      </w:r>
      <w:r w:rsidRPr="004937F6">
        <w:rPr>
          <w:rFonts w:cs="Arial"/>
          <w:lang w:val="en"/>
        </w:rPr>
        <w:t>.</w:t>
      </w:r>
      <w:r>
        <w:rPr>
          <w:rFonts w:cs="Arial"/>
          <w:lang w:val="en"/>
        </w:rPr>
        <w:t xml:space="preserve"> </w:t>
      </w:r>
    </w:p>
    <w:p w14:paraId="698AC7B5" w14:textId="77777777" w:rsidR="00DE0516" w:rsidRDefault="00DE0516" w:rsidP="00DE0516">
      <w:pPr>
        <w:pStyle w:val="ListParagraph"/>
        <w:adjustRightInd w:val="0"/>
        <w:snapToGrid w:val="0"/>
        <w:ind w:left="0"/>
        <w:rPr>
          <w:rFonts w:cs="Arial"/>
          <w:lang w:val="en"/>
        </w:rPr>
      </w:pPr>
    </w:p>
    <w:p w14:paraId="0C1C5D79" w14:textId="77777777" w:rsidR="00DE0516" w:rsidRDefault="00DE0516" w:rsidP="00DE0516">
      <w:pPr>
        <w:pStyle w:val="ListParagraph"/>
        <w:adjustRightInd w:val="0"/>
        <w:snapToGrid w:val="0"/>
        <w:ind w:left="0"/>
        <w:rPr>
          <w:rFonts w:cs="Arial"/>
          <w:lang w:val="en"/>
        </w:rPr>
      </w:pPr>
      <w:r>
        <w:rPr>
          <w:rFonts w:cs="Arial"/>
          <w:lang w:val="en"/>
        </w:rPr>
        <w:t>T</w:t>
      </w:r>
      <w:r w:rsidRPr="004937F6">
        <w:rPr>
          <w:rFonts w:cs="Arial"/>
          <w:lang w:val="en"/>
        </w:rPr>
        <w:t xml:space="preserve">here </w:t>
      </w:r>
      <w:r>
        <w:rPr>
          <w:rFonts w:cs="Arial"/>
          <w:lang w:val="en"/>
        </w:rPr>
        <w:t>is no</w:t>
      </w:r>
      <w:r w:rsidRPr="004937F6">
        <w:rPr>
          <w:rFonts w:cs="Arial"/>
          <w:lang w:val="en"/>
        </w:rPr>
        <w:t xml:space="preserve"> specific independent supervisory authority overseeing the processing of data in the US.</w:t>
      </w:r>
      <w:r>
        <w:rPr>
          <w:rFonts w:cs="Arial"/>
          <w:lang w:val="en"/>
        </w:rPr>
        <w:t xml:space="preserve"> </w:t>
      </w:r>
      <w:r w:rsidRPr="004937F6">
        <w:rPr>
          <w:rFonts w:cs="Arial"/>
          <w:lang w:val="en"/>
        </w:rPr>
        <w:t>Any complaint you might have about the use of your data would be made to your national data protection authority.</w:t>
      </w:r>
    </w:p>
    <w:p w14:paraId="373AA1F5" w14:textId="77777777" w:rsidR="00DE0516" w:rsidRPr="004937F6" w:rsidRDefault="00DE0516" w:rsidP="00DE0516">
      <w:pPr>
        <w:pStyle w:val="ListParagraph"/>
        <w:adjustRightInd w:val="0"/>
        <w:snapToGrid w:val="0"/>
        <w:ind w:left="0"/>
        <w:rPr>
          <w:rFonts w:cs="Arial"/>
          <w:lang w:val="en"/>
        </w:rPr>
      </w:pPr>
    </w:p>
    <w:p w14:paraId="5F63F3EB" w14:textId="77777777" w:rsidR="00DE0516" w:rsidRDefault="00DE0516" w:rsidP="00DE0516">
      <w:pPr>
        <w:adjustRightInd w:val="0"/>
        <w:snapToGrid w:val="0"/>
        <w:contextualSpacing/>
        <w:rPr>
          <w:rFonts w:cs="Arial"/>
          <w:color w:val="222222"/>
          <w:szCs w:val="24"/>
          <w:lang w:val="en"/>
        </w:rPr>
      </w:pPr>
      <w:r w:rsidRPr="004937F6">
        <w:rPr>
          <w:rFonts w:cs="Arial"/>
          <w:color w:val="222222"/>
          <w:szCs w:val="24"/>
          <w:lang w:val="en"/>
        </w:rPr>
        <w:t xml:space="preserve">The </w:t>
      </w:r>
      <w:r>
        <w:rPr>
          <w:rFonts w:cs="Arial"/>
          <w:color w:val="222222"/>
          <w:szCs w:val="24"/>
          <w:lang w:val="en"/>
        </w:rPr>
        <w:t xml:space="preserve">GDPR </w:t>
      </w:r>
      <w:r w:rsidRPr="004937F6">
        <w:rPr>
          <w:rFonts w:cs="Arial"/>
          <w:color w:val="222222"/>
          <w:szCs w:val="24"/>
          <w:lang w:val="en"/>
        </w:rPr>
        <w:t>gives you additional rights which we would like to inform you about below.</w:t>
      </w:r>
    </w:p>
    <w:p w14:paraId="189155E4" w14:textId="77777777" w:rsidR="00DE0516" w:rsidRPr="004937F6" w:rsidRDefault="00DE0516" w:rsidP="00DE0516">
      <w:pPr>
        <w:adjustRightInd w:val="0"/>
        <w:snapToGrid w:val="0"/>
        <w:contextualSpacing/>
        <w:rPr>
          <w:rFonts w:cs="Arial"/>
          <w:szCs w:val="24"/>
          <w:lang w:val="en"/>
        </w:rPr>
      </w:pPr>
    </w:p>
    <w:p w14:paraId="1A98C54D" w14:textId="77777777" w:rsidR="00DE0516" w:rsidRPr="0015263F" w:rsidRDefault="00DE0516" w:rsidP="00DE0516">
      <w:pPr>
        <w:adjustRightInd w:val="0"/>
        <w:snapToGrid w:val="0"/>
        <w:contextualSpacing/>
        <w:rPr>
          <w:rFonts w:cs="Arial"/>
          <w:bCs/>
          <w:szCs w:val="24"/>
          <w:lang w:val="en-US"/>
        </w:rPr>
      </w:pPr>
      <w:r w:rsidRPr="0015263F">
        <w:rPr>
          <w:rFonts w:cs="Arial"/>
          <w:bCs/>
          <w:szCs w:val="24"/>
          <w:lang w:val="en-US"/>
        </w:rPr>
        <w:t>Right to Information</w:t>
      </w:r>
    </w:p>
    <w:p w14:paraId="71D5DAA9" w14:textId="77777777" w:rsidR="00DE0516" w:rsidRPr="004937F6" w:rsidRDefault="00DE0516" w:rsidP="00DE0516">
      <w:pPr>
        <w:adjustRightInd w:val="0"/>
        <w:snapToGrid w:val="0"/>
        <w:contextualSpacing/>
        <w:rPr>
          <w:rFonts w:cs="Arial"/>
          <w:color w:val="222222"/>
          <w:szCs w:val="24"/>
          <w:lang w:val="en"/>
        </w:rPr>
      </w:pPr>
      <w:r w:rsidRPr="004937F6">
        <w:rPr>
          <w:rFonts w:cs="Arial"/>
          <w:color w:val="222222"/>
          <w:szCs w:val="24"/>
          <w:lang w:val="en"/>
        </w:rPr>
        <w:t>You have the right to know what data about you is being processed. You can also get a free copy of this data provided.</w:t>
      </w:r>
    </w:p>
    <w:p w14:paraId="34326E5F" w14:textId="77777777" w:rsidR="00DE0516" w:rsidRPr="004937F6" w:rsidRDefault="00DE0516" w:rsidP="00DE0516">
      <w:pPr>
        <w:adjustRightInd w:val="0"/>
        <w:snapToGrid w:val="0"/>
        <w:contextualSpacing/>
        <w:rPr>
          <w:rFonts w:cs="Arial"/>
          <w:color w:val="222222"/>
          <w:szCs w:val="24"/>
          <w:lang w:val="en"/>
        </w:rPr>
      </w:pPr>
    </w:p>
    <w:p w14:paraId="0DC0F86C" w14:textId="77777777" w:rsidR="00DE0516" w:rsidRPr="0015263F" w:rsidRDefault="00DE0516" w:rsidP="00DE0516">
      <w:pPr>
        <w:adjustRightInd w:val="0"/>
        <w:snapToGrid w:val="0"/>
        <w:contextualSpacing/>
        <w:rPr>
          <w:rFonts w:cs="Arial"/>
          <w:bCs/>
          <w:szCs w:val="24"/>
          <w:lang w:val="en-US"/>
        </w:rPr>
      </w:pPr>
      <w:r w:rsidRPr="0015263F">
        <w:rPr>
          <w:rFonts w:cs="Arial"/>
          <w:bCs/>
          <w:szCs w:val="24"/>
          <w:lang w:val="en-US"/>
        </w:rPr>
        <w:t>Right to Correction</w:t>
      </w:r>
    </w:p>
    <w:p w14:paraId="3F070CC5" w14:textId="77777777" w:rsidR="00DE0516" w:rsidRPr="004937F6" w:rsidRDefault="00DE0516" w:rsidP="00DE0516">
      <w:pPr>
        <w:adjustRightInd w:val="0"/>
        <w:snapToGrid w:val="0"/>
        <w:contextualSpacing/>
        <w:rPr>
          <w:rFonts w:cs="Arial"/>
          <w:color w:val="222222"/>
          <w:szCs w:val="24"/>
          <w:lang w:val="en"/>
        </w:rPr>
      </w:pPr>
      <w:r w:rsidRPr="004937F6">
        <w:rPr>
          <w:rFonts w:cs="Arial"/>
          <w:color w:val="222222"/>
          <w:szCs w:val="24"/>
          <w:lang w:val="en"/>
        </w:rPr>
        <w:t>You have the right to correct any information about you which is incorrect or had become incorrect.</w:t>
      </w:r>
    </w:p>
    <w:p w14:paraId="0C81AAA0" w14:textId="77777777" w:rsidR="00DE0516" w:rsidRPr="004937F6" w:rsidRDefault="00DE0516" w:rsidP="00DE0516">
      <w:pPr>
        <w:adjustRightInd w:val="0"/>
        <w:snapToGrid w:val="0"/>
        <w:contextualSpacing/>
        <w:rPr>
          <w:rFonts w:cs="Arial"/>
          <w:color w:val="222222"/>
          <w:szCs w:val="24"/>
          <w:lang w:val="en"/>
        </w:rPr>
      </w:pPr>
    </w:p>
    <w:p w14:paraId="657B736C" w14:textId="77777777" w:rsidR="00DE0516" w:rsidRPr="0015263F" w:rsidRDefault="00DE0516" w:rsidP="00DE0516">
      <w:pPr>
        <w:rPr>
          <w:lang w:val="en-US"/>
        </w:rPr>
      </w:pPr>
      <w:r w:rsidRPr="0015263F">
        <w:rPr>
          <w:lang w:val="en-US"/>
        </w:rPr>
        <w:t>Right to Erasure/Anonymization</w:t>
      </w:r>
    </w:p>
    <w:p w14:paraId="4C07D205" w14:textId="77777777" w:rsidR="00DE0516" w:rsidRPr="0015263F" w:rsidRDefault="00DE0516" w:rsidP="00DE0516">
      <w:pPr>
        <w:autoSpaceDE w:val="0"/>
        <w:autoSpaceDN w:val="0"/>
        <w:adjustRightInd w:val="0"/>
        <w:snapToGrid w:val="0"/>
        <w:contextualSpacing/>
        <w:rPr>
          <w:rFonts w:cs="Arial"/>
          <w:szCs w:val="24"/>
          <w:lang w:val="en-US"/>
        </w:rPr>
      </w:pPr>
      <w:r w:rsidRPr="0015263F">
        <w:rPr>
          <w:rFonts w:cs="Arial"/>
          <w:szCs w:val="24"/>
          <w:lang w:val="en-US"/>
        </w:rPr>
        <w:t>The sponsor is required under both EU and US law to retain data from research studies like this one for many years.</w:t>
      </w:r>
      <w:r>
        <w:rPr>
          <w:rFonts w:cs="Arial"/>
          <w:szCs w:val="24"/>
          <w:lang w:val="en-US"/>
        </w:rPr>
        <w:t xml:space="preserve"> </w:t>
      </w:r>
      <w:r w:rsidRPr="0015263F">
        <w:rPr>
          <w:rFonts w:cs="Arial"/>
          <w:szCs w:val="24"/>
          <w:lang w:val="en-US"/>
        </w:rPr>
        <w:t>However, you have the right to request that your personal data be completely anonymized. This is done by destroying the information at your study center that links your identity to the pseudonymized data held by the sponsor.</w:t>
      </w:r>
      <w:r>
        <w:rPr>
          <w:rFonts w:cs="Arial"/>
          <w:szCs w:val="24"/>
          <w:lang w:val="en-US"/>
        </w:rPr>
        <w:t xml:space="preserve"> </w:t>
      </w:r>
      <w:r w:rsidRPr="0015263F">
        <w:rPr>
          <w:rFonts w:cs="Arial"/>
          <w:szCs w:val="24"/>
          <w:lang w:val="en-US"/>
        </w:rPr>
        <w:t xml:space="preserve">This means that no one would ever be able to link the data held by the sponsor to you personally. </w:t>
      </w:r>
    </w:p>
    <w:p w14:paraId="6310F736" w14:textId="77777777" w:rsidR="00DE0516" w:rsidRPr="0015263F" w:rsidRDefault="00DE0516" w:rsidP="00DE0516">
      <w:pPr>
        <w:autoSpaceDE w:val="0"/>
        <w:autoSpaceDN w:val="0"/>
        <w:adjustRightInd w:val="0"/>
        <w:snapToGrid w:val="0"/>
        <w:contextualSpacing/>
        <w:rPr>
          <w:rFonts w:cs="Arial"/>
          <w:b/>
          <w:szCs w:val="24"/>
          <w:lang w:val="en-US"/>
        </w:rPr>
      </w:pPr>
    </w:p>
    <w:p w14:paraId="1CE8B3F4" w14:textId="77777777" w:rsidR="00DE0516" w:rsidRPr="0015263F" w:rsidRDefault="00DE0516" w:rsidP="00DE0516">
      <w:pPr>
        <w:autoSpaceDE w:val="0"/>
        <w:autoSpaceDN w:val="0"/>
        <w:adjustRightInd w:val="0"/>
        <w:snapToGrid w:val="0"/>
        <w:contextualSpacing/>
        <w:rPr>
          <w:rFonts w:cs="Arial"/>
          <w:bCs/>
          <w:szCs w:val="24"/>
          <w:lang w:val="en-US"/>
        </w:rPr>
      </w:pPr>
      <w:r w:rsidRPr="0015263F">
        <w:rPr>
          <w:rFonts w:cs="Arial"/>
          <w:bCs/>
          <w:szCs w:val="24"/>
          <w:lang w:val="en-US"/>
        </w:rPr>
        <w:t>Right to Restriction of processing</w:t>
      </w:r>
    </w:p>
    <w:p w14:paraId="264C493F" w14:textId="77777777" w:rsidR="00DE0516" w:rsidRPr="004937F6" w:rsidRDefault="00DE0516" w:rsidP="00DE0516">
      <w:pPr>
        <w:autoSpaceDE w:val="0"/>
        <w:autoSpaceDN w:val="0"/>
        <w:adjustRightInd w:val="0"/>
        <w:snapToGrid w:val="0"/>
        <w:contextualSpacing/>
        <w:rPr>
          <w:rFonts w:cs="Arial"/>
          <w:color w:val="222222"/>
          <w:szCs w:val="24"/>
          <w:lang w:val="en"/>
        </w:rPr>
      </w:pPr>
      <w:r w:rsidRPr="004937F6">
        <w:rPr>
          <w:rFonts w:cs="Arial"/>
          <w:color w:val="222222"/>
          <w:szCs w:val="24"/>
          <w:lang w:val="en"/>
        </w:rPr>
        <w:t>Under certain conditions, you have the right to demand processing restrictions, i.e. the data may then only be stored, not processed. You must apply for this. Please contact your study physician or the data protection officer of the study center if you want to do so.</w:t>
      </w:r>
      <w:r>
        <w:rPr>
          <w:rFonts w:cs="Arial"/>
          <w:color w:val="222222"/>
          <w:szCs w:val="24"/>
          <w:lang w:val="en"/>
        </w:rPr>
        <w:t xml:space="preserve"> </w:t>
      </w:r>
      <w:r w:rsidRPr="004937F6">
        <w:rPr>
          <w:rFonts w:cs="Arial"/>
          <w:color w:val="222222"/>
          <w:szCs w:val="24"/>
          <w:lang w:val="en"/>
        </w:rPr>
        <w:t>This right may be limited if the restriction would affect the reliability of the study results.</w:t>
      </w:r>
    </w:p>
    <w:p w14:paraId="57A2B2CD" w14:textId="77777777" w:rsidR="00DE0516" w:rsidRPr="0015263F" w:rsidRDefault="00DE0516" w:rsidP="00DE0516">
      <w:pPr>
        <w:autoSpaceDE w:val="0"/>
        <w:autoSpaceDN w:val="0"/>
        <w:adjustRightInd w:val="0"/>
        <w:snapToGrid w:val="0"/>
        <w:contextualSpacing/>
        <w:rPr>
          <w:rFonts w:cs="Arial"/>
          <w:b/>
          <w:szCs w:val="24"/>
          <w:lang w:val="en-US"/>
        </w:rPr>
      </w:pPr>
    </w:p>
    <w:p w14:paraId="17B2562A" w14:textId="77777777" w:rsidR="00DE0516" w:rsidRPr="0015263F" w:rsidRDefault="00DE0516" w:rsidP="00DE0516">
      <w:pPr>
        <w:autoSpaceDE w:val="0"/>
        <w:autoSpaceDN w:val="0"/>
        <w:adjustRightInd w:val="0"/>
        <w:snapToGrid w:val="0"/>
        <w:contextualSpacing/>
        <w:rPr>
          <w:rFonts w:cs="Arial"/>
          <w:bCs/>
          <w:szCs w:val="24"/>
          <w:lang w:val="en-US"/>
        </w:rPr>
      </w:pPr>
      <w:r w:rsidRPr="0015263F">
        <w:rPr>
          <w:rFonts w:cs="Arial"/>
          <w:bCs/>
          <w:szCs w:val="24"/>
          <w:lang w:val="en-US"/>
        </w:rPr>
        <w:t xml:space="preserve">Right to Data portability </w:t>
      </w:r>
    </w:p>
    <w:p w14:paraId="2FA04E1E" w14:textId="77777777" w:rsidR="00DE0516" w:rsidRDefault="00DE0516" w:rsidP="00DE0516">
      <w:pPr>
        <w:autoSpaceDE w:val="0"/>
        <w:autoSpaceDN w:val="0"/>
        <w:adjustRightInd w:val="0"/>
        <w:snapToGrid w:val="0"/>
        <w:contextualSpacing/>
        <w:rPr>
          <w:rFonts w:cs="Arial"/>
          <w:color w:val="222222"/>
          <w:szCs w:val="24"/>
          <w:lang w:val="en"/>
        </w:rPr>
      </w:pPr>
      <w:r w:rsidRPr="004937F6">
        <w:rPr>
          <w:rFonts w:cs="Arial"/>
          <w:color w:val="222222"/>
          <w:szCs w:val="24"/>
          <w:lang w:val="en"/>
        </w:rPr>
        <w:t>You have the right to receive the personal data that you have provided to the study center. This will allow you to request that this information be transmitted either to you or, where technically possible, to another agency designated by you.</w:t>
      </w:r>
    </w:p>
    <w:p w14:paraId="33E1ABF7" w14:textId="77777777" w:rsidR="00DE0516" w:rsidRPr="004937F6" w:rsidRDefault="00DE0516" w:rsidP="00DE0516">
      <w:pPr>
        <w:autoSpaceDE w:val="0"/>
        <w:autoSpaceDN w:val="0"/>
        <w:adjustRightInd w:val="0"/>
        <w:snapToGrid w:val="0"/>
        <w:contextualSpacing/>
        <w:rPr>
          <w:rFonts w:cs="Arial"/>
          <w:szCs w:val="24"/>
          <w:lang w:val="en"/>
        </w:rPr>
      </w:pPr>
    </w:p>
    <w:p w14:paraId="738EFF1D" w14:textId="77777777" w:rsidR="00DE0516" w:rsidRPr="0015263F" w:rsidRDefault="00DE0516" w:rsidP="00DE0516">
      <w:pPr>
        <w:autoSpaceDE w:val="0"/>
        <w:autoSpaceDN w:val="0"/>
        <w:adjustRightInd w:val="0"/>
        <w:snapToGrid w:val="0"/>
        <w:contextualSpacing/>
        <w:rPr>
          <w:rFonts w:cs="Arial"/>
          <w:bCs/>
          <w:szCs w:val="24"/>
          <w:lang w:val="en-US"/>
        </w:rPr>
      </w:pPr>
      <w:r w:rsidRPr="0015263F">
        <w:rPr>
          <w:rFonts w:cs="Arial"/>
          <w:bCs/>
          <w:szCs w:val="24"/>
          <w:lang w:val="en-US"/>
        </w:rPr>
        <w:t>Right to Contradiction</w:t>
      </w:r>
    </w:p>
    <w:p w14:paraId="4FDDFA50" w14:textId="77777777" w:rsidR="00DE0516" w:rsidRPr="0015263F" w:rsidRDefault="00DE0516" w:rsidP="00DE0516">
      <w:pPr>
        <w:autoSpaceDE w:val="0"/>
        <w:autoSpaceDN w:val="0"/>
        <w:adjustRightInd w:val="0"/>
        <w:snapToGrid w:val="0"/>
        <w:contextualSpacing/>
        <w:rPr>
          <w:rFonts w:cs="Arial"/>
          <w:b/>
          <w:szCs w:val="24"/>
          <w:lang w:val="en-US"/>
        </w:rPr>
      </w:pPr>
      <w:r w:rsidRPr="004937F6">
        <w:rPr>
          <w:rFonts w:cs="Arial"/>
          <w:color w:val="222222"/>
          <w:szCs w:val="24"/>
          <w:lang w:val="en"/>
        </w:rPr>
        <w:t>You have the right to object at any time to any specific decision or action taken to process your personal data.</w:t>
      </w:r>
      <w:r>
        <w:rPr>
          <w:rFonts w:cs="Arial"/>
          <w:b/>
          <w:szCs w:val="24"/>
          <w:lang w:val="en-US"/>
        </w:rPr>
        <w:t xml:space="preserve"> </w:t>
      </w:r>
      <w:r w:rsidRPr="004937F6">
        <w:rPr>
          <w:rFonts w:cs="Arial"/>
          <w:color w:val="222222"/>
          <w:szCs w:val="24"/>
          <w:lang w:val="en"/>
        </w:rPr>
        <w:t>This right is limited for data that have already been processed and may be limited if your objection would affect the reliability of the study results.</w:t>
      </w:r>
    </w:p>
    <w:p w14:paraId="11D8B5CB" w14:textId="77777777" w:rsidR="00DE0516" w:rsidRPr="0015263F" w:rsidRDefault="00DE0516" w:rsidP="00DE0516">
      <w:pPr>
        <w:autoSpaceDE w:val="0"/>
        <w:autoSpaceDN w:val="0"/>
        <w:adjustRightInd w:val="0"/>
        <w:snapToGrid w:val="0"/>
        <w:contextualSpacing/>
        <w:rPr>
          <w:rFonts w:cs="Arial"/>
          <w:b/>
          <w:szCs w:val="24"/>
          <w:lang w:val="en-US"/>
        </w:rPr>
      </w:pPr>
    </w:p>
    <w:p w14:paraId="41C2E159" w14:textId="77777777" w:rsidR="00DE0516" w:rsidRPr="0015263F" w:rsidRDefault="00DE0516" w:rsidP="00DE0516">
      <w:pPr>
        <w:autoSpaceDE w:val="0"/>
        <w:autoSpaceDN w:val="0"/>
        <w:adjustRightInd w:val="0"/>
        <w:snapToGrid w:val="0"/>
        <w:contextualSpacing/>
        <w:rPr>
          <w:rFonts w:cs="Arial"/>
          <w:bCs/>
          <w:szCs w:val="24"/>
          <w:lang w:val="en-US"/>
        </w:rPr>
      </w:pPr>
      <w:r w:rsidRPr="0015263F">
        <w:rPr>
          <w:rFonts w:cs="Arial"/>
          <w:bCs/>
          <w:szCs w:val="24"/>
          <w:lang w:val="en-US"/>
        </w:rPr>
        <w:t>Right to Withdrawal of this consent</w:t>
      </w:r>
    </w:p>
    <w:p w14:paraId="6C4BDA70" w14:textId="77777777" w:rsidR="00DE0516" w:rsidRPr="004937F6" w:rsidRDefault="00DE0516" w:rsidP="00DE0516">
      <w:pPr>
        <w:autoSpaceDE w:val="0"/>
        <w:autoSpaceDN w:val="0"/>
        <w:adjustRightInd w:val="0"/>
        <w:snapToGrid w:val="0"/>
        <w:contextualSpacing/>
        <w:rPr>
          <w:rFonts w:cs="Arial"/>
          <w:color w:val="222222"/>
          <w:szCs w:val="24"/>
          <w:lang w:val="en"/>
        </w:rPr>
      </w:pPr>
      <w:r w:rsidRPr="004937F6">
        <w:rPr>
          <w:rFonts w:cs="Arial"/>
          <w:color w:val="222222"/>
          <w:szCs w:val="24"/>
          <w:lang w:val="en"/>
        </w:rPr>
        <w:t>You may withdraw your consent at any time with effect for future data collection. This withdrawal may be in an informal or verbal communication to your investigator.</w:t>
      </w:r>
      <w:r>
        <w:rPr>
          <w:rFonts w:cs="Arial"/>
          <w:color w:val="222222"/>
          <w:szCs w:val="24"/>
          <w:lang w:val="en"/>
        </w:rPr>
        <w:t xml:space="preserve"> </w:t>
      </w:r>
      <w:r w:rsidRPr="004937F6">
        <w:rPr>
          <w:rFonts w:cs="Arial"/>
          <w:color w:val="222222"/>
          <w:szCs w:val="24"/>
          <w:lang w:val="en"/>
        </w:rPr>
        <w:t>If you withdraw your consent this will not affect the lawfulness of the data processing that has been or will be done with data collected until you withdraw consent.</w:t>
      </w:r>
      <w:r>
        <w:rPr>
          <w:rFonts w:cs="Arial"/>
          <w:color w:val="222222"/>
          <w:szCs w:val="24"/>
          <w:lang w:val="en"/>
        </w:rPr>
        <w:t xml:space="preserve"> </w:t>
      </w:r>
      <w:r w:rsidRPr="004937F6">
        <w:rPr>
          <w:rFonts w:cs="Arial"/>
          <w:color w:val="222222"/>
          <w:szCs w:val="24"/>
          <w:lang w:val="en"/>
        </w:rPr>
        <w:t>Data already collected will be anonymized.</w:t>
      </w:r>
    </w:p>
    <w:p w14:paraId="3507E2FD" w14:textId="77777777" w:rsidR="00DE0516" w:rsidRPr="004937F6" w:rsidRDefault="00DE0516" w:rsidP="00DE0516">
      <w:pPr>
        <w:autoSpaceDE w:val="0"/>
        <w:autoSpaceDN w:val="0"/>
        <w:adjustRightInd w:val="0"/>
        <w:snapToGrid w:val="0"/>
        <w:contextualSpacing/>
        <w:rPr>
          <w:rFonts w:cs="Arial"/>
          <w:b/>
          <w:color w:val="222222"/>
          <w:szCs w:val="24"/>
          <w:lang w:val="en"/>
        </w:rPr>
      </w:pPr>
    </w:p>
    <w:p w14:paraId="0A9BD7C2" w14:textId="77777777" w:rsidR="00DE0516" w:rsidRDefault="00DE0516" w:rsidP="00DE0516">
      <w:pPr>
        <w:autoSpaceDE w:val="0"/>
        <w:autoSpaceDN w:val="0"/>
        <w:adjustRightInd w:val="0"/>
        <w:snapToGrid w:val="0"/>
        <w:contextualSpacing/>
        <w:rPr>
          <w:rFonts w:cs="Arial"/>
          <w:color w:val="222222"/>
          <w:szCs w:val="24"/>
          <w:lang w:val="en"/>
        </w:rPr>
      </w:pPr>
      <w:r w:rsidRPr="00AC134C">
        <w:rPr>
          <w:rFonts w:cs="Arial"/>
          <w:bCs/>
          <w:color w:val="222222"/>
          <w:szCs w:val="24"/>
          <w:lang w:val="en"/>
        </w:rPr>
        <w:t>If you would like to use one of these rights</w:t>
      </w:r>
      <w:r>
        <w:rPr>
          <w:rFonts w:cs="Arial"/>
          <w:color w:val="222222"/>
          <w:szCs w:val="24"/>
          <w:lang w:val="en"/>
        </w:rPr>
        <w:t xml:space="preserve">, </w:t>
      </w:r>
      <w:r w:rsidRPr="004937F6">
        <w:rPr>
          <w:rFonts w:cs="Arial"/>
          <w:color w:val="222222"/>
          <w:szCs w:val="24"/>
          <w:lang w:val="en"/>
        </w:rPr>
        <w:t>please first contact the person responsible for the data collection at your study center:</w:t>
      </w:r>
    </w:p>
    <w:p w14:paraId="17B0EAC5" w14:textId="77777777" w:rsidR="00DE0516" w:rsidRPr="0015263F" w:rsidRDefault="00DE0516" w:rsidP="00DE0516">
      <w:pPr>
        <w:autoSpaceDE w:val="0"/>
        <w:autoSpaceDN w:val="0"/>
        <w:adjustRightInd w:val="0"/>
        <w:snapToGrid w:val="0"/>
        <w:contextualSpacing/>
        <w:rPr>
          <w:rFonts w:cs="Arial"/>
          <w:szCs w:val="24"/>
          <w:lang w:val="en-US"/>
        </w:rPr>
      </w:pPr>
    </w:p>
    <w:tbl>
      <w:tblPr>
        <w:tblStyle w:val="TableGrid"/>
        <w:tblW w:w="0" w:type="auto"/>
        <w:tblLook w:val="04A0" w:firstRow="1" w:lastRow="0" w:firstColumn="1" w:lastColumn="0" w:noHBand="0" w:noVBand="1"/>
      </w:tblPr>
      <w:tblGrid>
        <w:gridCol w:w="1129"/>
        <w:gridCol w:w="8335"/>
      </w:tblGrid>
      <w:tr w:rsidR="00DE0516" w:rsidRPr="00A04E2D" w14:paraId="0DDD8022" w14:textId="77777777" w:rsidTr="008C4FFD">
        <w:tc>
          <w:tcPr>
            <w:tcW w:w="9464" w:type="dxa"/>
            <w:gridSpan w:val="2"/>
          </w:tcPr>
          <w:p w14:paraId="792B515E" w14:textId="77777777" w:rsidR="00DE0516" w:rsidRPr="004937F6" w:rsidRDefault="00DE0516" w:rsidP="008C4FF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djustRightInd w:val="0"/>
              <w:snapToGrid w:val="0"/>
              <w:contextualSpacing/>
              <w:rPr>
                <w:rFonts w:cs="Arial"/>
                <w:spacing w:val="-3"/>
                <w:szCs w:val="24"/>
              </w:rPr>
            </w:pPr>
            <w:r>
              <w:rPr>
                <w:rFonts w:cs="Arial"/>
                <w:b/>
                <w:szCs w:val="24"/>
              </w:rPr>
              <w:t xml:space="preserve">Person </w:t>
            </w:r>
            <w:r w:rsidRPr="004937F6">
              <w:rPr>
                <w:rFonts w:cs="Arial"/>
                <w:b/>
                <w:szCs w:val="24"/>
              </w:rPr>
              <w:t xml:space="preserve">responsible </w:t>
            </w:r>
            <w:r>
              <w:rPr>
                <w:rFonts w:cs="Arial"/>
                <w:b/>
                <w:szCs w:val="24"/>
              </w:rPr>
              <w:t>for data collection</w:t>
            </w:r>
            <w:r w:rsidRPr="004937F6">
              <w:rPr>
                <w:rFonts w:cs="Arial"/>
                <w:b/>
                <w:szCs w:val="24"/>
              </w:rPr>
              <w:t xml:space="preserve"> at the study center:</w:t>
            </w:r>
          </w:p>
        </w:tc>
      </w:tr>
      <w:tr w:rsidR="00DE0516" w:rsidRPr="004937F6" w14:paraId="177BA3A4" w14:textId="77777777" w:rsidTr="008C4FFD">
        <w:tc>
          <w:tcPr>
            <w:tcW w:w="1129" w:type="dxa"/>
          </w:tcPr>
          <w:p w14:paraId="05894AEF" w14:textId="77777777" w:rsidR="00DE0516" w:rsidRPr="004937F6" w:rsidRDefault="00DE0516" w:rsidP="008C4FF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djustRightInd w:val="0"/>
              <w:snapToGrid w:val="0"/>
              <w:contextualSpacing/>
              <w:rPr>
                <w:rFonts w:cs="Arial"/>
                <w:spacing w:val="-3"/>
                <w:szCs w:val="24"/>
              </w:rPr>
            </w:pPr>
            <w:r w:rsidRPr="004937F6">
              <w:rPr>
                <w:rFonts w:cs="Arial"/>
                <w:spacing w:val="-3"/>
                <w:szCs w:val="24"/>
              </w:rPr>
              <w:t>Name:</w:t>
            </w:r>
          </w:p>
        </w:tc>
        <w:tc>
          <w:tcPr>
            <w:tcW w:w="8335" w:type="dxa"/>
          </w:tcPr>
          <w:p w14:paraId="7F0C573C" w14:textId="77777777" w:rsidR="00DE0516" w:rsidRPr="004937F6" w:rsidRDefault="00DE0516" w:rsidP="008C4FF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djustRightInd w:val="0"/>
              <w:snapToGrid w:val="0"/>
              <w:contextualSpacing/>
              <w:rPr>
                <w:rFonts w:cs="Arial"/>
                <w:spacing w:val="-3"/>
                <w:szCs w:val="24"/>
              </w:rPr>
            </w:pPr>
          </w:p>
        </w:tc>
      </w:tr>
      <w:tr w:rsidR="00DE0516" w:rsidRPr="004937F6" w14:paraId="38BA1F49" w14:textId="77777777" w:rsidTr="008C4FFD">
        <w:tc>
          <w:tcPr>
            <w:tcW w:w="1129" w:type="dxa"/>
          </w:tcPr>
          <w:p w14:paraId="7D419461" w14:textId="77777777" w:rsidR="00DE0516" w:rsidRPr="004937F6" w:rsidRDefault="00DE0516" w:rsidP="008C4FF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djustRightInd w:val="0"/>
              <w:snapToGrid w:val="0"/>
              <w:contextualSpacing/>
              <w:rPr>
                <w:rFonts w:cs="Arial"/>
                <w:spacing w:val="-3"/>
                <w:szCs w:val="24"/>
              </w:rPr>
            </w:pPr>
            <w:r w:rsidRPr="004937F6">
              <w:rPr>
                <w:rFonts w:cs="Arial"/>
                <w:spacing w:val="-3"/>
                <w:szCs w:val="24"/>
              </w:rPr>
              <w:t>Address:</w:t>
            </w:r>
          </w:p>
        </w:tc>
        <w:tc>
          <w:tcPr>
            <w:tcW w:w="8335" w:type="dxa"/>
          </w:tcPr>
          <w:p w14:paraId="57E64A38" w14:textId="77777777" w:rsidR="00DE0516" w:rsidRPr="004937F6" w:rsidRDefault="00DE0516" w:rsidP="008C4FF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djustRightInd w:val="0"/>
              <w:snapToGrid w:val="0"/>
              <w:contextualSpacing/>
              <w:rPr>
                <w:rFonts w:cs="Arial"/>
                <w:spacing w:val="-3"/>
                <w:szCs w:val="24"/>
              </w:rPr>
            </w:pPr>
          </w:p>
        </w:tc>
      </w:tr>
      <w:tr w:rsidR="00DE0516" w:rsidRPr="004937F6" w14:paraId="6E1DD215" w14:textId="77777777" w:rsidTr="008C4FFD">
        <w:tc>
          <w:tcPr>
            <w:tcW w:w="1129" w:type="dxa"/>
          </w:tcPr>
          <w:p w14:paraId="574EFE4C" w14:textId="77777777" w:rsidR="00DE0516" w:rsidRPr="004937F6" w:rsidRDefault="00DE0516" w:rsidP="008C4FF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djustRightInd w:val="0"/>
              <w:snapToGrid w:val="0"/>
              <w:contextualSpacing/>
              <w:rPr>
                <w:rFonts w:cs="Arial"/>
                <w:spacing w:val="-3"/>
                <w:szCs w:val="24"/>
              </w:rPr>
            </w:pPr>
            <w:r w:rsidRPr="004937F6">
              <w:rPr>
                <w:rFonts w:cs="Arial"/>
                <w:spacing w:val="-3"/>
                <w:szCs w:val="24"/>
              </w:rPr>
              <w:t>Phone:</w:t>
            </w:r>
          </w:p>
        </w:tc>
        <w:tc>
          <w:tcPr>
            <w:tcW w:w="8335" w:type="dxa"/>
          </w:tcPr>
          <w:p w14:paraId="0C7E8E17" w14:textId="77777777" w:rsidR="00DE0516" w:rsidRPr="004937F6" w:rsidRDefault="00DE0516" w:rsidP="008C4FF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djustRightInd w:val="0"/>
              <w:snapToGrid w:val="0"/>
              <w:contextualSpacing/>
              <w:rPr>
                <w:rFonts w:cs="Arial"/>
                <w:spacing w:val="-3"/>
                <w:szCs w:val="24"/>
              </w:rPr>
            </w:pPr>
          </w:p>
        </w:tc>
      </w:tr>
      <w:tr w:rsidR="00DE0516" w:rsidRPr="004937F6" w14:paraId="579B3ADA" w14:textId="77777777" w:rsidTr="008C4FFD">
        <w:tc>
          <w:tcPr>
            <w:tcW w:w="1129" w:type="dxa"/>
          </w:tcPr>
          <w:p w14:paraId="091165A5" w14:textId="77777777" w:rsidR="00DE0516" w:rsidRPr="004937F6" w:rsidRDefault="00DE0516" w:rsidP="008C4FF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djustRightInd w:val="0"/>
              <w:snapToGrid w:val="0"/>
              <w:contextualSpacing/>
              <w:rPr>
                <w:rFonts w:cs="Arial"/>
                <w:spacing w:val="-3"/>
                <w:szCs w:val="24"/>
              </w:rPr>
            </w:pPr>
            <w:r w:rsidRPr="004937F6">
              <w:rPr>
                <w:rFonts w:cs="Arial"/>
                <w:spacing w:val="-3"/>
                <w:szCs w:val="24"/>
              </w:rPr>
              <w:t>Email</w:t>
            </w:r>
          </w:p>
        </w:tc>
        <w:tc>
          <w:tcPr>
            <w:tcW w:w="8335" w:type="dxa"/>
          </w:tcPr>
          <w:p w14:paraId="7B7521B6" w14:textId="77777777" w:rsidR="00DE0516" w:rsidRPr="004937F6" w:rsidRDefault="00DE0516" w:rsidP="008C4FF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djustRightInd w:val="0"/>
              <w:snapToGrid w:val="0"/>
              <w:contextualSpacing/>
              <w:rPr>
                <w:rFonts w:cs="Arial"/>
                <w:spacing w:val="-3"/>
                <w:szCs w:val="24"/>
              </w:rPr>
            </w:pPr>
          </w:p>
        </w:tc>
      </w:tr>
    </w:tbl>
    <w:p w14:paraId="792DA139" w14:textId="77777777" w:rsidR="00DE0516" w:rsidRPr="004937F6" w:rsidRDefault="00DE0516" w:rsidP="00DE0516">
      <w:pPr>
        <w:autoSpaceDE w:val="0"/>
        <w:autoSpaceDN w:val="0"/>
        <w:adjustRightInd w:val="0"/>
        <w:snapToGrid w:val="0"/>
        <w:contextualSpacing/>
        <w:rPr>
          <w:rFonts w:cs="Arial"/>
          <w:b/>
          <w:color w:val="222222"/>
          <w:szCs w:val="24"/>
          <w:lang w:val="en"/>
        </w:rPr>
      </w:pPr>
    </w:p>
    <w:p w14:paraId="668EF45A" w14:textId="77777777" w:rsidR="00DE0516" w:rsidRPr="0015263F" w:rsidRDefault="00DE0516" w:rsidP="00DE0516">
      <w:pPr>
        <w:autoSpaceDE w:val="0"/>
        <w:autoSpaceDN w:val="0"/>
        <w:adjustRightInd w:val="0"/>
        <w:snapToGrid w:val="0"/>
        <w:contextualSpacing/>
        <w:rPr>
          <w:rFonts w:cs="Arial"/>
          <w:b/>
          <w:szCs w:val="24"/>
          <w:lang w:val="en-US"/>
        </w:rPr>
      </w:pPr>
      <w:r w:rsidRPr="00AC134C">
        <w:rPr>
          <w:rFonts w:cs="Arial"/>
          <w:bCs/>
          <w:color w:val="222222"/>
          <w:szCs w:val="24"/>
          <w:lang w:val="en"/>
        </w:rPr>
        <w:t>For concerns about data processing and compliance with data protection requirements</w:t>
      </w:r>
      <w:r w:rsidRPr="004937F6">
        <w:rPr>
          <w:rFonts w:cs="Arial"/>
          <w:color w:val="222222"/>
          <w:szCs w:val="24"/>
          <w:lang w:val="en"/>
        </w:rPr>
        <w:t xml:space="preserve"> you can also contact the data protection officer responsible for the study center:</w:t>
      </w:r>
    </w:p>
    <w:tbl>
      <w:tblPr>
        <w:tblStyle w:val="TableGrid"/>
        <w:tblW w:w="9464" w:type="dxa"/>
        <w:tblLayout w:type="fixed"/>
        <w:tblLook w:val="04A0" w:firstRow="1" w:lastRow="0" w:firstColumn="1" w:lastColumn="0" w:noHBand="0" w:noVBand="1"/>
      </w:tblPr>
      <w:tblGrid>
        <w:gridCol w:w="1345"/>
        <w:gridCol w:w="8119"/>
      </w:tblGrid>
      <w:tr w:rsidR="00DE0516" w:rsidRPr="00A04E2D" w14:paraId="7B0B9217" w14:textId="77777777" w:rsidTr="008C4FFD">
        <w:tc>
          <w:tcPr>
            <w:tcW w:w="9464" w:type="dxa"/>
            <w:gridSpan w:val="2"/>
          </w:tcPr>
          <w:p w14:paraId="15410939" w14:textId="77777777" w:rsidR="00DE0516" w:rsidRPr="004937F6" w:rsidRDefault="00DE0516" w:rsidP="008C4FF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djustRightInd w:val="0"/>
              <w:snapToGrid w:val="0"/>
              <w:contextualSpacing/>
              <w:rPr>
                <w:rFonts w:cs="Arial"/>
                <w:b/>
                <w:spacing w:val="-3"/>
                <w:szCs w:val="24"/>
              </w:rPr>
            </w:pPr>
            <w:r w:rsidRPr="004937F6">
              <w:rPr>
                <w:rFonts w:cs="Arial"/>
                <w:b/>
                <w:spacing w:val="-3"/>
                <w:szCs w:val="24"/>
              </w:rPr>
              <w:t xml:space="preserve">Data protection officer </w:t>
            </w:r>
            <w:r>
              <w:rPr>
                <w:rFonts w:cs="Arial"/>
                <w:b/>
                <w:spacing w:val="-3"/>
                <w:szCs w:val="24"/>
              </w:rPr>
              <w:t>responsible</w:t>
            </w:r>
            <w:r w:rsidRPr="004937F6">
              <w:rPr>
                <w:rFonts w:cs="Arial"/>
                <w:b/>
                <w:spacing w:val="-3"/>
                <w:szCs w:val="24"/>
              </w:rPr>
              <w:t xml:space="preserve"> for the study center:</w:t>
            </w:r>
          </w:p>
        </w:tc>
      </w:tr>
      <w:tr w:rsidR="00DE0516" w:rsidRPr="004937F6" w14:paraId="1FF5BBBE" w14:textId="77777777" w:rsidTr="008C4FFD">
        <w:tc>
          <w:tcPr>
            <w:tcW w:w="1345" w:type="dxa"/>
          </w:tcPr>
          <w:p w14:paraId="05F07A04" w14:textId="77777777" w:rsidR="00DE0516" w:rsidRPr="004937F6" w:rsidRDefault="00DE0516" w:rsidP="008C4FF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djustRightInd w:val="0"/>
              <w:snapToGrid w:val="0"/>
              <w:contextualSpacing/>
              <w:rPr>
                <w:rFonts w:cs="Arial"/>
                <w:spacing w:val="-3"/>
                <w:szCs w:val="24"/>
              </w:rPr>
            </w:pPr>
            <w:r w:rsidRPr="004937F6">
              <w:rPr>
                <w:rFonts w:cs="Arial"/>
                <w:spacing w:val="-3"/>
                <w:szCs w:val="24"/>
              </w:rPr>
              <w:t>Name:</w:t>
            </w:r>
          </w:p>
        </w:tc>
        <w:tc>
          <w:tcPr>
            <w:tcW w:w="8119" w:type="dxa"/>
          </w:tcPr>
          <w:p w14:paraId="75859017" w14:textId="77777777" w:rsidR="00DE0516" w:rsidRPr="004937F6" w:rsidRDefault="00DE0516" w:rsidP="008C4FF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djustRightInd w:val="0"/>
              <w:snapToGrid w:val="0"/>
              <w:contextualSpacing/>
              <w:rPr>
                <w:rFonts w:cs="Arial"/>
                <w:spacing w:val="-3"/>
                <w:szCs w:val="24"/>
              </w:rPr>
            </w:pPr>
          </w:p>
        </w:tc>
      </w:tr>
      <w:tr w:rsidR="00DE0516" w:rsidRPr="004937F6" w14:paraId="59B63DF1" w14:textId="77777777" w:rsidTr="008C4FFD">
        <w:tc>
          <w:tcPr>
            <w:tcW w:w="1345" w:type="dxa"/>
          </w:tcPr>
          <w:p w14:paraId="31302564" w14:textId="77777777" w:rsidR="00DE0516" w:rsidRPr="004937F6" w:rsidRDefault="00DE0516" w:rsidP="008C4FF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djustRightInd w:val="0"/>
              <w:snapToGrid w:val="0"/>
              <w:contextualSpacing/>
              <w:rPr>
                <w:rFonts w:cs="Arial"/>
                <w:spacing w:val="-3"/>
                <w:szCs w:val="24"/>
              </w:rPr>
            </w:pPr>
            <w:r w:rsidRPr="004937F6">
              <w:rPr>
                <w:rFonts w:cs="Arial"/>
                <w:spacing w:val="-3"/>
                <w:szCs w:val="24"/>
              </w:rPr>
              <w:t>Address:</w:t>
            </w:r>
          </w:p>
        </w:tc>
        <w:tc>
          <w:tcPr>
            <w:tcW w:w="8119" w:type="dxa"/>
          </w:tcPr>
          <w:p w14:paraId="1F173E1A" w14:textId="77777777" w:rsidR="00DE0516" w:rsidRPr="004937F6" w:rsidRDefault="00DE0516" w:rsidP="008C4FF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djustRightInd w:val="0"/>
              <w:snapToGrid w:val="0"/>
              <w:contextualSpacing/>
              <w:rPr>
                <w:rFonts w:cs="Arial"/>
                <w:spacing w:val="-3"/>
                <w:szCs w:val="24"/>
              </w:rPr>
            </w:pPr>
          </w:p>
        </w:tc>
      </w:tr>
      <w:tr w:rsidR="00DE0516" w:rsidRPr="004937F6" w14:paraId="40D1EA28" w14:textId="77777777" w:rsidTr="008C4FFD">
        <w:tc>
          <w:tcPr>
            <w:tcW w:w="1345" w:type="dxa"/>
          </w:tcPr>
          <w:p w14:paraId="3F731FDE" w14:textId="77777777" w:rsidR="00DE0516" w:rsidRPr="004937F6" w:rsidRDefault="00DE0516" w:rsidP="008C4FF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djustRightInd w:val="0"/>
              <w:snapToGrid w:val="0"/>
              <w:contextualSpacing/>
              <w:rPr>
                <w:rFonts w:cs="Arial"/>
                <w:spacing w:val="-3"/>
                <w:szCs w:val="24"/>
              </w:rPr>
            </w:pPr>
            <w:r w:rsidRPr="004937F6">
              <w:rPr>
                <w:rFonts w:cs="Arial"/>
                <w:spacing w:val="-3"/>
                <w:szCs w:val="24"/>
              </w:rPr>
              <w:t>Phone:</w:t>
            </w:r>
          </w:p>
        </w:tc>
        <w:tc>
          <w:tcPr>
            <w:tcW w:w="8119" w:type="dxa"/>
          </w:tcPr>
          <w:p w14:paraId="3E9A4EE8" w14:textId="77777777" w:rsidR="00DE0516" w:rsidRPr="004937F6" w:rsidRDefault="00DE0516" w:rsidP="008C4FF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djustRightInd w:val="0"/>
              <w:snapToGrid w:val="0"/>
              <w:contextualSpacing/>
              <w:rPr>
                <w:rFonts w:cs="Arial"/>
                <w:spacing w:val="-3"/>
                <w:szCs w:val="24"/>
              </w:rPr>
            </w:pPr>
          </w:p>
        </w:tc>
      </w:tr>
      <w:tr w:rsidR="00DE0516" w:rsidRPr="004937F6" w14:paraId="13E68D3E" w14:textId="77777777" w:rsidTr="008C4FFD">
        <w:tc>
          <w:tcPr>
            <w:tcW w:w="1345" w:type="dxa"/>
          </w:tcPr>
          <w:p w14:paraId="5010CC22" w14:textId="77777777" w:rsidR="00DE0516" w:rsidRPr="004937F6" w:rsidRDefault="00DE0516" w:rsidP="008C4FF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djustRightInd w:val="0"/>
              <w:snapToGrid w:val="0"/>
              <w:contextualSpacing/>
              <w:rPr>
                <w:rFonts w:cs="Arial"/>
                <w:spacing w:val="-3"/>
                <w:szCs w:val="24"/>
              </w:rPr>
            </w:pPr>
            <w:r w:rsidRPr="004937F6">
              <w:rPr>
                <w:rFonts w:cs="Arial"/>
                <w:spacing w:val="-3"/>
                <w:szCs w:val="24"/>
              </w:rPr>
              <w:t>Email</w:t>
            </w:r>
          </w:p>
        </w:tc>
        <w:tc>
          <w:tcPr>
            <w:tcW w:w="8119" w:type="dxa"/>
          </w:tcPr>
          <w:p w14:paraId="2F7418C2" w14:textId="77777777" w:rsidR="00DE0516" w:rsidRPr="004937F6" w:rsidRDefault="00DE0516" w:rsidP="008C4FF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djustRightInd w:val="0"/>
              <w:snapToGrid w:val="0"/>
              <w:contextualSpacing/>
              <w:rPr>
                <w:rFonts w:cs="Arial"/>
                <w:spacing w:val="-3"/>
                <w:szCs w:val="24"/>
              </w:rPr>
            </w:pPr>
          </w:p>
        </w:tc>
      </w:tr>
    </w:tbl>
    <w:p w14:paraId="0EC530EF" w14:textId="77777777" w:rsidR="00DE0516" w:rsidRPr="004937F6" w:rsidRDefault="00DE0516" w:rsidP="00DE0516">
      <w:pPr>
        <w:autoSpaceDE w:val="0"/>
        <w:autoSpaceDN w:val="0"/>
        <w:adjustRightInd w:val="0"/>
        <w:snapToGrid w:val="0"/>
        <w:contextualSpacing/>
        <w:rPr>
          <w:rFonts w:cs="Arial"/>
          <w:color w:val="222222"/>
          <w:szCs w:val="24"/>
          <w:lang w:val="en"/>
        </w:rPr>
      </w:pPr>
    </w:p>
    <w:p w14:paraId="3DF2F726" w14:textId="77777777" w:rsidR="00DE0516" w:rsidRPr="00584ED0" w:rsidRDefault="00DE0516" w:rsidP="00DE0516">
      <w:pPr>
        <w:autoSpaceDE w:val="0"/>
        <w:autoSpaceDN w:val="0"/>
        <w:adjustRightInd w:val="0"/>
        <w:snapToGrid w:val="0"/>
        <w:contextualSpacing/>
        <w:rPr>
          <w:rFonts w:cs="Arial"/>
          <w:color w:val="222222"/>
          <w:szCs w:val="24"/>
          <w:lang w:val="en"/>
        </w:rPr>
      </w:pPr>
      <w:r w:rsidRPr="004937F6">
        <w:rPr>
          <w:rFonts w:cs="Arial"/>
          <w:color w:val="222222"/>
          <w:szCs w:val="24"/>
          <w:lang w:val="en"/>
        </w:rPr>
        <w:t xml:space="preserve">In addition, you have the </w:t>
      </w:r>
      <w:r w:rsidRPr="00AC134C">
        <w:rPr>
          <w:rFonts w:cs="Arial"/>
          <w:bCs/>
          <w:color w:val="222222"/>
          <w:szCs w:val="24"/>
          <w:lang w:val="en"/>
        </w:rPr>
        <w:t>right to lodge a complaint with the competent authority</w:t>
      </w:r>
      <w:r w:rsidRPr="004937F6">
        <w:rPr>
          <w:rFonts w:cs="Arial"/>
          <w:color w:val="222222"/>
          <w:szCs w:val="24"/>
          <w:lang w:val="en"/>
        </w:rPr>
        <w:t xml:space="preserve"> if you believe that the processing of personal data concerning you is contrary to the GDPR:</w:t>
      </w:r>
    </w:p>
    <w:tbl>
      <w:tblPr>
        <w:tblStyle w:val="TableGrid"/>
        <w:tblW w:w="9464" w:type="dxa"/>
        <w:tblLayout w:type="fixed"/>
        <w:tblLook w:val="04A0" w:firstRow="1" w:lastRow="0" w:firstColumn="1" w:lastColumn="0" w:noHBand="0" w:noVBand="1"/>
      </w:tblPr>
      <w:tblGrid>
        <w:gridCol w:w="1345"/>
        <w:gridCol w:w="8119"/>
      </w:tblGrid>
      <w:tr w:rsidR="00DE0516" w:rsidRPr="00A04E2D" w14:paraId="7CD9EE2C" w14:textId="77777777" w:rsidTr="008C4FFD">
        <w:tc>
          <w:tcPr>
            <w:tcW w:w="9464" w:type="dxa"/>
            <w:gridSpan w:val="2"/>
          </w:tcPr>
          <w:p w14:paraId="2D003ABB" w14:textId="77777777" w:rsidR="00DE0516" w:rsidRPr="004937F6" w:rsidRDefault="00DE0516" w:rsidP="008C4FF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djustRightInd w:val="0"/>
              <w:snapToGrid w:val="0"/>
              <w:contextualSpacing/>
              <w:rPr>
                <w:rFonts w:cs="Arial"/>
                <w:spacing w:val="-3"/>
                <w:szCs w:val="24"/>
              </w:rPr>
            </w:pPr>
            <w:r w:rsidRPr="004937F6">
              <w:rPr>
                <w:rFonts w:cs="Arial"/>
                <w:b/>
                <w:color w:val="222222"/>
                <w:szCs w:val="24"/>
                <w:lang w:val="en"/>
              </w:rPr>
              <w:t>Data protection authority</w:t>
            </w:r>
            <w:r w:rsidRPr="004937F6">
              <w:rPr>
                <w:rFonts w:cs="Arial"/>
                <w:b/>
                <w:spacing w:val="-3"/>
                <w:szCs w:val="24"/>
              </w:rPr>
              <w:t xml:space="preserve"> </w:t>
            </w:r>
            <w:r>
              <w:rPr>
                <w:rFonts w:cs="Arial"/>
                <w:b/>
                <w:spacing w:val="-3"/>
                <w:szCs w:val="24"/>
              </w:rPr>
              <w:t>responsible</w:t>
            </w:r>
            <w:r w:rsidRPr="004937F6">
              <w:rPr>
                <w:rFonts w:cs="Arial"/>
                <w:b/>
                <w:spacing w:val="-3"/>
                <w:szCs w:val="24"/>
              </w:rPr>
              <w:t xml:space="preserve"> for the study center:</w:t>
            </w:r>
          </w:p>
        </w:tc>
      </w:tr>
      <w:tr w:rsidR="00DE0516" w:rsidRPr="004937F6" w14:paraId="7B3A5A79" w14:textId="77777777" w:rsidTr="008C4FFD">
        <w:tc>
          <w:tcPr>
            <w:tcW w:w="1345" w:type="dxa"/>
          </w:tcPr>
          <w:p w14:paraId="4F9310CF" w14:textId="77777777" w:rsidR="00DE0516" w:rsidRPr="004937F6" w:rsidRDefault="00DE0516" w:rsidP="008C4FF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djustRightInd w:val="0"/>
              <w:snapToGrid w:val="0"/>
              <w:contextualSpacing/>
              <w:rPr>
                <w:rFonts w:cs="Arial"/>
                <w:spacing w:val="-3"/>
                <w:szCs w:val="24"/>
              </w:rPr>
            </w:pPr>
            <w:r w:rsidRPr="004937F6">
              <w:rPr>
                <w:rFonts w:cs="Arial"/>
                <w:spacing w:val="-3"/>
                <w:szCs w:val="24"/>
              </w:rPr>
              <w:t>Name:</w:t>
            </w:r>
          </w:p>
        </w:tc>
        <w:tc>
          <w:tcPr>
            <w:tcW w:w="8119" w:type="dxa"/>
          </w:tcPr>
          <w:p w14:paraId="57F8B4BB" w14:textId="77777777" w:rsidR="00DE0516" w:rsidRPr="004937F6" w:rsidRDefault="00DE0516" w:rsidP="008C4FF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djustRightInd w:val="0"/>
              <w:snapToGrid w:val="0"/>
              <w:contextualSpacing/>
              <w:rPr>
                <w:rFonts w:cs="Arial"/>
                <w:spacing w:val="-3"/>
                <w:szCs w:val="24"/>
              </w:rPr>
            </w:pPr>
          </w:p>
        </w:tc>
      </w:tr>
      <w:tr w:rsidR="00DE0516" w:rsidRPr="004937F6" w14:paraId="4ECB0BC7" w14:textId="77777777" w:rsidTr="008C4FFD">
        <w:tc>
          <w:tcPr>
            <w:tcW w:w="1345" w:type="dxa"/>
          </w:tcPr>
          <w:p w14:paraId="08ADCD6B" w14:textId="77777777" w:rsidR="00DE0516" w:rsidRPr="004937F6" w:rsidRDefault="00DE0516" w:rsidP="008C4FF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djustRightInd w:val="0"/>
              <w:snapToGrid w:val="0"/>
              <w:contextualSpacing/>
              <w:rPr>
                <w:rFonts w:cs="Arial"/>
                <w:spacing w:val="-3"/>
                <w:szCs w:val="24"/>
              </w:rPr>
            </w:pPr>
            <w:r w:rsidRPr="004937F6">
              <w:rPr>
                <w:rFonts w:cs="Arial"/>
                <w:spacing w:val="-3"/>
                <w:szCs w:val="24"/>
              </w:rPr>
              <w:t>Address:</w:t>
            </w:r>
          </w:p>
        </w:tc>
        <w:tc>
          <w:tcPr>
            <w:tcW w:w="8119" w:type="dxa"/>
          </w:tcPr>
          <w:p w14:paraId="0EAE4649" w14:textId="77777777" w:rsidR="00DE0516" w:rsidRPr="004937F6" w:rsidRDefault="00DE0516" w:rsidP="008C4FF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djustRightInd w:val="0"/>
              <w:snapToGrid w:val="0"/>
              <w:contextualSpacing/>
              <w:rPr>
                <w:rFonts w:cs="Arial"/>
                <w:spacing w:val="-3"/>
                <w:szCs w:val="24"/>
              </w:rPr>
            </w:pPr>
          </w:p>
        </w:tc>
      </w:tr>
      <w:tr w:rsidR="00DE0516" w:rsidRPr="004937F6" w14:paraId="3DA2CCC0" w14:textId="77777777" w:rsidTr="008C4FFD">
        <w:tc>
          <w:tcPr>
            <w:tcW w:w="1345" w:type="dxa"/>
          </w:tcPr>
          <w:p w14:paraId="5E8FA00B" w14:textId="77777777" w:rsidR="00DE0516" w:rsidRPr="004937F6" w:rsidRDefault="00DE0516" w:rsidP="008C4FF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djustRightInd w:val="0"/>
              <w:snapToGrid w:val="0"/>
              <w:contextualSpacing/>
              <w:rPr>
                <w:rFonts w:cs="Arial"/>
                <w:spacing w:val="-3"/>
                <w:szCs w:val="24"/>
              </w:rPr>
            </w:pPr>
            <w:r w:rsidRPr="004937F6">
              <w:rPr>
                <w:rFonts w:cs="Arial"/>
                <w:spacing w:val="-3"/>
                <w:szCs w:val="24"/>
              </w:rPr>
              <w:t>Phone:</w:t>
            </w:r>
          </w:p>
        </w:tc>
        <w:tc>
          <w:tcPr>
            <w:tcW w:w="8119" w:type="dxa"/>
          </w:tcPr>
          <w:p w14:paraId="46FB9C2A" w14:textId="77777777" w:rsidR="00DE0516" w:rsidRPr="004937F6" w:rsidRDefault="00DE0516" w:rsidP="008C4FF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djustRightInd w:val="0"/>
              <w:snapToGrid w:val="0"/>
              <w:contextualSpacing/>
              <w:rPr>
                <w:rFonts w:cs="Arial"/>
                <w:spacing w:val="-3"/>
                <w:szCs w:val="24"/>
              </w:rPr>
            </w:pPr>
          </w:p>
        </w:tc>
      </w:tr>
      <w:tr w:rsidR="00DE0516" w:rsidRPr="004937F6" w14:paraId="0207AD55" w14:textId="77777777" w:rsidTr="008C4FFD">
        <w:tc>
          <w:tcPr>
            <w:tcW w:w="1345" w:type="dxa"/>
          </w:tcPr>
          <w:p w14:paraId="2995C542" w14:textId="77777777" w:rsidR="00DE0516" w:rsidRPr="004937F6" w:rsidRDefault="00DE0516" w:rsidP="008C4FF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djustRightInd w:val="0"/>
              <w:snapToGrid w:val="0"/>
              <w:contextualSpacing/>
              <w:rPr>
                <w:rFonts w:cs="Arial"/>
                <w:spacing w:val="-3"/>
                <w:szCs w:val="24"/>
              </w:rPr>
            </w:pPr>
            <w:r w:rsidRPr="004937F6">
              <w:rPr>
                <w:rFonts w:cs="Arial"/>
                <w:spacing w:val="-3"/>
                <w:szCs w:val="24"/>
              </w:rPr>
              <w:t>Email</w:t>
            </w:r>
          </w:p>
        </w:tc>
        <w:tc>
          <w:tcPr>
            <w:tcW w:w="8119" w:type="dxa"/>
          </w:tcPr>
          <w:p w14:paraId="71BD30D7" w14:textId="77777777" w:rsidR="00DE0516" w:rsidRPr="004937F6" w:rsidRDefault="00DE0516" w:rsidP="008C4FF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djustRightInd w:val="0"/>
              <w:snapToGrid w:val="0"/>
              <w:contextualSpacing/>
              <w:rPr>
                <w:rFonts w:cs="Arial"/>
                <w:spacing w:val="-3"/>
                <w:szCs w:val="24"/>
              </w:rPr>
            </w:pPr>
          </w:p>
        </w:tc>
      </w:tr>
    </w:tbl>
    <w:p w14:paraId="7B9147DA" w14:textId="77777777" w:rsidR="00DE0516" w:rsidRDefault="00DE0516" w:rsidP="00DE0516">
      <w:pPr>
        <w:rPr>
          <w:szCs w:val="24"/>
        </w:rPr>
      </w:pPr>
    </w:p>
    <w:p w14:paraId="0F7E7C53" w14:textId="77777777" w:rsidR="00DE0516" w:rsidRPr="0015263F" w:rsidRDefault="00DE0516" w:rsidP="00DE0516">
      <w:pPr>
        <w:rPr>
          <w:szCs w:val="24"/>
          <w:u w:val="single"/>
          <w:lang w:val="en-US"/>
        </w:rPr>
      </w:pPr>
      <w:r w:rsidRPr="0015263F">
        <w:rPr>
          <w:szCs w:val="24"/>
          <w:u w:val="single"/>
          <w:lang w:val="en-US"/>
        </w:rPr>
        <w:t>What if you have problems or questions?</w:t>
      </w:r>
    </w:p>
    <w:p w14:paraId="02742597" w14:textId="77777777" w:rsidR="00DE0516" w:rsidRPr="0015263F" w:rsidRDefault="00DE0516" w:rsidP="00DE0516">
      <w:pPr>
        <w:rPr>
          <w:szCs w:val="24"/>
          <w:lang w:val="en-US"/>
        </w:rPr>
      </w:pPr>
      <w:r w:rsidRPr="0015263F">
        <w:rPr>
          <w:szCs w:val="24"/>
          <w:lang w:val="en-US"/>
        </w:rPr>
        <w:t>If you ever have questions about this study, or about the storage or use of your data or samples, or if you are hurt by being in the study, contact:</w:t>
      </w:r>
    </w:p>
    <w:p w14:paraId="3CD2D67E" w14:textId="77777777" w:rsidR="00DE0516" w:rsidRPr="0015263F" w:rsidRDefault="00DE0516" w:rsidP="00143A02">
      <w:pPr>
        <w:pStyle w:val="ListParagraph"/>
        <w:numPr>
          <w:ilvl w:val="0"/>
          <w:numId w:val="24"/>
        </w:numPr>
        <w:spacing w:after="0" w:line="240" w:lineRule="auto"/>
        <w:rPr>
          <w:rFonts w:cs="Arial"/>
        </w:rPr>
      </w:pPr>
      <w:r w:rsidRPr="0015263F">
        <w:rPr>
          <w:rFonts w:cs="Arial"/>
          <w:i/>
        </w:rPr>
        <w:t>[name of the investigator or other study staff]</w:t>
      </w:r>
    </w:p>
    <w:p w14:paraId="7F7B61EF" w14:textId="77777777" w:rsidR="00DE0516" w:rsidRPr="0015263F" w:rsidRDefault="00DE0516" w:rsidP="00143A02">
      <w:pPr>
        <w:pStyle w:val="ListParagraph"/>
        <w:numPr>
          <w:ilvl w:val="0"/>
          <w:numId w:val="24"/>
        </w:numPr>
        <w:spacing w:after="0" w:line="240" w:lineRule="auto"/>
        <w:rPr>
          <w:rFonts w:cs="Arial"/>
        </w:rPr>
      </w:pPr>
      <w:r w:rsidRPr="0015263F">
        <w:rPr>
          <w:rFonts w:cs="Arial"/>
          <w:i/>
        </w:rPr>
        <w:t>[telephone number of the above]</w:t>
      </w:r>
    </w:p>
    <w:p w14:paraId="3B690D94" w14:textId="77777777" w:rsidR="00DE0516" w:rsidRPr="0015263F" w:rsidRDefault="00DE0516" w:rsidP="00DE0516">
      <w:pPr>
        <w:rPr>
          <w:szCs w:val="24"/>
          <w:lang w:val="en-US"/>
        </w:rPr>
      </w:pPr>
    </w:p>
    <w:p w14:paraId="483AB511" w14:textId="77777777" w:rsidR="00DE0516" w:rsidRPr="0015263F" w:rsidRDefault="00DE0516" w:rsidP="00DE0516">
      <w:pPr>
        <w:rPr>
          <w:szCs w:val="24"/>
          <w:lang w:val="en-US"/>
        </w:rPr>
      </w:pPr>
      <w:r w:rsidRPr="0015263F">
        <w:rPr>
          <w:szCs w:val="24"/>
          <w:lang w:val="en-US"/>
        </w:rPr>
        <w:t>If you have questions about your rights as a research participant, you can call:</w:t>
      </w:r>
    </w:p>
    <w:p w14:paraId="0F411FE6" w14:textId="77777777" w:rsidR="00DE0516" w:rsidRPr="0015263F" w:rsidRDefault="00DE0516" w:rsidP="00143A02">
      <w:pPr>
        <w:pStyle w:val="ListParagraph"/>
        <w:numPr>
          <w:ilvl w:val="0"/>
          <w:numId w:val="25"/>
        </w:numPr>
        <w:spacing w:after="0" w:line="240" w:lineRule="auto"/>
        <w:rPr>
          <w:rFonts w:cs="Arial"/>
        </w:rPr>
      </w:pPr>
      <w:r w:rsidRPr="0015263F">
        <w:rPr>
          <w:rFonts w:cs="Arial"/>
          <w:i/>
        </w:rPr>
        <w:t>[name or title of person on the ethics committee (IRB) or other organization appropriate for the site]</w:t>
      </w:r>
    </w:p>
    <w:p w14:paraId="50718269" w14:textId="77777777" w:rsidR="00DE0516" w:rsidRPr="0015263F" w:rsidRDefault="00DE0516" w:rsidP="00143A02">
      <w:pPr>
        <w:pStyle w:val="ListParagraph"/>
        <w:numPr>
          <w:ilvl w:val="0"/>
          <w:numId w:val="25"/>
        </w:numPr>
        <w:spacing w:after="0" w:line="240" w:lineRule="auto"/>
        <w:rPr>
          <w:rFonts w:cs="Arial"/>
        </w:rPr>
      </w:pPr>
      <w:r w:rsidRPr="0015263F">
        <w:rPr>
          <w:rFonts w:cs="Arial"/>
          <w:i/>
        </w:rPr>
        <w:t xml:space="preserve">[telephone number of the above] </w:t>
      </w:r>
    </w:p>
    <w:p w14:paraId="2DA4D767" w14:textId="77777777" w:rsidR="00DE0516" w:rsidRPr="0015263F" w:rsidRDefault="00DE0516" w:rsidP="00DE0516">
      <w:pPr>
        <w:spacing w:after="200" w:line="276" w:lineRule="auto"/>
        <w:rPr>
          <w:lang w:val="en-US"/>
        </w:rPr>
      </w:pPr>
      <w:r w:rsidRPr="0015263F">
        <w:rPr>
          <w:szCs w:val="24"/>
          <w:lang w:val="en-US"/>
        </w:rPr>
        <w:br w:type="page"/>
      </w:r>
      <w:r w:rsidRPr="00FC49CD">
        <w:rPr>
          <w:b/>
          <w:bCs/>
          <w:szCs w:val="24"/>
          <w:lang w:val="en-US"/>
        </w:rPr>
        <w:t>S</w:t>
      </w:r>
      <w:r w:rsidRPr="0015263F">
        <w:rPr>
          <w:rFonts w:cs="Arial"/>
          <w:b/>
          <w:bCs/>
          <w:szCs w:val="24"/>
          <w:lang w:val="en-US"/>
        </w:rPr>
        <w:t>IGNATURE PAGE FOR CONSENT TO PARTICIPATE IN THE INSIGHT 013 STUDY (</w:t>
      </w:r>
      <w:r w:rsidRPr="006C1708">
        <w:rPr>
          <w:rFonts w:cs="Arial"/>
          <w:b/>
          <w:bCs/>
          <w:szCs w:val="24"/>
          <w:lang w:val="en-US"/>
        </w:rPr>
        <w:t>Inpatient Treatment with Anti-Coronavirus Immunoglobulin</w:t>
      </w:r>
      <w:r>
        <w:rPr>
          <w:rFonts w:cs="Arial"/>
          <w:b/>
          <w:bCs/>
          <w:szCs w:val="24"/>
          <w:lang w:val="en-US"/>
        </w:rPr>
        <w:t>, ITAC)</w:t>
      </w:r>
      <w:r w:rsidRPr="0015263F">
        <w:rPr>
          <w:rFonts w:cs="Arial"/>
          <w:b/>
          <w:bCs/>
          <w:szCs w:val="24"/>
          <w:lang w:val="en-US"/>
        </w:rPr>
        <w:t xml:space="preserve"> </w:t>
      </w:r>
    </w:p>
    <w:p w14:paraId="27E85B6B" w14:textId="77777777" w:rsidR="00DE0516" w:rsidRDefault="00DE0516" w:rsidP="00DE0516">
      <w:pPr>
        <w:pStyle w:val="NormalWeb"/>
        <w:rPr>
          <w:rFonts w:ascii="Arial" w:hAnsi="Arial" w:cs="Arial"/>
        </w:rPr>
      </w:pPr>
      <w:r>
        <w:rPr>
          <w:rFonts w:ascii="Arial" w:hAnsi="Arial" w:cs="Arial"/>
        </w:rPr>
        <w:t>I have read the consent or have had it explained to me. I am satisfied that I understand the information. By signing this consent, I am stating that I want to join this study. I understand that I do not waive any of my legal rights as a study participant by signing this consent. I understand that I will receive a copy of the signed and dated consent.</w:t>
      </w:r>
    </w:p>
    <w:p w14:paraId="1807D8E9" w14:textId="77777777" w:rsidR="00DE0516" w:rsidRPr="00A04E2D" w:rsidRDefault="00DE0516" w:rsidP="00DE0516">
      <w:pPr>
        <w:keepNext/>
        <w:jc w:val="both"/>
        <w:rPr>
          <w:lang w:val="en-US"/>
        </w:rPr>
      </w:pPr>
      <w:r w:rsidRPr="00A04E2D">
        <w:rPr>
          <w:iCs/>
          <w:lang w:val="en-US"/>
        </w:rPr>
        <w:t>If you agree to be in this study, please sign below.</w:t>
      </w:r>
    </w:p>
    <w:p w14:paraId="00192F9A" w14:textId="77777777" w:rsidR="00DE0516" w:rsidRPr="00A04E2D" w:rsidRDefault="00DE0516" w:rsidP="00DE0516">
      <w:pPr>
        <w:keepNext/>
        <w:tabs>
          <w:tab w:val="left" w:pos="1440"/>
          <w:tab w:val="left" w:pos="9000"/>
        </w:tabs>
        <w:jc w:val="both"/>
        <w:rPr>
          <w:lang w:val="en-US"/>
        </w:rPr>
      </w:pPr>
    </w:p>
    <w:p w14:paraId="6143C8F6" w14:textId="77777777" w:rsidR="00DE0516" w:rsidRPr="00A04E2D" w:rsidRDefault="00DE0516" w:rsidP="00DE0516">
      <w:pPr>
        <w:keepNext/>
        <w:tabs>
          <w:tab w:val="left" w:pos="1440"/>
          <w:tab w:val="right" w:pos="9270"/>
        </w:tabs>
        <w:jc w:val="both"/>
        <w:rPr>
          <w:lang w:val="en-US"/>
        </w:rPr>
      </w:pPr>
      <w:r w:rsidRPr="00A04E2D">
        <w:rPr>
          <w:lang w:val="en-US"/>
        </w:rPr>
        <w:t xml:space="preserve">________________________________________ </w:t>
      </w:r>
      <w:r w:rsidRPr="00A04E2D">
        <w:rPr>
          <w:lang w:val="en-US"/>
        </w:rPr>
        <w:tab/>
        <w:t>Date: _______________</w:t>
      </w:r>
    </w:p>
    <w:p w14:paraId="0081710B" w14:textId="77777777" w:rsidR="00DE0516" w:rsidRPr="00A04E2D" w:rsidRDefault="00DE0516" w:rsidP="00DE0516">
      <w:pPr>
        <w:tabs>
          <w:tab w:val="left" w:pos="7290"/>
        </w:tabs>
        <w:jc w:val="both"/>
        <w:rPr>
          <w:lang w:val="en-US"/>
        </w:rPr>
      </w:pPr>
      <w:r w:rsidRPr="00A04E2D">
        <w:rPr>
          <w:lang w:val="en-US"/>
        </w:rPr>
        <w:t>Signature of participant</w:t>
      </w:r>
    </w:p>
    <w:p w14:paraId="00DA74CA" w14:textId="77777777" w:rsidR="00DE0516" w:rsidRPr="00A04E2D" w:rsidRDefault="00DE0516" w:rsidP="00DE0516">
      <w:pPr>
        <w:keepNext/>
        <w:tabs>
          <w:tab w:val="left" w:pos="1440"/>
          <w:tab w:val="left" w:pos="9000"/>
        </w:tabs>
        <w:jc w:val="both"/>
        <w:rPr>
          <w:lang w:val="en-US"/>
        </w:rPr>
      </w:pPr>
    </w:p>
    <w:p w14:paraId="57BF08ED" w14:textId="77777777" w:rsidR="00DE0516" w:rsidRPr="00A04E2D" w:rsidRDefault="00DE0516" w:rsidP="00DE0516">
      <w:pPr>
        <w:keepNext/>
        <w:tabs>
          <w:tab w:val="left" w:pos="1440"/>
          <w:tab w:val="left" w:pos="9000"/>
        </w:tabs>
        <w:jc w:val="both"/>
        <w:rPr>
          <w:lang w:val="en-US"/>
        </w:rPr>
      </w:pPr>
      <w:r w:rsidRPr="00A04E2D">
        <w:rPr>
          <w:lang w:val="en-US"/>
        </w:rPr>
        <w:t>________________________________________</w:t>
      </w:r>
    </w:p>
    <w:p w14:paraId="56C6637E" w14:textId="77777777" w:rsidR="00DE0516" w:rsidRPr="00A04E2D" w:rsidRDefault="00DE0516" w:rsidP="00DE0516">
      <w:pPr>
        <w:tabs>
          <w:tab w:val="left" w:pos="1440"/>
          <w:tab w:val="left" w:pos="9000"/>
        </w:tabs>
        <w:jc w:val="both"/>
        <w:rPr>
          <w:lang w:val="en-US"/>
        </w:rPr>
      </w:pPr>
      <w:r w:rsidRPr="00A04E2D">
        <w:rPr>
          <w:lang w:val="en-US"/>
        </w:rPr>
        <w:t>Printed name of participant</w:t>
      </w:r>
    </w:p>
    <w:p w14:paraId="13E3BFE1" w14:textId="77777777" w:rsidR="00DE0516" w:rsidRPr="00A04E2D" w:rsidRDefault="00DE0516" w:rsidP="00DE0516">
      <w:pPr>
        <w:keepNext/>
        <w:tabs>
          <w:tab w:val="left" w:pos="1440"/>
          <w:tab w:val="left" w:pos="9000"/>
        </w:tabs>
        <w:jc w:val="both"/>
        <w:rPr>
          <w:lang w:val="en-US"/>
        </w:rPr>
      </w:pPr>
    </w:p>
    <w:p w14:paraId="2344CBD2" w14:textId="77777777" w:rsidR="00DE0516" w:rsidRPr="00A04E2D" w:rsidRDefault="00DE0516" w:rsidP="00DE0516">
      <w:pPr>
        <w:keepNext/>
        <w:tabs>
          <w:tab w:val="left" w:pos="1440"/>
          <w:tab w:val="right" w:pos="9270"/>
        </w:tabs>
        <w:jc w:val="both"/>
        <w:rPr>
          <w:lang w:val="en-US"/>
        </w:rPr>
      </w:pPr>
      <w:r w:rsidRPr="00A04E2D">
        <w:rPr>
          <w:lang w:val="en-US"/>
        </w:rPr>
        <w:t xml:space="preserve">_____________________________________  </w:t>
      </w:r>
      <w:r w:rsidRPr="00A04E2D">
        <w:rPr>
          <w:lang w:val="en-US"/>
        </w:rPr>
        <w:tab/>
        <w:t>Date: _______________</w:t>
      </w:r>
    </w:p>
    <w:p w14:paraId="214BE9CB" w14:textId="77777777" w:rsidR="00DE0516" w:rsidRPr="00A04E2D" w:rsidRDefault="00DE0516" w:rsidP="00DE0516">
      <w:pPr>
        <w:tabs>
          <w:tab w:val="left" w:pos="7560"/>
        </w:tabs>
        <w:jc w:val="both"/>
        <w:rPr>
          <w:lang w:val="en-US"/>
        </w:rPr>
      </w:pPr>
      <w:r w:rsidRPr="00A04E2D">
        <w:rPr>
          <w:lang w:val="en-US"/>
        </w:rPr>
        <w:t>Signature of investigator/designee</w:t>
      </w:r>
    </w:p>
    <w:p w14:paraId="7854D48E" w14:textId="77777777" w:rsidR="00DE0516" w:rsidRPr="00A04E2D" w:rsidRDefault="00DE0516" w:rsidP="00DE0516">
      <w:pPr>
        <w:keepNext/>
        <w:tabs>
          <w:tab w:val="left" w:pos="1440"/>
          <w:tab w:val="left" w:pos="9000"/>
        </w:tabs>
        <w:jc w:val="both"/>
        <w:rPr>
          <w:lang w:val="en-US"/>
        </w:rPr>
      </w:pPr>
    </w:p>
    <w:p w14:paraId="696B342F" w14:textId="77777777" w:rsidR="00DE0516" w:rsidRPr="00A04E2D" w:rsidRDefault="00DE0516" w:rsidP="00DE0516">
      <w:pPr>
        <w:keepNext/>
        <w:tabs>
          <w:tab w:val="left" w:pos="1440"/>
          <w:tab w:val="left" w:pos="9000"/>
        </w:tabs>
        <w:jc w:val="both"/>
        <w:rPr>
          <w:lang w:val="en-US"/>
        </w:rPr>
      </w:pPr>
      <w:r w:rsidRPr="00A04E2D">
        <w:rPr>
          <w:lang w:val="en-US"/>
        </w:rPr>
        <w:t>_____________________________________</w:t>
      </w:r>
    </w:p>
    <w:p w14:paraId="50BDDECB" w14:textId="77777777" w:rsidR="00DE0516" w:rsidRPr="00A04E2D" w:rsidRDefault="00DE0516" w:rsidP="00DE0516">
      <w:pPr>
        <w:tabs>
          <w:tab w:val="left" w:pos="1440"/>
          <w:tab w:val="left" w:pos="9000"/>
        </w:tabs>
        <w:jc w:val="both"/>
        <w:rPr>
          <w:lang w:val="en-US"/>
        </w:rPr>
      </w:pPr>
      <w:r w:rsidRPr="00A04E2D">
        <w:rPr>
          <w:lang w:val="en-US"/>
        </w:rPr>
        <w:t>Printed name of investigator/designee</w:t>
      </w:r>
    </w:p>
    <w:p w14:paraId="1F18E4EB" w14:textId="77777777" w:rsidR="00DE0516" w:rsidRPr="00A04E2D" w:rsidRDefault="00DE0516" w:rsidP="00DE0516">
      <w:pPr>
        <w:pBdr>
          <w:bottom w:val="single" w:sz="12" w:space="1" w:color="auto"/>
        </w:pBdr>
        <w:tabs>
          <w:tab w:val="left" w:pos="1440"/>
          <w:tab w:val="left" w:pos="9000"/>
        </w:tabs>
        <w:jc w:val="both"/>
        <w:rPr>
          <w:sz w:val="16"/>
          <w:szCs w:val="16"/>
          <w:lang w:val="en-US"/>
        </w:rPr>
      </w:pPr>
    </w:p>
    <w:p w14:paraId="1912D6AD" w14:textId="77777777" w:rsidR="00DE0516" w:rsidRPr="00A04E2D" w:rsidRDefault="00DE0516" w:rsidP="00DE0516">
      <w:pPr>
        <w:tabs>
          <w:tab w:val="left" w:pos="1440"/>
          <w:tab w:val="left" w:pos="9000"/>
        </w:tabs>
        <w:rPr>
          <w:color w:val="000000"/>
          <w:sz w:val="18"/>
          <w:szCs w:val="18"/>
          <w:lang w:val="en-US"/>
        </w:rPr>
      </w:pPr>
      <w:r w:rsidRPr="00A04E2D">
        <w:rPr>
          <w:b/>
          <w:i/>
          <w:iCs/>
          <w:color w:val="000000"/>
          <w:sz w:val="18"/>
          <w:szCs w:val="18"/>
          <w:lang w:val="en-US"/>
        </w:rPr>
        <w:t>FOR ADULTS NOT CAPABLE of GIVING CONSENT</w:t>
      </w:r>
      <w:r w:rsidRPr="00A04E2D">
        <w:rPr>
          <w:i/>
          <w:iCs/>
          <w:color w:val="000000"/>
          <w:sz w:val="18"/>
          <w:szCs w:val="18"/>
          <w:lang w:val="en-US"/>
        </w:rPr>
        <w:t xml:space="preserve"> </w:t>
      </w:r>
    </w:p>
    <w:p w14:paraId="02C27362" w14:textId="77777777" w:rsidR="00DE0516" w:rsidRPr="00A04E2D" w:rsidRDefault="00DE0516" w:rsidP="00DE0516">
      <w:pPr>
        <w:tabs>
          <w:tab w:val="left" w:pos="1440"/>
          <w:tab w:val="left" w:pos="9000"/>
        </w:tabs>
        <w:rPr>
          <w:color w:val="000000"/>
          <w:sz w:val="18"/>
          <w:szCs w:val="18"/>
          <w:lang w:val="en-US"/>
        </w:rPr>
      </w:pPr>
    </w:p>
    <w:p w14:paraId="78D1237B" w14:textId="77777777" w:rsidR="00DE0516" w:rsidRPr="00A04E2D" w:rsidRDefault="00DE0516" w:rsidP="00DE0516">
      <w:pPr>
        <w:keepNext/>
        <w:tabs>
          <w:tab w:val="left" w:pos="1440"/>
          <w:tab w:val="right" w:pos="9270"/>
        </w:tabs>
        <w:jc w:val="both"/>
        <w:rPr>
          <w:lang w:val="en-US"/>
        </w:rPr>
      </w:pPr>
      <w:r w:rsidRPr="00A04E2D">
        <w:rPr>
          <w:lang w:val="en-US"/>
        </w:rPr>
        <w:t>________________________________________</w:t>
      </w:r>
      <w:r w:rsidRPr="00A04E2D">
        <w:rPr>
          <w:lang w:val="en-US"/>
        </w:rPr>
        <w:tab/>
        <w:t xml:space="preserve"> Date: _______________</w:t>
      </w:r>
    </w:p>
    <w:p w14:paraId="0A4B1E53" w14:textId="77777777" w:rsidR="00DE0516" w:rsidRPr="00A04E2D" w:rsidRDefault="00DE0516" w:rsidP="00DE0516">
      <w:pPr>
        <w:rPr>
          <w:color w:val="000000"/>
          <w:lang w:val="en-US"/>
        </w:rPr>
      </w:pPr>
      <w:r w:rsidRPr="00A04E2D">
        <w:rPr>
          <w:lang w:val="en-US"/>
        </w:rPr>
        <w:t xml:space="preserve">Signature </w:t>
      </w:r>
      <w:bookmarkStart w:id="827" w:name="_Hlk32853506"/>
      <w:r w:rsidRPr="00A04E2D">
        <w:rPr>
          <w:color w:val="000000"/>
          <w:lang w:val="en-US"/>
        </w:rPr>
        <w:t>of Legally Authorized Representative (LAR)</w:t>
      </w:r>
      <w:bookmarkEnd w:id="827"/>
      <w:r w:rsidRPr="00A04E2D">
        <w:rPr>
          <w:color w:val="000000"/>
          <w:lang w:val="en-US"/>
        </w:rPr>
        <w:t xml:space="preserve"> </w:t>
      </w:r>
    </w:p>
    <w:p w14:paraId="7ED70B46" w14:textId="77777777" w:rsidR="00DE0516" w:rsidRPr="00A04E2D" w:rsidRDefault="00DE0516" w:rsidP="00DE0516">
      <w:pPr>
        <w:keepNext/>
        <w:tabs>
          <w:tab w:val="left" w:pos="1440"/>
          <w:tab w:val="left" w:pos="9000"/>
        </w:tabs>
        <w:jc w:val="both"/>
        <w:rPr>
          <w:lang w:val="en-US"/>
        </w:rPr>
      </w:pPr>
    </w:p>
    <w:p w14:paraId="1AD87451" w14:textId="77777777" w:rsidR="00DE0516" w:rsidRPr="00A04E2D" w:rsidRDefault="00DE0516" w:rsidP="00DE0516">
      <w:pPr>
        <w:keepNext/>
        <w:tabs>
          <w:tab w:val="left" w:pos="1440"/>
          <w:tab w:val="left" w:pos="9000"/>
        </w:tabs>
        <w:jc w:val="both"/>
        <w:rPr>
          <w:lang w:val="en-US"/>
        </w:rPr>
      </w:pPr>
      <w:r w:rsidRPr="00A04E2D">
        <w:rPr>
          <w:lang w:val="en-US"/>
        </w:rPr>
        <w:t>_____________________________________</w:t>
      </w:r>
    </w:p>
    <w:p w14:paraId="7CF312E0" w14:textId="77777777" w:rsidR="00DE0516" w:rsidRPr="00A04E2D" w:rsidRDefault="00DE0516" w:rsidP="00DE0516">
      <w:pPr>
        <w:tabs>
          <w:tab w:val="left" w:pos="1440"/>
          <w:tab w:val="left" w:pos="9000"/>
        </w:tabs>
        <w:jc w:val="both"/>
        <w:rPr>
          <w:color w:val="000000"/>
          <w:lang w:val="en-US"/>
        </w:rPr>
      </w:pPr>
      <w:r w:rsidRPr="00A04E2D">
        <w:rPr>
          <w:lang w:val="en-US"/>
        </w:rPr>
        <w:t>Printed name of</w:t>
      </w:r>
      <w:r w:rsidRPr="00A04E2D">
        <w:rPr>
          <w:color w:val="000000"/>
          <w:lang w:val="en-US"/>
        </w:rPr>
        <w:t xml:space="preserve"> LAR</w:t>
      </w:r>
    </w:p>
    <w:p w14:paraId="14281835" w14:textId="77777777" w:rsidR="00DE0516" w:rsidRPr="00A04E2D" w:rsidRDefault="00DE0516" w:rsidP="00DE0516">
      <w:pPr>
        <w:tabs>
          <w:tab w:val="left" w:pos="1440"/>
          <w:tab w:val="left" w:pos="9000"/>
        </w:tabs>
        <w:jc w:val="both"/>
        <w:rPr>
          <w:color w:val="000000"/>
          <w:lang w:val="en-US"/>
        </w:rPr>
      </w:pPr>
    </w:p>
    <w:p w14:paraId="61357468" w14:textId="77777777" w:rsidR="00DE0516" w:rsidRPr="00A04E2D" w:rsidRDefault="00DE0516" w:rsidP="00DE0516">
      <w:pPr>
        <w:keepNext/>
        <w:tabs>
          <w:tab w:val="left" w:pos="1440"/>
          <w:tab w:val="left" w:pos="9000"/>
        </w:tabs>
        <w:jc w:val="both"/>
        <w:rPr>
          <w:lang w:val="en-US"/>
        </w:rPr>
      </w:pPr>
      <w:r w:rsidRPr="00A04E2D">
        <w:rPr>
          <w:lang w:val="en-US"/>
        </w:rPr>
        <w:t>____________________________________</w:t>
      </w:r>
    </w:p>
    <w:p w14:paraId="5ABF9ABD" w14:textId="77777777" w:rsidR="00DE0516" w:rsidRPr="00A04E2D" w:rsidRDefault="00DE0516" w:rsidP="00DE0516">
      <w:pPr>
        <w:pBdr>
          <w:bottom w:val="single" w:sz="12" w:space="1" w:color="auto"/>
        </w:pBdr>
        <w:tabs>
          <w:tab w:val="left" w:pos="1440"/>
          <w:tab w:val="left" w:pos="9000"/>
        </w:tabs>
        <w:jc w:val="both"/>
        <w:rPr>
          <w:lang w:val="en-US"/>
        </w:rPr>
      </w:pPr>
      <w:r w:rsidRPr="00A04E2D">
        <w:rPr>
          <w:lang w:val="en-US"/>
        </w:rPr>
        <w:t>Relationship of LAR to Participant</w:t>
      </w:r>
    </w:p>
    <w:p w14:paraId="03A02027" w14:textId="77777777" w:rsidR="00DE0516" w:rsidRPr="00A04E2D" w:rsidRDefault="00DE0516" w:rsidP="00DE0516">
      <w:pPr>
        <w:pBdr>
          <w:bottom w:val="single" w:sz="12" w:space="1" w:color="auto"/>
        </w:pBdr>
        <w:tabs>
          <w:tab w:val="left" w:pos="1440"/>
          <w:tab w:val="left" w:pos="9000"/>
        </w:tabs>
        <w:jc w:val="both"/>
        <w:rPr>
          <w:sz w:val="18"/>
          <w:szCs w:val="18"/>
          <w:lang w:val="en-US"/>
        </w:rPr>
      </w:pPr>
      <w:r w:rsidRPr="00A04E2D">
        <w:rPr>
          <w:sz w:val="18"/>
          <w:szCs w:val="18"/>
          <w:lang w:val="en-US"/>
        </w:rPr>
        <w:t>(Indicate why the LAR is authorized to act as a surrogate health care decision-maker under state or applicable local law)</w:t>
      </w:r>
    </w:p>
    <w:p w14:paraId="30FE2354" w14:textId="77777777" w:rsidR="00DE0516" w:rsidRPr="00A04E2D" w:rsidRDefault="00DE0516" w:rsidP="00DE0516">
      <w:pPr>
        <w:keepNext/>
        <w:widowControl w:val="0"/>
        <w:autoSpaceDE w:val="0"/>
        <w:autoSpaceDN w:val="0"/>
        <w:adjustRightInd w:val="0"/>
        <w:jc w:val="both"/>
        <w:rPr>
          <w:rFonts w:eastAsia="Calibri"/>
          <w:b/>
          <w:lang w:val="en-US"/>
        </w:rPr>
      </w:pPr>
    </w:p>
    <w:p w14:paraId="209E18F8" w14:textId="77777777" w:rsidR="00DE0516" w:rsidRPr="00A04E2D" w:rsidRDefault="00DE0516" w:rsidP="00DE0516">
      <w:pPr>
        <w:keepNext/>
        <w:widowControl w:val="0"/>
        <w:autoSpaceDE w:val="0"/>
        <w:autoSpaceDN w:val="0"/>
        <w:adjustRightInd w:val="0"/>
        <w:jc w:val="both"/>
        <w:rPr>
          <w:rFonts w:eastAsia="Calibri"/>
          <w:b/>
          <w:lang w:val="en-US"/>
        </w:rPr>
      </w:pPr>
      <w:r w:rsidRPr="00A04E2D">
        <w:rPr>
          <w:rFonts w:eastAsia="Calibri"/>
          <w:b/>
          <w:lang w:val="en-US"/>
        </w:rPr>
        <w:t>Witness to Consent Interview</w:t>
      </w:r>
    </w:p>
    <w:p w14:paraId="6C30B88F" w14:textId="77777777" w:rsidR="00DE0516" w:rsidRPr="00A04E2D" w:rsidRDefault="00DE0516" w:rsidP="00DE0516">
      <w:pPr>
        <w:keepNext/>
        <w:widowControl w:val="0"/>
        <w:autoSpaceDE w:val="0"/>
        <w:autoSpaceDN w:val="0"/>
        <w:adjustRightInd w:val="0"/>
        <w:jc w:val="both"/>
        <w:rPr>
          <w:rFonts w:eastAsia="Calibri"/>
          <w:lang w:val="en-US"/>
        </w:rPr>
      </w:pPr>
    </w:p>
    <w:p w14:paraId="24253751" w14:textId="77777777" w:rsidR="00DE0516" w:rsidRPr="00A04E2D" w:rsidRDefault="00DE0516" w:rsidP="00DE0516">
      <w:pPr>
        <w:widowControl w:val="0"/>
        <w:autoSpaceDE w:val="0"/>
        <w:autoSpaceDN w:val="0"/>
        <w:adjustRightInd w:val="0"/>
        <w:rPr>
          <w:rFonts w:eastAsia="Calibri"/>
          <w:lang w:val="en-US"/>
        </w:rPr>
      </w:pPr>
      <w:r w:rsidRPr="00A04E2D">
        <w:rPr>
          <w:rFonts w:eastAsia="Calibri"/>
          <w:lang w:val="en-US"/>
        </w:rPr>
        <w:t>On the date given next to my signature, I witnessed the consent interview for the research study named above in this document. I attest that the information in this consent form was explained to the subject, and the subject indicated that his/her questions and concerns were adequately addressed.</w:t>
      </w:r>
    </w:p>
    <w:p w14:paraId="42C7F185" w14:textId="77777777" w:rsidR="00DE0516" w:rsidRPr="00A04E2D" w:rsidRDefault="00DE0516" w:rsidP="00DE0516">
      <w:pPr>
        <w:keepNext/>
        <w:tabs>
          <w:tab w:val="left" w:pos="1440"/>
          <w:tab w:val="right" w:pos="9360"/>
        </w:tabs>
        <w:jc w:val="both"/>
        <w:rPr>
          <w:lang w:val="en-US"/>
        </w:rPr>
      </w:pPr>
      <w:r w:rsidRPr="00A04E2D">
        <w:rPr>
          <w:lang w:val="en-US"/>
        </w:rPr>
        <w:t>_______________________________________</w:t>
      </w:r>
      <w:r w:rsidRPr="00A04E2D">
        <w:rPr>
          <w:lang w:val="en-US"/>
        </w:rPr>
        <w:tab/>
        <w:t>Date: _______________</w:t>
      </w:r>
    </w:p>
    <w:p w14:paraId="0B896605" w14:textId="77777777" w:rsidR="00DE0516" w:rsidRPr="00A04E2D" w:rsidRDefault="00DE0516" w:rsidP="00DE0516">
      <w:pPr>
        <w:tabs>
          <w:tab w:val="left" w:pos="7560"/>
        </w:tabs>
        <w:jc w:val="both"/>
        <w:rPr>
          <w:lang w:val="en-US"/>
        </w:rPr>
      </w:pPr>
      <w:r w:rsidRPr="00A04E2D">
        <w:rPr>
          <w:lang w:val="en-US"/>
        </w:rPr>
        <w:t>Signature of witness</w:t>
      </w:r>
    </w:p>
    <w:p w14:paraId="311B741B" w14:textId="77777777" w:rsidR="00DE0516" w:rsidRPr="00A04E2D" w:rsidRDefault="00DE0516" w:rsidP="00DE0516">
      <w:pPr>
        <w:tabs>
          <w:tab w:val="left" w:pos="1440"/>
          <w:tab w:val="left" w:pos="9000"/>
        </w:tabs>
        <w:rPr>
          <w:lang w:val="en-US"/>
        </w:rPr>
      </w:pPr>
    </w:p>
    <w:p w14:paraId="054202AF" w14:textId="77777777" w:rsidR="00DE0516" w:rsidRPr="00A04E2D" w:rsidRDefault="00DE0516" w:rsidP="00DE0516">
      <w:pPr>
        <w:keepNext/>
        <w:tabs>
          <w:tab w:val="left" w:pos="1440"/>
          <w:tab w:val="left" w:pos="9000"/>
        </w:tabs>
        <w:rPr>
          <w:lang w:val="en-US"/>
        </w:rPr>
      </w:pPr>
      <w:r w:rsidRPr="00A04E2D">
        <w:rPr>
          <w:lang w:val="en-US"/>
        </w:rPr>
        <w:t>________________________________________</w:t>
      </w:r>
    </w:p>
    <w:p w14:paraId="506DA301" w14:textId="77777777" w:rsidR="00DE0516" w:rsidRPr="00A04E2D" w:rsidRDefault="00DE0516" w:rsidP="00DE0516">
      <w:pPr>
        <w:widowControl w:val="0"/>
        <w:autoSpaceDE w:val="0"/>
        <w:autoSpaceDN w:val="0"/>
        <w:adjustRightInd w:val="0"/>
        <w:rPr>
          <w:b/>
          <w:lang w:val="en-US"/>
        </w:rPr>
      </w:pPr>
      <w:r w:rsidRPr="00A04E2D">
        <w:rPr>
          <w:lang w:val="en-US"/>
        </w:rPr>
        <w:t>Printed name of witness</w:t>
      </w:r>
    </w:p>
    <w:p w14:paraId="19133661" w14:textId="77777777" w:rsidR="00DE0516" w:rsidRDefault="00DE0516" w:rsidP="00DE0516">
      <w:pPr>
        <w:pStyle w:val="NormalWeb"/>
      </w:pPr>
    </w:p>
    <w:p w14:paraId="1119F8FD" w14:textId="77777777" w:rsidR="00DE0516" w:rsidRDefault="00DE0516" w:rsidP="00DE0516">
      <w:pPr>
        <w:pStyle w:val="NormalWeb"/>
        <w:rPr>
          <w:rFonts w:ascii="Arial" w:hAnsi="Arial" w:cs="Arial"/>
          <w:b/>
          <w:bCs/>
        </w:rPr>
      </w:pPr>
      <w:r>
        <w:rPr>
          <w:rFonts w:ascii="Arial" w:hAnsi="Arial" w:cs="Arial"/>
          <w:b/>
          <w:bCs/>
        </w:rPr>
        <w:t xml:space="preserve">NOTE: This consent form, with the original signatures, MUST be retained on file by the Investigator of Record. A copy of the signed and dated consent must be given to the participant. A copy should be placed in the participant’s medical record, if applicable. </w:t>
      </w:r>
    </w:p>
    <w:p w14:paraId="2C71BBE8" w14:textId="77777777" w:rsidR="00DE0516" w:rsidRPr="00B01CC5" w:rsidRDefault="00DE0516" w:rsidP="00DE0516">
      <w:r>
        <w:rPr>
          <w:rFonts w:eastAsia="MS ??" w:cs="Arial"/>
          <w:b/>
          <w:bCs/>
          <w:szCs w:val="24"/>
          <w:lang w:val="en-US"/>
        </w:rPr>
        <w:t>If no-touch / electronic consent is used, the participant must be provided with a copy of the consent in a manner appropriate to the method used to obtain it.  A record of the act of consent must also be appropriately retained in the participant’s medical record.</w:t>
      </w:r>
    </w:p>
    <w:p w14:paraId="22427D63" w14:textId="77777777" w:rsidR="00DE0516" w:rsidRDefault="00DE0516" w:rsidP="00DE0516">
      <w:pPr>
        <w:rPr>
          <w:rFonts w:eastAsia="MS ??" w:cs="Arial"/>
          <w:b/>
          <w:bCs/>
          <w:szCs w:val="24"/>
          <w:lang w:val="en-US"/>
        </w:rPr>
      </w:pPr>
    </w:p>
    <w:p w14:paraId="6BD10B17" w14:textId="77777777" w:rsidR="00DE0516" w:rsidRDefault="00DE0516" w:rsidP="00DE0516">
      <w:pPr>
        <w:rPr>
          <w:rFonts w:eastAsia="MS ??" w:cs="Arial"/>
          <w:b/>
          <w:bCs/>
          <w:szCs w:val="24"/>
          <w:lang w:val="en-US"/>
        </w:rPr>
      </w:pPr>
      <w:r>
        <w:rPr>
          <w:rFonts w:eastAsia="MS ??" w:cs="Arial"/>
          <w:b/>
          <w:bCs/>
          <w:szCs w:val="24"/>
          <w:lang w:val="en-US"/>
        </w:rPr>
        <w:br w:type="page"/>
      </w:r>
    </w:p>
    <w:p w14:paraId="4DA3602D" w14:textId="77777777" w:rsidR="00DE0516" w:rsidRDefault="00DE0516" w:rsidP="00DE0516">
      <w:pPr>
        <w:pStyle w:val="Heading1"/>
        <w:ind w:left="1152"/>
        <w:rPr>
          <w:i/>
        </w:rPr>
      </w:pPr>
      <w:bookmarkStart w:id="828" w:name="_Toc94019815"/>
      <w:r>
        <w:t>APPENDIX A-2</w:t>
      </w:r>
      <w:r>
        <w:tab/>
        <w:t>SAMPLE INFORMED CONSENT FORM for sites collecting Day 90 Samples</w:t>
      </w:r>
      <w:bookmarkEnd w:id="828"/>
    </w:p>
    <w:p w14:paraId="0FAD6AB4" w14:textId="77777777" w:rsidR="00DE0516" w:rsidRDefault="00DE0516" w:rsidP="00DE0516">
      <w:pPr>
        <w:pStyle w:val="Template-instructions"/>
        <w:tabs>
          <w:tab w:val="left" w:pos="720"/>
        </w:tabs>
        <w:ind w:left="360" w:hanging="360"/>
        <w:rPr>
          <w:bCs/>
          <w:i w:val="0"/>
          <w:color w:val="000000" w:themeColor="text1"/>
          <w:lang w:val="en-US"/>
        </w:rPr>
      </w:pPr>
      <w:r w:rsidRPr="00A04E2D">
        <w:rPr>
          <w:rFonts w:cs="Arial"/>
          <w:b/>
          <w:bCs/>
          <w:color w:val="auto"/>
          <w:szCs w:val="24"/>
          <w:lang w:val="en-US"/>
        </w:rPr>
        <w:t xml:space="preserve">Short Title: </w:t>
      </w:r>
      <w:r w:rsidRPr="00EE53E3">
        <w:rPr>
          <w:i w:val="0"/>
          <w:color w:val="000000" w:themeColor="text1"/>
          <w:lang w:val="en-US"/>
        </w:rPr>
        <w:t>Inpatient Treatment with Anti-Coronavirus Immunoglobulin (ITAC)</w:t>
      </w:r>
    </w:p>
    <w:p w14:paraId="0AE33264" w14:textId="77777777" w:rsidR="00DE0516" w:rsidRPr="00D8196A" w:rsidRDefault="00DE0516" w:rsidP="00DE0516">
      <w:pPr>
        <w:pStyle w:val="NormalWeb"/>
        <w:rPr>
          <w:rFonts w:ascii="Arial" w:hAnsi="Arial" w:cs="Arial"/>
          <w:bCs/>
        </w:rPr>
      </w:pPr>
      <w:r w:rsidRPr="00D8196A">
        <w:rPr>
          <w:rFonts w:ascii="Arial" w:hAnsi="Arial" w:cs="Arial"/>
          <w:b/>
          <w:bCs/>
        </w:rPr>
        <w:t xml:space="preserve">Sponsored by: </w:t>
      </w:r>
      <w:r w:rsidRPr="00D8196A">
        <w:rPr>
          <w:rFonts w:ascii="Arial" w:hAnsi="Arial" w:cs="Arial"/>
          <w:bCs/>
        </w:rPr>
        <w:t xml:space="preserve">The University of Minnesota </w:t>
      </w:r>
    </w:p>
    <w:p w14:paraId="4910E63E" w14:textId="77777777" w:rsidR="00DE0516" w:rsidRDefault="00DE0516" w:rsidP="00DE0516">
      <w:pPr>
        <w:pStyle w:val="NormalWeb"/>
      </w:pPr>
      <w:r>
        <w:rPr>
          <w:rFonts w:ascii="Arial" w:hAnsi="Arial" w:cs="Arial"/>
          <w:b/>
          <w:bCs/>
        </w:rPr>
        <w:t>A Multicenter Study of the</w:t>
      </w:r>
      <w:r>
        <w:rPr>
          <w:rFonts w:ascii="Arial" w:hAnsi="Arial" w:cs="Arial"/>
          <w:b/>
          <w:bCs/>
        </w:rPr>
        <w:br/>
        <w:t xml:space="preserve">International Network for Strategic Initiatives in Global HIV Trials (INSIGHT) </w:t>
      </w:r>
    </w:p>
    <w:p w14:paraId="285DB00B" w14:textId="77777777" w:rsidR="00DE0516" w:rsidRPr="00352260" w:rsidRDefault="00DE0516" w:rsidP="00DE0516">
      <w:pPr>
        <w:tabs>
          <w:tab w:val="center" w:pos="0"/>
          <w:tab w:val="left" w:pos="720"/>
        </w:tabs>
        <w:ind w:left="360"/>
        <w:rPr>
          <w:b/>
          <w:color w:val="000000" w:themeColor="text1"/>
          <w:lang w:val="en-AU"/>
        </w:rPr>
      </w:pPr>
      <w:r w:rsidRPr="00A04E2D">
        <w:rPr>
          <w:rFonts w:cs="Arial"/>
          <w:b/>
          <w:bCs/>
          <w:i/>
          <w:iCs/>
          <w:szCs w:val="24"/>
          <w:lang w:val="en-US"/>
        </w:rPr>
        <w:t xml:space="preserve">Full Title of the Study:  </w:t>
      </w:r>
      <w:r w:rsidRPr="00BD7899">
        <w:rPr>
          <w:rFonts w:eastAsia="Times New Roman"/>
          <w:b/>
          <w:bCs/>
          <w:lang w:val="en-US"/>
        </w:rPr>
        <w:t xml:space="preserve">An International Multicenter, Adaptive, Randomized </w:t>
      </w:r>
      <w:r>
        <w:rPr>
          <w:rFonts w:eastAsia="Times New Roman"/>
          <w:b/>
          <w:bCs/>
          <w:lang w:val="en-US"/>
        </w:rPr>
        <w:t>Double-</w:t>
      </w:r>
      <w:r w:rsidRPr="00BD7899">
        <w:rPr>
          <w:rFonts w:eastAsia="Times New Roman"/>
          <w:b/>
          <w:bCs/>
          <w:lang w:val="en-US"/>
        </w:rPr>
        <w:t>Blind</w:t>
      </w:r>
      <w:r>
        <w:rPr>
          <w:rFonts w:eastAsia="Times New Roman"/>
          <w:b/>
          <w:bCs/>
          <w:lang w:val="en-US"/>
        </w:rPr>
        <w:t>, Placebo-Controlled</w:t>
      </w:r>
      <w:r w:rsidRPr="00BD7899">
        <w:rPr>
          <w:rFonts w:eastAsia="Times New Roman"/>
          <w:b/>
          <w:bCs/>
          <w:lang w:val="en-US"/>
        </w:rPr>
        <w:t xml:space="preserve"> Trial of the Safety</w:t>
      </w:r>
      <w:r>
        <w:rPr>
          <w:rFonts w:eastAsia="Times New Roman"/>
          <w:b/>
          <w:bCs/>
          <w:lang w:val="en-US"/>
        </w:rPr>
        <w:t>, Tolerability</w:t>
      </w:r>
      <w:r w:rsidRPr="00BD7899">
        <w:rPr>
          <w:rFonts w:eastAsia="Times New Roman"/>
          <w:b/>
          <w:bCs/>
          <w:lang w:val="en-US"/>
        </w:rPr>
        <w:t xml:space="preserve"> and Efficacy of </w:t>
      </w:r>
      <w:r>
        <w:rPr>
          <w:rFonts w:eastAsia="Times New Roman"/>
          <w:b/>
          <w:bCs/>
          <w:lang w:val="en-US"/>
        </w:rPr>
        <w:t xml:space="preserve">Anti-Coronavirus Hyperimmune Intravenous Immunoglobulin </w:t>
      </w:r>
      <w:r w:rsidRPr="00BD7899">
        <w:rPr>
          <w:rFonts w:eastAsia="Times New Roman"/>
          <w:b/>
          <w:bCs/>
          <w:lang w:val="en-US"/>
        </w:rPr>
        <w:t>for the Treatment of Adult</w:t>
      </w:r>
      <w:r>
        <w:rPr>
          <w:rFonts w:eastAsia="Times New Roman"/>
          <w:b/>
          <w:bCs/>
          <w:lang w:val="en-US"/>
        </w:rPr>
        <w:t xml:space="preserve"> Hospitalized Patients</w:t>
      </w:r>
      <w:r w:rsidRPr="00BD7899">
        <w:rPr>
          <w:rFonts w:eastAsia="Times New Roman"/>
          <w:b/>
          <w:bCs/>
          <w:lang w:val="en-US"/>
        </w:rPr>
        <w:t xml:space="preserve"> </w:t>
      </w:r>
      <w:r>
        <w:rPr>
          <w:rFonts w:eastAsia="Times New Roman"/>
          <w:b/>
          <w:bCs/>
          <w:lang w:val="en-US"/>
        </w:rPr>
        <w:t xml:space="preserve">at Onset of Clinical Progression of </w:t>
      </w:r>
      <w:r w:rsidRPr="00BD7899">
        <w:rPr>
          <w:rFonts w:eastAsia="Times New Roman"/>
          <w:b/>
          <w:bCs/>
          <w:lang w:val="en-US"/>
        </w:rPr>
        <w:t>COVID-19</w:t>
      </w:r>
    </w:p>
    <w:p w14:paraId="2D374F78" w14:textId="77777777" w:rsidR="00DE0516" w:rsidRDefault="00DE0516" w:rsidP="00DE0516">
      <w:pPr>
        <w:pStyle w:val="NormalWeb"/>
      </w:pPr>
      <w:r>
        <w:rPr>
          <w:rFonts w:ascii="Arial" w:hAnsi="Arial" w:cs="Arial"/>
          <w:b/>
          <w:bCs/>
        </w:rPr>
        <w:t xml:space="preserve">CONSENT FOR PARTICIPATING IN A NATIONAL INSTITUTES OF HEALTH (NIH)-FUNDED RESEARCH STUDY </w:t>
      </w:r>
    </w:p>
    <w:p w14:paraId="3DF06E49" w14:textId="77777777" w:rsidR="00DE0516" w:rsidRDefault="00DE0516" w:rsidP="00DE0516">
      <w:pPr>
        <w:pStyle w:val="NormalWeb"/>
      </w:pPr>
      <w:r>
        <w:rPr>
          <w:rFonts w:ascii="Arial" w:hAnsi="Arial" w:cs="Arial"/>
          <w:b/>
          <w:bCs/>
          <w:noProof/>
        </w:rPr>
        <mc:AlternateContent>
          <mc:Choice Requires="wps">
            <w:drawing>
              <wp:anchor distT="0" distB="0" distL="114300" distR="114300" simplePos="0" relativeHeight="251669504" behindDoc="0" locked="0" layoutInCell="1" allowOverlap="1" wp14:anchorId="319A27BB" wp14:editId="01F30C0D">
                <wp:simplePos x="0" y="0"/>
                <wp:positionH relativeFrom="column">
                  <wp:posOffset>-80010</wp:posOffset>
                </wp:positionH>
                <wp:positionV relativeFrom="paragraph">
                  <wp:posOffset>343535</wp:posOffset>
                </wp:positionV>
                <wp:extent cx="6029325" cy="461010"/>
                <wp:effectExtent l="0" t="0" r="28575" b="15240"/>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9325" cy="461010"/>
                        </a:xfrm>
                        <a:prstGeom prst="rect">
                          <a:avLst/>
                        </a:prstGeom>
                        <a:solidFill>
                          <a:srgbClr val="FFFFFF"/>
                        </a:solidFill>
                        <a:ln w="19050">
                          <a:solidFill>
                            <a:srgbClr val="FF0000"/>
                          </a:solidFill>
                          <a:miter lim="800000"/>
                          <a:headEnd/>
                          <a:tailEnd/>
                        </a:ln>
                      </wps:spPr>
                      <wps:txbx>
                        <w:txbxContent>
                          <w:p w14:paraId="5A199DFA" w14:textId="77777777" w:rsidR="00DE0516" w:rsidRPr="0015263F" w:rsidRDefault="00DE0516" w:rsidP="00DE0516">
                            <w:pPr>
                              <w:rPr>
                                <w:lang w:val="en-US"/>
                              </w:rPr>
                            </w:pPr>
                            <w:r w:rsidRPr="0015263F">
                              <w:rPr>
                                <w:rFonts w:cs="Arial"/>
                                <w:b/>
                                <w:bCs/>
                                <w:szCs w:val="24"/>
                                <w:lang w:val="en-US"/>
                              </w:rPr>
                              <w:t>ALL SITE INSTRUCTION THAT IS INCLUDED IN A TEXT BOX SHOULD BE REMOVED FROM THE SITE’S INFORMED CONSENT FOR PARTICIPANTS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19A27BB" id="Text Box 44" o:spid="_x0000_s1121" type="#_x0000_t202" style="position:absolute;margin-left:-6.3pt;margin-top:27.05pt;width:474.75pt;height:36.3pt;z-index:2516695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" strokecolor="red" strokeweight="1.5pt">
                <v:textbox style="mso-fit-shape-to-text:t">
                  <w:txbxContent>
                    <w:p w14:paraId="5A199DFA" w14:textId="77777777" w:rsidR="00DE0516" w:rsidRPr="0015263F" w:rsidRDefault="00DE0516" w:rsidP="00DE0516">
                      <w:pPr>
                        <w:rPr>
                          <w:lang w:val="en-US"/>
                        </w:rPr>
                      </w:pPr>
                      <w:r w:rsidRPr="0015263F">
                        <w:rPr>
                          <w:rFonts w:cs="Arial"/>
                          <w:b/>
                          <w:bCs/>
                          <w:szCs w:val="24"/>
                          <w:lang w:val="en-US"/>
                        </w:rPr>
                        <w:t>ALL SITE INSTRUCTION THAT IS INCLUDED IN A TEXT BOX SHOULD BE REMOVED FROM THE SITE’S INFORMED CONSENT FOR PARTICIPANTS</w:t>
                      </w:r>
                    </w:p>
                  </w:txbxContent>
                </v:textbox>
              </v:shape>
            </w:pict>
          </mc:Fallback>
        </mc:AlternateContent>
      </w:r>
      <w:r>
        <w:rPr>
          <w:rFonts w:ascii="Arial" w:hAnsi="Arial" w:cs="Arial"/>
          <w:b/>
          <w:bCs/>
        </w:rPr>
        <w:t xml:space="preserve">SITE INVESTIGATOR: ________________________________ PHONE: __________ </w:t>
      </w:r>
    </w:p>
    <w:p w14:paraId="4BC3A921" w14:textId="77777777" w:rsidR="00DE0516" w:rsidRDefault="00DE0516" w:rsidP="00DE0516">
      <w:pPr>
        <w:pStyle w:val="NormalWeb"/>
        <w:rPr>
          <w:rFonts w:ascii="Arial" w:hAnsi="Arial" w:cs="Arial"/>
          <w:b/>
          <w:bCs/>
        </w:rPr>
      </w:pPr>
      <w:r>
        <w:rPr>
          <w:rFonts w:ascii="Arial" w:hAnsi="Arial" w:cs="Arial"/>
          <w:b/>
          <w:bCs/>
        </w:rPr>
        <w:t xml:space="preserve"> </w:t>
      </w:r>
    </w:p>
    <w:p w14:paraId="2C3C4330" w14:textId="77777777" w:rsidR="00DE0516" w:rsidRDefault="00DE0516" w:rsidP="00DE0516">
      <w:pPr>
        <w:pStyle w:val="NormalWeb"/>
        <w:rPr>
          <w:rFonts w:ascii="Arial" w:hAnsi="Arial" w:cs="Arial"/>
          <w:b/>
          <w:bCs/>
        </w:rPr>
      </w:pPr>
      <w:r>
        <w:rPr>
          <w:noProof/>
        </w:rPr>
        <mc:AlternateContent>
          <mc:Choice Requires="wps">
            <w:drawing>
              <wp:anchor distT="0" distB="0" distL="114300" distR="114300" simplePos="0" relativeHeight="251668480" behindDoc="0" locked="0" layoutInCell="1" allowOverlap="1" wp14:anchorId="6421FD67" wp14:editId="0703387B">
                <wp:simplePos x="0" y="0"/>
                <wp:positionH relativeFrom="column">
                  <wp:posOffset>-75235</wp:posOffset>
                </wp:positionH>
                <wp:positionV relativeFrom="paragraph">
                  <wp:posOffset>116871</wp:posOffset>
                </wp:positionV>
                <wp:extent cx="6048375" cy="3154101"/>
                <wp:effectExtent l="0" t="0" r="28575" b="27305"/>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8375" cy="3154101"/>
                        </a:xfrm>
                        <a:prstGeom prst="rect">
                          <a:avLst/>
                        </a:prstGeom>
                        <a:solidFill>
                          <a:srgbClr val="FFFFFF"/>
                        </a:solidFill>
                        <a:ln w="19050">
                          <a:solidFill>
                            <a:srgbClr val="FF0000"/>
                          </a:solidFill>
                          <a:miter lim="800000"/>
                          <a:headEnd/>
                          <a:tailEnd/>
                        </a:ln>
                      </wps:spPr>
                      <wps:txbx>
                        <w:txbxContent>
                          <w:p w14:paraId="42744A7A" w14:textId="77777777" w:rsidR="00DE0516" w:rsidRDefault="00DE0516" w:rsidP="00DE0516">
                            <w:pPr>
                              <w:rPr>
                                <w:szCs w:val="24"/>
                                <w:lang w:val="en-US"/>
                              </w:rPr>
                            </w:pPr>
                          </w:p>
                          <w:p w14:paraId="0259EF55" w14:textId="77777777" w:rsidR="00DE0516" w:rsidRPr="0015263F" w:rsidRDefault="00DE0516" w:rsidP="00DE0516">
                            <w:pPr>
                              <w:rPr>
                                <w:szCs w:val="24"/>
                                <w:lang w:val="en-US"/>
                              </w:rPr>
                            </w:pPr>
                            <w:r w:rsidRPr="0015263F">
                              <w:rPr>
                                <w:szCs w:val="24"/>
                                <w:lang w:val="en-US"/>
                              </w:rPr>
                              <w:t>OHRP Requirements to be read by the sites:</w:t>
                            </w:r>
                          </w:p>
                          <w:p w14:paraId="4F3F4E85" w14:textId="77777777" w:rsidR="00DE0516" w:rsidRPr="0015263F" w:rsidRDefault="00DE0516" w:rsidP="00DE0516">
                            <w:pPr>
                              <w:tabs>
                                <w:tab w:val="left" w:pos="-1080"/>
                                <w:tab w:val="left" w:pos="-720"/>
                                <w:tab w:val="left" w:pos="0"/>
                                <w:tab w:val="left" w:pos="270"/>
                                <w:tab w:val="left" w:pos="720"/>
                                <w:tab w:val="left" w:pos="1080"/>
                                <w:tab w:val="left" w:pos="1680"/>
                                <w:tab w:val="left" w:pos="2160"/>
                                <w:tab w:val="left" w:pos="2880"/>
                                <w:tab w:val="left" w:pos="3600"/>
                                <w:tab w:val="left" w:pos="4320"/>
                                <w:tab w:val="left" w:pos="5040"/>
                                <w:tab w:val="left" w:pos="5760"/>
                                <w:tab w:val="left" w:pos="6480"/>
                                <w:tab w:val="left" w:pos="7200"/>
                                <w:tab w:val="left" w:pos="7920"/>
                                <w:tab w:val="left" w:pos="8640"/>
                                <w:tab w:val="right" w:pos="9270"/>
                              </w:tabs>
                              <w:ind w:left="90"/>
                              <w:rPr>
                                <w:sz w:val="20"/>
                                <w:lang w:val="en-US"/>
                              </w:rPr>
                            </w:pPr>
                            <w:r w:rsidRPr="0015263F">
                              <w:rPr>
                                <w:sz w:val="20"/>
                                <w:lang w:val="en-US"/>
                              </w:rPr>
                              <w:t xml:space="preserve">PLEASE NOTE THAT THIS SAMPLE LANGUAGE DOES NOT PREEMPT OR REPLACE LOCAL IRB/EC REVIEW AND APPROVAL.  INVESTIGATORS ARE REQUIRED TO PROVIDE THE LOCAL IRB/EC WITH A COPY OF THIS SAMPLE LANGUAGE ALONG WITH THE LANGUAGE INTENDED FOR LOCAL USE.  LOCAL IRBs/ECs ARE REQUIRED TO WEIGH THE UNIQUE RISKS, CONSTRAINTS, AND POPULATION CONSIDERATIONS AS A CONDITION OF ANY APPROVAL.  ANY DELETION OR SUBSTANTIVE CHANGE OF INFORMATION CONCERNING RISKS OR ALTERNATIVE TREATMENT MUST BE JUSTIFIED BY THE INVESTIGATOR, APPROVED BY THE LOCAL IRB/EC, AND NOTED IN THE IRB/EC MINUTES.  JUSTIFICATION AND IRB/EC APPROVAL OF SUCH CHANGES MUST BE FORWARDED TO THE </w:t>
                            </w:r>
                            <w:r w:rsidRPr="0015263F">
                              <w:rPr>
                                <w:sz w:val="20"/>
                                <w:u w:val="single"/>
                                <w:lang w:val="en-US"/>
                              </w:rPr>
                              <w:t>INTERNATIONAL COORDINATING CENTER.</w:t>
                            </w:r>
                            <w:r w:rsidRPr="0015263F">
                              <w:rPr>
                                <w:sz w:val="20"/>
                                <w:lang w:val="en-US"/>
                              </w:rPr>
                              <w:t xml:space="preserve">  SPONSOR-APPROVED CHANGES IN THE PROTOCOL MUST BE APPROVED BY THE LOCAL IRB/EC BEFORE USE UNLESS INTENDED FOR THE ELIMINATION OF APPARENT IMMEDIATE HAZARD.  NEW INFORMATION SHALL BE SHARED WITH EXISTING SUBJECTS AT NEXT ENCOUNTER, WITH ALL NEW SUBJECTS PRIOR TO INVOLVEMENT, OR AS THE LOCAL IRB/EC MAY OTHERWISE ADDITIONALLY REQUIRE.</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421FD67" id="Text Box 45" o:spid="_x0000_s1122" type="#_x0000_t202" style="position:absolute;margin-left:-5.9pt;margin-top:9.2pt;width:476.25pt;height:248.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" strokecolor="red" strokeweight="1.5pt">
                <v:textbox>
                  <w:txbxContent>
                    <w:p w14:paraId="42744A7A" w14:textId="77777777" w:rsidR="00DE0516" w:rsidRDefault="00DE0516" w:rsidP="00DE0516">
                      <w:pPr>
                        <w:rPr>
                          <w:szCs w:val="24"/>
                          <w:lang w:val="en-US"/>
                        </w:rPr>
                      </w:pPr>
                    </w:p>
                    <w:p w14:paraId="0259EF55" w14:textId="77777777" w:rsidR="00DE0516" w:rsidRPr="0015263F" w:rsidRDefault="00DE0516" w:rsidP="00DE0516">
                      <w:pPr>
                        <w:rPr>
                          <w:szCs w:val="24"/>
                          <w:lang w:val="en-US"/>
                        </w:rPr>
                      </w:pPr>
                      <w:r w:rsidRPr="0015263F">
                        <w:rPr>
                          <w:szCs w:val="24"/>
                          <w:lang w:val="en-US"/>
                        </w:rPr>
                        <w:t>OHRP Requirements to be read by the sites:</w:t>
                      </w:r>
                    </w:p>
                    <w:p w14:paraId="4F3F4E85" w14:textId="77777777" w:rsidR="00DE0516" w:rsidRPr="0015263F" w:rsidRDefault="00DE0516" w:rsidP="00DE0516">
                      <w:pPr>
                        <w:tabs>
                          <w:tab w:val="left" w:pos="-1080"/>
                          <w:tab w:val="left" w:pos="-720"/>
                          <w:tab w:val="left" w:pos="0"/>
                          <w:tab w:val="left" w:pos="270"/>
                          <w:tab w:val="left" w:pos="720"/>
                          <w:tab w:val="left" w:pos="1080"/>
                          <w:tab w:val="left" w:pos="1680"/>
                          <w:tab w:val="left" w:pos="2160"/>
                          <w:tab w:val="left" w:pos="2880"/>
                          <w:tab w:val="left" w:pos="3600"/>
                          <w:tab w:val="left" w:pos="4320"/>
                          <w:tab w:val="left" w:pos="5040"/>
                          <w:tab w:val="left" w:pos="5760"/>
                          <w:tab w:val="left" w:pos="6480"/>
                          <w:tab w:val="left" w:pos="7200"/>
                          <w:tab w:val="left" w:pos="7920"/>
                          <w:tab w:val="left" w:pos="8640"/>
                          <w:tab w:val="right" w:pos="9270"/>
                        </w:tabs>
                        <w:ind w:left="90"/>
                        <w:rPr>
                          <w:sz w:val="20"/>
                          <w:lang w:val="en-US"/>
                        </w:rPr>
                      </w:pPr>
                      <w:r w:rsidRPr="0015263F">
                        <w:rPr>
                          <w:sz w:val="20"/>
                          <w:lang w:val="en-US"/>
                        </w:rPr>
                        <w:t xml:space="preserve">PLEASE NOTE THAT THIS SAMPLE LANGUAGE DOES NOT PREEMPT OR REPLACE LOCAL IRB/EC REVIEW AND APPROVAL.  INVESTIGATORS ARE REQUIRED TO PROVIDE THE LOCAL IRB/EC WITH A COPY OF THIS SAMPLE LANGUAGE ALONG WITH THE LANGUAGE INTENDED FOR LOCAL USE.  LOCAL IRBs/ECs ARE REQUIRED TO WEIGH THE UNIQUE RISKS, CONSTRAINTS, AND POPULATION CONSIDERATIONS AS A CONDITION OF ANY APPROVAL.  ANY DELETION OR SUBSTANTIVE CHANGE OF INFORMATION CONCERNING RISKS OR ALTERNATIVE TREATMENT MUST BE JUSTIFIED BY THE INVESTIGATOR, APPROVED BY THE LOCAL IRB/EC, AND NOTED IN THE IRB/EC MINUTES.  JUSTIFICATION AND IRB/EC APPROVAL OF SUCH CHANGES MUST BE FORWARDED TO THE </w:t>
                      </w:r>
                      <w:r w:rsidRPr="0015263F">
                        <w:rPr>
                          <w:sz w:val="20"/>
                          <w:u w:val="single"/>
                          <w:lang w:val="en-US"/>
                        </w:rPr>
                        <w:t>INTERNATIONAL COORDINATING CENTER.</w:t>
                      </w:r>
                      <w:r w:rsidRPr="0015263F">
                        <w:rPr>
                          <w:sz w:val="20"/>
                          <w:lang w:val="en-US"/>
                        </w:rPr>
                        <w:t xml:space="preserve">  SPONSOR-APPROVED CHANGES IN THE PROTOCOL MUST BE APPROVED BY THE LOCAL IRB/EC BEFORE USE UNLESS INTENDED FOR THE ELIMINATION OF APPARENT IMMEDIATE HAZARD.  NEW INFORMATION SHALL BE SHARED WITH EXISTING SUBJECTS AT NEXT ENCOUNTER, WITH ALL NEW SUBJECTS PRIOR TO INVOLVEMENT, OR AS THE LOCAL IRB/EC MAY OTHERWISE ADDITIONALLY REQUIRE.</w:t>
                      </w:r>
                    </w:p>
                  </w:txbxContent>
                </v:textbox>
              </v:shape>
            </w:pict>
          </mc:Fallback>
        </mc:AlternateContent>
      </w:r>
    </w:p>
    <w:p w14:paraId="1EEA4701" w14:textId="77777777" w:rsidR="00DE0516" w:rsidRDefault="00DE0516" w:rsidP="00DE0516">
      <w:pPr>
        <w:pStyle w:val="NormalWeb"/>
        <w:rPr>
          <w:rFonts w:ascii="Arial" w:hAnsi="Arial" w:cs="Arial"/>
          <w:b/>
          <w:bCs/>
        </w:rPr>
      </w:pPr>
    </w:p>
    <w:p w14:paraId="1CB2BE8B" w14:textId="77777777" w:rsidR="00DE0516" w:rsidRDefault="00DE0516" w:rsidP="00DE0516">
      <w:pPr>
        <w:pStyle w:val="NormalWeb"/>
        <w:rPr>
          <w:rFonts w:ascii="Arial" w:hAnsi="Arial" w:cs="Arial"/>
          <w:b/>
          <w:bCs/>
        </w:rPr>
      </w:pPr>
    </w:p>
    <w:p w14:paraId="1044916C" w14:textId="77777777" w:rsidR="00DE0516" w:rsidRDefault="00DE0516" w:rsidP="00DE0516">
      <w:pPr>
        <w:pStyle w:val="NormalWeb"/>
        <w:rPr>
          <w:rFonts w:ascii="Arial" w:hAnsi="Arial" w:cs="Arial"/>
          <w:b/>
          <w:bCs/>
        </w:rPr>
      </w:pPr>
    </w:p>
    <w:p w14:paraId="318B952E" w14:textId="77777777" w:rsidR="00DE0516" w:rsidRDefault="00DE0516" w:rsidP="00DE0516">
      <w:pPr>
        <w:pStyle w:val="NormalWeb"/>
        <w:rPr>
          <w:rFonts w:ascii="Arial" w:hAnsi="Arial" w:cs="Arial"/>
          <w:b/>
          <w:bCs/>
        </w:rPr>
      </w:pPr>
    </w:p>
    <w:p w14:paraId="52E6E159" w14:textId="77777777" w:rsidR="00DE0516" w:rsidRPr="0015263F" w:rsidRDefault="00DE0516" w:rsidP="00DE0516">
      <w:pPr>
        <w:rPr>
          <w:lang w:val="en-US"/>
        </w:rPr>
      </w:pPr>
    </w:p>
    <w:p w14:paraId="7E5FF2CA" w14:textId="77777777" w:rsidR="00DE0516" w:rsidRPr="0015263F" w:rsidRDefault="00DE0516" w:rsidP="00DE0516">
      <w:pPr>
        <w:rPr>
          <w:lang w:val="en-US"/>
        </w:rPr>
      </w:pPr>
    </w:p>
    <w:p w14:paraId="41F218F5" w14:textId="77777777" w:rsidR="00DE0516" w:rsidRPr="0015263F" w:rsidRDefault="00DE0516" w:rsidP="00DE0516">
      <w:pPr>
        <w:rPr>
          <w:lang w:val="en-US"/>
        </w:rPr>
      </w:pPr>
    </w:p>
    <w:p w14:paraId="7FB4464B" w14:textId="77777777" w:rsidR="00DE0516" w:rsidRPr="0015263F" w:rsidRDefault="00DE0516" w:rsidP="00DE0516">
      <w:pPr>
        <w:rPr>
          <w:lang w:val="en-US"/>
        </w:rPr>
      </w:pPr>
    </w:p>
    <w:p w14:paraId="41F99C8A" w14:textId="77777777" w:rsidR="00DE0516" w:rsidRPr="0015263F" w:rsidRDefault="00DE0516" w:rsidP="00DE0516">
      <w:pPr>
        <w:rPr>
          <w:lang w:val="en-US"/>
        </w:rPr>
      </w:pPr>
    </w:p>
    <w:p w14:paraId="1FF72630" w14:textId="77777777" w:rsidR="00DE0516" w:rsidRPr="0015263F" w:rsidRDefault="00DE0516" w:rsidP="00DE0516">
      <w:pPr>
        <w:jc w:val="center"/>
        <w:rPr>
          <w:lang w:val="en-US"/>
        </w:rPr>
      </w:pPr>
    </w:p>
    <w:p w14:paraId="6780C0EC" w14:textId="77777777" w:rsidR="00DE0516" w:rsidRPr="0015263F" w:rsidRDefault="00DE0516" w:rsidP="00DE0516">
      <w:pPr>
        <w:rPr>
          <w:lang w:val="en-US"/>
        </w:rPr>
      </w:pPr>
    </w:p>
    <w:p w14:paraId="5176147F" w14:textId="77777777" w:rsidR="00DE0516" w:rsidRPr="0015263F" w:rsidRDefault="00DE0516" w:rsidP="00DE0516">
      <w:pPr>
        <w:tabs>
          <w:tab w:val="center" w:pos="4905"/>
        </w:tabs>
        <w:rPr>
          <w:b/>
          <w:lang w:val="en-US"/>
        </w:rPr>
      </w:pPr>
      <w:r w:rsidRPr="0015263F">
        <w:rPr>
          <w:b/>
          <w:lang w:val="en-US"/>
        </w:rPr>
        <w:t>Key information:</w:t>
      </w:r>
      <w:r>
        <w:rPr>
          <w:b/>
          <w:lang w:val="en-US"/>
        </w:rPr>
        <w:tab/>
      </w:r>
    </w:p>
    <w:p w14:paraId="39FD2228" w14:textId="77777777" w:rsidR="00DE0516" w:rsidRPr="0015263F" w:rsidRDefault="00DE0516" w:rsidP="00DE0516">
      <w:pPr>
        <w:rPr>
          <w:lang w:val="en-US"/>
        </w:rPr>
      </w:pPr>
      <w:r w:rsidRPr="0015263F">
        <w:rPr>
          <w:lang w:val="en-US"/>
        </w:rPr>
        <w:t>We are asking you to join a research study about COVID-19.</w:t>
      </w:r>
      <w:r>
        <w:rPr>
          <w:lang w:val="en-US"/>
        </w:rPr>
        <w:t xml:space="preserve"> </w:t>
      </w:r>
      <w:r w:rsidRPr="0015263F">
        <w:rPr>
          <w:lang w:val="en-US"/>
        </w:rPr>
        <w:t>It is your choice whether or not you want to join.</w:t>
      </w:r>
      <w:r>
        <w:rPr>
          <w:lang w:val="en-US"/>
        </w:rPr>
        <w:t xml:space="preserve"> </w:t>
      </w:r>
      <w:r w:rsidRPr="0015263F">
        <w:rPr>
          <w:lang w:val="en-US"/>
        </w:rPr>
        <w:t>This form gives you information about the study that will help you make your choice.</w:t>
      </w:r>
      <w:r>
        <w:rPr>
          <w:lang w:val="en-US"/>
        </w:rPr>
        <w:t xml:space="preserve"> </w:t>
      </w:r>
      <w:r w:rsidRPr="0015263F">
        <w:rPr>
          <w:lang w:val="en-US"/>
        </w:rPr>
        <w:t>You can discuss this information with your doctor or family or anyone else you would like before you make your choice.</w:t>
      </w:r>
      <w:r>
        <w:rPr>
          <w:lang w:val="en-US"/>
        </w:rPr>
        <w:t xml:space="preserve"> </w:t>
      </w:r>
      <w:r w:rsidRPr="0015263F">
        <w:rPr>
          <w:lang w:val="en-US"/>
        </w:rPr>
        <w:t>Your choice will not affect the care you are getting for COVID-19.</w:t>
      </w:r>
    </w:p>
    <w:p w14:paraId="3F142017" w14:textId="77777777" w:rsidR="00DE0516" w:rsidRPr="0015263F" w:rsidRDefault="00DE0516" w:rsidP="00DE0516">
      <w:pPr>
        <w:rPr>
          <w:u w:val="single"/>
          <w:lang w:val="en-US"/>
        </w:rPr>
      </w:pPr>
      <w:r w:rsidRPr="0015263F">
        <w:rPr>
          <w:u w:val="single"/>
          <w:lang w:val="en-US"/>
        </w:rPr>
        <w:t>What is the research question?</w:t>
      </w:r>
    </w:p>
    <w:p w14:paraId="021FD7BE" w14:textId="77777777" w:rsidR="00DE0516" w:rsidRPr="0015263F" w:rsidRDefault="00DE0516" w:rsidP="00DE0516">
      <w:pPr>
        <w:rPr>
          <w:lang w:val="en-US"/>
        </w:rPr>
      </w:pPr>
      <w:r w:rsidRPr="0015263F">
        <w:rPr>
          <w:lang w:val="en-US"/>
        </w:rPr>
        <w:t>We are trying to find out if giving</w:t>
      </w:r>
      <w:r>
        <w:rPr>
          <w:lang w:val="en-US"/>
        </w:rPr>
        <w:t xml:space="preserve"> anti-coronavirus hyperimmune</w:t>
      </w:r>
      <w:r w:rsidRPr="0015263F">
        <w:rPr>
          <w:lang w:val="en-US"/>
        </w:rPr>
        <w:t xml:space="preserve"> intravenous immunoglobulin (</w:t>
      </w:r>
      <w:r>
        <w:rPr>
          <w:lang w:val="en-US"/>
        </w:rPr>
        <w:t>h</w:t>
      </w:r>
      <w:r w:rsidRPr="0015263F">
        <w:rPr>
          <w:lang w:val="en-US"/>
        </w:rPr>
        <w:t>IVIG) can help people in the hospital with COVID-19 have fewer bad effects from COVID-19, get better faster, and get out of the hospital faster.</w:t>
      </w:r>
      <w:r>
        <w:rPr>
          <w:lang w:val="en-US"/>
        </w:rPr>
        <w:t xml:space="preserve"> Anti-coronavirus h</w:t>
      </w:r>
      <w:r w:rsidRPr="0015263F">
        <w:rPr>
          <w:lang w:val="en-US"/>
        </w:rPr>
        <w:t xml:space="preserve">IVIG contains antibodies against </w:t>
      </w:r>
      <w:r>
        <w:rPr>
          <w:lang w:val="en-US"/>
        </w:rPr>
        <w:t xml:space="preserve">the virus that causes </w:t>
      </w:r>
      <w:r w:rsidRPr="0015263F">
        <w:rPr>
          <w:lang w:val="en-US"/>
        </w:rPr>
        <w:t>COVID-19</w:t>
      </w:r>
      <w:r>
        <w:rPr>
          <w:lang w:val="en-US"/>
        </w:rPr>
        <w:t>. W</w:t>
      </w:r>
      <w:r w:rsidRPr="0015263F">
        <w:rPr>
          <w:lang w:val="en-US"/>
        </w:rPr>
        <w:t xml:space="preserve">e think </w:t>
      </w:r>
      <w:r>
        <w:rPr>
          <w:lang w:val="en-US"/>
        </w:rPr>
        <w:t xml:space="preserve">this </w:t>
      </w:r>
      <w:r w:rsidRPr="0015263F">
        <w:rPr>
          <w:lang w:val="en-US"/>
        </w:rPr>
        <w:t>will help your body fight COVID-19 better, but we are not sure and so we are doing this study.</w:t>
      </w:r>
      <w:r>
        <w:rPr>
          <w:lang w:val="en-US"/>
        </w:rPr>
        <w:t xml:space="preserve"> </w:t>
      </w:r>
      <w:r w:rsidRPr="0015263F">
        <w:rPr>
          <w:lang w:val="en-US"/>
        </w:rPr>
        <w:t>We are asking you to join the study because you are in the hospital with COVID-19.</w:t>
      </w:r>
      <w:r>
        <w:rPr>
          <w:lang w:val="en-US"/>
        </w:rPr>
        <w:t xml:space="preserve"> </w:t>
      </w:r>
    </w:p>
    <w:p w14:paraId="1AA44F25" w14:textId="77777777" w:rsidR="00DE0516" w:rsidRPr="0015263F" w:rsidRDefault="00DE0516" w:rsidP="00DE0516">
      <w:pPr>
        <w:rPr>
          <w:u w:val="single"/>
          <w:lang w:val="en-US"/>
        </w:rPr>
      </w:pPr>
      <w:r w:rsidRPr="0015263F">
        <w:rPr>
          <w:u w:val="single"/>
          <w:lang w:val="en-US"/>
        </w:rPr>
        <w:t>What do you have to do if you decide to be in the study?</w:t>
      </w:r>
    </w:p>
    <w:p w14:paraId="2C7CFDFC" w14:textId="77777777" w:rsidR="00DE0516" w:rsidRPr="0015263F" w:rsidRDefault="00DE0516" w:rsidP="00DE0516">
      <w:pPr>
        <w:rPr>
          <w:lang w:val="en-US"/>
        </w:rPr>
      </w:pPr>
      <w:r w:rsidRPr="0015263F">
        <w:rPr>
          <w:lang w:val="en-US"/>
        </w:rPr>
        <w:t>The study staff at your hospital will make sure it is safe for you to be in the study.</w:t>
      </w:r>
      <w:r>
        <w:rPr>
          <w:lang w:val="en-US"/>
        </w:rPr>
        <w:t xml:space="preserve"> </w:t>
      </w:r>
      <w:r w:rsidRPr="0015263F">
        <w:rPr>
          <w:lang w:val="en-US"/>
        </w:rPr>
        <w:t>They will check your medical history.</w:t>
      </w:r>
      <w:r>
        <w:rPr>
          <w:lang w:val="en-US"/>
        </w:rPr>
        <w:t xml:space="preserve"> </w:t>
      </w:r>
      <w:r w:rsidRPr="0015263F">
        <w:rPr>
          <w:lang w:val="en-US"/>
        </w:rPr>
        <w:t>They will look at routine medical test results that you are probably already having done regularly in the hospital.</w:t>
      </w:r>
      <w:r>
        <w:rPr>
          <w:lang w:val="en-US"/>
        </w:rPr>
        <w:t xml:space="preserve"> </w:t>
      </w:r>
    </w:p>
    <w:p w14:paraId="52287839" w14:textId="77777777" w:rsidR="00DE0516" w:rsidRPr="0015263F" w:rsidRDefault="00DE0516" w:rsidP="00DE0516">
      <w:pPr>
        <w:rPr>
          <w:lang w:val="en-US"/>
        </w:rPr>
      </w:pPr>
      <w:r w:rsidRPr="0015263F">
        <w:rPr>
          <w:lang w:val="en-US"/>
        </w:rPr>
        <w:t>If you agree to be in the study, we will randomize you to one of two study groups.</w:t>
      </w:r>
      <w:r>
        <w:rPr>
          <w:lang w:val="en-US"/>
        </w:rPr>
        <w:t xml:space="preserve"> </w:t>
      </w:r>
      <w:r w:rsidRPr="0015263F">
        <w:rPr>
          <w:lang w:val="en-US"/>
        </w:rPr>
        <w:t xml:space="preserve">It will be up to chance, like flipping a coin, and you will have an equal chance (50/50) of getting either </w:t>
      </w:r>
      <w:r>
        <w:rPr>
          <w:lang w:val="en-US"/>
        </w:rPr>
        <w:t>h</w:t>
      </w:r>
      <w:r w:rsidRPr="0015263F">
        <w:rPr>
          <w:lang w:val="en-US"/>
        </w:rPr>
        <w:t>IVIG or a saline placebo (a salt solution).</w:t>
      </w:r>
      <w:r>
        <w:rPr>
          <w:lang w:val="en-US"/>
        </w:rPr>
        <w:t xml:space="preserve"> </w:t>
      </w:r>
      <w:r w:rsidRPr="0015263F">
        <w:rPr>
          <w:lang w:val="en-US"/>
        </w:rPr>
        <w:t>Your doctor will not decide which of these you will get, and neither you nor your doctor or study staff will know what treatment you are getting.</w:t>
      </w:r>
      <w:r>
        <w:rPr>
          <w:lang w:val="en-US"/>
        </w:rPr>
        <w:t xml:space="preserve"> </w:t>
      </w:r>
    </w:p>
    <w:p w14:paraId="75990E14" w14:textId="77777777" w:rsidR="00DE0516" w:rsidRPr="0015263F" w:rsidRDefault="00DE0516" w:rsidP="00DE0516">
      <w:pPr>
        <w:rPr>
          <w:lang w:val="en-US"/>
        </w:rPr>
      </w:pPr>
      <w:r w:rsidRPr="0015263F">
        <w:rPr>
          <w:lang w:val="en-US"/>
        </w:rPr>
        <w:t xml:space="preserve">You will get the usual </w:t>
      </w:r>
      <w:r>
        <w:rPr>
          <w:lang w:val="en-US"/>
        </w:rPr>
        <w:t xml:space="preserve">supportive </w:t>
      </w:r>
      <w:r w:rsidRPr="0015263F">
        <w:rPr>
          <w:lang w:val="en-US"/>
        </w:rPr>
        <w:t>care for COVID-19</w:t>
      </w:r>
      <w:r>
        <w:rPr>
          <w:lang w:val="en-US"/>
        </w:rPr>
        <w:t xml:space="preserve"> recommended by your hospital</w:t>
      </w:r>
      <w:r w:rsidRPr="0015263F">
        <w:rPr>
          <w:lang w:val="en-US"/>
        </w:rPr>
        <w:t>, just as you would if you do not join the s</w:t>
      </w:r>
      <w:r>
        <w:rPr>
          <w:lang w:val="en-US"/>
        </w:rPr>
        <w:t>t</w:t>
      </w:r>
      <w:r w:rsidRPr="0015263F">
        <w:rPr>
          <w:lang w:val="en-US"/>
        </w:rPr>
        <w:t>udy.</w:t>
      </w:r>
      <w:r>
        <w:rPr>
          <w:lang w:val="en-US"/>
        </w:rPr>
        <w:t xml:space="preserve"> In addition, the study will supply an antiviral drug called remdesivir, unless there is a medical reason that you should not get remdesivir. Remdesivir has been shown in other studies to improve recovery from COVID-19 in persons who have been hospitalized.</w:t>
      </w:r>
    </w:p>
    <w:p w14:paraId="0BBDFA46" w14:textId="77777777" w:rsidR="00DE0516" w:rsidRDefault="00DE0516" w:rsidP="00DE0516">
      <w:pPr>
        <w:rPr>
          <w:lang w:val="en-US"/>
        </w:rPr>
      </w:pPr>
      <w:r w:rsidRPr="0015263F">
        <w:rPr>
          <w:lang w:val="en-US"/>
        </w:rPr>
        <w:t>You will get the study treatment (</w:t>
      </w:r>
      <w:r>
        <w:rPr>
          <w:lang w:val="en-US"/>
        </w:rPr>
        <w:t>h</w:t>
      </w:r>
      <w:r w:rsidRPr="0015263F">
        <w:rPr>
          <w:lang w:val="en-US"/>
        </w:rPr>
        <w:t>IVIG or placebo) once, on the day you join the study.</w:t>
      </w:r>
      <w:r>
        <w:rPr>
          <w:lang w:val="en-US"/>
        </w:rPr>
        <w:t xml:space="preserve"> </w:t>
      </w:r>
      <w:r w:rsidRPr="0015263F">
        <w:rPr>
          <w:lang w:val="en-US"/>
        </w:rPr>
        <w:t>You will get it by a drip through a tube attached to a needle in your arm (intravenously).</w:t>
      </w:r>
      <w:r>
        <w:rPr>
          <w:lang w:val="en-US"/>
        </w:rPr>
        <w:t xml:space="preserve"> </w:t>
      </w:r>
      <w:r w:rsidRPr="0015263F">
        <w:rPr>
          <w:lang w:val="en-US"/>
        </w:rPr>
        <w:t xml:space="preserve">It will take about </w:t>
      </w:r>
      <w:r>
        <w:rPr>
          <w:lang w:val="en-US"/>
        </w:rPr>
        <w:t>1-2 hours, though it may sometimes take longer depending on how your body reacts to the infusion</w:t>
      </w:r>
      <w:r w:rsidRPr="0015263F">
        <w:rPr>
          <w:lang w:val="en-US"/>
        </w:rPr>
        <w:t>.</w:t>
      </w:r>
      <w:r>
        <w:rPr>
          <w:lang w:val="en-US"/>
        </w:rPr>
        <w:t xml:space="preserve"> </w:t>
      </w:r>
      <w:r w:rsidRPr="0015263F">
        <w:rPr>
          <w:lang w:val="en-US"/>
        </w:rPr>
        <w:t>This is the only thing in the study that is experimental.</w:t>
      </w:r>
      <w:r>
        <w:rPr>
          <w:lang w:val="en-US"/>
        </w:rPr>
        <w:t xml:space="preserve"> </w:t>
      </w:r>
      <w:r w:rsidRPr="0015263F">
        <w:rPr>
          <w:lang w:val="en-US"/>
        </w:rPr>
        <w:t xml:space="preserve">Everything else is part of routine medical care for someone in the hospital with </w:t>
      </w:r>
      <w:r>
        <w:rPr>
          <w:lang w:val="en-US"/>
        </w:rPr>
        <w:t>COVID-19</w:t>
      </w:r>
      <w:r w:rsidRPr="0015263F">
        <w:rPr>
          <w:lang w:val="en-US"/>
        </w:rPr>
        <w:t>.</w:t>
      </w:r>
    </w:p>
    <w:p w14:paraId="1236FD37" w14:textId="77777777" w:rsidR="00DE0516" w:rsidRDefault="00DE0516" w:rsidP="00DE0516">
      <w:pPr>
        <w:rPr>
          <w:lang w:val="en-US"/>
        </w:rPr>
      </w:pPr>
      <w:r>
        <w:rPr>
          <w:lang w:val="en-US"/>
        </w:rPr>
        <w:t>You will get remdesivir once a day intravenously for up to 10 days while you are in the hospital, as part of standard care for your COVID-19.</w:t>
      </w:r>
    </w:p>
    <w:p w14:paraId="629CD9C8" w14:textId="77777777" w:rsidR="00DE0516" w:rsidRDefault="00DE0516" w:rsidP="00DE0516">
      <w:pPr>
        <w:rPr>
          <w:rFonts w:cs="Arial"/>
          <w:szCs w:val="24"/>
          <w:lang w:val="en-US"/>
        </w:rPr>
      </w:pPr>
      <w:r>
        <w:rPr>
          <w:rFonts w:cs="Arial"/>
          <w:szCs w:val="24"/>
          <w:lang w:val="en-US"/>
        </w:rPr>
        <w:t>You will also need to agree not to participate in any other COVID-19 study for the first 7 days you are in this study.</w:t>
      </w:r>
    </w:p>
    <w:p w14:paraId="365BAD57" w14:textId="77777777" w:rsidR="00DE0516" w:rsidRDefault="00DE0516" w:rsidP="00DE0516">
      <w:pPr>
        <w:rPr>
          <w:rFonts w:cs="Arial"/>
          <w:szCs w:val="24"/>
          <w:lang w:val="en-US"/>
        </w:rPr>
        <w:sectPr w:rsidR="00DE0516" w:rsidSect="003E2B4C">
          <w:footerReference w:type="default" r:id="rId18"/>
          <w:endnotePr>
            <w:numFmt w:val="decimal"/>
          </w:endnotePr>
          <w:pgSz w:w="12240" w:h="15840"/>
          <w:pgMar w:top="1440" w:right="1440" w:bottom="1440" w:left="992" w:header="720" w:footer="720" w:gutter="0"/>
          <w:pgNumType w:chapStyle="7"/>
          <w:cols w:space="720"/>
          <w:docGrid w:linePitch="360"/>
        </w:sectPr>
      </w:pPr>
    </w:p>
    <w:p w14:paraId="7615BAB8" w14:textId="77777777" w:rsidR="00DE0516" w:rsidRPr="00B72884" w:rsidRDefault="00DE0516" w:rsidP="00DE0516">
      <w:pPr>
        <w:rPr>
          <w:rFonts w:cs="Arial"/>
          <w:szCs w:val="24"/>
          <w:lang w:val="en-US"/>
        </w:rPr>
      </w:pPr>
    </w:p>
    <w:p w14:paraId="3AA91610" w14:textId="77777777" w:rsidR="00DE0516" w:rsidRDefault="00DE0516" w:rsidP="00DE0516">
      <w:pPr>
        <w:rPr>
          <w:rFonts w:cs="Arial"/>
          <w:szCs w:val="24"/>
          <w:lang w:val="en-US"/>
        </w:rPr>
      </w:pPr>
      <w:r w:rsidRPr="0015263F">
        <w:rPr>
          <w:rFonts w:cs="Arial"/>
          <w:szCs w:val="24"/>
          <w:lang w:val="en-US"/>
        </w:rPr>
        <w:t xml:space="preserve">You will be in the study for </w:t>
      </w:r>
      <w:r>
        <w:rPr>
          <w:rFonts w:cs="Arial"/>
          <w:szCs w:val="24"/>
          <w:lang w:val="en-US"/>
        </w:rPr>
        <w:t>90 days</w:t>
      </w:r>
      <w:r w:rsidRPr="0015263F">
        <w:rPr>
          <w:rFonts w:cs="Arial"/>
          <w:szCs w:val="24"/>
          <w:lang w:val="en-US"/>
        </w:rPr>
        <w:t>.</w:t>
      </w:r>
      <w:r>
        <w:rPr>
          <w:rFonts w:cs="Arial"/>
          <w:szCs w:val="24"/>
          <w:lang w:val="en-US"/>
        </w:rPr>
        <w:t xml:space="preserve"> </w:t>
      </w:r>
      <w:r w:rsidRPr="0015263F">
        <w:rPr>
          <w:rFonts w:cs="Arial"/>
          <w:szCs w:val="24"/>
          <w:lang w:val="en-US"/>
        </w:rPr>
        <w:t>We will check on your health every day while you are in the hospital</w:t>
      </w:r>
      <w:r>
        <w:rPr>
          <w:rFonts w:cs="Arial"/>
          <w:szCs w:val="24"/>
          <w:lang w:val="en-US"/>
        </w:rPr>
        <w:t>, and at regular intervals once you leave the hospital</w:t>
      </w:r>
      <w:r w:rsidRPr="0015263F">
        <w:rPr>
          <w:rFonts w:cs="Arial"/>
          <w:szCs w:val="24"/>
          <w:lang w:val="en-US"/>
        </w:rPr>
        <w:t>.</w:t>
      </w:r>
      <w:r>
        <w:rPr>
          <w:rFonts w:cs="Arial"/>
          <w:szCs w:val="24"/>
          <w:lang w:val="en-US"/>
        </w:rPr>
        <w:t xml:space="preserve"> </w:t>
      </w:r>
    </w:p>
    <w:p w14:paraId="03C028FA" w14:textId="77777777" w:rsidR="00DE0516" w:rsidRPr="00A04E2D" w:rsidRDefault="00DE0516" w:rsidP="00DE0516">
      <w:pPr>
        <w:keepNext/>
        <w:rPr>
          <w:rFonts w:cs="Arial"/>
          <w:szCs w:val="24"/>
          <w:lang w:val="en-US"/>
        </w:rPr>
      </w:pPr>
      <w:r w:rsidRPr="00A04E2D">
        <w:rPr>
          <w:rFonts w:cs="Arial"/>
          <w:szCs w:val="24"/>
          <w:lang w:val="en-US"/>
        </w:rPr>
        <w:t xml:space="preserve">We will collect the following information at these times: </w:t>
      </w:r>
    </w:p>
    <w:tbl>
      <w:tblPr>
        <w:tblStyle w:val="TableGrid"/>
        <w:tblW w:w="9830" w:type="dxa"/>
        <w:tblInd w:w="-5" w:type="dxa"/>
        <w:tblLayout w:type="fixed"/>
        <w:tblCellMar>
          <w:left w:w="115" w:type="dxa"/>
          <w:right w:w="115" w:type="dxa"/>
        </w:tblCellMar>
        <w:tblLook w:val="04A0" w:firstRow="1" w:lastRow="0" w:firstColumn="1" w:lastColumn="0" w:noHBand="0" w:noVBand="1"/>
      </w:tblPr>
      <w:tblGrid>
        <w:gridCol w:w="1530"/>
        <w:gridCol w:w="1800"/>
        <w:gridCol w:w="1710"/>
        <w:gridCol w:w="1345"/>
        <w:gridCol w:w="1715"/>
        <w:gridCol w:w="1730"/>
      </w:tblGrid>
      <w:tr w:rsidR="00DE0516" w:rsidRPr="00F943AA" w14:paraId="27F62DB3" w14:textId="77777777" w:rsidTr="008C4FFD">
        <w:trPr>
          <w:trHeight w:val="982"/>
        </w:trPr>
        <w:tc>
          <w:tcPr>
            <w:tcW w:w="1530" w:type="dxa"/>
            <w:shd w:val="clear" w:color="auto" w:fill="D9D9D9" w:themeFill="background1" w:themeFillShade="D9"/>
            <w:vAlign w:val="bottom"/>
          </w:tcPr>
          <w:p w14:paraId="7DF0A508" w14:textId="77777777" w:rsidR="00DE0516" w:rsidRPr="00630EB1" w:rsidDel="00837230" w:rsidRDefault="00DE0516" w:rsidP="008C4FFD">
            <w:pPr>
              <w:jc w:val="center"/>
              <w:rPr>
                <w:b/>
                <w:bCs/>
                <w:sz w:val="20"/>
              </w:rPr>
            </w:pPr>
            <w:r w:rsidRPr="00630EB1">
              <w:rPr>
                <w:b/>
                <w:bCs/>
                <w:sz w:val="20"/>
              </w:rPr>
              <w:t>Up to 1 day before you get study treatment</w:t>
            </w:r>
          </w:p>
        </w:tc>
        <w:tc>
          <w:tcPr>
            <w:tcW w:w="1800" w:type="dxa"/>
            <w:shd w:val="clear" w:color="auto" w:fill="D9D9D9" w:themeFill="background1" w:themeFillShade="D9"/>
            <w:vAlign w:val="bottom"/>
          </w:tcPr>
          <w:p w14:paraId="13F8162D" w14:textId="77777777" w:rsidR="00DE0516" w:rsidRPr="00630EB1" w:rsidRDefault="00DE0516" w:rsidP="008C4FFD">
            <w:pPr>
              <w:pStyle w:val="NormalWeb"/>
              <w:jc w:val="center"/>
              <w:rPr>
                <w:rFonts w:ascii="Arial" w:hAnsi="Arial" w:cs="Arial"/>
                <w:b/>
              </w:rPr>
            </w:pPr>
            <w:r w:rsidRPr="00630EB1">
              <w:rPr>
                <w:rFonts w:ascii="Arial" w:hAnsi="Arial" w:cs="Arial"/>
                <w:b/>
              </w:rPr>
              <w:t>Day 0 (the day you get study treatment)</w:t>
            </w:r>
          </w:p>
        </w:tc>
        <w:tc>
          <w:tcPr>
            <w:tcW w:w="1710" w:type="dxa"/>
            <w:shd w:val="clear" w:color="auto" w:fill="D9D9D9" w:themeFill="background1" w:themeFillShade="D9"/>
            <w:vAlign w:val="bottom"/>
          </w:tcPr>
          <w:p w14:paraId="2F776FF9" w14:textId="77777777" w:rsidR="00DE0516" w:rsidRPr="00630EB1" w:rsidRDefault="00DE0516" w:rsidP="008C4FFD">
            <w:pPr>
              <w:pStyle w:val="NormalWeb"/>
              <w:jc w:val="center"/>
              <w:rPr>
                <w:rFonts w:ascii="Arial" w:hAnsi="Arial" w:cs="Arial"/>
                <w:b/>
              </w:rPr>
            </w:pPr>
            <w:r w:rsidRPr="00630EB1">
              <w:rPr>
                <w:rFonts w:ascii="Arial" w:hAnsi="Arial" w:cs="Arial"/>
                <w:b/>
              </w:rPr>
              <w:t xml:space="preserve">Day 1, Day 2, </w:t>
            </w:r>
            <w:r w:rsidRPr="00630EB1">
              <w:rPr>
                <w:rFonts w:ascii="Arial" w:hAnsi="Arial" w:cs="Arial"/>
                <w:b/>
              </w:rPr>
              <w:br/>
              <w:t>Day 3, Day 28</w:t>
            </w:r>
          </w:p>
        </w:tc>
        <w:tc>
          <w:tcPr>
            <w:tcW w:w="1345" w:type="dxa"/>
            <w:shd w:val="clear" w:color="auto" w:fill="D9D9D9" w:themeFill="background1" w:themeFillShade="D9"/>
            <w:vAlign w:val="bottom"/>
          </w:tcPr>
          <w:p w14:paraId="140F8312" w14:textId="77777777" w:rsidR="00DE0516" w:rsidRPr="00630EB1" w:rsidRDefault="00DE0516" w:rsidP="008C4FFD">
            <w:pPr>
              <w:pStyle w:val="NormalWeb"/>
              <w:jc w:val="center"/>
              <w:rPr>
                <w:rFonts w:ascii="Arial" w:hAnsi="Arial" w:cs="Arial"/>
                <w:b/>
              </w:rPr>
            </w:pPr>
            <w:r w:rsidRPr="00630EB1">
              <w:rPr>
                <w:rFonts w:ascii="Arial" w:hAnsi="Arial" w:cs="Arial"/>
                <w:b/>
              </w:rPr>
              <w:t>Day 5 and Day 14</w:t>
            </w:r>
          </w:p>
        </w:tc>
        <w:tc>
          <w:tcPr>
            <w:tcW w:w="1715" w:type="dxa"/>
            <w:shd w:val="clear" w:color="auto" w:fill="D9D9D9" w:themeFill="background1" w:themeFillShade="D9"/>
            <w:vAlign w:val="bottom"/>
          </w:tcPr>
          <w:p w14:paraId="3223F453" w14:textId="77777777" w:rsidR="00DE0516" w:rsidRPr="00630EB1" w:rsidRDefault="00DE0516" w:rsidP="008C4FFD">
            <w:pPr>
              <w:pStyle w:val="NormalWeb"/>
              <w:jc w:val="center"/>
              <w:rPr>
                <w:rFonts w:ascii="Arial" w:hAnsi="Arial" w:cs="Arial"/>
                <w:b/>
              </w:rPr>
            </w:pPr>
            <w:r w:rsidRPr="00630EB1">
              <w:rPr>
                <w:rFonts w:ascii="Arial" w:hAnsi="Arial" w:cs="Arial"/>
                <w:b/>
              </w:rPr>
              <w:t>Day 7</w:t>
            </w:r>
          </w:p>
        </w:tc>
        <w:tc>
          <w:tcPr>
            <w:tcW w:w="1730" w:type="dxa"/>
            <w:shd w:val="clear" w:color="auto" w:fill="D9D9D9" w:themeFill="background1" w:themeFillShade="D9"/>
            <w:vAlign w:val="bottom"/>
          </w:tcPr>
          <w:p w14:paraId="2860E321" w14:textId="77777777" w:rsidR="00DE0516" w:rsidRPr="00630EB1" w:rsidRDefault="00DE0516" w:rsidP="008C4FFD">
            <w:pPr>
              <w:pStyle w:val="NormalWeb"/>
              <w:jc w:val="center"/>
              <w:rPr>
                <w:rFonts w:ascii="Arial" w:hAnsi="Arial" w:cs="Arial"/>
                <w:b/>
              </w:rPr>
            </w:pPr>
            <w:r w:rsidRPr="00630EB1">
              <w:rPr>
                <w:rFonts w:ascii="Arial" w:hAnsi="Arial" w:cs="Arial"/>
                <w:b/>
              </w:rPr>
              <w:t>Day 90</w:t>
            </w:r>
          </w:p>
        </w:tc>
      </w:tr>
      <w:tr w:rsidR="00DE0516" w:rsidRPr="00A04E2D" w14:paraId="64037279" w14:textId="77777777" w:rsidTr="008C4FFD">
        <w:trPr>
          <w:trHeight w:val="2822"/>
        </w:trPr>
        <w:tc>
          <w:tcPr>
            <w:tcW w:w="1530" w:type="dxa"/>
          </w:tcPr>
          <w:p w14:paraId="2A43F529" w14:textId="77777777" w:rsidR="00DE0516" w:rsidRPr="00630EB1" w:rsidRDefault="00DE0516" w:rsidP="00143A02">
            <w:pPr>
              <w:pStyle w:val="NormalWeb"/>
              <w:numPr>
                <w:ilvl w:val="0"/>
                <w:numId w:val="22"/>
              </w:numPr>
              <w:ind w:left="151" w:right="162" w:hanging="180"/>
              <w:outlineLvl w:val="0"/>
              <w:rPr>
                <w:rFonts w:ascii="Arial" w:hAnsi="Arial" w:cs="Arial"/>
              </w:rPr>
            </w:pPr>
            <w:bookmarkStart w:id="829" w:name="_Toc94019816"/>
            <w:r w:rsidRPr="00630EB1">
              <w:rPr>
                <w:rFonts w:ascii="Arial" w:hAnsi="Arial" w:cs="Arial"/>
              </w:rPr>
              <w:t>Informed consent</w:t>
            </w:r>
            <w:bookmarkEnd w:id="829"/>
          </w:p>
          <w:p w14:paraId="0C20E42A" w14:textId="77777777" w:rsidR="00DE0516" w:rsidRPr="00630EB1" w:rsidRDefault="00DE0516" w:rsidP="00143A02">
            <w:pPr>
              <w:pStyle w:val="NormalWeb"/>
              <w:numPr>
                <w:ilvl w:val="0"/>
                <w:numId w:val="22"/>
              </w:numPr>
              <w:ind w:left="151" w:right="162" w:hanging="180"/>
              <w:outlineLvl w:val="0"/>
              <w:rPr>
                <w:rFonts w:ascii="Arial" w:hAnsi="Arial" w:cs="Arial"/>
              </w:rPr>
            </w:pPr>
            <w:bookmarkStart w:id="830" w:name="_Toc94019817"/>
            <w:r w:rsidRPr="00630EB1">
              <w:rPr>
                <w:rFonts w:ascii="Arial" w:hAnsi="Arial" w:cs="Arial"/>
              </w:rPr>
              <w:t>Blood tests to check your health</w:t>
            </w:r>
            <w:bookmarkEnd w:id="830"/>
          </w:p>
          <w:p w14:paraId="64DDD08F" w14:textId="77777777" w:rsidR="00DE0516" w:rsidRPr="00630EB1" w:rsidRDefault="00DE0516" w:rsidP="00143A02">
            <w:pPr>
              <w:pStyle w:val="NormalWeb"/>
              <w:numPr>
                <w:ilvl w:val="0"/>
                <w:numId w:val="22"/>
              </w:numPr>
              <w:ind w:left="151" w:right="162" w:hanging="180"/>
              <w:outlineLvl w:val="0"/>
              <w:rPr>
                <w:rFonts w:ascii="Arial" w:hAnsi="Arial" w:cs="Arial"/>
              </w:rPr>
            </w:pPr>
            <w:bookmarkStart w:id="831" w:name="_Toc94019818"/>
            <w:r w:rsidRPr="00630EB1">
              <w:rPr>
                <w:rFonts w:ascii="Arial" w:hAnsi="Arial" w:cs="Arial"/>
              </w:rPr>
              <w:t>Check to see how you are feeling</w:t>
            </w:r>
            <w:bookmarkEnd w:id="831"/>
          </w:p>
          <w:p w14:paraId="2C96EBB8" w14:textId="77777777" w:rsidR="00DE0516" w:rsidRPr="00630EB1" w:rsidRDefault="00DE0516" w:rsidP="00143A02">
            <w:pPr>
              <w:pStyle w:val="NormalWeb"/>
              <w:numPr>
                <w:ilvl w:val="0"/>
                <w:numId w:val="22"/>
              </w:numPr>
              <w:ind w:left="151" w:right="162" w:hanging="180"/>
              <w:outlineLvl w:val="0"/>
              <w:rPr>
                <w:rFonts w:ascii="Arial" w:hAnsi="Arial" w:cs="Arial"/>
              </w:rPr>
            </w:pPr>
            <w:bookmarkStart w:id="832" w:name="_Toc94019819"/>
            <w:r w:rsidRPr="00630EB1">
              <w:rPr>
                <w:rFonts w:ascii="Arial" w:hAnsi="Arial" w:cs="Arial"/>
              </w:rPr>
              <w:t>Pregnancy test</w:t>
            </w:r>
            <w:bookmarkEnd w:id="832"/>
          </w:p>
          <w:p w14:paraId="34DDCFA8" w14:textId="77777777" w:rsidR="00DE0516" w:rsidRPr="00630EB1" w:rsidRDefault="00DE0516" w:rsidP="00143A02">
            <w:pPr>
              <w:pStyle w:val="NormalWeb"/>
              <w:numPr>
                <w:ilvl w:val="0"/>
                <w:numId w:val="22"/>
              </w:numPr>
              <w:ind w:left="151" w:right="162" w:hanging="180"/>
              <w:outlineLvl w:val="0"/>
              <w:rPr>
                <w:rFonts w:ascii="Arial" w:hAnsi="Arial" w:cs="Arial"/>
              </w:rPr>
            </w:pPr>
            <w:bookmarkStart w:id="833" w:name="_Toc94019820"/>
            <w:r w:rsidRPr="00630EB1">
              <w:rPr>
                <w:rFonts w:ascii="Arial" w:hAnsi="Arial" w:cs="Arial"/>
              </w:rPr>
              <w:t>Your medical history</w:t>
            </w:r>
            <w:bookmarkEnd w:id="833"/>
          </w:p>
        </w:tc>
        <w:tc>
          <w:tcPr>
            <w:tcW w:w="1800" w:type="dxa"/>
          </w:tcPr>
          <w:p w14:paraId="3C742364" w14:textId="77777777" w:rsidR="00DE0516" w:rsidRPr="00630EB1" w:rsidRDefault="00DE0516" w:rsidP="00143A02">
            <w:pPr>
              <w:pStyle w:val="NormalWeb"/>
              <w:numPr>
                <w:ilvl w:val="0"/>
                <w:numId w:val="22"/>
              </w:numPr>
              <w:ind w:left="132" w:right="162" w:hanging="180"/>
              <w:outlineLvl w:val="0"/>
              <w:rPr>
                <w:rFonts w:ascii="Arial" w:hAnsi="Arial" w:cs="Arial"/>
              </w:rPr>
            </w:pPr>
            <w:bookmarkStart w:id="834" w:name="_Toc94019821"/>
            <w:r w:rsidRPr="00630EB1">
              <w:rPr>
                <w:rFonts w:ascii="Arial" w:hAnsi="Arial" w:cs="Arial"/>
              </w:rPr>
              <w:t>Infusion of study treatment</w:t>
            </w:r>
            <w:bookmarkEnd w:id="834"/>
          </w:p>
          <w:p w14:paraId="4E7E987B" w14:textId="77777777" w:rsidR="00DE0516" w:rsidRPr="00630EB1" w:rsidRDefault="00DE0516" w:rsidP="00143A02">
            <w:pPr>
              <w:pStyle w:val="NormalWeb"/>
              <w:numPr>
                <w:ilvl w:val="0"/>
                <w:numId w:val="22"/>
              </w:numPr>
              <w:ind w:left="132" w:right="162" w:hanging="180"/>
              <w:outlineLvl w:val="0"/>
              <w:rPr>
                <w:rFonts w:ascii="Arial" w:hAnsi="Arial" w:cs="Arial"/>
              </w:rPr>
            </w:pPr>
            <w:bookmarkStart w:id="835" w:name="_Toc94019822"/>
            <w:r w:rsidRPr="00630EB1">
              <w:rPr>
                <w:rFonts w:ascii="Arial" w:hAnsi="Arial" w:cs="Arial"/>
              </w:rPr>
              <w:t>If you are taking certain medicines</w:t>
            </w:r>
            <w:bookmarkEnd w:id="835"/>
          </w:p>
          <w:p w14:paraId="69AC88C3" w14:textId="77777777" w:rsidR="00DE0516" w:rsidRPr="00630EB1" w:rsidRDefault="00DE0516" w:rsidP="00143A02">
            <w:pPr>
              <w:pStyle w:val="NormalWeb"/>
              <w:numPr>
                <w:ilvl w:val="0"/>
                <w:numId w:val="22"/>
              </w:numPr>
              <w:ind w:left="132" w:right="162" w:hanging="180"/>
              <w:outlineLvl w:val="0"/>
              <w:rPr>
                <w:rFonts w:ascii="Arial" w:hAnsi="Arial" w:cs="Arial"/>
              </w:rPr>
            </w:pPr>
            <w:bookmarkStart w:id="836" w:name="_Toc94019823"/>
            <w:r w:rsidRPr="00630EB1">
              <w:rPr>
                <w:rFonts w:ascii="Arial" w:hAnsi="Arial" w:cs="Arial"/>
              </w:rPr>
              <w:t>Blood for future research (18 mL, about 2 tablespoons)</w:t>
            </w:r>
            <w:bookmarkEnd w:id="836"/>
          </w:p>
          <w:p w14:paraId="1B079821" w14:textId="77777777" w:rsidR="00DE0516" w:rsidRPr="00630EB1" w:rsidRDefault="00DE0516" w:rsidP="00143A02">
            <w:pPr>
              <w:pStyle w:val="NormalWeb"/>
              <w:numPr>
                <w:ilvl w:val="0"/>
                <w:numId w:val="22"/>
              </w:numPr>
              <w:ind w:left="132" w:right="162" w:hanging="180"/>
              <w:outlineLvl w:val="0"/>
              <w:rPr>
                <w:rFonts w:ascii="Arial" w:hAnsi="Arial" w:cs="Arial"/>
              </w:rPr>
            </w:pPr>
            <w:bookmarkStart w:id="837" w:name="_Toc94019824"/>
            <w:r w:rsidRPr="00630EB1">
              <w:rPr>
                <w:rFonts w:ascii="Arial" w:hAnsi="Arial" w:cs="Arial"/>
              </w:rPr>
              <w:t>Nasal swab for future research</w:t>
            </w:r>
            <w:bookmarkEnd w:id="837"/>
          </w:p>
        </w:tc>
        <w:tc>
          <w:tcPr>
            <w:tcW w:w="1710" w:type="dxa"/>
          </w:tcPr>
          <w:p w14:paraId="0D63E410" w14:textId="77777777" w:rsidR="00DE0516" w:rsidRPr="00630EB1" w:rsidRDefault="00DE0516" w:rsidP="00143A02">
            <w:pPr>
              <w:pStyle w:val="NormalWeb"/>
              <w:numPr>
                <w:ilvl w:val="0"/>
                <w:numId w:val="22"/>
              </w:numPr>
              <w:ind w:left="113" w:right="162" w:hanging="180"/>
              <w:outlineLvl w:val="0"/>
              <w:rPr>
                <w:rFonts w:ascii="Arial" w:hAnsi="Arial" w:cs="Arial"/>
              </w:rPr>
            </w:pPr>
            <w:bookmarkStart w:id="838" w:name="_Toc94019825"/>
            <w:r w:rsidRPr="00630EB1">
              <w:rPr>
                <w:rFonts w:ascii="Arial" w:hAnsi="Arial" w:cs="Arial"/>
              </w:rPr>
              <w:t>How you are feeling</w:t>
            </w:r>
            <w:bookmarkEnd w:id="838"/>
          </w:p>
          <w:p w14:paraId="4C30E485" w14:textId="77777777" w:rsidR="00DE0516" w:rsidRPr="00630EB1" w:rsidRDefault="00DE0516" w:rsidP="00143A02">
            <w:pPr>
              <w:pStyle w:val="NormalWeb"/>
              <w:numPr>
                <w:ilvl w:val="0"/>
                <w:numId w:val="22"/>
              </w:numPr>
              <w:ind w:left="113" w:right="162" w:hanging="180"/>
              <w:outlineLvl w:val="0"/>
              <w:rPr>
                <w:rFonts w:ascii="Arial" w:hAnsi="Arial" w:cs="Arial"/>
              </w:rPr>
            </w:pPr>
            <w:bookmarkStart w:id="839" w:name="_Toc94019826"/>
            <w:r w:rsidRPr="00630EB1">
              <w:rPr>
                <w:rFonts w:ascii="Arial" w:hAnsi="Arial" w:cs="Arial"/>
              </w:rPr>
              <w:t>Blood for future research (18 mL, about 2 tablespoons)</w:t>
            </w:r>
            <w:bookmarkEnd w:id="839"/>
          </w:p>
        </w:tc>
        <w:tc>
          <w:tcPr>
            <w:tcW w:w="1345" w:type="dxa"/>
          </w:tcPr>
          <w:p w14:paraId="0ABBB0B0" w14:textId="77777777" w:rsidR="00DE0516" w:rsidRPr="00630EB1" w:rsidRDefault="00DE0516" w:rsidP="00143A02">
            <w:pPr>
              <w:pStyle w:val="NormalWeb"/>
              <w:numPr>
                <w:ilvl w:val="0"/>
                <w:numId w:val="22"/>
              </w:numPr>
              <w:ind w:left="183" w:right="162" w:hanging="180"/>
              <w:outlineLvl w:val="0"/>
              <w:rPr>
                <w:rFonts w:ascii="Arial" w:hAnsi="Arial" w:cs="Arial"/>
              </w:rPr>
            </w:pPr>
            <w:bookmarkStart w:id="840" w:name="_Toc94019827"/>
            <w:r w:rsidRPr="00630EB1">
              <w:rPr>
                <w:rFonts w:ascii="Arial" w:hAnsi="Arial" w:cs="Arial"/>
              </w:rPr>
              <w:t>How you are feeling</w:t>
            </w:r>
            <w:bookmarkEnd w:id="840"/>
          </w:p>
        </w:tc>
        <w:tc>
          <w:tcPr>
            <w:tcW w:w="1715" w:type="dxa"/>
          </w:tcPr>
          <w:p w14:paraId="5D7618C4" w14:textId="77777777" w:rsidR="00DE0516" w:rsidRPr="00630EB1" w:rsidRDefault="00DE0516" w:rsidP="00143A02">
            <w:pPr>
              <w:pStyle w:val="NormalWeb"/>
              <w:numPr>
                <w:ilvl w:val="0"/>
                <w:numId w:val="22"/>
              </w:numPr>
              <w:ind w:left="163" w:right="162" w:hanging="197"/>
              <w:outlineLvl w:val="0"/>
              <w:rPr>
                <w:rFonts w:ascii="Arial" w:hAnsi="Arial" w:cs="Arial"/>
              </w:rPr>
            </w:pPr>
            <w:bookmarkStart w:id="841" w:name="_Toc94019828"/>
            <w:r w:rsidRPr="00630EB1">
              <w:rPr>
                <w:rFonts w:ascii="Arial" w:hAnsi="Arial" w:cs="Arial"/>
              </w:rPr>
              <w:t>How you are feeling</w:t>
            </w:r>
            <w:bookmarkEnd w:id="841"/>
          </w:p>
          <w:p w14:paraId="16A10653" w14:textId="77777777" w:rsidR="00DE0516" w:rsidRPr="00630EB1" w:rsidRDefault="00DE0516" w:rsidP="00143A02">
            <w:pPr>
              <w:pStyle w:val="NormalWeb"/>
              <w:numPr>
                <w:ilvl w:val="0"/>
                <w:numId w:val="22"/>
              </w:numPr>
              <w:ind w:left="163" w:right="162" w:hanging="197"/>
              <w:outlineLvl w:val="0"/>
              <w:rPr>
                <w:rFonts w:ascii="Arial" w:hAnsi="Arial" w:cs="Arial"/>
              </w:rPr>
            </w:pPr>
            <w:bookmarkStart w:id="842" w:name="_Toc94019829"/>
            <w:r w:rsidRPr="00630EB1">
              <w:rPr>
                <w:rFonts w:ascii="Arial" w:hAnsi="Arial" w:cs="Arial"/>
              </w:rPr>
              <w:t>If you are taking certain medicines</w:t>
            </w:r>
            <w:bookmarkEnd w:id="842"/>
            <w:r w:rsidRPr="00630EB1">
              <w:rPr>
                <w:rFonts w:ascii="Arial" w:hAnsi="Arial" w:cs="Arial"/>
              </w:rPr>
              <w:t xml:space="preserve"> </w:t>
            </w:r>
          </w:p>
          <w:p w14:paraId="3A7C5FF1" w14:textId="77777777" w:rsidR="00DE0516" w:rsidRPr="00630EB1" w:rsidRDefault="00DE0516" w:rsidP="00143A02">
            <w:pPr>
              <w:pStyle w:val="NormalWeb"/>
              <w:numPr>
                <w:ilvl w:val="0"/>
                <w:numId w:val="22"/>
              </w:numPr>
              <w:ind w:left="151" w:right="162" w:hanging="180"/>
              <w:outlineLvl w:val="0"/>
              <w:rPr>
                <w:rFonts w:ascii="Arial" w:hAnsi="Arial" w:cs="Arial"/>
              </w:rPr>
            </w:pPr>
            <w:bookmarkStart w:id="843" w:name="_Toc94019830"/>
            <w:r w:rsidRPr="00630EB1">
              <w:rPr>
                <w:rFonts w:ascii="Arial" w:hAnsi="Arial" w:cs="Arial"/>
              </w:rPr>
              <w:t>Blood tests to check your health</w:t>
            </w:r>
            <w:bookmarkEnd w:id="843"/>
          </w:p>
          <w:p w14:paraId="50796675" w14:textId="77777777" w:rsidR="00DE0516" w:rsidRPr="00630EB1" w:rsidRDefault="00DE0516" w:rsidP="00143A02">
            <w:pPr>
              <w:pStyle w:val="NormalWeb"/>
              <w:numPr>
                <w:ilvl w:val="0"/>
                <w:numId w:val="22"/>
              </w:numPr>
              <w:ind w:left="163" w:right="162" w:hanging="197"/>
              <w:outlineLvl w:val="0"/>
              <w:rPr>
                <w:rFonts w:ascii="Arial" w:hAnsi="Arial" w:cs="Arial"/>
              </w:rPr>
            </w:pPr>
            <w:bookmarkStart w:id="844" w:name="_Toc94019831"/>
            <w:r w:rsidRPr="00630EB1">
              <w:rPr>
                <w:rFonts w:ascii="Arial" w:hAnsi="Arial" w:cs="Arial"/>
              </w:rPr>
              <w:t>Blood for future research (18 mL, about 2 tablespoons)</w:t>
            </w:r>
            <w:bookmarkEnd w:id="844"/>
          </w:p>
        </w:tc>
        <w:tc>
          <w:tcPr>
            <w:tcW w:w="1730" w:type="dxa"/>
          </w:tcPr>
          <w:p w14:paraId="5C5C8266" w14:textId="77777777" w:rsidR="00DE0516" w:rsidRPr="00630EB1" w:rsidRDefault="00DE0516" w:rsidP="00143A02">
            <w:pPr>
              <w:pStyle w:val="NormalWeb"/>
              <w:numPr>
                <w:ilvl w:val="0"/>
                <w:numId w:val="22"/>
              </w:numPr>
              <w:ind w:left="143" w:right="162" w:hanging="180"/>
              <w:outlineLvl w:val="0"/>
              <w:rPr>
                <w:rFonts w:ascii="Arial" w:hAnsi="Arial" w:cs="Arial"/>
              </w:rPr>
            </w:pPr>
            <w:bookmarkStart w:id="845" w:name="_Toc94019832"/>
            <w:r w:rsidRPr="00630EB1">
              <w:rPr>
                <w:rFonts w:ascii="Arial" w:hAnsi="Arial" w:cs="Arial"/>
              </w:rPr>
              <w:t>Blood for future research (18 mL, about 2 tablespoons)</w:t>
            </w:r>
            <w:bookmarkEnd w:id="845"/>
          </w:p>
        </w:tc>
      </w:tr>
    </w:tbl>
    <w:p w14:paraId="734B699D" w14:textId="77777777" w:rsidR="00DE0516" w:rsidRDefault="00DE0516" w:rsidP="00DE0516">
      <w:pPr>
        <w:pStyle w:val="NormalWeb"/>
        <w:spacing w:before="0" w:beforeAutospacing="0" w:after="0" w:afterAutospacing="0"/>
        <w:contextualSpacing/>
        <w:rPr>
          <w:rFonts w:ascii="Arial" w:hAnsi="Arial" w:cs="Arial"/>
        </w:rPr>
      </w:pPr>
    </w:p>
    <w:p w14:paraId="2F1FAE30" w14:textId="77777777" w:rsidR="00DE0516" w:rsidRDefault="00DE0516" w:rsidP="00DE0516">
      <w:pPr>
        <w:tabs>
          <w:tab w:val="center" w:pos="6480"/>
        </w:tabs>
        <w:rPr>
          <w:rFonts w:cs="Arial"/>
          <w:szCs w:val="24"/>
          <w:lang w:val="en-US"/>
        </w:rPr>
      </w:pPr>
      <w:r w:rsidRPr="00A04E2D">
        <w:rPr>
          <w:rFonts w:cs="Arial"/>
          <w:szCs w:val="24"/>
          <w:lang w:val="en-US"/>
        </w:rPr>
        <w:t>We may need to get some information from your medical record. By signing this consent, you also agree to let us get information for this study from your medical record.</w:t>
      </w:r>
    </w:p>
    <w:p w14:paraId="6D6A2E8B" w14:textId="77777777" w:rsidR="00DE0516" w:rsidRDefault="00DE0516" w:rsidP="00DE0516">
      <w:pPr>
        <w:tabs>
          <w:tab w:val="center" w:pos="6480"/>
        </w:tabs>
        <w:rPr>
          <w:rFonts w:cs="Arial"/>
          <w:szCs w:val="24"/>
          <w:lang w:val="en-US"/>
        </w:rPr>
      </w:pPr>
    </w:p>
    <w:p w14:paraId="1D8872CC" w14:textId="77777777" w:rsidR="00DE0516" w:rsidRDefault="00DE0516" w:rsidP="00DE0516">
      <w:pPr>
        <w:tabs>
          <w:tab w:val="center" w:pos="6480"/>
        </w:tabs>
        <w:rPr>
          <w:rFonts w:cs="Arial"/>
          <w:szCs w:val="24"/>
          <w:lang w:val="en-US"/>
        </w:rPr>
        <w:sectPr w:rsidR="00DE0516" w:rsidSect="003E2B4C">
          <w:endnotePr>
            <w:numFmt w:val="decimal"/>
          </w:endnotePr>
          <w:pgSz w:w="12240" w:h="15840"/>
          <w:pgMar w:top="1440" w:right="1440" w:bottom="1440" w:left="992" w:header="720" w:footer="720" w:gutter="0"/>
          <w:pgNumType w:chapStyle="7"/>
          <w:cols w:space="720"/>
          <w:docGrid w:linePitch="360"/>
        </w:sectPr>
      </w:pPr>
    </w:p>
    <w:p w14:paraId="16A8CFF5" w14:textId="77777777" w:rsidR="00DE0516" w:rsidRPr="0015263F" w:rsidRDefault="00DE0516" w:rsidP="00DE0516">
      <w:pPr>
        <w:rPr>
          <w:lang w:val="en-US"/>
        </w:rPr>
      </w:pPr>
      <w:r w:rsidRPr="0015263F">
        <w:rPr>
          <w:rFonts w:cs="Arial"/>
          <w:szCs w:val="24"/>
          <w:lang w:val="en-US"/>
        </w:rPr>
        <w:t>We will send the information we collect to the University of Minnesota</w:t>
      </w:r>
      <w:r>
        <w:rPr>
          <w:rFonts w:cs="Arial"/>
          <w:szCs w:val="24"/>
          <w:lang w:val="en-US"/>
        </w:rPr>
        <w:t xml:space="preserve"> (UMN)</w:t>
      </w:r>
      <w:r w:rsidRPr="0015263F">
        <w:rPr>
          <w:rFonts w:cs="Arial"/>
          <w:szCs w:val="24"/>
          <w:lang w:val="en-US"/>
        </w:rPr>
        <w:t xml:space="preserve"> in the US where </w:t>
      </w:r>
      <w:r>
        <w:rPr>
          <w:rFonts w:cs="Arial"/>
          <w:szCs w:val="24"/>
          <w:lang w:val="en-US"/>
        </w:rPr>
        <w:t>it</w:t>
      </w:r>
      <w:r w:rsidRPr="0015263F">
        <w:rPr>
          <w:rFonts w:cs="Arial"/>
          <w:szCs w:val="24"/>
          <w:lang w:val="en-US"/>
        </w:rPr>
        <w:t xml:space="preserve"> will be stored and analyzed.</w:t>
      </w:r>
      <w:r>
        <w:rPr>
          <w:rFonts w:cs="Arial"/>
          <w:szCs w:val="24"/>
          <w:lang w:val="en-US"/>
        </w:rPr>
        <w:t xml:space="preserve"> </w:t>
      </w:r>
      <w:r w:rsidRPr="0015263F">
        <w:rPr>
          <w:rFonts w:cs="Arial"/>
          <w:szCs w:val="24"/>
          <w:lang w:val="en-US"/>
        </w:rPr>
        <w:t xml:space="preserve">In this information, only a code number, your year of birth, and a 3-letter code that you or the study staff chooses </w:t>
      </w:r>
      <w:r>
        <w:rPr>
          <w:rFonts w:cs="Arial"/>
          <w:szCs w:val="24"/>
          <w:lang w:val="en-US"/>
        </w:rPr>
        <w:t>will be used on your information</w:t>
      </w:r>
      <w:r w:rsidRPr="0015263F">
        <w:rPr>
          <w:lang w:val="en-US"/>
        </w:rPr>
        <w:t>.</w:t>
      </w:r>
      <w:r>
        <w:rPr>
          <w:lang w:val="en-US"/>
        </w:rPr>
        <w:t xml:space="preserve"> </w:t>
      </w:r>
      <w:r w:rsidRPr="0015263F">
        <w:rPr>
          <w:lang w:val="en-US"/>
        </w:rPr>
        <w:t>We never give information that could identify you, such as your name, address, birth date, or medical record number, to anyone outside this site.</w:t>
      </w:r>
      <w:r>
        <w:rPr>
          <w:lang w:val="en-US"/>
        </w:rPr>
        <w:t xml:space="preserve"> </w:t>
      </w:r>
      <w:r w:rsidRPr="0015263F">
        <w:rPr>
          <w:lang w:val="en-US"/>
        </w:rPr>
        <w:t>The study staff at this site is responsible for keeping your identifying information safe from anyone who should not see it.</w:t>
      </w:r>
      <w:r>
        <w:rPr>
          <w:lang w:val="en-US"/>
        </w:rPr>
        <w:t xml:space="preserve"> </w:t>
      </w:r>
      <w:r w:rsidRPr="0015263F">
        <w:rPr>
          <w:rFonts w:cs="Arial"/>
          <w:szCs w:val="24"/>
          <w:lang w:val="en-US"/>
        </w:rPr>
        <w:t>We will send the blood samples to a laboratory in the US for storage.</w:t>
      </w:r>
      <w:r>
        <w:rPr>
          <w:rFonts w:cs="Arial"/>
          <w:szCs w:val="24"/>
          <w:lang w:val="en-US"/>
        </w:rPr>
        <w:t xml:space="preserve"> </w:t>
      </w:r>
      <w:r w:rsidRPr="0015263F">
        <w:rPr>
          <w:rFonts w:cs="Arial"/>
          <w:szCs w:val="24"/>
          <w:lang w:val="en-US"/>
        </w:rPr>
        <w:t>We will keep them for as long as we have the funding and space to do so, which we hope will be many years.</w:t>
      </w:r>
      <w:r>
        <w:rPr>
          <w:rFonts w:cs="Arial"/>
          <w:szCs w:val="24"/>
          <w:lang w:val="en-US"/>
        </w:rPr>
        <w:t xml:space="preserve"> </w:t>
      </w:r>
      <w:r w:rsidRPr="0015263F">
        <w:rPr>
          <w:rFonts w:cs="Arial"/>
          <w:szCs w:val="24"/>
          <w:lang w:val="en-US"/>
        </w:rPr>
        <w:t>We will use the samples in the future for tests to help understand more about COVID-19 and how people respond to treatment for COVID-19.</w:t>
      </w:r>
      <w:r>
        <w:rPr>
          <w:rFonts w:cs="Arial"/>
          <w:szCs w:val="24"/>
          <w:lang w:val="en-US"/>
        </w:rPr>
        <w:t xml:space="preserve"> </w:t>
      </w:r>
      <w:r w:rsidRPr="0015263F">
        <w:rPr>
          <w:rFonts w:cs="Arial"/>
          <w:szCs w:val="24"/>
          <w:lang w:val="en-US"/>
        </w:rPr>
        <w:t>You and your doctor will not get any results from these tests.</w:t>
      </w:r>
      <w:r>
        <w:rPr>
          <w:rFonts w:cs="Arial"/>
          <w:szCs w:val="24"/>
          <w:lang w:val="en-US"/>
        </w:rPr>
        <w:t xml:space="preserve"> </w:t>
      </w:r>
      <w:r w:rsidRPr="0015263F">
        <w:rPr>
          <w:rFonts w:cs="Arial"/>
          <w:szCs w:val="24"/>
          <w:lang w:val="en-US"/>
        </w:rPr>
        <w:t>We will not test your DNA (your genes).</w:t>
      </w:r>
      <w:r>
        <w:rPr>
          <w:rFonts w:cs="Arial"/>
          <w:szCs w:val="24"/>
          <w:lang w:val="en-US"/>
        </w:rPr>
        <w:t xml:space="preserve"> </w:t>
      </w:r>
      <w:r w:rsidRPr="0015263F">
        <w:rPr>
          <w:rFonts w:cs="Arial"/>
          <w:szCs w:val="24"/>
          <w:lang w:val="en-US"/>
        </w:rPr>
        <w:t>We will not sell your samples and they will not be used for research aimed at making money (commercial research).</w:t>
      </w:r>
      <w:r>
        <w:rPr>
          <w:rFonts w:cs="Arial"/>
          <w:szCs w:val="24"/>
          <w:lang w:val="en-US"/>
        </w:rPr>
        <w:t xml:space="preserve"> </w:t>
      </w:r>
      <w:r w:rsidRPr="0015263F">
        <w:rPr>
          <w:rFonts w:cs="Arial"/>
          <w:szCs w:val="24"/>
          <w:lang w:val="en-US"/>
        </w:rPr>
        <w:t>The samples will not have any information connected to them that could identify you.</w:t>
      </w:r>
    </w:p>
    <w:p w14:paraId="653EA74B" w14:textId="77777777" w:rsidR="00DE0516" w:rsidRPr="0015263F" w:rsidRDefault="00DE0516" w:rsidP="00DE0516">
      <w:pPr>
        <w:rPr>
          <w:u w:val="single"/>
          <w:lang w:val="en-US"/>
        </w:rPr>
      </w:pPr>
      <w:r w:rsidRPr="0015263F">
        <w:rPr>
          <w:u w:val="single"/>
          <w:lang w:val="en-US"/>
        </w:rPr>
        <w:t>Why would you want to be in the study?</w:t>
      </w:r>
    </w:p>
    <w:p w14:paraId="2FA4D86A" w14:textId="77777777" w:rsidR="00DE0516" w:rsidRPr="0015263F" w:rsidRDefault="00DE0516" w:rsidP="00DE0516">
      <w:pPr>
        <w:rPr>
          <w:lang w:val="en-US"/>
        </w:rPr>
      </w:pPr>
      <w:r w:rsidRPr="0015263F">
        <w:rPr>
          <w:lang w:val="en-US"/>
        </w:rPr>
        <w:t xml:space="preserve">If you get the </w:t>
      </w:r>
      <w:r>
        <w:rPr>
          <w:lang w:val="en-US"/>
        </w:rPr>
        <w:t>h</w:t>
      </w:r>
      <w:r w:rsidRPr="0015263F">
        <w:rPr>
          <w:lang w:val="en-US"/>
        </w:rPr>
        <w:t>IVIG, it may help you get better faster, although we do not know that for sure.</w:t>
      </w:r>
      <w:r>
        <w:rPr>
          <w:lang w:val="en-US"/>
        </w:rPr>
        <w:t xml:space="preserve"> </w:t>
      </w:r>
      <w:r w:rsidRPr="0015263F">
        <w:rPr>
          <w:lang w:val="en-US"/>
        </w:rPr>
        <w:t xml:space="preserve">Remember that half (50%) of the people in this study will not get the </w:t>
      </w:r>
      <w:r>
        <w:rPr>
          <w:lang w:val="en-US"/>
        </w:rPr>
        <w:t>h</w:t>
      </w:r>
      <w:r w:rsidRPr="0015263F">
        <w:rPr>
          <w:lang w:val="en-US"/>
        </w:rPr>
        <w:t>IVIG.</w:t>
      </w:r>
    </w:p>
    <w:p w14:paraId="620F3120" w14:textId="77777777" w:rsidR="00DE0516" w:rsidRPr="0015263F" w:rsidRDefault="00DE0516" w:rsidP="00DE0516">
      <w:pPr>
        <w:rPr>
          <w:lang w:val="en-US"/>
        </w:rPr>
      </w:pPr>
      <w:r w:rsidRPr="0015263F">
        <w:rPr>
          <w:lang w:val="en-US"/>
        </w:rPr>
        <w:t>By being in this study, you help doctors know more about how to treat COVID-19 in people in the hospital.</w:t>
      </w:r>
      <w:r>
        <w:rPr>
          <w:lang w:val="en-US"/>
        </w:rPr>
        <w:t xml:space="preserve"> </w:t>
      </w:r>
      <w:r w:rsidRPr="0015263F">
        <w:rPr>
          <w:lang w:val="en-US"/>
        </w:rPr>
        <w:t>Because so many people are getting hospitalized with COVID-1</w:t>
      </w:r>
      <w:r>
        <w:rPr>
          <w:lang w:val="en-US"/>
        </w:rPr>
        <w:t>9</w:t>
      </w:r>
      <w:r w:rsidRPr="0015263F">
        <w:rPr>
          <w:lang w:val="en-US"/>
        </w:rPr>
        <w:t>, this could be a big impact if a treatment proves to be effective.</w:t>
      </w:r>
    </w:p>
    <w:p w14:paraId="7BDC7190" w14:textId="77777777" w:rsidR="00DE0516" w:rsidRPr="0015263F" w:rsidRDefault="00DE0516" w:rsidP="00DE0516">
      <w:pPr>
        <w:rPr>
          <w:u w:val="single"/>
          <w:lang w:val="en-US"/>
        </w:rPr>
      </w:pPr>
      <w:r w:rsidRPr="0015263F">
        <w:rPr>
          <w:u w:val="single"/>
          <w:lang w:val="en-US"/>
        </w:rPr>
        <w:t>Why would you NOT want to be in the study?</w:t>
      </w:r>
    </w:p>
    <w:p w14:paraId="52FD9274" w14:textId="77777777" w:rsidR="00DE0516" w:rsidRPr="0015263F" w:rsidRDefault="00DE0516" w:rsidP="00DE0516">
      <w:pPr>
        <w:rPr>
          <w:lang w:val="en-US"/>
        </w:rPr>
      </w:pPr>
      <w:r w:rsidRPr="0015263F">
        <w:rPr>
          <w:lang w:val="en-US"/>
        </w:rPr>
        <w:t xml:space="preserve">Only half (50%) of the people in this study will get the </w:t>
      </w:r>
      <w:r>
        <w:rPr>
          <w:lang w:val="en-US"/>
        </w:rPr>
        <w:t>h</w:t>
      </w:r>
      <w:r w:rsidRPr="0015263F">
        <w:rPr>
          <w:lang w:val="en-US"/>
        </w:rPr>
        <w:t>IVIG.</w:t>
      </w:r>
      <w:r>
        <w:rPr>
          <w:lang w:val="en-US"/>
        </w:rPr>
        <w:t xml:space="preserve"> </w:t>
      </w:r>
      <w:r w:rsidRPr="0015263F">
        <w:rPr>
          <w:lang w:val="en-US"/>
        </w:rPr>
        <w:t xml:space="preserve">You may not get the </w:t>
      </w:r>
      <w:r>
        <w:rPr>
          <w:lang w:val="en-US"/>
        </w:rPr>
        <w:t>h</w:t>
      </w:r>
      <w:r w:rsidRPr="0015263F">
        <w:rPr>
          <w:lang w:val="en-US"/>
        </w:rPr>
        <w:t>IVIG</w:t>
      </w:r>
      <w:r>
        <w:rPr>
          <w:lang w:val="en-US"/>
        </w:rPr>
        <w:t>.  If hIVIG turns out to be a good treatment, you would not get that benefit.  It’s also possible that if you do get hIVIG, it may turn out not to be useful, or may cause side effects that are harmful to you.</w:t>
      </w:r>
    </w:p>
    <w:p w14:paraId="64E850C4" w14:textId="77777777" w:rsidR="00DE0516" w:rsidRPr="0015263F" w:rsidRDefault="00DE0516" w:rsidP="00DE0516">
      <w:pPr>
        <w:rPr>
          <w:u w:val="single"/>
          <w:lang w:val="en-US"/>
        </w:rPr>
      </w:pPr>
      <w:r w:rsidRPr="0015263F">
        <w:rPr>
          <w:u w:val="single"/>
          <w:lang w:val="en-US"/>
        </w:rPr>
        <w:t xml:space="preserve">What are the side effects of the study </w:t>
      </w:r>
      <w:r>
        <w:rPr>
          <w:u w:val="single"/>
          <w:lang w:val="en-US"/>
        </w:rPr>
        <w:t xml:space="preserve">hIVIG </w:t>
      </w:r>
      <w:r w:rsidRPr="0015263F">
        <w:rPr>
          <w:u w:val="single"/>
          <w:lang w:val="en-US"/>
        </w:rPr>
        <w:t>treatment?</w:t>
      </w:r>
    </w:p>
    <w:p w14:paraId="3F6F6D3C" w14:textId="77777777" w:rsidR="00DE0516" w:rsidRPr="0015263F" w:rsidRDefault="00DE0516" w:rsidP="00DE0516">
      <w:pPr>
        <w:rPr>
          <w:lang w:val="en-US"/>
        </w:rPr>
      </w:pPr>
      <w:r>
        <w:rPr>
          <w:lang w:val="en-US"/>
        </w:rPr>
        <w:t>h</w:t>
      </w:r>
      <w:r w:rsidRPr="0015263F">
        <w:rPr>
          <w:lang w:val="en-US"/>
        </w:rPr>
        <w:t>IVIG is usually very safe to give.</w:t>
      </w:r>
      <w:r>
        <w:rPr>
          <w:lang w:val="en-US"/>
        </w:rPr>
        <w:t xml:space="preserve"> Similar immunoglobulin preparations have</w:t>
      </w:r>
      <w:r w:rsidRPr="0015263F">
        <w:rPr>
          <w:lang w:val="en-US"/>
        </w:rPr>
        <w:t xml:space="preserve"> been used in many different diseases over many year</w:t>
      </w:r>
      <w:r>
        <w:rPr>
          <w:lang w:val="en-US"/>
        </w:rPr>
        <w:t>s, but immunogloblin prepared solely from individuals who have recovered from COVID-19 has not been studied before</w:t>
      </w:r>
      <w:r w:rsidRPr="0015263F">
        <w:rPr>
          <w:lang w:val="en-US"/>
        </w:rPr>
        <w:t>.</w:t>
      </w:r>
      <w:r>
        <w:rPr>
          <w:lang w:val="en-US"/>
        </w:rPr>
        <w:t xml:space="preserve"> </w:t>
      </w:r>
      <w:r w:rsidRPr="0015263F">
        <w:rPr>
          <w:lang w:val="en-US"/>
        </w:rPr>
        <w:t xml:space="preserve">In an earlier study of </w:t>
      </w:r>
      <w:r>
        <w:rPr>
          <w:lang w:val="en-US"/>
        </w:rPr>
        <w:t>influenza h</w:t>
      </w:r>
      <w:r w:rsidRPr="0015263F">
        <w:rPr>
          <w:lang w:val="en-US"/>
        </w:rPr>
        <w:t xml:space="preserve">IVIG in people in the hospital with the flu, over 150 people got </w:t>
      </w:r>
      <w:r>
        <w:rPr>
          <w:lang w:val="en-US"/>
        </w:rPr>
        <w:t>h</w:t>
      </w:r>
      <w:r w:rsidRPr="0015263F">
        <w:rPr>
          <w:lang w:val="en-US"/>
        </w:rPr>
        <w:t>IVIG.</w:t>
      </w:r>
      <w:r>
        <w:rPr>
          <w:lang w:val="en-US"/>
        </w:rPr>
        <w:t xml:space="preserve"> </w:t>
      </w:r>
      <w:r w:rsidRPr="0015263F">
        <w:rPr>
          <w:lang w:val="en-US"/>
        </w:rPr>
        <w:t xml:space="preserve">There were no serious problems that occurred in people because they got </w:t>
      </w:r>
      <w:r>
        <w:rPr>
          <w:lang w:val="en-US"/>
        </w:rPr>
        <w:t>h</w:t>
      </w:r>
      <w:r w:rsidRPr="0015263F">
        <w:rPr>
          <w:lang w:val="en-US"/>
        </w:rPr>
        <w:t>IVIG.</w:t>
      </w:r>
    </w:p>
    <w:p w14:paraId="30BE5E34" w14:textId="77777777" w:rsidR="00DE0516" w:rsidRDefault="00DE0516" w:rsidP="00DE0516">
      <w:pPr>
        <w:rPr>
          <w:lang w:val="en-US"/>
        </w:rPr>
      </w:pPr>
      <w:r w:rsidRPr="0015263F">
        <w:rPr>
          <w:lang w:val="en-US"/>
        </w:rPr>
        <w:t xml:space="preserve">All treatments cause side effects, and you may have some side effects from </w:t>
      </w:r>
      <w:r>
        <w:rPr>
          <w:lang w:val="en-US"/>
        </w:rPr>
        <w:t>h</w:t>
      </w:r>
      <w:r w:rsidRPr="0015263F">
        <w:rPr>
          <w:lang w:val="en-US"/>
        </w:rPr>
        <w:t>IVIG.  About 1% to</w:t>
      </w:r>
      <w:r>
        <w:rPr>
          <w:lang w:val="en-US"/>
        </w:rPr>
        <w:t xml:space="preserve"> </w:t>
      </w:r>
      <w:r w:rsidRPr="0015263F">
        <w:rPr>
          <w:lang w:val="en-US"/>
        </w:rPr>
        <w:t xml:space="preserve">10% (1 in 100 people to 1 in 10 people) who get </w:t>
      </w:r>
      <w:r>
        <w:rPr>
          <w:lang w:val="en-US"/>
        </w:rPr>
        <w:t>h</w:t>
      </w:r>
      <w:r w:rsidRPr="0015263F">
        <w:rPr>
          <w:lang w:val="en-US"/>
        </w:rPr>
        <w:t xml:space="preserve">IVIG get a fever, </w:t>
      </w:r>
      <w:r>
        <w:rPr>
          <w:lang w:val="en-US"/>
        </w:rPr>
        <w:t xml:space="preserve">chills, </w:t>
      </w:r>
      <w:r w:rsidRPr="0015263F">
        <w:rPr>
          <w:lang w:val="en-US"/>
        </w:rPr>
        <w:t xml:space="preserve">nausea, vomiting, dizziness, shortness of breath, rash, hives, or headache, but these are </w:t>
      </w:r>
      <w:r>
        <w:rPr>
          <w:lang w:val="en-US"/>
        </w:rPr>
        <w:t xml:space="preserve">usually </w:t>
      </w:r>
      <w:r w:rsidRPr="0015263F">
        <w:rPr>
          <w:lang w:val="en-US"/>
        </w:rPr>
        <w:t>not serious.</w:t>
      </w:r>
      <w:r>
        <w:rPr>
          <w:lang w:val="en-US"/>
        </w:rPr>
        <w:t xml:space="preserve">  These can happen during the infusion or afterwards and usually go away on their own or with short-term treatment.</w:t>
      </w:r>
      <w:r w:rsidRPr="0015263F">
        <w:rPr>
          <w:lang w:val="en-US"/>
        </w:rPr>
        <w:t xml:space="preserve">  Although IVIG has been very safe for people with other diseases, </w:t>
      </w:r>
      <w:r>
        <w:rPr>
          <w:lang w:val="en-US"/>
        </w:rPr>
        <w:t>less than 0.1%</w:t>
      </w:r>
      <w:r w:rsidRPr="0015263F">
        <w:rPr>
          <w:lang w:val="en-US"/>
        </w:rPr>
        <w:t xml:space="preserve"> (less than 1 in 1,000) of people taking other types of IVIG for other illnesses have had very serious reactions to it, including a kind of lung injury called TRALI.</w:t>
      </w:r>
    </w:p>
    <w:p w14:paraId="1230CEB4" w14:textId="77777777" w:rsidR="00DE0516" w:rsidRDefault="00DE0516" w:rsidP="00DE0516">
      <w:pPr>
        <w:rPr>
          <w:rFonts w:cs="Arial"/>
          <w:szCs w:val="24"/>
          <w:lang w:val="en-US"/>
        </w:rPr>
      </w:pPr>
      <w:r w:rsidRPr="009375BC">
        <w:rPr>
          <w:rFonts w:cs="Arial"/>
          <w:szCs w:val="24"/>
          <w:lang w:val="en-US"/>
        </w:rPr>
        <w:t xml:space="preserve">People can have allergic reactions to drugs, including hives, trouble breathing, or other allergic responses. This is very rare but is also a possible effect of any drug. Allergic reactions may be severe or life-threatening. </w:t>
      </w:r>
      <w:r w:rsidRPr="006A7860">
        <w:rPr>
          <w:rFonts w:cs="Arial"/>
          <w:szCs w:val="24"/>
          <w:lang w:val="en-US"/>
        </w:rPr>
        <w:t xml:space="preserve"> </w:t>
      </w:r>
    </w:p>
    <w:p w14:paraId="757692C0" w14:textId="77777777" w:rsidR="00DE0516" w:rsidRDefault="00DE0516" w:rsidP="00DE0516">
      <w:pPr>
        <w:rPr>
          <w:rFonts w:cs="Arial"/>
          <w:szCs w:val="24"/>
          <w:lang w:val="en-US"/>
        </w:rPr>
      </w:pPr>
      <w:r>
        <w:rPr>
          <w:rFonts w:cs="Arial"/>
          <w:szCs w:val="24"/>
          <w:lang w:val="en-US"/>
        </w:rPr>
        <w:t>In some laboratory studies, infusions of antibodies have made infections with viruses similar to the virus that causes COVID-19 worse. This is a very unlikely but possible side effect of the treatment infusion in this study, and you will be closely monitored for any signs of this effect.</w:t>
      </w:r>
    </w:p>
    <w:p w14:paraId="60E8B4E7" w14:textId="77777777" w:rsidR="00DE0516" w:rsidRDefault="00DE0516" w:rsidP="00DE0516">
      <w:pPr>
        <w:rPr>
          <w:lang w:val="en-US"/>
        </w:rPr>
      </w:pPr>
      <w:r w:rsidRPr="0015263F">
        <w:rPr>
          <w:lang w:val="en-US"/>
        </w:rPr>
        <w:t>It is</w:t>
      </w:r>
      <w:r>
        <w:rPr>
          <w:lang w:val="en-US"/>
        </w:rPr>
        <w:t xml:space="preserve"> also</w:t>
      </w:r>
      <w:r w:rsidRPr="0015263F">
        <w:rPr>
          <w:lang w:val="en-US"/>
        </w:rPr>
        <w:t xml:space="preserve"> possible that getting </w:t>
      </w:r>
      <w:r>
        <w:rPr>
          <w:lang w:val="en-US"/>
        </w:rPr>
        <w:t>the study treatment infusions</w:t>
      </w:r>
      <w:r w:rsidRPr="0015263F">
        <w:rPr>
          <w:lang w:val="en-US"/>
        </w:rPr>
        <w:t xml:space="preserve"> could cause problems with your health because of the amount of fluid given to you for the study treatment if you have some other health condition that affects how your body handles fluids.</w:t>
      </w:r>
      <w:r w:rsidRPr="00425200">
        <w:rPr>
          <w:lang w:val="en-US"/>
        </w:rPr>
        <w:t xml:space="preserve"> </w:t>
      </w:r>
      <w:r>
        <w:rPr>
          <w:lang w:val="en-US"/>
        </w:rPr>
        <w:t xml:space="preserve"> You will get up to </w:t>
      </w:r>
      <w:r w:rsidRPr="0015263F">
        <w:rPr>
          <w:lang w:val="en-US"/>
        </w:rPr>
        <w:t>about</w:t>
      </w:r>
      <w:r>
        <w:rPr>
          <w:lang w:val="en-US"/>
        </w:rPr>
        <w:t xml:space="preserve"> 400 mL of fluid for hIVIG or placebo, and about 100mL each day for remdesivir if you receive it</w:t>
      </w:r>
    </w:p>
    <w:p w14:paraId="5A70E426" w14:textId="77777777" w:rsidR="00DE0516" w:rsidRDefault="00DE0516" w:rsidP="00DE0516">
      <w:pPr>
        <w:pStyle w:val="NoSpacing"/>
        <w:ind w:left="8"/>
        <w:rPr>
          <w:rFonts w:ascii="Arial" w:hAnsi="Arial" w:cs="Arial"/>
          <w:sz w:val="24"/>
          <w:szCs w:val="24"/>
          <w:lang w:val="en-US"/>
        </w:rPr>
      </w:pPr>
      <w:r w:rsidRPr="009375BC">
        <w:rPr>
          <w:rFonts w:ascii="Arial" w:hAnsi="Arial" w:cs="Arial"/>
          <w:sz w:val="24"/>
          <w:szCs w:val="24"/>
          <w:lang w:val="en-US"/>
        </w:rPr>
        <w:t xml:space="preserve">Some people may have some side effects after the </w:t>
      </w:r>
      <w:r>
        <w:rPr>
          <w:rFonts w:ascii="Arial" w:hAnsi="Arial" w:cs="Arial"/>
          <w:sz w:val="24"/>
          <w:szCs w:val="24"/>
          <w:lang w:val="en-US"/>
        </w:rPr>
        <w:t xml:space="preserve">hIVIG </w:t>
      </w:r>
      <w:r w:rsidRPr="009375BC">
        <w:rPr>
          <w:rFonts w:ascii="Arial" w:hAnsi="Arial" w:cs="Arial"/>
          <w:sz w:val="24"/>
          <w:szCs w:val="24"/>
          <w:lang w:val="en-US"/>
        </w:rPr>
        <w:t>infusion</w:t>
      </w:r>
      <w:r>
        <w:rPr>
          <w:rFonts w:ascii="Arial" w:hAnsi="Arial" w:cs="Arial"/>
          <w:sz w:val="24"/>
          <w:szCs w:val="24"/>
          <w:lang w:val="en-US"/>
        </w:rPr>
        <w:t>s</w:t>
      </w:r>
      <w:r w:rsidRPr="009375BC">
        <w:rPr>
          <w:rFonts w:ascii="Arial" w:hAnsi="Arial" w:cs="Arial"/>
          <w:sz w:val="24"/>
          <w:szCs w:val="24"/>
          <w:lang w:val="en-US"/>
        </w:rPr>
        <w:t xml:space="preserve">. </w:t>
      </w:r>
      <w:r w:rsidRPr="006A7860">
        <w:rPr>
          <w:rFonts w:ascii="Arial" w:hAnsi="Arial" w:cs="Arial"/>
          <w:sz w:val="24"/>
          <w:szCs w:val="24"/>
          <w:lang w:val="en-US"/>
        </w:rPr>
        <w:t xml:space="preserve"> </w:t>
      </w:r>
      <w:r w:rsidRPr="009375BC">
        <w:rPr>
          <w:rFonts w:ascii="Arial" w:hAnsi="Arial" w:cs="Arial"/>
          <w:sz w:val="24"/>
          <w:szCs w:val="24"/>
          <w:lang w:val="en-US"/>
        </w:rPr>
        <w:t xml:space="preserve">Other people may have no side effects. </w:t>
      </w:r>
      <w:r w:rsidRPr="006A7860">
        <w:rPr>
          <w:rFonts w:ascii="Arial" w:hAnsi="Arial" w:cs="Arial"/>
          <w:sz w:val="24"/>
          <w:szCs w:val="24"/>
          <w:lang w:val="en-US"/>
        </w:rPr>
        <w:t xml:space="preserve"> </w:t>
      </w:r>
      <w:r w:rsidRPr="009375BC">
        <w:rPr>
          <w:rFonts w:ascii="Arial" w:hAnsi="Arial" w:cs="Arial"/>
          <w:sz w:val="24"/>
          <w:szCs w:val="24"/>
          <w:lang w:val="en-US"/>
        </w:rPr>
        <w:t>You will be monitored closely during the infusions, and short-term medical care will be provided if there are side effects from the infusions that can be treated.</w:t>
      </w:r>
    </w:p>
    <w:p w14:paraId="37ED64AA" w14:textId="77777777" w:rsidR="00DE0516" w:rsidRPr="0015263F" w:rsidRDefault="00DE0516" w:rsidP="00DE0516">
      <w:pPr>
        <w:pStyle w:val="NoSpacing"/>
        <w:ind w:left="8"/>
        <w:rPr>
          <w:lang w:val="en-US"/>
        </w:rPr>
      </w:pPr>
    </w:p>
    <w:p w14:paraId="293BA5F3" w14:textId="77777777" w:rsidR="00DE0516" w:rsidRDefault="00DE0516" w:rsidP="00DE0516">
      <w:pPr>
        <w:rPr>
          <w:lang w:val="en-US"/>
        </w:rPr>
      </w:pPr>
      <w:r>
        <w:rPr>
          <w:u w:val="single"/>
          <w:lang w:val="en-US"/>
        </w:rPr>
        <w:t>What are the benefits and risks or side effects of remdesivir treatment?</w:t>
      </w:r>
    </w:p>
    <w:p w14:paraId="705A2D19" w14:textId="77777777" w:rsidR="00DE0516" w:rsidRPr="006A7860" w:rsidRDefault="00DE0516" w:rsidP="00DE0516">
      <w:pPr>
        <w:pStyle w:val="NoSpacing"/>
        <w:ind w:left="8"/>
        <w:rPr>
          <w:rFonts w:ascii="Arial" w:hAnsi="Arial" w:cs="Arial"/>
          <w:sz w:val="24"/>
          <w:szCs w:val="24"/>
          <w:lang w:val="en-US"/>
        </w:rPr>
      </w:pPr>
      <w:r w:rsidRPr="006A7860">
        <w:rPr>
          <w:rFonts w:ascii="Arial" w:hAnsi="Arial" w:cs="Arial"/>
          <w:sz w:val="24"/>
          <w:szCs w:val="24"/>
          <w:lang w:val="en-US"/>
        </w:rPr>
        <w:t>R</w:t>
      </w:r>
      <w:r w:rsidRPr="009375BC">
        <w:rPr>
          <w:rFonts w:ascii="Arial" w:hAnsi="Arial" w:cs="Arial"/>
          <w:sz w:val="24"/>
          <w:szCs w:val="24"/>
          <w:lang w:val="en-US"/>
        </w:rPr>
        <w:t xml:space="preserve">emdesivir </w:t>
      </w:r>
      <w:r w:rsidRPr="006A7860">
        <w:rPr>
          <w:rFonts w:ascii="Arial" w:hAnsi="Arial" w:cs="Arial"/>
          <w:sz w:val="24"/>
          <w:szCs w:val="24"/>
          <w:lang w:val="en-US"/>
        </w:rPr>
        <w:t xml:space="preserve">was recently shown to help people who are in the hospital with COVID-19 to get better faster than people who got a placebo.  You </w:t>
      </w:r>
      <w:r>
        <w:rPr>
          <w:rFonts w:ascii="Arial" w:hAnsi="Arial" w:cs="Arial"/>
          <w:sz w:val="24"/>
          <w:szCs w:val="24"/>
          <w:lang w:val="en-US"/>
        </w:rPr>
        <w:t>may be given</w:t>
      </w:r>
      <w:r w:rsidRPr="006A7860">
        <w:rPr>
          <w:rFonts w:ascii="Arial" w:hAnsi="Arial" w:cs="Arial"/>
          <w:sz w:val="24"/>
          <w:szCs w:val="24"/>
          <w:lang w:val="en-US"/>
        </w:rPr>
        <w:t xml:space="preserve"> remdesivir to treat your COVID-19 even if you do not join</w:t>
      </w:r>
      <w:r>
        <w:rPr>
          <w:rFonts w:ascii="Arial" w:hAnsi="Arial" w:cs="Arial"/>
          <w:sz w:val="24"/>
          <w:szCs w:val="24"/>
          <w:lang w:val="en-US"/>
        </w:rPr>
        <w:t xml:space="preserve"> </w:t>
      </w:r>
      <w:r w:rsidRPr="006A7860">
        <w:rPr>
          <w:rFonts w:ascii="Arial" w:hAnsi="Arial" w:cs="Arial"/>
          <w:sz w:val="24"/>
          <w:szCs w:val="24"/>
          <w:lang w:val="en-US"/>
        </w:rPr>
        <w:t xml:space="preserve">this study. </w:t>
      </w:r>
      <w:r>
        <w:rPr>
          <w:rFonts w:ascii="Arial" w:hAnsi="Arial" w:cs="Arial"/>
          <w:sz w:val="24"/>
          <w:szCs w:val="24"/>
          <w:lang w:val="en-US"/>
        </w:rPr>
        <w:t>If your doctor considers that remdesivir is not a suitable treatment for you, you can still join this study, and you will receive hIVIG or placebo without remdesivir. For example, remdesivir might be unsuitable for you if you have serious liver or kidney problems or an allergy to it.</w:t>
      </w:r>
    </w:p>
    <w:p w14:paraId="4E80FF68" w14:textId="77777777" w:rsidR="00DE0516" w:rsidRPr="006A7860" w:rsidRDefault="00DE0516" w:rsidP="00DE0516">
      <w:pPr>
        <w:pStyle w:val="NoSpacing"/>
        <w:ind w:left="8"/>
        <w:rPr>
          <w:rFonts w:ascii="Arial" w:hAnsi="Arial" w:cs="Arial"/>
          <w:sz w:val="24"/>
          <w:szCs w:val="24"/>
          <w:lang w:val="en-US"/>
        </w:rPr>
      </w:pPr>
    </w:p>
    <w:p w14:paraId="45D32534" w14:textId="77777777" w:rsidR="00DE0516" w:rsidRDefault="00DE0516" w:rsidP="00DE0516">
      <w:pPr>
        <w:pStyle w:val="NoSpacing"/>
        <w:ind w:left="8"/>
        <w:rPr>
          <w:rFonts w:ascii="Arial" w:hAnsi="Arial" w:cs="Arial"/>
          <w:sz w:val="24"/>
          <w:szCs w:val="24"/>
          <w:lang w:val="en-US"/>
        </w:rPr>
      </w:pPr>
      <w:r w:rsidRPr="009375BC">
        <w:rPr>
          <w:rFonts w:ascii="Arial" w:hAnsi="Arial" w:cs="Arial"/>
          <w:sz w:val="24"/>
          <w:szCs w:val="24"/>
          <w:lang w:val="en-US"/>
        </w:rPr>
        <w:t xml:space="preserve">The most common side effects </w:t>
      </w:r>
      <w:r>
        <w:rPr>
          <w:rFonts w:ascii="Arial" w:hAnsi="Arial" w:cs="Arial"/>
          <w:sz w:val="24"/>
          <w:szCs w:val="24"/>
          <w:lang w:val="en-US"/>
        </w:rPr>
        <w:t xml:space="preserve">of remdesivir </w:t>
      </w:r>
      <w:r w:rsidRPr="009375BC">
        <w:rPr>
          <w:rFonts w:ascii="Arial" w:hAnsi="Arial" w:cs="Arial"/>
          <w:sz w:val="24"/>
          <w:szCs w:val="24"/>
          <w:lang w:val="en-US"/>
        </w:rPr>
        <w:t xml:space="preserve">include abnormal liver function test results, abnormal </w:t>
      </w:r>
      <w:r>
        <w:rPr>
          <w:rFonts w:ascii="Arial" w:hAnsi="Arial" w:cs="Arial"/>
          <w:sz w:val="24"/>
          <w:szCs w:val="24"/>
          <w:lang w:val="en-US"/>
        </w:rPr>
        <w:t>kidney function</w:t>
      </w:r>
      <w:r w:rsidRPr="009375BC">
        <w:rPr>
          <w:rFonts w:ascii="Arial" w:hAnsi="Arial" w:cs="Arial"/>
          <w:sz w:val="24"/>
          <w:szCs w:val="24"/>
          <w:lang w:val="en-US"/>
        </w:rPr>
        <w:t xml:space="preserve"> test results, </w:t>
      </w:r>
      <w:r>
        <w:rPr>
          <w:rFonts w:ascii="Arial" w:hAnsi="Arial" w:cs="Arial"/>
          <w:sz w:val="24"/>
          <w:szCs w:val="24"/>
          <w:lang w:val="en-US"/>
        </w:rPr>
        <w:t xml:space="preserve">fever, elevated blood sugar, </w:t>
      </w:r>
      <w:r w:rsidRPr="009375BC">
        <w:rPr>
          <w:rFonts w:ascii="Arial" w:hAnsi="Arial" w:cs="Arial"/>
          <w:sz w:val="24"/>
          <w:szCs w:val="24"/>
          <w:lang w:val="en-US"/>
        </w:rPr>
        <w:t>constipation, nausea, vomiting, decreased appetite, and headache. The abnormal liver</w:t>
      </w:r>
      <w:r>
        <w:rPr>
          <w:rFonts w:ascii="Arial" w:hAnsi="Arial" w:cs="Arial"/>
          <w:sz w:val="24"/>
          <w:szCs w:val="24"/>
          <w:lang w:val="en-US"/>
        </w:rPr>
        <w:t xml:space="preserve"> and kidney</w:t>
      </w:r>
      <w:r w:rsidRPr="009375BC">
        <w:rPr>
          <w:rFonts w:ascii="Arial" w:hAnsi="Arial" w:cs="Arial"/>
          <w:sz w:val="24"/>
          <w:szCs w:val="24"/>
          <w:lang w:val="en-US"/>
        </w:rPr>
        <w:t xml:space="preserve"> function tests </w:t>
      </w:r>
      <w:r>
        <w:rPr>
          <w:rFonts w:ascii="Arial" w:hAnsi="Arial" w:cs="Arial"/>
          <w:sz w:val="24"/>
          <w:szCs w:val="24"/>
          <w:lang w:val="en-US"/>
        </w:rPr>
        <w:t>may last</w:t>
      </w:r>
      <w:r w:rsidRPr="009375BC">
        <w:rPr>
          <w:rFonts w:ascii="Arial" w:hAnsi="Arial" w:cs="Arial"/>
          <w:sz w:val="24"/>
          <w:szCs w:val="24"/>
          <w:lang w:val="en-US"/>
        </w:rPr>
        <w:t xml:space="preserve"> a few days</w:t>
      </w:r>
      <w:r>
        <w:rPr>
          <w:rFonts w:ascii="Arial" w:hAnsi="Arial" w:cs="Arial"/>
          <w:sz w:val="24"/>
          <w:szCs w:val="24"/>
          <w:lang w:val="en-US"/>
        </w:rPr>
        <w:t xml:space="preserve"> or longer</w:t>
      </w:r>
      <w:r w:rsidRPr="009375BC">
        <w:rPr>
          <w:rFonts w:ascii="Arial" w:hAnsi="Arial" w:cs="Arial"/>
          <w:sz w:val="24"/>
          <w:szCs w:val="24"/>
          <w:lang w:val="en-US"/>
        </w:rPr>
        <w:t xml:space="preserve"> but came back to normal levels </w:t>
      </w:r>
      <w:r>
        <w:rPr>
          <w:rFonts w:ascii="Arial" w:hAnsi="Arial" w:cs="Arial"/>
          <w:sz w:val="24"/>
          <w:szCs w:val="24"/>
          <w:lang w:val="en-US"/>
        </w:rPr>
        <w:t>over time</w:t>
      </w:r>
      <w:r w:rsidRPr="009375BC">
        <w:rPr>
          <w:rFonts w:ascii="Arial" w:hAnsi="Arial" w:cs="Arial"/>
          <w:sz w:val="24"/>
          <w:szCs w:val="24"/>
          <w:lang w:val="en-US"/>
        </w:rPr>
        <w:t>.</w:t>
      </w:r>
    </w:p>
    <w:p w14:paraId="50470F5C" w14:textId="77777777" w:rsidR="00DE0516" w:rsidRDefault="00DE0516" w:rsidP="00DE0516">
      <w:pPr>
        <w:pStyle w:val="NoSpacing"/>
        <w:ind w:left="8"/>
        <w:rPr>
          <w:rFonts w:ascii="Arial" w:hAnsi="Arial" w:cs="Arial"/>
          <w:sz w:val="24"/>
          <w:szCs w:val="24"/>
          <w:lang w:val="en-US"/>
        </w:rPr>
      </w:pPr>
    </w:p>
    <w:p w14:paraId="51252399" w14:textId="77777777" w:rsidR="00DE0516" w:rsidRDefault="00DE0516" w:rsidP="00DE0516">
      <w:pPr>
        <w:pStyle w:val="NoSpacing"/>
        <w:ind w:left="8"/>
        <w:rPr>
          <w:rFonts w:ascii="Arial" w:hAnsi="Arial" w:cs="Arial"/>
          <w:sz w:val="24"/>
          <w:szCs w:val="24"/>
          <w:lang w:val="en-US"/>
        </w:rPr>
      </w:pPr>
      <w:r w:rsidRPr="009375BC">
        <w:rPr>
          <w:rFonts w:ascii="Arial" w:hAnsi="Arial" w:cs="Arial"/>
          <w:sz w:val="24"/>
          <w:szCs w:val="24"/>
          <w:lang w:val="en-US"/>
        </w:rPr>
        <w:t xml:space="preserve">People can have allergic reactions to drugs, including hives, trouble breathing, or other allergic responses. This is very rare but is also a possible effect of any drug. Allergic reactions may be severe or life-threatening. </w:t>
      </w:r>
      <w:r w:rsidRPr="006A7860">
        <w:rPr>
          <w:rFonts w:ascii="Arial" w:hAnsi="Arial" w:cs="Arial"/>
          <w:sz w:val="24"/>
          <w:szCs w:val="24"/>
          <w:lang w:val="en-US"/>
        </w:rPr>
        <w:t xml:space="preserve"> </w:t>
      </w:r>
    </w:p>
    <w:p w14:paraId="18D382FF" w14:textId="77777777" w:rsidR="00DE0516" w:rsidRDefault="00DE0516" w:rsidP="00DE0516">
      <w:pPr>
        <w:pStyle w:val="NoSpacing"/>
        <w:ind w:left="8"/>
        <w:rPr>
          <w:rFonts w:ascii="Arial" w:hAnsi="Arial" w:cs="Arial"/>
          <w:sz w:val="24"/>
          <w:szCs w:val="24"/>
          <w:lang w:val="en-US"/>
        </w:rPr>
      </w:pPr>
    </w:p>
    <w:p w14:paraId="05551F05" w14:textId="77777777" w:rsidR="00DE0516" w:rsidRDefault="00DE0516" w:rsidP="00DE0516">
      <w:pPr>
        <w:pStyle w:val="NoSpacing"/>
        <w:ind w:left="8"/>
        <w:rPr>
          <w:rFonts w:ascii="Arial" w:hAnsi="Arial" w:cs="Arial"/>
          <w:sz w:val="24"/>
          <w:szCs w:val="24"/>
          <w:lang w:val="en-US"/>
        </w:rPr>
      </w:pPr>
      <w:r w:rsidRPr="009375BC">
        <w:rPr>
          <w:rFonts w:ascii="Arial" w:hAnsi="Arial" w:cs="Arial"/>
          <w:sz w:val="24"/>
          <w:szCs w:val="24"/>
          <w:lang w:val="en-US"/>
        </w:rPr>
        <w:t>Some people may have some side effects after the infusion</w:t>
      </w:r>
      <w:r>
        <w:rPr>
          <w:rFonts w:ascii="Arial" w:hAnsi="Arial" w:cs="Arial"/>
          <w:sz w:val="24"/>
          <w:szCs w:val="24"/>
          <w:lang w:val="en-US"/>
        </w:rPr>
        <w:t xml:space="preserve"> of remdesivir</w:t>
      </w:r>
      <w:r w:rsidRPr="009375BC">
        <w:rPr>
          <w:rFonts w:ascii="Arial" w:hAnsi="Arial" w:cs="Arial"/>
          <w:sz w:val="24"/>
          <w:szCs w:val="24"/>
          <w:lang w:val="en-US"/>
        </w:rPr>
        <w:t xml:space="preserve">. </w:t>
      </w:r>
      <w:r w:rsidRPr="006A7860">
        <w:rPr>
          <w:rFonts w:ascii="Arial" w:hAnsi="Arial" w:cs="Arial"/>
          <w:sz w:val="24"/>
          <w:szCs w:val="24"/>
          <w:lang w:val="en-US"/>
        </w:rPr>
        <w:t xml:space="preserve"> </w:t>
      </w:r>
      <w:r w:rsidRPr="009375BC">
        <w:rPr>
          <w:rFonts w:ascii="Arial" w:hAnsi="Arial" w:cs="Arial"/>
          <w:sz w:val="24"/>
          <w:szCs w:val="24"/>
          <w:lang w:val="en-US"/>
        </w:rPr>
        <w:t xml:space="preserve">Other people may have no side effects. </w:t>
      </w:r>
      <w:r w:rsidRPr="006A7860">
        <w:rPr>
          <w:rFonts w:ascii="Arial" w:hAnsi="Arial" w:cs="Arial"/>
          <w:sz w:val="24"/>
          <w:szCs w:val="24"/>
          <w:lang w:val="en-US"/>
        </w:rPr>
        <w:t xml:space="preserve"> </w:t>
      </w:r>
      <w:r w:rsidRPr="009375BC">
        <w:rPr>
          <w:rFonts w:ascii="Arial" w:hAnsi="Arial" w:cs="Arial"/>
          <w:sz w:val="24"/>
          <w:szCs w:val="24"/>
          <w:lang w:val="en-US"/>
        </w:rPr>
        <w:t>You will be monitored closely during the infusions, and short-term medical care will be provided if there are side effects from the infusions that can be treated.</w:t>
      </w:r>
    </w:p>
    <w:p w14:paraId="2D93C701" w14:textId="77777777" w:rsidR="00DE0516" w:rsidRDefault="00DE0516" w:rsidP="00DE0516">
      <w:pPr>
        <w:pStyle w:val="NoSpacing"/>
        <w:ind w:left="8"/>
        <w:rPr>
          <w:rFonts w:ascii="Arial" w:hAnsi="Arial" w:cs="Arial"/>
          <w:sz w:val="24"/>
          <w:szCs w:val="24"/>
          <w:lang w:val="en-US"/>
        </w:rPr>
      </w:pPr>
    </w:p>
    <w:p w14:paraId="19463015" w14:textId="77777777" w:rsidR="00DE0516" w:rsidRPr="00E64273" w:rsidRDefault="00DE0516" w:rsidP="00DE0516">
      <w:pPr>
        <w:pStyle w:val="NoSpacing"/>
        <w:ind w:left="8"/>
        <w:rPr>
          <w:rFonts w:ascii="Arial" w:hAnsi="Arial" w:cs="Arial"/>
          <w:sz w:val="24"/>
          <w:szCs w:val="24"/>
          <w:u w:val="single"/>
          <w:lang w:val="en-US"/>
        </w:rPr>
      </w:pPr>
      <w:r w:rsidRPr="00E64273">
        <w:rPr>
          <w:rFonts w:ascii="Arial" w:hAnsi="Arial" w:cs="Arial"/>
          <w:sz w:val="24"/>
          <w:szCs w:val="24"/>
          <w:u w:val="single"/>
          <w:lang w:val="en-US"/>
        </w:rPr>
        <w:t>What are the side effects of the other study procedures?</w:t>
      </w:r>
    </w:p>
    <w:p w14:paraId="34AF4A61" w14:textId="77777777" w:rsidR="00DE0516" w:rsidRDefault="00DE0516" w:rsidP="00DE0516">
      <w:pPr>
        <w:pStyle w:val="NoSpacing"/>
        <w:ind w:left="8"/>
        <w:rPr>
          <w:rFonts w:ascii="Arial" w:hAnsi="Arial" w:cs="Arial"/>
          <w:sz w:val="24"/>
          <w:szCs w:val="24"/>
          <w:lang w:val="en-US"/>
        </w:rPr>
      </w:pPr>
    </w:p>
    <w:p w14:paraId="43C54048" w14:textId="77777777" w:rsidR="00DE0516" w:rsidRDefault="00DE0516" w:rsidP="00DE0516">
      <w:pPr>
        <w:rPr>
          <w:lang w:val="en-US"/>
        </w:rPr>
      </w:pPr>
      <w:r>
        <w:rPr>
          <w:lang w:val="en-US"/>
        </w:rPr>
        <w:t xml:space="preserve">As shown in the table of what will happen at each visit, you will have some extra blood drawn for laboratory testing and storage.  You will also have an extra swab of your nose and throat that would not be done if you are not in the study.  The risks and discomforts of these extra blood draws and swab are no different than </w:t>
      </w:r>
      <w:r w:rsidRPr="0015263F">
        <w:rPr>
          <w:lang w:val="en-US"/>
        </w:rPr>
        <w:t xml:space="preserve">what you </w:t>
      </w:r>
      <w:r>
        <w:rPr>
          <w:lang w:val="en-US"/>
        </w:rPr>
        <w:t>would</w:t>
      </w:r>
      <w:r w:rsidRPr="0015263F">
        <w:rPr>
          <w:lang w:val="en-US"/>
        </w:rPr>
        <w:t xml:space="preserve"> </w:t>
      </w:r>
      <w:r>
        <w:rPr>
          <w:lang w:val="en-US"/>
        </w:rPr>
        <w:t>have</w:t>
      </w:r>
      <w:r w:rsidRPr="0015263F">
        <w:rPr>
          <w:lang w:val="en-US"/>
        </w:rPr>
        <w:t xml:space="preserve"> </w:t>
      </w:r>
      <w:r>
        <w:rPr>
          <w:lang w:val="en-US"/>
        </w:rPr>
        <w:t xml:space="preserve">if they were performed </w:t>
      </w:r>
      <w:r w:rsidRPr="0015263F">
        <w:rPr>
          <w:lang w:val="en-US"/>
        </w:rPr>
        <w:t>as part of your regular hospital care for COVID-19</w:t>
      </w:r>
      <w:r>
        <w:rPr>
          <w:lang w:val="en-US"/>
        </w:rPr>
        <w:t>.</w:t>
      </w:r>
    </w:p>
    <w:p w14:paraId="013FEA38" w14:textId="77777777" w:rsidR="00DE0516" w:rsidRPr="0015263F" w:rsidRDefault="00DE0516" w:rsidP="00DE0516">
      <w:pPr>
        <w:keepNext/>
        <w:rPr>
          <w:b/>
          <w:lang w:val="en-US"/>
        </w:rPr>
      </w:pPr>
      <w:r w:rsidRPr="0015263F">
        <w:rPr>
          <w:b/>
          <w:lang w:val="en-US"/>
        </w:rPr>
        <w:t>Additional information:</w:t>
      </w:r>
    </w:p>
    <w:p w14:paraId="0C091494" w14:textId="77777777" w:rsidR="00DE0516" w:rsidRPr="0015263F" w:rsidRDefault="00DE0516" w:rsidP="00DE0516">
      <w:pPr>
        <w:rPr>
          <w:lang w:val="en-US"/>
        </w:rPr>
      </w:pPr>
      <w:r w:rsidRPr="0015263F">
        <w:rPr>
          <w:lang w:val="en-US"/>
        </w:rPr>
        <w:t>Here is some additional information about the study that may help you make your choice about whether you want to be in the study.</w:t>
      </w:r>
    </w:p>
    <w:p w14:paraId="53672804" w14:textId="77777777" w:rsidR="00DE0516" w:rsidRPr="0015263F" w:rsidRDefault="00DE0516" w:rsidP="00DE0516">
      <w:pPr>
        <w:rPr>
          <w:lang w:val="en-US"/>
        </w:rPr>
      </w:pPr>
      <w:r w:rsidRPr="0015263F">
        <w:rPr>
          <w:lang w:val="en-US"/>
        </w:rPr>
        <w:t>The US National Institutes of Health</w:t>
      </w:r>
      <w:r>
        <w:rPr>
          <w:lang w:val="en-US"/>
        </w:rPr>
        <w:t xml:space="preserve"> (NIH)</w:t>
      </w:r>
      <w:r w:rsidRPr="0015263F">
        <w:rPr>
          <w:lang w:val="en-US"/>
        </w:rPr>
        <w:t>, an agency of the US Federal government, is paying for this study.</w:t>
      </w:r>
      <w:r>
        <w:rPr>
          <w:lang w:val="en-US"/>
        </w:rPr>
        <w:t xml:space="preserve"> </w:t>
      </w:r>
      <w:r w:rsidRPr="0015263F">
        <w:rPr>
          <w:lang w:val="en-US"/>
        </w:rPr>
        <w:t>Because public money is paying for the study, we are required to comply with all rules and regulations about research.</w:t>
      </w:r>
      <w:r>
        <w:rPr>
          <w:lang w:val="en-US"/>
        </w:rPr>
        <w:t xml:space="preserve"> </w:t>
      </w:r>
      <w:r w:rsidRPr="0015263F">
        <w:rPr>
          <w:lang w:val="en-US"/>
        </w:rPr>
        <w:t>We are doing this study according to internationally recognized standards of research as well as the laws of each country where the study is taking place.</w:t>
      </w:r>
      <w:r>
        <w:rPr>
          <w:lang w:val="en-US"/>
        </w:rPr>
        <w:t xml:space="preserve"> </w:t>
      </w:r>
    </w:p>
    <w:p w14:paraId="3776F3EA" w14:textId="77777777" w:rsidR="00DE0516" w:rsidRPr="0015263F" w:rsidRDefault="00DE0516" w:rsidP="00DE0516">
      <w:pPr>
        <w:rPr>
          <w:lang w:val="en-US"/>
        </w:rPr>
      </w:pPr>
      <w:r w:rsidRPr="0015263F">
        <w:rPr>
          <w:lang w:val="en-US"/>
        </w:rPr>
        <w:t>This study is taking place in several countries.</w:t>
      </w:r>
      <w:r>
        <w:rPr>
          <w:lang w:val="en-US"/>
        </w:rPr>
        <w:t xml:space="preserve"> </w:t>
      </w:r>
      <w:r w:rsidRPr="0015263F">
        <w:rPr>
          <w:lang w:val="en-US"/>
        </w:rPr>
        <w:t xml:space="preserve">We expect to enroll about </w:t>
      </w:r>
      <w:r>
        <w:rPr>
          <w:lang w:val="en-US"/>
        </w:rPr>
        <w:t>500</w:t>
      </w:r>
      <w:r w:rsidRPr="0015263F">
        <w:rPr>
          <w:lang w:val="en-US"/>
        </w:rPr>
        <w:t xml:space="preserve"> people a</w:t>
      </w:r>
      <w:r>
        <w:rPr>
          <w:lang w:val="en-US"/>
        </w:rPr>
        <w:t>r</w:t>
      </w:r>
      <w:r w:rsidRPr="0015263F">
        <w:rPr>
          <w:lang w:val="en-US"/>
        </w:rPr>
        <w:t>ound the world.</w:t>
      </w:r>
    </w:p>
    <w:p w14:paraId="69781AB1" w14:textId="77777777" w:rsidR="00DE0516" w:rsidRPr="0015263F" w:rsidRDefault="00DE0516" w:rsidP="00DE0516">
      <w:pPr>
        <w:rPr>
          <w:lang w:val="en-US"/>
        </w:rPr>
      </w:pPr>
      <w:r w:rsidRPr="0015263F">
        <w:rPr>
          <w:lang w:val="en-US"/>
        </w:rPr>
        <w:t>You do not have to join this research study if you do not want to.</w:t>
      </w:r>
      <w:r>
        <w:rPr>
          <w:lang w:val="en-US"/>
        </w:rPr>
        <w:t xml:space="preserve"> </w:t>
      </w:r>
      <w:r w:rsidRPr="0015263F">
        <w:rPr>
          <w:lang w:val="en-US"/>
        </w:rPr>
        <w:t>If you choose to join the study, you can stop at any time</w:t>
      </w:r>
      <w:r>
        <w:rPr>
          <w:lang w:val="en-US"/>
        </w:rPr>
        <w:t xml:space="preserve"> by telling someone on the study team that you want to stop being in the study</w:t>
      </w:r>
      <w:r w:rsidRPr="0015263F">
        <w:rPr>
          <w:lang w:val="en-US"/>
        </w:rPr>
        <w:t>.</w:t>
      </w:r>
      <w:r>
        <w:rPr>
          <w:lang w:val="en-US"/>
        </w:rPr>
        <w:t xml:space="preserve"> </w:t>
      </w:r>
      <w:r w:rsidRPr="0015263F">
        <w:rPr>
          <w:lang w:val="en-US"/>
        </w:rPr>
        <w:t>If you choose not to join or to stop, your regular medical care will not change.</w:t>
      </w:r>
    </w:p>
    <w:p w14:paraId="3FA4EB77" w14:textId="77777777" w:rsidR="00DE0516" w:rsidRDefault="00DE0516" w:rsidP="00DE0516">
      <w:pPr>
        <w:rPr>
          <w:lang w:val="en-US"/>
        </w:rPr>
      </w:pPr>
      <w:r w:rsidRPr="0015263F">
        <w:rPr>
          <w:lang w:val="en-US"/>
        </w:rPr>
        <w:t>If we get any new information that might change whether you want to join or stay in the study, we will tell you right away.</w:t>
      </w:r>
      <w:r w:rsidRPr="00CE4AAC">
        <w:rPr>
          <w:lang w:val="en-US"/>
        </w:rPr>
        <w:t xml:space="preserve"> </w:t>
      </w:r>
    </w:p>
    <w:p w14:paraId="34EA150A" w14:textId="77777777" w:rsidR="00DE0516" w:rsidRDefault="00DE0516" w:rsidP="00DE0516">
      <w:pPr>
        <w:rPr>
          <w:lang w:val="en-US"/>
        </w:rPr>
      </w:pPr>
      <w:r>
        <w:rPr>
          <w:lang w:val="en-US"/>
        </w:rPr>
        <w:t>Your study participation may be stopped without your consent if:</w:t>
      </w:r>
    </w:p>
    <w:p w14:paraId="1335EE30" w14:textId="77777777" w:rsidR="00DE0516" w:rsidRDefault="00DE0516" w:rsidP="00143A02">
      <w:pPr>
        <w:pStyle w:val="ListParagraph"/>
        <w:numPr>
          <w:ilvl w:val="0"/>
          <w:numId w:val="32"/>
        </w:numPr>
        <w:spacing w:after="0" w:line="240" w:lineRule="auto"/>
      </w:pPr>
      <w:r>
        <w:t>The groups overseeing the study decide the study should be stopped;</w:t>
      </w:r>
    </w:p>
    <w:p w14:paraId="16FF5AD7" w14:textId="77777777" w:rsidR="00DE0516" w:rsidRDefault="00DE0516" w:rsidP="00143A02">
      <w:pPr>
        <w:pStyle w:val="ListParagraph"/>
        <w:numPr>
          <w:ilvl w:val="0"/>
          <w:numId w:val="32"/>
        </w:numPr>
        <w:spacing w:after="0" w:line="240" w:lineRule="auto"/>
      </w:pPr>
      <w:r>
        <w:t>Your study team believes that being in the study is no longer in your best interests.</w:t>
      </w:r>
    </w:p>
    <w:p w14:paraId="5D4CB4CF" w14:textId="77777777" w:rsidR="00DE0516" w:rsidRDefault="00DE0516" w:rsidP="00DE0516">
      <w:pPr>
        <w:rPr>
          <w:lang w:val="en-US"/>
        </w:rPr>
      </w:pPr>
    </w:p>
    <w:p w14:paraId="62C146B5" w14:textId="77777777" w:rsidR="00DE0516" w:rsidRPr="0015263F" w:rsidRDefault="00DE0516" w:rsidP="00DE0516">
      <w:pPr>
        <w:rPr>
          <w:lang w:val="en-US"/>
        </w:rPr>
      </w:pPr>
      <w:r>
        <w:rPr>
          <w:lang w:val="en-US"/>
        </w:rPr>
        <w:t>If your participation is stopped, you will still get the usual care given at your hospital for COVID-19.</w:t>
      </w:r>
    </w:p>
    <w:p w14:paraId="2BC281F8" w14:textId="77777777" w:rsidR="00DE0516" w:rsidRDefault="00DE0516" w:rsidP="00DE0516">
      <w:pPr>
        <w:rPr>
          <w:lang w:val="en-US"/>
        </w:rPr>
      </w:pPr>
      <w:r w:rsidRPr="0015263F">
        <w:rPr>
          <w:lang w:val="en-US"/>
        </w:rPr>
        <w:t>If you do not want to be in this study, you will still get the usual care to treat COVID-19.</w:t>
      </w:r>
      <w:r>
        <w:rPr>
          <w:lang w:val="en-US"/>
        </w:rPr>
        <w:t xml:space="preserve"> </w:t>
      </w:r>
      <w:r w:rsidRPr="0015263F">
        <w:rPr>
          <w:lang w:val="en-US"/>
        </w:rPr>
        <w:t xml:space="preserve">However, you cannot get the </w:t>
      </w:r>
      <w:r>
        <w:rPr>
          <w:lang w:val="en-US"/>
        </w:rPr>
        <w:t>h</w:t>
      </w:r>
      <w:r w:rsidRPr="0015263F">
        <w:rPr>
          <w:lang w:val="en-US"/>
        </w:rPr>
        <w:t>IVIG treatment, because it is experimental.</w:t>
      </w:r>
    </w:p>
    <w:p w14:paraId="6000D65E" w14:textId="77777777" w:rsidR="00DE0516" w:rsidRPr="00AB2FC9" w:rsidRDefault="00DE0516" w:rsidP="00DE0516">
      <w:pPr>
        <w:rPr>
          <w:lang w:val="en-US"/>
        </w:rPr>
      </w:pPr>
    </w:p>
    <w:p w14:paraId="1B2CB4BC" w14:textId="77777777" w:rsidR="00DE0516" w:rsidRPr="0015263F" w:rsidRDefault="00DE0516" w:rsidP="00DE0516">
      <w:pPr>
        <w:rPr>
          <w:u w:val="single"/>
          <w:lang w:val="en-US"/>
        </w:rPr>
      </w:pPr>
      <w:r w:rsidRPr="0015263F">
        <w:rPr>
          <w:u w:val="single"/>
          <w:lang w:val="en-US"/>
        </w:rPr>
        <w:t>What are the costs to you?</w:t>
      </w:r>
    </w:p>
    <w:p w14:paraId="1D1E48F2" w14:textId="77777777" w:rsidR="00DE0516" w:rsidRDefault="00DE0516" w:rsidP="00DE0516">
      <w:pPr>
        <w:rPr>
          <w:lang w:val="en-US"/>
        </w:rPr>
      </w:pPr>
      <w:r w:rsidRPr="0015263F">
        <w:rPr>
          <w:lang w:val="en-US"/>
        </w:rPr>
        <w:t xml:space="preserve">We will give you the study treatment </w:t>
      </w:r>
      <w:r>
        <w:rPr>
          <w:lang w:val="en-US"/>
        </w:rPr>
        <w:t xml:space="preserve">(hIVIG or placebo) </w:t>
      </w:r>
      <w:r w:rsidRPr="0015263F">
        <w:rPr>
          <w:lang w:val="en-US"/>
        </w:rPr>
        <w:t>at no cost.</w:t>
      </w:r>
      <w:r>
        <w:rPr>
          <w:lang w:val="en-US"/>
        </w:rPr>
        <w:t xml:space="preserve"> We will also give you remdesivir at no cost.  </w:t>
      </w:r>
      <w:r w:rsidRPr="0015263F">
        <w:rPr>
          <w:lang w:val="en-US"/>
        </w:rPr>
        <w:t>We will pay for all clinic visits, lab work, and other tests that are part of this study.</w:t>
      </w:r>
    </w:p>
    <w:p w14:paraId="2DE12BAE" w14:textId="77777777" w:rsidR="00DE0516" w:rsidRPr="00AB2FC9" w:rsidRDefault="00DE0516" w:rsidP="00DE0516">
      <w:pPr>
        <w:rPr>
          <w:lang w:val="en-US"/>
        </w:rPr>
      </w:pPr>
    </w:p>
    <w:p w14:paraId="32557BCB" w14:textId="77777777" w:rsidR="00DE0516" w:rsidRPr="0015263F" w:rsidRDefault="00DE0516" w:rsidP="00DE0516">
      <w:pPr>
        <w:rPr>
          <w:lang w:val="en-US"/>
        </w:rPr>
      </w:pPr>
      <w:r>
        <w:rPr>
          <w:noProof/>
          <w:lang w:val="en-US"/>
        </w:rPr>
        <mc:AlternateContent>
          <mc:Choice Requires="wps">
            <w:drawing>
              <wp:anchor distT="0" distB="0" distL="114300" distR="114300" simplePos="0" relativeHeight="251665408" behindDoc="0" locked="0" layoutInCell="1" allowOverlap="1" wp14:anchorId="219A8BEB" wp14:editId="40F689EB">
                <wp:simplePos x="0" y="0"/>
                <wp:positionH relativeFrom="column">
                  <wp:posOffset>104775</wp:posOffset>
                </wp:positionH>
                <wp:positionV relativeFrom="paragraph">
                  <wp:posOffset>99695</wp:posOffset>
                </wp:positionV>
                <wp:extent cx="5695950" cy="1403985"/>
                <wp:effectExtent l="0" t="0" r="19050" b="25400"/>
                <wp:wrapNone/>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5950" cy="1403985"/>
                        </a:xfrm>
                        <a:prstGeom prst="rect">
                          <a:avLst/>
                        </a:prstGeom>
                        <a:solidFill>
                          <a:srgbClr val="FFFFFF"/>
                        </a:solidFill>
                        <a:ln w="9525">
                          <a:solidFill>
                            <a:srgbClr val="000000"/>
                          </a:solidFill>
                          <a:miter lim="800000"/>
                          <a:headEnd/>
                          <a:tailEnd/>
                        </a:ln>
                      </wps:spPr>
                      <wps:txbx>
                        <w:txbxContent>
                          <w:p w14:paraId="7A1B5708" w14:textId="77777777" w:rsidR="00DE0516" w:rsidRPr="0015263F" w:rsidRDefault="00DE0516" w:rsidP="00DE0516">
                            <w:pPr>
                              <w:rPr>
                                <w:b/>
                                <w:lang w:val="en-US"/>
                              </w:rPr>
                            </w:pPr>
                            <w:r w:rsidRPr="0015263F">
                              <w:rPr>
                                <w:b/>
                                <w:lang w:val="en-US"/>
                              </w:rPr>
                              <w:t>THE NEXT PARAGRAPH IS FOR UNITED STATES SITES ONLY.  SITES IN OTHER COUNTRIES SHOULD DELETE THE NEXT PARAGRAPH.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19A8BEB" id="_x0000_s1123" type="#_x0000_t202" style="position:absolute;margin-left:8.25pt;margin-top:7.85pt;width:448.5pt;height:110.55pt;z-index:251665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">
                <v:textbox style="mso-fit-shape-to-text:t">
                  <w:txbxContent>
                    <w:p w14:paraId="7A1B5708" w14:textId="77777777" w:rsidR="00DE0516" w:rsidRPr="0015263F" w:rsidRDefault="00DE0516" w:rsidP="00DE0516">
                      <w:pPr>
                        <w:rPr>
                          <w:b/>
                          <w:lang w:val="en-US"/>
                        </w:rPr>
                      </w:pPr>
                      <w:r w:rsidRPr="0015263F">
                        <w:rPr>
                          <w:b/>
                          <w:lang w:val="en-US"/>
                        </w:rPr>
                        <w:t>THE NEXT PARAGRAPH IS FOR UNITED STATES SITES ONLY.  SITES IN OTHER COUNTRIES SHOULD DELETE THE NEXT PARAGRAPH.</w:t>
                      </w:r>
                    </w:p>
                  </w:txbxContent>
                </v:textbox>
              </v:shape>
            </w:pict>
          </mc:Fallback>
        </mc:AlternateContent>
      </w:r>
    </w:p>
    <w:p w14:paraId="147ADC76" w14:textId="77777777" w:rsidR="00DE0516" w:rsidRPr="0015263F" w:rsidRDefault="00DE0516" w:rsidP="00DE0516">
      <w:pPr>
        <w:rPr>
          <w:lang w:val="en-US"/>
        </w:rPr>
      </w:pPr>
    </w:p>
    <w:p w14:paraId="486859CF" w14:textId="77777777" w:rsidR="00DE0516" w:rsidRPr="0015263F" w:rsidRDefault="00DE0516" w:rsidP="00DE0516">
      <w:pPr>
        <w:rPr>
          <w:lang w:val="en-US"/>
        </w:rPr>
      </w:pPr>
    </w:p>
    <w:p w14:paraId="664A23DA" w14:textId="77777777" w:rsidR="00DE0516" w:rsidRPr="0015263F" w:rsidRDefault="00DE0516" w:rsidP="00DE0516">
      <w:pPr>
        <w:rPr>
          <w:lang w:val="en-US"/>
        </w:rPr>
      </w:pPr>
      <w:r w:rsidRPr="0015263F">
        <w:rPr>
          <w:lang w:val="en-US"/>
        </w:rPr>
        <w:t>You, your insurance company, or some other third-party payer must pay for all other medicines and hospital costs.</w:t>
      </w:r>
    </w:p>
    <w:p w14:paraId="454E513D" w14:textId="77777777" w:rsidR="00DE0516" w:rsidRPr="0015263F" w:rsidRDefault="00DE0516" w:rsidP="00DE0516">
      <w:pPr>
        <w:rPr>
          <w:lang w:val="en-US"/>
        </w:rPr>
      </w:pPr>
      <w:r>
        <w:rPr>
          <w:noProof/>
          <w:lang w:val="en-US"/>
        </w:rPr>
        <mc:AlternateContent>
          <mc:Choice Requires="wps">
            <w:drawing>
              <wp:anchor distT="0" distB="0" distL="114300" distR="114300" simplePos="0" relativeHeight="251666432" behindDoc="0" locked="0" layoutInCell="1" allowOverlap="1" wp14:anchorId="4D15C427" wp14:editId="5712E675">
                <wp:simplePos x="0" y="0"/>
                <wp:positionH relativeFrom="column">
                  <wp:posOffset>47625</wp:posOffset>
                </wp:positionH>
                <wp:positionV relativeFrom="paragraph">
                  <wp:posOffset>105410</wp:posOffset>
                </wp:positionV>
                <wp:extent cx="5676900" cy="1403985"/>
                <wp:effectExtent l="0" t="0" r="19050" b="25400"/>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1403985"/>
                        </a:xfrm>
                        <a:prstGeom prst="rect">
                          <a:avLst/>
                        </a:prstGeom>
                        <a:solidFill>
                          <a:srgbClr val="FFFFFF"/>
                        </a:solidFill>
                        <a:ln w="9525">
                          <a:solidFill>
                            <a:srgbClr val="000000"/>
                          </a:solidFill>
                          <a:miter lim="800000"/>
                          <a:headEnd/>
                          <a:tailEnd/>
                        </a:ln>
                      </wps:spPr>
                      <wps:txbx>
                        <w:txbxContent>
                          <w:p w14:paraId="02023F69" w14:textId="77777777" w:rsidR="00DE0516" w:rsidRPr="0015263F" w:rsidRDefault="00DE0516" w:rsidP="00DE0516">
                            <w:pPr>
                              <w:rPr>
                                <w:b/>
                                <w:lang w:val="en-US"/>
                              </w:rPr>
                            </w:pPr>
                            <w:r w:rsidRPr="0015263F">
                              <w:rPr>
                                <w:b/>
                                <w:lang w:val="en-US"/>
                              </w:rPr>
                              <w:t>SITES OUTSIDE THE UNITED STATES:  Please replace the paragraph above with language appropriate for your location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D15C427" id="Text Box 48" o:spid="_x0000_s1124" type="#_x0000_t202" style="position:absolute;margin-left:3.75pt;margin-top:8.3pt;width:447pt;height:110.55pt;z-index:2516664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">
                <v:textbox style="mso-fit-shape-to-text:t">
                  <w:txbxContent>
                    <w:p w14:paraId="02023F69" w14:textId="77777777" w:rsidR="00DE0516" w:rsidRPr="0015263F" w:rsidRDefault="00DE0516" w:rsidP="00DE0516">
                      <w:pPr>
                        <w:rPr>
                          <w:b/>
                          <w:lang w:val="en-US"/>
                        </w:rPr>
                      </w:pPr>
                      <w:r w:rsidRPr="0015263F">
                        <w:rPr>
                          <w:b/>
                          <w:lang w:val="en-US"/>
                        </w:rPr>
                        <w:t>SITES OUTSIDE THE UNITED STATES:  Please replace the paragraph above with language appropriate for your location</w:t>
                      </w:r>
                    </w:p>
                  </w:txbxContent>
                </v:textbox>
              </v:shape>
            </w:pict>
          </mc:Fallback>
        </mc:AlternateContent>
      </w:r>
    </w:p>
    <w:p w14:paraId="688F7257" w14:textId="77777777" w:rsidR="00DE0516" w:rsidRPr="0015263F" w:rsidRDefault="00DE0516" w:rsidP="00DE0516">
      <w:pPr>
        <w:rPr>
          <w:lang w:val="en-US"/>
        </w:rPr>
      </w:pPr>
    </w:p>
    <w:p w14:paraId="622263FF" w14:textId="77777777" w:rsidR="00DE0516" w:rsidRPr="0015263F" w:rsidRDefault="00DE0516" w:rsidP="00DE0516">
      <w:pPr>
        <w:rPr>
          <w:lang w:val="en-US"/>
        </w:rPr>
      </w:pPr>
    </w:p>
    <w:p w14:paraId="5C631928" w14:textId="77777777" w:rsidR="00DE0516" w:rsidRPr="0015263F" w:rsidRDefault="00DE0516" w:rsidP="00DE0516">
      <w:pPr>
        <w:rPr>
          <w:u w:val="single"/>
          <w:lang w:val="en-US"/>
        </w:rPr>
      </w:pPr>
      <w:r w:rsidRPr="0015263F">
        <w:rPr>
          <w:u w:val="single"/>
          <w:lang w:val="en-US"/>
        </w:rPr>
        <w:t>Will you be paid to be in the study?</w:t>
      </w:r>
    </w:p>
    <w:p w14:paraId="60C90678" w14:textId="77777777" w:rsidR="00DE0516" w:rsidRPr="0015263F" w:rsidRDefault="00DE0516" w:rsidP="00DE0516">
      <w:pPr>
        <w:rPr>
          <w:u w:val="single"/>
          <w:lang w:val="en-US"/>
        </w:rPr>
      </w:pPr>
      <w:r w:rsidRPr="0015263F">
        <w:rPr>
          <w:lang w:val="en-US"/>
        </w:rPr>
        <w:t>We will compensate you for your time and inconvenience participating in the study.</w:t>
      </w:r>
      <w:r>
        <w:rPr>
          <w:lang w:val="en-US"/>
        </w:rPr>
        <w:t xml:space="preserve"> </w:t>
      </w:r>
      <w:r w:rsidRPr="0015263F">
        <w:rPr>
          <w:i/>
          <w:lang w:val="en-US"/>
        </w:rPr>
        <w:t>[Specific details to be completed by site.]</w:t>
      </w:r>
    </w:p>
    <w:p w14:paraId="1B0A1BDD" w14:textId="77777777" w:rsidR="00DE0516" w:rsidRPr="0015263F" w:rsidRDefault="00DE0516" w:rsidP="00DE0516">
      <w:pPr>
        <w:rPr>
          <w:u w:val="single"/>
          <w:lang w:val="en-US"/>
        </w:rPr>
      </w:pPr>
      <w:r w:rsidRPr="0015263F">
        <w:rPr>
          <w:u w:val="single"/>
          <w:lang w:val="en-US"/>
        </w:rPr>
        <w:t>What if you are hurt as part of this study?</w:t>
      </w:r>
    </w:p>
    <w:p w14:paraId="6DDBA0D5" w14:textId="77777777" w:rsidR="00DE0516" w:rsidRPr="0015263F" w:rsidRDefault="00DE0516" w:rsidP="00DE0516">
      <w:pPr>
        <w:rPr>
          <w:szCs w:val="24"/>
          <w:lang w:val="en-US"/>
        </w:rPr>
      </w:pPr>
      <w:r w:rsidRPr="0015263F">
        <w:rPr>
          <w:lang w:val="en-US"/>
        </w:rPr>
        <w:t>If you are hurt because of being in this study</w:t>
      </w:r>
      <w:r w:rsidRPr="0015263F">
        <w:rPr>
          <w:szCs w:val="24"/>
          <w:lang w:val="en-US"/>
        </w:rPr>
        <w:t xml:space="preserve">, </w:t>
      </w:r>
      <w:r w:rsidRPr="0015263F">
        <w:rPr>
          <w:i/>
          <w:szCs w:val="24"/>
          <w:lang w:val="en-US"/>
        </w:rPr>
        <w:t>[insert the name of the hospital/clinic]</w:t>
      </w:r>
      <w:r w:rsidRPr="0015263F">
        <w:rPr>
          <w:szCs w:val="24"/>
          <w:lang w:val="en-US"/>
        </w:rPr>
        <w:t xml:space="preserve"> will treat your injury right away.</w:t>
      </w:r>
      <w:r>
        <w:rPr>
          <w:szCs w:val="24"/>
          <w:lang w:val="en-US"/>
        </w:rPr>
        <w:t xml:space="preserve"> </w:t>
      </w:r>
      <w:r w:rsidRPr="0015263F">
        <w:rPr>
          <w:szCs w:val="24"/>
          <w:lang w:val="en-US"/>
        </w:rPr>
        <w:t>You or your insurance will have to pay for this treatment.</w:t>
      </w:r>
      <w:r>
        <w:rPr>
          <w:szCs w:val="24"/>
          <w:lang w:val="en-US"/>
        </w:rPr>
        <w:t xml:space="preserve"> </w:t>
      </w:r>
      <w:r w:rsidRPr="0015263F">
        <w:rPr>
          <w:szCs w:val="24"/>
          <w:lang w:val="en-US"/>
        </w:rPr>
        <w:t>The study cannot pay you or pay for any care for study-related injuries or for your illness.</w:t>
      </w:r>
    </w:p>
    <w:p w14:paraId="1DB60A63" w14:textId="77777777" w:rsidR="00DE0516" w:rsidRPr="0015263F" w:rsidRDefault="00DE0516" w:rsidP="00DE0516">
      <w:pPr>
        <w:rPr>
          <w:szCs w:val="24"/>
          <w:lang w:val="en-US"/>
        </w:rPr>
      </w:pPr>
      <w:r w:rsidRPr="00156192">
        <w:rPr>
          <w:noProof/>
          <w:szCs w:val="24"/>
          <w:lang w:val="en-US"/>
        </w:rPr>
        <mc:AlternateContent>
          <mc:Choice Requires="wps">
            <w:drawing>
              <wp:anchor distT="0" distB="0" distL="114300" distR="114300" simplePos="0" relativeHeight="251667456" behindDoc="0" locked="0" layoutInCell="1" allowOverlap="1" wp14:anchorId="0B1FEBA0" wp14:editId="629F19C9">
                <wp:simplePos x="0" y="0"/>
                <wp:positionH relativeFrom="column">
                  <wp:posOffset>95250</wp:posOffset>
                </wp:positionH>
                <wp:positionV relativeFrom="paragraph">
                  <wp:posOffset>104775</wp:posOffset>
                </wp:positionV>
                <wp:extent cx="5600700" cy="1403985"/>
                <wp:effectExtent l="0" t="0" r="19050" b="25400"/>
                <wp:wrapNone/>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0700" cy="1403985"/>
                        </a:xfrm>
                        <a:prstGeom prst="rect">
                          <a:avLst/>
                        </a:prstGeom>
                        <a:solidFill>
                          <a:srgbClr val="FFFFFF"/>
                        </a:solidFill>
                        <a:ln w="9525">
                          <a:solidFill>
                            <a:srgbClr val="000000"/>
                          </a:solidFill>
                          <a:miter lim="800000"/>
                          <a:headEnd/>
                          <a:tailEnd/>
                        </a:ln>
                      </wps:spPr>
                      <wps:txbx>
                        <w:txbxContent>
                          <w:p w14:paraId="67F7A96E" w14:textId="77777777" w:rsidR="00DE0516" w:rsidRPr="0015263F" w:rsidRDefault="00DE0516" w:rsidP="00DE0516">
                            <w:pPr>
                              <w:rPr>
                                <w:b/>
                                <w:lang w:val="en-US"/>
                              </w:rPr>
                            </w:pPr>
                            <w:r w:rsidRPr="0015263F">
                              <w:rPr>
                                <w:b/>
                                <w:lang w:val="en-US"/>
                              </w:rPr>
                              <w:t>If the above is not true for your site, i.e., if trial insurance covers such cost, please replace the above with appropriate language.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B1FEBA0" id="_x0000_s1125" type="#_x0000_t202" style="position:absolute;margin-left:7.5pt;margin-top:8.25pt;width:441pt;height:110.55pt;z-index:2516674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">
                <v:textbox style="mso-fit-shape-to-text:t">
                  <w:txbxContent>
                    <w:p w14:paraId="67F7A96E" w14:textId="77777777" w:rsidR="00DE0516" w:rsidRPr="0015263F" w:rsidRDefault="00DE0516" w:rsidP="00DE0516">
                      <w:pPr>
                        <w:rPr>
                          <w:b/>
                          <w:lang w:val="en-US"/>
                        </w:rPr>
                      </w:pPr>
                      <w:r w:rsidRPr="0015263F">
                        <w:rPr>
                          <w:b/>
                          <w:lang w:val="en-US"/>
                        </w:rPr>
                        <w:t>If the above is not true for your site, i.e., if trial insurance covers such cost, please replace the above with appropriate language.</w:t>
                      </w:r>
                    </w:p>
                  </w:txbxContent>
                </v:textbox>
              </v:shape>
            </w:pict>
          </mc:Fallback>
        </mc:AlternateContent>
      </w:r>
    </w:p>
    <w:p w14:paraId="6BB926F1" w14:textId="77777777" w:rsidR="00DE0516" w:rsidRPr="0015263F" w:rsidRDefault="00DE0516" w:rsidP="00DE0516">
      <w:pPr>
        <w:rPr>
          <w:szCs w:val="24"/>
          <w:lang w:val="en-US"/>
        </w:rPr>
      </w:pPr>
    </w:p>
    <w:p w14:paraId="3917E77C" w14:textId="77777777" w:rsidR="00DE0516" w:rsidRPr="0015263F" w:rsidRDefault="00DE0516" w:rsidP="00DE0516">
      <w:pPr>
        <w:rPr>
          <w:lang w:val="en-US"/>
        </w:rPr>
      </w:pPr>
    </w:p>
    <w:p w14:paraId="6518444E" w14:textId="77777777" w:rsidR="00DE0516" w:rsidRPr="0015263F" w:rsidRDefault="00DE0516" w:rsidP="00DE0516">
      <w:pPr>
        <w:rPr>
          <w:u w:val="single"/>
          <w:lang w:val="en-US"/>
        </w:rPr>
      </w:pPr>
      <w:r w:rsidRPr="0015263F">
        <w:rPr>
          <w:u w:val="single"/>
          <w:lang w:val="en-US"/>
        </w:rPr>
        <w:t>What happens to the blood samples</w:t>
      </w:r>
      <w:r>
        <w:rPr>
          <w:u w:val="single"/>
          <w:lang w:val="en-US"/>
        </w:rPr>
        <w:t xml:space="preserve"> and respiratory swabs</w:t>
      </w:r>
      <w:r w:rsidRPr="0015263F">
        <w:rPr>
          <w:u w:val="single"/>
          <w:lang w:val="en-US"/>
        </w:rPr>
        <w:t>?</w:t>
      </w:r>
    </w:p>
    <w:p w14:paraId="6F015061" w14:textId="77777777" w:rsidR="00DE0516" w:rsidRPr="0015263F" w:rsidRDefault="00DE0516" w:rsidP="00DE0516">
      <w:pPr>
        <w:rPr>
          <w:lang w:val="en-US"/>
        </w:rPr>
      </w:pPr>
      <w:r w:rsidRPr="0015263F">
        <w:rPr>
          <w:lang w:val="en-US"/>
        </w:rPr>
        <w:t xml:space="preserve">We will send the blood </w:t>
      </w:r>
      <w:r>
        <w:rPr>
          <w:lang w:val="en-US"/>
        </w:rPr>
        <w:t xml:space="preserve">and respiratory swab </w:t>
      </w:r>
      <w:r w:rsidRPr="0015263F">
        <w:rPr>
          <w:lang w:val="en-US"/>
        </w:rPr>
        <w:t>samples to a central laboratory in the United States</w:t>
      </w:r>
      <w:r>
        <w:rPr>
          <w:lang w:val="en-US"/>
        </w:rPr>
        <w:t xml:space="preserve"> of America</w:t>
      </w:r>
      <w:r w:rsidRPr="0015263F">
        <w:rPr>
          <w:lang w:val="en-US"/>
        </w:rPr>
        <w:t>.</w:t>
      </w:r>
      <w:r>
        <w:rPr>
          <w:lang w:val="en-US"/>
        </w:rPr>
        <w:t xml:space="preserve"> </w:t>
      </w:r>
      <w:r w:rsidRPr="0015263F">
        <w:rPr>
          <w:lang w:val="en-US"/>
        </w:rPr>
        <w:t xml:space="preserve">You and your doctor will </w:t>
      </w:r>
      <w:r w:rsidRPr="0015263F">
        <w:rPr>
          <w:b/>
          <w:lang w:val="en-US"/>
        </w:rPr>
        <w:t>not</w:t>
      </w:r>
      <w:r w:rsidRPr="0015263F">
        <w:rPr>
          <w:lang w:val="en-US"/>
        </w:rPr>
        <w:t xml:space="preserve"> get the results of any tests done on these samples.</w:t>
      </w:r>
    </w:p>
    <w:p w14:paraId="20759698" w14:textId="77777777" w:rsidR="00DE0516" w:rsidRPr="0015263F" w:rsidRDefault="00DE0516" w:rsidP="00DE0516">
      <w:pPr>
        <w:rPr>
          <w:lang w:val="en-US"/>
        </w:rPr>
      </w:pPr>
      <w:r w:rsidRPr="0015263F">
        <w:rPr>
          <w:lang w:val="en-US"/>
        </w:rPr>
        <w:t>The blood samples will measure how many COVID-19 antibodies are in your blood.</w:t>
      </w:r>
      <w:r>
        <w:rPr>
          <w:lang w:val="en-US"/>
        </w:rPr>
        <w:t xml:space="preserve"> </w:t>
      </w:r>
      <w:r w:rsidRPr="0015263F">
        <w:rPr>
          <w:lang w:val="en-US"/>
        </w:rPr>
        <w:t>This will tell us how your immune system responded to your COVID-19.</w:t>
      </w:r>
      <w:r>
        <w:rPr>
          <w:lang w:val="en-US"/>
        </w:rPr>
        <w:t xml:space="preserve">  The nasal swab will measure how much virus you have in your respiratory system.</w:t>
      </w:r>
    </w:p>
    <w:p w14:paraId="5A1F1AB6" w14:textId="77777777" w:rsidR="00DE0516" w:rsidRDefault="00DE0516" w:rsidP="00DE0516">
      <w:pPr>
        <w:rPr>
          <w:lang w:val="en-US"/>
        </w:rPr>
      </w:pPr>
      <w:r w:rsidRPr="0015263F">
        <w:rPr>
          <w:lang w:val="en-US"/>
        </w:rPr>
        <w:t>Any blood samples that are left over after these tests will be stored at the central laboratory for as long as we are able to keep them.</w:t>
      </w:r>
      <w:r>
        <w:rPr>
          <w:lang w:val="en-US"/>
        </w:rPr>
        <w:t xml:space="preserve"> </w:t>
      </w:r>
      <w:r w:rsidRPr="0015263F">
        <w:rPr>
          <w:lang w:val="en-US"/>
        </w:rPr>
        <w:t>We hope to use these in the future to answer other questions about COVID-19.</w:t>
      </w:r>
      <w:r>
        <w:rPr>
          <w:lang w:val="en-US"/>
        </w:rPr>
        <w:t xml:space="preserve"> </w:t>
      </w:r>
      <w:r w:rsidRPr="0015263F">
        <w:rPr>
          <w:lang w:val="en-US"/>
        </w:rPr>
        <w:t xml:space="preserve">You and your doctor will </w:t>
      </w:r>
      <w:r w:rsidRPr="0015263F">
        <w:rPr>
          <w:b/>
          <w:lang w:val="en-US"/>
        </w:rPr>
        <w:t>not</w:t>
      </w:r>
      <w:r w:rsidRPr="0015263F">
        <w:rPr>
          <w:lang w:val="en-US"/>
        </w:rPr>
        <w:t xml:space="preserve"> get any results from these tests.</w:t>
      </w:r>
      <w:r>
        <w:rPr>
          <w:lang w:val="en-US"/>
        </w:rPr>
        <w:t xml:space="preserve"> Some of the blood will also be given to the company that made the hIVIG to help them learn more about its effects.</w:t>
      </w:r>
    </w:p>
    <w:p w14:paraId="76509B9E" w14:textId="77777777" w:rsidR="00DE0516" w:rsidRPr="0015263F" w:rsidRDefault="00DE0516" w:rsidP="00DE0516">
      <w:pPr>
        <w:rPr>
          <w:szCs w:val="24"/>
          <w:u w:val="single"/>
          <w:lang w:val="en-US"/>
        </w:rPr>
      </w:pPr>
      <w:r w:rsidRPr="0015263F">
        <w:rPr>
          <w:szCs w:val="24"/>
          <w:u w:val="single"/>
          <w:lang w:val="en-US"/>
        </w:rPr>
        <w:t>How do we protect your privacy?</w:t>
      </w:r>
    </w:p>
    <w:p w14:paraId="0D6F04FF" w14:textId="77777777" w:rsidR="00DE0516" w:rsidRPr="0015263F" w:rsidRDefault="00DE0516" w:rsidP="00DE0516">
      <w:pPr>
        <w:rPr>
          <w:szCs w:val="24"/>
          <w:lang w:val="en-US"/>
        </w:rPr>
      </w:pPr>
      <w:r w:rsidRPr="0015263F">
        <w:rPr>
          <w:szCs w:val="24"/>
          <w:lang w:val="en-US"/>
        </w:rPr>
        <w:t>We will take every reasonable step to keep your health information private and to keep anyone from misusing it.</w:t>
      </w:r>
    </w:p>
    <w:p w14:paraId="771F6334" w14:textId="77777777" w:rsidR="00DE0516" w:rsidRPr="0015263F" w:rsidRDefault="00DE0516" w:rsidP="00DE0516">
      <w:pPr>
        <w:rPr>
          <w:szCs w:val="24"/>
          <w:lang w:val="en-US"/>
        </w:rPr>
      </w:pPr>
      <w:r w:rsidRPr="0015263F">
        <w:rPr>
          <w:szCs w:val="24"/>
          <w:lang w:val="en-US"/>
        </w:rPr>
        <w:t>Your information (data) and samples will not be identified by name, or in any other way, in anything published about this study.</w:t>
      </w:r>
      <w:r>
        <w:rPr>
          <w:szCs w:val="24"/>
          <w:lang w:val="en-US"/>
        </w:rPr>
        <w:t xml:space="preserve"> </w:t>
      </w:r>
    </w:p>
    <w:p w14:paraId="0A2DC76B" w14:textId="77777777" w:rsidR="00DE0516" w:rsidRPr="0015263F" w:rsidRDefault="00DE0516" w:rsidP="00DE0516">
      <w:pPr>
        <w:rPr>
          <w:szCs w:val="24"/>
          <w:lang w:val="en-US"/>
        </w:rPr>
      </w:pPr>
      <w:r w:rsidRPr="0015263F">
        <w:rPr>
          <w:szCs w:val="24"/>
          <w:lang w:val="en-US"/>
        </w:rPr>
        <w:t>We will do everything we can to keep your personal information private, but we cannot guarantee that nobody will get it.</w:t>
      </w:r>
      <w:r>
        <w:rPr>
          <w:szCs w:val="24"/>
          <w:lang w:val="en-US"/>
        </w:rPr>
        <w:t xml:space="preserve"> </w:t>
      </w:r>
      <w:r w:rsidRPr="0015263F">
        <w:rPr>
          <w:szCs w:val="24"/>
          <w:lang w:val="en-US"/>
        </w:rPr>
        <w:t>We may have to release your personal information if required by law.</w:t>
      </w:r>
    </w:p>
    <w:p w14:paraId="1947FB5C" w14:textId="77777777" w:rsidR="00DE0516" w:rsidRPr="0015263F" w:rsidRDefault="00DE0516" w:rsidP="00DE0516">
      <w:pPr>
        <w:rPr>
          <w:szCs w:val="24"/>
          <w:lang w:val="en-US"/>
        </w:rPr>
      </w:pPr>
      <w:r w:rsidRPr="0015263F">
        <w:rPr>
          <w:szCs w:val="24"/>
          <w:lang w:val="en-US"/>
        </w:rPr>
        <w:t>These people may see your medical and research information</w:t>
      </w:r>
      <w:r>
        <w:rPr>
          <w:szCs w:val="24"/>
          <w:lang w:val="en-US"/>
        </w:rPr>
        <w:t xml:space="preserve"> at your site</w:t>
      </w:r>
      <w:r w:rsidRPr="0015263F">
        <w:rPr>
          <w:szCs w:val="24"/>
          <w:lang w:val="en-US"/>
        </w:rPr>
        <w:t>:</w:t>
      </w:r>
    </w:p>
    <w:p w14:paraId="7982C7B1" w14:textId="77777777" w:rsidR="00DE0516" w:rsidRPr="0015263F" w:rsidRDefault="00DE0516" w:rsidP="00143A02">
      <w:pPr>
        <w:pStyle w:val="ListParagraph"/>
        <w:numPr>
          <w:ilvl w:val="0"/>
          <w:numId w:val="23"/>
        </w:numPr>
        <w:spacing w:after="0" w:line="240" w:lineRule="auto"/>
        <w:rPr>
          <w:rFonts w:cs="Arial"/>
        </w:rPr>
      </w:pPr>
      <w:r w:rsidRPr="0015263F">
        <w:rPr>
          <w:rFonts w:cs="Arial"/>
        </w:rPr>
        <w:t xml:space="preserve">the </w:t>
      </w:r>
      <w:r w:rsidRPr="0015263F">
        <w:rPr>
          <w:rFonts w:cs="Arial"/>
          <w:i/>
        </w:rPr>
        <w:t>[insert the name of the hospital/clinic]</w:t>
      </w:r>
      <w:r w:rsidRPr="0015263F">
        <w:rPr>
          <w:rFonts w:cs="Arial"/>
        </w:rPr>
        <w:t xml:space="preserve"> ethics committee (institutional review board</w:t>
      </w:r>
      <w:r>
        <w:rPr>
          <w:rFonts w:cs="Arial"/>
        </w:rPr>
        <w:t xml:space="preserve"> [</w:t>
      </w:r>
      <w:r w:rsidRPr="0015263F">
        <w:rPr>
          <w:rFonts w:cs="Arial"/>
        </w:rPr>
        <w:t>IRB</w:t>
      </w:r>
      <w:r>
        <w:rPr>
          <w:rFonts w:cs="Arial"/>
        </w:rPr>
        <w:t>]</w:t>
      </w:r>
      <w:r w:rsidRPr="0015263F">
        <w:rPr>
          <w:rFonts w:cs="Arial"/>
        </w:rPr>
        <w:t>);</w:t>
      </w:r>
    </w:p>
    <w:p w14:paraId="2933D840" w14:textId="77777777" w:rsidR="00DE0516" w:rsidRPr="0015263F" w:rsidRDefault="00DE0516" w:rsidP="00143A02">
      <w:pPr>
        <w:pStyle w:val="ListParagraph"/>
        <w:numPr>
          <w:ilvl w:val="0"/>
          <w:numId w:val="23"/>
        </w:numPr>
        <w:spacing w:after="0" w:line="240" w:lineRule="auto"/>
        <w:rPr>
          <w:rFonts w:cs="Arial"/>
        </w:rPr>
      </w:pPr>
      <w:r w:rsidRPr="0015263F">
        <w:rPr>
          <w:rFonts w:cs="Arial"/>
        </w:rPr>
        <w:t>the sponsor, other study research staff</w:t>
      </w:r>
      <w:r>
        <w:rPr>
          <w:rFonts w:cs="Arial"/>
        </w:rPr>
        <w:t>,</w:t>
      </w:r>
      <w:r w:rsidRPr="0015263F">
        <w:rPr>
          <w:rFonts w:cs="Arial"/>
        </w:rPr>
        <w:t xml:space="preserve"> and study monitors</w:t>
      </w:r>
    </w:p>
    <w:p w14:paraId="44FBC7F9" w14:textId="77777777" w:rsidR="00DE0516" w:rsidRDefault="00DE0516" w:rsidP="00143A02">
      <w:pPr>
        <w:pStyle w:val="ListParagraph"/>
        <w:numPr>
          <w:ilvl w:val="0"/>
          <w:numId w:val="23"/>
        </w:numPr>
        <w:spacing w:after="240" w:line="240" w:lineRule="auto"/>
        <w:rPr>
          <w:rFonts w:cs="Arial"/>
        </w:rPr>
      </w:pPr>
      <w:r w:rsidRPr="0015263F">
        <w:rPr>
          <w:rFonts w:cs="Arial"/>
        </w:rPr>
        <w:t>US and other participating countries’ health regulatory agencies</w:t>
      </w:r>
    </w:p>
    <w:p w14:paraId="0A336231" w14:textId="77777777" w:rsidR="00DE0516" w:rsidRPr="00107EA3" w:rsidRDefault="00DE0516" w:rsidP="00143A02">
      <w:pPr>
        <w:pStyle w:val="ListParagraph"/>
        <w:numPr>
          <w:ilvl w:val="0"/>
          <w:numId w:val="23"/>
        </w:numPr>
        <w:spacing w:after="240" w:line="240" w:lineRule="auto"/>
        <w:rPr>
          <w:rFonts w:cs="Arial"/>
        </w:rPr>
      </w:pPr>
      <w:r>
        <w:rPr>
          <w:rFonts w:cs="Arial"/>
        </w:rPr>
        <w:t>t</w:t>
      </w:r>
      <w:r w:rsidRPr="00107EA3">
        <w:rPr>
          <w:rFonts w:cs="Arial"/>
        </w:rPr>
        <w:t>he US National Institutes of Health which is funding the study</w:t>
      </w:r>
    </w:p>
    <w:p w14:paraId="704AB742" w14:textId="77777777" w:rsidR="00DE0516" w:rsidRPr="0015263F" w:rsidRDefault="00DE0516" w:rsidP="00DE0516">
      <w:pPr>
        <w:rPr>
          <w:szCs w:val="24"/>
          <w:lang w:val="en-US"/>
        </w:rPr>
      </w:pPr>
      <w:r w:rsidRPr="0015263F">
        <w:rPr>
          <w:szCs w:val="24"/>
          <w:lang w:val="en-US"/>
        </w:rPr>
        <w:t>They are committed to protecting your privacy.</w:t>
      </w:r>
    </w:p>
    <w:p w14:paraId="7D65476C" w14:textId="77777777" w:rsidR="00DE0516" w:rsidRPr="0015263F" w:rsidRDefault="00DE0516" w:rsidP="00DE0516">
      <w:pPr>
        <w:rPr>
          <w:szCs w:val="24"/>
          <w:lang w:val="en-US"/>
        </w:rPr>
      </w:pPr>
      <w:r w:rsidRPr="0015263F">
        <w:rPr>
          <w:szCs w:val="24"/>
          <w:lang w:val="en-US"/>
        </w:rPr>
        <w:t xml:space="preserve">As the research staff at </w:t>
      </w:r>
      <w:r w:rsidRPr="0015263F">
        <w:rPr>
          <w:i/>
          <w:szCs w:val="24"/>
          <w:lang w:val="en-US"/>
        </w:rPr>
        <w:t>[inset the name of the hospital/clinic]</w:t>
      </w:r>
      <w:r w:rsidRPr="0015263F">
        <w:rPr>
          <w:szCs w:val="24"/>
          <w:lang w:val="en-US"/>
        </w:rPr>
        <w:t>, we are required to make sure that people not involved with this study cannot see your research and medical information.</w:t>
      </w:r>
      <w:r>
        <w:rPr>
          <w:szCs w:val="24"/>
          <w:lang w:val="en-US"/>
        </w:rPr>
        <w:t xml:space="preserve"> </w:t>
      </w:r>
      <w:r w:rsidRPr="0015263F">
        <w:rPr>
          <w:szCs w:val="24"/>
          <w:lang w:val="en-US"/>
        </w:rPr>
        <w:t xml:space="preserve">We will keep your research files in a safe place and will handle your personal information very carefully. </w:t>
      </w:r>
    </w:p>
    <w:p w14:paraId="31720288" w14:textId="77777777" w:rsidR="00DE0516" w:rsidRPr="0015263F" w:rsidRDefault="00DE0516" w:rsidP="00DE0516">
      <w:pPr>
        <w:rPr>
          <w:szCs w:val="24"/>
          <w:lang w:val="en-US"/>
        </w:rPr>
      </w:pPr>
      <w:r w:rsidRPr="0015263F">
        <w:rPr>
          <w:szCs w:val="24"/>
          <w:lang w:val="en-US"/>
        </w:rPr>
        <w:t>Your study data are sent electronically to the UMN in the US through a secure application.</w:t>
      </w:r>
      <w:r>
        <w:rPr>
          <w:szCs w:val="24"/>
          <w:lang w:val="en-US"/>
        </w:rPr>
        <w:t xml:space="preserve"> </w:t>
      </w:r>
      <w:r w:rsidRPr="0015263F">
        <w:rPr>
          <w:szCs w:val="24"/>
          <w:lang w:val="en-US"/>
        </w:rPr>
        <w:t>By signing this consent, you agree to hav</w:t>
      </w:r>
      <w:r>
        <w:rPr>
          <w:szCs w:val="24"/>
          <w:lang w:val="en-US"/>
        </w:rPr>
        <w:t>e</w:t>
      </w:r>
      <w:r w:rsidRPr="0015263F">
        <w:rPr>
          <w:szCs w:val="24"/>
          <w:lang w:val="en-US"/>
        </w:rPr>
        <w:t xml:space="preserve"> your data sent to UMN.</w:t>
      </w:r>
      <w:r>
        <w:rPr>
          <w:szCs w:val="24"/>
          <w:lang w:val="en-US"/>
        </w:rPr>
        <w:t xml:space="preserve"> </w:t>
      </w:r>
      <w:r w:rsidRPr="0015263F">
        <w:rPr>
          <w:szCs w:val="24"/>
          <w:lang w:val="en-US"/>
        </w:rPr>
        <w:t>No information that could directly identify you is sent to UMN.</w:t>
      </w:r>
      <w:r>
        <w:rPr>
          <w:szCs w:val="24"/>
          <w:lang w:val="en-US"/>
        </w:rPr>
        <w:t xml:space="preserve"> </w:t>
      </w:r>
      <w:r w:rsidRPr="0015263F">
        <w:rPr>
          <w:szCs w:val="24"/>
          <w:lang w:val="en-US"/>
        </w:rPr>
        <w:t>This is called “pseudonymized data.”</w:t>
      </w:r>
      <w:r>
        <w:rPr>
          <w:szCs w:val="24"/>
          <w:lang w:val="en-US"/>
        </w:rPr>
        <w:t xml:space="preserve"> </w:t>
      </w:r>
      <w:r w:rsidRPr="0015263F">
        <w:rPr>
          <w:szCs w:val="24"/>
          <w:lang w:val="en-US"/>
        </w:rPr>
        <w:t>Access to the data at UMN is limited through security measures, and no data breach or unauthorized access has ever occurred in this system.</w:t>
      </w:r>
      <w:r>
        <w:rPr>
          <w:szCs w:val="24"/>
          <w:lang w:val="en-US"/>
        </w:rPr>
        <w:t xml:space="preserve"> </w:t>
      </w:r>
      <w:r w:rsidRPr="0015263F">
        <w:rPr>
          <w:szCs w:val="24"/>
          <w:lang w:val="en-US"/>
        </w:rPr>
        <w:t>After the study is over, the data will be stored securely for the period required by law.</w:t>
      </w:r>
    </w:p>
    <w:p w14:paraId="7DD7DE77" w14:textId="77777777" w:rsidR="00DE0516" w:rsidRDefault="00DE0516" w:rsidP="00DE0516">
      <w:pPr>
        <w:rPr>
          <w:szCs w:val="24"/>
          <w:lang w:val="en-US"/>
        </w:rPr>
      </w:pPr>
      <w:r>
        <w:rPr>
          <w:szCs w:val="24"/>
          <w:lang w:val="en-US"/>
        </w:rPr>
        <w:t xml:space="preserve">Your study data will be shared with the regulators that oversee the studies, as required by law. Your study data will also be shared with the drug company that provides the hIVIG to help them develop the drug. </w:t>
      </w:r>
    </w:p>
    <w:p w14:paraId="5D7E6ADF" w14:textId="77777777" w:rsidR="00DE0516" w:rsidRPr="0015263F" w:rsidRDefault="00DE0516" w:rsidP="00DE0516">
      <w:pPr>
        <w:rPr>
          <w:szCs w:val="24"/>
          <w:lang w:val="en-US"/>
        </w:rPr>
      </w:pPr>
      <w:r w:rsidRPr="0015263F">
        <w:rPr>
          <w:szCs w:val="24"/>
          <w:lang w:val="en-US"/>
        </w:rPr>
        <w:t>UMN may share your data and specimens with other people who study COVID-19.</w:t>
      </w:r>
      <w:r>
        <w:rPr>
          <w:szCs w:val="24"/>
          <w:lang w:val="en-US"/>
        </w:rPr>
        <w:t xml:space="preserve"> </w:t>
      </w:r>
      <w:r w:rsidRPr="0015263F">
        <w:rPr>
          <w:szCs w:val="24"/>
          <w:lang w:val="en-US"/>
        </w:rPr>
        <w:t>UMN will remove any information that could possibly be used to identify you before sharing.</w:t>
      </w:r>
      <w:r>
        <w:rPr>
          <w:szCs w:val="24"/>
          <w:lang w:val="en-US"/>
        </w:rPr>
        <w:t xml:space="preserve"> </w:t>
      </w:r>
      <w:r w:rsidRPr="0015263F">
        <w:rPr>
          <w:szCs w:val="24"/>
          <w:lang w:val="en-US"/>
        </w:rPr>
        <w:t>This is called “anonymizing the data.”</w:t>
      </w:r>
      <w:r>
        <w:rPr>
          <w:szCs w:val="24"/>
          <w:lang w:val="en-US"/>
        </w:rPr>
        <w:t xml:space="preserve"> </w:t>
      </w:r>
      <w:r w:rsidRPr="0015263F">
        <w:rPr>
          <w:szCs w:val="24"/>
          <w:lang w:val="en-US"/>
        </w:rPr>
        <w:t>We will not ask you for additional consent for this sharing.</w:t>
      </w:r>
      <w:r>
        <w:rPr>
          <w:szCs w:val="24"/>
          <w:lang w:val="en-US"/>
        </w:rPr>
        <w:t xml:space="preserve"> </w:t>
      </w:r>
      <w:r w:rsidRPr="0015263F">
        <w:rPr>
          <w:szCs w:val="24"/>
          <w:lang w:val="en-US"/>
        </w:rPr>
        <w:t>UMN will only share data and specimens for research projects that are approved by the group that is conducting this study.</w:t>
      </w:r>
    </w:p>
    <w:p w14:paraId="55D6DFBA" w14:textId="77777777" w:rsidR="00DE0516" w:rsidRPr="0015263F" w:rsidRDefault="00DE0516" w:rsidP="00DE0516">
      <w:pPr>
        <w:rPr>
          <w:szCs w:val="24"/>
          <w:lang w:val="en-US"/>
        </w:rPr>
      </w:pPr>
      <w:r w:rsidRPr="0015263F">
        <w:rPr>
          <w:szCs w:val="24"/>
          <w:lang w:val="en-US"/>
        </w:rPr>
        <w:t>This study has a Certificate of Confidentiality from the US Federal government.</w:t>
      </w:r>
      <w:r>
        <w:rPr>
          <w:szCs w:val="24"/>
          <w:lang w:val="en-US"/>
        </w:rPr>
        <w:t xml:space="preserve"> </w:t>
      </w:r>
      <w:r w:rsidRPr="0015263F">
        <w:rPr>
          <w:szCs w:val="24"/>
          <w:lang w:val="en-US"/>
        </w:rPr>
        <w:t>This means that UMN cannot share any data it has about you with national, state, or local civil, criminal, administrative, legislative, or other authorities unless you specifically allow us to share it.</w:t>
      </w:r>
      <w:r>
        <w:rPr>
          <w:szCs w:val="24"/>
          <w:lang w:val="en-US"/>
        </w:rPr>
        <w:t xml:space="preserve"> </w:t>
      </w:r>
    </w:p>
    <w:p w14:paraId="2F51BFEF" w14:textId="77777777" w:rsidR="00DE0516" w:rsidRPr="0015263F" w:rsidRDefault="00DE0516" w:rsidP="00DE0516">
      <w:pPr>
        <w:rPr>
          <w:szCs w:val="24"/>
          <w:lang w:val="en-US"/>
        </w:rPr>
      </w:pPr>
      <w:r w:rsidRPr="0015263F">
        <w:rPr>
          <w:szCs w:val="24"/>
          <w:lang w:val="en-US"/>
        </w:rPr>
        <w:t xml:space="preserve">A description of this clinical trial will be available at </w:t>
      </w:r>
      <w:hyperlink w:history="1">
        <w:r w:rsidRPr="004907E7">
          <w:rPr>
            <w:rStyle w:val="Hyperlink"/>
            <w:szCs w:val="24"/>
          </w:rPr>
          <w:t>http://www.ClinicalTrials.gov as</w:t>
        </w:r>
      </w:hyperlink>
      <w:r w:rsidRPr="004907E7">
        <w:rPr>
          <w:rStyle w:val="Hyperlink"/>
          <w:szCs w:val="24"/>
        </w:rPr>
        <w:t xml:space="preserve"> required by U.S. law</w:t>
      </w:r>
      <w:r w:rsidRPr="0015263F">
        <w:rPr>
          <w:szCs w:val="24"/>
          <w:lang w:val="en-US"/>
        </w:rPr>
        <w:t>,</w:t>
      </w:r>
      <w:r>
        <w:rPr>
          <w:szCs w:val="24"/>
          <w:lang w:val="en-US"/>
        </w:rPr>
        <w:t xml:space="preserve"> and on the EudraCT website (</w:t>
      </w:r>
      <w:hyperlink r:id="rId19" w:history="1">
        <w:r w:rsidRPr="00706ABB">
          <w:rPr>
            <w:rStyle w:val="Hyperlink"/>
            <w:rFonts w:cstheme="minorBidi"/>
            <w:szCs w:val="24"/>
          </w:rPr>
          <w:t>https://eudract.ema.europa.eu/</w:t>
        </w:r>
      </w:hyperlink>
      <w:r>
        <w:rPr>
          <w:szCs w:val="24"/>
          <w:lang w:val="en-US"/>
        </w:rPr>
        <w:t>)</w:t>
      </w:r>
      <w:r w:rsidRPr="0015263F">
        <w:rPr>
          <w:szCs w:val="24"/>
          <w:lang w:val="en-US"/>
        </w:rPr>
        <w:t>. Th</w:t>
      </w:r>
      <w:r>
        <w:rPr>
          <w:szCs w:val="24"/>
          <w:lang w:val="en-US"/>
        </w:rPr>
        <w:t>ese</w:t>
      </w:r>
      <w:r w:rsidRPr="0015263F">
        <w:rPr>
          <w:szCs w:val="24"/>
          <w:lang w:val="en-US"/>
        </w:rPr>
        <w:t xml:space="preserve"> website</w:t>
      </w:r>
      <w:r>
        <w:rPr>
          <w:szCs w:val="24"/>
          <w:lang w:val="en-US"/>
        </w:rPr>
        <w:t>s</w:t>
      </w:r>
      <w:r w:rsidRPr="0015263F">
        <w:rPr>
          <w:szCs w:val="24"/>
          <w:lang w:val="en-US"/>
        </w:rPr>
        <w:t xml:space="preserve"> will not include your name or any other direct identifiers such as your contact information.</w:t>
      </w:r>
      <w:r>
        <w:rPr>
          <w:szCs w:val="24"/>
          <w:lang w:val="en-US"/>
        </w:rPr>
        <w:t xml:space="preserve"> </w:t>
      </w:r>
      <w:r w:rsidRPr="0015263F">
        <w:rPr>
          <w:szCs w:val="24"/>
          <w:lang w:val="en-US"/>
        </w:rPr>
        <w:t>The</w:t>
      </w:r>
      <w:r>
        <w:rPr>
          <w:szCs w:val="24"/>
          <w:lang w:val="en-US"/>
        </w:rPr>
        <w:t>se</w:t>
      </w:r>
      <w:r w:rsidRPr="0015263F">
        <w:rPr>
          <w:szCs w:val="24"/>
          <w:lang w:val="en-US"/>
        </w:rPr>
        <w:t xml:space="preserve"> websites </w:t>
      </w:r>
      <w:r>
        <w:rPr>
          <w:szCs w:val="24"/>
          <w:lang w:val="en-US"/>
        </w:rPr>
        <w:t>will</w:t>
      </w:r>
      <w:r w:rsidRPr="0015263F">
        <w:rPr>
          <w:szCs w:val="24"/>
          <w:lang w:val="en-US"/>
        </w:rPr>
        <w:t xml:space="preserve"> include a summary of the results of this research</w:t>
      </w:r>
      <w:r>
        <w:rPr>
          <w:szCs w:val="24"/>
          <w:lang w:val="en-US"/>
        </w:rPr>
        <w:t xml:space="preserve"> once the study has been completed</w:t>
      </w:r>
      <w:r w:rsidRPr="0015263F">
        <w:rPr>
          <w:szCs w:val="24"/>
          <w:lang w:val="en-US"/>
        </w:rPr>
        <w:t>.</w:t>
      </w:r>
      <w:r>
        <w:rPr>
          <w:szCs w:val="24"/>
          <w:lang w:val="en-US"/>
        </w:rPr>
        <w:t xml:space="preserve"> </w:t>
      </w:r>
      <w:r w:rsidRPr="0015263F">
        <w:rPr>
          <w:szCs w:val="24"/>
          <w:lang w:val="en-US"/>
        </w:rPr>
        <w:t xml:space="preserve">You can search </w:t>
      </w:r>
      <w:r>
        <w:rPr>
          <w:szCs w:val="24"/>
          <w:lang w:val="en-US"/>
        </w:rPr>
        <w:t xml:space="preserve">either </w:t>
      </w:r>
      <w:r w:rsidRPr="0015263F">
        <w:rPr>
          <w:szCs w:val="24"/>
          <w:lang w:val="en-US"/>
        </w:rPr>
        <w:t>website at any time.</w:t>
      </w:r>
    </w:p>
    <w:p w14:paraId="6E3CF3BC" w14:textId="77777777" w:rsidR="00DE0516" w:rsidRPr="0015263F" w:rsidRDefault="00DE0516" w:rsidP="00DE0516">
      <w:pPr>
        <w:rPr>
          <w:i/>
          <w:iCs/>
          <w:szCs w:val="24"/>
          <w:lang w:val="en-US"/>
        </w:rPr>
      </w:pPr>
      <w:r w:rsidRPr="0015263F">
        <w:rPr>
          <w:i/>
          <w:iCs/>
          <w:szCs w:val="24"/>
          <w:lang w:val="en-US"/>
        </w:rPr>
        <w:t>[Note for US sites: The following brief HIPAA authorization is provided.</w:t>
      </w:r>
      <w:r>
        <w:rPr>
          <w:i/>
          <w:iCs/>
          <w:szCs w:val="24"/>
          <w:lang w:val="en-US"/>
        </w:rPr>
        <w:t xml:space="preserve"> </w:t>
      </w:r>
      <w:r w:rsidRPr="0015263F">
        <w:rPr>
          <w:i/>
          <w:iCs/>
          <w:szCs w:val="24"/>
          <w:lang w:val="en-US"/>
        </w:rPr>
        <w:t>Your site-specific consent should be modified to reflect the HIPAA authorization language requirements at your site.]</w:t>
      </w:r>
    </w:p>
    <w:p w14:paraId="335F712D" w14:textId="77777777" w:rsidR="00DE0516" w:rsidRPr="0015263F" w:rsidRDefault="00DE0516" w:rsidP="00DE0516">
      <w:pPr>
        <w:rPr>
          <w:iCs/>
          <w:szCs w:val="24"/>
          <w:lang w:val="en-US"/>
        </w:rPr>
        <w:sectPr w:rsidR="00DE0516" w:rsidRPr="0015263F" w:rsidSect="00216B4A">
          <w:endnotePr>
            <w:numFmt w:val="decimal"/>
          </w:endnotePr>
          <w:pgSz w:w="12240" w:h="15840"/>
          <w:pgMar w:top="1440" w:right="990" w:bottom="1440" w:left="1440" w:header="720" w:footer="720" w:gutter="0"/>
          <w:pgNumType w:chapStyle="7"/>
          <w:cols w:space="720"/>
          <w:docGrid w:linePitch="360"/>
        </w:sectPr>
      </w:pPr>
      <w:r w:rsidRPr="0015263F">
        <w:rPr>
          <w:iCs/>
          <w:szCs w:val="24"/>
          <w:lang w:val="en-US"/>
        </w:rPr>
        <w:t>To do this research, we will collect and use your personal data, as described above and in any HIPAA Authorization Form we have given you.</w:t>
      </w:r>
      <w:r>
        <w:rPr>
          <w:iCs/>
          <w:szCs w:val="24"/>
          <w:lang w:val="en-US"/>
        </w:rPr>
        <w:t xml:space="preserve"> </w:t>
      </w:r>
      <w:r w:rsidRPr="0015263F">
        <w:rPr>
          <w:iCs/>
          <w:szCs w:val="24"/>
          <w:lang w:val="en-US"/>
        </w:rPr>
        <w:t>Please tell us whether you agree to have us collect and use your personal data by placing your initials in front of your selection.</w:t>
      </w:r>
    </w:p>
    <w:p w14:paraId="6F85AB2E" w14:textId="77777777" w:rsidR="00DE0516" w:rsidRPr="0015263F" w:rsidRDefault="00DE0516" w:rsidP="00DE0516">
      <w:pPr>
        <w:rPr>
          <w:iCs/>
          <w:szCs w:val="24"/>
          <w:lang w:val="en-US"/>
        </w:rPr>
      </w:pPr>
      <w:r w:rsidRPr="0015263F">
        <w:rPr>
          <w:iCs/>
          <w:szCs w:val="24"/>
          <w:lang w:val="en-US"/>
        </w:rPr>
        <w:t>____</w:t>
      </w:r>
      <w:r w:rsidRPr="0015263F">
        <w:rPr>
          <w:b/>
          <w:iCs/>
          <w:szCs w:val="24"/>
          <w:lang w:val="en-US"/>
        </w:rPr>
        <w:t>Yes</w:t>
      </w:r>
      <w:r w:rsidRPr="0015263F">
        <w:rPr>
          <w:iCs/>
          <w:szCs w:val="24"/>
          <w:lang w:val="en-US"/>
        </w:rPr>
        <w:t>, I agree to the collection and processing of my personal data.</w:t>
      </w:r>
    </w:p>
    <w:p w14:paraId="7604E9C3" w14:textId="77777777" w:rsidR="00DE0516" w:rsidRPr="0015263F" w:rsidRDefault="00DE0516" w:rsidP="00DE0516">
      <w:pPr>
        <w:rPr>
          <w:iCs/>
          <w:szCs w:val="24"/>
          <w:lang w:val="en-US"/>
        </w:rPr>
      </w:pPr>
    </w:p>
    <w:p w14:paraId="3588C6F7" w14:textId="77777777" w:rsidR="00DE0516" w:rsidRPr="0015263F" w:rsidRDefault="00DE0516" w:rsidP="00DE0516">
      <w:pPr>
        <w:rPr>
          <w:iCs/>
          <w:szCs w:val="24"/>
          <w:lang w:val="en-US"/>
        </w:rPr>
      </w:pPr>
      <w:r w:rsidRPr="0015263F">
        <w:rPr>
          <w:iCs/>
          <w:szCs w:val="24"/>
          <w:lang w:val="en-US"/>
        </w:rPr>
        <w:t>____</w:t>
      </w:r>
      <w:r w:rsidRPr="0015263F">
        <w:rPr>
          <w:b/>
          <w:iCs/>
          <w:szCs w:val="24"/>
          <w:lang w:val="en-US"/>
        </w:rPr>
        <w:t>No</w:t>
      </w:r>
      <w:r w:rsidRPr="0015263F">
        <w:rPr>
          <w:iCs/>
          <w:szCs w:val="24"/>
          <w:lang w:val="en-US"/>
        </w:rPr>
        <w:t>, I do not agree to the collection and processing of my personal data.</w:t>
      </w:r>
    </w:p>
    <w:p w14:paraId="5B45C593" w14:textId="77777777" w:rsidR="00DE0516" w:rsidRPr="0015263F" w:rsidRDefault="00DE0516" w:rsidP="00DE0516">
      <w:pPr>
        <w:rPr>
          <w:iCs/>
          <w:szCs w:val="24"/>
          <w:lang w:val="en-US"/>
        </w:rPr>
      </w:pPr>
      <w:r w:rsidRPr="0015263F">
        <w:rPr>
          <w:iCs/>
          <w:szCs w:val="24"/>
          <w:lang w:val="en-US"/>
        </w:rPr>
        <w:t>It is your choice whether you allow us to collect and use your data.</w:t>
      </w:r>
      <w:r>
        <w:rPr>
          <w:iCs/>
          <w:szCs w:val="24"/>
          <w:lang w:val="en-US"/>
        </w:rPr>
        <w:t xml:space="preserve"> </w:t>
      </w:r>
      <w:r w:rsidRPr="0015263F">
        <w:rPr>
          <w:iCs/>
          <w:szCs w:val="24"/>
          <w:lang w:val="en-US"/>
        </w:rPr>
        <w:t>However, you will not be able to be in this research and have a chance to get the experimental treatment if we cannot collect and use your data.</w:t>
      </w:r>
    </w:p>
    <w:p w14:paraId="1EB97C0F" w14:textId="77777777" w:rsidR="00DE0516" w:rsidRPr="0015263F" w:rsidRDefault="00DE0516" w:rsidP="00DE0516">
      <w:pPr>
        <w:rPr>
          <w:iCs/>
          <w:szCs w:val="24"/>
          <w:lang w:val="en-US"/>
        </w:rPr>
      </w:pPr>
      <w:r w:rsidRPr="0015263F">
        <w:rPr>
          <w:i/>
          <w:szCs w:val="24"/>
          <w:lang w:val="en-US"/>
        </w:rPr>
        <w:t xml:space="preserve">[The following section (up to “What if you have problems or questions?”) is for countries subject to the </w:t>
      </w:r>
      <w:r>
        <w:rPr>
          <w:i/>
          <w:szCs w:val="24"/>
          <w:lang w:val="en-US"/>
        </w:rPr>
        <w:t>General Data Protection Regulation (</w:t>
      </w:r>
      <w:r w:rsidRPr="0015263F">
        <w:rPr>
          <w:i/>
          <w:szCs w:val="24"/>
          <w:lang w:val="en-US"/>
        </w:rPr>
        <w:t>GDPR</w:t>
      </w:r>
      <w:r>
        <w:rPr>
          <w:i/>
          <w:szCs w:val="24"/>
          <w:lang w:val="en-US"/>
        </w:rPr>
        <w:t>)</w:t>
      </w:r>
      <w:r w:rsidRPr="0015263F">
        <w:rPr>
          <w:i/>
          <w:szCs w:val="24"/>
          <w:lang w:val="en-US"/>
        </w:rPr>
        <w:t xml:space="preserve"> or similar legislation requiring this information.</w:t>
      </w:r>
      <w:r>
        <w:rPr>
          <w:i/>
          <w:szCs w:val="24"/>
          <w:lang w:val="en-US"/>
        </w:rPr>
        <w:t xml:space="preserve"> </w:t>
      </w:r>
      <w:r w:rsidRPr="0015263F">
        <w:rPr>
          <w:i/>
          <w:szCs w:val="24"/>
          <w:lang w:val="en-US"/>
        </w:rPr>
        <w:t>It should only be included in consents for sites subject to such legislation.</w:t>
      </w:r>
      <w:r>
        <w:rPr>
          <w:i/>
          <w:szCs w:val="24"/>
          <w:lang w:val="en-US"/>
        </w:rPr>
        <w:t xml:space="preserve"> </w:t>
      </w:r>
      <w:r w:rsidRPr="0015263F">
        <w:rPr>
          <w:i/>
          <w:szCs w:val="24"/>
          <w:lang w:val="en-US"/>
        </w:rPr>
        <w:t>It will vary from place to place whether it must be in this consent document, a separate consent document, or an information sheet that does not require signature.</w:t>
      </w:r>
      <w:r>
        <w:rPr>
          <w:i/>
          <w:szCs w:val="24"/>
          <w:lang w:val="en-US"/>
        </w:rPr>
        <w:t xml:space="preserve"> </w:t>
      </w:r>
      <w:r w:rsidRPr="0015263F">
        <w:rPr>
          <w:i/>
          <w:szCs w:val="24"/>
          <w:lang w:val="en-US"/>
        </w:rPr>
        <w:t>The amount of information provided may be reduced to meet the requirements of a particular country (e.g., not all countries/ECs require an enumeration of all of a data subject’s rights).]</w:t>
      </w:r>
    </w:p>
    <w:p w14:paraId="4CD91541" w14:textId="77777777" w:rsidR="00DE0516" w:rsidRPr="0015263F" w:rsidRDefault="00DE0516" w:rsidP="00DE0516">
      <w:pPr>
        <w:rPr>
          <w:iCs/>
          <w:szCs w:val="24"/>
          <w:u w:val="single"/>
          <w:lang w:val="en-US"/>
        </w:rPr>
      </w:pPr>
      <w:r w:rsidRPr="0015263F">
        <w:rPr>
          <w:iCs/>
          <w:szCs w:val="24"/>
          <w:u w:val="single"/>
          <w:lang w:val="en-US"/>
        </w:rPr>
        <w:t>What are your rights regarding your data?</w:t>
      </w:r>
    </w:p>
    <w:p w14:paraId="3F11353B" w14:textId="77777777" w:rsidR="00DE0516" w:rsidRPr="004937F6" w:rsidRDefault="00DE0516" w:rsidP="00DE0516">
      <w:pPr>
        <w:pStyle w:val="ListParagraph"/>
        <w:adjustRightInd w:val="0"/>
        <w:snapToGrid w:val="0"/>
        <w:ind w:left="0"/>
        <w:rPr>
          <w:rFonts w:cs="Arial"/>
          <w:lang w:val="en"/>
        </w:rPr>
      </w:pPr>
      <w:r>
        <w:rPr>
          <w:rFonts w:cs="Arial"/>
          <w:lang w:val="en"/>
        </w:rPr>
        <w:t>The UMN</w:t>
      </w:r>
      <w:r w:rsidRPr="004937F6">
        <w:rPr>
          <w:rFonts w:cs="Arial"/>
          <w:lang w:val="en"/>
        </w:rPr>
        <w:t xml:space="preserve"> is a public research university, and </w:t>
      </w:r>
      <w:r>
        <w:rPr>
          <w:rFonts w:cs="Arial"/>
          <w:lang w:val="en"/>
        </w:rPr>
        <w:t>this study</w:t>
      </w:r>
      <w:r w:rsidRPr="004937F6">
        <w:rPr>
          <w:rFonts w:cs="Arial"/>
          <w:lang w:val="en"/>
        </w:rPr>
        <w:t xml:space="preserve"> is funded primarily by a grant from the US Federal government.</w:t>
      </w:r>
      <w:r>
        <w:rPr>
          <w:rFonts w:cs="Arial"/>
          <w:lang w:val="en"/>
        </w:rPr>
        <w:t xml:space="preserve"> UMN</w:t>
      </w:r>
      <w:r w:rsidRPr="004937F6">
        <w:rPr>
          <w:rFonts w:cs="Arial"/>
          <w:lang w:val="en"/>
        </w:rPr>
        <w:t xml:space="preserve"> and </w:t>
      </w:r>
      <w:r>
        <w:rPr>
          <w:rFonts w:cs="Arial"/>
          <w:lang w:val="en"/>
        </w:rPr>
        <w:t>the study</w:t>
      </w:r>
      <w:r w:rsidRPr="004937F6">
        <w:rPr>
          <w:rFonts w:cs="Arial"/>
          <w:lang w:val="en"/>
        </w:rPr>
        <w:t xml:space="preserve"> funding source </w:t>
      </w:r>
      <w:r>
        <w:rPr>
          <w:rFonts w:cs="Arial"/>
          <w:lang w:val="en"/>
        </w:rPr>
        <w:t>require</w:t>
      </w:r>
      <w:r w:rsidRPr="004937F6">
        <w:rPr>
          <w:rFonts w:cs="Arial"/>
          <w:lang w:val="en"/>
        </w:rPr>
        <w:t xml:space="preserve"> the sponsor</w:t>
      </w:r>
      <w:r>
        <w:rPr>
          <w:rFonts w:cs="Arial"/>
          <w:lang w:val="en"/>
        </w:rPr>
        <w:t xml:space="preserve"> (UMN)</w:t>
      </w:r>
      <w:r w:rsidRPr="004937F6">
        <w:rPr>
          <w:rFonts w:cs="Arial"/>
          <w:lang w:val="en"/>
        </w:rPr>
        <w:t xml:space="preserve"> to </w:t>
      </w:r>
      <w:r>
        <w:rPr>
          <w:rFonts w:cs="Arial"/>
          <w:lang w:val="en"/>
        </w:rPr>
        <w:t xml:space="preserve">follow </w:t>
      </w:r>
      <w:r w:rsidRPr="004937F6">
        <w:rPr>
          <w:rFonts w:cs="Arial"/>
          <w:lang w:val="en"/>
        </w:rPr>
        <w:t>regulations and policies that are meant to protect your privacy.</w:t>
      </w:r>
      <w:r>
        <w:rPr>
          <w:rFonts w:cs="Arial"/>
          <w:lang w:val="en"/>
        </w:rPr>
        <w:t xml:space="preserve"> UMN </w:t>
      </w:r>
      <w:r w:rsidRPr="004937F6">
        <w:rPr>
          <w:rFonts w:cs="Arial"/>
          <w:lang w:val="en"/>
        </w:rPr>
        <w:t xml:space="preserve">is also required to comply with the </w:t>
      </w:r>
      <w:r>
        <w:rPr>
          <w:rFonts w:cs="Arial"/>
          <w:lang w:val="en"/>
        </w:rPr>
        <w:t>General Data Protection Regulation (</w:t>
      </w:r>
      <w:r w:rsidRPr="004937F6">
        <w:rPr>
          <w:rFonts w:cs="Arial"/>
          <w:lang w:val="en"/>
        </w:rPr>
        <w:t>GDPR</w:t>
      </w:r>
      <w:r>
        <w:rPr>
          <w:rFonts w:cs="Arial"/>
          <w:lang w:val="en"/>
        </w:rPr>
        <w:t>)</w:t>
      </w:r>
      <w:r w:rsidRPr="004937F6">
        <w:rPr>
          <w:rFonts w:cs="Arial"/>
          <w:lang w:val="en"/>
        </w:rPr>
        <w:t xml:space="preserve">, because it processes data obtained from </w:t>
      </w:r>
      <w:r>
        <w:rPr>
          <w:rFonts w:cs="Arial"/>
          <w:lang w:val="en"/>
        </w:rPr>
        <w:t>people in Europe</w:t>
      </w:r>
      <w:r w:rsidRPr="004937F6">
        <w:rPr>
          <w:rFonts w:cs="Arial"/>
          <w:lang w:val="en"/>
        </w:rPr>
        <w:t>.</w:t>
      </w:r>
      <w:r>
        <w:rPr>
          <w:rFonts w:cs="Arial"/>
          <w:lang w:val="en"/>
        </w:rPr>
        <w:t xml:space="preserve"> </w:t>
      </w:r>
    </w:p>
    <w:p w14:paraId="1233F160" w14:textId="77777777" w:rsidR="00DE0516" w:rsidRDefault="00DE0516" w:rsidP="00DE0516">
      <w:pPr>
        <w:pStyle w:val="ListParagraph"/>
        <w:adjustRightInd w:val="0"/>
        <w:snapToGrid w:val="0"/>
        <w:ind w:left="0"/>
        <w:rPr>
          <w:rFonts w:cs="Arial"/>
          <w:lang w:val="en"/>
        </w:rPr>
      </w:pPr>
    </w:p>
    <w:p w14:paraId="6DBFBAA7" w14:textId="77777777" w:rsidR="00DE0516" w:rsidRDefault="00DE0516" w:rsidP="00DE0516">
      <w:pPr>
        <w:pStyle w:val="ListParagraph"/>
        <w:adjustRightInd w:val="0"/>
        <w:snapToGrid w:val="0"/>
        <w:ind w:left="0"/>
        <w:rPr>
          <w:rFonts w:cs="Arial"/>
          <w:lang w:val="en"/>
        </w:rPr>
      </w:pPr>
      <w:r>
        <w:rPr>
          <w:rFonts w:cs="Arial"/>
          <w:lang w:val="en"/>
        </w:rPr>
        <w:t>T</w:t>
      </w:r>
      <w:r w:rsidRPr="004937F6">
        <w:rPr>
          <w:rFonts w:cs="Arial"/>
          <w:lang w:val="en"/>
        </w:rPr>
        <w:t xml:space="preserve">here </w:t>
      </w:r>
      <w:r>
        <w:rPr>
          <w:rFonts w:cs="Arial"/>
          <w:lang w:val="en"/>
        </w:rPr>
        <w:t>is no</w:t>
      </w:r>
      <w:r w:rsidRPr="004937F6">
        <w:rPr>
          <w:rFonts w:cs="Arial"/>
          <w:lang w:val="en"/>
        </w:rPr>
        <w:t xml:space="preserve"> specific independent supervisory authority overseeing the processing of data in the US.</w:t>
      </w:r>
      <w:r>
        <w:rPr>
          <w:rFonts w:cs="Arial"/>
          <w:lang w:val="en"/>
        </w:rPr>
        <w:t xml:space="preserve"> </w:t>
      </w:r>
      <w:r w:rsidRPr="004937F6">
        <w:rPr>
          <w:rFonts w:cs="Arial"/>
          <w:lang w:val="en"/>
        </w:rPr>
        <w:t>Any complaint you might have about the use of your data would be made to your national data protection authority.</w:t>
      </w:r>
    </w:p>
    <w:p w14:paraId="6F687D25" w14:textId="77777777" w:rsidR="00DE0516" w:rsidRPr="004937F6" w:rsidRDefault="00DE0516" w:rsidP="00DE0516">
      <w:pPr>
        <w:pStyle w:val="ListParagraph"/>
        <w:adjustRightInd w:val="0"/>
        <w:snapToGrid w:val="0"/>
        <w:ind w:left="0"/>
        <w:rPr>
          <w:rFonts w:cs="Arial"/>
          <w:lang w:val="en"/>
        </w:rPr>
      </w:pPr>
    </w:p>
    <w:p w14:paraId="1695E49D" w14:textId="77777777" w:rsidR="00DE0516" w:rsidRDefault="00DE0516" w:rsidP="00DE0516">
      <w:pPr>
        <w:adjustRightInd w:val="0"/>
        <w:snapToGrid w:val="0"/>
        <w:contextualSpacing/>
        <w:rPr>
          <w:rFonts w:cs="Arial"/>
          <w:color w:val="222222"/>
          <w:szCs w:val="24"/>
          <w:lang w:val="en"/>
        </w:rPr>
      </w:pPr>
      <w:r w:rsidRPr="004937F6">
        <w:rPr>
          <w:rFonts w:cs="Arial"/>
          <w:color w:val="222222"/>
          <w:szCs w:val="24"/>
          <w:lang w:val="en"/>
        </w:rPr>
        <w:t xml:space="preserve">The </w:t>
      </w:r>
      <w:r>
        <w:rPr>
          <w:rFonts w:cs="Arial"/>
          <w:color w:val="222222"/>
          <w:szCs w:val="24"/>
          <w:lang w:val="en"/>
        </w:rPr>
        <w:t xml:space="preserve">GDPR </w:t>
      </w:r>
      <w:r w:rsidRPr="004937F6">
        <w:rPr>
          <w:rFonts w:cs="Arial"/>
          <w:color w:val="222222"/>
          <w:szCs w:val="24"/>
          <w:lang w:val="en"/>
        </w:rPr>
        <w:t>gives you additional rights which we would like to inform you about below.</w:t>
      </w:r>
    </w:p>
    <w:p w14:paraId="0F700B5E" w14:textId="77777777" w:rsidR="00DE0516" w:rsidRPr="004937F6" w:rsidRDefault="00DE0516" w:rsidP="00DE0516">
      <w:pPr>
        <w:adjustRightInd w:val="0"/>
        <w:snapToGrid w:val="0"/>
        <w:contextualSpacing/>
        <w:rPr>
          <w:rFonts w:cs="Arial"/>
          <w:szCs w:val="24"/>
          <w:lang w:val="en"/>
        </w:rPr>
      </w:pPr>
    </w:p>
    <w:p w14:paraId="5870CEB1" w14:textId="77777777" w:rsidR="00DE0516" w:rsidRPr="0015263F" w:rsidRDefault="00DE0516" w:rsidP="00DE0516">
      <w:pPr>
        <w:adjustRightInd w:val="0"/>
        <w:snapToGrid w:val="0"/>
        <w:contextualSpacing/>
        <w:rPr>
          <w:rFonts w:cs="Arial"/>
          <w:bCs/>
          <w:szCs w:val="24"/>
          <w:lang w:val="en-US"/>
        </w:rPr>
      </w:pPr>
      <w:r w:rsidRPr="0015263F">
        <w:rPr>
          <w:rFonts w:cs="Arial"/>
          <w:bCs/>
          <w:szCs w:val="24"/>
          <w:lang w:val="en-US"/>
        </w:rPr>
        <w:t>Right to Information</w:t>
      </w:r>
    </w:p>
    <w:p w14:paraId="7AB64951" w14:textId="77777777" w:rsidR="00DE0516" w:rsidRPr="004937F6" w:rsidRDefault="00DE0516" w:rsidP="00DE0516">
      <w:pPr>
        <w:adjustRightInd w:val="0"/>
        <w:snapToGrid w:val="0"/>
        <w:contextualSpacing/>
        <w:rPr>
          <w:rFonts w:cs="Arial"/>
          <w:color w:val="222222"/>
          <w:szCs w:val="24"/>
          <w:lang w:val="en"/>
        </w:rPr>
      </w:pPr>
      <w:r w:rsidRPr="004937F6">
        <w:rPr>
          <w:rFonts w:cs="Arial"/>
          <w:color w:val="222222"/>
          <w:szCs w:val="24"/>
          <w:lang w:val="en"/>
        </w:rPr>
        <w:t>You have the right to know what data about you is being processed. You can also get a free copy of this data provided.</w:t>
      </w:r>
    </w:p>
    <w:p w14:paraId="3E27B3A5" w14:textId="77777777" w:rsidR="00DE0516" w:rsidRPr="004937F6" w:rsidRDefault="00DE0516" w:rsidP="00DE0516">
      <w:pPr>
        <w:adjustRightInd w:val="0"/>
        <w:snapToGrid w:val="0"/>
        <w:contextualSpacing/>
        <w:rPr>
          <w:rFonts w:cs="Arial"/>
          <w:color w:val="222222"/>
          <w:szCs w:val="24"/>
          <w:lang w:val="en"/>
        </w:rPr>
      </w:pPr>
    </w:p>
    <w:p w14:paraId="1423874D" w14:textId="77777777" w:rsidR="00DE0516" w:rsidRPr="0015263F" w:rsidRDefault="00DE0516" w:rsidP="00DE0516">
      <w:pPr>
        <w:adjustRightInd w:val="0"/>
        <w:snapToGrid w:val="0"/>
        <w:contextualSpacing/>
        <w:rPr>
          <w:rFonts w:cs="Arial"/>
          <w:bCs/>
          <w:szCs w:val="24"/>
          <w:lang w:val="en-US"/>
        </w:rPr>
      </w:pPr>
      <w:r w:rsidRPr="0015263F">
        <w:rPr>
          <w:rFonts w:cs="Arial"/>
          <w:bCs/>
          <w:szCs w:val="24"/>
          <w:lang w:val="en-US"/>
        </w:rPr>
        <w:t>Right to Correction</w:t>
      </w:r>
    </w:p>
    <w:p w14:paraId="320A5DF4" w14:textId="77777777" w:rsidR="00DE0516" w:rsidRPr="004937F6" w:rsidRDefault="00DE0516" w:rsidP="00DE0516">
      <w:pPr>
        <w:adjustRightInd w:val="0"/>
        <w:snapToGrid w:val="0"/>
        <w:contextualSpacing/>
        <w:rPr>
          <w:rFonts w:cs="Arial"/>
          <w:color w:val="222222"/>
          <w:szCs w:val="24"/>
          <w:lang w:val="en"/>
        </w:rPr>
      </w:pPr>
      <w:r w:rsidRPr="004937F6">
        <w:rPr>
          <w:rFonts w:cs="Arial"/>
          <w:color w:val="222222"/>
          <w:szCs w:val="24"/>
          <w:lang w:val="en"/>
        </w:rPr>
        <w:t>You have the right to correct any information about you which is incorrect or had become incorrect.</w:t>
      </w:r>
    </w:p>
    <w:p w14:paraId="52C33055" w14:textId="77777777" w:rsidR="00DE0516" w:rsidRPr="004937F6" w:rsidRDefault="00DE0516" w:rsidP="00DE0516">
      <w:pPr>
        <w:adjustRightInd w:val="0"/>
        <w:snapToGrid w:val="0"/>
        <w:contextualSpacing/>
        <w:rPr>
          <w:rFonts w:cs="Arial"/>
          <w:color w:val="222222"/>
          <w:szCs w:val="24"/>
          <w:lang w:val="en"/>
        </w:rPr>
      </w:pPr>
    </w:p>
    <w:p w14:paraId="25220CCA" w14:textId="77777777" w:rsidR="00DE0516" w:rsidRPr="0015263F" w:rsidRDefault="00DE0516" w:rsidP="00DE0516">
      <w:pPr>
        <w:rPr>
          <w:lang w:val="en-US"/>
        </w:rPr>
      </w:pPr>
      <w:r w:rsidRPr="0015263F">
        <w:rPr>
          <w:lang w:val="en-US"/>
        </w:rPr>
        <w:t>Right to Erasure/Anonymization</w:t>
      </w:r>
    </w:p>
    <w:p w14:paraId="2651680B" w14:textId="77777777" w:rsidR="00DE0516" w:rsidRPr="0015263F" w:rsidRDefault="00DE0516" w:rsidP="00DE0516">
      <w:pPr>
        <w:autoSpaceDE w:val="0"/>
        <w:autoSpaceDN w:val="0"/>
        <w:adjustRightInd w:val="0"/>
        <w:snapToGrid w:val="0"/>
        <w:contextualSpacing/>
        <w:rPr>
          <w:rFonts w:cs="Arial"/>
          <w:szCs w:val="24"/>
          <w:lang w:val="en-US"/>
        </w:rPr>
      </w:pPr>
      <w:r w:rsidRPr="0015263F">
        <w:rPr>
          <w:rFonts w:cs="Arial"/>
          <w:szCs w:val="24"/>
          <w:lang w:val="en-US"/>
        </w:rPr>
        <w:t>The sponsor is required under both EU and US law to retain data from research studies like this one for many years.</w:t>
      </w:r>
      <w:r>
        <w:rPr>
          <w:rFonts w:cs="Arial"/>
          <w:szCs w:val="24"/>
          <w:lang w:val="en-US"/>
        </w:rPr>
        <w:t xml:space="preserve"> </w:t>
      </w:r>
      <w:r w:rsidRPr="0015263F">
        <w:rPr>
          <w:rFonts w:cs="Arial"/>
          <w:szCs w:val="24"/>
          <w:lang w:val="en-US"/>
        </w:rPr>
        <w:t>However, you have the right to request that your personal data be completely anonymized. This is done by destroying the information at your study center that links your identity to the pseudonymized data held by the sponsor.</w:t>
      </w:r>
      <w:r>
        <w:rPr>
          <w:rFonts w:cs="Arial"/>
          <w:szCs w:val="24"/>
          <w:lang w:val="en-US"/>
        </w:rPr>
        <w:t xml:space="preserve"> </w:t>
      </w:r>
      <w:r w:rsidRPr="0015263F">
        <w:rPr>
          <w:rFonts w:cs="Arial"/>
          <w:szCs w:val="24"/>
          <w:lang w:val="en-US"/>
        </w:rPr>
        <w:t xml:space="preserve">This means that no one would ever be able to link the data held by the sponsor to you personally. </w:t>
      </w:r>
    </w:p>
    <w:p w14:paraId="1C112C7D" w14:textId="77777777" w:rsidR="00DE0516" w:rsidRPr="0015263F" w:rsidRDefault="00DE0516" w:rsidP="00DE0516">
      <w:pPr>
        <w:autoSpaceDE w:val="0"/>
        <w:autoSpaceDN w:val="0"/>
        <w:adjustRightInd w:val="0"/>
        <w:snapToGrid w:val="0"/>
        <w:contextualSpacing/>
        <w:rPr>
          <w:rFonts w:cs="Arial"/>
          <w:b/>
          <w:szCs w:val="24"/>
          <w:lang w:val="en-US"/>
        </w:rPr>
      </w:pPr>
    </w:p>
    <w:p w14:paraId="59E47D9E" w14:textId="77777777" w:rsidR="00DE0516" w:rsidRPr="0015263F" w:rsidRDefault="00DE0516" w:rsidP="00DE0516">
      <w:pPr>
        <w:autoSpaceDE w:val="0"/>
        <w:autoSpaceDN w:val="0"/>
        <w:adjustRightInd w:val="0"/>
        <w:snapToGrid w:val="0"/>
        <w:contextualSpacing/>
        <w:rPr>
          <w:rFonts w:cs="Arial"/>
          <w:bCs/>
          <w:szCs w:val="24"/>
          <w:lang w:val="en-US"/>
        </w:rPr>
      </w:pPr>
      <w:r w:rsidRPr="0015263F">
        <w:rPr>
          <w:rFonts w:cs="Arial"/>
          <w:bCs/>
          <w:szCs w:val="24"/>
          <w:lang w:val="en-US"/>
        </w:rPr>
        <w:t>Right to Restriction of processing</w:t>
      </w:r>
    </w:p>
    <w:p w14:paraId="2DB3F7CF" w14:textId="77777777" w:rsidR="00DE0516" w:rsidRPr="004937F6" w:rsidRDefault="00DE0516" w:rsidP="00DE0516">
      <w:pPr>
        <w:autoSpaceDE w:val="0"/>
        <w:autoSpaceDN w:val="0"/>
        <w:adjustRightInd w:val="0"/>
        <w:snapToGrid w:val="0"/>
        <w:contextualSpacing/>
        <w:rPr>
          <w:rFonts w:cs="Arial"/>
          <w:color w:val="222222"/>
          <w:szCs w:val="24"/>
          <w:lang w:val="en"/>
        </w:rPr>
      </w:pPr>
      <w:r w:rsidRPr="004937F6">
        <w:rPr>
          <w:rFonts w:cs="Arial"/>
          <w:color w:val="222222"/>
          <w:szCs w:val="24"/>
          <w:lang w:val="en"/>
        </w:rPr>
        <w:t>Under certain conditions, you have the right to demand processing restrictions, i.e. the data may then only be stored, not processed. You must apply for this. Please contact your study physician or the data protection officer of the study center if you want to do so.</w:t>
      </w:r>
      <w:r>
        <w:rPr>
          <w:rFonts w:cs="Arial"/>
          <w:color w:val="222222"/>
          <w:szCs w:val="24"/>
          <w:lang w:val="en"/>
        </w:rPr>
        <w:t xml:space="preserve"> </w:t>
      </w:r>
      <w:r w:rsidRPr="004937F6">
        <w:rPr>
          <w:rFonts w:cs="Arial"/>
          <w:color w:val="222222"/>
          <w:szCs w:val="24"/>
          <w:lang w:val="en"/>
        </w:rPr>
        <w:t>This right may be limited if the restriction would affect the reliability of the study results.</w:t>
      </w:r>
    </w:p>
    <w:p w14:paraId="6C3678C5" w14:textId="77777777" w:rsidR="00DE0516" w:rsidRPr="0015263F" w:rsidRDefault="00DE0516" w:rsidP="00DE0516">
      <w:pPr>
        <w:autoSpaceDE w:val="0"/>
        <w:autoSpaceDN w:val="0"/>
        <w:adjustRightInd w:val="0"/>
        <w:snapToGrid w:val="0"/>
        <w:contextualSpacing/>
        <w:rPr>
          <w:rFonts w:cs="Arial"/>
          <w:b/>
          <w:szCs w:val="24"/>
          <w:lang w:val="en-US"/>
        </w:rPr>
      </w:pPr>
    </w:p>
    <w:p w14:paraId="00C3FCBB" w14:textId="77777777" w:rsidR="00DE0516" w:rsidRPr="0015263F" w:rsidRDefault="00DE0516" w:rsidP="00DE0516">
      <w:pPr>
        <w:autoSpaceDE w:val="0"/>
        <w:autoSpaceDN w:val="0"/>
        <w:adjustRightInd w:val="0"/>
        <w:snapToGrid w:val="0"/>
        <w:contextualSpacing/>
        <w:rPr>
          <w:rFonts w:cs="Arial"/>
          <w:bCs/>
          <w:szCs w:val="24"/>
          <w:lang w:val="en-US"/>
        </w:rPr>
      </w:pPr>
      <w:r w:rsidRPr="0015263F">
        <w:rPr>
          <w:rFonts w:cs="Arial"/>
          <w:bCs/>
          <w:szCs w:val="24"/>
          <w:lang w:val="en-US"/>
        </w:rPr>
        <w:t xml:space="preserve">Right to Data portability </w:t>
      </w:r>
    </w:p>
    <w:p w14:paraId="79C3396B" w14:textId="77777777" w:rsidR="00DE0516" w:rsidRDefault="00DE0516" w:rsidP="00DE0516">
      <w:pPr>
        <w:autoSpaceDE w:val="0"/>
        <w:autoSpaceDN w:val="0"/>
        <w:adjustRightInd w:val="0"/>
        <w:snapToGrid w:val="0"/>
        <w:contextualSpacing/>
        <w:rPr>
          <w:rFonts w:cs="Arial"/>
          <w:color w:val="222222"/>
          <w:szCs w:val="24"/>
          <w:lang w:val="en"/>
        </w:rPr>
      </w:pPr>
      <w:r w:rsidRPr="004937F6">
        <w:rPr>
          <w:rFonts w:cs="Arial"/>
          <w:color w:val="222222"/>
          <w:szCs w:val="24"/>
          <w:lang w:val="en"/>
        </w:rPr>
        <w:t>You have the right to receive the personal data that you have provided to the study center. This will allow you to request that this information be transmitted either to you or, where technically possible, to another agency designated by you.</w:t>
      </w:r>
    </w:p>
    <w:p w14:paraId="517EB382" w14:textId="77777777" w:rsidR="00DE0516" w:rsidRPr="004937F6" w:rsidRDefault="00DE0516" w:rsidP="00DE0516">
      <w:pPr>
        <w:autoSpaceDE w:val="0"/>
        <w:autoSpaceDN w:val="0"/>
        <w:adjustRightInd w:val="0"/>
        <w:snapToGrid w:val="0"/>
        <w:contextualSpacing/>
        <w:rPr>
          <w:rFonts w:cs="Arial"/>
          <w:szCs w:val="24"/>
          <w:lang w:val="en"/>
        </w:rPr>
      </w:pPr>
    </w:p>
    <w:p w14:paraId="04B96E5A" w14:textId="77777777" w:rsidR="00DE0516" w:rsidRPr="0015263F" w:rsidRDefault="00DE0516" w:rsidP="00DE0516">
      <w:pPr>
        <w:autoSpaceDE w:val="0"/>
        <w:autoSpaceDN w:val="0"/>
        <w:adjustRightInd w:val="0"/>
        <w:snapToGrid w:val="0"/>
        <w:contextualSpacing/>
        <w:rPr>
          <w:rFonts w:cs="Arial"/>
          <w:bCs/>
          <w:szCs w:val="24"/>
          <w:lang w:val="en-US"/>
        </w:rPr>
      </w:pPr>
      <w:r w:rsidRPr="0015263F">
        <w:rPr>
          <w:rFonts w:cs="Arial"/>
          <w:bCs/>
          <w:szCs w:val="24"/>
          <w:lang w:val="en-US"/>
        </w:rPr>
        <w:t>Right to Contradiction</w:t>
      </w:r>
    </w:p>
    <w:p w14:paraId="58CB2A4A" w14:textId="77777777" w:rsidR="00DE0516" w:rsidRPr="0015263F" w:rsidRDefault="00DE0516" w:rsidP="00DE0516">
      <w:pPr>
        <w:autoSpaceDE w:val="0"/>
        <w:autoSpaceDN w:val="0"/>
        <w:adjustRightInd w:val="0"/>
        <w:snapToGrid w:val="0"/>
        <w:contextualSpacing/>
        <w:rPr>
          <w:rFonts w:cs="Arial"/>
          <w:b/>
          <w:szCs w:val="24"/>
          <w:lang w:val="en-US"/>
        </w:rPr>
      </w:pPr>
      <w:r w:rsidRPr="004937F6">
        <w:rPr>
          <w:rFonts w:cs="Arial"/>
          <w:color w:val="222222"/>
          <w:szCs w:val="24"/>
          <w:lang w:val="en"/>
        </w:rPr>
        <w:t>You have the right to object at any time to any specific decision or action taken to process your personal data.</w:t>
      </w:r>
      <w:r>
        <w:rPr>
          <w:rFonts w:cs="Arial"/>
          <w:b/>
          <w:szCs w:val="24"/>
          <w:lang w:val="en-US"/>
        </w:rPr>
        <w:t xml:space="preserve"> </w:t>
      </w:r>
      <w:r w:rsidRPr="004937F6">
        <w:rPr>
          <w:rFonts w:cs="Arial"/>
          <w:color w:val="222222"/>
          <w:szCs w:val="24"/>
          <w:lang w:val="en"/>
        </w:rPr>
        <w:t>This right is limited for data that have already been processed and may be limited if your objection would affect the reliability of the study results.</w:t>
      </w:r>
    </w:p>
    <w:p w14:paraId="0522508C" w14:textId="77777777" w:rsidR="00DE0516" w:rsidRPr="0015263F" w:rsidRDefault="00DE0516" w:rsidP="00DE0516">
      <w:pPr>
        <w:autoSpaceDE w:val="0"/>
        <w:autoSpaceDN w:val="0"/>
        <w:adjustRightInd w:val="0"/>
        <w:snapToGrid w:val="0"/>
        <w:contextualSpacing/>
        <w:rPr>
          <w:rFonts w:cs="Arial"/>
          <w:b/>
          <w:szCs w:val="24"/>
          <w:lang w:val="en-US"/>
        </w:rPr>
      </w:pPr>
    </w:p>
    <w:p w14:paraId="1078C169" w14:textId="77777777" w:rsidR="00DE0516" w:rsidRPr="0015263F" w:rsidRDefault="00DE0516" w:rsidP="00DE0516">
      <w:pPr>
        <w:autoSpaceDE w:val="0"/>
        <w:autoSpaceDN w:val="0"/>
        <w:adjustRightInd w:val="0"/>
        <w:snapToGrid w:val="0"/>
        <w:contextualSpacing/>
        <w:rPr>
          <w:rFonts w:cs="Arial"/>
          <w:bCs/>
          <w:szCs w:val="24"/>
          <w:lang w:val="en-US"/>
        </w:rPr>
      </w:pPr>
      <w:r w:rsidRPr="0015263F">
        <w:rPr>
          <w:rFonts w:cs="Arial"/>
          <w:bCs/>
          <w:szCs w:val="24"/>
          <w:lang w:val="en-US"/>
        </w:rPr>
        <w:t>Right to Withdrawal of this consent</w:t>
      </w:r>
    </w:p>
    <w:p w14:paraId="03A0959E" w14:textId="77777777" w:rsidR="00DE0516" w:rsidRPr="004937F6" w:rsidRDefault="00DE0516" w:rsidP="00DE0516">
      <w:pPr>
        <w:autoSpaceDE w:val="0"/>
        <w:autoSpaceDN w:val="0"/>
        <w:adjustRightInd w:val="0"/>
        <w:snapToGrid w:val="0"/>
        <w:contextualSpacing/>
        <w:rPr>
          <w:rFonts w:cs="Arial"/>
          <w:color w:val="222222"/>
          <w:szCs w:val="24"/>
          <w:lang w:val="en"/>
        </w:rPr>
      </w:pPr>
      <w:r w:rsidRPr="004937F6">
        <w:rPr>
          <w:rFonts w:cs="Arial"/>
          <w:color w:val="222222"/>
          <w:szCs w:val="24"/>
          <w:lang w:val="en"/>
        </w:rPr>
        <w:t>You may withdraw your consent at any time with effect for future data collection. This withdrawal may be in an informal or verbal communication to your investigator.</w:t>
      </w:r>
      <w:r>
        <w:rPr>
          <w:rFonts w:cs="Arial"/>
          <w:color w:val="222222"/>
          <w:szCs w:val="24"/>
          <w:lang w:val="en"/>
        </w:rPr>
        <w:t xml:space="preserve"> </w:t>
      </w:r>
      <w:r w:rsidRPr="004937F6">
        <w:rPr>
          <w:rFonts w:cs="Arial"/>
          <w:color w:val="222222"/>
          <w:szCs w:val="24"/>
          <w:lang w:val="en"/>
        </w:rPr>
        <w:t>If you withdraw your consent this will not affect the lawfulness of the data processing that has been or will be done with data collected until you withdraw consent.</w:t>
      </w:r>
      <w:r>
        <w:rPr>
          <w:rFonts w:cs="Arial"/>
          <w:color w:val="222222"/>
          <w:szCs w:val="24"/>
          <w:lang w:val="en"/>
        </w:rPr>
        <w:t xml:space="preserve"> </w:t>
      </w:r>
      <w:r w:rsidRPr="004937F6">
        <w:rPr>
          <w:rFonts w:cs="Arial"/>
          <w:color w:val="222222"/>
          <w:szCs w:val="24"/>
          <w:lang w:val="en"/>
        </w:rPr>
        <w:t>Data already collected will be anonymized.</w:t>
      </w:r>
    </w:p>
    <w:p w14:paraId="429871EA" w14:textId="77777777" w:rsidR="00DE0516" w:rsidRPr="004937F6" w:rsidRDefault="00DE0516" w:rsidP="00DE0516">
      <w:pPr>
        <w:autoSpaceDE w:val="0"/>
        <w:autoSpaceDN w:val="0"/>
        <w:adjustRightInd w:val="0"/>
        <w:snapToGrid w:val="0"/>
        <w:contextualSpacing/>
        <w:rPr>
          <w:rFonts w:cs="Arial"/>
          <w:b/>
          <w:color w:val="222222"/>
          <w:szCs w:val="24"/>
          <w:lang w:val="en"/>
        </w:rPr>
      </w:pPr>
    </w:p>
    <w:p w14:paraId="6D56FB97" w14:textId="77777777" w:rsidR="00DE0516" w:rsidRDefault="00DE0516" w:rsidP="00DE0516">
      <w:pPr>
        <w:autoSpaceDE w:val="0"/>
        <w:autoSpaceDN w:val="0"/>
        <w:adjustRightInd w:val="0"/>
        <w:snapToGrid w:val="0"/>
        <w:contextualSpacing/>
        <w:rPr>
          <w:rFonts w:cs="Arial"/>
          <w:color w:val="222222"/>
          <w:szCs w:val="24"/>
          <w:lang w:val="en"/>
        </w:rPr>
      </w:pPr>
      <w:r w:rsidRPr="00AC134C">
        <w:rPr>
          <w:rFonts w:cs="Arial"/>
          <w:bCs/>
          <w:color w:val="222222"/>
          <w:szCs w:val="24"/>
          <w:lang w:val="en"/>
        </w:rPr>
        <w:t>If you would like to use one of these rights</w:t>
      </w:r>
      <w:r>
        <w:rPr>
          <w:rFonts w:cs="Arial"/>
          <w:color w:val="222222"/>
          <w:szCs w:val="24"/>
          <w:lang w:val="en"/>
        </w:rPr>
        <w:t xml:space="preserve">, </w:t>
      </w:r>
      <w:r w:rsidRPr="004937F6">
        <w:rPr>
          <w:rFonts w:cs="Arial"/>
          <w:color w:val="222222"/>
          <w:szCs w:val="24"/>
          <w:lang w:val="en"/>
        </w:rPr>
        <w:t>please first contact the person responsible for the data collection at your study center:</w:t>
      </w:r>
    </w:p>
    <w:p w14:paraId="3CFECB0A" w14:textId="77777777" w:rsidR="00DE0516" w:rsidRPr="0015263F" w:rsidRDefault="00DE0516" w:rsidP="00DE0516">
      <w:pPr>
        <w:autoSpaceDE w:val="0"/>
        <w:autoSpaceDN w:val="0"/>
        <w:adjustRightInd w:val="0"/>
        <w:snapToGrid w:val="0"/>
        <w:contextualSpacing/>
        <w:rPr>
          <w:rFonts w:cs="Arial"/>
          <w:szCs w:val="24"/>
          <w:lang w:val="en-US"/>
        </w:rPr>
      </w:pPr>
    </w:p>
    <w:tbl>
      <w:tblPr>
        <w:tblStyle w:val="TableGrid"/>
        <w:tblW w:w="0" w:type="auto"/>
        <w:tblLook w:val="04A0" w:firstRow="1" w:lastRow="0" w:firstColumn="1" w:lastColumn="0" w:noHBand="0" w:noVBand="1"/>
      </w:tblPr>
      <w:tblGrid>
        <w:gridCol w:w="1127"/>
        <w:gridCol w:w="8223"/>
      </w:tblGrid>
      <w:tr w:rsidR="00DE0516" w:rsidRPr="00A04E2D" w14:paraId="034444FB" w14:textId="77777777" w:rsidTr="008C4FFD">
        <w:tc>
          <w:tcPr>
            <w:tcW w:w="9464" w:type="dxa"/>
            <w:gridSpan w:val="2"/>
          </w:tcPr>
          <w:p w14:paraId="15C009CA" w14:textId="77777777" w:rsidR="00DE0516" w:rsidRPr="004937F6" w:rsidRDefault="00DE0516" w:rsidP="008C4FF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djustRightInd w:val="0"/>
              <w:snapToGrid w:val="0"/>
              <w:contextualSpacing/>
              <w:rPr>
                <w:rFonts w:cs="Arial"/>
                <w:spacing w:val="-3"/>
                <w:szCs w:val="24"/>
              </w:rPr>
            </w:pPr>
            <w:r>
              <w:rPr>
                <w:rFonts w:cs="Arial"/>
                <w:b/>
                <w:szCs w:val="24"/>
              </w:rPr>
              <w:t xml:space="preserve">Person </w:t>
            </w:r>
            <w:r w:rsidRPr="004937F6">
              <w:rPr>
                <w:rFonts w:cs="Arial"/>
                <w:b/>
                <w:szCs w:val="24"/>
              </w:rPr>
              <w:t xml:space="preserve">responsible </w:t>
            </w:r>
            <w:r>
              <w:rPr>
                <w:rFonts w:cs="Arial"/>
                <w:b/>
                <w:szCs w:val="24"/>
              </w:rPr>
              <w:t>for data collection</w:t>
            </w:r>
            <w:r w:rsidRPr="004937F6">
              <w:rPr>
                <w:rFonts w:cs="Arial"/>
                <w:b/>
                <w:szCs w:val="24"/>
              </w:rPr>
              <w:t xml:space="preserve"> at the study center:</w:t>
            </w:r>
          </w:p>
        </w:tc>
      </w:tr>
      <w:tr w:rsidR="00DE0516" w:rsidRPr="004937F6" w14:paraId="3C7C2B3D" w14:textId="77777777" w:rsidTr="008C4FFD">
        <w:tc>
          <w:tcPr>
            <w:tcW w:w="1129" w:type="dxa"/>
          </w:tcPr>
          <w:p w14:paraId="6D17064E" w14:textId="77777777" w:rsidR="00DE0516" w:rsidRPr="004937F6" w:rsidRDefault="00DE0516" w:rsidP="008C4FF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djustRightInd w:val="0"/>
              <w:snapToGrid w:val="0"/>
              <w:contextualSpacing/>
              <w:rPr>
                <w:rFonts w:cs="Arial"/>
                <w:spacing w:val="-3"/>
                <w:szCs w:val="24"/>
              </w:rPr>
            </w:pPr>
            <w:r w:rsidRPr="004937F6">
              <w:rPr>
                <w:rFonts w:cs="Arial"/>
                <w:spacing w:val="-3"/>
                <w:szCs w:val="24"/>
              </w:rPr>
              <w:t>Name:</w:t>
            </w:r>
          </w:p>
        </w:tc>
        <w:tc>
          <w:tcPr>
            <w:tcW w:w="8335" w:type="dxa"/>
          </w:tcPr>
          <w:p w14:paraId="2759D63A" w14:textId="77777777" w:rsidR="00DE0516" w:rsidRPr="004937F6" w:rsidRDefault="00DE0516" w:rsidP="008C4FF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djustRightInd w:val="0"/>
              <w:snapToGrid w:val="0"/>
              <w:contextualSpacing/>
              <w:rPr>
                <w:rFonts w:cs="Arial"/>
                <w:spacing w:val="-3"/>
                <w:szCs w:val="24"/>
              </w:rPr>
            </w:pPr>
          </w:p>
        </w:tc>
      </w:tr>
      <w:tr w:rsidR="00DE0516" w:rsidRPr="004937F6" w14:paraId="078F9FDD" w14:textId="77777777" w:rsidTr="008C4FFD">
        <w:tc>
          <w:tcPr>
            <w:tcW w:w="1129" w:type="dxa"/>
          </w:tcPr>
          <w:p w14:paraId="02939789" w14:textId="77777777" w:rsidR="00DE0516" w:rsidRPr="004937F6" w:rsidRDefault="00DE0516" w:rsidP="008C4FF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djustRightInd w:val="0"/>
              <w:snapToGrid w:val="0"/>
              <w:contextualSpacing/>
              <w:rPr>
                <w:rFonts w:cs="Arial"/>
                <w:spacing w:val="-3"/>
                <w:szCs w:val="24"/>
              </w:rPr>
            </w:pPr>
            <w:r w:rsidRPr="004937F6">
              <w:rPr>
                <w:rFonts w:cs="Arial"/>
                <w:spacing w:val="-3"/>
                <w:szCs w:val="24"/>
              </w:rPr>
              <w:t>Address:</w:t>
            </w:r>
          </w:p>
        </w:tc>
        <w:tc>
          <w:tcPr>
            <w:tcW w:w="8335" w:type="dxa"/>
          </w:tcPr>
          <w:p w14:paraId="7329041C" w14:textId="77777777" w:rsidR="00DE0516" w:rsidRPr="004937F6" w:rsidRDefault="00DE0516" w:rsidP="008C4FF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djustRightInd w:val="0"/>
              <w:snapToGrid w:val="0"/>
              <w:contextualSpacing/>
              <w:rPr>
                <w:rFonts w:cs="Arial"/>
                <w:spacing w:val="-3"/>
                <w:szCs w:val="24"/>
              </w:rPr>
            </w:pPr>
          </w:p>
        </w:tc>
      </w:tr>
      <w:tr w:rsidR="00DE0516" w:rsidRPr="004937F6" w14:paraId="64DEA028" w14:textId="77777777" w:rsidTr="008C4FFD">
        <w:tc>
          <w:tcPr>
            <w:tcW w:w="1129" w:type="dxa"/>
          </w:tcPr>
          <w:p w14:paraId="2BF484E1" w14:textId="77777777" w:rsidR="00DE0516" w:rsidRPr="004937F6" w:rsidRDefault="00DE0516" w:rsidP="008C4FF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djustRightInd w:val="0"/>
              <w:snapToGrid w:val="0"/>
              <w:contextualSpacing/>
              <w:rPr>
                <w:rFonts w:cs="Arial"/>
                <w:spacing w:val="-3"/>
                <w:szCs w:val="24"/>
              </w:rPr>
            </w:pPr>
            <w:r w:rsidRPr="004937F6">
              <w:rPr>
                <w:rFonts w:cs="Arial"/>
                <w:spacing w:val="-3"/>
                <w:szCs w:val="24"/>
              </w:rPr>
              <w:t>Phone:</w:t>
            </w:r>
          </w:p>
        </w:tc>
        <w:tc>
          <w:tcPr>
            <w:tcW w:w="8335" w:type="dxa"/>
          </w:tcPr>
          <w:p w14:paraId="5E9A69ED" w14:textId="77777777" w:rsidR="00DE0516" w:rsidRPr="004937F6" w:rsidRDefault="00DE0516" w:rsidP="008C4FF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djustRightInd w:val="0"/>
              <w:snapToGrid w:val="0"/>
              <w:contextualSpacing/>
              <w:rPr>
                <w:rFonts w:cs="Arial"/>
                <w:spacing w:val="-3"/>
                <w:szCs w:val="24"/>
              </w:rPr>
            </w:pPr>
          </w:p>
        </w:tc>
      </w:tr>
      <w:tr w:rsidR="00DE0516" w:rsidRPr="004937F6" w14:paraId="56E3795E" w14:textId="77777777" w:rsidTr="008C4FFD">
        <w:tc>
          <w:tcPr>
            <w:tcW w:w="1129" w:type="dxa"/>
          </w:tcPr>
          <w:p w14:paraId="4BB3106C" w14:textId="77777777" w:rsidR="00DE0516" w:rsidRPr="004937F6" w:rsidRDefault="00DE0516" w:rsidP="008C4FF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djustRightInd w:val="0"/>
              <w:snapToGrid w:val="0"/>
              <w:contextualSpacing/>
              <w:rPr>
                <w:rFonts w:cs="Arial"/>
                <w:spacing w:val="-3"/>
                <w:szCs w:val="24"/>
              </w:rPr>
            </w:pPr>
            <w:r w:rsidRPr="004937F6">
              <w:rPr>
                <w:rFonts w:cs="Arial"/>
                <w:spacing w:val="-3"/>
                <w:szCs w:val="24"/>
              </w:rPr>
              <w:t>Email</w:t>
            </w:r>
          </w:p>
        </w:tc>
        <w:tc>
          <w:tcPr>
            <w:tcW w:w="8335" w:type="dxa"/>
          </w:tcPr>
          <w:p w14:paraId="2F89DCAC" w14:textId="77777777" w:rsidR="00DE0516" w:rsidRPr="004937F6" w:rsidRDefault="00DE0516" w:rsidP="008C4FF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djustRightInd w:val="0"/>
              <w:snapToGrid w:val="0"/>
              <w:contextualSpacing/>
              <w:rPr>
                <w:rFonts w:cs="Arial"/>
                <w:spacing w:val="-3"/>
                <w:szCs w:val="24"/>
              </w:rPr>
            </w:pPr>
          </w:p>
        </w:tc>
      </w:tr>
    </w:tbl>
    <w:p w14:paraId="6FB3DE8B" w14:textId="77777777" w:rsidR="00DE0516" w:rsidRPr="004937F6" w:rsidRDefault="00DE0516" w:rsidP="00DE0516">
      <w:pPr>
        <w:autoSpaceDE w:val="0"/>
        <w:autoSpaceDN w:val="0"/>
        <w:adjustRightInd w:val="0"/>
        <w:snapToGrid w:val="0"/>
        <w:contextualSpacing/>
        <w:rPr>
          <w:rFonts w:cs="Arial"/>
          <w:b/>
          <w:color w:val="222222"/>
          <w:szCs w:val="24"/>
          <w:lang w:val="en"/>
        </w:rPr>
      </w:pPr>
    </w:p>
    <w:p w14:paraId="626D5AB4" w14:textId="77777777" w:rsidR="00DE0516" w:rsidRPr="0015263F" w:rsidRDefault="00DE0516" w:rsidP="00DE0516">
      <w:pPr>
        <w:autoSpaceDE w:val="0"/>
        <w:autoSpaceDN w:val="0"/>
        <w:adjustRightInd w:val="0"/>
        <w:snapToGrid w:val="0"/>
        <w:contextualSpacing/>
        <w:rPr>
          <w:rFonts w:cs="Arial"/>
          <w:b/>
          <w:szCs w:val="24"/>
          <w:lang w:val="en-US"/>
        </w:rPr>
      </w:pPr>
      <w:r w:rsidRPr="00AC134C">
        <w:rPr>
          <w:rFonts w:cs="Arial"/>
          <w:bCs/>
          <w:color w:val="222222"/>
          <w:szCs w:val="24"/>
          <w:lang w:val="en"/>
        </w:rPr>
        <w:t>For concerns about data processing and compliance with data protection requirements</w:t>
      </w:r>
      <w:r w:rsidRPr="004937F6">
        <w:rPr>
          <w:rFonts w:cs="Arial"/>
          <w:color w:val="222222"/>
          <w:szCs w:val="24"/>
          <w:lang w:val="en"/>
        </w:rPr>
        <w:t xml:space="preserve"> you can also contact the data protection officer responsible for the study center:</w:t>
      </w:r>
    </w:p>
    <w:tbl>
      <w:tblPr>
        <w:tblStyle w:val="TableGrid"/>
        <w:tblW w:w="9464" w:type="dxa"/>
        <w:tblLayout w:type="fixed"/>
        <w:tblLook w:val="04A0" w:firstRow="1" w:lastRow="0" w:firstColumn="1" w:lastColumn="0" w:noHBand="0" w:noVBand="1"/>
      </w:tblPr>
      <w:tblGrid>
        <w:gridCol w:w="1345"/>
        <w:gridCol w:w="8119"/>
      </w:tblGrid>
      <w:tr w:rsidR="00DE0516" w:rsidRPr="00A04E2D" w14:paraId="0C7A6B1B" w14:textId="77777777" w:rsidTr="008C4FFD">
        <w:tc>
          <w:tcPr>
            <w:tcW w:w="9464" w:type="dxa"/>
            <w:gridSpan w:val="2"/>
          </w:tcPr>
          <w:p w14:paraId="183D8DED" w14:textId="77777777" w:rsidR="00DE0516" w:rsidRPr="004937F6" w:rsidRDefault="00DE0516" w:rsidP="008C4FF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djustRightInd w:val="0"/>
              <w:snapToGrid w:val="0"/>
              <w:contextualSpacing/>
              <w:rPr>
                <w:rFonts w:cs="Arial"/>
                <w:b/>
                <w:spacing w:val="-3"/>
                <w:szCs w:val="24"/>
              </w:rPr>
            </w:pPr>
            <w:r w:rsidRPr="004937F6">
              <w:rPr>
                <w:rFonts w:cs="Arial"/>
                <w:b/>
                <w:spacing w:val="-3"/>
                <w:szCs w:val="24"/>
              </w:rPr>
              <w:t xml:space="preserve">Data protection officer </w:t>
            </w:r>
            <w:r>
              <w:rPr>
                <w:rFonts w:cs="Arial"/>
                <w:b/>
                <w:spacing w:val="-3"/>
                <w:szCs w:val="24"/>
              </w:rPr>
              <w:t>responsible</w:t>
            </w:r>
            <w:r w:rsidRPr="004937F6">
              <w:rPr>
                <w:rFonts w:cs="Arial"/>
                <w:b/>
                <w:spacing w:val="-3"/>
                <w:szCs w:val="24"/>
              </w:rPr>
              <w:t xml:space="preserve"> for the study center:</w:t>
            </w:r>
          </w:p>
        </w:tc>
      </w:tr>
      <w:tr w:rsidR="00DE0516" w:rsidRPr="004937F6" w14:paraId="78EA67AB" w14:textId="77777777" w:rsidTr="008C4FFD">
        <w:tc>
          <w:tcPr>
            <w:tcW w:w="1345" w:type="dxa"/>
          </w:tcPr>
          <w:p w14:paraId="4F6BB284" w14:textId="77777777" w:rsidR="00DE0516" w:rsidRPr="004937F6" w:rsidRDefault="00DE0516" w:rsidP="008C4FF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djustRightInd w:val="0"/>
              <w:snapToGrid w:val="0"/>
              <w:contextualSpacing/>
              <w:rPr>
                <w:rFonts w:cs="Arial"/>
                <w:spacing w:val="-3"/>
                <w:szCs w:val="24"/>
              </w:rPr>
            </w:pPr>
            <w:r w:rsidRPr="004937F6">
              <w:rPr>
                <w:rFonts w:cs="Arial"/>
                <w:spacing w:val="-3"/>
                <w:szCs w:val="24"/>
              </w:rPr>
              <w:t>Name:</w:t>
            </w:r>
          </w:p>
        </w:tc>
        <w:tc>
          <w:tcPr>
            <w:tcW w:w="8119" w:type="dxa"/>
          </w:tcPr>
          <w:p w14:paraId="71AC4545" w14:textId="77777777" w:rsidR="00DE0516" w:rsidRPr="004937F6" w:rsidRDefault="00DE0516" w:rsidP="008C4FF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djustRightInd w:val="0"/>
              <w:snapToGrid w:val="0"/>
              <w:contextualSpacing/>
              <w:rPr>
                <w:rFonts w:cs="Arial"/>
                <w:spacing w:val="-3"/>
                <w:szCs w:val="24"/>
              </w:rPr>
            </w:pPr>
          </w:p>
        </w:tc>
      </w:tr>
      <w:tr w:rsidR="00DE0516" w:rsidRPr="004937F6" w14:paraId="54FCF516" w14:textId="77777777" w:rsidTr="008C4FFD">
        <w:tc>
          <w:tcPr>
            <w:tcW w:w="1345" w:type="dxa"/>
          </w:tcPr>
          <w:p w14:paraId="5397F1D9" w14:textId="77777777" w:rsidR="00DE0516" w:rsidRPr="004937F6" w:rsidRDefault="00DE0516" w:rsidP="008C4FF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djustRightInd w:val="0"/>
              <w:snapToGrid w:val="0"/>
              <w:contextualSpacing/>
              <w:rPr>
                <w:rFonts w:cs="Arial"/>
                <w:spacing w:val="-3"/>
                <w:szCs w:val="24"/>
              </w:rPr>
            </w:pPr>
            <w:r w:rsidRPr="004937F6">
              <w:rPr>
                <w:rFonts w:cs="Arial"/>
                <w:spacing w:val="-3"/>
                <w:szCs w:val="24"/>
              </w:rPr>
              <w:t>Address:</w:t>
            </w:r>
          </w:p>
        </w:tc>
        <w:tc>
          <w:tcPr>
            <w:tcW w:w="8119" w:type="dxa"/>
          </w:tcPr>
          <w:p w14:paraId="0725ECE0" w14:textId="77777777" w:rsidR="00DE0516" w:rsidRPr="004937F6" w:rsidRDefault="00DE0516" w:rsidP="008C4FF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djustRightInd w:val="0"/>
              <w:snapToGrid w:val="0"/>
              <w:contextualSpacing/>
              <w:rPr>
                <w:rFonts w:cs="Arial"/>
                <w:spacing w:val="-3"/>
                <w:szCs w:val="24"/>
              </w:rPr>
            </w:pPr>
          </w:p>
        </w:tc>
      </w:tr>
      <w:tr w:rsidR="00DE0516" w:rsidRPr="004937F6" w14:paraId="0DA96007" w14:textId="77777777" w:rsidTr="008C4FFD">
        <w:tc>
          <w:tcPr>
            <w:tcW w:w="1345" w:type="dxa"/>
          </w:tcPr>
          <w:p w14:paraId="0753312D" w14:textId="77777777" w:rsidR="00DE0516" w:rsidRPr="004937F6" w:rsidRDefault="00DE0516" w:rsidP="008C4FF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djustRightInd w:val="0"/>
              <w:snapToGrid w:val="0"/>
              <w:contextualSpacing/>
              <w:rPr>
                <w:rFonts w:cs="Arial"/>
                <w:spacing w:val="-3"/>
                <w:szCs w:val="24"/>
              </w:rPr>
            </w:pPr>
            <w:r w:rsidRPr="004937F6">
              <w:rPr>
                <w:rFonts w:cs="Arial"/>
                <w:spacing w:val="-3"/>
                <w:szCs w:val="24"/>
              </w:rPr>
              <w:t>Phone:</w:t>
            </w:r>
          </w:p>
        </w:tc>
        <w:tc>
          <w:tcPr>
            <w:tcW w:w="8119" w:type="dxa"/>
          </w:tcPr>
          <w:p w14:paraId="1D923935" w14:textId="77777777" w:rsidR="00DE0516" w:rsidRPr="004937F6" w:rsidRDefault="00DE0516" w:rsidP="008C4FF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djustRightInd w:val="0"/>
              <w:snapToGrid w:val="0"/>
              <w:contextualSpacing/>
              <w:rPr>
                <w:rFonts w:cs="Arial"/>
                <w:spacing w:val="-3"/>
                <w:szCs w:val="24"/>
              </w:rPr>
            </w:pPr>
          </w:p>
        </w:tc>
      </w:tr>
      <w:tr w:rsidR="00DE0516" w:rsidRPr="004937F6" w14:paraId="36C16549" w14:textId="77777777" w:rsidTr="008C4FFD">
        <w:tc>
          <w:tcPr>
            <w:tcW w:w="1345" w:type="dxa"/>
          </w:tcPr>
          <w:p w14:paraId="35D5A1BE" w14:textId="77777777" w:rsidR="00DE0516" w:rsidRPr="004937F6" w:rsidRDefault="00DE0516" w:rsidP="008C4FF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djustRightInd w:val="0"/>
              <w:snapToGrid w:val="0"/>
              <w:contextualSpacing/>
              <w:rPr>
                <w:rFonts w:cs="Arial"/>
                <w:spacing w:val="-3"/>
                <w:szCs w:val="24"/>
              </w:rPr>
            </w:pPr>
            <w:r w:rsidRPr="004937F6">
              <w:rPr>
                <w:rFonts w:cs="Arial"/>
                <w:spacing w:val="-3"/>
                <w:szCs w:val="24"/>
              </w:rPr>
              <w:t>Email</w:t>
            </w:r>
          </w:p>
        </w:tc>
        <w:tc>
          <w:tcPr>
            <w:tcW w:w="8119" w:type="dxa"/>
          </w:tcPr>
          <w:p w14:paraId="5FAACE83" w14:textId="77777777" w:rsidR="00DE0516" w:rsidRPr="004937F6" w:rsidRDefault="00DE0516" w:rsidP="008C4FF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djustRightInd w:val="0"/>
              <w:snapToGrid w:val="0"/>
              <w:contextualSpacing/>
              <w:rPr>
                <w:rFonts w:cs="Arial"/>
                <w:spacing w:val="-3"/>
                <w:szCs w:val="24"/>
              </w:rPr>
            </w:pPr>
          </w:p>
        </w:tc>
      </w:tr>
    </w:tbl>
    <w:p w14:paraId="3457785D" w14:textId="77777777" w:rsidR="00DE0516" w:rsidRPr="004937F6" w:rsidRDefault="00DE0516" w:rsidP="00DE0516">
      <w:pPr>
        <w:autoSpaceDE w:val="0"/>
        <w:autoSpaceDN w:val="0"/>
        <w:adjustRightInd w:val="0"/>
        <w:snapToGrid w:val="0"/>
        <w:contextualSpacing/>
        <w:rPr>
          <w:rFonts w:cs="Arial"/>
          <w:color w:val="222222"/>
          <w:szCs w:val="24"/>
          <w:lang w:val="en"/>
        </w:rPr>
      </w:pPr>
    </w:p>
    <w:p w14:paraId="1AB14F45" w14:textId="77777777" w:rsidR="00DE0516" w:rsidRPr="00584ED0" w:rsidRDefault="00DE0516" w:rsidP="00DE0516">
      <w:pPr>
        <w:autoSpaceDE w:val="0"/>
        <w:autoSpaceDN w:val="0"/>
        <w:adjustRightInd w:val="0"/>
        <w:snapToGrid w:val="0"/>
        <w:contextualSpacing/>
        <w:rPr>
          <w:rFonts w:cs="Arial"/>
          <w:color w:val="222222"/>
          <w:szCs w:val="24"/>
          <w:lang w:val="en"/>
        </w:rPr>
      </w:pPr>
      <w:r w:rsidRPr="004937F6">
        <w:rPr>
          <w:rFonts w:cs="Arial"/>
          <w:color w:val="222222"/>
          <w:szCs w:val="24"/>
          <w:lang w:val="en"/>
        </w:rPr>
        <w:t xml:space="preserve">In addition, you have the </w:t>
      </w:r>
      <w:r w:rsidRPr="00AC134C">
        <w:rPr>
          <w:rFonts w:cs="Arial"/>
          <w:bCs/>
          <w:color w:val="222222"/>
          <w:szCs w:val="24"/>
          <w:lang w:val="en"/>
        </w:rPr>
        <w:t>right to lodge a complaint with the competent authority</w:t>
      </w:r>
      <w:r w:rsidRPr="004937F6">
        <w:rPr>
          <w:rFonts w:cs="Arial"/>
          <w:color w:val="222222"/>
          <w:szCs w:val="24"/>
          <w:lang w:val="en"/>
        </w:rPr>
        <w:t xml:space="preserve"> if you believe that the processing of personal data concerning you is contrary to the GDPR:</w:t>
      </w:r>
    </w:p>
    <w:tbl>
      <w:tblPr>
        <w:tblStyle w:val="TableGrid"/>
        <w:tblW w:w="9464" w:type="dxa"/>
        <w:tblLayout w:type="fixed"/>
        <w:tblLook w:val="04A0" w:firstRow="1" w:lastRow="0" w:firstColumn="1" w:lastColumn="0" w:noHBand="0" w:noVBand="1"/>
      </w:tblPr>
      <w:tblGrid>
        <w:gridCol w:w="1345"/>
        <w:gridCol w:w="8119"/>
      </w:tblGrid>
      <w:tr w:rsidR="00DE0516" w:rsidRPr="00A04E2D" w14:paraId="2D29FC4A" w14:textId="77777777" w:rsidTr="008C4FFD">
        <w:tc>
          <w:tcPr>
            <w:tcW w:w="9464" w:type="dxa"/>
            <w:gridSpan w:val="2"/>
          </w:tcPr>
          <w:p w14:paraId="1F3AC87C" w14:textId="77777777" w:rsidR="00DE0516" w:rsidRPr="004937F6" w:rsidRDefault="00DE0516" w:rsidP="008C4FF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djustRightInd w:val="0"/>
              <w:snapToGrid w:val="0"/>
              <w:contextualSpacing/>
              <w:rPr>
                <w:rFonts w:cs="Arial"/>
                <w:spacing w:val="-3"/>
                <w:szCs w:val="24"/>
              </w:rPr>
            </w:pPr>
            <w:r w:rsidRPr="004937F6">
              <w:rPr>
                <w:rFonts w:cs="Arial"/>
                <w:b/>
                <w:color w:val="222222"/>
                <w:szCs w:val="24"/>
                <w:lang w:val="en"/>
              </w:rPr>
              <w:t>Data protection authority</w:t>
            </w:r>
            <w:r w:rsidRPr="004937F6">
              <w:rPr>
                <w:rFonts w:cs="Arial"/>
                <w:b/>
                <w:spacing w:val="-3"/>
                <w:szCs w:val="24"/>
              </w:rPr>
              <w:t xml:space="preserve"> </w:t>
            </w:r>
            <w:r>
              <w:rPr>
                <w:rFonts w:cs="Arial"/>
                <w:b/>
                <w:spacing w:val="-3"/>
                <w:szCs w:val="24"/>
              </w:rPr>
              <w:t>responsible</w:t>
            </w:r>
            <w:r w:rsidRPr="004937F6">
              <w:rPr>
                <w:rFonts w:cs="Arial"/>
                <w:b/>
                <w:spacing w:val="-3"/>
                <w:szCs w:val="24"/>
              </w:rPr>
              <w:t xml:space="preserve"> for the study center:</w:t>
            </w:r>
          </w:p>
        </w:tc>
      </w:tr>
      <w:tr w:rsidR="00DE0516" w:rsidRPr="004937F6" w14:paraId="0826CE0E" w14:textId="77777777" w:rsidTr="008C4FFD">
        <w:tc>
          <w:tcPr>
            <w:tcW w:w="1345" w:type="dxa"/>
          </w:tcPr>
          <w:p w14:paraId="3EC0620C" w14:textId="77777777" w:rsidR="00DE0516" w:rsidRPr="004937F6" w:rsidRDefault="00DE0516" w:rsidP="008C4FF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djustRightInd w:val="0"/>
              <w:snapToGrid w:val="0"/>
              <w:contextualSpacing/>
              <w:rPr>
                <w:rFonts w:cs="Arial"/>
                <w:spacing w:val="-3"/>
                <w:szCs w:val="24"/>
              </w:rPr>
            </w:pPr>
            <w:r w:rsidRPr="004937F6">
              <w:rPr>
                <w:rFonts w:cs="Arial"/>
                <w:spacing w:val="-3"/>
                <w:szCs w:val="24"/>
              </w:rPr>
              <w:t>Name:</w:t>
            </w:r>
          </w:p>
        </w:tc>
        <w:tc>
          <w:tcPr>
            <w:tcW w:w="8119" w:type="dxa"/>
          </w:tcPr>
          <w:p w14:paraId="757E44EA" w14:textId="77777777" w:rsidR="00DE0516" w:rsidRPr="004937F6" w:rsidRDefault="00DE0516" w:rsidP="008C4FF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djustRightInd w:val="0"/>
              <w:snapToGrid w:val="0"/>
              <w:contextualSpacing/>
              <w:rPr>
                <w:rFonts w:cs="Arial"/>
                <w:spacing w:val="-3"/>
                <w:szCs w:val="24"/>
              </w:rPr>
            </w:pPr>
          </w:p>
        </w:tc>
      </w:tr>
      <w:tr w:rsidR="00DE0516" w:rsidRPr="004937F6" w14:paraId="4FF6A779" w14:textId="77777777" w:rsidTr="008C4FFD">
        <w:tc>
          <w:tcPr>
            <w:tcW w:w="1345" w:type="dxa"/>
          </w:tcPr>
          <w:p w14:paraId="53BBAB1A" w14:textId="77777777" w:rsidR="00DE0516" w:rsidRPr="004937F6" w:rsidRDefault="00DE0516" w:rsidP="008C4FF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djustRightInd w:val="0"/>
              <w:snapToGrid w:val="0"/>
              <w:contextualSpacing/>
              <w:rPr>
                <w:rFonts w:cs="Arial"/>
                <w:spacing w:val="-3"/>
                <w:szCs w:val="24"/>
              </w:rPr>
            </w:pPr>
            <w:r w:rsidRPr="004937F6">
              <w:rPr>
                <w:rFonts w:cs="Arial"/>
                <w:spacing w:val="-3"/>
                <w:szCs w:val="24"/>
              </w:rPr>
              <w:t>Address:</w:t>
            </w:r>
          </w:p>
        </w:tc>
        <w:tc>
          <w:tcPr>
            <w:tcW w:w="8119" w:type="dxa"/>
          </w:tcPr>
          <w:p w14:paraId="619FF13D" w14:textId="77777777" w:rsidR="00DE0516" w:rsidRPr="004937F6" w:rsidRDefault="00DE0516" w:rsidP="008C4FF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djustRightInd w:val="0"/>
              <w:snapToGrid w:val="0"/>
              <w:contextualSpacing/>
              <w:rPr>
                <w:rFonts w:cs="Arial"/>
                <w:spacing w:val="-3"/>
                <w:szCs w:val="24"/>
              </w:rPr>
            </w:pPr>
          </w:p>
        </w:tc>
      </w:tr>
      <w:tr w:rsidR="00DE0516" w:rsidRPr="004937F6" w14:paraId="78DCFFA6" w14:textId="77777777" w:rsidTr="008C4FFD">
        <w:tc>
          <w:tcPr>
            <w:tcW w:w="1345" w:type="dxa"/>
          </w:tcPr>
          <w:p w14:paraId="44839F87" w14:textId="77777777" w:rsidR="00DE0516" w:rsidRPr="004937F6" w:rsidRDefault="00DE0516" w:rsidP="008C4FF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djustRightInd w:val="0"/>
              <w:snapToGrid w:val="0"/>
              <w:contextualSpacing/>
              <w:rPr>
                <w:rFonts w:cs="Arial"/>
                <w:spacing w:val="-3"/>
                <w:szCs w:val="24"/>
              </w:rPr>
            </w:pPr>
            <w:r w:rsidRPr="004937F6">
              <w:rPr>
                <w:rFonts w:cs="Arial"/>
                <w:spacing w:val="-3"/>
                <w:szCs w:val="24"/>
              </w:rPr>
              <w:t>Phone:</w:t>
            </w:r>
          </w:p>
        </w:tc>
        <w:tc>
          <w:tcPr>
            <w:tcW w:w="8119" w:type="dxa"/>
          </w:tcPr>
          <w:p w14:paraId="088BDE54" w14:textId="77777777" w:rsidR="00DE0516" w:rsidRPr="004937F6" w:rsidRDefault="00DE0516" w:rsidP="008C4FF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djustRightInd w:val="0"/>
              <w:snapToGrid w:val="0"/>
              <w:contextualSpacing/>
              <w:rPr>
                <w:rFonts w:cs="Arial"/>
                <w:spacing w:val="-3"/>
                <w:szCs w:val="24"/>
              </w:rPr>
            </w:pPr>
          </w:p>
        </w:tc>
      </w:tr>
      <w:tr w:rsidR="00DE0516" w:rsidRPr="004937F6" w14:paraId="35A6B5D0" w14:textId="77777777" w:rsidTr="008C4FFD">
        <w:tc>
          <w:tcPr>
            <w:tcW w:w="1345" w:type="dxa"/>
          </w:tcPr>
          <w:p w14:paraId="514879EA" w14:textId="77777777" w:rsidR="00DE0516" w:rsidRPr="004937F6" w:rsidRDefault="00DE0516" w:rsidP="008C4FF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djustRightInd w:val="0"/>
              <w:snapToGrid w:val="0"/>
              <w:contextualSpacing/>
              <w:rPr>
                <w:rFonts w:cs="Arial"/>
                <w:spacing w:val="-3"/>
                <w:szCs w:val="24"/>
              </w:rPr>
            </w:pPr>
            <w:r w:rsidRPr="004937F6">
              <w:rPr>
                <w:rFonts w:cs="Arial"/>
                <w:spacing w:val="-3"/>
                <w:szCs w:val="24"/>
              </w:rPr>
              <w:t>Email</w:t>
            </w:r>
          </w:p>
        </w:tc>
        <w:tc>
          <w:tcPr>
            <w:tcW w:w="8119" w:type="dxa"/>
          </w:tcPr>
          <w:p w14:paraId="6479F486" w14:textId="77777777" w:rsidR="00DE0516" w:rsidRPr="004937F6" w:rsidRDefault="00DE0516" w:rsidP="008C4FFD">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adjustRightInd w:val="0"/>
              <w:snapToGrid w:val="0"/>
              <w:contextualSpacing/>
              <w:rPr>
                <w:rFonts w:cs="Arial"/>
                <w:spacing w:val="-3"/>
                <w:szCs w:val="24"/>
              </w:rPr>
            </w:pPr>
          </w:p>
        </w:tc>
      </w:tr>
    </w:tbl>
    <w:p w14:paraId="5799AD13" w14:textId="77777777" w:rsidR="00DE0516" w:rsidRDefault="00DE0516" w:rsidP="00DE0516">
      <w:pPr>
        <w:rPr>
          <w:szCs w:val="24"/>
        </w:rPr>
      </w:pPr>
    </w:p>
    <w:p w14:paraId="3D919ACD" w14:textId="77777777" w:rsidR="00DE0516" w:rsidRPr="0015263F" w:rsidRDefault="00DE0516" w:rsidP="00DE0516">
      <w:pPr>
        <w:rPr>
          <w:szCs w:val="24"/>
          <w:u w:val="single"/>
          <w:lang w:val="en-US"/>
        </w:rPr>
      </w:pPr>
      <w:r w:rsidRPr="0015263F">
        <w:rPr>
          <w:szCs w:val="24"/>
          <w:u w:val="single"/>
          <w:lang w:val="en-US"/>
        </w:rPr>
        <w:t>What if you have problems or questions?</w:t>
      </w:r>
    </w:p>
    <w:p w14:paraId="15EC8FB4" w14:textId="77777777" w:rsidR="00DE0516" w:rsidRPr="0015263F" w:rsidRDefault="00DE0516" w:rsidP="00DE0516">
      <w:pPr>
        <w:rPr>
          <w:szCs w:val="24"/>
          <w:lang w:val="en-US"/>
        </w:rPr>
      </w:pPr>
      <w:r w:rsidRPr="0015263F">
        <w:rPr>
          <w:szCs w:val="24"/>
          <w:lang w:val="en-US"/>
        </w:rPr>
        <w:t>If you ever have questions about this study, or about the storage or use of your data or samples, or if you are hurt by being in the study, contact:</w:t>
      </w:r>
    </w:p>
    <w:p w14:paraId="2F51AF14" w14:textId="77777777" w:rsidR="00DE0516" w:rsidRPr="0015263F" w:rsidRDefault="00DE0516" w:rsidP="00143A02">
      <w:pPr>
        <w:pStyle w:val="ListParagraph"/>
        <w:numPr>
          <w:ilvl w:val="0"/>
          <w:numId w:val="24"/>
        </w:numPr>
        <w:spacing w:after="0" w:line="240" w:lineRule="auto"/>
        <w:rPr>
          <w:rFonts w:cs="Arial"/>
        </w:rPr>
      </w:pPr>
      <w:r w:rsidRPr="0015263F">
        <w:rPr>
          <w:rFonts w:cs="Arial"/>
          <w:i/>
        </w:rPr>
        <w:t>[name of the investigator or other study staff]</w:t>
      </w:r>
    </w:p>
    <w:p w14:paraId="6BB65F11" w14:textId="77777777" w:rsidR="00DE0516" w:rsidRPr="0015263F" w:rsidRDefault="00DE0516" w:rsidP="00143A02">
      <w:pPr>
        <w:pStyle w:val="ListParagraph"/>
        <w:numPr>
          <w:ilvl w:val="0"/>
          <w:numId w:val="24"/>
        </w:numPr>
        <w:spacing w:after="0" w:line="240" w:lineRule="auto"/>
        <w:rPr>
          <w:rFonts w:cs="Arial"/>
        </w:rPr>
      </w:pPr>
      <w:r w:rsidRPr="0015263F">
        <w:rPr>
          <w:rFonts w:cs="Arial"/>
          <w:i/>
        </w:rPr>
        <w:t>[telephone number of the above]</w:t>
      </w:r>
    </w:p>
    <w:p w14:paraId="4E69EFFC" w14:textId="77777777" w:rsidR="00DE0516" w:rsidRPr="0015263F" w:rsidRDefault="00DE0516" w:rsidP="00DE0516">
      <w:pPr>
        <w:rPr>
          <w:szCs w:val="24"/>
          <w:lang w:val="en-US"/>
        </w:rPr>
      </w:pPr>
    </w:p>
    <w:p w14:paraId="51286419" w14:textId="77777777" w:rsidR="00DE0516" w:rsidRPr="0015263F" w:rsidRDefault="00DE0516" w:rsidP="00DE0516">
      <w:pPr>
        <w:rPr>
          <w:szCs w:val="24"/>
          <w:lang w:val="en-US"/>
        </w:rPr>
      </w:pPr>
      <w:r w:rsidRPr="0015263F">
        <w:rPr>
          <w:szCs w:val="24"/>
          <w:lang w:val="en-US"/>
        </w:rPr>
        <w:t>If you have questions about your rights as a research participant, you can call:</w:t>
      </w:r>
    </w:p>
    <w:p w14:paraId="1594ECD9" w14:textId="77777777" w:rsidR="00DE0516" w:rsidRPr="0015263F" w:rsidRDefault="00DE0516" w:rsidP="00143A02">
      <w:pPr>
        <w:pStyle w:val="ListParagraph"/>
        <w:numPr>
          <w:ilvl w:val="0"/>
          <w:numId w:val="25"/>
        </w:numPr>
        <w:spacing w:after="0" w:line="240" w:lineRule="auto"/>
        <w:rPr>
          <w:rFonts w:cs="Arial"/>
        </w:rPr>
      </w:pPr>
      <w:r w:rsidRPr="0015263F">
        <w:rPr>
          <w:rFonts w:cs="Arial"/>
          <w:i/>
        </w:rPr>
        <w:t>[name or title of person on the ethics committee (IRB) or other organization appropriate for the site]</w:t>
      </w:r>
    </w:p>
    <w:p w14:paraId="0D4F0B8A" w14:textId="77777777" w:rsidR="00DE0516" w:rsidRPr="0015263F" w:rsidRDefault="00DE0516" w:rsidP="00143A02">
      <w:pPr>
        <w:pStyle w:val="ListParagraph"/>
        <w:numPr>
          <w:ilvl w:val="0"/>
          <w:numId w:val="25"/>
        </w:numPr>
        <w:spacing w:after="0" w:line="240" w:lineRule="auto"/>
        <w:rPr>
          <w:rFonts w:cs="Arial"/>
        </w:rPr>
      </w:pPr>
      <w:r w:rsidRPr="0015263F">
        <w:rPr>
          <w:rFonts w:cs="Arial"/>
          <w:i/>
        </w:rPr>
        <w:t xml:space="preserve">[telephone number of the above] </w:t>
      </w:r>
    </w:p>
    <w:p w14:paraId="2C7A6448" w14:textId="77777777" w:rsidR="00DE0516" w:rsidRPr="0015263F" w:rsidRDefault="00DE0516" w:rsidP="00DE0516">
      <w:pPr>
        <w:spacing w:after="200" w:line="276" w:lineRule="auto"/>
        <w:rPr>
          <w:lang w:val="en-US"/>
        </w:rPr>
      </w:pPr>
      <w:r w:rsidRPr="0015263F">
        <w:rPr>
          <w:szCs w:val="24"/>
          <w:lang w:val="en-US"/>
        </w:rPr>
        <w:br w:type="page"/>
      </w:r>
      <w:r w:rsidRPr="00FC49CD">
        <w:rPr>
          <w:b/>
          <w:bCs/>
          <w:szCs w:val="24"/>
          <w:lang w:val="en-US"/>
        </w:rPr>
        <w:t>S</w:t>
      </w:r>
      <w:r w:rsidRPr="0015263F">
        <w:rPr>
          <w:rFonts w:cs="Arial"/>
          <w:b/>
          <w:bCs/>
          <w:szCs w:val="24"/>
          <w:lang w:val="en-US"/>
        </w:rPr>
        <w:t>IGNATURE PAGE FOR CONSENT TO PARTICIPATE IN THE INSIGHT 013 STUDY (</w:t>
      </w:r>
      <w:r w:rsidRPr="006C1708">
        <w:rPr>
          <w:rFonts w:cs="Arial"/>
          <w:b/>
          <w:bCs/>
          <w:szCs w:val="24"/>
          <w:lang w:val="en-US"/>
        </w:rPr>
        <w:t>Inpatient Treatment with Anti-Coronavirus Immunoglobulin</w:t>
      </w:r>
      <w:r>
        <w:rPr>
          <w:rFonts w:cs="Arial"/>
          <w:b/>
          <w:bCs/>
          <w:szCs w:val="24"/>
          <w:lang w:val="en-US"/>
        </w:rPr>
        <w:t>, ITAC)</w:t>
      </w:r>
      <w:r w:rsidRPr="0015263F">
        <w:rPr>
          <w:rFonts w:cs="Arial"/>
          <w:b/>
          <w:bCs/>
          <w:szCs w:val="24"/>
          <w:lang w:val="en-US"/>
        </w:rPr>
        <w:t xml:space="preserve"> </w:t>
      </w:r>
    </w:p>
    <w:p w14:paraId="6E65EC01" w14:textId="77777777" w:rsidR="00DE0516" w:rsidRDefault="00DE0516" w:rsidP="00DE0516">
      <w:pPr>
        <w:pStyle w:val="NormalWeb"/>
        <w:rPr>
          <w:rFonts w:ascii="Arial" w:hAnsi="Arial" w:cs="Arial"/>
        </w:rPr>
      </w:pPr>
      <w:r>
        <w:rPr>
          <w:rFonts w:ascii="Arial" w:hAnsi="Arial" w:cs="Arial"/>
        </w:rPr>
        <w:t>I have read the consent or have had it explained to me. I am satisfied that I understand the information. By signing this consent, I am stating that I want to join this study. I understand that I do not waive any of my legal rights as a study participant by signing this consent. I understand that I will receive a copy of the signed and dated consent.</w:t>
      </w:r>
    </w:p>
    <w:p w14:paraId="571BD800" w14:textId="77777777" w:rsidR="00DE0516" w:rsidRPr="00A04E2D" w:rsidRDefault="00DE0516" w:rsidP="00DE0516">
      <w:pPr>
        <w:keepNext/>
        <w:jc w:val="both"/>
        <w:rPr>
          <w:lang w:val="en-US"/>
        </w:rPr>
      </w:pPr>
      <w:r w:rsidRPr="00A04E2D">
        <w:rPr>
          <w:iCs/>
          <w:lang w:val="en-US"/>
        </w:rPr>
        <w:t>If you agree to be in this study, please sign below.</w:t>
      </w:r>
    </w:p>
    <w:p w14:paraId="623A58BB" w14:textId="77777777" w:rsidR="00DE0516" w:rsidRPr="00A04E2D" w:rsidRDefault="00DE0516" w:rsidP="00DE0516">
      <w:pPr>
        <w:keepNext/>
        <w:tabs>
          <w:tab w:val="left" w:pos="1440"/>
          <w:tab w:val="left" w:pos="9000"/>
        </w:tabs>
        <w:jc w:val="both"/>
        <w:rPr>
          <w:lang w:val="en-US"/>
        </w:rPr>
      </w:pPr>
    </w:p>
    <w:p w14:paraId="736AEAE0" w14:textId="77777777" w:rsidR="00DE0516" w:rsidRPr="00A04E2D" w:rsidRDefault="00DE0516" w:rsidP="00DE0516">
      <w:pPr>
        <w:keepNext/>
        <w:tabs>
          <w:tab w:val="left" w:pos="1440"/>
          <w:tab w:val="right" w:pos="9270"/>
        </w:tabs>
        <w:jc w:val="both"/>
        <w:rPr>
          <w:lang w:val="en-US"/>
        </w:rPr>
      </w:pPr>
      <w:r w:rsidRPr="00A04E2D">
        <w:rPr>
          <w:lang w:val="en-US"/>
        </w:rPr>
        <w:t xml:space="preserve">________________________________________ </w:t>
      </w:r>
      <w:r w:rsidRPr="00A04E2D">
        <w:rPr>
          <w:lang w:val="en-US"/>
        </w:rPr>
        <w:tab/>
        <w:t>Date: _______________</w:t>
      </w:r>
    </w:p>
    <w:p w14:paraId="67C1979F" w14:textId="77777777" w:rsidR="00DE0516" w:rsidRPr="00A04E2D" w:rsidRDefault="00DE0516" w:rsidP="00DE0516">
      <w:pPr>
        <w:tabs>
          <w:tab w:val="left" w:pos="7290"/>
        </w:tabs>
        <w:jc w:val="both"/>
        <w:rPr>
          <w:lang w:val="en-US"/>
        </w:rPr>
      </w:pPr>
      <w:r w:rsidRPr="00A04E2D">
        <w:rPr>
          <w:lang w:val="en-US"/>
        </w:rPr>
        <w:t>Signature of participant</w:t>
      </w:r>
    </w:p>
    <w:p w14:paraId="08E29F88" w14:textId="77777777" w:rsidR="00DE0516" w:rsidRPr="00A04E2D" w:rsidRDefault="00DE0516" w:rsidP="00DE0516">
      <w:pPr>
        <w:keepNext/>
        <w:tabs>
          <w:tab w:val="left" w:pos="1440"/>
          <w:tab w:val="left" w:pos="9000"/>
        </w:tabs>
        <w:jc w:val="both"/>
        <w:rPr>
          <w:lang w:val="en-US"/>
        </w:rPr>
      </w:pPr>
    </w:p>
    <w:p w14:paraId="790EE60A" w14:textId="77777777" w:rsidR="00DE0516" w:rsidRPr="00A04E2D" w:rsidRDefault="00DE0516" w:rsidP="00DE0516">
      <w:pPr>
        <w:keepNext/>
        <w:tabs>
          <w:tab w:val="left" w:pos="1440"/>
          <w:tab w:val="left" w:pos="9000"/>
        </w:tabs>
        <w:jc w:val="both"/>
        <w:rPr>
          <w:lang w:val="en-US"/>
        </w:rPr>
      </w:pPr>
      <w:r w:rsidRPr="00A04E2D">
        <w:rPr>
          <w:lang w:val="en-US"/>
        </w:rPr>
        <w:t>________________________________________</w:t>
      </w:r>
    </w:p>
    <w:p w14:paraId="4B9C1255" w14:textId="77777777" w:rsidR="00DE0516" w:rsidRPr="00A04E2D" w:rsidRDefault="00DE0516" w:rsidP="00DE0516">
      <w:pPr>
        <w:tabs>
          <w:tab w:val="left" w:pos="1440"/>
          <w:tab w:val="left" w:pos="9000"/>
        </w:tabs>
        <w:jc w:val="both"/>
        <w:rPr>
          <w:lang w:val="en-US"/>
        </w:rPr>
      </w:pPr>
      <w:r w:rsidRPr="00A04E2D">
        <w:rPr>
          <w:lang w:val="en-US"/>
        </w:rPr>
        <w:t>Printed name of participant</w:t>
      </w:r>
    </w:p>
    <w:p w14:paraId="3D7814BB" w14:textId="77777777" w:rsidR="00DE0516" w:rsidRPr="00A04E2D" w:rsidRDefault="00DE0516" w:rsidP="00DE0516">
      <w:pPr>
        <w:keepNext/>
        <w:tabs>
          <w:tab w:val="left" w:pos="1440"/>
          <w:tab w:val="left" w:pos="9000"/>
        </w:tabs>
        <w:jc w:val="both"/>
        <w:rPr>
          <w:lang w:val="en-US"/>
        </w:rPr>
      </w:pPr>
    </w:p>
    <w:p w14:paraId="42C01935" w14:textId="77777777" w:rsidR="00DE0516" w:rsidRPr="00A04E2D" w:rsidRDefault="00DE0516" w:rsidP="00DE0516">
      <w:pPr>
        <w:keepNext/>
        <w:tabs>
          <w:tab w:val="left" w:pos="1440"/>
          <w:tab w:val="right" w:pos="9270"/>
        </w:tabs>
        <w:jc w:val="both"/>
        <w:rPr>
          <w:lang w:val="en-US"/>
        </w:rPr>
      </w:pPr>
      <w:r w:rsidRPr="00A04E2D">
        <w:rPr>
          <w:lang w:val="en-US"/>
        </w:rPr>
        <w:t xml:space="preserve">_____________________________________  </w:t>
      </w:r>
      <w:r w:rsidRPr="00A04E2D">
        <w:rPr>
          <w:lang w:val="en-US"/>
        </w:rPr>
        <w:tab/>
        <w:t>Date: _______________</w:t>
      </w:r>
    </w:p>
    <w:p w14:paraId="5E93E6D6" w14:textId="77777777" w:rsidR="00DE0516" w:rsidRPr="00A04E2D" w:rsidRDefault="00DE0516" w:rsidP="00DE0516">
      <w:pPr>
        <w:tabs>
          <w:tab w:val="left" w:pos="7560"/>
        </w:tabs>
        <w:jc w:val="both"/>
        <w:rPr>
          <w:lang w:val="en-US"/>
        </w:rPr>
      </w:pPr>
      <w:r w:rsidRPr="00A04E2D">
        <w:rPr>
          <w:lang w:val="en-US"/>
        </w:rPr>
        <w:t>Signature of investigator/designee</w:t>
      </w:r>
    </w:p>
    <w:p w14:paraId="6B0B7EC0" w14:textId="77777777" w:rsidR="00DE0516" w:rsidRPr="00A04E2D" w:rsidRDefault="00DE0516" w:rsidP="00DE0516">
      <w:pPr>
        <w:keepNext/>
        <w:tabs>
          <w:tab w:val="left" w:pos="1440"/>
          <w:tab w:val="left" w:pos="9000"/>
        </w:tabs>
        <w:jc w:val="both"/>
        <w:rPr>
          <w:lang w:val="en-US"/>
        </w:rPr>
      </w:pPr>
    </w:p>
    <w:p w14:paraId="330A71E1" w14:textId="77777777" w:rsidR="00DE0516" w:rsidRPr="00A04E2D" w:rsidRDefault="00DE0516" w:rsidP="00DE0516">
      <w:pPr>
        <w:keepNext/>
        <w:tabs>
          <w:tab w:val="left" w:pos="1440"/>
          <w:tab w:val="left" w:pos="9000"/>
        </w:tabs>
        <w:jc w:val="both"/>
        <w:rPr>
          <w:lang w:val="en-US"/>
        </w:rPr>
      </w:pPr>
      <w:r w:rsidRPr="00A04E2D">
        <w:rPr>
          <w:lang w:val="en-US"/>
        </w:rPr>
        <w:t>_____________________________________</w:t>
      </w:r>
    </w:p>
    <w:p w14:paraId="32BF8E65" w14:textId="77777777" w:rsidR="00DE0516" w:rsidRPr="00A04E2D" w:rsidRDefault="00DE0516" w:rsidP="00DE0516">
      <w:pPr>
        <w:tabs>
          <w:tab w:val="left" w:pos="1440"/>
          <w:tab w:val="left" w:pos="9000"/>
        </w:tabs>
        <w:jc w:val="both"/>
        <w:rPr>
          <w:lang w:val="en-US"/>
        </w:rPr>
      </w:pPr>
      <w:r w:rsidRPr="00A04E2D">
        <w:rPr>
          <w:lang w:val="en-US"/>
        </w:rPr>
        <w:t>Printed name of investigator/designee</w:t>
      </w:r>
    </w:p>
    <w:p w14:paraId="79C6815E" w14:textId="77777777" w:rsidR="00DE0516" w:rsidRPr="00A04E2D" w:rsidRDefault="00DE0516" w:rsidP="00DE0516">
      <w:pPr>
        <w:pBdr>
          <w:bottom w:val="single" w:sz="12" w:space="1" w:color="auto"/>
        </w:pBdr>
        <w:tabs>
          <w:tab w:val="left" w:pos="1440"/>
          <w:tab w:val="left" w:pos="9000"/>
        </w:tabs>
        <w:jc w:val="both"/>
        <w:rPr>
          <w:sz w:val="16"/>
          <w:szCs w:val="16"/>
          <w:lang w:val="en-US"/>
        </w:rPr>
      </w:pPr>
    </w:p>
    <w:p w14:paraId="4F5DFAB1" w14:textId="77777777" w:rsidR="00DE0516" w:rsidRPr="00A04E2D" w:rsidRDefault="00DE0516" w:rsidP="00DE0516">
      <w:pPr>
        <w:tabs>
          <w:tab w:val="left" w:pos="1440"/>
          <w:tab w:val="left" w:pos="9000"/>
        </w:tabs>
        <w:rPr>
          <w:color w:val="000000"/>
          <w:sz w:val="18"/>
          <w:szCs w:val="18"/>
          <w:lang w:val="en-US"/>
        </w:rPr>
      </w:pPr>
      <w:r w:rsidRPr="00A04E2D">
        <w:rPr>
          <w:b/>
          <w:i/>
          <w:iCs/>
          <w:color w:val="000000"/>
          <w:sz w:val="18"/>
          <w:szCs w:val="18"/>
          <w:lang w:val="en-US"/>
        </w:rPr>
        <w:t>FOR ADULTS NOT CAPABLE of GIVING CONSENT</w:t>
      </w:r>
      <w:r w:rsidRPr="00A04E2D">
        <w:rPr>
          <w:i/>
          <w:iCs/>
          <w:color w:val="000000"/>
          <w:sz w:val="18"/>
          <w:szCs w:val="18"/>
          <w:lang w:val="en-US"/>
        </w:rPr>
        <w:t xml:space="preserve"> </w:t>
      </w:r>
    </w:p>
    <w:p w14:paraId="636748C4" w14:textId="77777777" w:rsidR="00DE0516" w:rsidRPr="00A04E2D" w:rsidRDefault="00DE0516" w:rsidP="00DE0516">
      <w:pPr>
        <w:tabs>
          <w:tab w:val="left" w:pos="1440"/>
          <w:tab w:val="left" w:pos="9000"/>
        </w:tabs>
        <w:rPr>
          <w:color w:val="000000"/>
          <w:sz w:val="18"/>
          <w:szCs w:val="18"/>
          <w:lang w:val="en-US"/>
        </w:rPr>
      </w:pPr>
    </w:p>
    <w:p w14:paraId="0C5F79B2" w14:textId="77777777" w:rsidR="00DE0516" w:rsidRPr="00A04E2D" w:rsidRDefault="00DE0516" w:rsidP="00DE0516">
      <w:pPr>
        <w:keepNext/>
        <w:tabs>
          <w:tab w:val="left" w:pos="1440"/>
          <w:tab w:val="right" w:pos="9270"/>
        </w:tabs>
        <w:jc w:val="both"/>
        <w:rPr>
          <w:lang w:val="en-US"/>
        </w:rPr>
      </w:pPr>
      <w:r w:rsidRPr="00A04E2D">
        <w:rPr>
          <w:lang w:val="en-US"/>
        </w:rPr>
        <w:t>________________________________________</w:t>
      </w:r>
      <w:r w:rsidRPr="00A04E2D">
        <w:rPr>
          <w:lang w:val="en-US"/>
        </w:rPr>
        <w:tab/>
        <w:t xml:space="preserve"> Date: _______________</w:t>
      </w:r>
    </w:p>
    <w:p w14:paraId="45CC6A1F" w14:textId="77777777" w:rsidR="00DE0516" w:rsidRPr="00A04E2D" w:rsidRDefault="00DE0516" w:rsidP="00DE0516">
      <w:pPr>
        <w:rPr>
          <w:color w:val="000000"/>
          <w:lang w:val="en-US"/>
        </w:rPr>
      </w:pPr>
      <w:r w:rsidRPr="00A04E2D">
        <w:rPr>
          <w:lang w:val="en-US"/>
        </w:rPr>
        <w:t xml:space="preserve">Signature </w:t>
      </w:r>
      <w:r w:rsidRPr="00A04E2D">
        <w:rPr>
          <w:color w:val="000000"/>
          <w:lang w:val="en-US"/>
        </w:rPr>
        <w:t xml:space="preserve">of Legally Authorized Representative (LAR) </w:t>
      </w:r>
    </w:p>
    <w:p w14:paraId="4E0FF38A" w14:textId="77777777" w:rsidR="00DE0516" w:rsidRPr="00A04E2D" w:rsidRDefault="00DE0516" w:rsidP="00DE0516">
      <w:pPr>
        <w:keepNext/>
        <w:tabs>
          <w:tab w:val="left" w:pos="1440"/>
          <w:tab w:val="left" w:pos="9000"/>
        </w:tabs>
        <w:jc w:val="both"/>
        <w:rPr>
          <w:lang w:val="en-US"/>
        </w:rPr>
      </w:pPr>
    </w:p>
    <w:p w14:paraId="54FECB86" w14:textId="77777777" w:rsidR="00DE0516" w:rsidRPr="00A04E2D" w:rsidRDefault="00DE0516" w:rsidP="00DE0516">
      <w:pPr>
        <w:keepNext/>
        <w:tabs>
          <w:tab w:val="left" w:pos="1440"/>
          <w:tab w:val="left" w:pos="9000"/>
        </w:tabs>
        <w:jc w:val="both"/>
        <w:rPr>
          <w:lang w:val="en-US"/>
        </w:rPr>
      </w:pPr>
      <w:r w:rsidRPr="00A04E2D">
        <w:rPr>
          <w:lang w:val="en-US"/>
        </w:rPr>
        <w:t>_____________________________________</w:t>
      </w:r>
    </w:p>
    <w:p w14:paraId="4DD2BE14" w14:textId="77777777" w:rsidR="00DE0516" w:rsidRPr="00A04E2D" w:rsidRDefault="00DE0516" w:rsidP="00DE0516">
      <w:pPr>
        <w:tabs>
          <w:tab w:val="left" w:pos="1440"/>
          <w:tab w:val="left" w:pos="9000"/>
        </w:tabs>
        <w:jc w:val="both"/>
        <w:rPr>
          <w:color w:val="000000"/>
          <w:lang w:val="en-US"/>
        </w:rPr>
      </w:pPr>
      <w:r w:rsidRPr="00A04E2D">
        <w:rPr>
          <w:lang w:val="en-US"/>
        </w:rPr>
        <w:t>Printed name of</w:t>
      </w:r>
      <w:r w:rsidRPr="00A04E2D">
        <w:rPr>
          <w:color w:val="000000"/>
          <w:lang w:val="en-US"/>
        </w:rPr>
        <w:t xml:space="preserve"> LAR</w:t>
      </w:r>
    </w:p>
    <w:p w14:paraId="28D2DC69" w14:textId="77777777" w:rsidR="00DE0516" w:rsidRPr="00A04E2D" w:rsidRDefault="00DE0516" w:rsidP="00DE0516">
      <w:pPr>
        <w:tabs>
          <w:tab w:val="left" w:pos="1440"/>
          <w:tab w:val="left" w:pos="9000"/>
        </w:tabs>
        <w:jc w:val="both"/>
        <w:rPr>
          <w:color w:val="000000"/>
          <w:lang w:val="en-US"/>
        </w:rPr>
      </w:pPr>
    </w:p>
    <w:p w14:paraId="3C5E6523" w14:textId="77777777" w:rsidR="00DE0516" w:rsidRPr="00A04E2D" w:rsidRDefault="00DE0516" w:rsidP="00DE0516">
      <w:pPr>
        <w:keepNext/>
        <w:tabs>
          <w:tab w:val="left" w:pos="1440"/>
          <w:tab w:val="left" w:pos="9000"/>
        </w:tabs>
        <w:jc w:val="both"/>
        <w:rPr>
          <w:lang w:val="en-US"/>
        </w:rPr>
      </w:pPr>
      <w:r w:rsidRPr="00A04E2D">
        <w:rPr>
          <w:lang w:val="en-US"/>
        </w:rPr>
        <w:t>____________________________________</w:t>
      </w:r>
    </w:p>
    <w:p w14:paraId="0C5AC403" w14:textId="77777777" w:rsidR="00DE0516" w:rsidRPr="00A04E2D" w:rsidRDefault="00DE0516" w:rsidP="00DE0516">
      <w:pPr>
        <w:pBdr>
          <w:bottom w:val="single" w:sz="12" w:space="1" w:color="auto"/>
        </w:pBdr>
        <w:tabs>
          <w:tab w:val="left" w:pos="1440"/>
          <w:tab w:val="left" w:pos="9000"/>
        </w:tabs>
        <w:jc w:val="both"/>
        <w:rPr>
          <w:lang w:val="en-US"/>
        </w:rPr>
      </w:pPr>
      <w:r w:rsidRPr="00A04E2D">
        <w:rPr>
          <w:lang w:val="en-US"/>
        </w:rPr>
        <w:t>Relationship of LAR to Participant</w:t>
      </w:r>
    </w:p>
    <w:p w14:paraId="111E67D5" w14:textId="77777777" w:rsidR="00DE0516" w:rsidRPr="00A04E2D" w:rsidRDefault="00DE0516" w:rsidP="00DE0516">
      <w:pPr>
        <w:pBdr>
          <w:bottom w:val="single" w:sz="12" w:space="1" w:color="auto"/>
        </w:pBdr>
        <w:tabs>
          <w:tab w:val="left" w:pos="1440"/>
          <w:tab w:val="left" w:pos="9000"/>
        </w:tabs>
        <w:jc w:val="both"/>
        <w:rPr>
          <w:sz w:val="18"/>
          <w:szCs w:val="18"/>
          <w:lang w:val="en-US"/>
        </w:rPr>
      </w:pPr>
      <w:r w:rsidRPr="00A04E2D">
        <w:rPr>
          <w:sz w:val="18"/>
          <w:szCs w:val="18"/>
          <w:lang w:val="en-US"/>
        </w:rPr>
        <w:t>(Indicate why the LAR is authorized to act as a surrogate health care decision-maker under state or applicable local law)</w:t>
      </w:r>
    </w:p>
    <w:p w14:paraId="56820775" w14:textId="77777777" w:rsidR="00DE0516" w:rsidRPr="00A04E2D" w:rsidRDefault="00DE0516" w:rsidP="00DE0516">
      <w:pPr>
        <w:keepNext/>
        <w:widowControl w:val="0"/>
        <w:autoSpaceDE w:val="0"/>
        <w:autoSpaceDN w:val="0"/>
        <w:adjustRightInd w:val="0"/>
        <w:jc w:val="both"/>
        <w:rPr>
          <w:rFonts w:eastAsia="Calibri"/>
          <w:b/>
          <w:lang w:val="en-US"/>
        </w:rPr>
      </w:pPr>
    </w:p>
    <w:p w14:paraId="5564EC5E" w14:textId="77777777" w:rsidR="00DE0516" w:rsidRPr="00A04E2D" w:rsidRDefault="00DE0516" w:rsidP="00DE0516">
      <w:pPr>
        <w:keepNext/>
        <w:widowControl w:val="0"/>
        <w:autoSpaceDE w:val="0"/>
        <w:autoSpaceDN w:val="0"/>
        <w:adjustRightInd w:val="0"/>
        <w:jc w:val="both"/>
        <w:rPr>
          <w:rFonts w:eastAsia="Calibri"/>
          <w:b/>
          <w:lang w:val="en-US"/>
        </w:rPr>
      </w:pPr>
      <w:r w:rsidRPr="00A04E2D">
        <w:rPr>
          <w:rFonts w:eastAsia="Calibri"/>
          <w:b/>
          <w:lang w:val="en-US"/>
        </w:rPr>
        <w:t>Witness to Consent Interview</w:t>
      </w:r>
    </w:p>
    <w:p w14:paraId="1BCCBC53" w14:textId="77777777" w:rsidR="00DE0516" w:rsidRPr="00A04E2D" w:rsidRDefault="00DE0516" w:rsidP="00DE0516">
      <w:pPr>
        <w:keepNext/>
        <w:widowControl w:val="0"/>
        <w:autoSpaceDE w:val="0"/>
        <w:autoSpaceDN w:val="0"/>
        <w:adjustRightInd w:val="0"/>
        <w:jc w:val="both"/>
        <w:rPr>
          <w:rFonts w:eastAsia="Calibri"/>
          <w:lang w:val="en-US"/>
        </w:rPr>
      </w:pPr>
    </w:p>
    <w:p w14:paraId="18617E64" w14:textId="77777777" w:rsidR="00DE0516" w:rsidRPr="00A04E2D" w:rsidRDefault="00DE0516" w:rsidP="00DE0516">
      <w:pPr>
        <w:widowControl w:val="0"/>
        <w:autoSpaceDE w:val="0"/>
        <w:autoSpaceDN w:val="0"/>
        <w:adjustRightInd w:val="0"/>
        <w:rPr>
          <w:rFonts w:eastAsia="Calibri"/>
          <w:lang w:val="en-US"/>
        </w:rPr>
      </w:pPr>
      <w:r w:rsidRPr="00A04E2D">
        <w:rPr>
          <w:rFonts w:eastAsia="Calibri"/>
          <w:lang w:val="en-US"/>
        </w:rPr>
        <w:t>On the date given next to my signature, I witnessed the consent interview for the research study named above in this document. I attest that the information in this consent form was explained to the subject, and the subject indicated that his/her questions and concerns were adequately addressed.</w:t>
      </w:r>
    </w:p>
    <w:p w14:paraId="6F3A8BAE" w14:textId="77777777" w:rsidR="00DE0516" w:rsidRPr="00A04E2D" w:rsidRDefault="00DE0516" w:rsidP="00DE0516">
      <w:pPr>
        <w:keepNext/>
        <w:tabs>
          <w:tab w:val="left" w:pos="1440"/>
          <w:tab w:val="right" w:pos="9360"/>
        </w:tabs>
        <w:jc w:val="both"/>
        <w:rPr>
          <w:lang w:val="en-US"/>
        </w:rPr>
      </w:pPr>
      <w:r w:rsidRPr="00A04E2D">
        <w:rPr>
          <w:lang w:val="en-US"/>
        </w:rPr>
        <w:t>_______________________________________</w:t>
      </w:r>
      <w:r w:rsidRPr="00A04E2D">
        <w:rPr>
          <w:lang w:val="en-US"/>
        </w:rPr>
        <w:tab/>
        <w:t>Date: _______________</w:t>
      </w:r>
    </w:p>
    <w:p w14:paraId="340D8BBF" w14:textId="77777777" w:rsidR="00DE0516" w:rsidRPr="00A04E2D" w:rsidRDefault="00DE0516" w:rsidP="00DE0516">
      <w:pPr>
        <w:tabs>
          <w:tab w:val="left" w:pos="7560"/>
        </w:tabs>
        <w:jc w:val="both"/>
        <w:rPr>
          <w:lang w:val="en-US"/>
        </w:rPr>
      </w:pPr>
      <w:r w:rsidRPr="00A04E2D">
        <w:rPr>
          <w:lang w:val="en-US"/>
        </w:rPr>
        <w:t>Signature of witness</w:t>
      </w:r>
    </w:p>
    <w:p w14:paraId="06B6E9D8" w14:textId="77777777" w:rsidR="00DE0516" w:rsidRPr="00A04E2D" w:rsidRDefault="00DE0516" w:rsidP="00DE0516">
      <w:pPr>
        <w:tabs>
          <w:tab w:val="left" w:pos="1440"/>
          <w:tab w:val="left" w:pos="9000"/>
        </w:tabs>
        <w:rPr>
          <w:lang w:val="en-US"/>
        </w:rPr>
      </w:pPr>
    </w:p>
    <w:p w14:paraId="3235B393" w14:textId="77777777" w:rsidR="00DE0516" w:rsidRPr="00A04E2D" w:rsidRDefault="00DE0516" w:rsidP="00DE0516">
      <w:pPr>
        <w:keepNext/>
        <w:tabs>
          <w:tab w:val="left" w:pos="1440"/>
          <w:tab w:val="left" w:pos="9000"/>
        </w:tabs>
        <w:rPr>
          <w:lang w:val="en-US"/>
        </w:rPr>
      </w:pPr>
      <w:r w:rsidRPr="00A04E2D">
        <w:rPr>
          <w:lang w:val="en-US"/>
        </w:rPr>
        <w:t>________________________________________</w:t>
      </w:r>
    </w:p>
    <w:p w14:paraId="5136D968" w14:textId="77777777" w:rsidR="00DE0516" w:rsidRPr="00A04E2D" w:rsidRDefault="00DE0516" w:rsidP="00DE0516">
      <w:pPr>
        <w:widowControl w:val="0"/>
        <w:autoSpaceDE w:val="0"/>
        <w:autoSpaceDN w:val="0"/>
        <w:adjustRightInd w:val="0"/>
        <w:rPr>
          <w:b/>
          <w:lang w:val="en-US"/>
        </w:rPr>
      </w:pPr>
      <w:r w:rsidRPr="00A04E2D">
        <w:rPr>
          <w:lang w:val="en-US"/>
        </w:rPr>
        <w:t>Printed name of witness</w:t>
      </w:r>
    </w:p>
    <w:p w14:paraId="403F3DCD" w14:textId="77777777" w:rsidR="00DE0516" w:rsidRDefault="00DE0516" w:rsidP="00DE0516">
      <w:pPr>
        <w:pStyle w:val="NormalWeb"/>
      </w:pPr>
    </w:p>
    <w:p w14:paraId="5532C534" w14:textId="77777777" w:rsidR="00DE0516" w:rsidRPr="00FE5C3C" w:rsidRDefault="00DE0516" w:rsidP="00DE0516">
      <w:pPr>
        <w:pStyle w:val="NormalWeb"/>
        <w:rPr>
          <w:rFonts w:cs="Arial"/>
          <w:b/>
          <w:bCs/>
        </w:rPr>
      </w:pPr>
      <w:r>
        <w:rPr>
          <w:rFonts w:ascii="Arial" w:hAnsi="Arial" w:cs="Arial"/>
          <w:b/>
          <w:bCs/>
        </w:rPr>
        <w:t xml:space="preserve">NOTE: This consent form, with the original signatures, MUST be retained on file by the Investigator of Record. A copy of the signed and dated consent must be given to the participant. A copy should be placed in the participant’s medical record, if applicable. </w:t>
      </w:r>
    </w:p>
    <w:p w14:paraId="17C42CAB" w14:textId="77777777" w:rsidR="00DE0516" w:rsidRPr="00B01CC5" w:rsidRDefault="00DE0516" w:rsidP="00DE0516">
      <w:r>
        <w:rPr>
          <w:rFonts w:eastAsia="MS ??" w:cs="Arial"/>
          <w:b/>
          <w:bCs/>
          <w:szCs w:val="24"/>
          <w:lang w:val="en-US"/>
        </w:rPr>
        <w:t>If no-touch / electronic consent is used, the participant must be provided with a copy of the consent in a manner appropriate to the method used to obtain it.  A record of the act of consent must also be appropriately retained in the participant’s medical record.</w:t>
      </w:r>
    </w:p>
    <w:p w14:paraId="5BF24841" w14:textId="77777777" w:rsidR="00DE0516" w:rsidRDefault="00DE0516" w:rsidP="00DE0516">
      <w:pPr>
        <w:rPr>
          <w:rFonts w:eastAsia="MS ??" w:cs="Arial"/>
          <w:b/>
          <w:bCs/>
          <w:szCs w:val="24"/>
          <w:lang w:val="en-US"/>
        </w:rPr>
        <w:sectPr w:rsidR="00DE0516" w:rsidSect="00F33625">
          <w:footerReference w:type="default" r:id="rId20"/>
          <w:endnotePr>
            <w:numFmt w:val="decimal"/>
          </w:endnotePr>
          <w:pgSz w:w="12240" w:h="15840" w:code="1"/>
          <w:pgMar w:top="1440" w:right="1440" w:bottom="1440" w:left="1440" w:header="720" w:footer="720" w:gutter="0"/>
          <w:cols w:space="720"/>
          <w:docGrid w:linePitch="360"/>
        </w:sectPr>
      </w:pPr>
    </w:p>
    <w:p w14:paraId="78CABEED" w14:textId="77777777" w:rsidR="00DE0516" w:rsidRDefault="00DE0516" w:rsidP="00DE0516">
      <w:pPr>
        <w:pStyle w:val="Heading1"/>
      </w:pPr>
      <w:bookmarkStart w:id="846" w:name="_APPENDIX_B_SCHEDULE"/>
      <w:bookmarkStart w:id="847" w:name="_Toc48459813"/>
      <w:bookmarkStart w:id="848" w:name="_Toc94019833"/>
      <w:bookmarkEnd w:id="846"/>
      <w:r>
        <w:t>APPENDIX B</w:t>
      </w:r>
      <w:r>
        <w:tab/>
        <w:t>SCHEDULE OF ASSESSMENTS</w:t>
      </w:r>
      <w:bookmarkEnd w:id="847"/>
      <w:bookmarkEnd w:id="848"/>
    </w:p>
    <w:tbl>
      <w:tblPr>
        <w:tblW w:w="494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4A0" w:firstRow="1" w:lastRow="0" w:firstColumn="1" w:lastColumn="0" w:noHBand="0" w:noVBand="1"/>
      </w:tblPr>
      <w:tblGrid>
        <w:gridCol w:w="2923"/>
        <w:gridCol w:w="856"/>
        <w:gridCol w:w="660"/>
        <w:gridCol w:w="464"/>
        <w:gridCol w:w="562"/>
        <w:gridCol w:w="525"/>
        <w:gridCol w:w="616"/>
        <w:gridCol w:w="527"/>
        <w:gridCol w:w="527"/>
        <w:gridCol w:w="527"/>
        <w:gridCol w:w="527"/>
        <w:gridCol w:w="531"/>
      </w:tblGrid>
      <w:tr w:rsidR="00DE0516" w:rsidRPr="005B076A" w14:paraId="200E64A5" w14:textId="77777777" w:rsidTr="008C4FFD">
        <w:trPr>
          <w:trHeight w:val="431"/>
        </w:trPr>
        <w:tc>
          <w:tcPr>
            <w:tcW w:w="1581" w:type="pct"/>
          </w:tcPr>
          <w:p w14:paraId="150B77B8" w14:textId="77777777" w:rsidR="00DE0516" w:rsidRPr="00BC5BCD" w:rsidRDefault="00DE0516" w:rsidP="008C4FFD">
            <w:pPr>
              <w:rPr>
                <w:rFonts w:cs="Arial"/>
                <w:b/>
                <w:bCs/>
                <w:sz w:val="18"/>
                <w:szCs w:val="18"/>
              </w:rPr>
            </w:pPr>
          </w:p>
        </w:tc>
        <w:tc>
          <w:tcPr>
            <w:tcW w:w="463" w:type="pct"/>
          </w:tcPr>
          <w:p w14:paraId="73FC9DCA" w14:textId="77777777" w:rsidR="00DE0516" w:rsidRPr="00BC5BCD" w:rsidRDefault="00DE0516" w:rsidP="008C4FFD">
            <w:pPr>
              <w:jc w:val="center"/>
              <w:rPr>
                <w:rFonts w:cs="Arial"/>
                <w:b/>
                <w:bCs/>
                <w:sz w:val="18"/>
                <w:szCs w:val="18"/>
              </w:rPr>
            </w:pPr>
            <w:r>
              <w:rPr>
                <w:rFonts w:cs="Arial"/>
                <w:b/>
                <w:bCs/>
                <w:sz w:val="18"/>
                <w:szCs w:val="18"/>
              </w:rPr>
              <w:t>Screen or Day 0</w:t>
            </w:r>
          </w:p>
        </w:tc>
        <w:tc>
          <w:tcPr>
            <w:tcW w:w="357" w:type="pct"/>
          </w:tcPr>
          <w:p w14:paraId="3D3E4751" w14:textId="77777777" w:rsidR="00DE0516" w:rsidRPr="00BC5BCD" w:rsidRDefault="00DE0516" w:rsidP="008C4FFD">
            <w:pPr>
              <w:jc w:val="center"/>
              <w:rPr>
                <w:rFonts w:cs="Arial"/>
                <w:b/>
                <w:bCs/>
                <w:sz w:val="18"/>
                <w:szCs w:val="18"/>
              </w:rPr>
            </w:pPr>
            <w:r>
              <w:rPr>
                <w:rFonts w:cs="Arial"/>
                <w:b/>
                <w:bCs/>
                <w:sz w:val="18"/>
                <w:szCs w:val="18"/>
              </w:rPr>
              <w:t>Day 0</w:t>
            </w:r>
          </w:p>
        </w:tc>
        <w:tc>
          <w:tcPr>
            <w:tcW w:w="2599" w:type="pct"/>
            <w:gridSpan w:val="9"/>
            <w:shd w:val="clear" w:color="auto" w:fill="auto"/>
          </w:tcPr>
          <w:p w14:paraId="1942CEDC" w14:textId="77777777" w:rsidR="00DE0516" w:rsidRDefault="00DE0516" w:rsidP="008C4FFD">
            <w:pPr>
              <w:jc w:val="center"/>
              <w:rPr>
                <w:rFonts w:cs="Arial"/>
                <w:b/>
                <w:bCs/>
                <w:sz w:val="18"/>
                <w:szCs w:val="18"/>
              </w:rPr>
            </w:pPr>
            <w:r>
              <w:rPr>
                <w:rFonts w:cs="Arial"/>
                <w:b/>
                <w:bCs/>
                <w:sz w:val="18"/>
                <w:szCs w:val="18"/>
              </w:rPr>
              <w:t>Follow-up Study Day</w:t>
            </w:r>
          </w:p>
          <w:p w14:paraId="33069EFF" w14:textId="77777777" w:rsidR="00DE0516" w:rsidRDefault="00DE0516" w:rsidP="008C4FFD">
            <w:pPr>
              <w:jc w:val="center"/>
              <w:rPr>
                <w:rFonts w:cs="Arial"/>
                <w:b/>
                <w:bCs/>
                <w:sz w:val="18"/>
                <w:szCs w:val="18"/>
              </w:rPr>
            </w:pPr>
            <w:r>
              <w:rPr>
                <w:rFonts w:cs="Arial"/>
                <w:b/>
                <w:bCs/>
                <w:sz w:val="18"/>
                <w:szCs w:val="18"/>
              </w:rPr>
              <w:t xml:space="preserve"> Shaded columns denote in-person visits</w:t>
            </w:r>
          </w:p>
        </w:tc>
      </w:tr>
      <w:tr w:rsidR="00DE0516" w:rsidRPr="005B076A" w14:paraId="295F4BA7" w14:textId="77777777" w:rsidTr="008C4FFD">
        <w:trPr>
          <w:trHeight w:val="431"/>
        </w:trPr>
        <w:tc>
          <w:tcPr>
            <w:tcW w:w="1581" w:type="pct"/>
            <w:hideMark/>
          </w:tcPr>
          <w:p w14:paraId="6337D6C5" w14:textId="77777777" w:rsidR="00DE0516" w:rsidRPr="00BC5BCD" w:rsidRDefault="00DE0516" w:rsidP="008C4FFD">
            <w:pPr>
              <w:rPr>
                <w:rFonts w:cs="Arial"/>
                <w:b/>
                <w:bCs/>
                <w:sz w:val="18"/>
                <w:szCs w:val="18"/>
              </w:rPr>
            </w:pPr>
            <w:r w:rsidRPr="00BC5BCD">
              <w:rPr>
                <w:rFonts w:cs="Arial"/>
                <w:b/>
                <w:bCs/>
                <w:sz w:val="18"/>
                <w:szCs w:val="18"/>
              </w:rPr>
              <w:t>Day</w:t>
            </w:r>
          </w:p>
        </w:tc>
        <w:tc>
          <w:tcPr>
            <w:tcW w:w="463" w:type="pct"/>
            <w:hideMark/>
          </w:tcPr>
          <w:p w14:paraId="703732AF" w14:textId="77777777" w:rsidR="00DE0516" w:rsidRPr="00BC5BCD" w:rsidRDefault="00DE0516" w:rsidP="008C4FFD">
            <w:pPr>
              <w:jc w:val="center"/>
              <w:rPr>
                <w:rFonts w:cs="Arial"/>
                <w:b/>
                <w:bCs/>
                <w:sz w:val="18"/>
                <w:szCs w:val="18"/>
              </w:rPr>
            </w:pPr>
            <w:r w:rsidRPr="00BC5BCD">
              <w:rPr>
                <w:rFonts w:cs="Arial"/>
                <w:b/>
                <w:bCs/>
                <w:sz w:val="18"/>
                <w:szCs w:val="18"/>
              </w:rPr>
              <w:t>−1/0</w:t>
            </w:r>
            <w:r w:rsidRPr="00BC5BCD">
              <w:rPr>
                <w:rFonts w:cs="Arial"/>
                <w:sz w:val="18"/>
                <w:szCs w:val="18"/>
                <w:vertAlign w:val="superscript"/>
              </w:rPr>
              <w:t>1</w:t>
            </w:r>
          </w:p>
        </w:tc>
        <w:tc>
          <w:tcPr>
            <w:tcW w:w="357" w:type="pct"/>
            <w:hideMark/>
          </w:tcPr>
          <w:p w14:paraId="10A04BBA" w14:textId="77777777" w:rsidR="00DE0516" w:rsidRPr="00BC5BCD" w:rsidRDefault="00DE0516" w:rsidP="008C4FFD">
            <w:pPr>
              <w:jc w:val="center"/>
              <w:rPr>
                <w:rFonts w:cs="Arial"/>
                <w:b/>
                <w:bCs/>
                <w:sz w:val="18"/>
                <w:szCs w:val="18"/>
              </w:rPr>
            </w:pPr>
            <w:r w:rsidRPr="00BC5BCD">
              <w:rPr>
                <w:rFonts w:cs="Arial"/>
                <w:b/>
                <w:bCs/>
                <w:sz w:val="18"/>
                <w:szCs w:val="18"/>
              </w:rPr>
              <w:t>0</w:t>
            </w:r>
            <w:r w:rsidRPr="00BC5BCD">
              <w:rPr>
                <w:rFonts w:cs="Arial"/>
                <w:sz w:val="18"/>
                <w:szCs w:val="18"/>
                <w:vertAlign w:val="superscript"/>
              </w:rPr>
              <w:t>1</w:t>
            </w:r>
          </w:p>
        </w:tc>
        <w:tc>
          <w:tcPr>
            <w:tcW w:w="251" w:type="pct"/>
            <w:shd w:val="clear" w:color="auto" w:fill="F2F2F2" w:themeFill="background1" w:themeFillShade="F2"/>
            <w:hideMark/>
          </w:tcPr>
          <w:p w14:paraId="7085E4A0" w14:textId="77777777" w:rsidR="00DE0516" w:rsidRPr="00BC5BCD" w:rsidRDefault="00DE0516" w:rsidP="008C4FFD">
            <w:pPr>
              <w:rPr>
                <w:rFonts w:cs="Arial"/>
                <w:b/>
                <w:bCs/>
                <w:sz w:val="18"/>
                <w:szCs w:val="18"/>
              </w:rPr>
            </w:pPr>
            <w:r>
              <w:rPr>
                <w:rFonts w:cs="Arial"/>
                <w:b/>
                <w:bCs/>
                <w:sz w:val="18"/>
                <w:szCs w:val="18"/>
              </w:rPr>
              <w:t>1</w:t>
            </w:r>
          </w:p>
        </w:tc>
        <w:tc>
          <w:tcPr>
            <w:tcW w:w="304" w:type="pct"/>
            <w:shd w:val="pct5" w:color="auto" w:fill="auto"/>
          </w:tcPr>
          <w:p w14:paraId="5BA0C7F5" w14:textId="77777777" w:rsidR="00DE0516" w:rsidRPr="00BC5BCD" w:rsidRDefault="00DE0516" w:rsidP="008C4FFD">
            <w:pPr>
              <w:jc w:val="center"/>
              <w:rPr>
                <w:rFonts w:cs="Arial"/>
                <w:b/>
                <w:bCs/>
                <w:sz w:val="18"/>
                <w:szCs w:val="18"/>
              </w:rPr>
            </w:pPr>
            <w:r>
              <w:rPr>
                <w:rFonts w:cs="Arial"/>
                <w:b/>
                <w:bCs/>
                <w:sz w:val="18"/>
                <w:szCs w:val="18"/>
              </w:rPr>
              <w:t>2</w:t>
            </w:r>
          </w:p>
        </w:tc>
        <w:tc>
          <w:tcPr>
            <w:tcW w:w="284" w:type="pct"/>
            <w:shd w:val="clear" w:color="auto" w:fill="F2F2F2" w:themeFill="background1" w:themeFillShade="F2"/>
          </w:tcPr>
          <w:p w14:paraId="4223E955" w14:textId="77777777" w:rsidR="00DE0516" w:rsidRPr="00BC5BCD" w:rsidRDefault="00DE0516" w:rsidP="008C4FFD">
            <w:pPr>
              <w:jc w:val="center"/>
              <w:rPr>
                <w:rFonts w:cs="Arial"/>
                <w:b/>
                <w:bCs/>
                <w:sz w:val="18"/>
                <w:szCs w:val="18"/>
              </w:rPr>
            </w:pPr>
            <w:r>
              <w:rPr>
                <w:rFonts w:cs="Arial"/>
                <w:b/>
                <w:bCs/>
                <w:sz w:val="18"/>
                <w:szCs w:val="18"/>
              </w:rPr>
              <w:t>3</w:t>
            </w:r>
          </w:p>
        </w:tc>
        <w:tc>
          <w:tcPr>
            <w:tcW w:w="333" w:type="pct"/>
          </w:tcPr>
          <w:p w14:paraId="76BB27DC" w14:textId="77777777" w:rsidR="00DE0516" w:rsidRPr="00BC5BCD" w:rsidRDefault="00DE0516" w:rsidP="008C4FFD">
            <w:pPr>
              <w:jc w:val="center"/>
              <w:rPr>
                <w:rFonts w:cs="Arial"/>
                <w:b/>
                <w:bCs/>
                <w:sz w:val="18"/>
                <w:szCs w:val="18"/>
              </w:rPr>
            </w:pPr>
            <w:r>
              <w:rPr>
                <w:rFonts w:cs="Arial"/>
                <w:b/>
                <w:bCs/>
                <w:sz w:val="18"/>
                <w:szCs w:val="18"/>
              </w:rPr>
              <w:t>4</w:t>
            </w:r>
          </w:p>
        </w:tc>
        <w:tc>
          <w:tcPr>
            <w:tcW w:w="285" w:type="pct"/>
            <w:shd w:val="clear" w:color="auto" w:fill="FFFFFF" w:themeFill="background1"/>
          </w:tcPr>
          <w:p w14:paraId="04F515CA" w14:textId="77777777" w:rsidR="00DE0516" w:rsidRPr="00BC5BCD" w:rsidRDefault="00DE0516" w:rsidP="008C4FFD">
            <w:pPr>
              <w:jc w:val="center"/>
              <w:rPr>
                <w:rFonts w:cs="Arial"/>
                <w:b/>
                <w:bCs/>
                <w:sz w:val="18"/>
                <w:szCs w:val="18"/>
              </w:rPr>
            </w:pPr>
            <w:r>
              <w:rPr>
                <w:rFonts w:cs="Arial"/>
                <w:b/>
                <w:bCs/>
                <w:sz w:val="18"/>
                <w:szCs w:val="18"/>
              </w:rPr>
              <w:t>5</w:t>
            </w:r>
          </w:p>
        </w:tc>
        <w:tc>
          <w:tcPr>
            <w:tcW w:w="285" w:type="pct"/>
          </w:tcPr>
          <w:p w14:paraId="4951AB64" w14:textId="77777777" w:rsidR="00DE0516" w:rsidRPr="00BC5BCD" w:rsidRDefault="00DE0516" w:rsidP="008C4FFD">
            <w:pPr>
              <w:jc w:val="center"/>
              <w:rPr>
                <w:rFonts w:cs="Arial"/>
                <w:b/>
                <w:bCs/>
                <w:sz w:val="18"/>
                <w:szCs w:val="18"/>
              </w:rPr>
            </w:pPr>
            <w:r>
              <w:rPr>
                <w:rFonts w:cs="Arial"/>
                <w:b/>
                <w:bCs/>
                <w:sz w:val="18"/>
                <w:szCs w:val="18"/>
              </w:rPr>
              <w:t>6</w:t>
            </w:r>
          </w:p>
        </w:tc>
        <w:tc>
          <w:tcPr>
            <w:tcW w:w="285" w:type="pct"/>
            <w:shd w:val="clear" w:color="auto" w:fill="F2F2F2" w:themeFill="background1" w:themeFillShade="F2"/>
          </w:tcPr>
          <w:p w14:paraId="5D290054" w14:textId="77777777" w:rsidR="00DE0516" w:rsidRPr="00BC5BCD" w:rsidRDefault="00DE0516" w:rsidP="008C4FFD">
            <w:pPr>
              <w:jc w:val="center"/>
              <w:rPr>
                <w:rFonts w:cs="Arial"/>
                <w:b/>
                <w:bCs/>
                <w:sz w:val="18"/>
                <w:szCs w:val="18"/>
              </w:rPr>
            </w:pPr>
            <w:r>
              <w:rPr>
                <w:rFonts w:cs="Arial"/>
                <w:b/>
                <w:bCs/>
                <w:sz w:val="18"/>
                <w:szCs w:val="18"/>
              </w:rPr>
              <w:t>7</w:t>
            </w:r>
          </w:p>
        </w:tc>
        <w:tc>
          <w:tcPr>
            <w:tcW w:w="285" w:type="pct"/>
          </w:tcPr>
          <w:p w14:paraId="08FE9107" w14:textId="77777777" w:rsidR="00DE0516" w:rsidRPr="00BC5BCD" w:rsidRDefault="00DE0516" w:rsidP="008C4FFD">
            <w:pPr>
              <w:jc w:val="center"/>
              <w:rPr>
                <w:rFonts w:cs="Arial"/>
                <w:b/>
                <w:bCs/>
                <w:sz w:val="18"/>
                <w:szCs w:val="18"/>
              </w:rPr>
            </w:pPr>
            <w:r>
              <w:rPr>
                <w:rFonts w:cs="Arial"/>
                <w:b/>
                <w:bCs/>
                <w:sz w:val="18"/>
                <w:szCs w:val="18"/>
              </w:rPr>
              <w:t>14</w:t>
            </w:r>
          </w:p>
        </w:tc>
        <w:tc>
          <w:tcPr>
            <w:tcW w:w="287" w:type="pct"/>
            <w:shd w:val="clear" w:color="auto" w:fill="F2F2F2" w:themeFill="background1" w:themeFillShade="F2"/>
          </w:tcPr>
          <w:p w14:paraId="290E6C59" w14:textId="77777777" w:rsidR="00DE0516" w:rsidRPr="00BC5BCD" w:rsidRDefault="00DE0516" w:rsidP="008C4FFD">
            <w:pPr>
              <w:jc w:val="center"/>
              <w:rPr>
                <w:rFonts w:cs="Arial"/>
                <w:b/>
                <w:bCs/>
                <w:sz w:val="18"/>
                <w:szCs w:val="18"/>
              </w:rPr>
            </w:pPr>
            <w:r>
              <w:rPr>
                <w:rFonts w:cs="Arial"/>
                <w:b/>
                <w:bCs/>
                <w:sz w:val="18"/>
                <w:szCs w:val="18"/>
              </w:rPr>
              <w:t>28</w:t>
            </w:r>
          </w:p>
        </w:tc>
      </w:tr>
      <w:tr w:rsidR="00DE0516" w:rsidRPr="005B076A" w14:paraId="4666A4B2" w14:textId="77777777" w:rsidTr="008C4FFD">
        <w:trPr>
          <w:trHeight w:val="431"/>
        </w:trPr>
        <w:tc>
          <w:tcPr>
            <w:tcW w:w="1581" w:type="pct"/>
          </w:tcPr>
          <w:p w14:paraId="47E61DC9" w14:textId="77777777" w:rsidR="00DE0516" w:rsidRPr="00BC5BCD" w:rsidRDefault="00DE0516" w:rsidP="008C4FFD">
            <w:pPr>
              <w:rPr>
                <w:rFonts w:cs="Arial"/>
                <w:b/>
                <w:bCs/>
                <w:sz w:val="18"/>
                <w:szCs w:val="18"/>
              </w:rPr>
            </w:pPr>
            <w:r>
              <w:rPr>
                <w:rFonts w:cs="Arial"/>
                <w:b/>
                <w:bCs/>
                <w:sz w:val="18"/>
                <w:szCs w:val="18"/>
              </w:rPr>
              <w:t>Acceptable deviation from day</w:t>
            </w:r>
          </w:p>
        </w:tc>
        <w:tc>
          <w:tcPr>
            <w:tcW w:w="463" w:type="pct"/>
          </w:tcPr>
          <w:p w14:paraId="621172DF" w14:textId="77777777" w:rsidR="00DE0516" w:rsidRPr="00BC5BCD" w:rsidRDefault="00DE0516" w:rsidP="008C4FFD">
            <w:pPr>
              <w:jc w:val="center"/>
              <w:rPr>
                <w:rFonts w:cs="Arial"/>
                <w:b/>
                <w:bCs/>
                <w:sz w:val="18"/>
                <w:szCs w:val="18"/>
              </w:rPr>
            </w:pPr>
            <w:r>
              <w:rPr>
                <w:rFonts w:cs="Arial"/>
                <w:b/>
                <w:bCs/>
                <w:sz w:val="18"/>
                <w:szCs w:val="18"/>
              </w:rPr>
              <w:t>0</w:t>
            </w:r>
          </w:p>
        </w:tc>
        <w:tc>
          <w:tcPr>
            <w:tcW w:w="357" w:type="pct"/>
          </w:tcPr>
          <w:p w14:paraId="5270C075" w14:textId="77777777" w:rsidR="00DE0516" w:rsidRPr="00BC5BCD" w:rsidRDefault="00DE0516" w:rsidP="008C4FFD">
            <w:pPr>
              <w:jc w:val="center"/>
              <w:rPr>
                <w:rFonts w:cs="Arial"/>
                <w:b/>
                <w:bCs/>
                <w:sz w:val="18"/>
                <w:szCs w:val="18"/>
              </w:rPr>
            </w:pPr>
            <w:r>
              <w:rPr>
                <w:rFonts w:cs="Arial"/>
                <w:b/>
                <w:bCs/>
                <w:sz w:val="18"/>
                <w:szCs w:val="18"/>
              </w:rPr>
              <w:t>0</w:t>
            </w:r>
          </w:p>
        </w:tc>
        <w:tc>
          <w:tcPr>
            <w:tcW w:w="251" w:type="pct"/>
            <w:shd w:val="clear" w:color="auto" w:fill="F2F2F2" w:themeFill="background1" w:themeFillShade="F2"/>
          </w:tcPr>
          <w:p w14:paraId="4A94347A" w14:textId="77777777" w:rsidR="00DE0516" w:rsidRDefault="00DE0516" w:rsidP="008C4FFD">
            <w:pPr>
              <w:rPr>
                <w:rFonts w:cs="Arial"/>
                <w:b/>
                <w:bCs/>
                <w:sz w:val="18"/>
                <w:szCs w:val="18"/>
              </w:rPr>
            </w:pPr>
            <w:r>
              <w:rPr>
                <w:rFonts w:cs="Arial"/>
                <w:b/>
                <w:bCs/>
                <w:sz w:val="18"/>
                <w:szCs w:val="18"/>
              </w:rPr>
              <w:t>0</w:t>
            </w:r>
          </w:p>
        </w:tc>
        <w:tc>
          <w:tcPr>
            <w:tcW w:w="304" w:type="pct"/>
            <w:shd w:val="pct5" w:color="auto" w:fill="auto"/>
          </w:tcPr>
          <w:p w14:paraId="32ADFC58" w14:textId="77777777" w:rsidR="00DE0516" w:rsidRDefault="00DE0516" w:rsidP="008C4FFD">
            <w:pPr>
              <w:jc w:val="center"/>
              <w:rPr>
                <w:rFonts w:cs="Arial"/>
                <w:b/>
                <w:bCs/>
                <w:sz w:val="18"/>
                <w:szCs w:val="18"/>
              </w:rPr>
            </w:pPr>
            <w:r>
              <w:rPr>
                <w:rFonts w:cs="Arial"/>
                <w:b/>
                <w:bCs/>
                <w:sz w:val="18"/>
                <w:szCs w:val="18"/>
              </w:rPr>
              <w:t>0</w:t>
            </w:r>
          </w:p>
        </w:tc>
        <w:tc>
          <w:tcPr>
            <w:tcW w:w="284" w:type="pct"/>
            <w:shd w:val="clear" w:color="auto" w:fill="F2F2F2" w:themeFill="background1" w:themeFillShade="F2"/>
          </w:tcPr>
          <w:p w14:paraId="57B69582" w14:textId="77777777" w:rsidR="00DE0516" w:rsidRDefault="00DE0516" w:rsidP="008C4FFD">
            <w:pPr>
              <w:jc w:val="center"/>
              <w:rPr>
                <w:rFonts w:cs="Arial"/>
                <w:b/>
                <w:bCs/>
                <w:sz w:val="18"/>
                <w:szCs w:val="18"/>
              </w:rPr>
            </w:pPr>
            <w:r>
              <w:rPr>
                <w:rFonts w:cs="Arial"/>
                <w:b/>
                <w:bCs/>
                <w:sz w:val="18"/>
                <w:szCs w:val="18"/>
              </w:rPr>
              <w:t>0</w:t>
            </w:r>
          </w:p>
        </w:tc>
        <w:tc>
          <w:tcPr>
            <w:tcW w:w="333" w:type="pct"/>
          </w:tcPr>
          <w:p w14:paraId="12927864" w14:textId="77777777" w:rsidR="00DE0516" w:rsidRDefault="00DE0516" w:rsidP="008C4FFD">
            <w:pPr>
              <w:jc w:val="center"/>
              <w:rPr>
                <w:rFonts w:cs="Arial"/>
                <w:b/>
                <w:bCs/>
                <w:sz w:val="18"/>
                <w:szCs w:val="18"/>
              </w:rPr>
            </w:pPr>
            <w:r>
              <w:rPr>
                <w:rFonts w:cs="Arial"/>
                <w:b/>
                <w:bCs/>
                <w:sz w:val="18"/>
                <w:szCs w:val="18"/>
              </w:rPr>
              <w:t>0</w:t>
            </w:r>
          </w:p>
        </w:tc>
        <w:tc>
          <w:tcPr>
            <w:tcW w:w="285" w:type="pct"/>
            <w:shd w:val="clear" w:color="auto" w:fill="FFFFFF" w:themeFill="background1"/>
          </w:tcPr>
          <w:p w14:paraId="182157D7" w14:textId="77777777" w:rsidR="00DE0516" w:rsidRDefault="00DE0516" w:rsidP="008C4FFD">
            <w:pPr>
              <w:jc w:val="center"/>
              <w:rPr>
                <w:rFonts w:cs="Arial"/>
                <w:b/>
                <w:bCs/>
                <w:sz w:val="18"/>
                <w:szCs w:val="18"/>
              </w:rPr>
            </w:pPr>
            <w:r>
              <w:rPr>
                <w:rFonts w:cs="Arial"/>
                <w:b/>
                <w:bCs/>
                <w:sz w:val="18"/>
                <w:szCs w:val="18"/>
              </w:rPr>
              <w:t>0</w:t>
            </w:r>
          </w:p>
        </w:tc>
        <w:tc>
          <w:tcPr>
            <w:tcW w:w="285" w:type="pct"/>
          </w:tcPr>
          <w:p w14:paraId="52339FD5" w14:textId="77777777" w:rsidR="00DE0516" w:rsidRDefault="00DE0516" w:rsidP="008C4FFD">
            <w:pPr>
              <w:jc w:val="center"/>
              <w:rPr>
                <w:rFonts w:cs="Arial"/>
                <w:b/>
                <w:bCs/>
                <w:sz w:val="18"/>
                <w:szCs w:val="18"/>
              </w:rPr>
            </w:pPr>
            <w:r>
              <w:rPr>
                <w:rFonts w:cs="Arial"/>
                <w:b/>
                <w:bCs/>
                <w:sz w:val="18"/>
                <w:szCs w:val="18"/>
              </w:rPr>
              <w:t>0</w:t>
            </w:r>
          </w:p>
        </w:tc>
        <w:tc>
          <w:tcPr>
            <w:tcW w:w="285" w:type="pct"/>
            <w:shd w:val="clear" w:color="auto" w:fill="F2F2F2" w:themeFill="background1" w:themeFillShade="F2"/>
          </w:tcPr>
          <w:p w14:paraId="21878838" w14:textId="77777777" w:rsidR="00DE0516" w:rsidRDefault="00DE0516" w:rsidP="008C4FFD">
            <w:pPr>
              <w:jc w:val="center"/>
              <w:rPr>
                <w:rFonts w:cs="Arial"/>
                <w:b/>
                <w:bCs/>
                <w:sz w:val="18"/>
                <w:szCs w:val="18"/>
              </w:rPr>
            </w:pPr>
            <w:r>
              <w:rPr>
                <w:rFonts w:cs="Arial"/>
                <w:b/>
                <w:bCs/>
                <w:sz w:val="18"/>
                <w:szCs w:val="18"/>
              </w:rPr>
              <w:t>0</w:t>
            </w:r>
          </w:p>
        </w:tc>
        <w:tc>
          <w:tcPr>
            <w:tcW w:w="285" w:type="pct"/>
          </w:tcPr>
          <w:p w14:paraId="67819E03" w14:textId="77777777" w:rsidR="00DE0516" w:rsidRDefault="00DE0516" w:rsidP="008C4FFD">
            <w:pPr>
              <w:jc w:val="center"/>
              <w:rPr>
                <w:rFonts w:cs="Arial"/>
                <w:b/>
                <w:bCs/>
                <w:sz w:val="18"/>
                <w:szCs w:val="18"/>
              </w:rPr>
            </w:pPr>
            <w:r>
              <w:rPr>
                <w:rFonts w:cs="Arial"/>
                <w:b/>
                <w:bCs/>
                <w:sz w:val="18"/>
                <w:szCs w:val="18"/>
              </w:rPr>
              <w:t>+3</w:t>
            </w:r>
          </w:p>
        </w:tc>
        <w:tc>
          <w:tcPr>
            <w:tcW w:w="287" w:type="pct"/>
            <w:shd w:val="clear" w:color="auto" w:fill="F2F2F2" w:themeFill="background1" w:themeFillShade="F2"/>
          </w:tcPr>
          <w:p w14:paraId="7297D8D7" w14:textId="77777777" w:rsidR="00DE0516" w:rsidRDefault="00DE0516" w:rsidP="008C4FFD">
            <w:pPr>
              <w:jc w:val="center"/>
              <w:rPr>
                <w:rFonts w:cs="Arial"/>
                <w:b/>
                <w:bCs/>
                <w:sz w:val="18"/>
                <w:szCs w:val="18"/>
              </w:rPr>
            </w:pPr>
            <w:r>
              <w:rPr>
                <w:rFonts w:cs="Arial"/>
                <w:b/>
                <w:bCs/>
                <w:sz w:val="18"/>
                <w:szCs w:val="18"/>
              </w:rPr>
              <w:t>+4</w:t>
            </w:r>
          </w:p>
        </w:tc>
      </w:tr>
      <w:tr w:rsidR="00DE0516" w:rsidRPr="005B076A" w14:paraId="4E9B5733" w14:textId="77777777" w:rsidTr="008C4FFD">
        <w:trPr>
          <w:trHeight w:val="179"/>
        </w:trPr>
        <w:tc>
          <w:tcPr>
            <w:tcW w:w="1581" w:type="pct"/>
            <w:hideMark/>
          </w:tcPr>
          <w:p w14:paraId="6AC90C6A" w14:textId="77777777" w:rsidR="00DE0516" w:rsidRPr="00BC5BCD" w:rsidRDefault="00DE0516" w:rsidP="008C4FFD">
            <w:pPr>
              <w:rPr>
                <w:rFonts w:cs="Arial"/>
                <w:b/>
                <w:bCs/>
                <w:color w:val="000000"/>
                <w:sz w:val="18"/>
                <w:szCs w:val="18"/>
              </w:rPr>
            </w:pPr>
            <w:r w:rsidRPr="00BC5BCD">
              <w:rPr>
                <w:rFonts w:cs="Arial"/>
                <w:b/>
                <w:bCs/>
                <w:color w:val="000000"/>
                <w:sz w:val="18"/>
                <w:szCs w:val="18"/>
              </w:rPr>
              <w:t>ELIGIBILITY</w:t>
            </w:r>
            <w:r>
              <w:rPr>
                <w:rFonts w:cs="Arial"/>
                <w:b/>
                <w:bCs/>
                <w:color w:val="000000"/>
                <w:sz w:val="18"/>
                <w:szCs w:val="18"/>
              </w:rPr>
              <w:t xml:space="preserve"> &amp; BASELINE DATA</w:t>
            </w:r>
          </w:p>
        </w:tc>
        <w:tc>
          <w:tcPr>
            <w:tcW w:w="463" w:type="pct"/>
            <w:hideMark/>
          </w:tcPr>
          <w:p w14:paraId="3DEE30D9" w14:textId="77777777" w:rsidR="00DE0516" w:rsidRPr="00BC5BCD" w:rsidRDefault="00DE0516" w:rsidP="008C4FFD">
            <w:pPr>
              <w:jc w:val="center"/>
              <w:rPr>
                <w:rFonts w:cs="Arial"/>
                <w:b/>
                <w:bCs/>
                <w:color w:val="000000"/>
                <w:sz w:val="18"/>
                <w:szCs w:val="18"/>
              </w:rPr>
            </w:pPr>
          </w:p>
        </w:tc>
        <w:tc>
          <w:tcPr>
            <w:tcW w:w="357" w:type="pct"/>
            <w:hideMark/>
          </w:tcPr>
          <w:p w14:paraId="75D4D5DC" w14:textId="77777777" w:rsidR="00DE0516" w:rsidRPr="00BC5BCD" w:rsidRDefault="00DE0516" w:rsidP="008C4FFD">
            <w:pPr>
              <w:jc w:val="center"/>
              <w:rPr>
                <w:rFonts w:cs="Arial"/>
                <w:b/>
                <w:bCs/>
                <w:color w:val="000000"/>
                <w:sz w:val="18"/>
                <w:szCs w:val="18"/>
              </w:rPr>
            </w:pPr>
          </w:p>
        </w:tc>
        <w:tc>
          <w:tcPr>
            <w:tcW w:w="251" w:type="pct"/>
            <w:shd w:val="clear" w:color="auto" w:fill="F2F2F2" w:themeFill="background1" w:themeFillShade="F2"/>
            <w:hideMark/>
          </w:tcPr>
          <w:p w14:paraId="011D61BF" w14:textId="77777777" w:rsidR="00DE0516" w:rsidRPr="00BC5BCD" w:rsidRDefault="00DE0516" w:rsidP="008C4FFD">
            <w:pPr>
              <w:jc w:val="center"/>
              <w:rPr>
                <w:rFonts w:cs="Arial"/>
                <w:b/>
                <w:bCs/>
                <w:color w:val="000000"/>
                <w:sz w:val="18"/>
                <w:szCs w:val="18"/>
              </w:rPr>
            </w:pPr>
          </w:p>
        </w:tc>
        <w:tc>
          <w:tcPr>
            <w:tcW w:w="304" w:type="pct"/>
            <w:shd w:val="pct5" w:color="auto" w:fill="auto"/>
          </w:tcPr>
          <w:p w14:paraId="5F3B8393" w14:textId="77777777" w:rsidR="00DE0516" w:rsidRPr="00BC5BCD" w:rsidRDefault="00DE0516" w:rsidP="008C4FFD">
            <w:pPr>
              <w:jc w:val="center"/>
              <w:rPr>
                <w:rFonts w:cs="Arial"/>
                <w:b/>
                <w:bCs/>
                <w:color w:val="000000"/>
                <w:sz w:val="18"/>
                <w:szCs w:val="18"/>
              </w:rPr>
            </w:pPr>
          </w:p>
        </w:tc>
        <w:tc>
          <w:tcPr>
            <w:tcW w:w="284" w:type="pct"/>
            <w:shd w:val="clear" w:color="auto" w:fill="F2F2F2" w:themeFill="background1" w:themeFillShade="F2"/>
          </w:tcPr>
          <w:p w14:paraId="0933782C" w14:textId="77777777" w:rsidR="00DE0516" w:rsidRPr="00BC5BCD" w:rsidRDefault="00DE0516" w:rsidP="008C4FFD">
            <w:pPr>
              <w:jc w:val="center"/>
              <w:rPr>
                <w:rFonts w:cs="Arial"/>
                <w:b/>
                <w:bCs/>
                <w:color w:val="000000"/>
                <w:sz w:val="18"/>
                <w:szCs w:val="18"/>
              </w:rPr>
            </w:pPr>
          </w:p>
        </w:tc>
        <w:tc>
          <w:tcPr>
            <w:tcW w:w="333" w:type="pct"/>
          </w:tcPr>
          <w:p w14:paraId="1695DFCB" w14:textId="77777777" w:rsidR="00DE0516" w:rsidRPr="00BC5BCD" w:rsidRDefault="00DE0516" w:rsidP="008C4FFD">
            <w:pPr>
              <w:jc w:val="center"/>
              <w:rPr>
                <w:rFonts w:cs="Arial"/>
                <w:b/>
                <w:bCs/>
                <w:color w:val="000000"/>
                <w:sz w:val="18"/>
                <w:szCs w:val="18"/>
              </w:rPr>
            </w:pPr>
          </w:p>
        </w:tc>
        <w:tc>
          <w:tcPr>
            <w:tcW w:w="285" w:type="pct"/>
            <w:shd w:val="clear" w:color="auto" w:fill="FFFFFF" w:themeFill="background1"/>
          </w:tcPr>
          <w:p w14:paraId="0EB71DE1" w14:textId="77777777" w:rsidR="00DE0516" w:rsidRPr="00BC5BCD" w:rsidRDefault="00DE0516" w:rsidP="008C4FFD">
            <w:pPr>
              <w:jc w:val="center"/>
              <w:rPr>
                <w:rFonts w:cs="Arial"/>
                <w:b/>
                <w:bCs/>
                <w:color w:val="000000"/>
                <w:sz w:val="18"/>
                <w:szCs w:val="18"/>
              </w:rPr>
            </w:pPr>
          </w:p>
        </w:tc>
        <w:tc>
          <w:tcPr>
            <w:tcW w:w="285" w:type="pct"/>
          </w:tcPr>
          <w:p w14:paraId="2201FDE2" w14:textId="77777777" w:rsidR="00DE0516" w:rsidRPr="00BC5BCD" w:rsidRDefault="00DE0516" w:rsidP="008C4FFD">
            <w:pPr>
              <w:jc w:val="center"/>
              <w:rPr>
                <w:rFonts w:cs="Arial"/>
                <w:b/>
                <w:bCs/>
                <w:color w:val="000000"/>
                <w:sz w:val="18"/>
                <w:szCs w:val="18"/>
              </w:rPr>
            </w:pPr>
          </w:p>
        </w:tc>
        <w:tc>
          <w:tcPr>
            <w:tcW w:w="285" w:type="pct"/>
            <w:shd w:val="clear" w:color="auto" w:fill="F2F2F2" w:themeFill="background1" w:themeFillShade="F2"/>
          </w:tcPr>
          <w:p w14:paraId="417582F8" w14:textId="77777777" w:rsidR="00DE0516" w:rsidRPr="00BC5BCD" w:rsidRDefault="00DE0516" w:rsidP="008C4FFD">
            <w:pPr>
              <w:jc w:val="center"/>
              <w:rPr>
                <w:rFonts w:cs="Arial"/>
                <w:b/>
                <w:bCs/>
                <w:color w:val="000000"/>
                <w:sz w:val="18"/>
                <w:szCs w:val="18"/>
              </w:rPr>
            </w:pPr>
          </w:p>
        </w:tc>
        <w:tc>
          <w:tcPr>
            <w:tcW w:w="285" w:type="pct"/>
          </w:tcPr>
          <w:p w14:paraId="542E42F4" w14:textId="77777777" w:rsidR="00DE0516" w:rsidRPr="00BC5BCD" w:rsidRDefault="00DE0516" w:rsidP="008C4FFD">
            <w:pPr>
              <w:jc w:val="center"/>
              <w:rPr>
                <w:rFonts w:cs="Arial"/>
                <w:b/>
                <w:bCs/>
                <w:color w:val="000000"/>
                <w:sz w:val="18"/>
                <w:szCs w:val="18"/>
              </w:rPr>
            </w:pPr>
          </w:p>
        </w:tc>
        <w:tc>
          <w:tcPr>
            <w:tcW w:w="287" w:type="pct"/>
            <w:shd w:val="clear" w:color="auto" w:fill="F2F2F2" w:themeFill="background1" w:themeFillShade="F2"/>
          </w:tcPr>
          <w:p w14:paraId="0DCB62D6" w14:textId="77777777" w:rsidR="00DE0516" w:rsidRPr="00BC5BCD" w:rsidRDefault="00DE0516" w:rsidP="008C4FFD">
            <w:pPr>
              <w:jc w:val="center"/>
              <w:rPr>
                <w:rFonts w:cs="Arial"/>
                <w:b/>
                <w:bCs/>
                <w:color w:val="000000"/>
                <w:sz w:val="18"/>
                <w:szCs w:val="18"/>
              </w:rPr>
            </w:pPr>
          </w:p>
        </w:tc>
      </w:tr>
      <w:tr w:rsidR="00DE0516" w:rsidRPr="005B076A" w14:paraId="2BE12405" w14:textId="77777777" w:rsidTr="008C4FFD">
        <w:trPr>
          <w:trHeight w:val="220"/>
        </w:trPr>
        <w:tc>
          <w:tcPr>
            <w:tcW w:w="1581" w:type="pct"/>
            <w:hideMark/>
          </w:tcPr>
          <w:p w14:paraId="386D26DB" w14:textId="77777777" w:rsidR="00DE0516" w:rsidRPr="00BC5BCD" w:rsidRDefault="00DE0516" w:rsidP="008C4FFD">
            <w:pPr>
              <w:rPr>
                <w:rFonts w:cs="Arial"/>
                <w:sz w:val="18"/>
                <w:szCs w:val="18"/>
              </w:rPr>
            </w:pPr>
            <w:r w:rsidRPr="00BC5BCD">
              <w:rPr>
                <w:rFonts w:cs="Arial"/>
                <w:sz w:val="18"/>
                <w:szCs w:val="18"/>
              </w:rPr>
              <w:t>Informed consent</w:t>
            </w:r>
          </w:p>
        </w:tc>
        <w:tc>
          <w:tcPr>
            <w:tcW w:w="463" w:type="pct"/>
            <w:hideMark/>
          </w:tcPr>
          <w:p w14:paraId="4E78658B" w14:textId="77777777" w:rsidR="00DE0516" w:rsidRPr="00BC5BCD" w:rsidRDefault="00DE0516" w:rsidP="008C4FFD">
            <w:pPr>
              <w:jc w:val="center"/>
              <w:rPr>
                <w:rFonts w:cs="Arial"/>
                <w:sz w:val="18"/>
                <w:szCs w:val="18"/>
              </w:rPr>
            </w:pPr>
            <w:r w:rsidRPr="00BC5BCD">
              <w:rPr>
                <w:rFonts w:cs="Arial"/>
                <w:sz w:val="18"/>
                <w:szCs w:val="18"/>
              </w:rPr>
              <w:t>X</w:t>
            </w:r>
          </w:p>
        </w:tc>
        <w:tc>
          <w:tcPr>
            <w:tcW w:w="357" w:type="pct"/>
            <w:hideMark/>
          </w:tcPr>
          <w:p w14:paraId="7BDC51FF" w14:textId="77777777" w:rsidR="00DE0516" w:rsidRPr="00BC5BCD" w:rsidRDefault="00DE0516" w:rsidP="008C4FFD">
            <w:pPr>
              <w:jc w:val="center"/>
              <w:rPr>
                <w:rFonts w:cs="Arial"/>
                <w:sz w:val="18"/>
                <w:szCs w:val="18"/>
              </w:rPr>
            </w:pPr>
          </w:p>
        </w:tc>
        <w:tc>
          <w:tcPr>
            <w:tcW w:w="251" w:type="pct"/>
            <w:shd w:val="clear" w:color="auto" w:fill="F2F2F2" w:themeFill="background1" w:themeFillShade="F2"/>
            <w:hideMark/>
          </w:tcPr>
          <w:p w14:paraId="4E428EEF" w14:textId="77777777" w:rsidR="00DE0516" w:rsidRPr="00BC5BCD" w:rsidRDefault="00DE0516" w:rsidP="008C4FFD">
            <w:pPr>
              <w:jc w:val="center"/>
              <w:rPr>
                <w:rFonts w:cs="Arial"/>
                <w:sz w:val="18"/>
                <w:szCs w:val="18"/>
              </w:rPr>
            </w:pPr>
          </w:p>
        </w:tc>
        <w:tc>
          <w:tcPr>
            <w:tcW w:w="304" w:type="pct"/>
            <w:shd w:val="pct5" w:color="auto" w:fill="auto"/>
          </w:tcPr>
          <w:p w14:paraId="6A7244DB" w14:textId="77777777" w:rsidR="00DE0516" w:rsidRPr="00BC5BCD" w:rsidRDefault="00DE0516" w:rsidP="008C4FFD">
            <w:pPr>
              <w:jc w:val="center"/>
              <w:rPr>
                <w:rFonts w:cs="Arial"/>
                <w:sz w:val="18"/>
                <w:szCs w:val="18"/>
              </w:rPr>
            </w:pPr>
          </w:p>
        </w:tc>
        <w:tc>
          <w:tcPr>
            <w:tcW w:w="284" w:type="pct"/>
            <w:shd w:val="clear" w:color="auto" w:fill="F2F2F2" w:themeFill="background1" w:themeFillShade="F2"/>
          </w:tcPr>
          <w:p w14:paraId="3CC88430" w14:textId="77777777" w:rsidR="00DE0516" w:rsidRPr="00BC5BCD" w:rsidRDefault="00DE0516" w:rsidP="008C4FFD">
            <w:pPr>
              <w:jc w:val="center"/>
              <w:rPr>
                <w:rFonts w:cs="Arial"/>
                <w:sz w:val="18"/>
                <w:szCs w:val="18"/>
              </w:rPr>
            </w:pPr>
          </w:p>
        </w:tc>
        <w:tc>
          <w:tcPr>
            <w:tcW w:w="333" w:type="pct"/>
          </w:tcPr>
          <w:p w14:paraId="7383FE3A" w14:textId="77777777" w:rsidR="00DE0516" w:rsidRPr="00BC5BCD" w:rsidRDefault="00DE0516" w:rsidP="008C4FFD">
            <w:pPr>
              <w:jc w:val="center"/>
              <w:rPr>
                <w:rFonts w:cs="Arial"/>
                <w:sz w:val="18"/>
                <w:szCs w:val="18"/>
              </w:rPr>
            </w:pPr>
          </w:p>
        </w:tc>
        <w:tc>
          <w:tcPr>
            <w:tcW w:w="285" w:type="pct"/>
            <w:shd w:val="clear" w:color="auto" w:fill="FFFFFF" w:themeFill="background1"/>
          </w:tcPr>
          <w:p w14:paraId="29BCDA47" w14:textId="77777777" w:rsidR="00DE0516" w:rsidRPr="00BC5BCD" w:rsidRDefault="00DE0516" w:rsidP="008C4FFD">
            <w:pPr>
              <w:jc w:val="center"/>
              <w:rPr>
                <w:rFonts w:cs="Arial"/>
                <w:sz w:val="18"/>
                <w:szCs w:val="18"/>
              </w:rPr>
            </w:pPr>
          </w:p>
        </w:tc>
        <w:tc>
          <w:tcPr>
            <w:tcW w:w="285" w:type="pct"/>
          </w:tcPr>
          <w:p w14:paraId="4D0E9C26" w14:textId="77777777" w:rsidR="00DE0516" w:rsidRPr="00BC5BCD" w:rsidRDefault="00DE0516" w:rsidP="008C4FFD">
            <w:pPr>
              <w:jc w:val="center"/>
              <w:rPr>
                <w:rFonts w:cs="Arial"/>
                <w:sz w:val="18"/>
                <w:szCs w:val="18"/>
              </w:rPr>
            </w:pPr>
          </w:p>
        </w:tc>
        <w:tc>
          <w:tcPr>
            <w:tcW w:w="285" w:type="pct"/>
            <w:shd w:val="clear" w:color="auto" w:fill="F2F2F2" w:themeFill="background1" w:themeFillShade="F2"/>
          </w:tcPr>
          <w:p w14:paraId="44894D26" w14:textId="77777777" w:rsidR="00DE0516" w:rsidRPr="00BC5BCD" w:rsidRDefault="00DE0516" w:rsidP="008C4FFD">
            <w:pPr>
              <w:jc w:val="center"/>
              <w:rPr>
                <w:rFonts w:cs="Arial"/>
                <w:sz w:val="18"/>
                <w:szCs w:val="18"/>
              </w:rPr>
            </w:pPr>
          </w:p>
        </w:tc>
        <w:tc>
          <w:tcPr>
            <w:tcW w:w="285" w:type="pct"/>
          </w:tcPr>
          <w:p w14:paraId="6261817F" w14:textId="77777777" w:rsidR="00DE0516" w:rsidRPr="00BC5BCD" w:rsidRDefault="00DE0516" w:rsidP="008C4FFD">
            <w:pPr>
              <w:jc w:val="center"/>
              <w:rPr>
                <w:rFonts w:cs="Arial"/>
                <w:sz w:val="18"/>
                <w:szCs w:val="18"/>
              </w:rPr>
            </w:pPr>
          </w:p>
        </w:tc>
        <w:tc>
          <w:tcPr>
            <w:tcW w:w="287" w:type="pct"/>
            <w:shd w:val="clear" w:color="auto" w:fill="F2F2F2" w:themeFill="background1" w:themeFillShade="F2"/>
          </w:tcPr>
          <w:p w14:paraId="51B1C50B" w14:textId="77777777" w:rsidR="00DE0516" w:rsidRPr="00BC5BCD" w:rsidRDefault="00DE0516" w:rsidP="008C4FFD">
            <w:pPr>
              <w:jc w:val="center"/>
              <w:rPr>
                <w:rFonts w:cs="Arial"/>
                <w:sz w:val="18"/>
                <w:szCs w:val="18"/>
              </w:rPr>
            </w:pPr>
          </w:p>
        </w:tc>
      </w:tr>
      <w:tr w:rsidR="00DE0516" w:rsidRPr="005B076A" w14:paraId="4AC79365" w14:textId="77777777" w:rsidTr="008C4FFD">
        <w:trPr>
          <w:trHeight w:val="220"/>
        </w:trPr>
        <w:tc>
          <w:tcPr>
            <w:tcW w:w="1581" w:type="pct"/>
          </w:tcPr>
          <w:p w14:paraId="772F924E" w14:textId="77777777" w:rsidR="00DE0516" w:rsidRPr="00BC5BCD" w:rsidRDefault="00DE0516" w:rsidP="008C4FFD">
            <w:pPr>
              <w:rPr>
                <w:rFonts w:cs="Arial"/>
                <w:sz w:val="18"/>
                <w:szCs w:val="18"/>
              </w:rPr>
            </w:pPr>
            <w:r>
              <w:rPr>
                <w:rFonts w:cs="Arial"/>
                <w:sz w:val="18"/>
                <w:szCs w:val="18"/>
              </w:rPr>
              <w:t>Height and weight</w:t>
            </w:r>
          </w:p>
        </w:tc>
        <w:tc>
          <w:tcPr>
            <w:tcW w:w="463" w:type="pct"/>
          </w:tcPr>
          <w:p w14:paraId="770CA6E7" w14:textId="77777777" w:rsidR="00DE0516" w:rsidRDefault="00DE0516" w:rsidP="008C4FFD">
            <w:pPr>
              <w:jc w:val="center"/>
              <w:rPr>
                <w:rFonts w:cs="Arial"/>
                <w:sz w:val="18"/>
                <w:szCs w:val="18"/>
              </w:rPr>
            </w:pPr>
            <w:r>
              <w:rPr>
                <w:rFonts w:cs="Arial"/>
                <w:sz w:val="18"/>
                <w:szCs w:val="18"/>
              </w:rPr>
              <w:t>X</w:t>
            </w:r>
          </w:p>
        </w:tc>
        <w:tc>
          <w:tcPr>
            <w:tcW w:w="357" w:type="pct"/>
          </w:tcPr>
          <w:p w14:paraId="3B6BF3C3" w14:textId="77777777" w:rsidR="00DE0516" w:rsidRPr="00BC5BCD" w:rsidRDefault="00DE0516" w:rsidP="008C4FFD">
            <w:pPr>
              <w:jc w:val="center"/>
              <w:rPr>
                <w:rFonts w:cs="Arial"/>
                <w:sz w:val="18"/>
                <w:szCs w:val="18"/>
              </w:rPr>
            </w:pPr>
          </w:p>
        </w:tc>
        <w:tc>
          <w:tcPr>
            <w:tcW w:w="251" w:type="pct"/>
            <w:shd w:val="clear" w:color="auto" w:fill="F2F2F2" w:themeFill="background1" w:themeFillShade="F2"/>
          </w:tcPr>
          <w:p w14:paraId="377365D1" w14:textId="77777777" w:rsidR="00DE0516" w:rsidRPr="00BC5BCD" w:rsidRDefault="00DE0516" w:rsidP="008C4FFD">
            <w:pPr>
              <w:jc w:val="center"/>
              <w:rPr>
                <w:rFonts w:cs="Arial"/>
                <w:sz w:val="18"/>
                <w:szCs w:val="18"/>
              </w:rPr>
            </w:pPr>
          </w:p>
        </w:tc>
        <w:tc>
          <w:tcPr>
            <w:tcW w:w="304" w:type="pct"/>
            <w:shd w:val="pct5" w:color="auto" w:fill="auto"/>
          </w:tcPr>
          <w:p w14:paraId="6115E4EE" w14:textId="77777777" w:rsidR="00DE0516" w:rsidRPr="00BC5BCD" w:rsidRDefault="00DE0516" w:rsidP="008C4FFD">
            <w:pPr>
              <w:jc w:val="center"/>
              <w:rPr>
                <w:rFonts w:cs="Arial"/>
                <w:sz w:val="18"/>
                <w:szCs w:val="18"/>
              </w:rPr>
            </w:pPr>
          </w:p>
        </w:tc>
        <w:tc>
          <w:tcPr>
            <w:tcW w:w="284" w:type="pct"/>
            <w:shd w:val="clear" w:color="auto" w:fill="F2F2F2" w:themeFill="background1" w:themeFillShade="F2"/>
          </w:tcPr>
          <w:p w14:paraId="1FFC6EC8" w14:textId="77777777" w:rsidR="00DE0516" w:rsidRPr="00BC5BCD" w:rsidRDefault="00DE0516" w:rsidP="008C4FFD">
            <w:pPr>
              <w:jc w:val="center"/>
              <w:rPr>
                <w:rFonts w:cs="Arial"/>
                <w:sz w:val="18"/>
                <w:szCs w:val="18"/>
              </w:rPr>
            </w:pPr>
          </w:p>
        </w:tc>
        <w:tc>
          <w:tcPr>
            <w:tcW w:w="333" w:type="pct"/>
          </w:tcPr>
          <w:p w14:paraId="3232ACD9" w14:textId="77777777" w:rsidR="00DE0516" w:rsidRPr="00BC5BCD" w:rsidRDefault="00DE0516" w:rsidP="008C4FFD">
            <w:pPr>
              <w:jc w:val="center"/>
              <w:rPr>
                <w:rFonts w:cs="Arial"/>
                <w:sz w:val="18"/>
                <w:szCs w:val="18"/>
              </w:rPr>
            </w:pPr>
          </w:p>
        </w:tc>
        <w:tc>
          <w:tcPr>
            <w:tcW w:w="285" w:type="pct"/>
            <w:shd w:val="clear" w:color="auto" w:fill="FFFFFF" w:themeFill="background1"/>
          </w:tcPr>
          <w:p w14:paraId="5D1DD187" w14:textId="77777777" w:rsidR="00DE0516" w:rsidRPr="00BC5BCD" w:rsidRDefault="00DE0516" w:rsidP="008C4FFD">
            <w:pPr>
              <w:jc w:val="center"/>
              <w:rPr>
                <w:rFonts w:cs="Arial"/>
                <w:sz w:val="18"/>
                <w:szCs w:val="18"/>
              </w:rPr>
            </w:pPr>
          </w:p>
        </w:tc>
        <w:tc>
          <w:tcPr>
            <w:tcW w:w="285" w:type="pct"/>
          </w:tcPr>
          <w:p w14:paraId="5BFC19EF" w14:textId="77777777" w:rsidR="00DE0516" w:rsidRPr="00BC5BCD" w:rsidRDefault="00DE0516" w:rsidP="008C4FFD">
            <w:pPr>
              <w:jc w:val="center"/>
              <w:rPr>
                <w:rFonts w:cs="Arial"/>
                <w:sz w:val="18"/>
                <w:szCs w:val="18"/>
              </w:rPr>
            </w:pPr>
          </w:p>
        </w:tc>
        <w:tc>
          <w:tcPr>
            <w:tcW w:w="285" w:type="pct"/>
            <w:shd w:val="clear" w:color="auto" w:fill="F2F2F2" w:themeFill="background1" w:themeFillShade="F2"/>
          </w:tcPr>
          <w:p w14:paraId="717BC342" w14:textId="77777777" w:rsidR="00DE0516" w:rsidRPr="00BC5BCD" w:rsidRDefault="00DE0516" w:rsidP="008C4FFD">
            <w:pPr>
              <w:jc w:val="center"/>
              <w:rPr>
                <w:rFonts w:cs="Arial"/>
                <w:sz w:val="18"/>
                <w:szCs w:val="18"/>
              </w:rPr>
            </w:pPr>
          </w:p>
        </w:tc>
        <w:tc>
          <w:tcPr>
            <w:tcW w:w="285" w:type="pct"/>
          </w:tcPr>
          <w:p w14:paraId="33FEA839" w14:textId="77777777" w:rsidR="00DE0516" w:rsidRPr="00BC5BCD" w:rsidRDefault="00DE0516" w:rsidP="008C4FFD">
            <w:pPr>
              <w:jc w:val="center"/>
              <w:rPr>
                <w:rFonts w:cs="Arial"/>
                <w:sz w:val="18"/>
                <w:szCs w:val="18"/>
              </w:rPr>
            </w:pPr>
          </w:p>
        </w:tc>
        <w:tc>
          <w:tcPr>
            <w:tcW w:w="287" w:type="pct"/>
            <w:shd w:val="clear" w:color="auto" w:fill="F2F2F2" w:themeFill="background1" w:themeFillShade="F2"/>
          </w:tcPr>
          <w:p w14:paraId="4B886640" w14:textId="77777777" w:rsidR="00DE0516" w:rsidRPr="00BC5BCD" w:rsidRDefault="00DE0516" w:rsidP="008C4FFD">
            <w:pPr>
              <w:jc w:val="center"/>
              <w:rPr>
                <w:rFonts w:cs="Arial"/>
                <w:sz w:val="18"/>
                <w:szCs w:val="18"/>
              </w:rPr>
            </w:pPr>
          </w:p>
        </w:tc>
      </w:tr>
      <w:tr w:rsidR="00DE0516" w:rsidRPr="005B076A" w14:paraId="3E135549" w14:textId="77777777" w:rsidTr="008C4FFD">
        <w:trPr>
          <w:trHeight w:val="220"/>
        </w:trPr>
        <w:tc>
          <w:tcPr>
            <w:tcW w:w="1581" w:type="pct"/>
            <w:hideMark/>
          </w:tcPr>
          <w:p w14:paraId="656E63FA" w14:textId="77777777" w:rsidR="00DE0516" w:rsidRPr="00BC5BCD" w:rsidRDefault="00DE0516" w:rsidP="008C4FFD">
            <w:pPr>
              <w:rPr>
                <w:rFonts w:cs="Arial"/>
                <w:sz w:val="18"/>
                <w:szCs w:val="18"/>
              </w:rPr>
            </w:pPr>
            <w:r w:rsidRPr="00BC5BCD">
              <w:rPr>
                <w:rFonts w:cs="Arial"/>
                <w:sz w:val="18"/>
                <w:szCs w:val="18"/>
              </w:rPr>
              <w:t>Baseline medical history (including day of illness from symptom onset)</w:t>
            </w:r>
          </w:p>
        </w:tc>
        <w:tc>
          <w:tcPr>
            <w:tcW w:w="463" w:type="pct"/>
            <w:hideMark/>
          </w:tcPr>
          <w:p w14:paraId="56FE694D" w14:textId="77777777" w:rsidR="00DE0516" w:rsidRPr="00BC5BCD" w:rsidRDefault="00DE0516" w:rsidP="008C4FFD">
            <w:pPr>
              <w:jc w:val="center"/>
              <w:rPr>
                <w:rFonts w:cs="Arial"/>
                <w:sz w:val="18"/>
                <w:szCs w:val="18"/>
              </w:rPr>
            </w:pPr>
            <w:r>
              <w:rPr>
                <w:rFonts w:cs="Arial"/>
                <w:sz w:val="18"/>
                <w:szCs w:val="18"/>
              </w:rPr>
              <w:t>X</w:t>
            </w:r>
          </w:p>
        </w:tc>
        <w:tc>
          <w:tcPr>
            <w:tcW w:w="357" w:type="pct"/>
            <w:hideMark/>
          </w:tcPr>
          <w:p w14:paraId="791A95FF" w14:textId="77777777" w:rsidR="00DE0516" w:rsidRPr="00BC5BCD" w:rsidRDefault="00DE0516" w:rsidP="008C4FFD">
            <w:pPr>
              <w:jc w:val="center"/>
              <w:rPr>
                <w:rFonts w:cs="Arial"/>
                <w:sz w:val="18"/>
                <w:szCs w:val="18"/>
              </w:rPr>
            </w:pPr>
          </w:p>
        </w:tc>
        <w:tc>
          <w:tcPr>
            <w:tcW w:w="251" w:type="pct"/>
            <w:shd w:val="clear" w:color="auto" w:fill="F2F2F2" w:themeFill="background1" w:themeFillShade="F2"/>
            <w:hideMark/>
          </w:tcPr>
          <w:p w14:paraId="0BF94E7A" w14:textId="77777777" w:rsidR="00DE0516" w:rsidRPr="00BC5BCD" w:rsidRDefault="00DE0516" w:rsidP="008C4FFD">
            <w:pPr>
              <w:jc w:val="center"/>
              <w:rPr>
                <w:rFonts w:cs="Arial"/>
                <w:sz w:val="18"/>
                <w:szCs w:val="18"/>
              </w:rPr>
            </w:pPr>
          </w:p>
        </w:tc>
        <w:tc>
          <w:tcPr>
            <w:tcW w:w="304" w:type="pct"/>
            <w:shd w:val="pct5" w:color="auto" w:fill="auto"/>
          </w:tcPr>
          <w:p w14:paraId="76445517" w14:textId="77777777" w:rsidR="00DE0516" w:rsidRPr="00BC5BCD" w:rsidRDefault="00DE0516" w:rsidP="008C4FFD">
            <w:pPr>
              <w:jc w:val="center"/>
              <w:rPr>
                <w:rFonts w:cs="Arial"/>
                <w:sz w:val="18"/>
                <w:szCs w:val="18"/>
              </w:rPr>
            </w:pPr>
          </w:p>
        </w:tc>
        <w:tc>
          <w:tcPr>
            <w:tcW w:w="284" w:type="pct"/>
            <w:shd w:val="clear" w:color="auto" w:fill="F2F2F2" w:themeFill="background1" w:themeFillShade="F2"/>
          </w:tcPr>
          <w:p w14:paraId="36814B17" w14:textId="77777777" w:rsidR="00DE0516" w:rsidRPr="00BC5BCD" w:rsidRDefault="00DE0516" w:rsidP="008C4FFD">
            <w:pPr>
              <w:jc w:val="center"/>
              <w:rPr>
                <w:rFonts w:cs="Arial"/>
                <w:sz w:val="18"/>
                <w:szCs w:val="18"/>
              </w:rPr>
            </w:pPr>
          </w:p>
        </w:tc>
        <w:tc>
          <w:tcPr>
            <w:tcW w:w="333" w:type="pct"/>
          </w:tcPr>
          <w:p w14:paraId="192A9563" w14:textId="77777777" w:rsidR="00DE0516" w:rsidRPr="00BC5BCD" w:rsidRDefault="00DE0516" w:rsidP="008C4FFD">
            <w:pPr>
              <w:jc w:val="center"/>
              <w:rPr>
                <w:rFonts w:cs="Arial"/>
                <w:sz w:val="18"/>
                <w:szCs w:val="18"/>
              </w:rPr>
            </w:pPr>
          </w:p>
        </w:tc>
        <w:tc>
          <w:tcPr>
            <w:tcW w:w="285" w:type="pct"/>
            <w:shd w:val="clear" w:color="auto" w:fill="FFFFFF" w:themeFill="background1"/>
          </w:tcPr>
          <w:p w14:paraId="11B1BD40" w14:textId="77777777" w:rsidR="00DE0516" w:rsidRPr="00BC5BCD" w:rsidRDefault="00DE0516" w:rsidP="008C4FFD">
            <w:pPr>
              <w:jc w:val="center"/>
              <w:rPr>
                <w:rFonts w:cs="Arial"/>
                <w:sz w:val="18"/>
                <w:szCs w:val="18"/>
              </w:rPr>
            </w:pPr>
          </w:p>
        </w:tc>
        <w:tc>
          <w:tcPr>
            <w:tcW w:w="285" w:type="pct"/>
          </w:tcPr>
          <w:p w14:paraId="6AB60242" w14:textId="77777777" w:rsidR="00DE0516" w:rsidRPr="00BC5BCD" w:rsidRDefault="00DE0516" w:rsidP="008C4FFD">
            <w:pPr>
              <w:jc w:val="center"/>
              <w:rPr>
                <w:rFonts w:cs="Arial"/>
                <w:sz w:val="18"/>
                <w:szCs w:val="18"/>
              </w:rPr>
            </w:pPr>
          </w:p>
        </w:tc>
        <w:tc>
          <w:tcPr>
            <w:tcW w:w="285" w:type="pct"/>
            <w:shd w:val="clear" w:color="auto" w:fill="F2F2F2" w:themeFill="background1" w:themeFillShade="F2"/>
          </w:tcPr>
          <w:p w14:paraId="63819F27" w14:textId="77777777" w:rsidR="00DE0516" w:rsidRPr="00BC5BCD" w:rsidRDefault="00DE0516" w:rsidP="008C4FFD">
            <w:pPr>
              <w:jc w:val="center"/>
              <w:rPr>
                <w:rFonts w:cs="Arial"/>
                <w:sz w:val="18"/>
                <w:szCs w:val="18"/>
              </w:rPr>
            </w:pPr>
          </w:p>
        </w:tc>
        <w:tc>
          <w:tcPr>
            <w:tcW w:w="285" w:type="pct"/>
          </w:tcPr>
          <w:p w14:paraId="7EC37AB3" w14:textId="77777777" w:rsidR="00DE0516" w:rsidRPr="00BC5BCD" w:rsidRDefault="00DE0516" w:rsidP="008C4FFD">
            <w:pPr>
              <w:jc w:val="center"/>
              <w:rPr>
                <w:rFonts w:cs="Arial"/>
                <w:sz w:val="18"/>
                <w:szCs w:val="18"/>
              </w:rPr>
            </w:pPr>
          </w:p>
        </w:tc>
        <w:tc>
          <w:tcPr>
            <w:tcW w:w="287" w:type="pct"/>
            <w:shd w:val="clear" w:color="auto" w:fill="F2F2F2" w:themeFill="background1" w:themeFillShade="F2"/>
          </w:tcPr>
          <w:p w14:paraId="2C471592" w14:textId="77777777" w:rsidR="00DE0516" w:rsidRPr="00BC5BCD" w:rsidRDefault="00DE0516" w:rsidP="008C4FFD">
            <w:pPr>
              <w:jc w:val="center"/>
              <w:rPr>
                <w:rFonts w:cs="Arial"/>
                <w:sz w:val="18"/>
                <w:szCs w:val="18"/>
              </w:rPr>
            </w:pPr>
          </w:p>
        </w:tc>
      </w:tr>
      <w:tr w:rsidR="00DE0516" w:rsidRPr="005B076A" w14:paraId="31493E4B" w14:textId="77777777" w:rsidTr="008C4FFD">
        <w:trPr>
          <w:trHeight w:val="265"/>
        </w:trPr>
        <w:tc>
          <w:tcPr>
            <w:tcW w:w="1581" w:type="pct"/>
          </w:tcPr>
          <w:p w14:paraId="06BBA3CB" w14:textId="77777777" w:rsidR="00DE0516" w:rsidRPr="00BC5BCD" w:rsidRDefault="00DE0516" w:rsidP="008C4FFD">
            <w:pPr>
              <w:rPr>
                <w:rFonts w:cs="Arial"/>
                <w:sz w:val="18"/>
                <w:szCs w:val="18"/>
              </w:rPr>
            </w:pPr>
            <w:r w:rsidRPr="00BC5BCD">
              <w:rPr>
                <w:rFonts w:cs="Arial"/>
                <w:sz w:val="18"/>
                <w:szCs w:val="18"/>
              </w:rPr>
              <w:t>Baseline medications</w:t>
            </w:r>
          </w:p>
        </w:tc>
        <w:tc>
          <w:tcPr>
            <w:tcW w:w="463" w:type="pct"/>
          </w:tcPr>
          <w:p w14:paraId="67876727" w14:textId="77777777" w:rsidR="00DE0516" w:rsidRPr="00BC5BCD" w:rsidRDefault="00DE0516" w:rsidP="008C4FFD">
            <w:pPr>
              <w:jc w:val="center"/>
              <w:rPr>
                <w:rFonts w:cs="Arial"/>
                <w:sz w:val="18"/>
                <w:szCs w:val="18"/>
              </w:rPr>
            </w:pPr>
            <w:r>
              <w:rPr>
                <w:rFonts w:cs="Arial"/>
                <w:sz w:val="18"/>
                <w:szCs w:val="18"/>
              </w:rPr>
              <w:t>X</w:t>
            </w:r>
          </w:p>
        </w:tc>
        <w:tc>
          <w:tcPr>
            <w:tcW w:w="357" w:type="pct"/>
          </w:tcPr>
          <w:p w14:paraId="508D3D27" w14:textId="77777777" w:rsidR="00DE0516" w:rsidRPr="00BC5BCD" w:rsidRDefault="00DE0516" w:rsidP="008C4FFD">
            <w:pPr>
              <w:jc w:val="center"/>
              <w:rPr>
                <w:rFonts w:cs="Arial"/>
                <w:sz w:val="18"/>
                <w:szCs w:val="18"/>
              </w:rPr>
            </w:pPr>
          </w:p>
        </w:tc>
        <w:tc>
          <w:tcPr>
            <w:tcW w:w="251" w:type="pct"/>
            <w:shd w:val="clear" w:color="auto" w:fill="F2F2F2" w:themeFill="background1" w:themeFillShade="F2"/>
          </w:tcPr>
          <w:p w14:paraId="556FCFEB" w14:textId="77777777" w:rsidR="00DE0516" w:rsidRPr="00BC5BCD" w:rsidRDefault="00DE0516" w:rsidP="008C4FFD">
            <w:pPr>
              <w:jc w:val="center"/>
              <w:rPr>
                <w:rFonts w:cs="Arial"/>
                <w:sz w:val="18"/>
                <w:szCs w:val="18"/>
              </w:rPr>
            </w:pPr>
          </w:p>
        </w:tc>
        <w:tc>
          <w:tcPr>
            <w:tcW w:w="304" w:type="pct"/>
            <w:shd w:val="pct5" w:color="auto" w:fill="auto"/>
          </w:tcPr>
          <w:p w14:paraId="3D88408A" w14:textId="77777777" w:rsidR="00DE0516" w:rsidRPr="00BC5BCD" w:rsidRDefault="00DE0516" w:rsidP="008C4FFD">
            <w:pPr>
              <w:jc w:val="center"/>
              <w:rPr>
                <w:rFonts w:cs="Arial"/>
                <w:sz w:val="18"/>
                <w:szCs w:val="18"/>
              </w:rPr>
            </w:pPr>
          </w:p>
        </w:tc>
        <w:tc>
          <w:tcPr>
            <w:tcW w:w="284" w:type="pct"/>
            <w:shd w:val="clear" w:color="auto" w:fill="F2F2F2" w:themeFill="background1" w:themeFillShade="F2"/>
          </w:tcPr>
          <w:p w14:paraId="2F20C3A1" w14:textId="77777777" w:rsidR="00DE0516" w:rsidRPr="00BC5BCD" w:rsidRDefault="00DE0516" w:rsidP="008C4FFD">
            <w:pPr>
              <w:jc w:val="center"/>
              <w:rPr>
                <w:rFonts w:cs="Arial"/>
                <w:sz w:val="18"/>
                <w:szCs w:val="18"/>
              </w:rPr>
            </w:pPr>
          </w:p>
        </w:tc>
        <w:tc>
          <w:tcPr>
            <w:tcW w:w="333" w:type="pct"/>
          </w:tcPr>
          <w:p w14:paraId="16FDB4A2" w14:textId="77777777" w:rsidR="00DE0516" w:rsidRPr="00BC5BCD" w:rsidRDefault="00DE0516" w:rsidP="008C4FFD">
            <w:pPr>
              <w:jc w:val="center"/>
              <w:rPr>
                <w:rFonts w:cs="Arial"/>
                <w:sz w:val="18"/>
                <w:szCs w:val="18"/>
              </w:rPr>
            </w:pPr>
          </w:p>
        </w:tc>
        <w:tc>
          <w:tcPr>
            <w:tcW w:w="285" w:type="pct"/>
            <w:shd w:val="clear" w:color="auto" w:fill="FFFFFF" w:themeFill="background1"/>
          </w:tcPr>
          <w:p w14:paraId="1E0766B9" w14:textId="77777777" w:rsidR="00DE0516" w:rsidRPr="00BC5BCD" w:rsidRDefault="00DE0516" w:rsidP="008C4FFD">
            <w:pPr>
              <w:jc w:val="center"/>
              <w:rPr>
                <w:rFonts w:cs="Arial"/>
                <w:sz w:val="18"/>
                <w:szCs w:val="18"/>
              </w:rPr>
            </w:pPr>
          </w:p>
        </w:tc>
        <w:tc>
          <w:tcPr>
            <w:tcW w:w="285" w:type="pct"/>
          </w:tcPr>
          <w:p w14:paraId="1CFC7FB5" w14:textId="77777777" w:rsidR="00DE0516" w:rsidRPr="00BC5BCD" w:rsidRDefault="00DE0516" w:rsidP="008C4FFD">
            <w:pPr>
              <w:jc w:val="center"/>
              <w:rPr>
                <w:rFonts w:cs="Arial"/>
                <w:sz w:val="18"/>
                <w:szCs w:val="18"/>
              </w:rPr>
            </w:pPr>
          </w:p>
        </w:tc>
        <w:tc>
          <w:tcPr>
            <w:tcW w:w="285" w:type="pct"/>
            <w:shd w:val="clear" w:color="auto" w:fill="F2F2F2" w:themeFill="background1" w:themeFillShade="F2"/>
          </w:tcPr>
          <w:p w14:paraId="1DBBF495" w14:textId="77777777" w:rsidR="00DE0516" w:rsidRPr="00BC5BCD" w:rsidRDefault="00DE0516" w:rsidP="008C4FFD">
            <w:pPr>
              <w:jc w:val="center"/>
              <w:rPr>
                <w:rFonts w:cs="Arial"/>
                <w:sz w:val="18"/>
                <w:szCs w:val="18"/>
              </w:rPr>
            </w:pPr>
          </w:p>
        </w:tc>
        <w:tc>
          <w:tcPr>
            <w:tcW w:w="285" w:type="pct"/>
          </w:tcPr>
          <w:p w14:paraId="4EA2C9F3" w14:textId="77777777" w:rsidR="00DE0516" w:rsidRPr="00BC5BCD" w:rsidRDefault="00DE0516" w:rsidP="008C4FFD">
            <w:pPr>
              <w:jc w:val="center"/>
              <w:rPr>
                <w:rFonts w:cs="Arial"/>
                <w:sz w:val="18"/>
                <w:szCs w:val="18"/>
              </w:rPr>
            </w:pPr>
          </w:p>
        </w:tc>
        <w:tc>
          <w:tcPr>
            <w:tcW w:w="287" w:type="pct"/>
            <w:shd w:val="clear" w:color="auto" w:fill="F2F2F2" w:themeFill="background1" w:themeFillShade="F2"/>
          </w:tcPr>
          <w:p w14:paraId="562A569A" w14:textId="77777777" w:rsidR="00DE0516" w:rsidRPr="00BC5BCD" w:rsidRDefault="00DE0516" w:rsidP="008C4FFD">
            <w:pPr>
              <w:jc w:val="center"/>
              <w:rPr>
                <w:rFonts w:cs="Arial"/>
                <w:sz w:val="18"/>
                <w:szCs w:val="18"/>
              </w:rPr>
            </w:pPr>
          </w:p>
        </w:tc>
      </w:tr>
      <w:tr w:rsidR="00DE0516" w:rsidRPr="005B076A" w14:paraId="1FD81766" w14:textId="77777777" w:rsidTr="008C4FFD">
        <w:trPr>
          <w:trHeight w:val="220"/>
        </w:trPr>
        <w:tc>
          <w:tcPr>
            <w:tcW w:w="1581" w:type="pct"/>
          </w:tcPr>
          <w:p w14:paraId="61E78FBF" w14:textId="77777777" w:rsidR="00DE0516" w:rsidRPr="00BC5BCD" w:rsidRDefault="00DE0516" w:rsidP="008C4FFD">
            <w:pPr>
              <w:rPr>
                <w:rFonts w:cs="Arial"/>
                <w:sz w:val="18"/>
                <w:szCs w:val="18"/>
              </w:rPr>
            </w:pPr>
            <w:r w:rsidRPr="00BC5BCD">
              <w:rPr>
                <w:rFonts w:cs="Arial"/>
                <w:sz w:val="18"/>
                <w:szCs w:val="18"/>
              </w:rPr>
              <w:t xml:space="preserve">Symptom-directed </w:t>
            </w:r>
            <w:r w:rsidRPr="00BC5BCD">
              <w:rPr>
                <w:rFonts w:cs="Arial"/>
                <w:sz w:val="18"/>
                <w:szCs w:val="18"/>
              </w:rPr>
              <w:br/>
              <w:t>physical exam</w:t>
            </w:r>
          </w:p>
        </w:tc>
        <w:tc>
          <w:tcPr>
            <w:tcW w:w="463" w:type="pct"/>
          </w:tcPr>
          <w:p w14:paraId="0B827DB0" w14:textId="77777777" w:rsidR="00DE0516" w:rsidRPr="00BC5BCD" w:rsidRDefault="00DE0516" w:rsidP="008C4FFD">
            <w:pPr>
              <w:jc w:val="center"/>
              <w:rPr>
                <w:rFonts w:cs="Arial"/>
                <w:sz w:val="18"/>
                <w:szCs w:val="18"/>
              </w:rPr>
            </w:pPr>
            <w:r w:rsidRPr="00BC5BCD">
              <w:rPr>
                <w:rFonts w:cs="Arial"/>
                <w:sz w:val="18"/>
                <w:szCs w:val="18"/>
              </w:rPr>
              <w:t>X</w:t>
            </w:r>
          </w:p>
        </w:tc>
        <w:tc>
          <w:tcPr>
            <w:tcW w:w="357" w:type="pct"/>
          </w:tcPr>
          <w:p w14:paraId="281C809C" w14:textId="77777777" w:rsidR="00DE0516" w:rsidRPr="00BC5BCD" w:rsidRDefault="00DE0516" w:rsidP="008C4FFD">
            <w:pPr>
              <w:jc w:val="center"/>
              <w:rPr>
                <w:rFonts w:cs="Arial"/>
                <w:sz w:val="18"/>
                <w:szCs w:val="18"/>
              </w:rPr>
            </w:pPr>
          </w:p>
        </w:tc>
        <w:tc>
          <w:tcPr>
            <w:tcW w:w="251" w:type="pct"/>
            <w:shd w:val="clear" w:color="auto" w:fill="F2F2F2" w:themeFill="background1" w:themeFillShade="F2"/>
          </w:tcPr>
          <w:p w14:paraId="687EB8EF" w14:textId="77777777" w:rsidR="00DE0516" w:rsidRPr="00BC5BCD" w:rsidRDefault="00DE0516" w:rsidP="008C4FFD">
            <w:pPr>
              <w:jc w:val="center"/>
              <w:rPr>
                <w:rFonts w:cs="Arial"/>
                <w:sz w:val="18"/>
                <w:szCs w:val="18"/>
              </w:rPr>
            </w:pPr>
          </w:p>
        </w:tc>
        <w:tc>
          <w:tcPr>
            <w:tcW w:w="304" w:type="pct"/>
            <w:shd w:val="pct5" w:color="auto" w:fill="auto"/>
          </w:tcPr>
          <w:p w14:paraId="6089A7FA" w14:textId="77777777" w:rsidR="00DE0516" w:rsidRPr="00BC5BCD" w:rsidRDefault="00DE0516" w:rsidP="008C4FFD">
            <w:pPr>
              <w:jc w:val="center"/>
              <w:rPr>
                <w:rFonts w:cs="Arial"/>
                <w:sz w:val="18"/>
                <w:szCs w:val="18"/>
              </w:rPr>
            </w:pPr>
          </w:p>
        </w:tc>
        <w:tc>
          <w:tcPr>
            <w:tcW w:w="284" w:type="pct"/>
            <w:shd w:val="clear" w:color="auto" w:fill="F2F2F2" w:themeFill="background1" w:themeFillShade="F2"/>
          </w:tcPr>
          <w:p w14:paraId="1BFE0507" w14:textId="77777777" w:rsidR="00DE0516" w:rsidRPr="00BC5BCD" w:rsidRDefault="00DE0516" w:rsidP="008C4FFD">
            <w:pPr>
              <w:jc w:val="center"/>
              <w:rPr>
                <w:rFonts w:cs="Arial"/>
                <w:sz w:val="18"/>
                <w:szCs w:val="18"/>
              </w:rPr>
            </w:pPr>
          </w:p>
        </w:tc>
        <w:tc>
          <w:tcPr>
            <w:tcW w:w="333" w:type="pct"/>
          </w:tcPr>
          <w:p w14:paraId="7B13A3E6" w14:textId="77777777" w:rsidR="00DE0516" w:rsidRPr="00BC5BCD" w:rsidRDefault="00DE0516" w:rsidP="008C4FFD">
            <w:pPr>
              <w:jc w:val="center"/>
              <w:rPr>
                <w:rFonts w:cs="Arial"/>
                <w:sz w:val="18"/>
                <w:szCs w:val="18"/>
              </w:rPr>
            </w:pPr>
          </w:p>
        </w:tc>
        <w:tc>
          <w:tcPr>
            <w:tcW w:w="285" w:type="pct"/>
            <w:shd w:val="clear" w:color="auto" w:fill="FFFFFF" w:themeFill="background1"/>
          </w:tcPr>
          <w:p w14:paraId="3B839DE6" w14:textId="77777777" w:rsidR="00DE0516" w:rsidRPr="00BC5BCD" w:rsidRDefault="00DE0516" w:rsidP="008C4FFD">
            <w:pPr>
              <w:jc w:val="center"/>
              <w:rPr>
                <w:rFonts w:cs="Arial"/>
                <w:sz w:val="18"/>
                <w:szCs w:val="18"/>
              </w:rPr>
            </w:pPr>
          </w:p>
        </w:tc>
        <w:tc>
          <w:tcPr>
            <w:tcW w:w="285" w:type="pct"/>
          </w:tcPr>
          <w:p w14:paraId="434D5766" w14:textId="77777777" w:rsidR="00DE0516" w:rsidRPr="00BC5BCD" w:rsidRDefault="00DE0516" w:rsidP="008C4FFD">
            <w:pPr>
              <w:jc w:val="center"/>
              <w:rPr>
                <w:rFonts w:cs="Arial"/>
                <w:sz w:val="18"/>
                <w:szCs w:val="18"/>
              </w:rPr>
            </w:pPr>
          </w:p>
        </w:tc>
        <w:tc>
          <w:tcPr>
            <w:tcW w:w="285" w:type="pct"/>
            <w:shd w:val="clear" w:color="auto" w:fill="F2F2F2" w:themeFill="background1" w:themeFillShade="F2"/>
          </w:tcPr>
          <w:p w14:paraId="091EAB8A" w14:textId="77777777" w:rsidR="00DE0516" w:rsidRPr="00BC5BCD" w:rsidRDefault="00DE0516" w:rsidP="008C4FFD">
            <w:pPr>
              <w:jc w:val="center"/>
              <w:rPr>
                <w:rFonts w:cs="Arial"/>
                <w:sz w:val="18"/>
                <w:szCs w:val="18"/>
              </w:rPr>
            </w:pPr>
          </w:p>
        </w:tc>
        <w:tc>
          <w:tcPr>
            <w:tcW w:w="285" w:type="pct"/>
          </w:tcPr>
          <w:p w14:paraId="78A78B8C" w14:textId="77777777" w:rsidR="00DE0516" w:rsidRPr="00BC5BCD" w:rsidRDefault="00DE0516" w:rsidP="008C4FFD">
            <w:pPr>
              <w:jc w:val="center"/>
              <w:rPr>
                <w:rFonts w:cs="Arial"/>
                <w:sz w:val="18"/>
                <w:szCs w:val="18"/>
              </w:rPr>
            </w:pPr>
          </w:p>
        </w:tc>
        <w:tc>
          <w:tcPr>
            <w:tcW w:w="287" w:type="pct"/>
            <w:shd w:val="clear" w:color="auto" w:fill="F2F2F2" w:themeFill="background1" w:themeFillShade="F2"/>
          </w:tcPr>
          <w:p w14:paraId="4EA15F76" w14:textId="77777777" w:rsidR="00DE0516" w:rsidRPr="00BC5BCD" w:rsidRDefault="00DE0516" w:rsidP="008C4FFD">
            <w:pPr>
              <w:jc w:val="center"/>
              <w:rPr>
                <w:rFonts w:cs="Arial"/>
                <w:sz w:val="18"/>
                <w:szCs w:val="18"/>
              </w:rPr>
            </w:pPr>
          </w:p>
        </w:tc>
      </w:tr>
      <w:tr w:rsidR="00DE0516" w:rsidRPr="005B076A" w14:paraId="36787201" w14:textId="77777777" w:rsidTr="008C4FFD">
        <w:trPr>
          <w:trHeight w:val="220"/>
        </w:trPr>
        <w:tc>
          <w:tcPr>
            <w:tcW w:w="1581" w:type="pct"/>
          </w:tcPr>
          <w:p w14:paraId="40065C40" w14:textId="77777777" w:rsidR="00DE0516" w:rsidRPr="00BC5BCD" w:rsidRDefault="00DE0516" w:rsidP="008C4FFD">
            <w:pPr>
              <w:rPr>
                <w:rFonts w:cs="Arial"/>
                <w:sz w:val="18"/>
                <w:szCs w:val="18"/>
                <w:lang w:val="en-US"/>
              </w:rPr>
            </w:pPr>
            <w:r w:rsidRPr="00BC5BCD">
              <w:rPr>
                <w:rFonts w:cs="Arial"/>
                <w:sz w:val="18"/>
                <w:szCs w:val="18"/>
                <w:lang w:val="en-US"/>
              </w:rPr>
              <w:t>Review SARS-CoV-2 test results</w:t>
            </w:r>
          </w:p>
        </w:tc>
        <w:tc>
          <w:tcPr>
            <w:tcW w:w="463" w:type="pct"/>
          </w:tcPr>
          <w:p w14:paraId="4F0DE5EE" w14:textId="77777777" w:rsidR="00DE0516" w:rsidRPr="00BC5BCD" w:rsidRDefault="00DE0516" w:rsidP="008C4FFD">
            <w:pPr>
              <w:jc w:val="center"/>
              <w:rPr>
                <w:rFonts w:cs="Arial"/>
                <w:sz w:val="18"/>
                <w:szCs w:val="18"/>
              </w:rPr>
            </w:pPr>
            <w:r w:rsidRPr="00BC5BCD">
              <w:rPr>
                <w:rFonts w:cs="Arial"/>
                <w:sz w:val="18"/>
                <w:szCs w:val="18"/>
              </w:rPr>
              <w:t>X</w:t>
            </w:r>
          </w:p>
        </w:tc>
        <w:tc>
          <w:tcPr>
            <w:tcW w:w="357" w:type="pct"/>
          </w:tcPr>
          <w:p w14:paraId="633ABDC4" w14:textId="77777777" w:rsidR="00DE0516" w:rsidRPr="00BC5BCD" w:rsidRDefault="00DE0516" w:rsidP="008C4FFD">
            <w:pPr>
              <w:jc w:val="center"/>
              <w:rPr>
                <w:rFonts w:cs="Arial"/>
                <w:sz w:val="18"/>
                <w:szCs w:val="18"/>
              </w:rPr>
            </w:pPr>
          </w:p>
        </w:tc>
        <w:tc>
          <w:tcPr>
            <w:tcW w:w="251" w:type="pct"/>
            <w:shd w:val="clear" w:color="auto" w:fill="F2F2F2" w:themeFill="background1" w:themeFillShade="F2"/>
          </w:tcPr>
          <w:p w14:paraId="5F8EEE07" w14:textId="77777777" w:rsidR="00DE0516" w:rsidRPr="00BC5BCD" w:rsidRDefault="00DE0516" w:rsidP="008C4FFD">
            <w:pPr>
              <w:jc w:val="center"/>
              <w:rPr>
                <w:rFonts w:cs="Arial"/>
                <w:sz w:val="18"/>
                <w:szCs w:val="18"/>
              </w:rPr>
            </w:pPr>
          </w:p>
        </w:tc>
        <w:tc>
          <w:tcPr>
            <w:tcW w:w="304" w:type="pct"/>
            <w:shd w:val="pct5" w:color="auto" w:fill="auto"/>
          </w:tcPr>
          <w:p w14:paraId="094E7CFB" w14:textId="77777777" w:rsidR="00DE0516" w:rsidRPr="00BC5BCD" w:rsidRDefault="00DE0516" w:rsidP="008C4FFD">
            <w:pPr>
              <w:jc w:val="center"/>
              <w:rPr>
                <w:rFonts w:cs="Arial"/>
                <w:sz w:val="18"/>
                <w:szCs w:val="18"/>
              </w:rPr>
            </w:pPr>
          </w:p>
        </w:tc>
        <w:tc>
          <w:tcPr>
            <w:tcW w:w="284" w:type="pct"/>
            <w:shd w:val="clear" w:color="auto" w:fill="F2F2F2" w:themeFill="background1" w:themeFillShade="F2"/>
          </w:tcPr>
          <w:p w14:paraId="231D5505" w14:textId="77777777" w:rsidR="00DE0516" w:rsidRPr="00BC5BCD" w:rsidRDefault="00DE0516" w:rsidP="008C4FFD">
            <w:pPr>
              <w:jc w:val="center"/>
              <w:rPr>
                <w:rFonts w:cs="Arial"/>
                <w:sz w:val="18"/>
                <w:szCs w:val="18"/>
              </w:rPr>
            </w:pPr>
          </w:p>
        </w:tc>
        <w:tc>
          <w:tcPr>
            <w:tcW w:w="333" w:type="pct"/>
          </w:tcPr>
          <w:p w14:paraId="37535E42" w14:textId="77777777" w:rsidR="00DE0516" w:rsidRPr="00BC5BCD" w:rsidRDefault="00DE0516" w:rsidP="008C4FFD">
            <w:pPr>
              <w:jc w:val="center"/>
              <w:rPr>
                <w:rFonts w:cs="Arial"/>
                <w:sz w:val="18"/>
                <w:szCs w:val="18"/>
              </w:rPr>
            </w:pPr>
          </w:p>
        </w:tc>
        <w:tc>
          <w:tcPr>
            <w:tcW w:w="285" w:type="pct"/>
            <w:shd w:val="clear" w:color="auto" w:fill="FFFFFF" w:themeFill="background1"/>
          </w:tcPr>
          <w:p w14:paraId="1453E1B8" w14:textId="77777777" w:rsidR="00DE0516" w:rsidRPr="00BC5BCD" w:rsidRDefault="00DE0516" w:rsidP="008C4FFD">
            <w:pPr>
              <w:jc w:val="center"/>
              <w:rPr>
                <w:rFonts w:cs="Arial"/>
                <w:sz w:val="18"/>
                <w:szCs w:val="18"/>
              </w:rPr>
            </w:pPr>
          </w:p>
        </w:tc>
        <w:tc>
          <w:tcPr>
            <w:tcW w:w="285" w:type="pct"/>
          </w:tcPr>
          <w:p w14:paraId="71071E37" w14:textId="77777777" w:rsidR="00DE0516" w:rsidRPr="00BC5BCD" w:rsidRDefault="00DE0516" w:rsidP="008C4FFD">
            <w:pPr>
              <w:jc w:val="center"/>
              <w:rPr>
                <w:rFonts w:cs="Arial"/>
                <w:sz w:val="18"/>
                <w:szCs w:val="18"/>
              </w:rPr>
            </w:pPr>
          </w:p>
        </w:tc>
        <w:tc>
          <w:tcPr>
            <w:tcW w:w="285" w:type="pct"/>
            <w:shd w:val="clear" w:color="auto" w:fill="F2F2F2" w:themeFill="background1" w:themeFillShade="F2"/>
          </w:tcPr>
          <w:p w14:paraId="391F2409" w14:textId="77777777" w:rsidR="00DE0516" w:rsidRPr="00BC5BCD" w:rsidRDefault="00DE0516" w:rsidP="008C4FFD">
            <w:pPr>
              <w:jc w:val="center"/>
              <w:rPr>
                <w:rFonts w:cs="Arial"/>
                <w:sz w:val="18"/>
                <w:szCs w:val="18"/>
              </w:rPr>
            </w:pPr>
          </w:p>
        </w:tc>
        <w:tc>
          <w:tcPr>
            <w:tcW w:w="285" w:type="pct"/>
          </w:tcPr>
          <w:p w14:paraId="7AB63114" w14:textId="77777777" w:rsidR="00DE0516" w:rsidRPr="00BC5BCD" w:rsidRDefault="00DE0516" w:rsidP="008C4FFD">
            <w:pPr>
              <w:jc w:val="center"/>
              <w:rPr>
                <w:rFonts w:cs="Arial"/>
                <w:sz w:val="18"/>
                <w:szCs w:val="18"/>
              </w:rPr>
            </w:pPr>
          </w:p>
        </w:tc>
        <w:tc>
          <w:tcPr>
            <w:tcW w:w="287" w:type="pct"/>
            <w:shd w:val="clear" w:color="auto" w:fill="F2F2F2" w:themeFill="background1" w:themeFillShade="F2"/>
          </w:tcPr>
          <w:p w14:paraId="3A85B4DE" w14:textId="77777777" w:rsidR="00DE0516" w:rsidRPr="00BC5BCD" w:rsidRDefault="00DE0516" w:rsidP="008C4FFD">
            <w:pPr>
              <w:jc w:val="center"/>
              <w:rPr>
                <w:rFonts w:cs="Arial"/>
                <w:sz w:val="18"/>
                <w:szCs w:val="18"/>
              </w:rPr>
            </w:pPr>
          </w:p>
        </w:tc>
      </w:tr>
      <w:tr w:rsidR="00DE0516" w:rsidRPr="003B0E30" w14:paraId="492880A7" w14:textId="77777777" w:rsidTr="008C4FFD">
        <w:trPr>
          <w:trHeight w:val="220"/>
        </w:trPr>
        <w:tc>
          <w:tcPr>
            <w:tcW w:w="1581" w:type="pct"/>
          </w:tcPr>
          <w:p w14:paraId="45BA6389" w14:textId="77777777" w:rsidR="00DE0516" w:rsidRPr="00BC5BCD" w:rsidRDefault="00DE0516" w:rsidP="008C4FFD">
            <w:pPr>
              <w:rPr>
                <w:rFonts w:cs="Arial"/>
                <w:sz w:val="18"/>
                <w:szCs w:val="18"/>
                <w:lang w:val="en-US"/>
              </w:rPr>
            </w:pPr>
            <w:r>
              <w:rPr>
                <w:rFonts w:cs="Arial"/>
                <w:sz w:val="18"/>
                <w:szCs w:val="18"/>
                <w:lang w:val="en-US"/>
              </w:rPr>
              <w:t>Mid-turbinate swab for central SARS-CoV-2 viral load testing</w:t>
            </w:r>
          </w:p>
        </w:tc>
        <w:tc>
          <w:tcPr>
            <w:tcW w:w="463" w:type="pct"/>
          </w:tcPr>
          <w:p w14:paraId="1A894A13" w14:textId="77777777" w:rsidR="00DE0516" w:rsidRPr="003B0E30" w:rsidRDefault="00DE0516" w:rsidP="008C4FFD">
            <w:pPr>
              <w:jc w:val="center"/>
              <w:rPr>
                <w:rFonts w:cs="Arial"/>
                <w:sz w:val="18"/>
                <w:szCs w:val="18"/>
                <w:lang w:val="en-US"/>
              </w:rPr>
            </w:pPr>
            <w:r>
              <w:rPr>
                <w:rFonts w:cs="Arial"/>
                <w:sz w:val="18"/>
                <w:szCs w:val="18"/>
                <w:lang w:val="en-US"/>
              </w:rPr>
              <w:t>X</w:t>
            </w:r>
          </w:p>
        </w:tc>
        <w:tc>
          <w:tcPr>
            <w:tcW w:w="357" w:type="pct"/>
          </w:tcPr>
          <w:p w14:paraId="1FEB836F" w14:textId="77777777" w:rsidR="00DE0516" w:rsidRPr="003B0E30" w:rsidRDefault="00DE0516" w:rsidP="008C4FFD">
            <w:pPr>
              <w:jc w:val="center"/>
              <w:rPr>
                <w:rFonts w:cs="Arial"/>
                <w:sz w:val="18"/>
                <w:szCs w:val="18"/>
                <w:lang w:val="en-US"/>
              </w:rPr>
            </w:pPr>
          </w:p>
        </w:tc>
        <w:tc>
          <w:tcPr>
            <w:tcW w:w="251" w:type="pct"/>
            <w:shd w:val="clear" w:color="auto" w:fill="F2F2F2" w:themeFill="background1" w:themeFillShade="F2"/>
          </w:tcPr>
          <w:p w14:paraId="291E0C92" w14:textId="77777777" w:rsidR="00DE0516" w:rsidRPr="003B0E30" w:rsidRDefault="00DE0516" w:rsidP="008C4FFD">
            <w:pPr>
              <w:jc w:val="center"/>
              <w:rPr>
                <w:rFonts w:cs="Arial"/>
                <w:sz w:val="18"/>
                <w:szCs w:val="18"/>
                <w:lang w:val="en-US"/>
              </w:rPr>
            </w:pPr>
          </w:p>
        </w:tc>
        <w:tc>
          <w:tcPr>
            <w:tcW w:w="304" w:type="pct"/>
            <w:shd w:val="pct5" w:color="auto" w:fill="auto"/>
          </w:tcPr>
          <w:p w14:paraId="00D50F51" w14:textId="77777777" w:rsidR="00DE0516" w:rsidRPr="003B0E30" w:rsidRDefault="00DE0516" w:rsidP="008C4FFD">
            <w:pPr>
              <w:jc w:val="center"/>
              <w:rPr>
                <w:rFonts w:cs="Arial"/>
                <w:sz w:val="18"/>
                <w:szCs w:val="18"/>
                <w:lang w:val="en-US"/>
              </w:rPr>
            </w:pPr>
          </w:p>
        </w:tc>
        <w:tc>
          <w:tcPr>
            <w:tcW w:w="284" w:type="pct"/>
            <w:shd w:val="clear" w:color="auto" w:fill="F2F2F2" w:themeFill="background1" w:themeFillShade="F2"/>
          </w:tcPr>
          <w:p w14:paraId="08B9347A" w14:textId="77777777" w:rsidR="00DE0516" w:rsidRPr="003B0E30" w:rsidRDefault="00DE0516" w:rsidP="008C4FFD">
            <w:pPr>
              <w:jc w:val="center"/>
              <w:rPr>
                <w:rFonts w:cs="Arial"/>
                <w:sz w:val="18"/>
                <w:szCs w:val="18"/>
                <w:lang w:val="en-US"/>
              </w:rPr>
            </w:pPr>
          </w:p>
        </w:tc>
        <w:tc>
          <w:tcPr>
            <w:tcW w:w="333" w:type="pct"/>
          </w:tcPr>
          <w:p w14:paraId="441ED994" w14:textId="77777777" w:rsidR="00DE0516" w:rsidRPr="003B0E30" w:rsidRDefault="00DE0516" w:rsidP="008C4FFD">
            <w:pPr>
              <w:jc w:val="center"/>
              <w:rPr>
                <w:rFonts w:cs="Arial"/>
                <w:sz w:val="18"/>
                <w:szCs w:val="18"/>
                <w:lang w:val="en-US"/>
              </w:rPr>
            </w:pPr>
          </w:p>
        </w:tc>
        <w:tc>
          <w:tcPr>
            <w:tcW w:w="285" w:type="pct"/>
            <w:shd w:val="clear" w:color="auto" w:fill="FFFFFF" w:themeFill="background1"/>
          </w:tcPr>
          <w:p w14:paraId="6E8DDD04" w14:textId="77777777" w:rsidR="00DE0516" w:rsidRPr="003B0E30" w:rsidRDefault="00DE0516" w:rsidP="008C4FFD">
            <w:pPr>
              <w:jc w:val="center"/>
              <w:rPr>
                <w:rFonts w:cs="Arial"/>
                <w:sz w:val="18"/>
                <w:szCs w:val="18"/>
                <w:lang w:val="en-US"/>
              </w:rPr>
            </w:pPr>
          </w:p>
        </w:tc>
        <w:tc>
          <w:tcPr>
            <w:tcW w:w="285" w:type="pct"/>
          </w:tcPr>
          <w:p w14:paraId="5364C74E" w14:textId="77777777" w:rsidR="00DE0516" w:rsidRPr="003B0E30" w:rsidRDefault="00DE0516" w:rsidP="008C4FFD">
            <w:pPr>
              <w:jc w:val="center"/>
              <w:rPr>
                <w:rFonts w:cs="Arial"/>
                <w:sz w:val="18"/>
                <w:szCs w:val="18"/>
                <w:lang w:val="en-US"/>
              </w:rPr>
            </w:pPr>
          </w:p>
        </w:tc>
        <w:tc>
          <w:tcPr>
            <w:tcW w:w="285" w:type="pct"/>
            <w:shd w:val="clear" w:color="auto" w:fill="F2F2F2" w:themeFill="background1" w:themeFillShade="F2"/>
          </w:tcPr>
          <w:p w14:paraId="5C3EE80E" w14:textId="77777777" w:rsidR="00DE0516" w:rsidRPr="003B0E30" w:rsidRDefault="00DE0516" w:rsidP="008C4FFD">
            <w:pPr>
              <w:jc w:val="center"/>
              <w:rPr>
                <w:rFonts w:cs="Arial"/>
                <w:sz w:val="18"/>
                <w:szCs w:val="18"/>
                <w:lang w:val="en-US"/>
              </w:rPr>
            </w:pPr>
          </w:p>
        </w:tc>
        <w:tc>
          <w:tcPr>
            <w:tcW w:w="285" w:type="pct"/>
          </w:tcPr>
          <w:p w14:paraId="7459506D" w14:textId="77777777" w:rsidR="00DE0516" w:rsidRPr="003B0E30" w:rsidRDefault="00DE0516" w:rsidP="008C4FFD">
            <w:pPr>
              <w:jc w:val="center"/>
              <w:rPr>
                <w:rFonts w:cs="Arial"/>
                <w:sz w:val="18"/>
                <w:szCs w:val="18"/>
                <w:lang w:val="en-US"/>
              </w:rPr>
            </w:pPr>
          </w:p>
        </w:tc>
        <w:tc>
          <w:tcPr>
            <w:tcW w:w="287" w:type="pct"/>
            <w:shd w:val="clear" w:color="auto" w:fill="F2F2F2" w:themeFill="background1" w:themeFillShade="F2"/>
          </w:tcPr>
          <w:p w14:paraId="216F62A8" w14:textId="77777777" w:rsidR="00DE0516" w:rsidRPr="003B0E30" w:rsidRDefault="00DE0516" w:rsidP="008C4FFD">
            <w:pPr>
              <w:jc w:val="center"/>
              <w:rPr>
                <w:rFonts w:cs="Arial"/>
                <w:sz w:val="18"/>
                <w:szCs w:val="18"/>
                <w:lang w:val="en-US"/>
              </w:rPr>
            </w:pPr>
          </w:p>
        </w:tc>
      </w:tr>
      <w:tr w:rsidR="00DE0516" w:rsidRPr="003B0E30" w14:paraId="5B136A86" w14:textId="77777777" w:rsidTr="008C4FFD">
        <w:trPr>
          <w:trHeight w:val="220"/>
        </w:trPr>
        <w:tc>
          <w:tcPr>
            <w:tcW w:w="1581" w:type="pct"/>
          </w:tcPr>
          <w:p w14:paraId="31DC544B" w14:textId="77777777" w:rsidR="00DE0516" w:rsidRDefault="00DE0516" w:rsidP="008C4FFD">
            <w:pPr>
              <w:rPr>
                <w:rFonts w:cs="Arial"/>
                <w:sz w:val="18"/>
                <w:szCs w:val="18"/>
                <w:lang w:val="en-US"/>
              </w:rPr>
            </w:pPr>
            <w:r>
              <w:rPr>
                <w:rFonts w:cs="Arial"/>
                <w:sz w:val="18"/>
                <w:szCs w:val="18"/>
                <w:lang w:val="en-US"/>
              </w:rPr>
              <w:t>Urine pregnancy test or other documentation of pregnancy status</w:t>
            </w:r>
          </w:p>
        </w:tc>
        <w:tc>
          <w:tcPr>
            <w:tcW w:w="463" w:type="pct"/>
          </w:tcPr>
          <w:p w14:paraId="6C9AA1FA" w14:textId="77777777" w:rsidR="00DE0516" w:rsidRDefault="00DE0516" w:rsidP="008C4FFD">
            <w:pPr>
              <w:jc w:val="center"/>
              <w:rPr>
                <w:rFonts w:cs="Arial"/>
                <w:sz w:val="18"/>
                <w:szCs w:val="18"/>
                <w:lang w:val="en-US"/>
              </w:rPr>
            </w:pPr>
            <w:r>
              <w:rPr>
                <w:rFonts w:cs="Arial"/>
                <w:sz w:val="18"/>
                <w:szCs w:val="18"/>
                <w:lang w:val="en-US"/>
              </w:rPr>
              <w:t>X</w:t>
            </w:r>
          </w:p>
        </w:tc>
        <w:tc>
          <w:tcPr>
            <w:tcW w:w="357" w:type="pct"/>
          </w:tcPr>
          <w:p w14:paraId="0344E0C5" w14:textId="77777777" w:rsidR="00DE0516" w:rsidRPr="003B0E30" w:rsidRDefault="00DE0516" w:rsidP="008C4FFD">
            <w:pPr>
              <w:jc w:val="center"/>
              <w:rPr>
                <w:rFonts w:cs="Arial"/>
                <w:sz w:val="18"/>
                <w:szCs w:val="18"/>
                <w:lang w:val="en-US"/>
              </w:rPr>
            </w:pPr>
          </w:p>
        </w:tc>
        <w:tc>
          <w:tcPr>
            <w:tcW w:w="251" w:type="pct"/>
            <w:shd w:val="clear" w:color="auto" w:fill="F2F2F2" w:themeFill="background1" w:themeFillShade="F2"/>
          </w:tcPr>
          <w:p w14:paraId="046F9D3E" w14:textId="77777777" w:rsidR="00DE0516" w:rsidRPr="003B0E30" w:rsidRDefault="00DE0516" w:rsidP="008C4FFD">
            <w:pPr>
              <w:jc w:val="center"/>
              <w:rPr>
                <w:rFonts w:cs="Arial"/>
                <w:sz w:val="18"/>
                <w:szCs w:val="18"/>
                <w:lang w:val="en-US"/>
              </w:rPr>
            </w:pPr>
          </w:p>
        </w:tc>
        <w:tc>
          <w:tcPr>
            <w:tcW w:w="304" w:type="pct"/>
            <w:shd w:val="pct5" w:color="auto" w:fill="auto"/>
          </w:tcPr>
          <w:p w14:paraId="48F0056E" w14:textId="77777777" w:rsidR="00DE0516" w:rsidRPr="003B0E30" w:rsidRDefault="00DE0516" w:rsidP="008C4FFD">
            <w:pPr>
              <w:jc w:val="center"/>
              <w:rPr>
                <w:rFonts w:cs="Arial"/>
                <w:sz w:val="18"/>
                <w:szCs w:val="18"/>
                <w:lang w:val="en-US"/>
              </w:rPr>
            </w:pPr>
          </w:p>
        </w:tc>
        <w:tc>
          <w:tcPr>
            <w:tcW w:w="284" w:type="pct"/>
            <w:shd w:val="clear" w:color="auto" w:fill="F2F2F2" w:themeFill="background1" w:themeFillShade="F2"/>
          </w:tcPr>
          <w:p w14:paraId="3B0D1662" w14:textId="77777777" w:rsidR="00DE0516" w:rsidRPr="003B0E30" w:rsidRDefault="00DE0516" w:rsidP="008C4FFD">
            <w:pPr>
              <w:jc w:val="center"/>
              <w:rPr>
                <w:rFonts w:cs="Arial"/>
                <w:sz w:val="18"/>
                <w:szCs w:val="18"/>
                <w:lang w:val="en-US"/>
              </w:rPr>
            </w:pPr>
          </w:p>
        </w:tc>
        <w:tc>
          <w:tcPr>
            <w:tcW w:w="333" w:type="pct"/>
          </w:tcPr>
          <w:p w14:paraId="00207876" w14:textId="77777777" w:rsidR="00DE0516" w:rsidRPr="003B0E30" w:rsidRDefault="00DE0516" w:rsidP="008C4FFD">
            <w:pPr>
              <w:jc w:val="center"/>
              <w:rPr>
                <w:rFonts w:cs="Arial"/>
                <w:sz w:val="18"/>
                <w:szCs w:val="18"/>
                <w:lang w:val="en-US"/>
              </w:rPr>
            </w:pPr>
          </w:p>
        </w:tc>
        <w:tc>
          <w:tcPr>
            <w:tcW w:w="285" w:type="pct"/>
            <w:shd w:val="clear" w:color="auto" w:fill="FFFFFF" w:themeFill="background1"/>
          </w:tcPr>
          <w:p w14:paraId="78B9E596" w14:textId="77777777" w:rsidR="00DE0516" w:rsidRPr="003B0E30" w:rsidRDefault="00DE0516" w:rsidP="008C4FFD">
            <w:pPr>
              <w:jc w:val="center"/>
              <w:rPr>
                <w:rFonts w:cs="Arial"/>
                <w:sz w:val="18"/>
                <w:szCs w:val="18"/>
                <w:lang w:val="en-US"/>
              </w:rPr>
            </w:pPr>
          </w:p>
        </w:tc>
        <w:tc>
          <w:tcPr>
            <w:tcW w:w="285" w:type="pct"/>
          </w:tcPr>
          <w:p w14:paraId="0EA99778" w14:textId="77777777" w:rsidR="00DE0516" w:rsidRPr="003B0E30" w:rsidRDefault="00DE0516" w:rsidP="008C4FFD">
            <w:pPr>
              <w:jc w:val="center"/>
              <w:rPr>
                <w:rFonts w:cs="Arial"/>
                <w:sz w:val="18"/>
                <w:szCs w:val="18"/>
                <w:lang w:val="en-US"/>
              </w:rPr>
            </w:pPr>
          </w:p>
        </w:tc>
        <w:tc>
          <w:tcPr>
            <w:tcW w:w="285" w:type="pct"/>
            <w:shd w:val="clear" w:color="auto" w:fill="F2F2F2" w:themeFill="background1" w:themeFillShade="F2"/>
          </w:tcPr>
          <w:p w14:paraId="1B248EB8" w14:textId="77777777" w:rsidR="00DE0516" w:rsidRPr="003B0E30" w:rsidRDefault="00DE0516" w:rsidP="008C4FFD">
            <w:pPr>
              <w:jc w:val="center"/>
              <w:rPr>
                <w:rFonts w:cs="Arial"/>
                <w:sz w:val="18"/>
                <w:szCs w:val="18"/>
                <w:lang w:val="en-US"/>
              </w:rPr>
            </w:pPr>
          </w:p>
        </w:tc>
        <w:tc>
          <w:tcPr>
            <w:tcW w:w="285" w:type="pct"/>
          </w:tcPr>
          <w:p w14:paraId="6483DE31" w14:textId="77777777" w:rsidR="00DE0516" w:rsidRPr="003B0E30" w:rsidRDefault="00DE0516" w:rsidP="008C4FFD">
            <w:pPr>
              <w:jc w:val="center"/>
              <w:rPr>
                <w:rFonts w:cs="Arial"/>
                <w:sz w:val="18"/>
                <w:szCs w:val="18"/>
                <w:lang w:val="en-US"/>
              </w:rPr>
            </w:pPr>
          </w:p>
        </w:tc>
        <w:tc>
          <w:tcPr>
            <w:tcW w:w="287" w:type="pct"/>
            <w:shd w:val="clear" w:color="auto" w:fill="F2F2F2" w:themeFill="background1" w:themeFillShade="F2"/>
          </w:tcPr>
          <w:p w14:paraId="31EFE43B" w14:textId="77777777" w:rsidR="00DE0516" w:rsidRPr="003B0E30" w:rsidRDefault="00DE0516" w:rsidP="008C4FFD">
            <w:pPr>
              <w:jc w:val="center"/>
              <w:rPr>
                <w:rFonts w:cs="Arial"/>
                <w:sz w:val="18"/>
                <w:szCs w:val="18"/>
                <w:lang w:val="en-US"/>
              </w:rPr>
            </w:pPr>
          </w:p>
        </w:tc>
      </w:tr>
      <w:tr w:rsidR="00DE0516" w:rsidRPr="005B076A" w14:paraId="0331AC1A" w14:textId="77777777" w:rsidTr="008C4FFD">
        <w:trPr>
          <w:trHeight w:val="220"/>
        </w:trPr>
        <w:tc>
          <w:tcPr>
            <w:tcW w:w="1581" w:type="pct"/>
            <w:hideMark/>
          </w:tcPr>
          <w:p w14:paraId="12EA6E46" w14:textId="77777777" w:rsidR="00DE0516" w:rsidRPr="00BC5BCD" w:rsidRDefault="00DE0516" w:rsidP="008C4FFD">
            <w:pPr>
              <w:rPr>
                <w:rFonts w:cs="Arial"/>
                <w:b/>
                <w:bCs/>
                <w:color w:val="000000"/>
                <w:sz w:val="18"/>
                <w:szCs w:val="18"/>
              </w:rPr>
            </w:pPr>
            <w:r w:rsidRPr="00BC5BCD">
              <w:rPr>
                <w:rFonts w:cs="Arial"/>
                <w:b/>
                <w:bCs/>
                <w:color w:val="000000"/>
                <w:sz w:val="18"/>
                <w:szCs w:val="18"/>
              </w:rPr>
              <w:t>STUDY INTERVENTION</w:t>
            </w:r>
          </w:p>
        </w:tc>
        <w:tc>
          <w:tcPr>
            <w:tcW w:w="463" w:type="pct"/>
            <w:hideMark/>
          </w:tcPr>
          <w:p w14:paraId="469533DE" w14:textId="77777777" w:rsidR="00DE0516" w:rsidRPr="00BC5BCD" w:rsidRDefault="00DE0516" w:rsidP="008C4FFD">
            <w:pPr>
              <w:jc w:val="center"/>
              <w:rPr>
                <w:rFonts w:cs="Arial"/>
                <w:b/>
                <w:bCs/>
                <w:color w:val="000000"/>
                <w:sz w:val="18"/>
                <w:szCs w:val="18"/>
              </w:rPr>
            </w:pPr>
          </w:p>
        </w:tc>
        <w:tc>
          <w:tcPr>
            <w:tcW w:w="357" w:type="pct"/>
            <w:hideMark/>
          </w:tcPr>
          <w:p w14:paraId="64F3AD94" w14:textId="77777777" w:rsidR="00DE0516" w:rsidRPr="00BC5BCD" w:rsidRDefault="00DE0516" w:rsidP="008C4FFD">
            <w:pPr>
              <w:jc w:val="center"/>
              <w:rPr>
                <w:rFonts w:cs="Arial"/>
                <w:b/>
                <w:bCs/>
                <w:color w:val="000000"/>
                <w:sz w:val="18"/>
                <w:szCs w:val="18"/>
              </w:rPr>
            </w:pPr>
          </w:p>
        </w:tc>
        <w:tc>
          <w:tcPr>
            <w:tcW w:w="251" w:type="pct"/>
            <w:shd w:val="clear" w:color="auto" w:fill="F2F2F2" w:themeFill="background1" w:themeFillShade="F2"/>
            <w:hideMark/>
          </w:tcPr>
          <w:p w14:paraId="7356F01D" w14:textId="77777777" w:rsidR="00DE0516" w:rsidRPr="00BC5BCD" w:rsidRDefault="00DE0516" w:rsidP="008C4FFD">
            <w:pPr>
              <w:jc w:val="center"/>
              <w:rPr>
                <w:rFonts w:cs="Arial"/>
                <w:b/>
                <w:bCs/>
                <w:color w:val="000000"/>
                <w:sz w:val="18"/>
                <w:szCs w:val="18"/>
              </w:rPr>
            </w:pPr>
          </w:p>
        </w:tc>
        <w:tc>
          <w:tcPr>
            <w:tcW w:w="304" w:type="pct"/>
            <w:shd w:val="pct5" w:color="auto" w:fill="auto"/>
          </w:tcPr>
          <w:p w14:paraId="69467135" w14:textId="77777777" w:rsidR="00DE0516" w:rsidRPr="00BC5BCD" w:rsidRDefault="00DE0516" w:rsidP="008C4FFD">
            <w:pPr>
              <w:jc w:val="center"/>
              <w:rPr>
                <w:rFonts w:cs="Arial"/>
                <w:b/>
                <w:bCs/>
                <w:color w:val="000000"/>
                <w:sz w:val="18"/>
                <w:szCs w:val="18"/>
              </w:rPr>
            </w:pPr>
          </w:p>
        </w:tc>
        <w:tc>
          <w:tcPr>
            <w:tcW w:w="284" w:type="pct"/>
            <w:shd w:val="clear" w:color="auto" w:fill="F2F2F2" w:themeFill="background1" w:themeFillShade="F2"/>
          </w:tcPr>
          <w:p w14:paraId="4E71F504" w14:textId="77777777" w:rsidR="00DE0516" w:rsidRPr="00BC5BCD" w:rsidRDefault="00DE0516" w:rsidP="008C4FFD">
            <w:pPr>
              <w:jc w:val="center"/>
              <w:rPr>
                <w:rFonts w:cs="Arial"/>
                <w:b/>
                <w:bCs/>
                <w:color w:val="000000"/>
                <w:sz w:val="18"/>
                <w:szCs w:val="18"/>
              </w:rPr>
            </w:pPr>
          </w:p>
        </w:tc>
        <w:tc>
          <w:tcPr>
            <w:tcW w:w="333" w:type="pct"/>
          </w:tcPr>
          <w:p w14:paraId="04D1707A" w14:textId="77777777" w:rsidR="00DE0516" w:rsidRPr="00BC5BCD" w:rsidRDefault="00DE0516" w:rsidP="008C4FFD">
            <w:pPr>
              <w:jc w:val="center"/>
              <w:rPr>
                <w:rFonts w:cs="Arial"/>
                <w:b/>
                <w:bCs/>
                <w:color w:val="000000"/>
                <w:sz w:val="18"/>
                <w:szCs w:val="18"/>
              </w:rPr>
            </w:pPr>
          </w:p>
        </w:tc>
        <w:tc>
          <w:tcPr>
            <w:tcW w:w="285" w:type="pct"/>
            <w:shd w:val="clear" w:color="auto" w:fill="FFFFFF" w:themeFill="background1"/>
          </w:tcPr>
          <w:p w14:paraId="71D49983" w14:textId="77777777" w:rsidR="00DE0516" w:rsidRPr="00BC5BCD" w:rsidRDefault="00DE0516" w:rsidP="008C4FFD">
            <w:pPr>
              <w:jc w:val="center"/>
              <w:rPr>
                <w:rFonts w:cs="Arial"/>
                <w:b/>
                <w:bCs/>
                <w:color w:val="000000"/>
                <w:sz w:val="18"/>
                <w:szCs w:val="18"/>
              </w:rPr>
            </w:pPr>
          </w:p>
        </w:tc>
        <w:tc>
          <w:tcPr>
            <w:tcW w:w="285" w:type="pct"/>
          </w:tcPr>
          <w:p w14:paraId="04122257" w14:textId="77777777" w:rsidR="00DE0516" w:rsidRPr="00BC5BCD" w:rsidRDefault="00DE0516" w:rsidP="008C4FFD">
            <w:pPr>
              <w:jc w:val="center"/>
              <w:rPr>
                <w:rFonts w:cs="Arial"/>
                <w:b/>
                <w:bCs/>
                <w:color w:val="000000"/>
                <w:sz w:val="18"/>
                <w:szCs w:val="18"/>
              </w:rPr>
            </w:pPr>
          </w:p>
        </w:tc>
        <w:tc>
          <w:tcPr>
            <w:tcW w:w="285" w:type="pct"/>
            <w:shd w:val="clear" w:color="auto" w:fill="F2F2F2" w:themeFill="background1" w:themeFillShade="F2"/>
          </w:tcPr>
          <w:p w14:paraId="46BC1EE0" w14:textId="77777777" w:rsidR="00DE0516" w:rsidRPr="00BC5BCD" w:rsidRDefault="00DE0516" w:rsidP="008C4FFD">
            <w:pPr>
              <w:jc w:val="center"/>
              <w:rPr>
                <w:rFonts w:cs="Arial"/>
                <w:b/>
                <w:bCs/>
                <w:color w:val="000000"/>
                <w:sz w:val="18"/>
                <w:szCs w:val="18"/>
              </w:rPr>
            </w:pPr>
          </w:p>
        </w:tc>
        <w:tc>
          <w:tcPr>
            <w:tcW w:w="285" w:type="pct"/>
          </w:tcPr>
          <w:p w14:paraId="39F944DA" w14:textId="77777777" w:rsidR="00DE0516" w:rsidRPr="00BC5BCD" w:rsidRDefault="00DE0516" w:rsidP="008C4FFD">
            <w:pPr>
              <w:jc w:val="center"/>
              <w:rPr>
                <w:rFonts w:cs="Arial"/>
                <w:b/>
                <w:bCs/>
                <w:color w:val="000000"/>
                <w:sz w:val="18"/>
                <w:szCs w:val="18"/>
              </w:rPr>
            </w:pPr>
          </w:p>
        </w:tc>
        <w:tc>
          <w:tcPr>
            <w:tcW w:w="287" w:type="pct"/>
            <w:shd w:val="clear" w:color="auto" w:fill="F2F2F2" w:themeFill="background1" w:themeFillShade="F2"/>
          </w:tcPr>
          <w:p w14:paraId="2AD331FE" w14:textId="77777777" w:rsidR="00DE0516" w:rsidRPr="00BC5BCD" w:rsidRDefault="00DE0516" w:rsidP="008C4FFD">
            <w:pPr>
              <w:jc w:val="center"/>
              <w:rPr>
                <w:rFonts w:cs="Arial"/>
                <w:b/>
                <w:bCs/>
                <w:color w:val="000000"/>
                <w:sz w:val="18"/>
                <w:szCs w:val="18"/>
              </w:rPr>
            </w:pPr>
          </w:p>
        </w:tc>
      </w:tr>
      <w:tr w:rsidR="00DE0516" w:rsidRPr="005B076A" w14:paraId="3C834FFC" w14:textId="77777777" w:rsidTr="008C4FFD">
        <w:trPr>
          <w:trHeight w:val="220"/>
        </w:trPr>
        <w:tc>
          <w:tcPr>
            <w:tcW w:w="1581" w:type="pct"/>
          </w:tcPr>
          <w:p w14:paraId="23A41838" w14:textId="77777777" w:rsidR="00DE0516" w:rsidRPr="00BC5BCD" w:rsidRDefault="00DE0516" w:rsidP="008C4FFD">
            <w:pPr>
              <w:rPr>
                <w:rFonts w:cs="Arial"/>
                <w:sz w:val="18"/>
                <w:szCs w:val="18"/>
              </w:rPr>
            </w:pPr>
            <w:r w:rsidRPr="00BC5BCD">
              <w:rPr>
                <w:rFonts w:cs="Arial"/>
                <w:sz w:val="18"/>
                <w:szCs w:val="18"/>
              </w:rPr>
              <w:t>Randomization</w:t>
            </w:r>
          </w:p>
        </w:tc>
        <w:tc>
          <w:tcPr>
            <w:tcW w:w="463" w:type="pct"/>
          </w:tcPr>
          <w:p w14:paraId="6941EDB7" w14:textId="77777777" w:rsidR="00DE0516" w:rsidRPr="00BC5BCD" w:rsidRDefault="00DE0516" w:rsidP="008C4FFD">
            <w:pPr>
              <w:jc w:val="center"/>
              <w:rPr>
                <w:rFonts w:cs="Arial"/>
                <w:sz w:val="18"/>
                <w:szCs w:val="18"/>
              </w:rPr>
            </w:pPr>
          </w:p>
        </w:tc>
        <w:tc>
          <w:tcPr>
            <w:tcW w:w="357" w:type="pct"/>
          </w:tcPr>
          <w:p w14:paraId="2149805D" w14:textId="77777777" w:rsidR="00DE0516" w:rsidRPr="00BC5BCD" w:rsidRDefault="00DE0516" w:rsidP="008C4FFD">
            <w:pPr>
              <w:jc w:val="center"/>
              <w:rPr>
                <w:rFonts w:cs="Arial"/>
                <w:sz w:val="18"/>
                <w:szCs w:val="18"/>
              </w:rPr>
            </w:pPr>
            <w:r w:rsidRPr="00BC5BCD">
              <w:rPr>
                <w:rFonts w:cs="Arial"/>
                <w:sz w:val="18"/>
                <w:szCs w:val="18"/>
              </w:rPr>
              <w:t>X</w:t>
            </w:r>
          </w:p>
        </w:tc>
        <w:tc>
          <w:tcPr>
            <w:tcW w:w="251" w:type="pct"/>
            <w:shd w:val="clear" w:color="auto" w:fill="F2F2F2" w:themeFill="background1" w:themeFillShade="F2"/>
          </w:tcPr>
          <w:p w14:paraId="1BCE456E" w14:textId="77777777" w:rsidR="00DE0516" w:rsidRPr="00BC5BCD" w:rsidRDefault="00DE0516" w:rsidP="008C4FFD">
            <w:pPr>
              <w:jc w:val="center"/>
              <w:rPr>
                <w:rFonts w:cs="Arial"/>
                <w:sz w:val="18"/>
                <w:szCs w:val="18"/>
              </w:rPr>
            </w:pPr>
          </w:p>
        </w:tc>
        <w:tc>
          <w:tcPr>
            <w:tcW w:w="304" w:type="pct"/>
            <w:shd w:val="pct5" w:color="auto" w:fill="auto"/>
          </w:tcPr>
          <w:p w14:paraId="534A580A" w14:textId="77777777" w:rsidR="00DE0516" w:rsidRPr="00BC5BCD" w:rsidRDefault="00DE0516" w:rsidP="008C4FFD">
            <w:pPr>
              <w:jc w:val="center"/>
              <w:rPr>
                <w:rFonts w:cs="Arial"/>
                <w:sz w:val="18"/>
                <w:szCs w:val="18"/>
              </w:rPr>
            </w:pPr>
          </w:p>
        </w:tc>
        <w:tc>
          <w:tcPr>
            <w:tcW w:w="284" w:type="pct"/>
            <w:shd w:val="clear" w:color="auto" w:fill="F2F2F2" w:themeFill="background1" w:themeFillShade="F2"/>
          </w:tcPr>
          <w:p w14:paraId="6620519F" w14:textId="77777777" w:rsidR="00DE0516" w:rsidRPr="00BC5BCD" w:rsidRDefault="00DE0516" w:rsidP="008C4FFD">
            <w:pPr>
              <w:jc w:val="center"/>
              <w:rPr>
                <w:rFonts w:cs="Arial"/>
                <w:sz w:val="18"/>
                <w:szCs w:val="18"/>
              </w:rPr>
            </w:pPr>
          </w:p>
        </w:tc>
        <w:tc>
          <w:tcPr>
            <w:tcW w:w="333" w:type="pct"/>
          </w:tcPr>
          <w:p w14:paraId="00E82060" w14:textId="77777777" w:rsidR="00DE0516" w:rsidRPr="00BC5BCD" w:rsidRDefault="00DE0516" w:rsidP="008C4FFD">
            <w:pPr>
              <w:jc w:val="center"/>
              <w:rPr>
                <w:rFonts w:cs="Arial"/>
                <w:sz w:val="18"/>
                <w:szCs w:val="18"/>
              </w:rPr>
            </w:pPr>
          </w:p>
        </w:tc>
        <w:tc>
          <w:tcPr>
            <w:tcW w:w="285" w:type="pct"/>
            <w:shd w:val="clear" w:color="auto" w:fill="FFFFFF" w:themeFill="background1"/>
          </w:tcPr>
          <w:p w14:paraId="642EADA8" w14:textId="77777777" w:rsidR="00DE0516" w:rsidRPr="00BC5BCD" w:rsidRDefault="00DE0516" w:rsidP="008C4FFD">
            <w:pPr>
              <w:jc w:val="center"/>
              <w:rPr>
                <w:rFonts w:cs="Arial"/>
                <w:sz w:val="18"/>
                <w:szCs w:val="18"/>
              </w:rPr>
            </w:pPr>
          </w:p>
        </w:tc>
        <w:tc>
          <w:tcPr>
            <w:tcW w:w="285" w:type="pct"/>
          </w:tcPr>
          <w:p w14:paraId="6DC8FB5E" w14:textId="77777777" w:rsidR="00DE0516" w:rsidRPr="00BC5BCD" w:rsidRDefault="00DE0516" w:rsidP="008C4FFD">
            <w:pPr>
              <w:jc w:val="center"/>
              <w:rPr>
                <w:rFonts w:cs="Arial"/>
                <w:sz w:val="18"/>
                <w:szCs w:val="18"/>
              </w:rPr>
            </w:pPr>
          </w:p>
        </w:tc>
        <w:tc>
          <w:tcPr>
            <w:tcW w:w="285" w:type="pct"/>
            <w:shd w:val="clear" w:color="auto" w:fill="F2F2F2" w:themeFill="background1" w:themeFillShade="F2"/>
          </w:tcPr>
          <w:p w14:paraId="52603BAF" w14:textId="77777777" w:rsidR="00DE0516" w:rsidRPr="00BC5BCD" w:rsidRDefault="00DE0516" w:rsidP="008C4FFD">
            <w:pPr>
              <w:jc w:val="center"/>
              <w:rPr>
                <w:rFonts w:cs="Arial"/>
                <w:sz w:val="18"/>
                <w:szCs w:val="18"/>
              </w:rPr>
            </w:pPr>
          </w:p>
        </w:tc>
        <w:tc>
          <w:tcPr>
            <w:tcW w:w="285" w:type="pct"/>
          </w:tcPr>
          <w:p w14:paraId="50DE9033" w14:textId="77777777" w:rsidR="00DE0516" w:rsidRPr="00BC5BCD" w:rsidRDefault="00DE0516" w:rsidP="008C4FFD">
            <w:pPr>
              <w:jc w:val="center"/>
              <w:rPr>
                <w:rFonts w:cs="Arial"/>
                <w:sz w:val="18"/>
                <w:szCs w:val="18"/>
              </w:rPr>
            </w:pPr>
          </w:p>
        </w:tc>
        <w:tc>
          <w:tcPr>
            <w:tcW w:w="287" w:type="pct"/>
            <w:shd w:val="clear" w:color="auto" w:fill="F2F2F2" w:themeFill="background1" w:themeFillShade="F2"/>
          </w:tcPr>
          <w:p w14:paraId="054ED663" w14:textId="77777777" w:rsidR="00DE0516" w:rsidRPr="00BC5BCD" w:rsidRDefault="00DE0516" w:rsidP="008C4FFD">
            <w:pPr>
              <w:jc w:val="center"/>
              <w:rPr>
                <w:rFonts w:cs="Arial"/>
                <w:sz w:val="18"/>
                <w:szCs w:val="18"/>
              </w:rPr>
            </w:pPr>
          </w:p>
        </w:tc>
      </w:tr>
      <w:tr w:rsidR="00DE0516" w:rsidRPr="005B076A" w14:paraId="3013F11A" w14:textId="77777777" w:rsidTr="008C4FFD">
        <w:trPr>
          <w:trHeight w:val="220"/>
        </w:trPr>
        <w:tc>
          <w:tcPr>
            <w:tcW w:w="1581" w:type="pct"/>
          </w:tcPr>
          <w:p w14:paraId="14A03CFC" w14:textId="77777777" w:rsidR="00DE0516" w:rsidRPr="00BC5BCD" w:rsidRDefault="00DE0516" w:rsidP="008C4FFD">
            <w:pPr>
              <w:rPr>
                <w:rFonts w:cs="Arial"/>
                <w:sz w:val="18"/>
                <w:szCs w:val="18"/>
              </w:rPr>
            </w:pPr>
            <w:r w:rsidRPr="00BC5BCD">
              <w:rPr>
                <w:rFonts w:cs="Arial"/>
                <w:sz w:val="18"/>
                <w:szCs w:val="18"/>
                <w:lang w:val="en-US"/>
              </w:rPr>
              <w:t>Study Drug/Placebo Administration</w:t>
            </w:r>
          </w:p>
        </w:tc>
        <w:tc>
          <w:tcPr>
            <w:tcW w:w="463" w:type="pct"/>
          </w:tcPr>
          <w:p w14:paraId="62503921" w14:textId="77777777" w:rsidR="00DE0516" w:rsidRPr="00BC5BCD" w:rsidRDefault="00DE0516" w:rsidP="008C4FFD">
            <w:pPr>
              <w:jc w:val="center"/>
              <w:rPr>
                <w:rFonts w:cs="Arial"/>
                <w:sz w:val="18"/>
                <w:szCs w:val="18"/>
              </w:rPr>
            </w:pPr>
          </w:p>
        </w:tc>
        <w:tc>
          <w:tcPr>
            <w:tcW w:w="357" w:type="pct"/>
          </w:tcPr>
          <w:p w14:paraId="3AAC9FEC" w14:textId="77777777" w:rsidR="00DE0516" w:rsidRPr="00BC5BCD" w:rsidRDefault="00DE0516" w:rsidP="008C4FFD">
            <w:pPr>
              <w:jc w:val="center"/>
              <w:rPr>
                <w:rFonts w:cs="Arial"/>
                <w:sz w:val="18"/>
                <w:szCs w:val="18"/>
              </w:rPr>
            </w:pPr>
            <w:r w:rsidRPr="00BC5BCD">
              <w:rPr>
                <w:rFonts w:cs="Arial"/>
                <w:sz w:val="18"/>
                <w:szCs w:val="18"/>
              </w:rPr>
              <w:t>X</w:t>
            </w:r>
          </w:p>
        </w:tc>
        <w:tc>
          <w:tcPr>
            <w:tcW w:w="251" w:type="pct"/>
            <w:shd w:val="clear" w:color="auto" w:fill="F2F2F2" w:themeFill="background1" w:themeFillShade="F2"/>
          </w:tcPr>
          <w:p w14:paraId="0B800105" w14:textId="77777777" w:rsidR="00DE0516" w:rsidRPr="00BC5BCD" w:rsidRDefault="00DE0516" w:rsidP="008C4FFD">
            <w:pPr>
              <w:jc w:val="center"/>
              <w:rPr>
                <w:rFonts w:cs="Arial"/>
                <w:sz w:val="18"/>
                <w:szCs w:val="18"/>
              </w:rPr>
            </w:pPr>
          </w:p>
        </w:tc>
        <w:tc>
          <w:tcPr>
            <w:tcW w:w="304" w:type="pct"/>
            <w:shd w:val="pct5" w:color="auto" w:fill="auto"/>
          </w:tcPr>
          <w:p w14:paraId="48B3DFF4" w14:textId="77777777" w:rsidR="00DE0516" w:rsidRPr="00BC5BCD" w:rsidRDefault="00DE0516" w:rsidP="008C4FFD">
            <w:pPr>
              <w:jc w:val="center"/>
              <w:rPr>
                <w:rFonts w:cs="Arial"/>
                <w:sz w:val="18"/>
                <w:szCs w:val="18"/>
              </w:rPr>
            </w:pPr>
          </w:p>
        </w:tc>
        <w:tc>
          <w:tcPr>
            <w:tcW w:w="284" w:type="pct"/>
            <w:shd w:val="clear" w:color="auto" w:fill="F2F2F2" w:themeFill="background1" w:themeFillShade="F2"/>
          </w:tcPr>
          <w:p w14:paraId="37A363E4" w14:textId="77777777" w:rsidR="00DE0516" w:rsidRPr="00BC5BCD" w:rsidRDefault="00DE0516" w:rsidP="008C4FFD">
            <w:pPr>
              <w:jc w:val="center"/>
              <w:rPr>
                <w:rFonts w:cs="Arial"/>
                <w:sz w:val="18"/>
                <w:szCs w:val="18"/>
              </w:rPr>
            </w:pPr>
          </w:p>
        </w:tc>
        <w:tc>
          <w:tcPr>
            <w:tcW w:w="333" w:type="pct"/>
          </w:tcPr>
          <w:p w14:paraId="123BE9EA" w14:textId="77777777" w:rsidR="00DE0516" w:rsidRPr="00BC5BCD" w:rsidRDefault="00DE0516" w:rsidP="008C4FFD">
            <w:pPr>
              <w:jc w:val="center"/>
              <w:rPr>
                <w:rFonts w:cs="Arial"/>
                <w:sz w:val="18"/>
                <w:szCs w:val="18"/>
              </w:rPr>
            </w:pPr>
          </w:p>
        </w:tc>
        <w:tc>
          <w:tcPr>
            <w:tcW w:w="285" w:type="pct"/>
            <w:shd w:val="clear" w:color="auto" w:fill="FFFFFF" w:themeFill="background1"/>
          </w:tcPr>
          <w:p w14:paraId="1F895F72" w14:textId="77777777" w:rsidR="00DE0516" w:rsidRPr="00BC5BCD" w:rsidRDefault="00DE0516" w:rsidP="008C4FFD">
            <w:pPr>
              <w:jc w:val="center"/>
              <w:rPr>
                <w:rFonts w:cs="Arial"/>
                <w:sz w:val="18"/>
                <w:szCs w:val="18"/>
              </w:rPr>
            </w:pPr>
          </w:p>
        </w:tc>
        <w:tc>
          <w:tcPr>
            <w:tcW w:w="285" w:type="pct"/>
          </w:tcPr>
          <w:p w14:paraId="741F5D0C" w14:textId="77777777" w:rsidR="00DE0516" w:rsidRPr="00BC5BCD" w:rsidRDefault="00DE0516" w:rsidP="008C4FFD">
            <w:pPr>
              <w:jc w:val="center"/>
              <w:rPr>
                <w:rFonts w:cs="Arial"/>
                <w:sz w:val="18"/>
                <w:szCs w:val="18"/>
              </w:rPr>
            </w:pPr>
          </w:p>
        </w:tc>
        <w:tc>
          <w:tcPr>
            <w:tcW w:w="285" w:type="pct"/>
            <w:shd w:val="clear" w:color="auto" w:fill="F2F2F2" w:themeFill="background1" w:themeFillShade="F2"/>
          </w:tcPr>
          <w:p w14:paraId="72417DE2" w14:textId="77777777" w:rsidR="00DE0516" w:rsidRPr="00BC5BCD" w:rsidRDefault="00DE0516" w:rsidP="008C4FFD">
            <w:pPr>
              <w:jc w:val="center"/>
              <w:rPr>
                <w:rFonts w:cs="Arial"/>
                <w:sz w:val="18"/>
                <w:szCs w:val="18"/>
              </w:rPr>
            </w:pPr>
          </w:p>
        </w:tc>
        <w:tc>
          <w:tcPr>
            <w:tcW w:w="285" w:type="pct"/>
          </w:tcPr>
          <w:p w14:paraId="55872FED" w14:textId="77777777" w:rsidR="00DE0516" w:rsidRPr="00BC5BCD" w:rsidRDefault="00DE0516" w:rsidP="008C4FFD">
            <w:pPr>
              <w:jc w:val="center"/>
              <w:rPr>
                <w:rFonts w:cs="Arial"/>
                <w:sz w:val="18"/>
                <w:szCs w:val="18"/>
              </w:rPr>
            </w:pPr>
          </w:p>
        </w:tc>
        <w:tc>
          <w:tcPr>
            <w:tcW w:w="287" w:type="pct"/>
            <w:shd w:val="clear" w:color="auto" w:fill="F2F2F2" w:themeFill="background1" w:themeFillShade="F2"/>
          </w:tcPr>
          <w:p w14:paraId="3E46756F" w14:textId="77777777" w:rsidR="00DE0516" w:rsidRPr="00BC5BCD" w:rsidRDefault="00DE0516" w:rsidP="008C4FFD">
            <w:pPr>
              <w:jc w:val="center"/>
              <w:rPr>
                <w:rFonts w:cs="Arial"/>
                <w:sz w:val="18"/>
                <w:szCs w:val="18"/>
              </w:rPr>
            </w:pPr>
          </w:p>
        </w:tc>
      </w:tr>
      <w:tr w:rsidR="00DE0516" w:rsidRPr="005B076A" w14:paraId="08A75DC8" w14:textId="77777777" w:rsidTr="008C4FFD">
        <w:trPr>
          <w:trHeight w:val="220"/>
        </w:trPr>
        <w:tc>
          <w:tcPr>
            <w:tcW w:w="1581" w:type="pct"/>
          </w:tcPr>
          <w:p w14:paraId="08153AC1" w14:textId="77777777" w:rsidR="00DE0516" w:rsidRPr="00BC5BCD" w:rsidRDefault="00DE0516" w:rsidP="008C4FFD">
            <w:pPr>
              <w:rPr>
                <w:rFonts w:cs="Arial"/>
                <w:sz w:val="18"/>
                <w:szCs w:val="18"/>
                <w:lang w:val="en-US"/>
              </w:rPr>
            </w:pPr>
            <w:r>
              <w:rPr>
                <w:rFonts w:cs="Arial"/>
                <w:sz w:val="18"/>
                <w:szCs w:val="18"/>
                <w:lang w:val="en-US"/>
              </w:rPr>
              <w:t>Assess infusion completion and AEs</w:t>
            </w:r>
          </w:p>
        </w:tc>
        <w:tc>
          <w:tcPr>
            <w:tcW w:w="463" w:type="pct"/>
          </w:tcPr>
          <w:p w14:paraId="317BBC74" w14:textId="77777777" w:rsidR="00DE0516" w:rsidRPr="00BC5BCD" w:rsidRDefault="00DE0516" w:rsidP="008C4FFD">
            <w:pPr>
              <w:jc w:val="center"/>
              <w:rPr>
                <w:rFonts w:cs="Arial"/>
                <w:sz w:val="18"/>
                <w:szCs w:val="18"/>
              </w:rPr>
            </w:pPr>
          </w:p>
        </w:tc>
        <w:tc>
          <w:tcPr>
            <w:tcW w:w="357" w:type="pct"/>
          </w:tcPr>
          <w:p w14:paraId="72F98CC6" w14:textId="77777777" w:rsidR="00DE0516" w:rsidRPr="00BC5BCD" w:rsidRDefault="00DE0516" w:rsidP="008C4FFD">
            <w:pPr>
              <w:jc w:val="center"/>
              <w:rPr>
                <w:rFonts w:cs="Arial"/>
                <w:sz w:val="18"/>
                <w:szCs w:val="18"/>
              </w:rPr>
            </w:pPr>
            <w:r>
              <w:rPr>
                <w:rFonts w:cs="Arial"/>
                <w:sz w:val="18"/>
                <w:szCs w:val="18"/>
              </w:rPr>
              <w:t>X</w:t>
            </w:r>
          </w:p>
        </w:tc>
        <w:tc>
          <w:tcPr>
            <w:tcW w:w="251" w:type="pct"/>
            <w:shd w:val="clear" w:color="auto" w:fill="F2F2F2" w:themeFill="background1" w:themeFillShade="F2"/>
          </w:tcPr>
          <w:p w14:paraId="6A9A7194" w14:textId="77777777" w:rsidR="00DE0516" w:rsidRPr="00BC5BCD" w:rsidRDefault="00DE0516" w:rsidP="008C4FFD">
            <w:pPr>
              <w:jc w:val="center"/>
              <w:rPr>
                <w:rFonts w:cs="Arial"/>
                <w:sz w:val="18"/>
                <w:szCs w:val="18"/>
              </w:rPr>
            </w:pPr>
          </w:p>
        </w:tc>
        <w:tc>
          <w:tcPr>
            <w:tcW w:w="304" w:type="pct"/>
            <w:shd w:val="pct5" w:color="auto" w:fill="auto"/>
          </w:tcPr>
          <w:p w14:paraId="4204191A" w14:textId="77777777" w:rsidR="00DE0516" w:rsidRPr="00BC5BCD" w:rsidRDefault="00DE0516" w:rsidP="008C4FFD">
            <w:pPr>
              <w:jc w:val="center"/>
              <w:rPr>
                <w:rFonts w:cs="Arial"/>
                <w:sz w:val="18"/>
                <w:szCs w:val="18"/>
              </w:rPr>
            </w:pPr>
          </w:p>
        </w:tc>
        <w:tc>
          <w:tcPr>
            <w:tcW w:w="284" w:type="pct"/>
            <w:shd w:val="clear" w:color="auto" w:fill="F2F2F2" w:themeFill="background1" w:themeFillShade="F2"/>
          </w:tcPr>
          <w:p w14:paraId="3243C839" w14:textId="77777777" w:rsidR="00DE0516" w:rsidRPr="00BC5BCD" w:rsidRDefault="00DE0516" w:rsidP="008C4FFD">
            <w:pPr>
              <w:jc w:val="center"/>
              <w:rPr>
                <w:rFonts w:cs="Arial"/>
                <w:sz w:val="18"/>
                <w:szCs w:val="18"/>
              </w:rPr>
            </w:pPr>
          </w:p>
        </w:tc>
        <w:tc>
          <w:tcPr>
            <w:tcW w:w="333" w:type="pct"/>
          </w:tcPr>
          <w:p w14:paraId="6D64FB03" w14:textId="77777777" w:rsidR="00DE0516" w:rsidRPr="00BC5BCD" w:rsidRDefault="00DE0516" w:rsidP="008C4FFD">
            <w:pPr>
              <w:jc w:val="center"/>
              <w:rPr>
                <w:rFonts w:cs="Arial"/>
                <w:sz w:val="18"/>
                <w:szCs w:val="18"/>
              </w:rPr>
            </w:pPr>
          </w:p>
        </w:tc>
        <w:tc>
          <w:tcPr>
            <w:tcW w:w="285" w:type="pct"/>
            <w:shd w:val="clear" w:color="auto" w:fill="FFFFFF" w:themeFill="background1"/>
          </w:tcPr>
          <w:p w14:paraId="55FE86CB" w14:textId="77777777" w:rsidR="00DE0516" w:rsidRPr="00BC5BCD" w:rsidRDefault="00DE0516" w:rsidP="008C4FFD">
            <w:pPr>
              <w:jc w:val="center"/>
              <w:rPr>
                <w:rFonts w:cs="Arial"/>
                <w:sz w:val="18"/>
                <w:szCs w:val="18"/>
              </w:rPr>
            </w:pPr>
          </w:p>
        </w:tc>
        <w:tc>
          <w:tcPr>
            <w:tcW w:w="285" w:type="pct"/>
          </w:tcPr>
          <w:p w14:paraId="2085F862" w14:textId="77777777" w:rsidR="00DE0516" w:rsidRPr="00BC5BCD" w:rsidRDefault="00DE0516" w:rsidP="008C4FFD">
            <w:pPr>
              <w:jc w:val="center"/>
              <w:rPr>
                <w:rFonts w:cs="Arial"/>
                <w:sz w:val="18"/>
                <w:szCs w:val="18"/>
              </w:rPr>
            </w:pPr>
          </w:p>
        </w:tc>
        <w:tc>
          <w:tcPr>
            <w:tcW w:w="285" w:type="pct"/>
            <w:shd w:val="clear" w:color="auto" w:fill="F2F2F2" w:themeFill="background1" w:themeFillShade="F2"/>
          </w:tcPr>
          <w:p w14:paraId="4E968AE3" w14:textId="77777777" w:rsidR="00DE0516" w:rsidRPr="00BC5BCD" w:rsidRDefault="00DE0516" w:rsidP="008C4FFD">
            <w:pPr>
              <w:jc w:val="center"/>
              <w:rPr>
                <w:rFonts w:cs="Arial"/>
                <w:sz w:val="18"/>
                <w:szCs w:val="18"/>
              </w:rPr>
            </w:pPr>
          </w:p>
        </w:tc>
        <w:tc>
          <w:tcPr>
            <w:tcW w:w="285" w:type="pct"/>
          </w:tcPr>
          <w:p w14:paraId="005B04A7" w14:textId="77777777" w:rsidR="00DE0516" w:rsidRPr="00BC5BCD" w:rsidRDefault="00DE0516" w:rsidP="008C4FFD">
            <w:pPr>
              <w:jc w:val="center"/>
              <w:rPr>
                <w:rFonts w:cs="Arial"/>
                <w:sz w:val="18"/>
                <w:szCs w:val="18"/>
              </w:rPr>
            </w:pPr>
          </w:p>
        </w:tc>
        <w:tc>
          <w:tcPr>
            <w:tcW w:w="287" w:type="pct"/>
            <w:shd w:val="clear" w:color="auto" w:fill="F2F2F2" w:themeFill="background1" w:themeFillShade="F2"/>
          </w:tcPr>
          <w:p w14:paraId="3ECE3A82" w14:textId="77777777" w:rsidR="00DE0516" w:rsidRPr="00BC5BCD" w:rsidRDefault="00DE0516" w:rsidP="008C4FFD">
            <w:pPr>
              <w:jc w:val="center"/>
              <w:rPr>
                <w:rFonts w:cs="Arial"/>
                <w:sz w:val="18"/>
                <w:szCs w:val="18"/>
              </w:rPr>
            </w:pPr>
          </w:p>
        </w:tc>
      </w:tr>
      <w:tr w:rsidR="00DE0516" w:rsidRPr="005B076A" w14:paraId="4019906C" w14:textId="77777777" w:rsidTr="008C4FFD">
        <w:trPr>
          <w:trHeight w:val="325"/>
        </w:trPr>
        <w:tc>
          <w:tcPr>
            <w:tcW w:w="1581" w:type="pct"/>
            <w:hideMark/>
          </w:tcPr>
          <w:p w14:paraId="17C56746" w14:textId="77777777" w:rsidR="00DE0516" w:rsidRPr="00BC5BCD" w:rsidRDefault="00DE0516" w:rsidP="008C4FFD">
            <w:pPr>
              <w:rPr>
                <w:rFonts w:cs="Arial"/>
                <w:b/>
                <w:bCs/>
                <w:sz w:val="18"/>
                <w:szCs w:val="18"/>
              </w:rPr>
            </w:pPr>
            <w:r w:rsidRPr="00BC5BCD">
              <w:rPr>
                <w:rFonts w:cs="Arial"/>
                <w:b/>
                <w:bCs/>
                <w:sz w:val="18"/>
                <w:szCs w:val="18"/>
              </w:rPr>
              <w:t>STUDY PROCEDURES</w:t>
            </w:r>
          </w:p>
        </w:tc>
        <w:tc>
          <w:tcPr>
            <w:tcW w:w="463" w:type="pct"/>
            <w:hideMark/>
          </w:tcPr>
          <w:p w14:paraId="0B17A2F4" w14:textId="77777777" w:rsidR="00DE0516" w:rsidRPr="00BC5BCD" w:rsidRDefault="00DE0516" w:rsidP="008C4FFD">
            <w:pPr>
              <w:jc w:val="center"/>
              <w:rPr>
                <w:rFonts w:cs="Arial"/>
                <w:sz w:val="18"/>
                <w:szCs w:val="18"/>
              </w:rPr>
            </w:pPr>
          </w:p>
        </w:tc>
        <w:tc>
          <w:tcPr>
            <w:tcW w:w="357" w:type="pct"/>
            <w:hideMark/>
          </w:tcPr>
          <w:p w14:paraId="24D318CC" w14:textId="77777777" w:rsidR="00DE0516" w:rsidRPr="00BC5BCD" w:rsidRDefault="00DE0516" w:rsidP="008C4FFD">
            <w:pPr>
              <w:jc w:val="center"/>
              <w:rPr>
                <w:rFonts w:cs="Arial"/>
                <w:sz w:val="18"/>
                <w:szCs w:val="18"/>
              </w:rPr>
            </w:pPr>
          </w:p>
        </w:tc>
        <w:tc>
          <w:tcPr>
            <w:tcW w:w="251" w:type="pct"/>
            <w:shd w:val="clear" w:color="auto" w:fill="F2F2F2" w:themeFill="background1" w:themeFillShade="F2"/>
            <w:hideMark/>
          </w:tcPr>
          <w:p w14:paraId="516B1FC0" w14:textId="77777777" w:rsidR="00DE0516" w:rsidRPr="00BC5BCD" w:rsidRDefault="00DE0516" w:rsidP="008C4FFD">
            <w:pPr>
              <w:jc w:val="center"/>
              <w:rPr>
                <w:rFonts w:cs="Arial"/>
                <w:sz w:val="18"/>
                <w:szCs w:val="18"/>
              </w:rPr>
            </w:pPr>
          </w:p>
        </w:tc>
        <w:tc>
          <w:tcPr>
            <w:tcW w:w="304" w:type="pct"/>
            <w:shd w:val="pct5" w:color="auto" w:fill="auto"/>
          </w:tcPr>
          <w:p w14:paraId="15ADFA32" w14:textId="77777777" w:rsidR="00DE0516" w:rsidRPr="00BC5BCD" w:rsidRDefault="00DE0516" w:rsidP="008C4FFD">
            <w:pPr>
              <w:jc w:val="center"/>
              <w:rPr>
                <w:rFonts w:cs="Arial"/>
                <w:sz w:val="18"/>
                <w:szCs w:val="18"/>
              </w:rPr>
            </w:pPr>
          </w:p>
        </w:tc>
        <w:tc>
          <w:tcPr>
            <w:tcW w:w="284" w:type="pct"/>
            <w:shd w:val="clear" w:color="auto" w:fill="F2F2F2" w:themeFill="background1" w:themeFillShade="F2"/>
          </w:tcPr>
          <w:p w14:paraId="4E6403CA" w14:textId="77777777" w:rsidR="00DE0516" w:rsidRPr="00BC5BCD" w:rsidRDefault="00DE0516" w:rsidP="008C4FFD">
            <w:pPr>
              <w:jc w:val="center"/>
              <w:rPr>
                <w:rFonts w:cs="Arial"/>
                <w:sz w:val="18"/>
                <w:szCs w:val="18"/>
              </w:rPr>
            </w:pPr>
          </w:p>
        </w:tc>
        <w:tc>
          <w:tcPr>
            <w:tcW w:w="333" w:type="pct"/>
          </w:tcPr>
          <w:p w14:paraId="6DF23BFD" w14:textId="77777777" w:rsidR="00DE0516" w:rsidRPr="00BC5BCD" w:rsidRDefault="00DE0516" w:rsidP="008C4FFD">
            <w:pPr>
              <w:jc w:val="center"/>
              <w:rPr>
                <w:rFonts w:cs="Arial"/>
                <w:sz w:val="18"/>
                <w:szCs w:val="18"/>
              </w:rPr>
            </w:pPr>
          </w:p>
        </w:tc>
        <w:tc>
          <w:tcPr>
            <w:tcW w:w="285" w:type="pct"/>
            <w:shd w:val="clear" w:color="auto" w:fill="FFFFFF" w:themeFill="background1"/>
          </w:tcPr>
          <w:p w14:paraId="00F4506D" w14:textId="77777777" w:rsidR="00DE0516" w:rsidRPr="00BC5BCD" w:rsidRDefault="00DE0516" w:rsidP="008C4FFD">
            <w:pPr>
              <w:jc w:val="center"/>
              <w:rPr>
                <w:rFonts w:cs="Arial"/>
                <w:sz w:val="18"/>
                <w:szCs w:val="18"/>
              </w:rPr>
            </w:pPr>
          </w:p>
        </w:tc>
        <w:tc>
          <w:tcPr>
            <w:tcW w:w="285" w:type="pct"/>
          </w:tcPr>
          <w:p w14:paraId="37BE0E49" w14:textId="77777777" w:rsidR="00DE0516" w:rsidRPr="00BC5BCD" w:rsidRDefault="00DE0516" w:rsidP="008C4FFD">
            <w:pPr>
              <w:jc w:val="center"/>
              <w:rPr>
                <w:rFonts w:cs="Arial"/>
                <w:sz w:val="18"/>
                <w:szCs w:val="18"/>
              </w:rPr>
            </w:pPr>
          </w:p>
        </w:tc>
        <w:tc>
          <w:tcPr>
            <w:tcW w:w="285" w:type="pct"/>
            <w:shd w:val="clear" w:color="auto" w:fill="F2F2F2" w:themeFill="background1" w:themeFillShade="F2"/>
          </w:tcPr>
          <w:p w14:paraId="1136D234" w14:textId="77777777" w:rsidR="00DE0516" w:rsidRPr="00BC5BCD" w:rsidRDefault="00DE0516" w:rsidP="008C4FFD">
            <w:pPr>
              <w:jc w:val="center"/>
              <w:rPr>
                <w:rFonts w:cs="Arial"/>
                <w:sz w:val="18"/>
                <w:szCs w:val="18"/>
              </w:rPr>
            </w:pPr>
          </w:p>
        </w:tc>
        <w:tc>
          <w:tcPr>
            <w:tcW w:w="285" w:type="pct"/>
          </w:tcPr>
          <w:p w14:paraId="7F2ABEFF" w14:textId="77777777" w:rsidR="00DE0516" w:rsidRPr="00BC5BCD" w:rsidRDefault="00DE0516" w:rsidP="008C4FFD">
            <w:pPr>
              <w:jc w:val="center"/>
              <w:rPr>
                <w:rFonts w:cs="Arial"/>
                <w:sz w:val="18"/>
                <w:szCs w:val="18"/>
              </w:rPr>
            </w:pPr>
          </w:p>
        </w:tc>
        <w:tc>
          <w:tcPr>
            <w:tcW w:w="287" w:type="pct"/>
            <w:shd w:val="clear" w:color="auto" w:fill="F2F2F2" w:themeFill="background1" w:themeFillShade="F2"/>
          </w:tcPr>
          <w:p w14:paraId="25EE3FFD" w14:textId="77777777" w:rsidR="00DE0516" w:rsidRPr="00BC5BCD" w:rsidRDefault="00DE0516" w:rsidP="008C4FFD">
            <w:pPr>
              <w:jc w:val="center"/>
              <w:rPr>
                <w:rFonts w:cs="Arial"/>
                <w:sz w:val="18"/>
                <w:szCs w:val="18"/>
              </w:rPr>
            </w:pPr>
          </w:p>
        </w:tc>
      </w:tr>
      <w:tr w:rsidR="00DE0516" w:rsidRPr="005B076A" w14:paraId="79ED71E6" w14:textId="77777777" w:rsidTr="008C4FFD">
        <w:trPr>
          <w:trHeight w:val="341"/>
        </w:trPr>
        <w:tc>
          <w:tcPr>
            <w:tcW w:w="1581" w:type="pct"/>
            <w:hideMark/>
          </w:tcPr>
          <w:p w14:paraId="2FC64BF6" w14:textId="77777777" w:rsidR="00DE0516" w:rsidRPr="00BC6073" w:rsidRDefault="00DE0516" w:rsidP="008C4FFD">
            <w:pPr>
              <w:rPr>
                <w:rFonts w:cs="Arial"/>
                <w:sz w:val="18"/>
                <w:szCs w:val="18"/>
                <w:vertAlign w:val="superscript"/>
                <w:lang w:val="en-US"/>
              </w:rPr>
            </w:pPr>
            <w:r>
              <w:rPr>
                <w:rFonts w:cs="Arial"/>
                <w:sz w:val="18"/>
                <w:szCs w:val="18"/>
                <w:lang w:val="en-US"/>
              </w:rPr>
              <w:t>Clinical assessment for ordinal outcomes</w:t>
            </w:r>
            <w:r>
              <w:rPr>
                <w:rFonts w:cs="Arial"/>
                <w:sz w:val="18"/>
                <w:szCs w:val="18"/>
                <w:vertAlign w:val="superscript"/>
                <w:lang w:val="en-US"/>
              </w:rPr>
              <w:t>2</w:t>
            </w:r>
          </w:p>
        </w:tc>
        <w:tc>
          <w:tcPr>
            <w:tcW w:w="463" w:type="pct"/>
            <w:hideMark/>
          </w:tcPr>
          <w:p w14:paraId="655CF634" w14:textId="77777777" w:rsidR="00DE0516" w:rsidRPr="00BC5BCD" w:rsidRDefault="00DE0516" w:rsidP="008C4FFD">
            <w:pPr>
              <w:jc w:val="center"/>
              <w:rPr>
                <w:rFonts w:cs="Arial"/>
                <w:sz w:val="18"/>
                <w:szCs w:val="18"/>
                <w:lang w:val="en-US"/>
              </w:rPr>
            </w:pPr>
          </w:p>
        </w:tc>
        <w:tc>
          <w:tcPr>
            <w:tcW w:w="357" w:type="pct"/>
            <w:hideMark/>
          </w:tcPr>
          <w:p w14:paraId="3A5E20ED" w14:textId="77777777" w:rsidR="00DE0516" w:rsidRPr="00BC5BCD" w:rsidRDefault="00DE0516" w:rsidP="008C4FFD">
            <w:pPr>
              <w:jc w:val="center"/>
              <w:rPr>
                <w:rFonts w:cs="Arial"/>
                <w:sz w:val="18"/>
                <w:szCs w:val="18"/>
                <w:vertAlign w:val="superscript"/>
              </w:rPr>
            </w:pPr>
            <w:r w:rsidRPr="00BC5BCD">
              <w:rPr>
                <w:rFonts w:cs="Arial"/>
                <w:sz w:val="18"/>
                <w:szCs w:val="18"/>
              </w:rPr>
              <w:t>X</w:t>
            </w:r>
          </w:p>
        </w:tc>
        <w:tc>
          <w:tcPr>
            <w:tcW w:w="251" w:type="pct"/>
            <w:shd w:val="clear" w:color="auto" w:fill="F2F2F2" w:themeFill="background1" w:themeFillShade="F2"/>
          </w:tcPr>
          <w:p w14:paraId="4821FD7D" w14:textId="77777777" w:rsidR="00DE0516" w:rsidRPr="00BC5BCD" w:rsidRDefault="00DE0516" w:rsidP="008C4FFD">
            <w:pPr>
              <w:jc w:val="center"/>
              <w:rPr>
                <w:rFonts w:cs="Arial"/>
                <w:sz w:val="18"/>
                <w:szCs w:val="18"/>
              </w:rPr>
            </w:pPr>
            <w:r>
              <w:rPr>
                <w:rFonts w:cs="Arial"/>
                <w:sz w:val="18"/>
                <w:szCs w:val="18"/>
              </w:rPr>
              <w:t>X</w:t>
            </w:r>
          </w:p>
        </w:tc>
        <w:tc>
          <w:tcPr>
            <w:tcW w:w="304" w:type="pct"/>
            <w:shd w:val="pct5" w:color="auto" w:fill="auto"/>
          </w:tcPr>
          <w:p w14:paraId="5B0672A2" w14:textId="77777777" w:rsidR="00DE0516" w:rsidRPr="00BC5BCD" w:rsidRDefault="00DE0516" w:rsidP="008C4FFD">
            <w:pPr>
              <w:jc w:val="center"/>
              <w:rPr>
                <w:rFonts w:cs="Arial"/>
                <w:sz w:val="18"/>
                <w:szCs w:val="18"/>
              </w:rPr>
            </w:pPr>
            <w:r>
              <w:rPr>
                <w:rFonts w:cs="Arial"/>
                <w:sz w:val="18"/>
                <w:szCs w:val="18"/>
              </w:rPr>
              <w:t>X</w:t>
            </w:r>
          </w:p>
        </w:tc>
        <w:tc>
          <w:tcPr>
            <w:tcW w:w="284" w:type="pct"/>
            <w:shd w:val="clear" w:color="auto" w:fill="F2F2F2" w:themeFill="background1" w:themeFillShade="F2"/>
          </w:tcPr>
          <w:p w14:paraId="2168A2F8" w14:textId="77777777" w:rsidR="00DE0516" w:rsidRPr="00BC5BCD" w:rsidRDefault="00DE0516" w:rsidP="008C4FFD">
            <w:pPr>
              <w:jc w:val="center"/>
              <w:rPr>
                <w:rFonts w:cs="Arial"/>
                <w:sz w:val="18"/>
                <w:szCs w:val="18"/>
              </w:rPr>
            </w:pPr>
            <w:r>
              <w:rPr>
                <w:rFonts w:cs="Arial"/>
                <w:sz w:val="18"/>
                <w:szCs w:val="18"/>
              </w:rPr>
              <w:t>X</w:t>
            </w:r>
          </w:p>
        </w:tc>
        <w:tc>
          <w:tcPr>
            <w:tcW w:w="333" w:type="pct"/>
          </w:tcPr>
          <w:p w14:paraId="4640D012" w14:textId="77777777" w:rsidR="00DE0516" w:rsidRPr="00BC5BCD" w:rsidRDefault="00DE0516" w:rsidP="008C4FFD">
            <w:pPr>
              <w:jc w:val="center"/>
              <w:rPr>
                <w:rFonts w:cs="Arial"/>
                <w:sz w:val="18"/>
                <w:szCs w:val="18"/>
              </w:rPr>
            </w:pPr>
            <w:r w:rsidRPr="00BC5BCD">
              <w:rPr>
                <w:rFonts w:cs="Arial"/>
                <w:sz w:val="18"/>
                <w:szCs w:val="18"/>
              </w:rPr>
              <w:t>X</w:t>
            </w:r>
          </w:p>
        </w:tc>
        <w:tc>
          <w:tcPr>
            <w:tcW w:w="285" w:type="pct"/>
            <w:shd w:val="clear" w:color="auto" w:fill="FFFFFF" w:themeFill="background1"/>
          </w:tcPr>
          <w:p w14:paraId="3F7B236C" w14:textId="77777777" w:rsidR="00DE0516" w:rsidRPr="00BC5BCD" w:rsidRDefault="00DE0516" w:rsidP="008C4FFD">
            <w:pPr>
              <w:jc w:val="center"/>
              <w:rPr>
                <w:rFonts w:cs="Arial"/>
                <w:sz w:val="18"/>
                <w:szCs w:val="18"/>
              </w:rPr>
            </w:pPr>
            <w:r w:rsidRPr="00BC5BCD">
              <w:rPr>
                <w:rFonts w:cs="Arial"/>
                <w:sz w:val="18"/>
                <w:szCs w:val="18"/>
              </w:rPr>
              <w:t>X</w:t>
            </w:r>
          </w:p>
        </w:tc>
        <w:tc>
          <w:tcPr>
            <w:tcW w:w="285" w:type="pct"/>
          </w:tcPr>
          <w:p w14:paraId="720ABAC0" w14:textId="77777777" w:rsidR="00DE0516" w:rsidRPr="00BC5BCD" w:rsidRDefault="00DE0516" w:rsidP="008C4FFD">
            <w:pPr>
              <w:jc w:val="center"/>
              <w:rPr>
                <w:rFonts w:cs="Arial"/>
                <w:sz w:val="18"/>
                <w:szCs w:val="18"/>
              </w:rPr>
            </w:pPr>
            <w:r w:rsidRPr="00BC5BCD">
              <w:rPr>
                <w:rFonts w:cs="Arial"/>
                <w:sz w:val="18"/>
                <w:szCs w:val="18"/>
              </w:rPr>
              <w:t>X</w:t>
            </w:r>
          </w:p>
        </w:tc>
        <w:tc>
          <w:tcPr>
            <w:tcW w:w="285" w:type="pct"/>
            <w:shd w:val="clear" w:color="auto" w:fill="F2F2F2" w:themeFill="background1" w:themeFillShade="F2"/>
          </w:tcPr>
          <w:p w14:paraId="20AB53C2" w14:textId="77777777" w:rsidR="00DE0516" w:rsidRPr="00BC5BCD" w:rsidRDefault="00DE0516" w:rsidP="008C4FFD">
            <w:pPr>
              <w:jc w:val="center"/>
              <w:rPr>
                <w:rFonts w:cs="Arial"/>
                <w:sz w:val="18"/>
                <w:szCs w:val="18"/>
              </w:rPr>
            </w:pPr>
            <w:r w:rsidRPr="00BC5BCD">
              <w:rPr>
                <w:rFonts w:cs="Arial"/>
                <w:sz w:val="18"/>
                <w:szCs w:val="18"/>
              </w:rPr>
              <w:t>X</w:t>
            </w:r>
          </w:p>
        </w:tc>
        <w:tc>
          <w:tcPr>
            <w:tcW w:w="285" w:type="pct"/>
          </w:tcPr>
          <w:p w14:paraId="67B904A1" w14:textId="77777777" w:rsidR="00DE0516" w:rsidRPr="00BC5BCD" w:rsidRDefault="00DE0516" w:rsidP="008C4FFD">
            <w:pPr>
              <w:jc w:val="center"/>
              <w:rPr>
                <w:rFonts w:cs="Arial"/>
                <w:sz w:val="18"/>
                <w:szCs w:val="18"/>
              </w:rPr>
            </w:pPr>
            <w:r>
              <w:rPr>
                <w:rFonts w:cs="Arial"/>
                <w:sz w:val="18"/>
                <w:szCs w:val="18"/>
              </w:rPr>
              <w:t>X</w:t>
            </w:r>
          </w:p>
        </w:tc>
        <w:tc>
          <w:tcPr>
            <w:tcW w:w="287" w:type="pct"/>
            <w:shd w:val="clear" w:color="auto" w:fill="F2F2F2" w:themeFill="background1" w:themeFillShade="F2"/>
          </w:tcPr>
          <w:p w14:paraId="3FF37572" w14:textId="77777777" w:rsidR="00DE0516" w:rsidRPr="00BC5BCD" w:rsidRDefault="00DE0516" w:rsidP="008C4FFD">
            <w:pPr>
              <w:jc w:val="center"/>
              <w:rPr>
                <w:rFonts w:cs="Arial"/>
                <w:sz w:val="18"/>
                <w:szCs w:val="18"/>
              </w:rPr>
            </w:pPr>
            <w:r>
              <w:rPr>
                <w:rFonts w:cs="Arial"/>
                <w:sz w:val="18"/>
                <w:szCs w:val="18"/>
              </w:rPr>
              <w:t>X</w:t>
            </w:r>
          </w:p>
        </w:tc>
      </w:tr>
      <w:tr w:rsidR="00DE0516" w:rsidRPr="005B076A" w14:paraId="26744764" w14:textId="77777777" w:rsidTr="008C4FFD">
        <w:trPr>
          <w:trHeight w:val="220"/>
        </w:trPr>
        <w:tc>
          <w:tcPr>
            <w:tcW w:w="1581" w:type="pct"/>
          </w:tcPr>
          <w:p w14:paraId="25377C71" w14:textId="77777777" w:rsidR="00DE0516" w:rsidRPr="0089257E" w:rsidRDefault="00DE0516" w:rsidP="008C4FFD">
            <w:pPr>
              <w:rPr>
                <w:rFonts w:cs="Arial"/>
                <w:sz w:val="18"/>
                <w:szCs w:val="18"/>
                <w:vertAlign w:val="superscript"/>
                <w:lang w:val="en-US"/>
              </w:rPr>
            </w:pPr>
            <w:r>
              <w:rPr>
                <w:rFonts w:cs="Arial"/>
                <w:sz w:val="18"/>
                <w:szCs w:val="18"/>
                <w:lang w:val="en-US"/>
              </w:rPr>
              <w:t>Vital signs</w:t>
            </w:r>
            <w:r>
              <w:rPr>
                <w:rFonts w:cs="Arial"/>
                <w:sz w:val="18"/>
                <w:szCs w:val="18"/>
                <w:vertAlign w:val="superscript"/>
                <w:lang w:val="en-US"/>
              </w:rPr>
              <w:t xml:space="preserve"> </w:t>
            </w:r>
            <w:r>
              <w:rPr>
                <w:rFonts w:cs="Arial"/>
                <w:sz w:val="18"/>
                <w:szCs w:val="18"/>
                <w:lang w:val="en-US"/>
              </w:rPr>
              <w:t>for NEW score assessment</w:t>
            </w:r>
            <w:r w:rsidRPr="003E2B4C">
              <w:rPr>
                <w:rFonts w:cs="Arial"/>
                <w:sz w:val="18"/>
                <w:szCs w:val="18"/>
                <w:vertAlign w:val="superscript"/>
                <w:lang w:val="en-US"/>
              </w:rPr>
              <w:t>3</w:t>
            </w:r>
          </w:p>
        </w:tc>
        <w:tc>
          <w:tcPr>
            <w:tcW w:w="463" w:type="pct"/>
          </w:tcPr>
          <w:p w14:paraId="5CADC681" w14:textId="77777777" w:rsidR="00DE0516" w:rsidRPr="00BC5BCD" w:rsidRDefault="00DE0516" w:rsidP="008C4FFD">
            <w:pPr>
              <w:jc w:val="center"/>
              <w:rPr>
                <w:rFonts w:cs="Arial"/>
                <w:sz w:val="18"/>
                <w:szCs w:val="18"/>
                <w:lang w:val="en-US"/>
              </w:rPr>
            </w:pPr>
            <w:r>
              <w:rPr>
                <w:rFonts w:cs="Arial"/>
                <w:sz w:val="18"/>
                <w:szCs w:val="18"/>
                <w:lang w:val="en-US"/>
              </w:rPr>
              <w:t>X</w:t>
            </w:r>
          </w:p>
        </w:tc>
        <w:tc>
          <w:tcPr>
            <w:tcW w:w="357" w:type="pct"/>
          </w:tcPr>
          <w:p w14:paraId="11A51955" w14:textId="77777777" w:rsidR="00DE0516" w:rsidRPr="00BC5BCD" w:rsidRDefault="00DE0516" w:rsidP="008C4FFD">
            <w:pPr>
              <w:jc w:val="center"/>
              <w:rPr>
                <w:rFonts w:cs="Arial"/>
                <w:sz w:val="18"/>
                <w:szCs w:val="18"/>
              </w:rPr>
            </w:pPr>
          </w:p>
        </w:tc>
        <w:tc>
          <w:tcPr>
            <w:tcW w:w="251" w:type="pct"/>
            <w:shd w:val="clear" w:color="auto" w:fill="F2F2F2" w:themeFill="background1" w:themeFillShade="F2"/>
          </w:tcPr>
          <w:p w14:paraId="05C99CE3" w14:textId="77777777" w:rsidR="00DE0516" w:rsidRPr="00BC5BCD" w:rsidRDefault="00DE0516" w:rsidP="008C4FFD">
            <w:pPr>
              <w:jc w:val="center"/>
              <w:rPr>
                <w:rFonts w:cs="Arial"/>
                <w:sz w:val="18"/>
                <w:szCs w:val="18"/>
              </w:rPr>
            </w:pPr>
          </w:p>
        </w:tc>
        <w:tc>
          <w:tcPr>
            <w:tcW w:w="304" w:type="pct"/>
            <w:shd w:val="pct5" w:color="auto" w:fill="auto"/>
          </w:tcPr>
          <w:p w14:paraId="22945D20" w14:textId="77777777" w:rsidR="00DE0516" w:rsidRPr="00BC5BCD" w:rsidRDefault="00DE0516" w:rsidP="008C4FFD">
            <w:pPr>
              <w:jc w:val="center"/>
              <w:rPr>
                <w:rFonts w:cs="Arial"/>
                <w:sz w:val="18"/>
                <w:szCs w:val="18"/>
              </w:rPr>
            </w:pPr>
          </w:p>
        </w:tc>
        <w:tc>
          <w:tcPr>
            <w:tcW w:w="284" w:type="pct"/>
            <w:shd w:val="clear" w:color="auto" w:fill="F2F2F2" w:themeFill="background1" w:themeFillShade="F2"/>
          </w:tcPr>
          <w:p w14:paraId="30C551FE" w14:textId="77777777" w:rsidR="00DE0516" w:rsidRPr="00BC5BCD" w:rsidRDefault="00DE0516" w:rsidP="008C4FFD">
            <w:pPr>
              <w:jc w:val="center"/>
              <w:rPr>
                <w:rFonts w:cs="Arial"/>
                <w:sz w:val="18"/>
                <w:szCs w:val="18"/>
              </w:rPr>
            </w:pPr>
            <w:r>
              <w:rPr>
                <w:rFonts w:cs="Arial"/>
                <w:sz w:val="18"/>
                <w:szCs w:val="18"/>
              </w:rPr>
              <w:t>X</w:t>
            </w:r>
          </w:p>
        </w:tc>
        <w:tc>
          <w:tcPr>
            <w:tcW w:w="333" w:type="pct"/>
          </w:tcPr>
          <w:p w14:paraId="1CE74E0C" w14:textId="77777777" w:rsidR="00DE0516" w:rsidRPr="00BC5BCD" w:rsidRDefault="00DE0516" w:rsidP="008C4FFD">
            <w:pPr>
              <w:jc w:val="center"/>
              <w:rPr>
                <w:rFonts w:cs="Arial"/>
                <w:sz w:val="18"/>
                <w:szCs w:val="18"/>
              </w:rPr>
            </w:pPr>
          </w:p>
        </w:tc>
        <w:tc>
          <w:tcPr>
            <w:tcW w:w="285" w:type="pct"/>
            <w:shd w:val="clear" w:color="auto" w:fill="FFFFFF" w:themeFill="background1"/>
          </w:tcPr>
          <w:p w14:paraId="70A9F4DA" w14:textId="77777777" w:rsidR="00DE0516" w:rsidRPr="00BC5BCD" w:rsidRDefault="00DE0516" w:rsidP="008C4FFD">
            <w:pPr>
              <w:jc w:val="center"/>
              <w:rPr>
                <w:rFonts w:cs="Arial"/>
                <w:sz w:val="18"/>
                <w:szCs w:val="18"/>
              </w:rPr>
            </w:pPr>
          </w:p>
        </w:tc>
        <w:tc>
          <w:tcPr>
            <w:tcW w:w="285" w:type="pct"/>
          </w:tcPr>
          <w:p w14:paraId="43234EE0" w14:textId="77777777" w:rsidR="00DE0516" w:rsidRPr="00BC5BCD" w:rsidRDefault="00DE0516" w:rsidP="008C4FFD">
            <w:pPr>
              <w:jc w:val="center"/>
              <w:rPr>
                <w:rFonts w:cs="Arial"/>
                <w:sz w:val="18"/>
                <w:szCs w:val="18"/>
              </w:rPr>
            </w:pPr>
          </w:p>
        </w:tc>
        <w:tc>
          <w:tcPr>
            <w:tcW w:w="285" w:type="pct"/>
            <w:shd w:val="clear" w:color="auto" w:fill="F2F2F2" w:themeFill="background1" w:themeFillShade="F2"/>
          </w:tcPr>
          <w:p w14:paraId="3C95AEA2" w14:textId="77777777" w:rsidR="00DE0516" w:rsidRPr="00BC5BCD" w:rsidRDefault="00DE0516" w:rsidP="008C4FFD">
            <w:pPr>
              <w:jc w:val="center"/>
              <w:rPr>
                <w:rFonts w:cs="Arial"/>
                <w:sz w:val="18"/>
                <w:szCs w:val="18"/>
              </w:rPr>
            </w:pPr>
          </w:p>
        </w:tc>
        <w:tc>
          <w:tcPr>
            <w:tcW w:w="285" w:type="pct"/>
          </w:tcPr>
          <w:p w14:paraId="55594CB9" w14:textId="77777777" w:rsidR="00DE0516" w:rsidRPr="00BC5BCD" w:rsidRDefault="00DE0516" w:rsidP="008C4FFD">
            <w:pPr>
              <w:jc w:val="center"/>
              <w:rPr>
                <w:rFonts w:cs="Arial"/>
                <w:sz w:val="18"/>
                <w:szCs w:val="18"/>
              </w:rPr>
            </w:pPr>
          </w:p>
        </w:tc>
        <w:tc>
          <w:tcPr>
            <w:tcW w:w="287" w:type="pct"/>
            <w:shd w:val="clear" w:color="auto" w:fill="F2F2F2" w:themeFill="background1" w:themeFillShade="F2"/>
          </w:tcPr>
          <w:p w14:paraId="5DE1472C" w14:textId="77777777" w:rsidR="00DE0516" w:rsidRPr="00BC5BCD" w:rsidRDefault="00DE0516" w:rsidP="008C4FFD">
            <w:pPr>
              <w:jc w:val="center"/>
              <w:rPr>
                <w:rFonts w:cs="Arial"/>
                <w:sz w:val="18"/>
                <w:szCs w:val="18"/>
              </w:rPr>
            </w:pPr>
          </w:p>
        </w:tc>
      </w:tr>
      <w:tr w:rsidR="00DE0516" w:rsidRPr="005B076A" w14:paraId="35B43B33" w14:textId="77777777" w:rsidTr="008C4FFD">
        <w:trPr>
          <w:trHeight w:val="220"/>
        </w:trPr>
        <w:tc>
          <w:tcPr>
            <w:tcW w:w="1581" w:type="pct"/>
          </w:tcPr>
          <w:p w14:paraId="55E38A17" w14:textId="77777777" w:rsidR="00DE0516" w:rsidRPr="00BC5BCD" w:rsidRDefault="00DE0516" w:rsidP="008C4FFD">
            <w:pPr>
              <w:rPr>
                <w:rFonts w:cs="Arial"/>
                <w:sz w:val="18"/>
                <w:szCs w:val="18"/>
                <w:lang w:val="en-US"/>
              </w:rPr>
            </w:pPr>
            <w:r>
              <w:rPr>
                <w:rFonts w:cs="Arial"/>
                <w:sz w:val="18"/>
                <w:szCs w:val="18"/>
                <w:lang w:val="en-US"/>
              </w:rPr>
              <w:t>Hospitalization status</w:t>
            </w:r>
          </w:p>
        </w:tc>
        <w:tc>
          <w:tcPr>
            <w:tcW w:w="463" w:type="pct"/>
          </w:tcPr>
          <w:p w14:paraId="15356821" w14:textId="77777777" w:rsidR="00DE0516" w:rsidRPr="00BC5BCD" w:rsidRDefault="00DE0516" w:rsidP="008C4FFD">
            <w:pPr>
              <w:jc w:val="center"/>
              <w:rPr>
                <w:rFonts w:cs="Arial"/>
                <w:sz w:val="18"/>
                <w:szCs w:val="18"/>
                <w:lang w:val="en-US"/>
              </w:rPr>
            </w:pPr>
          </w:p>
        </w:tc>
        <w:tc>
          <w:tcPr>
            <w:tcW w:w="357" w:type="pct"/>
          </w:tcPr>
          <w:p w14:paraId="3CE87050" w14:textId="77777777" w:rsidR="00DE0516" w:rsidRPr="007D3F13" w:rsidRDefault="00DE0516" w:rsidP="008C4FFD">
            <w:pPr>
              <w:jc w:val="center"/>
              <w:rPr>
                <w:rFonts w:cs="Arial"/>
                <w:sz w:val="18"/>
                <w:szCs w:val="18"/>
                <w:lang w:val="en-US"/>
              </w:rPr>
            </w:pPr>
          </w:p>
        </w:tc>
        <w:tc>
          <w:tcPr>
            <w:tcW w:w="251" w:type="pct"/>
            <w:shd w:val="clear" w:color="auto" w:fill="F2F2F2" w:themeFill="background1" w:themeFillShade="F2"/>
          </w:tcPr>
          <w:p w14:paraId="3C297AFD" w14:textId="77777777" w:rsidR="00DE0516" w:rsidRPr="00BC5BCD" w:rsidRDefault="00DE0516" w:rsidP="008C4FFD">
            <w:pPr>
              <w:jc w:val="center"/>
              <w:rPr>
                <w:rFonts w:cs="Arial"/>
                <w:sz w:val="18"/>
                <w:szCs w:val="18"/>
              </w:rPr>
            </w:pPr>
          </w:p>
        </w:tc>
        <w:tc>
          <w:tcPr>
            <w:tcW w:w="304" w:type="pct"/>
            <w:shd w:val="pct5" w:color="auto" w:fill="auto"/>
          </w:tcPr>
          <w:p w14:paraId="1E601228" w14:textId="77777777" w:rsidR="00DE0516" w:rsidRPr="00BC5BCD" w:rsidRDefault="00DE0516" w:rsidP="008C4FFD">
            <w:pPr>
              <w:jc w:val="center"/>
              <w:rPr>
                <w:rFonts w:cs="Arial"/>
                <w:sz w:val="18"/>
                <w:szCs w:val="18"/>
              </w:rPr>
            </w:pPr>
          </w:p>
        </w:tc>
        <w:tc>
          <w:tcPr>
            <w:tcW w:w="284" w:type="pct"/>
            <w:shd w:val="clear" w:color="auto" w:fill="F2F2F2" w:themeFill="background1" w:themeFillShade="F2"/>
          </w:tcPr>
          <w:p w14:paraId="66A53EA1" w14:textId="77777777" w:rsidR="00DE0516" w:rsidRPr="00BC5BCD" w:rsidRDefault="00DE0516" w:rsidP="008C4FFD">
            <w:pPr>
              <w:jc w:val="center"/>
              <w:rPr>
                <w:rFonts w:cs="Arial"/>
                <w:sz w:val="18"/>
                <w:szCs w:val="18"/>
              </w:rPr>
            </w:pPr>
            <w:r>
              <w:rPr>
                <w:rFonts w:cs="Arial"/>
                <w:sz w:val="18"/>
                <w:szCs w:val="18"/>
              </w:rPr>
              <w:t>X</w:t>
            </w:r>
          </w:p>
        </w:tc>
        <w:tc>
          <w:tcPr>
            <w:tcW w:w="333" w:type="pct"/>
          </w:tcPr>
          <w:p w14:paraId="6C6085DF" w14:textId="77777777" w:rsidR="00DE0516" w:rsidRPr="00BC5BCD" w:rsidRDefault="00DE0516" w:rsidP="008C4FFD">
            <w:pPr>
              <w:jc w:val="center"/>
              <w:rPr>
                <w:rFonts w:cs="Arial"/>
                <w:sz w:val="18"/>
                <w:szCs w:val="18"/>
              </w:rPr>
            </w:pPr>
          </w:p>
        </w:tc>
        <w:tc>
          <w:tcPr>
            <w:tcW w:w="285" w:type="pct"/>
            <w:shd w:val="clear" w:color="auto" w:fill="FFFFFF" w:themeFill="background1"/>
          </w:tcPr>
          <w:p w14:paraId="4DFC9E9E" w14:textId="77777777" w:rsidR="00DE0516" w:rsidRPr="00BC5BCD" w:rsidRDefault="00DE0516" w:rsidP="008C4FFD">
            <w:pPr>
              <w:jc w:val="center"/>
              <w:rPr>
                <w:rFonts w:cs="Arial"/>
                <w:sz w:val="18"/>
                <w:szCs w:val="18"/>
              </w:rPr>
            </w:pPr>
            <w:r>
              <w:rPr>
                <w:rFonts w:cs="Arial"/>
                <w:sz w:val="18"/>
                <w:szCs w:val="18"/>
              </w:rPr>
              <w:t>X</w:t>
            </w:r>
          </w:p>
        </w:tc>
        <w:tc>
          <w:tcPr>
            <w:tcW w:w="285" w:type="pct"/>
          </w:tcPr>
          <w:p w14:paraId="6F5DEEBC" w14:textId="77777777" w:rsidR="00DE0516" w:rsidRPr="00BC5BCD" w:rsidRDefault="00DE0516" w:rsidP="008C4FFD">
            <w:pPr>
              <w:jc w:val="center"/>
              <w:rPr>
                <w:rFonts w:cs="Arial"/>
                <w:sz w:val="18"/>
                <w:szCs w:val="18"/>
              </w:rPr>
            </w:pPr>
          </w:p>
        </w:tc>
        <w:tc>
          <w:tcPr>
            <w:tcW w:w="285" w:type="pct"/>
            <w:shd w:val="clear" w:color="auto" w:fill="F2F2F2" w:themeFill="background1" w:themeFillShade="F2"/>
          </w:tcPr>
          <w:p w14:paraId="019C8C40" w14:textId="77777777" w:rsidR="00DE0516" w:rsidRPr="00BC5BCD" w:rsidRDefault="00DE0516" w:rsidP="008C4FFD">
            <w:pPr>
              <w:jc w:val="center"/>
              <w:rPr>
                <w:rFonts w:cs="Arial"/>
                <w:sz w:val="18"/>
                <w:szCs w:val="18"/>
              </w:rPr>
            </w:pPr>
            <w:r>
              <w:rPr>
                <w:rFonts w:cs="Arial"/>
                <w:sz w:val="18"/>
                <w:szCs w:val="18"/>
              </w:rPr>
              <w:t>X</w:t>
            </w:r>
          </w:p>
        </w:tc>
        <w:tc>
          <w:tcPr>
            <w:tcW w:w="285" w:type="pct"/>
          </w:tcPr>
          <w:p w14:paraId="6DBD20BB" w14:textId="77777777" w:rsidR="00DE0516" w:rsidRPr="00BC5BCD" w:rsidRDefault="00DE0516" w:rsidP="008C4FFD">
            <w:pPr>
              <w:jc w:val="center"/>
              <w:rPr>
                <w:rFonts w:cs="Arial"/>
                <w:sz w:val="18"/>
                <w:szCs w:val="18"/>
              </w:rPr>
            </w:pPr>
            <w:r>
              <w:rPr>
                <w:rFonts w:cs="Arial"/>
                <w:sz w:val="18"/>
                <w:szCs w:val="18"/>
              </w:rPr>
              <w:t>X</w:t>
            </w:r>
          </w:p>
        </w:tc>
        <w:tc>
          <w:tcPr>
            <w:tcW w:w="287" w:type="pct"/>
            <w:shd w:val="clear" w:color="auto" w:fill="F2F2F2" w:themeFill="background1" w:themeFillShade="F2"/>
          </w:tcPr>
          <w:p w14:paraId="0B9D8998" w14:textId="77777777" w:rsidR="00DE0516" w:rsidRPr="00BC5BCD" w:rsidRDefault="00DE0516" w:rsidP="008C4FFD">
            <w:pPr>
              <w:jc w:val="center"/>
              <w:rPr>
                <w:rFonts w:cs="Arial"/>
                <w:sz w:val="18"/>
                <w:szCs w:val="18"/>
              </w:rPr>
            </w:pPr>
            <w:r>
              <w:rPr>
                <w:rFonts w:cs="Arial"/>
                <w:sz w:val="18"/>
                <w:szCs w:val="18"/>
              </w:rPr>
              <w:t>X</w:t>
            </w:r>
          </w:p>
        </w:tc>
      </w:tr>
      <w:tr w:rsidR="00DE0516" w:rsidRPr="005B076A" w14:paraId="4217496F" w14:textId="77777777" w:rsidTr="008C4FFD">
        <w:trPr>
          <w:trHeight w:val="220"/>
        </w:trPr>
        <w:tc>
          <w:tcPr>
            <w:tcW w:w="1581" w:type="pct"/>
          </w:tcPr>
          <w:p w14:paraId="5E4FE918" w14:textId="77777777" w:rsidR="00DE0516" w:rsidRPr="00BC5BCD" w:rsidRDefault="00DE0516" w:rsidP="008C4FFD">
            <w:pPr>
              <w:rPr>
                <w:rFonts w:cs="Arial"/>
                <w:sz w:val="18"/>
                <w:szCs w:val="18"/>
              </w:rPr>
            </w:pPr>
            <w:r>
              <w:rPr>
                <w:rFonts w:cs="Arial"/>
                <w:sz w:val="18"/>
                <w:szCs w:val="18"/>
              </w:rPr>
              <w:t>Interim medical history</w:t>
            </w:r>
          </w:p>
        </w:tc>
        <w:tc>
          <w:tcPr>
            <w:tcW w:w="463" w:type="pct"/>
          </w:tcPr>
          <w:p w14:paraId="3AAE2831" w14:textId="77777777" w:rsidR="00DE0516" w:rsidRPr="00BC5BCD" w:rsidRDefault="00DE0516" w:rsidP="008C4FFD">
            <w:pPr>
              <w:jc w:val="center"/>
              <w:rPr>
                <w:rFonts w:cs="Arial"/>
                <w:sz w:val="18"/>
                <w:szCs w:val="18"/>
              </w:rPr>
            </w:pPr>
          </w:p>
        </w:tc>
        <w:tc>
          <w:tcPr>
            <w:tcW w:w="357" w:type="pct"/>
          </w:tcPr>
          <w:p w14:paraId="4648BDE9" w14:textId="77777777" w:rsidR="00DE0516" w:rsidRPr="00BC5BCD" w:rsidRDefault="00DE0516" w:rsidP="008C4FFD">
            <w:pPr>
              <w:jc w:val="center"/>
              <w:rPr>
                <w:rFonts w:cs="Arial"/>
                <w:sz w:val="18"/>
                <w:szCs w:val="18"/>
              </w:rPr>
            </w:pPr>
          </w:p>
        </w:tc>
        <w:tc>
          <w:tcPr>
            <w:tcW w:w="251" w:type="pct"/>
            <w:shd w:val="clear" w:color="auto" w:fill="F2F2F2" w:themeFill="background1" w:themeFillShade="F2"/>
          </w:tcPr>
          <w:p w14:paraId="6FAA72E0" w14:textId="77777777" w:rsidR="00DE0516" w:rsidRPr="00BC5BCD" w:rsidRDefault="00DE0516" w:rsidP="008C4FFD">
            <w:pPr>
              <w:jc w:val="center"/>
              <w:rPr>
                <w:rFonts w:cs="Arial"/>
                <w:sz w:val="18"/>
                <w:szCs w:val="18"/>
              </w:rPr>
            </w:pPr>
          </w:p>
        </w:tc>
        <w:tc>
          <w:tcPr>
            <w:tcW w:w="304" w:type="pct"/>
            <w:shd w:val="pct5" w:color="auto" w:fill="auto"/>
          </w:tcPr>
          <w:p w14:paraId="7905F667" w14:textId="77777777" w:rsidR="00DE0516" w:rsidRPr="00BC5BCD" w:rsidRDefault="00DE0516" w:rsidP="008C4FFD">
            <w:pPr>
              <w:jc w:val="center"/>
              <w:rPr>
                <w:rFonts w:cs="Arial"/>
                <w:sz w:val="18"/>
                <w:szCs w:val="18"/>
              </w:rPr>
            </w:pPr>
          </w:p>
        </w:tc>
        <w:tc>
          <w:tcPr>
            <w:tcW w:w="284" w:type="pct"/>
            <w:shd w:val="clear" w:color="auto" w:fill="F2F2F2" w:themeFill="background1" w:themeFillShade="F2"/>
          </w:tcPr>
          <w:p w14:paraId="74CAD782" w14:textId="77777777" w:rsidR="00DE0516" w:rsidRPr="00BC5BCD" w:rsidRDefault="00DE0516" w:rsidP="008C4FFD">
            <w:pPr>
              <w:jc w:val="center"/>
              <w:rPr>
                <w:rFonts w:cs="Arial"/>
                <w:sz w:val="18"/>
                <w:szCs w:val="18"/>
              </w:rPr>
            </w:pPr>
          </w:p>
        </w:tc>
        <w:tc>
          <w:tcPr>
            <w:tcW w:w="333" w:type="pct"/>
          </w:tcPr>
          <w:p w14:paraId="24BA8D71" w14:textId="77777777" w:rsidR="00DE0516" w:rsidRPr="00BC5BCD" w:rsidRDefault="00DE0516" w:rsidP="008C4FFD">
            <w:pPr>
              <w:jc w:val="center"/>
              <w:rPr>
                <w:rFonts w:cs="Arial"/>
                <w:sz w:val="18"/>
                <w:szCs w:val="18"/>
              </w:rPr>
            </w:pPr>
          </w:p>
        </w:tc>
        <w:tc>
          <w:tcPr>
            <w:tcW w:w="285" w:type="pct"/>
            <w:shd w:val="clear" w:color="auto" w:fill="FFFFFF" w:themeFill="background1"/>
          </w:tcPr>
          <w:p w14:paraId="23D0DB3B" w14:textId="77777777" w:rsidR="00DE0516" w:rsidRPr="00BC5BCD" w:rsidRDefault="00DE0516" w:rsidP="008C4FFD">
            <w:pPr>
              <w:jc w:val="center"/>
              <w:rPr>
                <w:rFonts w:cs="Arial"/>
                <w:sz w:val="18"/>
                <w:szCs w:val="18"/>
              </w:rPr>
            </w:pPr>
          </w:p>
        </w:tc>
        <w:tc>
          <w:tcPr>
            <w:tcW w:w="285" w:type="pct"/>
          </w:tcPr>
          <w:p w14:paraId="1E771C3C" w14:textId="77777777" w:rsidR="00DE0516" w:rsidRPr="00BC5BCD" w:rsidRDefault="00DE0516" w:rsidP="008C4FFD">
            <w:pPr>
              <w:jc w:val="center"/>
              <w:rPr>
                <w:rFonts w:cs="Arial"/>
                <w:sz w:val="18"/>
                <w:szCs w:val="18"/>
              </w:rPr>
            </w:pPr>
          </w:p>
        </w:tc>
        <w:tc>
          <w:tcPr>
            <w:tcW w:w="285" w:type="pct"/>
            <w:shd w:val="clear" w:color="auto" w:fill="F2F2F2" w:themeFill="background1" w:themeFillShade="F2"/>
          </w:tcPr>
          <w:p w14:paraId="5A82ED4E" w14:textId="77777777" w:rsidR="00DE0516" w:rsidRPr="00BC5BCD" w:rsidRDefault="00DE0516" w:rsidP="008C4FFD">
            <w:pPr>
              <w:jc w:val="center"/>
              <w:rPr>
                <w:rFonts w:cs="Arial"/>
                <w:sz w:val="18"/>
                <w:szCs w:val="18"/>
              </w:rPr>
            </w:pPr>
            <w:r w:rsidRPr="00BC5BCD">
              <w:rPr>
                <w:rFonts w:cs="Arial"/>
                <w:sz w:val="18"/>
                <w:szCs w:val="18"/>
              </w:rPr>
              <w:t>X</w:t>
            </w:r>
          </w:p>
        </w:tc>
        <w:tc>
          <w:tcPr>
            <w:tcW w:w="285" w:type="pct"/>
          </w:tcPr>
          <w:p w14:paraId="6BD6BC6C" w14:textId="77777777" w:rsidR="00DE0516" w:rsidRPr="00BC5BCD" w:rsidRDefault="00DE0516" w:rsidP="008C4FFD">
            <w:pPr>
              <w:jc w:val="center"/>
              <w:rPr>
                <w:rFonts w:cs="Arial"/>
                <w:sz w:val="18"/>
                <w:szCs w:val="18"/>
              </w:rPr>
            </w:pPr>
            <w:r>
              <w:rPr>
                <w:rFonts w:cs="Arial"/>
                <w:sz w:val="18"/>
                <w:szCs w:val="18"/>
              </w:rPr>
              <w:t>X</w:t>
            </w:r>
          </w:p>
        </w:tc>
        <w:tc>
          <w:tcPr>
            <w:tcW w:w="287" w:type="pct"/>
            <w:shd w:val="clear" w:color="auto" w:fill="F2F2F2" w:themeFill="background1" w:themeFillShade="F2"/>
          </w:tcPr>
          <w:p w14:paraId="28077B70" w14:textId="77777777" w:rsidR="00DE0516" w:rsidRPr="00BC5BCD" w:rsidRDefault="00DE0516" w:rsidP="008C4FFD">
            <w:pPr>
              <w:jc w:val="center"/>
              <w:rPr>
                <w:rFonts w:cs="Arial"/>
                <w:sz w:val="18"/>
                <w:szCs w:val="18"/>
              </w:rPr>
            </w:pPr>
            <w:r>
              <w:rPr>
                <w:rFonts w:cs="Arial"/>
                <w:sz w:val="18"/>
                <w:szCs w:val="18"/>
              </w:rPr>
              <w:t>X</w:t>
            </w:r>
          </w:p>
        </w:tc>
      </w:tr>
      <w:tr w:rsidR="00DE0516" w:rsidRPr="005B076A" w14:paraId="0C74A7D9" w14:textId="77777777" w:rsidTr="008C4FFD">
        <w:trPr>
          <w:trHeight w:val="476"/>
        </w:trPr>
        <w:tc>
          <w:tcPr>
            <w:tcW w:w="1581" w:type="pct"/>
          </w:tcPr>
          <w:p w14:paraId="126907AF" w14:textId="77777777" w:rsidR="00DE0516" w:rsidRPr="00BC5BCD" w:rsidRDefault="00DE0516" w:rsidP="008C4FFD">
            <w:pPr>
              <w:rPr>
                <w:rFonts w:cs="Arial"/>
                <w:sz w:val="18"/>
                <w:szCs w:val="18"/>
                <w:vertAlign w:val="superscript"/>
              </w:rPr>
            </w:pPr>
            <w:r w:rsidRPr="00BC5BCD">
              <w:rPr>
                <w:rFonts w:cs="Arial"/>
                <w:sz w:val="18"/>
                <w:szCs w:val="18"/>
              </w:rPr>
              <w:t>Interim medication</w:t>
            </w:r>
            <w:r>
              <w:rPr>
                <w:rFonts w:cs="Arial"/>
                <w:sz w:val="18"/>
                <w:szCs w:val="18"/>
              </w:rPr>
              <w:t>s</w:t>
            </w:r>
          </w:p>
        </w:tc>
        <w:tc>
          <w:tcPr>
            <w:tcW w:w="463" w:type="pct"/>
          </w:tcPr>
          <w:p w14:paraId="62588EAD" w14:textId="77777777" w:rsidR="00DE0516" w:rsidRPr="00BC5BCD" w:rsidRDefault="00DE0516" w:rsidP="008C4FFD">
            <w:pPr>
              <w:jc w:val="center"/>
              <w:rPr>
                <w:rFonts w:cs="Arial"/>
                <w:sz w:val="18"/>
                <w:szCs w:val="18"/>
              </w:rPr>
            </w:pPr>
          </w:p>
        </w:tc>
        <w:tc>
          <w:tcPr>
            <w:tcW w:w="357" w:type="pct"/>
          </w:tcPr>
          <w:p w14:paraId="7A667556" w14:textId="77777777" w:rsidR="00DE0516" w:rsidRPr="00BC5BCD" w:rsidRDefault="00DE0516" w:rsidP="008C4FFD">
            <w:pPr>
              <w:jc w:val="center"/>
              <w:rPr>
                <w:rFonts w:cs="Arial"/>
                <w:sz w:val="18"/>
                <w:szCs w:val="18"/>
                <w:vertAlign w:val="superscript"/>
              </w:rPr>
            </w:pPr>
          </w:p>
        </w:tc>
        <w:tc>
          <w:tcPr>
            <w:tcW w:w="251" w:type="pct"/>
            <w:shd w:val="clear" w:color="auto" w:fill="F2F2F2" w:themeFill="background1" w:themeFillShade="F2"/>
          </w:tcPr>
          <w:p w14:paraId="47B05310" w14:textId="77777777" w:rsidR="00DE0516" w:rsidRPr="00BC5BCD" w:rsidRDefault="00DE0516" w:rsidP="008C4FFD">
            <w:pPr>
              <w:jc w:val="center"/>
              <w:rPr>
                <w:rFonts w:cs="Arial"/>
                <w:sz w:val="18"/>
                <w:szCs w:val="18"/>
              </w:rPr>
            </w:pPr>
          </w:p>
        </w:tc>
        <w:tc>
          <w:tcPr>
            <w:tcW w:w="304" w:type="pct"/>
            <w:shd w:val="pct5" w:color="auto" w:fill="auto"/>
          </w:tcPr>
          <w:p w14:paraId="526F592A" w14:textId="77777777" w:rsidR="00DE0516" w:rsidRPr="00BC5BCD" w:rsidRDefault="00DE0516" w:rsidP="008C4FFD">
            <w:pPr>
              <w:jc w:val="center"/>
              <w:rPr>
                <w:rFonts w:cs="Arial"/>
                <w:sz w:val="18"/>
                <w:szCs w:val="18"/>
              </w:rPr>
            </w:pPr>
          </w:p>
        </w:tc>
        <w:tc>
          <w:tcPr>
            <w:tcW w:w="284" w:type="pct"/>
            <w:shd w:val="clear" w:color="auto" w:fill="F2F2F2" w:themeFill="background1" w:themeFillShade="F2"/>
          </w:tcPr>
          <w:p w14:paraId="14BC7D9F" w14:textId="77777777" w:rsidR="00DE0516" w:rsidRPr="00BC5BCD" w:rsidRDefault="00DE0516" w:rsidP="008C4FFD">
            <w:pPr>
              <w:jc w:val="center"/>
              <w:rPr>
                <w:rFonts w:cs="Arial"/>
                <w:sz w:val="18"/>
                <w:szCs w:val="18"/>
              </w:rPr>
            </w:pPr>
          </w:p>
        </w:tc>
        <w:tc>
          <w:tcPr>
            <w:tcW w:w="333" w:type="pct"/>
          </w:tcPr>
          <w:p w14:paraId="1E2BFCAE" w14:textId="77777777" w:rsidR="00DE0516" w:rsidRPr="00BC5BCD" w:rsidRDefault="00DE0516" w:rsidP="008C4FFD">
            <w:pPr>
              <w:jc w:val="center"/>
              <w:rPr>
                <w:rFonts w:cs="Arial"/>
                <w:sz w:val="18"/>
                <w:szCs w:val="18"/>
              </w:rPr>
            </w:pPr>
          </w:p>
        </w:tc>
        <w:tc>
          <w:tcPr>
            <w:tcW w:w="285" w:type="pct"/>
            <w:shd w:val="clear" w:color="auto" w:fill="FFFFFF" w:themeFill="background1"/>
          </w:tcPr>
          <w:p w14:paraId="1889505E" w14:textId="77777777" w:rsidR="00DE0516" w:rsidRPr="00BC5BCD" w:rsidRDefault="00DE0516" w:rsidP="008C4FFD">
            <w:pPr>
              <w:jc w:val="center"/>
              <w:rPr>
                <w:rFonts w:cs="Arial"/>
                <w:sz w:val="18"/>
                <w:szCs w:val="18"/>
              </w:rPr>
            </w:pPr>
          </w:p>
        </w:tc>
        <w:tc>
          <w:tcPr>
            <w:tcW w:w="285" w:type="pct"/>
          </w:tcPr>
          <w:p w14:paraId="66DCDF9E" w14:textId="77777777" w:rsidR="00DE0516" w:rsidRPr="00BC5BCD" w:rsidRDefault="00DE0516" w:rsidP="008C4FFD">
            <w:pPr>
              <w:jc w:val="center"/>
              <w:rPr>
                <w:rFonts w:cs="Arial"/>
                <w:sz w:val="18"/>
                <w:szCs w:val="18"/>
              </w:rPr>
            </w:pPr>
          </w:p>
        </w:tc>
        <w:tc>
          <w:tcPr>
            <w:tcW w:w="285" w:type="pct"/>
            <w:shd w:val="clear" w:color="auto" w:fill="F2F2F2" w:themeFill="background1" w:themeFillShade="F2"/>
          </w:tcPr>
          <w:p w14:paraId="427B9673" w14:textId="77777777" w:rsidR="00DE0516" w:rsidRPr="00BC5BCD" w:rsidRDefault="00DE0516" w:rsidP="008C4FFD">
            <w:pPr>
              <w:jc w:val="center"/>
              <w:rPr>
                <w:rFonts w:cs="Arial"/>
                <w:sz w:val="18"/>
                <w:szCs w:val="18"/>
              </w:rPr>
            </w:pPr>
            <w:r>
              <w:rPr>
                <w:rFonts w:cs="Arial"/>
                <w:sz w:val="18"/>
                <w:szCs w:val="18"/>
              </w:rPr>
              <w:t>X</w:t>
            </w:r>
          </w:p>
        </w:tc>
        <w:tc>
          <w:tcPr>
            <w:tcW w:w="285" w:type="pct"/>
          </w:tcPr>
          <w:p w14:paraId="1A47A2C1" w14:textId="77777777" w:rsidR="00DE0516" w:rsidRPr="00BC5BCD" w:rsidRDefault="00DE0516" w:rsidP="008C4FFD">
            <w:pPr>
              <w:jc w:val="center"/>
              <w:rPr>
                <w:rFonts w:cs="Arial"/>
                <w:sz w:val="18"/>
                <w:szCs w:val="18"/>
              </w:rPr>
            </w:pPr>
          </w:p>
        </w:tc>
        <w:tc>
          <w:tcPr>
            <w:tcW w:w="287" w:type="pct"/>
            <w:shd w:val="clear" w:color="auto" w:fill="F2F2F2" w:themeFill="background1" w:themeFillShade="F2"/>
          </w:tcPr>
          <w:p w14:paraId="493B8BF2" w14:textId="77777777" w:rsidR="00DE0516" w:rsidRPr="00BC5BCD" w:rsidRDefault="00DE0516" w:rsidP="008C4FFD">
            <w:pPr>
              <w:jc w:val="center"/>
              <w:rPr>
                <w:rFonts w:cs="Arial"/>
                <w:sz w:val="18"/>
                <w:szCs w:val="18"/>
              </w:rPr>
            </w:pPr>
          </w:p>
        </w:tc>
      </w:tr>
      <w:tr w:rsidR="00DE0516" w:rsidRPr="005B076A" w14:paraId="7B7646A3" w14:textId="77777777" w:rsidTr="008C4FFD">
        <w:trPr>
          <w:trHeight w:val="431"/>
        </w:trPr>
        <w:tc>
          <w:tcPr>
            <w:tcW w:w="1581" w:type="pct"/>
          </w:tcPr>
          <w:p w14:paraId="7257D6A4" w14:textId="77777777" w:rsidR="00DE0516" w:rsidRPr="00BC5BCD" w:rsidRDefault="00DE0516" w:rsidP="008C4FFD">
            <w:pPr>
              <w:rPr>
                <w:rFonts w:cs="Arial"/>
                <w:sz w:val="18"/>
                <w:szCs w:val="18"/>
              </w:rPr>
            </w:pPr>
            <w:r>
              <w:rPr>
                <w:rFonts w:cs="Arial"/>
                <w:sz w:val="18"/>
                <w:szCs w:val="18"/>
              </w:rPr>
              <w:t>Borg dyspnea scale</w:t>
            </w:r>
          </w:p>
        </w:tc>
        <w:tc>
          <w:tcPr>
            <w:tcW w:w="463" w:type="pct"/>
          </w:tcPr>
          <w:p w14:paraId="2ED2553A" w14:textId="77777777" w:rsidR="00DE0516" w:rsidRPr="00BC5BCD" w:rsidRDefault="00DE0516" w:rsidP="008C4FFD">
            <w:pPr>
              <w:jc w:val="center"/>
              <w:rPr>
                <w:rFonts w:cs="Arial"/>
                <w:sz w:val="18"/>
                <w:szCs w:val="18"/>
              </w:rPr>
            </w:pPr>
            <w:r>
              <w:rPr>
                <w:rFonts w:cs="Arial"/>
                <w:sz w:val="18"/>
                <w:szCs w:val="18"/>
              </w:rPr>
              <w:t>X</w:t>
            </w:r>
          </w:p>
        </w:tc>
        <w:tc>
          <w:tcPr>
            <w:tcW w:w="357" w:type="pct"/>
          </w:tcPr>
          <w:p w14:paraId="561C7174" w14:textId="77777777" w:rsidR="00DE0516" w:rsidRPr="00BC5BCD" w:rsidRDefault="00DE0516" w:rsidP="008C4FFD">
            <w:pPr>
              <w:jc w:val="center"/>
              <w:rPr>
                <w:rFonts w:cs="Arial"/>
                <w:sz w:val="18"/>
                <w:szCs w:val="18"/>
              </w:rPr>
            </w:pPr>
          </w:p>
        </w:tc>
        <w:tc>
          <w:tcPr>
            <w:tcW w:w="251" w:type="pct"/>
            <w:shd w:val="clear" w:color="auto" w:fill="F2F2F2" w:themeFill="background1" w:themeFillShade="F2"/>
          </w:tcPr>
          <w:p w14:paraId="1C3951C0" w14:textId="77777777" w:rsidR="00DE0516" w:rsidRPr="00BC5BCD" w:rsidRDefault="00DE0516" w:rsidP="008C4FFD">
            <w:pPr>
              <w:jc w:val="center"/>
              <w:rPr>
                <w:rFonts w:cs="Arial"/>
                <w:sz w:val="18"/>
                <w:szCs w:val="18"/>
              </w:rPr>
            </w:pPr>
          </w:p>
        </w:tc>
        <w:tc>
          <w:tcPr>
            <w:tcW w:w="304" w:type="pct"/>
            <w:shd w:val="pct5" w:color="auto" w:fill="auto"/>
          </w:tcPr>
          <w:p w14:paraId="5E01E7B9" w14:textId="77777777" w:rsidR="00DE0516" w:rsidRDefault="00DE0516" w:rsidP="008C4FFD">
            <w:pPr>
              <w:jc w:val="center"/>
              <w:rPr>
                <w:rFonts w:cs="Arial"/>
                <w:sz w:val="18"/>
                <w:szCs w:val="18"/>
              </w:rPr>
            </w:pPr>
          </w:p>
        </w:tc>
        <w:tc>
          <w:tcPr>
            <w:tcW w:w="284" w:type="pct"/>
            <w:shd w:val="clear" w:color="auto" w:fill="F2F2F2" w:themeFill="background1" w:themeFillShade="F2"/>
          </w:tcPr>
          <w:p w14:paraId="0A238E29" w14:textId="77777777" w:rsidR="00DE0516" w:rsidRDefault="00DE0516" w:rsidP="008C4FFD">
            <w:pPr>
              <w:jc w:val="center"/>
              <w:rPr>
                <w:rFonts w:cs="Arial"/>
                <w:sz w:val="18"/>
                <w:szCs w:val="18"/>
              </w:rPr>
            </w:pPr>
          </w:p>
        </w:tc>
        <w:tc>
          <w:tcPr>
            <w:tcW w:w="333" w:type="pct"/>
          </w:tcPr>
          <w:p w14:paraId="1111683B" w14:textId="77777777" w:rsidR="00DE0516" w:rsidRPr="00BC5BCD" w:rsidRDefault="00DE0516" w:rsidP="008C4FFD">
            <w:pPr>
              <w:jc w:val="center"/>
              <w:rPr>
                <w:rFonts w:cs="Arial"/>
                <w:sz w:val="18"/>
                <w:szCs w:val="18"/>
              </w:rPr>
            </w:pPr>
          </w:p>
        </w:tc>
        <w:tc>
          <w:tcPr>
            <w:tcW w:w="285" w:type="pct"/>
            <w:shd w:val="clear" w:color="auto" w:fill="FFFFFF" w:themeFill="background1"/>
          </w:tcPr>
          <w:p w14:paraId="63D84EC9" w14:textId="77777777" w:rsidR="00DE0516" w:rsidRDefault="00DE0516" w:rsidP="008C4FFD">
            <w:pPr>
              <w:jc w:val="center"/>
              <w:rPr>
                <w:rFonts w:cs="Arial"/>
                <w:sz w:val="18"/>
                <w:szCs w:val="18"/>
              </w:rPr>
            </w:pPr>
          </w:p>
        </w:tc>
        <w:tc>
          <w:tcPr>
            <w:tcW w:w="285" w:type="pct"/>
          </w:tcPr>
          <w:p w14:paraId="7C536D6D" w14:textId="77777777" w:rsidR="00DE0516" w:rsidRPr="00BC5BCD" w:rsidRDefault="00DE0516" w:rsidP="008C4FFD">
            <w:pPr>
              <w:jc w:val="center"/>
              <w:rPr>
                <w:rFonts w:cs="Arial"/>
                <w:sz w:val="18"/>
                <w:szCs w:val="18"/>
              </w:rPr>
            </w:pPr>
          </w:p>
        </w:tc>
        <w:tc>
          <w:tcPr>
            <w:tcW w:w="285" w:type="pct"/>
            <w:shd w:val="clear" w:color="auto" w:fill="F2F2F2" w:themeFill="background1" w:themeFillShade="F2"/>
          </w:tcPr>
          <w:p w14:paraId="2799EAD5" w14:textId="77777777" w:rsidR="00DE0516" w:rsidRDefault="00DE0516" w:rsidP="008C4FFD">
            <w:pPr>
              <w:jc w:val="center"/>
              <w:rPr>
                <w:rFonts w:cs="Arial"/>
                <w:sz w:val="18"/>
                <w:szCs w:val="18"/>
              </w:rPr>
            </w:pPr>
            <w:r>
              <w:rPr>
                <w:rFonts w:cs="Arial"/>
                <w:sz w:val="18"/>
                <w:szCs w:val="18"/>
              </w:rPr>
              <w:t>X</w:t>
            </w:r>
          </w:p>
        </w:tc>
        <w:tc>
          <w:tcPr>
            <w:tcW w:w="285" w:type="pct"/>
          </w:tcPr>
          <w:p w14:paraId="56D2A726" w14:textId="77777777" w:rsidR="00DE0516" w:rsidRPr="00BC5BCD" w:rsidRDefault="00DE0516" w:rsidP="008C4FFD">
            <w:pPr>
              <w:jc w:val="center"/>
              <w:rPr>
                <w:rFonts w:cs="Arial"/>
                <w:sz w:val="18"/>
                <w:szCs w:val="18"/>
              </w:rPr>
            </w:pPr>
          </w:p>
        </w:tc>
        <w:tc>
          <w:tcPr>
            <w:tcW w:w="287" w:type="pct"/>
            <w:shd w:val="clear" w:color="auto" w:fill="F2F2F2" w:themeFill="background1" w:themeFillShade="F2"/>
          </w:tcPr>
          <w:p w14:paraId="6A63385D" w14:textId="77777777" w:rsidR="00DE0516" w:rsidRPr="00BC5BCD" w:rsidRDefault="00DE0516" w:rsidP="008C4FFD">
            <w:pPr>
              <w:jc w:val="center"/>
              <w:rPr>
                <w:rFonts w:cs="Arial"/>
                <w:sz w:val="18"/>
                <w:szCs w:val="18"/>
              </w:rPr>
            </w:pPr>
          </w:p>
        </w:tc>
      </w:tr>
      <w:tr w:rsidR="00DE0516" w:rsidRPr="005B076A" w14:paraId="6268D988" w14:textId="77777777" w:rsidTr="008C4FFD">
        <w:trPr>
          <w:trHeight w:val="431"/>
        </w:trPr>
        <w:tc>
          <w:tcPr>
            <w:tcW w:w="1581" w:type="pct"/>
          </w:tcPr>
          <w:p w14:paraId="0380C8EA" w14:textId="77777777" w:rsidR="00DE0516" w:rsidRDefault="00DE0516" w:rsidP="008C4FFD">
            <w:pPr>
              <w:rPr>
                <w:rFonts w:cs="Arial"/>
                <w:sz w:val="18"/>
                <w:szCs w:val="18"/>
              </w:rPr>
            </w:pPr>
            <w:r>
              <w:rPr>
                <w:rFonts w:cs="Arial"/>
                <w:sz w:val="18"/>
                <w:szCs w:val="18"/>
              </w:rPr>
              <w:t>Clinical adverse events of any grade (present on day of assessment)</w:t>
            </w:r>
          </w:p>
        </w:tc>
        <w:tc>
          <w:tcPr>
            <w:tcW w:w="463" w:type="pct"/>
          </w:tcPr>
          <w:p w14:paraId="7EA8697C" w14:textId="77777777" w:rsidR="00DE0516" w:rsidRPr="00BC5BCD" w:rsidRDefault="00DE0516" w:rsidP="008C4FFD">
            <w:pPr>
              <w:jc w:val="center"/>
              <w:rPr>
                <w:rFonts w:cs="Arial"/>
                <w:sz w:val="18"/>
                <w:szCs w:val="18"/>
              </w:rPr>
            </w:pPr>
          </w:p>
        </w:tc>
        <w:tc>
          <w:tcPr>
            <w:tcW w:w="357" w:type="pct"/>
          </w:tcPr>
          <w:p w14:paraId="1DE3A7E5" w14:textId="77777777" w:rsidR="00DE0516" w:rsidRDefault="00DE0516" w:rsidP="008C4FFD">
            <w:pPr>
              <w:jc w:val="center"/>
              <w:rPr>
                <w:rFonts w:cs="Arial"/>
                <w:sz w:val="18"/>
                <w:szCs w:val="18"/>
              </w:rPr>
            </w:pPr>
            <w:r>
              <w:rPr>
                <w:rFonts w:cs="Arial"/>
                <w:sz w:val="18"/>
                <w:szCs w:val="18"/>
              </w:rPr>
              <w:t>X</w:t>
            </w:r>
          </w:p>
        </w:tc>
        <w:tc>
          <w:tcPr>
            <w:tcW w:w="251" w:type="pct"/>
            <w:shd w:val="clear" w:color="auto" w:fill="F2F2F2" w:themeFill="background1" w:themeFillShade="F2"/>
          </w:tcPr>
          <w:p w14:paraId="41ACBAC2" w14:textId="77777777" w:rsidR="00DE0516" w:rsidRPr="00BC5BCD" w:rsidRDefault="00DE0516" w:rsidP="008C4FFD">
            <w:pPr>
              <w:jc w:val="center"/>
              <w:rPr>
                <w:rFonts w:cs="Arial"/>
                <w:sz w:val="18"/>
                <w:szCs w:val="18"/>
              </w:rPr>
            </w:pPr>
            <w:r>
              <w:rPr>
                <w:rFonts w:cs="Arial"/>
                <w:sz w:val="18"/>
                <w:szCs w:val="18"/>
              </w:rPr>
              <w:t>X</w:t>
            </w:r>
          </w:p>
        </w:tc>
        <w:tc>
          <w:tcPr>
            <w:tcW w:w="304" w:type="pct"/>
            <w:shd w:val="pct5" w:color="auto" w:fill="auto"/>
          </w:tcPr>
          <w:p w14:paraId="1A8571A8" w14:textId="77777777" w:rsidR="00DE0516" w:rsidRDefault="00DE0516" w:rsidP="008C4FFD">
            <w:pPr>
              <w:jc w:val="center"/>
              <w:rPr>
                <w:rFonts w:cs="Arial"/>
                <w:sz w:val="18"/>
                <w:szCs w:val="18"/>
              </w:rPr>
            </w:pPr>
          </w:p>
        </w:tc>
        <w:tc>
          <w:tcPr>
            <w:tcW w:w="284" w:type="pct"/>
            <w:shd w:val="clear" w:color="auto" w:fill="F2F2F2" w:themeFill="background1" w:themeFillShade="F2"/>
          </w:tcPr>
          <w:p w14:paraId="0C65F0F5" w14:textId="77777777" w:rsidR="00DE0516" w:rsidRDefault="00DE0516" w:rsidP="008C4FFD">
            <w:pPr>
              <w:jc w:val="center"/>
              <w:rPr>
                <w:rFonts w:cs="Arial"/>
                <w:sz w:val="18"/>
                <w:szCs w:val="18"/>
              </w:rPr>
            </w:pPr>
            <w:r>
              <w:rPr>
                <w:rFonts w:cs="Arial"/>
                <w:sz w:val="18"/>
                <w:szCs w:val="18"/>
              </w:rPr>
              <w:t>X</w:t>
            </w:r>
          </w:p>
        </w:tc>
        <w:tc>
          <w:tcPr>
            <w:tcW w:w="333" w:type="pct"/>
          </w:tcPr>
          <w:p w14:paraId="3DD99FF3" w14:textId="77777777" w:rsidR="00DE0516" w:rsidRPr="00BC5BCD" w:rsidRDefault="00DE0516" w:rsidP="008C4FFD">
            <w:pPr>
              <w:jc w:val="center"/>
              <w:rPr>
                <w:rFonts w:cs="Arial"/>
                <w:sz w:val="18"/>
                <w:szCs w:val="18"/>
              </w:rPr>
            </w:pPr>
          </w:p>
        </w:tc>
        <w:tc>
          <w:tcPr>
            <w:tcW w:w="285" w:type="pct"/>
            <w:shd w:val="clear" w:color="auto" w:fill="FFFFFF" w:themeFill="background1"/>
          </w:tcPr>
          <w:p w14:paraId="60DA08EA" w14:textId="77777777" w:rsidR="00DE0516" w:rsidRDefault="00DE0516" w:rsidP="008C4FFD">
            <w:pPr>
              <w:jc w:val="center"/>
              <w:rPr>
                <w:rFonts w:cs="Arial"/>
                <w:sz w:val="18"/>
                <w:szCs w:val="18"/>
              </w:rPr>
            </w:pPr>
          </w:p>
        </w:tc>
        <w:tc>
          <w:tcPr>
            <w:tcW w:w="285" w:type="pct"/>
          </w:tcPr>
          <w:p w14:paraId="2794D878" w14:textId="77777777" w:rsidR="00DE0516" w:rsidRPr="00BC5BCD" w:rsidRDefault="00DE0516" w:rsidP="008C4FFD">
            <w:pPr>
              <w:jc w:val="center"/>
              <w:rPr>
                <w:rFonts w:cs="Arial"/>
                <w:sz w:val="18"/>
                <w:szCs w:val="18"/>
              </w:rPr>
            </w:pPr>
          </w:p>
        </w:tc>
        <w:tc>
          <w:tcPr>
            <w:tcW w:w="285" w:type="pct"/>
            <w:shd w:val="clear" w:color="auto" w:fill="F2F2F2" w:themeFill="background1" w:themeFillShade="F2"/>
          </w:tcPr>
          <w:p w14:paraId="144136CF" w14:textId="77777777" w:rsidR="00DE0516" w:rsidRDefault="00DE0516" w:rsidP="008C4FFD">
            <w:pPr>
              <w:jc w:val="center"/>
              <w:rPr>
                <w:rFonts w:cs="Arial"/>
                <w:sz w:val="18"/>
                <w:szCs w:val="18"/>
              </w:rPr>
            </w:pPr>
            <w:r>
              <w:rPr>
                <w:rFonts w:cs="Arial"/>
                <w:sz w:val="18"/>
                <w:szCs w:val="18"/>
              </w:rPr>
              <w:t>X</w:t>
            </w:r>
          </w:p>
        </w:tc>
        <w:tc>
          <w:tcPr>
            <w:tcW w:w="285" w:type="pct"/>
          </w:tcPr>
          <w:p w14:paraId="24E0540E" w14:textId="77777777" w:rsidR="00DE0516" w:rsidRPr="00BC5BCD" w:rsidRDefault="00DE0516" w:rsidP="008C4FFD">
            <w:pPr>
              <w:jc w:val="center"/>
              <w:rPr>
                <w:rFonts w:cs="Arial"/>
                <w:sz w:val="18"/>
                <w:szCs w:val="18"/>
              </w:rPr>
            </w:pPr>
          </w:p>
        </w:tc>
        <w:tc>
          <w:tcPr>
            <w:tcW w:w="287" w:type="pct"/>
            <w:shd w:val="clear" w:color="auto" w:fill="F2F2F2" w:themeFill="background1" w:themeFillShade="F2"/>
          </w:tcPr>
          <w:p w14:paraId="4D05610C" w14:textId="77777777" w:rsidR="00DE0516" w:rsidRPr="00BC5BCD" w:rsidRDefault="00DE0516" w:rsidP="008C4FFD">
            <w:pPr>
              <w:jc w:val="center"/>
              <w:rPr>
                <w:rFonts w:cs="Arial"/>
                <w:sz w:val="18"/>
                <w:szCs w:val="18"/>
              </w:rPr>
            </w:pPr>
            <w:r>
              <w:rPr>
                <w:rFonts w:cs="Arial"/>
                <w:sz w:val="18"/>
                <w:szCs w:val="18"/>
              </w:rPr>
              <w:t>X</w:t>
            </w:r>
          </w:p>
        </w:tc>
      </w:tr>
      <w:tr w:rsidR="00DE0516" w:rsidRPr="005B076A" w14:paraId="5465FD98" w14:textId="77777777" w:rsidTr="008C4FFD">
        <w:trPr>
          <w:trHeight w:val="431"/>
        </w:trPr>
        <w:tc>
          <w:tcPr>
            <w:tcW w:w="1581" w:type="pct"/>
            <w:hideMark/>
          </w:tcPr>
          <w:p w14:paraId="6B6E1DE1" w14:textId="77777777" w:rsidR="00DE0516" w:rsidRPr="00BC5BCD" w:rsidRDefault="00DE0516" w:rsidP="008C4FFD">
            <w:pPr>
              <w:rPr>
                <w:rFonts w:cs="Arial"/>
                <w:sz w:val="18"/>
                <w:szCs w:val="18"/>
              </w:rPr>
            </w:pPr>
            <w:r>
              <w:rPr>
                <w:rFonts w:cs="Arial"/>
                <w:sz w:val="18"/>
                <w:szCs w:val="18"/>
              </w:rPr>
              <w:t>Incident g</w:t>
            </w:r>
            <w:r w:rsidRPr="00BC5BCD">
              <w:rPr>
                <w:rFonts w:cs="Arial"/>
                <w:sz w:val="18"/>
                <w:szCs w:val="18"/>
              </w:rPr>
              <w:t xml:space="preserve">rade </w:t>
            </w:r>
            <w:r>
              <w:rPr>
                <w:rFonts w:cs="Arial"/>
                <w:sz w:val="18"/>
                <w:szCs w:val="18"/>
              </w:rPr>
              <w:t xml:space="preserve">3 and </w:t>
            </w:r>
            <w:r w:rsidRPr="00BC5BCD">
              <w:rPr>
                <w:rFonts w:cs="Arial"/>
                <w:sz w:val="18"/>
                <w:szCs w:val="18"/>
              </w:rPr>
              <w:t>4 adverse event</w:t>
            </w:r>
            <w:r>
              <w:rPr>
                <w:rFonts w:cs="Arial"/>
                <w:sz w:val="18"/>
                <w:szCs w:val="18"/>
              </w:rPr>
              <w:t>s (all through Day 7)</w:t>
            </w:r>
          </w:p>
        </w:tc>
        <w:tc>
          <w:tcPr>
            <w:tcW w:w="463" w:type="pct"/>
            <w:hideMark/>
          </w:tcPr>
          <w:p w14:paraId="7A7D3B05" w14:textId="77777777" w:rsidR="00DE0516" w:rsidRPr="00BC5BCD" w:rsidRDefault="00DE0516" w:rsidP="008C4FFD">
            <w:pPr>
              <w:jc w:val="center"/>
              <w:rPr>
                <w:rFonts w:cs="Arial"/>
                <w:sz w:val="18"/>
                <w:szCs w:val="18"/>
              </w:rPr>
            </w:pPr>
          </w:p>
        </w:tc>
        <w:tc>
          <w:tcPr>
            <w:tcW w:w="357" w:type="pct"/>
            <w:hideMark/>
          </w:tcPr>
          <w:p w14:paraId="314E1971" w14:textId="77777777" w:rsidR="00DE0516" w:rsidRPr="00BC5BCD" w:rsidRDefault="00DE0516" w:rsidP="008C4FFD">
            <w:pPr>
              <w:jc w:val="center"/>
              <w:rPr>
                <w:rFonts w:cs="Arial"/>
                <w:sz w:val="18"/>
                <w:szCs w:val="18"/>
                <w:vertAlign w:val="superscript"/>
                <w:lang w:val="en-US"/>
              </w:rPr>
            </w:pPr>
            <w:r w:rsidRPr="00BC5BCD">
              <w:rPr>
                <w:rFonts w:cs="Arial"/>
                <w:sz w:val="18"/>
                <w:szCs w:val="18"/>
              </w:rPr>
              <w:t>X</w:t>
            </w:r>
          </w:p>
        </w:tc>
        <w:tc>
          <w:tcPr>
            <w:tcW w:w="251" w:type="pct"/>
            <w:shd w:val="clear" w:color="auto" w:fill="F2F2F2" w:themeFill="background1" w:themeFillShade="F2"/>
          </w:tcPr>
          <w:p w14:paraId="1C32C9D0" w14:textId="77777777" w:rsidR="00DE0516" w:rsidRPr="00BC5BCD" w:rsidRDefault="00DE0516" w:rsidP="008C4FFD">
            <w:pPr>
              <w:jc w:val="center"/>
              <w:rPr>
                <w:rFonts w:cs="Arial"/>
                <w:sz w:val="18"/>
                <w:szCs w:val="18"/>
              </w:rPr>
            </w:pPr>
            <w:r w:rsidRPr="00BC5BCD">
              <w:rPr>
                <w:rFonts w:cs="Arial"/>
                <w:sz w:val="18"/>
                <w:szCs w:val="18"/>
              </w:rPr>
              <w:t>X</w:t>
            </w:r>
          </w:p>
        </w:tc>
        <w:tc>
          <w:tcPr>
            <w:tcW w:w="304" w:type="pct"/>
            <w:shd w:val="pct5" w:color="auto" w:fill="auto"/>
          </w:tcPr>
          <w:p w14:paraId="6374E828" w14:textId="77777777" w:rsidR="00DE0516" w:rsidRDefault="00DE0516" w:rsidP="008C4FFD">
            <w:pPr>
              <w:jc w:val="center"/>
              <w:rPr>
                <w:rFonts w:cs="Arial"/>
                <w:sz w:val="18"/>
                <w:szCs w:val="18"/>
              </w:rPr>
            </w:pPr>
            <w:r>
              <w:rPr>
                <w:rFonts w:cs="Arial"/>
                <w:sz w:val="18"/>
                <w:szCs w:val="18"/>
              </w:rPr>
              <w:t>X</w:t>
            </w:r>
          </w:p>
        </w:tc>
        <w:tc>
          <w:tcPr>
            <w:tcW w:w="284" w:type="pct"/>
            <w:shd w:val="clear" w:color="auto" w:fill="F2F2F2" w:themeFill="background1" w:themeFillShade="F2"/>
          </w:tcPr>
          <w:p w14:paraId="16FB3E32" w14:textId="77777777" w:rsidR="00DE0516" w:rsidRDefault="00DE0516" w:rsidP="008C4FFD">
            <w:pPr>
              <w:jc w:val="center"/>
              <w:rPr>
                <w:rFonts w:cs="Arial"/>
                <w:sz w:val="18"/>
                <w:szCs w:val="18"/>
              </w:rPr>
            </w:pPr>
            <w:r>
              <w:rPr>
                <w:rFonts w:cs="Arial"/>
                <w:sz w:val="18"/>
                <w:szCs w:val="18"/>
              </w:rPr>
              <w:t>X</w:t>
            </w:r>
          </w:p>
        </w:tc>
        <w:tc>
          <w:tcPr>
            <w:tcW w:w="333" w:type="pct"/>
          </w:tcPr>
          <w:p w14:paraId="3F8DBAB6" w14:textId="77777777" w:rsidR="00DE0516" w:rsidRPr="00BC5BCD" w:rsidRDefault="00DE0516" w:rsidP="008C4FFD">
            <w:pPr>
              <w:jc w:val="center"/>
              <w:rPr>
                <w:rFonts w:cs="Arial"/>
                <w:sz w:val="18"/>
                <w:szCs w:val="18"/>
              </w:rPr>
            </w:pPr>
          </w:p>
        </w:tc>
        <w:tc>
          <w:tcPr>
            <w:tcW w:w="285" w:type="pct"/>
            <w:shd w:val="clear" w:color="auto" w:fill="FFFFFF" w:themeFill="background1"/>
          </w:tcPr>
          <w:p w14:paraId="3B40BAF3" w14:textId="77777777" w:rsidR="00DE0516" w:rsidRPr="00BC5BCD" w:rsidRDefault="00DE0516" w:rsidP="008C4FFD">
            <w:pPr>
              <w:jc w:val="center"/>
              <w:rPr>
                <w:rFonts w:cs="Arial"/>
                <w:sz w:val="18"/>
                <w:szCs w:val="18"/>
              </w:rPr>
            </w:pPr>
            <w:r>
              <w:rPr>
                <w:rFonts w:cs="Arial"/>
                <w:sz w:val="18"/>
                <w:szCs w:val="18"/>
              </w:rPr>
              <w:t>X</w:t>
            </w:r>
          </w:p>
        </w:tc>
        <w:tc>
          <w:tcPr>
            <w:tcW w:w="285" w:type="pct"/>
          </w:tcPr>
          <w:p w14:paraId="3D50C628" w14:textId="77777777" w:rsidR="00DE0516" w:rsidRPr="00BC5BCD" w:rsidRDefault="00DE0516" w:rsidP="008C4FFD">
            <w:pPr>
              <w:jc w:val="center"/>
              <w:rPr>
                <w:rFonts w:cs="Arial"/>
                <w:sz w:val="18"/>
                <w:szCs w:val="18"/>
              </w:rPr>
            </w:pPr>
          </w:p>
        </w:tc>
        <w:tc>
          <w:tcPr>
            <w:tcW w:w="285" w:type="pct"/>
            <w:shd w:val="clear" w:color="auto" w:fill="F2F2F2" w:themeFill="background1" w:themeFillShade="F2"/>
          </w:tcPr>
          <w:p w14:paraId="5ECECA1D" w14:textId="77777777" w:rsidR="00DE0516" w:rsidRPr="00BC5BCD" w:rsidRDefault="00DE0516" w:rsidP="008C4FFD">
            <w:pPr>
              <w:jc w:val="center"/>
              <w:rPr>
                <w:rFonts w:cs="Arial"/>
                <w:sz w:val="18"/>
                <w:szCs w:val="18"/>
              </w:rPr>
            </w:pPr>
            <w:r>
              <w:rPr>
                <w:rFonts w:cs="Arial"/>
                <w:sz w:val="18"/>
                <w:szCs w:val="18"/>
              </w:rPr>
              <w:t>X</w:t>
            </w:r>
          </w:p>
        </w:tc>
        <w:tc>
          <w:tcPr>
            <w:tcW w:w="285" w:type="pct"/>
          </w:tcPr>
          <w:p w14:paraId="3E2CB5B8" w14:textId="77777777" w:rsidR="00DE0516" w:rsidRPr="00BC5BCD" w:rsidRDefault="00DE0516" w:rsidP="008C4FFD">
            <w:pPr>
              <w:jc w:val="center"/>
              <w:rPr>
                <w:rFonts w:cs="Arial"/>
                <w:sz w:val="18"/>
                <w:szCs w:val="18"/>
              </w:rPr>
            </w:pPr>
          </w:p>
        </w:tc>
        <w:tc>
          <w:tcPr>
            <w:tcW w:w="287" w:type="pct"/>
            <w:shd w:val="clear" w:color="auto" w:fill="F2F2F2" w:themeFill="background1" w:themeFillShade="F2"/>
          </w:tcPr>
          <w:p w14:paraId="54441EFF" w14:textId="77777777" w:rsidR="00DE0516" w:rsidRPr="00BC5BCD" w:rsidRDefault="00DE0516" w:rsidP="008C4FFD">
            <w:pPr>
              <w:jc w:val="center"/>
              <w:rPr>
                <w:rFonts w:cs="Arial"/>
                <w:sz w:val="18"/>
                <w:szCs w:val="18"/>
              </w:rPr>
            </w:pPr>
          </w:p>
        </w:tc>
      </w:tr>
      <w:tr w:rsidR="00DE0516" w:rsidRPr="005B076A" w14:paraId="6286546E" w14:textId="77777777" w:rsidTr="008C4FFD">
        <w:trPr>
          <w:trHeight w:val="368"/>
        </w:trPr>
        <w:tc>
          <w:tcPr>
            <w:tcW w:w="1581" w:type="pct"/>
          </w:tcPr>
          <w:p w14:paraId="67BE8BB4" w14:textId="77777777" w:rsidR="00DE0516" w:rsidRPr="00BC5BCD" w:rsidRDefault="00DE0516" w:rsidP="008C4FFD">
            <w:pPr>
              <w:rPr>
                <w:rFonts w:cs="Arial"/>
                <w:sz w:val="18"/>
                <w:szCs w:val="18"/>
                <w:lang w:val="en-US"/>
              </w:rPr>
            </w:pPr>
            <w:r>
              <w:rPr>
                <w:rFonts w:cs="Arial"/>
                <w:sz w:val="18"/>
                <w:szCs w:val="18"/>
                <w:lang w:val="en-US"/>
              </w:rPr>
              <w:t>Local laboratory</w:t>
            </w:r>
            <w:r w:rsidRPr="00BC5BCD">
              <w:rPr>
                <w:rFonts w:cs="Arial"/>
                <w:sz w:val="18"/>
                <w:szCs w:val="18"/>
                <w:lang w:val="en-US"/>
              </w:rPr>
              <w:t xml:space="preserve"> testing</w:t>
            </w:r>
          </w:p>
        </w:tc>
        <w:tc>
          <w:tcPr>
            <w:tcW w:w="463" w:type="pct"/>
          </w:tcPr>
          <w:p w14:paraId="14027047" w14:textId="77777777" w:rsidR="00DE0516" w:rsidRPr="00BC5BCD" w:rsidRDefault="00DE0516" w:rsidP="008C4FFD">
            <w:pPr>
              <w:jc w:val="center"/>
              <w:rPr>
                <w:rFonts w:cs="Arial"/>
                <w:sz w:val="18"/>
                <w:szCs w:val="18"/>
              </w:rPr>
            </w:pPr>
            <w:r>
              <w:rPr>
                <w:rFonts w:cs="Arial"/>
                <w:sz w:val="18"/>
                <w:szCs w:val="18"/>
              </w:rPr>
              <w:t>X</w:t>
            </w:r>
          </w:p>
        </w:tc>
        <w:tc>
          <w:tcPr>
            <w:tcW w:w="357" w:type="pct"/>
          </w:tcPr>
          <w:p w14:paraId="3C9A1F3F" w14:textId="77777777" w:rsidR="00DE0516" w:rsidRPr="00BC5BCD" w:rsidRDefault="00DE0516" w:rsidP="008C4FFD">
            <w:pPr>
              <w:jc w:val="center"/>
              <w:rPr>
                <w:rFonts w:cs="Arial"/>
                <w:sz w:val="18"/>
                <w:szCs w:val="18"/>
                <w:lang w:val="en-US"/>
              </w:rPr>
            </w:pPr>
          </w:p>
        </w:tc>
        <w:tc>
          <w:tcPr>
            <w:tcW w:w="251" w:type="pct"/>
            <w:shd w:val="clear" w:color="auto" w:fill="F2F2F2" w:themeFill="background1" w:themeFillShade="F2"/>
          </w:tcPr>
          <w:p w14:paraId="7FAD8A5A" w14:textId="77777777" w:rsidR="00DE0516" w:rsidRPr="00BC5BCD" w:rsidRDefault="00DE0516" w:rsidP="008C4FFD">
            <w:pPr>
              <w:jc w:val="center"/>
              <w:rPr>
                <w:rFonts w:cs="Arial"/>
                <w:sz w:val="18"/>
                <w:szCs w:val="18"/>
              </w:rPr>
            </w:pPr>
          </w:p>
        </w:tc>
        <w:tc>
          <w:tcPr>
            <w:tcW w:w="304" w:type="pct"/>
            <w:shd w:val="pct5" w:color="auto" w:fill="auto"/>
          </w:tcPr>
          <w:p w14:paraId="3FA19010" w14:textId="77777777" w:rsidR="00DE0516" w:rsidRPr="00BC5BCD" w:rsidRDefault="00DE0516" w:rsidP="008C4FFD">
            <w:pPr>
              <w:jc w:val="center"/>
              <w:rPr>
                <w:rFonts w:cs="Arial"/>
                <w:sz w:val="18"/>
                <w:szCs w:val="18"/>
              </w:rPr>
            </w:pPr>
          </w:p>
        </w:tc>
        <w:tc>
          <w:tcPr>
            <w:tcW w:w="284" w:type="pct"/>
            <w:shd w:val="clear" w:color="auto" w:fill="F2F2F2" w:themeFill="background1" w:themeFillShade="F2"/>
          </w:tcPr>
          <w:p w14:paraId="342088E9" w14:textId="77777777" w:rsidR="00DE0516" w:rsidRPr="00BC5BCD" w:rsidRDefault="00DE0516" w:rsidP="008C4FFD">
            <w:pPr>
              <w:jc w:val="center"/>
              <w:rPr>
                <w:rFonts w:cs="Arial"/>
                <w:sz w:val="18"/>
                <w:szCs w:val="18"/>
              </w:rPr>
            </w:pPr>
          </w:p>
        </w:tc>
        <w:tc>
          <w:tcPr>
            <w:tcW w:w="333" w:type="pct"/>
          </w:tcPr>
          <w:p w14:paraId="5F3116FA" w14:textId="77777777" w:rsidR="00DE0516" w:rsidRPr="00BC5BCD" w:rsidRDefault="00DE0516" w:rsidP="008C4FFD">
            <w:pPr>
              <w:jc w:val="center"/>
              <w:rPr>
                <w:rFonts w:cs="Arial"/>
                <w:sz w:val="18"/>
                <w:szCs w:val="18"/>
              </w:rPr>
            </w:pPr>
          </w:p>
        </w:tc>
        <w:tc>
          <w:tcPr>
            <w:tcW w:w="285" w:type="pct"/>
            <w:shd w:val="clear" w:color="auto" w:fill="FFFFFF" w:themeFill="background1"/>
          </w:tcPr>
          <w:p w14:paraId="794B67D5" w14:textId="77777777" w:rsidR="00DE0516" w:rsidRPr="00BC5BCD" w:rsidRDefault="00DE0516" w:rsidP="008C4FFD">
            <w:pPr>
              <w:jc w:val="center"/>
              <w:rPr>
                <w:rFonts w:cs="Arial"/>
                <w:sz w:val="18"/>
                <w:szCs w:val="18"/>
              </w:rPr>
            </w:pPr>
          </w:p>
        </w:tc>
        <w:tc>
          <w:tcPr>
            <w:tcW w:w="285" w:type="pct"/>
          </w:tcPr>
          <w:p w14:paraId="5CDB4F9D" w14:textId="77777777" w:rsidR="00DE0516" w:rsidRPr="00BC5BCD" w:rsidRDefault="00DE0516" w:rsidP="008C4FFD">
            <w:pPr>
              <w:jc w:val="center"/>
              <w:rPr>
                <w:rFonts w:cs="Arial"/>
                <w:sz w:val="18"/>
                <w:szCs w:val="18"/>
              </w:rPr>
            </w:pPr>
          </w:p>
        </w:tc>
        <w:tc>
          <w:tcPr>
            <w:tcW w:w="285" w:type="pct"/>
            <w:shd w:val="clear" w:color="auto" w:fill="F2F2F2" w:themeFill="background1" w:themeFillShade="F2"/>
          </w:tcPr>
          <w:p w14:paraId="648A0FFA" w14:textId="77777777" w:rsidR="00DE0516" w:rsidRPr="00BC5BCD" w:rsidRDefault="00DE0516" w:rsidP="008C4FFD">
            <w:pPr>
              <w:jc w:val="center"/>
              <w:rPr>
                <w:rFonts w:cs="Arial"/>
                <w:sz w:val="18"/>
                <w:szCs w:val="18"/>
              </w:rPr>
            </w:pPr>
            <w:r>
              <w:rPr>
                <w:rFonts w:cs="Arial"/>
                <w:sz w:val="18"/>
                <w:szCs w:val="18"/>
              </w:rPr>
              <w:t>X</w:t>
            </w:r>
          </w:p>
        </w:tc>
        <w:tc>
          <w:tcPr>
            <w:tcW w:w="285" w:type="pct"/>
          </w:tcPr>
          <w:p w14:paraId="1F93D0C6" w14:textId="77777777" w:rsidR="00DE0516" w:rsidRPr="00BC5BCD" w:rsidRDefault="00DE0516" w:rsidP="008C4FFD">
            <w:pPr>
              <w:jc w:val="center"/>
              <w:rPr>
                <w:rFonts w:cs="Arial"/>
                <w:sz w:val="18"/>
                <w:szCs w:val="18"/>
              </w:rPr>
            </w:pPr>
          </w:p>
        </w:tc>
        <w:tc>
          <w:tcPr>
            <w:tcW w:w="287" w:type="pct"/>
            <w:shd w:val="clear" w:color="auto" w:fill="F2F2F2" w:themeFill="background1" w:themeFillShade="F2"/>
          </w:tcPr>
          <w:p w14:paraId="04BD0570" w14:textId="77777777" w:rsidR="00DE0516" w:rsidRPr="00BC5BCD" w:rsidRDefault="00DE0516" w:rsidP="008C4FFD">
            <w:pPr>
              <w:jc w:val="center"/>
              <w:rPr>
                <w:rFonts w:cs="Arial"/>
                <w:sz w:val="18"/>
                <w:szCs w:val="18"/>
              </w:rPr>
            </w:pPr>
          </w:p>
        </w:tc>
      </w:tr>
      <w:tr w:rsidR="00DE0516" w:rsidRPr="005B076A" w14:paraId="4888653E" w14:textId="77777777" w:rsidTr="008C4FFD">
        <w:trPr>
          <w:trHeight w:val="314"/>
        </w:trPr>
        <w:tc>
          <w:tcPr>
            <w:tcW w:w="1581" w:type="pct"/>
            <w:hideMark/>
          </w:tcPr>
          <w:p w14:paraId="5661E962" w14:textId="77777777" w:rsidR="00DE0516" w:rsidRPr="00186E92" w:rsidRDefault="00DE0516" w:rsidP="008C4FFD">
            <w:pPr>
              <w:rPr>
                <w:rFonts w:cs="Arial"/>
                <w:b/>
                <w:bCs/>
                <w:sz w:val="16"/>
                <w:szCs w:val="16"/>
                <w:vertAlign w:val="superscript"/>
                <w:lang w:val="en-US"/>
              </w:rPr>
            </w:pPr>
            <w:r w:rsidRPr="00BC5BCD">
              <w:rPr>
                <w:rFonts w:cs="Arial"/>
                <w:sz w:val="18"/>
                <w:szCs w:val="18"/>
                <w:lang w:val="en-US"/>
              </w:rPr>
              <w:t>Resear</w:t>
            </w:r>
            <w:r>
              <w:rPr>
                <w:rFonts w:cs="Arial"/>
                <w:sz w:val="18"/>
                <w:szCs w:val="18"/>
                <w:lang w:val="en-US"/>
              </w:rPr>
              <w:t>ch</w:t>
            </w:r>
            <w:r w:rsidRPr="00BC5BCD">
              <w:rPr>
                <w:rFonts w:cs="Arial"/>
                <w:sz w:val="18"/>
                <w:szCs w:val="18"/>
                <w:lang w:val="en-US"/>
              </w:rPr>
              <w:t xml:space="preserve"> sample storage (plasma</w:t>
            </w:r>
            <w:r>
              <w:rPr>
                <w:rFonts w:cs="Arial"/>
                <w:sz w:val="18"/>
                <w:szCs w:val="18"/>
                <w:lang w:val="en-US"/>
              </w:rPr>
              <w:t xml:space="preserve"> and serum</w:t>
            </w:r>
            <w:r w:rsidRPr="00BC5BCD">
              <w:rPr>
                <w:rFonts w:cs="Arial"/>
                <w:sz w:val="18"/>
                <w:szCs w:val="18"/>
                <w:lang w:val="en-US"/>
              </w:rPr>
              <w:t>)</w:t>
            </w:r>
            <w:r>
              <w:rPr>
                <w:rFonts w:cs="Arial"/>
                <w:sz w:val="18"/>
                <w:szCs w:val="18"/>
                <w:lang w:val="en-US"/>
              </w:rPr>
              <w:t xml:space="preserve"> and central testing for immunoglobulin levels and neutralizing antibody titers</w:t>
            </w:r>
            <w:r>
              <w:rPr>
                <w:rFonts w:cs="Arial"/>
                <w:sz w:val="18"/>
                <w:szCs w:val="18"/>
                <w:vertAlign w:val="superscript"/>
                <w:lang w:val="en-US"/>
              </w:rPr>
              <w:t>4</w:t>
            </w:r>
          </w:p>
        </w:tc>
        <w:tc>
          <w:tcPr>
            <w:tcW w:w="463" w:type="pct"/>
            <w:hideMark/>
          </w:tcPr>
          <w:p w14:paraId="05434440" w14:textId="77777777" w:rsidR="00DE0516" w:rsidRPr="003B0E30" w:rsidRDefault="00DE0516" w:rsidP="008C4FFD">
            <w:pPr>
              <w:jc w:val="center"/>
              <w:rPr>
                <w:rFonts w:cs="Arial"/>
                <w:sz w:val="18"/>
                <w:szCs w:val="18"/>
                <w:lang w:val="en-US"/>
              </w:rPr>
            </w:pPr>
            <w:r>
              <w:rPr>
                <w:rFonts w:cs="Arial"/>
                <w:sz w:val="18"/>
                <w:szCs w:val="18"/>
                <w:lang w:val="en-US"/>
              </w:rPr>
              <w:t>X</w:t>
            </w:r>
          </w:p>
        </w:tc>
        <w:tc>
          <w:tcPr>
            <w:tcW w:w="357" w:type="pct"/>
            <w:hideMark/>
          </w:tcPr>
          <w:p w14:paraId="009DF118" w14:textId="77777777" w:rsidR="00DE0516" w:rsidRPr="00BC5BCD" w:rsidRDefault="00DE0516" w:rsidP="008C4FFD">
            <w:pPr>
              <w:jc w:val="center"/>
              <w:rPr>
                <w:rFonts w:cs="Arial"/>
                <w:sz w:val="18"/>
                <w:szCs w:val="18"/>
              </w:rPr>
            </w:pPr>
          </w:p>
        </w:tc>
        <w:tc>
          <w:tcPr>
            <w:tcW w:w="251" w:type="pct"/>
            <w:shd w:val="clear" w:color="auto" w:fill="F2F2F2" w:themeFill="background1" w:themeFillShade="F2"/>
            <w:hideMark/>
          </w:tcPr>
          <w:p w14:paraId="4636CEC8" w14:textId="77777777" w:rsidR="00DE0516" w:rsidRPr="00BC5BCD" w:rsidRDefault="00DE0516" w:rsidP="008C4FFD">
            <w:pPr>
              <w:jc w:val="center"/>
              <w:rPr>
                <w:rFonts w:cs="Arial"/>
                <w:sz w:val="18"/>
                <w:szCs w:val="18"/>
              </w:rPr>
            </w:pPr>
            <w:r>
              <w:rPr>
                <w:rFonts w:cs="Arial"/>
                <w:sz w:val="18"/>
                <w:szCs w:val="18"/>
              </w:rPr>
              <w:t>X</w:t>
            </w:r>
          </w:p>
        </w:tc>
        <w:tc>
          <w:tcPr>
            <w:tcW w:w="304" w:type="pct"/>
            <w:shd w:val="pct5" w:color="auto" w:fill="auto"/>
          </w:tcPr>
          <w:p w14:paraId="3FA796D0" w14:textId="77777777" w:rsidR="00DE0516" w:rsidRDefault="00DE0516" w:rsidP="008C4FFD">
            <w:pPr>
              <w:jc w:val="center"/>
              <w:rPr>
                <w:rFonts w:cs="Arial"/>
                <w:sz w:val="18"/>
                <w:szCs w:val="18"/>
              </w:rPr>
            </w:pPr>
            <w:r>
              <w:rPr>
                <w:rFonts w:cs="Arial"/>
                <w:sz w:val="18"/>
                <w:szCs w:val="18"/>
              </w:rPr>
              <w:t>X</w:t>
            </w:r>
          </w:p>
        </w:tc>
        <w:tc>
          <w:tcPr>
            <w:tcW w:w="284" w:type="pct"/>
            <w:shd w:val="clear" w:color="auto" w:fill="F2F2F2" w:themeFill="background1" w:themeFillShade="F2"/>
          </w:tcPr>
          <w:p w14:paraId="1B518BCC" w14:textId="77777777" w:rsidR="00DE0516" w:rsidRDefault="00DE0516" w:rsidP="008C4FFD">
            <w:pPr>
              <w:jc w:val="center"/>
              <w:rPr>
                <w:rFonts w:cs="Arial"/>
                <w:sz w:val="18"/>
                <w:szCs w:val="18"/>
              </w:rPr>
            </w:pPr>
            <w:r>
              <w:rPr>
                <w:rFonts w:cs="Arial"/>
                <w:sz w:val="18"/>
                <w:szCs w:val="18"/>
              </w:rPr>
              <w:t>X</w:t>
            </w:r>
          </w:p>
        </w:tc>
        <w:tc>
          <w:tcPr>
            <w:tcW w:w="333" w:type="pct"/>
          </w:tcPr>
          <w:p w14:paraId="226CC99C" w14:textId="77777777" w:rsidR="00DE0516" w:rsidRPr="00BC5BCD" w:rsidRDefault="00DE0516" w:rsidP="008C4FFD">
            <w:pPr>
              <w:jc w:val="center"/>
              <w:rPr>
                <w:rFonts w:cs="Arial"/>
                <w:sz w:val="18"/>
                <w:szCs w:val="18"/>
              </w:rPr>
            </w:pPr>
          </w:p>
        </w:tc>
        <w:tc>
          <w:tcPr>
            <w:tcW w:w="285" w:type="pct"/>
            <w:shd w:val="clear" w:color="auto" w:fill="FFFFFF" w:themeFill="background1"/>
          </w:tcPr>
          <w:p w14:paraId="427F1780" w14:textId="77777777" w:rsidR="00DE0516" w:rsidRPr="00BC5BCD" w:rsidRDefault="00DE0516" w:rsidP="008C4FFD">
            <w:pPr>
              <w:jc w:val="center"/>
              <w:rPr>
                <w:rFonts w:cs="Arial"/>
                <w:sz w:val="18"/>
                <w:szCs w:val="18"/>
              </w:rPr>
            </w:pPr>
          </w:p>
        </w:tc>
        <w:tc>
          <w:tcPr>
            <w:tcW w:w="285" w:type="pct"/>
          </w:tcPr>
          <w:p w14:paraId="20B55B53" w14:textId="77777777" w:rsidR="00DE0516" w:rsidRPr="00BC5BCD" w:rsidRDefault="00DE0516" w:rsidP="008C4FFD">
            <w:pPr>
              <w:jc w:val="center"/>
              <w:rPr>
                <w:rFonts w:cs="Arial"/>
                <w:sz w:val="18"/>
                <w:szCs w:val="18"/>
              </w:rPr>
            </w:pPr>
          </w:p>
        </w:tc>
        <w:tc>
          <w:tcPr>
            <w:tcW w:w="285" w:type="pct"/>
            <w:shd w:val="clear" w:color="auto" w:fill="F2F2F2" w:themeFill="background1" w:themeFillShade="F2"/>
          </w:tcPr>
          <w:p w14:paraId="687D401D" w14:textId="77777777" w:rsidR="00DE0516" w:rsidRPr="003B0E30" w:rsidRDefault="00DE0516" w:rsidP="008C4FFD">
            <w:pPr>
              <w:jc w:val="center"/>
              <w:rPr>
                <w:rFonts w:cs="Arial"/>
                <w:bCs/>
                <w:sz w:val="18"/>
                <w:szCs w:val="18"/>
              </w:rPr>
            </w:pPr>
            <w:r>
              <w:rPr>
                <w:rFonts w:cs="Arial"/>
                <w:bCs/>
                <w:sz w:val="18"/>
                <w:szCs w:val="18"/>
              </w:rPr>
              <w:t>X</w:t>
            </w:r>
          </w:p>
        </w:tc>
        <w:tc>
          <w:tcPr>
            <w:tcW w:w="285" w:type="pct"/>
          </w:tcPr>
          <w:p w14:paraId="281184E2" w14:textId="77777777" w:rsidR="00DE0516" w:rsidRPr="00BC5BCD" w:rsidRDefault="00DE0516" w:rsidP="008C4FFD">
            <w:pPr>
              <w:jc w:val="center"/>
              <w:rPr>
                <w:rFonts w:cs="Arial"/>
                <w:b/>
                <w:bCs/>
                <w:sz w:val="18"/>
                <w:szCs w:val="18"/>
              </w:rPr>
            </w:pPr>
          </w:p>
        </w:tc>
        <w:tc>
          <w:tcPr>
            <w:tcW w:w="287" w:type="pct"/>
            <w:shd w:val="clear" w:color="auto" w:fill="F2F2F2" w:themeFill="background1" w:themeFillShade="F2"/>
          </w:tcPr>
          <w:p w14:paraId="43239E9A" w14:textId="77777777" w:rsidR="00DE0516" w:rsidRPr="003B0E30" w:rsidRDefault="00DE0516" w:rsidP="008C4FFD">
            <w:pPr>
              <w:jc w:val="center"/>
              <w:rPr>
                <w:rFonts w:cs="Arial"/>
                <w:bCs/>
                <w:sz w:val="18"/>
                <w:szCs w:val="18"/>
              </w:rPr>
            </w:pPr>
            <w:r w:rsidRPr="003B0E30">
              <w:rPr>
                <w:rFonts w:cs="Arial"/>
                <w:bCs/>
                <w:sz w:val="18"/>
                <w:szCs w:val="18"/>
              </w:rPr>
              <w:t>X</w:t>
            </w:r>
          </w:p>
        </w:tc>
      </w:tr>
      <w:tr w:rsidR="00DE0516" w:rsidRPr="005B076A" w14:paraId="3D6BE5C5" w14:textId="77777777" w:rsidTr="008C4FFD">
        <w:trPr>
          <w:trHeight w:val="314"/>
        </w:trPr>
        <w:tc>
          <w:tcPr>
            <w:tcW w:w="1581" w:type="pct"/>
          </w:tcPr>
          <w:p w14:paraId="33A0D98F" w14:textId="77777777" w:rsidR="00DE0516" w:rsidRPr="00BC5BCD" w:rsidRDefault="00DE0516" w:rsidP="008C4FFD">
            <w:pPr>
              <w:rPr>
                <w:rFonts w:cs="Arial"/>
                <w:sz w:val="18"/>
                <w:szCs w:val="18"/>
                <w:lang w:val="en-US"/>
              </w:rPr>
            </w:pPr>
            <w:r>
              <w:rPr>
                <w:rFonts w:cs="Arial"/>
                <w:sz w:val="18"/>
                <w:szCs w:val="18"/>
                <w:lang w:val="en-US"/>
              </w:rPr>
              <w:t>SAEs and unanticipated problems</w:t>
            </w:r>
          </w:p>
        </w:tc>
        <w:tc>
          <w:tcPr>
            <w:tcW w:w="3419" w:type="pct"/>
            <w:gridSpan w:val="11"/>
          </w:tcPr>
          <w:p w14:paraId="3CC71B37" w14:textId="77777777" w:rsidR="00DE0516" w:rsidRPr="003B0E30" w:rsidRDefault="00DE0516" w:rsidP="008C4FFD">
            <w:pPr>
              <w:jc w:val="center"/>
              <w:rPr>
                <w:rFonts w:cs="Arial"/>
                <w:bCs/>
                <w:sz w:val="18"/>
                <w:szCs w:val="18"/>
              </w:rPr>
            </w:pPr>
            <w:r>
              <w:rPr>
                <w:rFonts w:cs="Arial"/>
                <w:bCs/>
                <w:sz w:val="18"/>
                <w:szCs w:val="18"/>
              </w:rPr>
              <w:t>Report as they occur</w:t>
            </w:r>
          </w:p>
        </w:tc>
      </w:tr>
      <w:tr w:rsidR="00DE0516" w:rsidRPr="005B076A" w14:paraId="3E866AF0" w14:textId="77777777" w:rsidTr="008C4FFD">
        <w:trPr>
          <w:trHeight w:val="314"/>
        </w:trPr>
        <w:tc>
          <w:tcPr>
            <w:tcW w:w="1581" w:type="pct"/>
          </w:tcPr>
          <w:p w14:paraId="6F5A99C5" w14:textId="77777777" w:rsidR="00DE0516" w:rsidRPr="00BC5BCD" w:rsidRDefault="00DE0516" w:rsidP="008C4FFD">
            <w:pPr>
              <w:rPr>
                <w:rFonts w:cs="Arial"/>
                <w:sz w:val="18"/>
                <w:szCs w:val="18"/>
                <w:lang w:val="en-US"/>
              </w:rPr>
            </w:pPr>
            <w:r>
              <w:rPr>
                <w:rFonts w:cs="Arial"/>
                <w:sz w:val="18"/>
                <w:szCs w:val="18"/>
                <w:lang w:val="en-US"/>
              </w:rPr>
              <w:t>Deaths</w:t>
            </w:r>
          </w:p>
        </w:tc>
        <w:tc>
          <w:tcPr>
            <w:tcW w:w="3419" w:type="pct"/>
            <w:gridSpan w:val="11"/>
          </w:tcPr>
          <w:p w14:paraId="01CA074B" w14:textId="77777777" w:rsidR="00DE0516" w:rsidRPr="003B0E30" w:rsidRDefault="00DE0516" w:rsidP="008C4FFD">
            <w:pPr>
              <w:jc w:val="center"/>
              <w:rPr>
                <w:rFonts w:cs="Arial"/>
                <w:bCs/>
                <w:sz w:val="18"/>
                <w:szCs w:val="18"/>
              </w:rPr>
            </w:pPr>
            <w:r>
              <w:rPr>
                <w:rFonts w:cs="Arial"/>
                <w:bCs/>
                <w:sz w:val="18"/>
                <w:szCs w:val="18"/>
              </w:rPr>
              <w:t>Report as they occur</w:t>
            </w:r>
          </w:p>
        </w:tc>
      </w:tr>
      <w:tr w:rsidR="00DE0516" w:rsidRPr="005B076A" w14:paraId="659D7917" w14:textId="77777777" w:rsidTr="008C4FFD">
        <w:trPr>
          <w:trHeight w:val="314"/>
        </w:trPr>
        <w:tc>
          <w:tcPr>
            <w:tcW w:w="1581" w:type="pct"/>
          </w:tcPr>
          <w:p w14:paraId="45C156DA" w14:textId="77777777" w:rsidR="00DE0516" w:rsidRPr="00BC5BCD" w:rsidRDefault="00DE0516" w:rsidP="008C4FFD">
            <w:pPr>
              <w:rPr>
                <w:rFonts w:cs="Arial"/>
                <w:sz w:val="18"/>
                <w:szCs w:val="18"/>
                <w:lang w:val="en-US"/>
              </w:rPr>
            </w:pPr>
            <w:r>
              <w:rPr>
                <w:rFonts w:cs="Arial"/>
                <w:sz w:val="18"/>
                <w:szCs w:val="18"/>
                <w:lang w:val="en-US"/>
              </w:rPr>
              <w:t>Hospitalization Summary</w:t>
            </w:r>
          </w:p>
        </w:tc>
        <w:tc>
          <w:tcPr>
            <w:tcW w:w="3419" w:type="pct"/>
            <w:gridSpan w:val="11"/>
          </w:tcPr>
          <w:p w14:paraId="252DB5A0" w14:textId="77777777" w:rsidR="00DE0516" w:rsidRPr="003B0E30" w:rsidRDefault="00DE0516" w:rsidP="008C4FFD">
            <w:pPr>
              <w:jc w:val="center"/>
              <w:rPr>
                <w:rFonts w:cs="Arial"/>
                <w:bCs/>
                <w:sz w:val="18"/>
                <w:szCs w:val="18"/>
              </w:rPr>
            </w:pPr>
            <w:r>
              <w:rPr>
                <w:rFonts w:cs="Arial"/>
                <w:bCs/>
                <w:sz w:val="18"/>
                <w:szCs w:val="18"/>
              </w:rPr>
              <w:t>Report upon hospital discharge</w:t>
            </w:r>
          </w:p>
        </w:tc>
      </w:tr>
    </w:tbl>
    <w:p w14:paraId="653B4982" w14:textId="77777777" w:rsidR="00DE0516" w:rsidRDefault="00DE0516" w:rsidP="00DE0516">
      <w:pPr>
        <w:rPr>
          <w:rFonts w:cs="Arial"/>
          <w:color w:val="000000" w:themeColor="text1"/>
          <w:sz w:val="20"/>
          <w:szCs w:val="20"/>
          <w:lang w:val="en-US"/>
        </w:rPr>
      </w:pPr>
      <w:r w:rsidRPr="00EB3866">
        <w:rPr>
          <w:rFonts w:cs="Arial"/>
          <w:color w:val="000000" w:themeColor="text1"/>
          <w:sz w:val="20"/>
          <w:szCs w:val="20"/>
          <w:vertAlign w:val="superscript"/>
          <w:lang w:val="en-US"/>
        </w:rPr>
        <w:t>1</w:t>
      </w:r>
      <w:r w:rsidRPr="00EB3866">
        <w:rPr>
          <w:rFonts w:cs="Arial"/>
          <w:color w:val="000000" w:themeColor="text1"/>
          <w:sz w:val="20"/>
          <w:szCs w:val="20"/>
          <w:lang w:val="en-US"/>
        </w:rPr>
        <w:t xml:space="preserve"> Screening and randomization can be done in same session.</w:t>
      </w:r>
    </w:p>
    <w:p w14:paraId="2E7FFE7B" w14:textId="77777777" w:rsidR="00DE0516" w:rsidRPr="003E2B4C" w:rsidRDefault="00DE0516" w:rsidP="00DE0516">
      <w:pPr>
        <w:tabs>
          <w:tab w:val="left" w:pos="180"/>
        </w:tabs>
        <w:ind w:left="180" w:hanging="180"/>
        <w:rPr>
          <w:rFonts w:cs="Arial"/>
          <w:color w:val="000000" w:themeColor="text1"/>
          <w:sz w:val="20"/>
          <w:szCs w:val="20"/>
          <w:vertAlign w:val="superscript"/>
          <w:lang w:val="en-US"/>
        </w:rPr>
      </w:pPr>
      <w:r>
        <w:rPr>
          <w:rFonts w:cs="Arial"/>
          <w:color w:val="000000" w:themeColor="text1"/>
          <w:sz w:val="20"/>
          <w:szCs w:val="20"/>
          <w:vertAlign w:val="superscript"/>
          <w:lang w:val="en-US"/>
        </w:rPr>
        <w:t>2</w:t>
      </w:r>
      <w:r>
        <w:rPr>
          <w:rFonts w:cs="Arial"/>
          <w:color w:val="000000" w:themeColor="text1"/>
          <w:sz w:val="20"/>
          <w:szCs w:val="20"/>
          <w:lang w:val="en-US"/>
        </w:rPr>
        <w:t xml:space="preserve"> Collected every day for inpatients and at Days 7, 14 and 28 for outpatients.</w:t>
      </w:r>
    </w:p>
    <w:p w14:paraId="7F5290FE" w14:textId="77777777" w:rsidR="00DE0516" w:rsidRDefault="00DE0516" w:rsidP="00DE0516">
      <w:pPr>
        <w:tabs>
          <w:tab w:val="left" w:pos="180"/>
        </w:tabs>
        <w:ind w:left="180" w:hanging="180"/>
        <w:rPr>
          <w:rFonts w:cs="Arial"/>
          <w:color w:val="000000" w:themeColor="text1"/>
          <w:sz w:val="20"/>
          <w:szCs w:val="20"/>
          <w:lang w:val="en-US"/>
        </w:rPr>
      </w:pPr>
      <w:r>
        <w:rPr>
          <w:rFonts w:cs="Arial"/>
          <w:sz w:val="20"/>
          <w:szCs w:val="20"/>
          <w:vertAlign w:val="superscript"/>
          <w:lang w:val="en-US"/>
        </w:rPr>
        <w:t xml:space="preserve">3 </w:t>
      </w:r>
      <w:r>
        <w:rPr>
          <w:rFonts w:cs="Arial"/>
          <w:sz w:val="20"/>
          <w:szCs w:val="20"/>
          <w:lang w:val="en-US"/>
        </w:rPr>
        <w:t>Collected while hospitalized only</w:t>
      </w:r>
    </w:p>
    <w:p w14:paraId="1D915816" w14:textId="77777777" w:rsidR="00DE0516" w:rsidRPr="00C35008" w:rsidRDefault="00DE0516" w:rsidP="00DE0516">
      <w:pPr>
        <w:rPr>
          <w:lang w:val="en-US"/>
        </w:rPr>
      </w:pPr>
      <w:r>
        <w:rPr>
          <w:rFonts w:cs="Arial"/>
          <w:sz w:val="20"/>
          <w:szCs w:val="20"/>
          <w:vertAlign w:val="superscript"/>
          <w:lang w:val="en-US"/>
        </w:rPr>
        <w:t>4</w:t>
      </w:r>
      <w:r>
        <w:rPr>
          <w:rFonts w:cs="Arial"/>
          <w:color w:val="000000" w:themeColor="text1"/>
          <w:sz w:val="20"/>
          <w:szCs w:val="20"/>
          <w:lang w:val="en-US"/>
        </w:rPr>
        <w:t xml:space="preserve">Consenting participants at selected sites will also be seen at Day 90 (+10 days) to obtain a blood sample for central testing and storage </w:t>
      </w:r>
    </w:p>
    <w:p w14:paraId="6BED088D" w14:textId="77777777" w:rsidR="00DE0516" w:rsidRDefault="00DE0516" w:rsidP="00DE0516">
      <w:pPr>
        <w:pStyle w:val="Appendix"/>
        <w:rPr>
          <w:rFonts w:eastAsia="MS ??"/>
        </w:rPr>
        <w:sectPr w:rsidR="00DE0516" w:rsidSect="00216B4A">
          <w:footerReference w:type="default" r:id="rId21"/>
          <w:endnotePr>
            <w:numFmt w:val="decimal"/>
          </w:endnotePr>
          <w:pgSz w:w="12240" w:h="15840" w:code="1"/>
          <w:pgMar w:top="1440" w:right="1440" w:bottom="1440" w:left="1440" w:header="720" w:footer="720" w:gutter="0"/>
          <w:pgNumType w:chapStyle="7"/>
          <w:cols w:space="720"/>
          <w:docGrid w:linePitch="360"/>
        </w:sectPr>
      </w:pPr>
    </w:p>
    <w:p w14:paraId="7F6DEAC7" w14:textId="77777777" w:rsidR="00DE0516" w:rsidRDefault="00DE0516" w:rsidP="00DE0516">
      <w:pPr>
        <w:rPr>
          <w:rFonts w:eastAsia="MS ??" w:cs="Arial"/>
          <w:b/>
          <w:bCs/>
          <w:szCs w:val="24"/>
          <w:lang w:val="en-US"/>
        </w:rPr>
      </w:pPr>
    </w:p>
    <w:p w14:paraId="36D4C151" w14:textId="77777777" w:rsidR="00DE0516" w:rsidRDefault="00DE0516" w:rsidP="00DE0516">
      <w:pPr>
        <w:pStyle w:val="Heading1"/>
      </w:pPr>
      <w:bookmarkStart w:id="849" w:name="_Toc48459814"/>
      <w:bookmarkStart w:id="850" w:name="_Toc94019834"/>
      <w:r>
        <w:t>APPENDIX C</w:t>
      </w:r>
      <w:r>
        <w:tab/>
        <w:t>INSIGHT 013 PROTOCOL TEAM</w:t>
      </w:r>
      <w:bookmarkEnd w:id="849"/>
      <w:bookmarkEnd w:id="850"/>
    </w:p>
    <w:p w14:paraId="1B08FEFE" w14:textId="77777777" w:rsidR="00DE0516" w:rsidRPr="003B1EA5" w:rsidRDefault="00DE0516" w:rsidP="00DE0516">
      <w:pPr>
        <w:rPr>
          <w:rFonts w:cs="Arial"/>
          <w:lang w:val="en-US"/>
        </w:rPr>
      </w:pPr>
      <w:r w:rsidRPr="003B1EA5">
        <w:rPr>
          <w:rFonts w:cs="Arial"/>
          <w:lang w:val="en-US"/>
        </w:rPr>
        <w:t xml:space="preserve">To oversee the implementation of this </w:t>
      </w:r>
      <w:r>
        <w:rPr>
          <w:rFonts w:cs="Arial"/>
          <w:lang w:val="en-US"/>
        </w:rPr>
        <w:t>treatment</w:t>
      </w:r>
      <w:r w:rsidRPr="003B1EA5">
        <w:rPr>
          <w:rFonts w:cs="Arial"/>
          <w:lang w:val="en-US"/>
        </w:rPr>
        <w:t xml:space="preserve"> study, membership on the protocol team will include:</w:t>
      </w:r>
    </w:p>
    <w:p w14:paraId="432B2373" w14:textId="77777777" w:rsidR="00DE0516" w:rsidRDefault="00DE0516" w:rsidP="00143A02">
      <w:pPr>
        <w:pStyle w:val="ListParagraph"/>
        <w:numPr>
          <w:ilvl w:val="0"/>
          <w:numId w:val="29"/>
        </w:numPr>
        <w:spacing w:after="0" w:line="240" w:lineRule="auto"/>
      </w:pPr>
      <w:r>
        <w:t>Protocol co-chair(s)</w:t>
      </w:r>
    </w:p>
    <w:p w14:paraId="68FBD010" w14:textId="77777777" w:rsidR="00DE0516" w:rsidRPr="003B1EA5" w:rsidRDefault="00DE0516" w:rsidP="00143A02">
      <w:pPr>
        <w:pStyle w:val="ListParagraph"/>
        <w:numPr>
          <w:ilvl w:val="0"/>
          <w:numId w:val="29"/>
        </w:numPr>
        <w:spacing w:after="0" w:line="240" w:lineRule="auto"/>
        <w:rPr>
          <w:rFonts w:cs="Arial"/>
        </w:rPr>
      </w:pPr>
      <w:r w:rsidRPr="003B1EA5">
        <w:rPr>
          <w:rFonts w:cs="Arial"/>
        </w:rPr>
        <w:t>NIAID, Division of Clinical Research representatives</w:t>
      </w:r>
    </w:p>
    <w:p w14:paraId="1F69D520" w14:textId="77777777" w:rsidR="00DE0516" w:rsidRDefault="00DE0516" w:rsidP="00143A02">
      <w:pPr>
        <w:pStyle w:val="ListParagraph"/>
        <w:numPr>
          <w:ilvl w:val="0"/>
          <w:numId w:val="29"/>
        </w:numPr>
        <w:spacing w:after="0" w:line="240" w:lineRule="auto"/>
        <w:rPr>
          <w:rFonts w:cs="Arial"/>
        </w:rPr>
      </w:pPr>
      <w:r>
        <w:rPr>
          <w:rFonts w:cs="Arial"/>
        </w:rPr>
        <w:t>INSIGHT University of Minnesota representatives</w:t>
      </w:r>
    </w:p>
    <w:p w14:paraId="3A21E1E6" w14:textId="77777777" w:rsidR="00DE0516" w:rsidRDefault="00DE0516" w:rsidP="00143A02">
      <w:pPr>
        <w:pStyle w:val="ListParagraph"/>
        <w:numPr>
          <w:ilvl w:val="0"/>
          <w:numId w:val="29"/>
        </w:numPr>
        <w:spacing w:after="0" w:line="240" w:lineRule="auto"/>
        <w:rPr>
          <w:rFonts w:cs="Arial"/>
        </w:rPr>
      </w:pPr>
      <w:r>
        <w:rPr>
          <w:rFonts w:cs="Arial"/>
        </w:rPr>
        <w:t>INSIGHT International Coordinating Center representatives</w:t>
      </w:r>
    </w:p>
    <w:p w14:paraId="40E41403" w14:textId="77777777" w:rsidR="00DE0516" w:rsidRDefault="00DE0516" w:rsidP="00143A02">
      <w:pPr>
        <w:pStyle w:val="ListParagraph"/>
        <w:numPr>
          <w:ilvl w:val="0"/>
          <w:numId w:val="29"/>
        </w:numPr>
        <w:spacing w:after="0" w:line="240" w:lineRule="auto"/>
        <w:rPr>
          <w:rFonts w:cs="Arial"/>
        </w:rPr>
      </w:pPr>
      <w:r>
        <w:rPr>
          <w:rFonts w:cs="Arial"/>
        </w:rPr>
        <w:t>Collaborating laboratory representatives</w:t>
      </w:r>
    </w:p>
    <w:p w14:paraId="08E0A0AB" w14:textId="77777777" w:rsidR="00DE0516" w:rsidRPr="00B22673" w:rsidRDefault="00DE0516" w:rsidP="00143A02">
      <w:pPr>
        <w:pStyle w:val="ListParagraph"/>
        <w:numPr>
          <w:ilvl w:val="0"/>
          <w:numId w:val="29"/>
        </w:numPr>
        <w:spacing w:after="0" w:line="240" w:lineRule="auto"/>
        <w:rPr>
          <w:rFonts w:cs="Arial"/>
        </w:rPr>
      </w:pPr>
      <w:r>
        <w:rPr>
          <w:rFonts w:cs="Arial"/>
        </w:rPr>
        <w:t>Collaborating hIVIG manufacturers</w:t>
      </w:r>
    </w:p>
    <w:p w14:paraId="2C8070FA" w14:textId="77777777" w:rsidR="00DE0516" w:rsidRDefault="00DE0516" w:rsidP="00143A02">
      <w:pPr>
        <w:pStyle w:val="ListParagraph"/>
        <w:numPr>
          <w:ilvl w:val="0"/>
          <w:numId w:val="29"/>
        </w:numPr>
        <w:spacing w:after="0" w:line="240" w:lineRule="auto"/>
        <w:rPr>
          <w:rFonts w:cs="Arial"/>
        </w:rPr>
      </w:pPr>
      <w:r>
        <w:rPr>
          <w:rFonts w:cs="Arial"/>
        </w:rPr>
        <w:t>Site investigators</w:t>
      </w:r>
    </w:p>
    <w:p w14:paraId="567AEAC7" w14:textId="77777777" w:rsidR="00DE0516" w:rsidRDefault="00DE0516" w:rsidP="00143A02">
      <w:pPr>
        <w:pStyle w:val="ListParagraph"/>
        <w:numPr>
          <w:ilvl w:val="0"/>
          <w:numId w:val="29"/>
        </w:numPr>
        <w:spacing w:after="0" w:line="240" w:lineRule="auto"/>
        <w:rPr>
          <w:rFonts w:cs="Arial"/>
        </w:rPr>
      </w:pPr>
      <w:r>
        <w:rPr>
          <w:rFonts w:cs="Arial"/>
        </w:rPr>
        <w:t xml:space="preserve">Study biostatisticians </w:t>
      </w:r>
    </w:p>
    <w:p w14:paraId="448DCAD4" w14:textId="77777777" w:rsidR="00DE0516" w:rsidRDefault="00DE0516" w:rsidP="00143A02">
      <w:pPr>
        <w:pStyle w:val="ListParagraph"/>
        <w:numPr>
          <w:ilvl w:val="0"/>
          <w:numId w:val="29"/>
        </w:numPr>
        <w:spacing w:after="0" w:line="240" w:lineRule="auto"/>
        <w:rPr>
          <w:rFonts w:cs="Arial"/>
        </w:rPr>
      </w:pPr>
      <w:r>
        <w:rPr>
          <w:rFonts w:cs="Arial"/>
        </w:rPr>
        <w:t>Community representative</w:t>
      </w:r>
    </w:p>
    <w:p w14:paraId="0EAB0E7F" w14:textId="77777777" w:rsidR="00DE0516" w:rsidRDefault="00DE0516" w:rsidP="00DE0516">
      <w:pPr>
        <w:rPr>
          <w:rFonts w:cs="Arial"/>
        </w:rPr>
      </w:pPr>
    </w:p>
    <w:p w14:paraId="5357CBB1" w14:textId="77777777" w:rsidR="00DE0516" w:rsidRPr="003B1EA5" w:rsidRDefault="00DE0516" w:rsidP="00DE0516">
      <w:pPr>
        <w:ind w:left="-360"/>
        <w:rPr>
          <w:rFonts w:cs="Arial"/>
          <w:lang w:val="en-US"/>
        </w:rPr>
      </w:pPr>
      <w:r w:rsidRPr="003B1EA5">
        <w:rPr>
          <w:rFonts w:cs="Arial"/>
          <w:lang w:val="en-US"/>
        </w:rPr>
        <w:t xml:space="preserve">A core team consisting of the co-chair(s), ICC leaders, NIAID representatives, study statisticians and other representatives and the INSIGHT </w:t>
      </w:r>
      <w:r>
        <w:rPr>
          <w:rFonts w:cs="Arial"/>
          <w:lang w:val="en-US"/>
        </w:rPr>
        <w:t>Principal Investigator (</w:t>
      </w:r>
      <w:r w:rsidRPr="003B1EA5">
        <w:rPr>
          <w:rFonts w:cs="Arial"/>
          <w:lang w:val="en-US"/>
        </w:rPr>
        <w:t>PI</w:t>
      </w:r>
      <w:r>
        <w:rPr>
          <w:rFonts w:cs="Arial"/>
          <w:lang w:val="en-US"/>
        </w:rPr>
        <w:t>)</w:t>
      </w:r>
      <w:r w:rsidRPr="003B1EA5">
        <w:rPr>
          <w:rFonts w:cs="Arial"/>
          <w:lang w:val="en-US"/>
        </w:rPr>
        <w:t xml:space="preserve"> will also regularly convene to review study progress and address study conduct and administrative issues that arise.</w:t>
      </w:r>
    </w:p>
    <w:p w14:paraId="6A2E2FEC" w14:textId="77777777" w:rsidR="00DE0516" w:rsidRDefault="00DE0516" w:rsidP="00DE0516">
      <w:pPr>
        <w:pStyle w:val="Appendix"/>
        <w:sectPr w:rsidR="00DE0516" w:rsidSect="00216B4A">
          <w:footerReference w:type="default" r:id="rId22"/>
          <w:endnotePr>
            <w:numFmt w:val="decimal"/>
          </w:endnotePr>
          <w:pgSz w:w="12240" w:h="15840" w:code="1"/>
          <w:pgMar w:top="1440" w:right="1440" w:bottom="1440" w:left="1440" w:header="720" w:footer="720" w:gutter="0"/>
          <w:pgNumType w:chapStyle="7"/>
          <w:cols w:space="720"/>
          <w:docGrid w:linePitch="360"/>
        </w:sectPr>
      </w:pPr>
    </w:p>
    <w:p w14:paraId="08F15CC9" w14:textId="77777777" w:rsidR="00DE0516" w:rsidRDefault="00DE0516" w:rsidP="00DE0516">
      <w:pPr>
        <w:pStyle w:val="Heading1"/>
        <w:ind w:left="432" w:hanging="432"/>
      </w:pPr>
      <w:bookmarkStart w:id="851" w:name="_APPENDIX_D_REFERENCES"/>
      <w:bookmarkStart w:id="852" w:name="_Toc48459815"/>
      <w:bookmarkStart w:id="853" w:name="_Toc94019835"/>
      <w:bookmarkEnd w:id="851"/>
      <w:r>
        <w:t>APPENDIX D</w:t>
      </w:r>
      <w:r>
        <w:tab/>
        <w:t>REFERENCES ON THE INSIGHT WEBSITE</w:t>
      </w:r>
      <w:bookmarkEnd w:id="852"/>
      <w:bookmarkEnd w:id="853"/>
    </w:p>
    <w:p w14:paraId="2E813BA6" w14:textId="77777777" w:rsidR="00DE0516" w:rsidRDefault="00DE0516" w:rsidP="00DE0516"/>
    <w:p w14:paraId="2EDA24B9" w14:textId="77777777" w:rsidR="00DE0516" w:rsidRPr="003B1EA5" w:rsidRDefault="00DE0516" w:rsidP="00DE0516">
      <w:pPr>
        <w:rPr>
          <w:rFonts w:eastAsia="MS Minngs" w:cs="Arial"/>
          <w:szCs w:val="24"/>
          <w:lang w:val="en-US"/>
        </w:rPr>
      </w:pPr>
      <w:r w:rsidRPr="003B1EA5">
        <w:rPr>
          <w:rFonts w:eastAsia="MS Minngs" w:cs="Arial"/>
          <w:szCs w:val="24"/>
          <w:lang w:val="en-US"/>
        </w:rPr>
        <w:t>The INSIGHT website (</w:t>
      </w:r>
      <w:hyperlink r:id="rId23" w:history="1">
        <w:r w:rsidRPr="003B1EA5">
          <w:rPr>
            <w:rStyle w:val="Hyperlink"/>
            <w:rFonts w:eastAsia="MS Minngs" w:cs="Arial"/>
            <w:b/>
            <w:szCs w:val="24"/>
          </w:rPr>
          <w:t>www.insight-trials.org</w:t>
        </w:r>
      </w:hyperlink>
      <w:r w:rsidRPr="003B1EA5">
        <w:rPr>
          <w:rFonts w:eastAsia="MS Minngs" w:cs="Arial"/>
          <w:szCs w:val="24"/>
          <w:lang w:val="en-US"/>
        </w:rPr>
        <w:t>) will maintain updated links to the following documents referenced in the INSIGHT 01</w:t>
      </w:r>
      <w:r>
        <w:rPr>
          <w:rFonts w:eastAsia="MS Minngs" w:cs="Arial"/>
          <w:szCs w:val="24"/>
          <w:lang w:val="en-US"/>
        </w:rPr>
        <w:t>3</w:t>
      </w:r>
      <w:r w:rsidRPr="003B1EA5">
        <w:rPr>
          <w:rFonts w:eastAsia="MS Minngs" w:cs="Arial"/>
          <w:szCs w:val="24"/>
          <w:lang w:val="en-US"/>
        </w:rPr>
        <w:t xml:space="preserve"> protocol and to other information pertinent to the study:</w:t>
      </w:r>
    </w:p>
    <w:p w14:paraId="01BFA9BF" w14:textId="77777777" w:rsidR="00DE0516" w:rsidRDefault="00DE0516" w:rsidP="00DE0516">
      <w:pPr>
        <w:rPr>
          <w:rFonts w:eastAsia="MS Minngs" w:cs="Arial"/>
          <w:szCs w:val="24"/>
          <w:lang w:val="en-US"/>
        </w:rPr>
      </w:pPr>
    </w:p>
    <w:p w14:paraId="30DFC460" w14:textId="77777777" w:rsidR="00DE0516" w:rsidRDefault="00DE0516" w:rsidP="00143A02">
      <w:pPr>
        <w:numPr>
          <w:ilvl w:val="0"/>
          <w:numId w:val="26"/>
        </w:numPr>
        <w:tabs>
          <w:tab w:val="clear" w:pos="720"/>
          <w:tab w:val="num" w:pos="374"/>
        </w:tabs>
        <w:ind w:left="374" w:right="162" w:hanging="374"/>
        <w:outlineLvl w:val="0"/>
        <w:rPr>
          <w:rFonts w:eastAsia="MS Minngs" w:cs="Arial"/>
          <w:szCs w:val="24"/>
          <w:lang w:val="en-US"/>
        </w:rPr>
      </w:pPr>
      <w:bookmarkStart w:id="854" w:name="_Toc94019836"/>
      <w:r>
        <w:rPr>
          <w:rFonts w:eastAsia="MS Minngs" w:cs="Arial"/>
          <w:szCs w:val="24"/>
          <w:lang w:val="en-US"/>
        </w:rPr>
        <w:t>DAIDS toxicity table: (</w:t>
      </w:r>
      <w:hyperlink r:id="rId24" w:history="1">
        <w:r w:rsidRPr="005E1082">
          <w:rPr>
            <w:rStyle w:val="Hyperlink"/>
          </w:rPr>
          <w:t>https://rsc.niaid.nih.gov/clinical-research-sites/daids-adverse-event-grading-tables</w:t>
        </w:r>
      </w:hyperlink>
      <w:r>
        <w:t>)</w:t>
      </w:r>
      <w:bookmarkEnd w:id="854"/>
    </w:p>
    <w:p w14:paraId="137D755D" w14:textId="77777777" w:rsidR="00DE0516" w:rsidRPr="003B1EA5" w:rsidRDefault="00DE0516" w:rsidP="00DE0516">
      <w:pPr>
        <w:rPr>
          <w:rFonts w:eastAsia="MS Minngs" w:cs="Arial"/>
          <w:szCs w:val="24"/>
          <w:lang w:val="en-US"/>
        </w:rPr>
      </w:pPr>
    </w:p>
    <w:p w14:paraId="4F0C3D23" w14:textId="77777777" w:rsidR="00DE0516" w:rsidRPr="00FF4176" w:rsidRDefault="00DE0516" w:rsidP="00143A02">
      <w:pPr>
        <w:numPr>
          <w:ilvl w:val="0"/>
          <w:numId w:val="26"/>
        </w:numPr>
        <w:tabs>
          <w:tab w:val="clear" w:pos="720"/>
          <w:tab w:val="num" w:pos="374"/>
        </w:tabs>
        <w:ind w:left="374" w:right="162" w:hanging="374"/>
        <w:outlineLvl w:val="0"/>
        <w:rPr>
          <w:rFonts w:eastAsia="MS Minngs" w:cs="Arial"/>
          <w:lang w:val="en-US"/>
        </w:rPr>
      </w:pPr>
      <w:bookmarkStart w:id="855" w:name="_Toc94019837"/>
      <w:r>
        <w:rPr>
          <w:rFonts w:eastAsia="MS Minngs"/>
        </w:rPr>
        <w:t>INSIGHT Publications and Presentations Policy (</w:t>
      </w:r>
      <w:bookmarkStart w:id="856" w:name="_Hlk44151864"/>
      <w:r>
        <w:rPr>
          <w:rFonts w:eastAsia="MS Minngs" w:cs="Arial"/>
          <w:szCs w:val="24"/>
          <w:lang w:val="en-US"/>
        </w:rPr>
        <w:t>(</w:t>
      </w:r>
      <w:hyperlink r:id="rId25" w:history="1">
        <w:r w:rsidRPr="005E1082">
          <w:rPr>
            <w:rStyle w:val="Hyperlink"/>
          </w:rPr>
          <w:t>http://insight.ccbr.umn.edu/resources/P&amp;P_policy.pdf</w:t>
        </w:r>
      </w:hyperlink>
      <w:r w:rsidRPr="005E1082">
        <w:t>)</w:t>
      </w:r>
      <w:bookmarkEnd w:id="855"/>
      <w:bookmarkEnd w:id="856"/>
    </w:p>
    <w:p w14:paraId="23924514" w14:textId="77777777" w:rsidR="00DE0516" w:rsidRDefault="00DE0516" w:rsidP="00DE0516">
      <w:pPr>
        <w:rPr>
          <w:rFonts w:eastAsia="MS Minngs" w:cs="Arial"/>
          <w:szCs w:val="24"/>
        </w:rPr>
      </w:pPr>
    </w:p>
    <w:p w14:paraId="3D70D02E" w14:textId="77777777" w:rsidR="00DE0516" w:rsidRPr="00E43AD5" w:rsidRDefault="00DE0516" w:rsidP="00143A02">
      <w:pPr>
        <w:numPr>
          <w:ilvl w:val="0"/>
          <w:numId w:val="26"/>
        </w:numPr>
        <w:tabs>
          <w:tab w:val="clear" w:pos="720"/>
          <w:tab w:val="num" w:pos="374"/>
        </w:tabs>
        <w:ind w:left="374" w:right="162"/>
        <w:outlineLvl w:val="0"/>
        <w:rPr>
          <w:rFonts w:eastAsia="MS Minngs" w:cs="Arial"/>
          <w:szCs w:val="24"/>
          <w:lang w:val="en-US"/>
        </w:rPr>
      </w:pPr>
      <w:bookmarkStart w:id="857" w:name="_Toc94019838"/>
      <w:r w:rsidRPr="00E43AD5">
        <w:rPr>
          <w:rFonts w:eastAsia="MS Minngs" w:cs="Arial"/>
          <w:szCs w:val="24"/>
          <w:lang w:val="en-US"/>
        </w:rPr>
        <w:t xml:space="preserve">CDC and ECDC guidance on how to handle </w:t>
      </w:r>
      <w:r>
        <w:rPr>
          <w:rFonts w:eastAsia="MS Minngs" w:cs="Arial"/>
          <w:szCs w:val="24"/>
          <w:lang w:val="en-US"/>
        </w:rPr>
        <w:t>infection control measures</w:t>
      </w:r>
      <w:r w:rsidRPr="00E43AD5" w:rsidDel="0027265C">
        <w:rPr>
          <w:rFonts w:eastAsia="MS Minngs" w:cs="Arial"/>
          <w:szCs w:val="24"/>
          <w:lang w:val="en-US"/>
        </w:rPr>
        <w:t xml:space="preserve"> </w:t>
      </w:r>
      <w:r w:rsidRPr="00E43AD5">
        <w:rPr>
          <w:rFonts w:eastAsia="MS Minngs" w:cs="Arial"/>
          <w:szCs w:val="24"/>
          <w:lang w:val="en-US"/>
        </w:rPr>
        <w:t>(</w:t>
      </w:r>
      <w:hyperlink r:id="rId26" w:history="1">
        <w:r w:rsidRPr="00286561">
          <w:rPr>
            <w:rStyle w:val="Hyperlink"/>
            <w:rFonts w:cs="Arial"/>
            <w:szCs w:val="24"/>
          </w:rPr>
          <w:t>https://www.cdc.gov/sars/guidance/i-infection/healthcare.html</w:t>
        </w:r>
      </w:hyperlink>
      <w:r w:rsidRPr="00286561">
        <w:rPr>
          <w:rFonts w:cs="Arial"/>
          <w:szCs w:val="24"/>
        </w:rPr>
        <w:t xml:space="preserve">) </w:t>
      </w:r>
      <w:r w:rsidRPr="00265AF1">
        <w:rPr>
          <w:rFonts w:cs="Arial"/>
          <w:color w:val="000000" w:themeColor="text1"/>
          <w:szCs w:val="24"/>
        </w:rPr>
        <w:t xml:space="preserve">and </w:t>
      </w:r>
      <w:hyperlink r:id="rId27" w:history="1">
        <w:r w:rsidRPr="00286561">
          <w:rPr>
            <w:rStyle w:val="Hyperlink"/>
            <w:rFonts w:cs="Arial"/>
            <w:szCs w:val="24"/>
          </w:rPr>
          <w:t>https://www.ecdc.europa.eu/en/publications-data/infection-prevention-and-control-and-preparedness-covid-19-healthcare-settings</w:t>
        </w:r>
      </w:hyperlink>
      <w:r w:rsidRPr="00286561">
        <w:rPr>
          <w:rFonts w:cs="Arial"/>
          <w:szCs w:val="24"/>
        </w:rPr>
        <w:t>)</w:t>
      </w:r>
      <w:r>
        <w:rPr>
          <w:rFonts w:cs="Arial"/>
          <w:szCs w:val="24"/>
        </w:rPr>
        <w:t>)</w:t>
      </w:r>
      <w:r w:rsidRPr="00286561">
        <w:rPr>
          <w:rFonts w:cs="Arial"/>
          <w:szCs w:val="24"/>
        </w:rPr>
        <w:t>.</w:t>
      </w:r>
      <w:bookmarkEnd w:id="857"/>
    </w:p>
    <w:p w14:paraId="2BEF4C3B" w14:textId="77777777" w:rsidR="00DE0516" w:rsidRPr="00ED14D8" w:rsidRDefault="00DE0516" w:rsidP="00DE0516">
      <w:pPr>
        <w:pStyle w:val="ListParagraph"/>
        <w:rPr>
          <w:rFonts w:eastAsia="MS Minngs" w:cs="Arial"/>
        </w:rPr>
      </w:pPr>
    </w:p>
    <w:p w14:paraId="164C2CE8" w14:textId="77777777" w:rsidR="00DE0516" w:rsidRPr="00265AF1" w:rsidRDefault="00DE0516" w:rsidP="00143A02">
      <w:pPr>
        <w:pStyle w:val="CommentText"/>
        <w:numPr>
          <w:ilvl w:val="0"/>
          <w:numId w:val="26"/>
        </w:numPr>
        <w:tabs>
          <w:tab w:val="clear" w:pos="720"/>
          <w:tab w:val="num" w:pos="374"/>
        </w:tabs>
        <w:ind w:left="374" w:right="162"/>
        <w:outlineLvl w:val="0"/>
        <w:rPr>
          <w:rFonts w:eastAsia="MS Minngs" w:cs="Arial"/>
          <w:sz w:val="24"/>
          <w:szCs w:val="24"/>
          <w:lang w:val="en-US"/>
        </w:rPr>
      </w:pPr>
      <w:bookmarkStart w:id="858" w:name="_Toc94019839"/>
      <w:r w:rsidRPr="00265AF1">
        <w:rPr>
          <w:rFonts w:cs="Arial"/>
          <w:sz w:val="24"/>
          <w:szCs w:val="24"/>
          <w:lang w:val="en-US"/>
        </w:rPr>
        <w:t>Treatment guidelines from NIH and WHO (</w:t>
      </w:r>
      <w:hyperlink r:id="rId28" w:history="1">
        <w:r w:rsidRPr="00265AF1">
          <w:rPr>
            <w:rStyle w:val="Hyperlink"/>
            <w:rFonts w:cs="Arial"/>
            <w:sz w:val="24"/>
            <w:szCs w:val="24"/>
          </w:rPr>
          <w:t>https://www.covid19treatmentguidelines.nih.gov/</w:t>
        </w:r>
      </w:hyperlink>
      <w:r w:rsidRPr="00265AF1">
        <w:rPr>
          <w:rFonts w:cs="Arial"/>
          <w:sz w:val="24"/>
          <w:szCs w:val="24"/>
        </w:rPr>
        <w:t xml:space="preserve">, </w:t>
      </w:r>
      <w:hyperlink r:id="rId29" w:history="1">
        <w:r w:rsidRPr="00265AF1">
          <w:rPr>
            <w:rStyle w:val="Hyperlink"/>
            <w:rFonts w:cs="Arial"/>
            <w:sz w:val="24"/>
            <w:szCs w:val="24"/>
          </w:rPr>
          <w:t>https://www.who.int/emergencies/diseases/novel-coronavirus-2019/technical-guidance/patient-management</w:t>
        </w:r>
      </w:hyperlink>
      <w:r w:rsidRPr="00265AF1">
        <w:rPr>
          <w:rStyle w:val="Hyperlink"/>
          <w:rFonts w:cs="Arial"/>
          <w:sz w:val="24"/>
          <w:szCs w:val="24"/>
        </w:rPr>
        <w:t xml:space="preserve">, </w:t>
      </w:r>
      <w:hyperlink r:id="rId30" w:history="1">
        <w:r w:rsidRPr="00265AF1">
          <w:rPr>
            <w:rStyle w:val="Hyperlink"/>
            <w:rFonts w:cs="Arial"/>
            <w:sz w:val="24"/>
            <w:szCs w:val="24"/>
          </w:rPr>
          <w:t>https://www.idsociety.org/practice-guideline/covid-19-guideline-treatment-and-management/</w:t>
        </w:r>
      </w:hyperlink>
      <w:r w:rsidRPr="00265AF1">
        <w:rPr>
          <w:rStyle w:val="Hyperlink"/>
          <w:rFonts w:cs="Arial"/>
          <w:sz w:val="24"/>
          <w:szCs w:val="24"/>
        </w:rPr>
        <w:t xml:space="preserve">, and </w:t>
      </w:r>
      <w:hyperlink r:id="rId31" w:history="1">
        <w:r w:rsidRPr="008D2F80">
          <w:rPr>
            <w:rStyle w:val="Hyperlink"/>
            <w:sz w:val="24"/>
            <w:szCs w:val="24"/>
          </w:rPr>
          <w:t>https://www.ersnet.org/covid-19-guidelines-and-recommendations-directory</w:t>
        </w:r>
      </w:hyperlink>
      <w:r w:rsidRPr="00265AF1">
        <w:rPr>
          <w:rStyle w:val="Hyperlink"/>
          <w:rFonts w:cs="Arial"/>
          <w:sz w:val="24"/>
          <w:szCs w:val="24"/>
        </w:rPr>
        <w:t>)</w:t>
      </w:r>
      <w:bookmarkEnd w:id="858"/>
      <w:r w:rsidRPr="00265AF1">
        <w:rPr>
          <w:rFonts w:eastAsia="MS Minngs" w:cs="Arial"/>
          <w:sz w:val="24"/>
          <w:szCs w:val="24"/>
          <w:lang w:val="en-US"/>
        </w:rPr>
        <w:t xml:space="preserve"> </w:t>
      </w:r>
    </w:p>
    <w:p w14:paraId="03637FF9" w14:textId="77777777" w:rsidR="00DE0516" w:rsidRPr="003B1EA5" w:rsidRDefault="00DE0516" w:rsidP="00143A02">
      <w:pPr>
        <w:numPr>
          <w:ilvl w:val="0"/>
          <w:numId w:val="26"/>
        </w:numPr>
        <w:tabs>
          <w:tab w:val="clear" w:pos="720"/>
          <w:tab w:val="num" w:pos="374"/>
        </w:tabs>
        <w:ind w:left="374" w:right="162" w:hanging="374"/>
        <w:outlineLvl w:val="0"/>
        <w:rPr>
          <w:rFonts w:eastAsia="MS Minngs" w:cs="Arial"/>
          <w:szCs w:val="24"/>
          <w:lang w:val="en-US"/>
        </w:rPr>
        <w:sectPr w:rsidR="00DE0516" w:rsidRPr="003B1EA5" w:rsidSect="00216B4A">
          <w:footerReference w:type="default" r:id="rId32"/>
          <w:endnotePr>
            <w:numFmt w:val="decimal"/>
          </w:endnotePr>
          <w:pgSz w:w="12240" w:h="15840" w:code="1"/>
          <w:pgMar w:top="1440" w:right="1440" w:bottom="1440" w:left="1440" w:header="720" w:footer="720" w:gutter="0"/>
          <w:pgNumType w:chapStyle="7"/>
          <w:cols w:space="720"/>
          <w:docGrid w:linePitch="360"/>
        </w:sectPr>
      </w:pPr>
    </w:p>
    <w:p w14:paraId="1B313612" w14:textId="77777777" w:rsidR="00DE0516" w:rsidRDefault="00DE0516" w:rsidP="00DE0516">
      <w:pPr>
        <w:pStyle w:val="Heading1"/>
      </w:pPr>
      <w:bookmarkStart w:id="859" w:name="_Toc48459816"/>
      <w:bookmarkStart w:id="860" w:name="_Toc94019840"/>
      <w:r>
        <w:t>APPENDIX E</w:t>
      </w:r>
      <w:r>
        <w:tab/>
        <w:t>LIST OF ACRONYMS</w:t>
      </w:r>
      <w:bookmarkEnd w:id="859"/>
      <w:bookmarkEnd w:id="860"/>
    </w:p>
    <w:p w14:paraId="49F4165F" w14:textId="77777777" w:rsidR="00DE0516" w:rsidRDefault="00DE0516" w:rsidP="00DE0516">
      <w:pPr>
        <w:tabs>
          <w:tab w:val="left" w:pos="2610"/>
        </w:tabs>
        <w:rPr>
          <w:rFonts w:cs="Arial"/>
          <w:iCs/>
        </w:rPr>
      </w:pPr>
      <w:r w:rsidRPr="00160535">
        <w:rPr>
          <w:rFonts w:cs="Arial"/>
          <w:iCs/>
        </w:rPr>
        <w:t>µ</w:t>
      </w:r>
      <w:r>
        <w:rPr>
          <w:rFonts w:cs="Arial"/>
          <w:iCs/>
        </w:rPr>
        <w:t>L</w:t>
      </w:r>
      <w:r>
        <w:rPr>
          <w:rFonts w:cs="Arial"/>
          <w:iCs/>
        </w:rPr>
        <w:tab/>
        <w:t>microliter</w:t>
      </w:r>
    </w:p>
    <w:p w14:paraId="340B1F71" w14:textId="77777777" w:rsidR="00DE0516" w:rsidRDefault="00DE0516" w:rsidP="00DE0516">
      <w:pPr>
        <w:tabs>
          <w:tab w:val="left" w:pos="2610"/>
        </w:tabs>
        <w:rPr>
          <w:rFonts w:cs="Arial"/>
          <w:lang w:val="en-US"/>
        </w:rPr>
      </w:pPr>
      <w:r>
        <w:rPr>
          <w:rFonts w:cs="Arial"/>
          <w:lang w:val="en-US"/>
        </w:rPr>
        <w:t>ADE</w:t>
      </w:r>
      <w:r>
        <w:rPr>
          <w:rFonts w:cs="Arial"/>
          <w:lang w:val="en-US"/>
        </w:rPr>
        <w:tab/>
        <w:t>Antibody-dependent enhancement</w:t>
      </w:r>
    </w:p>
    <w:p w14:paraId="29C1FF3B" w14:textId="77777777" w:rsidR="00DE0516" w:rsidRPr="003B1EA5" w:rsidRDefault="00DE0516" w:rsidP="00DE0516">
      <w:pPr>
        <w:tabs>
          <w:tab w:val="left" w:pos="2610"/>
        </w:tabs>
        <w:rPr>
          <w:rFonts w:cs="Arial"/>
          <w:lang w:val="en-US"/>
        </w:rPr>
      </w:pPr>
      <w:r w:rsidRPr="003B1EA5">
        <w:rPr>
          <w:rFonts w:cs="Arial"/>
          <w:lang w:val="en-US"/>
        </w:rPr>
        <w:t>AE</w:t>
      </w:r>
      <w:r w:rsidRPr="003B1EA5">
        <w:rPr>
          <w:rFonts w:cs="Arial"/>
          <w:lang w:val="en-US"/>
        </w:rPr>
        <w:tab/>
      </w:r>
      <w:r>
        <w:rPr>
          <w:rFonts w:cs="Arial"/>
          <w:lang w:val="en-US"/>
        </w:rPr>
        <w:t>adverse event</w:t>
      </w:r>
    </w:p>
    <w:p w14:paraId="1269315C" w14:textId="77777777" w:rsidR="00DE0516" w:rsidRDefault="00DE0516" w:rsidP="00DE0516">
      <w:pPr>
        <w:tabs>
          <w:tab w:val="left" w:pos="2610"/>
        </w:tabs>
        <w:rPr>
          <w:rStyle w:val="Hyperlink"/>
          <w:rFonts w:cs="Arial"/>
          <w:color w:val="auto"/>
          <w:szCs w:val="24"/>
          <w:shd w:val="clear" w:color="auto" w:fill="FFFFFF"/>
        </w:rPr>
      </w:pPr>
      <w:r>
        <w:rPr>
          <w:rFonts w:cs="Arial"/>
          <w:lang w:val="en-US"/>
        </w:rPr>
        <w:t>ACTT</w:t>
      </w:r>
      <w:r>
        <w:rPr>
          <w:rFonts w:cs="Arial"/>
          <w:lang w:val="en-US"/>
        </w:rPr>
        <w:tab/>
      </w:r>
      <w:hyperlink r:id="rId33" w:history="1">
        <w:r w:rsidRPr="007D3F13">
          <w:rPr>
            <w:rStyle w:val="Hyperlink"/>
            <w:rFonts w:cs="Arial"/>
            <w:color w:val="auto"/>
            <w:szCs w:val="24"/>
            <w:shd w:val="clear" w:color="auto" w:fill="FFFFFF"/>
          </w:rPr>
          <w:t>Adaptive COVID-19 Treatment Trial</w:t>
        </w:r>
      </w:hyperlink>
      <w:r>
        <w:rPr>
          <w:rStyle w:val="Hyperlink"/>
          <w:rFonts w:cs="Arial"/>
          <w:color w:val="auto"/>
          <w:szCs w:val="24"/>
          <w:shd w:val="clear" w:color="auto" w:fill="FFFFFF"/>
        </w:rPr>
        <w:t xml:space="preserve"> </w:t>
      </w:r>
    </w:p>
    <w:p w14:paraId="68974F5D" w14:textId="77777777" w:rsidR="00DE0516" w:rsidRDefault="00DE0516" w:rsidP="00DE0516">
      <w:pPr>
        <w:tabs>
          <w:tab w:val="left" w:pos="2610"/>
        </w:tabs>
        <w:rPr>
          <w:rFonts w:cs="Arial"/>
          <w:lang w:val="en-US"/>
        </w:rPr>
      </w:pPr>
      <w:r>
        <w:rPr>
          <w:rFonts w:cs="Arial"/>
          <w:lang w:val="en-US"/>
        </w:rPr>
        <w:t>ALT</w:t>
      </w:r>
      <w:r>
        <w:rPr>
          <w:rFonts w:cs="Arial"/>
          <w:lang w:val="en-US"/>
        </w:rPr>
        <w:tab/>
        <w:t>alanine aminotransferase</w:t>
      </w:r>
    </w:p>
    <w:p w14:paraId="0FCCA4CA" w14:textId="77777777" w:rsidR="00DE0516" w:rsidRPr="003B1EA5" w:rsidRDefault="00DE0516" w:rsidP="00DE0516">
      <w:pPr>
        <w:tabs>
          <w:tab w:val="left" w:pos="2610"/>
        </w:tabs>
        <w:rPr>
          <w:rFonts w:cs="Arial"/>
          <w:lang w:val="en-US"/>
        </w:rPr>
      </w:pPr>
      <w:r w:rsidRPr="003B1EA5">
        <w:rPr>
          <w:rFonts w:cs="Arial"/>
          <w:lang w:val="en-US"/>
        </w:rPr>
        <w:t>ARDS</w:t>
      </w:r>
      <w:r w:rsidRPr="003B1EA5">
        <w:rPr>
          <w:rFonts w:cs="Arial"/>
          <w:lang w:val="en-US"/>
        </w:rPr>
        <w:tab/>
        <w:t>acute respiratory distress syndrome</w:t>
      </w:r>
    </w:p>
    <w:p w14:paraId="38DA927B" w14:textId="77777777" w:rsidR="00DE0516" w:rsidRDefault="00DE0516" w:rsidP="00DE0516">
      <w:pPr>
        <w:tabs>
          <w:tab w:val="left" w:pos="2610"/>
        </w:tabs>
        <w:rPr>
          <w:rFonts w:cs="Arial"/>
          <w:lang w:val="en-US"/>
        </w:rPr>
      </w:pPr>
      <w:r>
        <w:rPr>
          <w:rFonts w:cs="Arial"/>
          <w:lang w:val="en-US"/>
        </w:rPr>
        <w:t>AST</w:t>
      </w:r>
      <w:r>
        <w:rPr>
          <w:rFonts w:cs="Arial"/>
          <w:lang w:val="en-US"/>
        </w:rPr>
        <w:tab/>
        <w:t>aspartate aminotransferase</w:t>
      </w:r>
    </w:p>
    <w:p w14:paraId="34323BE5" w14:textId="77777777" w:rsidR="00DE0516" w:rsidRDefault="00DE0516" w:rsidP="00DE0516">
      <w:pPr>
        <w:tabs>
          <w:tab w:val="left" w:pos="2610"/>
        </w:tabs>
        <w:rPr>
          <w:rFonts w:cs="Arial"/>
          <w:lang w:val="en-US"/>
        </w:rPr>
      </w:pPr>
      <w:r>
        <w:rPr>
          <w:rFonts w:cs="Arial"/>
          <w:lang w:val="en-US"/>
        </w:rPr>
        <w:t>B19V</w:t>
      </w:r>
      <w:r>
        <w:rPr>
          <w:rFonts w:cs="Arial"/>
          <w:lang w:val="en-US"/>
        </w:rPr>
        <w:tab/>
        <w:t>parvovirus B19</w:t>
      </w:r>
    </w:p>
    <w:p w14:paraId="06309769" w14:textId="77777777" w:rsidR="00DE0516" w:rsidRDefault="00DE0516" w:rsidP="00DE0516">
      <w:pPr>
        <w:tabs>
          <w:tab w:val="left" w:pos="2610"/>
        </w:tabs>
        <w:rPr>
          <w:rFonts w:cs="Arial"/>
          <w:lang w:val="en-US"/>
        </w:rPr>
      </w:pPr>
      <w:r>
        <w:rPr>
          <w:rFonts w:cs="Arial"/>
          <w:lang w:val="en-US"/>
        </w:rPr>
        <w:t>BMI</w:t>
      </w:r>
      <w:r>
        <w:rPr>
          <w:rFonts w:cs="Arial"/>
          <w:lang w:val="en-US"/>
        </w:rPr>
        <w:tab/>
        <w:t>body mass index</w:t>
      </w:r>
    </w:p>
    <w:p w14:paraId="112D5B1C" w14:textId="77777777" w:rsidR="00DE0516" w:rsidRDefault="00DE0516" w:rsidP="00DE0516">
      <w:pPr>
        <w:tabs>
          <w:tab w:val="left" w:pos="2610"/>
        </w:tabs>
        <w:rPr>
          <w:rFonts w:cs="Arial"/>
          <w:lang w:val="en-US"/>
        </w:rPr>
      </w:pPr>
      <w:r>
        <w:rPr>
          <w:rFonts w:cs="Arial"/>
          <w:lang w:val="en-US"/>
        </w:rPr>
        <w:t>CCP</w:t>
      </w:r>
      <w:r>
        <w:rPr>
          <w:rFonts w:cs="Arial"/>
          <w:lang w:val="en-US"/>
        </w:rPr>
        <w:tab/>
      </w:r>
      <w:r>
        <w:rPr>
          <w:lang w:val="en-US"/>
        </w:rPr>
        <w:t>convalescent plasma containing COVID-19 antibodies</w:t>
      </w:r>
      <w:r w:rsidRPr="003B1EA5">
        <w:rPr>
          <w:rFonts w:cs="Arial"/>
          <w:lang w:val="en-US"/>
        </w:rPr>
        <w:t xml:space="preserve"> </w:t>
      </w:r>
    </w:p>
    <w:p w14:paraId="140CEAFC" w14:textId="77777777" w:rsidR="00DE0516" w:rsidRDefault="00DE0516" w:rsidP="00DE0516">
      <w:pPr>
        <w:tabs>
          <w:tab w:val="left" w:pos="2610"/>
        </w:tabs>
        <w:rPr>
          <w:rFonts w:cs="Arial"/>
          <w:lang w:val="en-US"/>
        </w:rPr>
      </w:pPr>
      <w:r w:rsidRPr="003B1EA5">
        <w:rPr>
          <w:rFonts w:cs="Arial"/>
          <w:lang w:val="en-US"/>
        </w:rPr>
        <w:t>CDC</w:t>
      </w:r>
      <w:r w:rsidRPr="003B1EA5">
        <w:rPr>
          <w:rFonts w:cs="Arial"/>
          <w:lang w:val="en-US"/>
        </w:rPr>
        <w:tab/>
        <w:t>Centers for Disease Control and Prevention (</w:t>
      </w:r>
      <w:r>
        <w:rPr>
          <w:rFonts w:cs="Arial"/>
          <w:lang w:val="en-US"/>
        </w:rPr>
        <w:t>US</w:t>
      </w:r>
      <w:r w:rsidRPr="003B1EA5">
        <w:rPr>
          <w:rFonts w:cs="Arial"/>
          <w:lang w:val="en-US"/>
        </w:rPr>
        <w:t>)</w:t>
      </w:r>
    </w:p>
    <w:p w14:paraId="4E9F86A9" w14:textId="77777777" w:rsidR="00DE0516" w:rsidRDefault="00DE0516" w:rsidP="00DE0516">
      <w:pPr>
        <w:tabs>
          <w:tab w:val="left" w:pos="2610"/>
        </w:tabs>
        <w:rPr>
          <w:rFonts w:cs="Arial"/>
          <w:lang w:val="en-US"/>
        </w:rPr>
      </w:pPr>
      <w:r>
        <w:rPr>
          <w:rFonts w:cs="Arial"/>
          <w:lang w:val="en-US"/>
        </w:rPr>
        <w:t>CI</w:t>
      </w:r>
      <w:r>
        <w:rPr>
          <w:rFonts w:cs="Arial"/>
          <w:lang w:val="en-US"/>
        </w:rPr>
        <w:tab/>
        <w:t>confidence interval</w:t>
      </w:r>
    </w:p>
    <w:p w14:paraId="58FDD550" w14:textId="77777777" w:rsidR="00DE0516" w:rsidRPr="003B1EA5" w:rsidRDefault="00DE0516" w:rsidP="00DE0516">
      <w:pPr>
        <w:tabs>
          <w:tab w:val="left" w:pos="2610"/>
        </w:tabs>
        <w:rPr>
          <w:rFonts w:cs="Arial"/>
          <w:lang w:val="en-US"/>
        </w:rPr>
      </w:pPr>
      <w:r>
        <w:rPr>
          <w:rFonts w:cs="Arial"/>
          <w:lang w:val="en-US"/>
        </w:rPr>
        <w:t>CMV</w:t>
      </w:r>
      <w:r>
        <w:rPr>
          <w:rFonts w:cs="Arial"/>
          <w:lang w:val="en-US"/>
        </w:rPr>
        <w:tab/>
        <w:t>cytomegalovirus</w:t>
      </w:r>
    </w:p>
    <w:p w14:paraId="1CED48B0" w14:textId="77777777" w:rsidR="00DE0516" w:rsidRPr="003B1EA5" w:rsidRDefault="00DE0516" w:rsidP="00DE0516">
      <w:pPr>
        <w:tabs>
          <w:tab w:val="left" w:pos="2610"/>
        </w:tabs>
        <w:rPr>
          <w:rFonts w:cs="Arial"/>
          <w:lang w:val="en-US"/>
        </w:rPr>
      </w:pPr>
      <w:r w:rsidRPr="003B1EA5">
        <w:rPr>
          <w:rFonts w:cs="Arial"/>
          <w:lang w:val="en-US"/>
        </w:rPr>
        <w:t>COVID-19</w:t>
      </w:r>
      <w:r w:rsidRPr="003B1EA5">
        <w:rPr>
          <w:rFonts w:cs="Arial"/>
          <w:lang w:val="en-US"/>
        </w:rPr>
        <w:tab/>
      </w:r>
      <w:r>
        <w:rPr>
          <w:rFonts w:cs="Arial"/>
          <w:lang w:val="en-US"/>
        </w:rPr>
        <w:t>c</w:t>
      </w:r>
      <w:r w:rsidRPr="003B1EA5">
        <w:rPr>
          <w:rFonts w:cs="Arial"/>
          <w:lang w:val="en-US"/>
        </w:rPr>
        <w:t>orona</w:t>
      </w:r>
      <w:r>
        <w:rPr>
          <w:rFonts w:cs="Arial"/>
          <w:lang w:val="en-US"/>
        </w:rPr>
        <w:t>vi</w:t>
      </w:r>
      <w:r w:rsidRPr="003B1EA5">
        <w:rPr>
          <w:rFonts w:cs="Arial"/>
          <w:lang w:val="en-US"/>
        </w:rPr>
        <w:t>rus</w:t>
      </w:r>
      <w:r>
        <w:rPr>
          <w:rFonts w:cs="Arial"/>
          <w:lang w:val="en-US"/>
        </w:rPr>
        <w:t xml:space="preserve"> disease </w:t>
      </w:r>
      <w:r w:rsidRPr="003B1EA5">
        <w:rPr>
          <w:rFonts w:cs="Arial"/>
          <w:lang w:val="en-US"/>
        </w:rPr>
        <w:t xml:space="preserve">2019 </w:t>
      </w:r>
    </w:p>
    <w:p w14:paraId="560A4D9F" w14:textId="77777777" w:rsidR="00DE0516" w:rsidRDefault="00DE0516" w:rsidP="00DE0516">
      <w:pPr>
        <w:tabs>
          <w:tab w:val="left" w:pos="2610"/>
        </w:tabs>
        <w:rPr>
          <w:rFonts w:cs="Arial"/>
          <w:lang w:val="en-US"/>
        </w:rPr>
      </w:pPr>
      <w:r>
        <w:rPr>
          <w:rFonts w:cs="Arial"/>
          <w:lang w:val="en-US"/>
        </w:rPr>
        <w:t>CVA</w:t>
      </w:r>
      <w:r>
        <w:rPr>
          <w:rFonts w:cs="Arial"/>
          <w:lang w:val="en-US"/>
        </w:rPr>
        <w:tab/>
        <w:t>cerebrovascular accident</w:t>
      </w:r>
    </w:p>
    <w:p w14:paraId="6450A3C0" w14:textId="77777777" w:rsidR="00DE0516" w:rsidRDefault="00DE0516" w:rsidP="00DE0516">
      <w:pPr>
        <w:tabs>
          <w:tab w:val="left" w:pos="2610"/>
        </w:tabs>
        <w:rPr>
          <w:rFonts w:cs="Arial"/>
          <w:lang w:val="en-US"/>
        </w:rPr>
      </w:pPr>
      <w:r w:rsidRPr="003B1EA5">
        <w:rPr>
          <w:rFonts w:cs="Arial"/>
          <w:lang w:val="en-US"/>
        </w:rPr>
        <w:t>DNA</w:t>
      </w:r>
      <w:r w:rsidRPr="003B1EA5">
        <w:rPr>
          <w:rFonts w:cs="Arial"/>
          <w:lang w:val="en-US"/>
        </w:rPr>
        <w:tab/>
        <w:t>deoxyribonucleic acid</w:t>
      </w:r>
    </w:p>
    <w:p w14:paraId="04A6F889" w14:textId="77777777" w:rsidR="00DE0516" w:rsidRPr="003B1EA5" w:rsidRDefault="00DE0516" w:rsidP="00DE0516">
      <w:pPr>
        <w:tabs>
          <w:tab w:val="left" w:pos="2610"/>
        </w:tabs>
        <w:rPr>
          <w:rFonts w:cs="Arial"/>
          <w:lang w:val="en-US"/>
        </w:rPr>
      </w:pPr>
      <w:r>
        <w:rPr>
          <w:rFonts w:cs="Arial"/>
          <w:lang w:val="en-US"/>
        </w:rPr>
        <w:t>DSMB</w:t>
      </w:r>
      <w:r>
        <w:rPr>
          <w:rFonts w:cs="Arial"/>
          <w:lang w:val="en-US"/>
        </w:rPr>
        <w:tab/>
        <w:t xml:space="preserve">Data and Safety Monitoring Board </w:t>
      </w:r>
    </w:p>
    <w:p w14:paraId="149955F2" w14:textId="77777777" w:rsidR="00DE0516" w:rsidRDefault="00DE0516" w:rsidP="00DE0516">
      <w:pPr>
        <w:tabs>
          <w:tab w:val="left" w:pos="2610"/>
        </w:tabs>
        <w:rPr>
          <w:rFonts w:cs="Arial"/>
          <w:lang w:val="en-US"/>
        </w:rPr>
      </w:pPr>
      <w:r>
        <w:rPr>
          <w:rFonts w:cs="Arial"/>
          <w:lang w:val="en-US"/>
        </w:rPr>
        <w:t>DVT</w:t>
      </w:r>
      <w:r>
        <w:rPr>
          <w:rFonts w:cs="Arial"/>
          <w:lang w:val="en-US"/>
        </w:rPr>
        <w:tab/>
        <w:t>deep vein thrombosis</w:t>
      </w:r>
    </w:p>
    <w:p w14:paraId="5982E4E7" w14:textId="77777777" w:rsidR="00DE0516" w:rsidRPr="003B1EA5" w:rsidRDefault="00DE0516" w:rsidP="00DE0516">
      <w:pPr>
        <w:tabs>
          <w:tab w:val="left" w:pos="2610"/>
        </w:tabs>
        <w:rPr>
          <w:rFonts w:cs="Arial"/>
          <w:lang w:val="en-US"/>
        </w:rPr>
      </w:pPr>
      <w:r w:rsidRPr="003B1EA5">
        <w:rPr>
          <w:rFonts w:cs="Arial"/>
          <w:lang w:val="en-US"/>
        </w:rPr>
        <w:t>EC</w:t>
      </w:r>
      <w:r w:rsidRPr="003B1EA5">
        <w:rPr>
          <w:rFonts w:cs="Arial"/>
          <w:lang w:val="en-US"/>
        </w:rPr>
        <w:tab/>
        <w:t>ethics committee</w:t>
      </w:r>
    </w:p>
    <w:p w14:paraId="0D945068" w14:textId="77777777" w:rsidR="00DE0516" w:rsidRDefault="00DE0516" w:rsidP="00DE0516">
      <w:pPr>
        <w:tabs>
          <w:tab w:val="left" w:pos="2610"/>
        </w:tabs>
        <w:rPr>
          <w:rFonts w:cs="Arial"/>
          <w:lang w:val="en-US"/>
        </w:rPr>
      </w:pPr>
      <w:r>
        <w:rPr>
          <w:rFonts w:cs="Arial"/>
          <w:lang w:val="en-US"/>
        </w:rPr>
        <w:t>ECMO</w:t>
      </w:r>
      <w:r>
        <w:rPr>
          <w:rFonts w:cs="Arial"/>
          <w:lang w:val="en-US"/>
        </w:rPr>
        <w:tab/>
      </w:r>
      <w:r>
        <w:rPr>
          <w:rFonts w:cs="Arial"/>
          <w:color w:val="000000" w:themeColor="text1"/>
          <w:lang w:val="en-US"/>
        </w:rPr>
        <w:t>extra-corporeal membrane oxygenation</w:t>
      </w:r>
      <w:r w:rsidRPr="003B1EA5">
        <w:rPr>
          <w:rFonts w:cs="Arial"/>
          <w:lang w:val="en-US"/>
        </w:rPr>
        <w:t xml:space="preserve"> </w:t>
      </w:r>
    </w:p>
    <w:p w14:paraId="0DDD5B22" w14:textId="77777777" w:rsidR="00DE0516" w:rsidRDefault="00DE0516" w:rsidP="00DE0516">
      <w:pPr>
        <w:tabs>
          <w:tab w:val="left" w:pos="2610"/>
        </w:tabs>
        <w:rPr>
          <w:rFonts w:cs="Arial"/>
          <w:lang w:val="en-US"/>
        </w:rPr>
      </w:pPr>
      <w:r>
        <w:rPr>
          <w:rFonts w:cs="Arial"/>
          <w:lang w:val="en-US"/>
        </w:rPr>
        <w:t>eGFR</w:t>
      </w:r>
      <w:r>
        <w:rPr>
          <w:rFonts w:cs="Arial"/>
          <w:lang w:val="en-US"/>
        </w:rPr>
        <w:tab/>
        <w:t>estimated glomerular filtration rate</w:t>
      </w:r>
    </w:p>
    <w:p w14:paraId="7FFDE769" w14:textId="77777777" w:rsidR="00DE0516" w:rsidRPr="003B1EA5" w:rsidRDefault="00DE0516" w:rsidP="00DE0516">
      <w:pPr>
        <w:tabs>
          <w:tab w:val="left" w:pos="2610"/>
        </w:tabs>
        <w:rPr>
          <w:rFonts w:cs="Arial"/>
          <w:lang w:val="en-US"/>
        </w:rPr>
      </w:pPr>
      <w:r w:rsidRPr="003B1EA5">
        <w:rPr>
          <w:rFonts w:cs="Arial"/>
          <w:lang w:val="en-US"/>
        </w:rPr>
        <w:t>EU</w:t>
      </w:r>
      <w:r w:rsidRPr="003B1EA5">
        <w:rPr>
          <w:rFonts w:cs="Arial"/>
          <w:lang w:val="en-US"/>
        </w:rPr>
        <w:tab/>
        <w:t>European Union</w:t>
      </w:r>
    </w:p>
    <w:p w14:paraId="4AA3B2F6" w14:textId="77777777" w:rsidR="00DE0516" w:rsidRDefault="00DE0516" w:rsidP="00DE0516">
      <w:pPr>
        <w:tabs>
          <w:tab w:val="left" w:pos="2610"/>
        </w:tabs>
        <w:rPr>
          <w:rFonts w:cs="Arial"/>
          <w:lang w:val="en-US"/>
        </w:rPr>
      </w:pPr>
      <w:r>
        <w:rPr>
          <w:rFonts w:cs="Arial"/>
          <w:lang w:val="en-US"/>
        </w:rPr>
        <w:t>FDA</w:t>
      </w:r>
      <w:r>
        <w:rPr>
          <w:rFonts w:cs="Arial"/>
          <w:lang w:val="en-US"/>
        </w:rPr>
        <w:tab/>
        <w:t xml:space="preserve">US Food and Drug Administration </w:t>
      </w:r>
    </w:p>
    <w:p w14:paraId="05155F1D" w14:textId="77777777" w:rsidR="00DE0516" w:rsidRDefault="00DE0516" w:rsidP="00DE0516">
      <w:pPr>
        <w:tabs>
          <w:tab w:val="left" w:pos="2610"/>
        </w:tabs>
        <w:rPr>
          <w:rFonts w:cs="Arial"/>
          <w:lang w:val="en-US"/>
        </w:rPr>
      </w:pPr>
      <w:r>
        <w:rPr>
          <w:rFonts w:cs="Arial"/>
          <w:lang w:val="en-US"/>
        </w:rPr>
        <w:t>g</w:t>
      </w:r>
      <w:r>
        <w:rPr>
          <w:rFonts w:cs="Arial"/>
          <w:lang w:val="en-US"/>
        </w:rPr>
        <w:tab/>
        <w:t>gram(s)</w:t>
      </w:r>
      <w:r>
        <w:rPr>
          <w:rFonts w:cs="Arial"/>
          <w:lang w:val="en-US"/>
        </w:rPr>
        <w:tab/>
      </w:r>
    </w:p>
    <w:p w14:paraId="1FEE838D" w14:textId="77777777" w:rsidR="00DE0516" w:rsidRPr="003B1EA5" w:rsidRDefault="00DE0516" w:rsidP="00DE0516">
      <w:pPr>
        <w:tabs>
          <w:tab w:val="left" w:pos="2610"/>
        </w:tabs>
        <w:rPr>
          <w:rFonts w:cs="Arial"/>
          <w:lang w:val="en-US"/>
        </w:rPr>
      </w:pPr>
      <w:r w:rsidRPr="003B1EA5">
        <w:rPr>
          <w:rFonts w:cs="Arial"/>
          <w:lang w:val="en-US"/>
        </w:rPr>
        <w:t>GCP</w:t>
      </w:r>
      <w:r w:rsidRPr="003B1EA5">
        <w:rPr>
          <w:rFonts w:cs="Arial"/>
          <w:lang w:val="en-US"/>
        </w:rPr>
        <w:tab/>
        <w:t>Good Clinical Practice</w:t>
      </w:r>
    </w:p>
    <w:p w14:paraId="1C396B8D" w14:textId="77777777" w:rsidR="00DE0516" w:rsidRPr="003B1EA5" w:rsidRDefault="00DE0516" w:rsidP="00DE0516">
      <w:pPr>
        <w:tabs>
          <w:tab w:val="left" w:pos="2610"/>
        </w:tabs>
        <w:rPr>
          <w:rFonts w:cs="Arial"/>
          <w:lang w:val="en-US"/>
        </w:rPr>
      </w:pPr>
      <w:r w:rsidRPr="003B1EA5">
        <w:rPr>
          <w:rFonts w:cs="Arial"/>
          <w:lang w:val="en-US"/>
        </w:rPr>
        <w:t>GDPR</w:t>
      </w:r>
      <w:r w:rsidRPr="003B1EA5">
        <w:rPr>
          <w:rFonts w:cs="Arial"/>
          <w:lang w:val="en-US"/>
        </w:rPr>
        <w:tab/>
        <w:t>General Data Protection Regulation</w:t>
      </w:r>
    </w:p>
    <w:p w14:paraId="61DFC3F5" w14:textId="77777777" w:rsidR="00DE0516" w:rsidRDefault="00DE0516" w:rsidP="00DE0516">
      <w:pPr>
        <w:tabs>
          <w:tab w:val="left" w:pos="2610"/>
        </w:tabs>
        <w:rPr>
          <w:rFonts w:cs="Arial"/>
          <w:lang w:val="en-US"/>
        </w:rPr>
      </w:pPr>
      <w:r>
        <w:rPr>
          <w:rFonts w:cs="Arial"/>
          <w:lang w:val="en-US"/>
        </w:rPr>
        <w:t>HAV</w:t>
      </w:r>
      <w:r>
        <w:rPr>
          <w:rFonts w:cs="Arial"/>
          <w:lang w:val="en-US"/>
        </w:rPr>
        <w:tab/>
        <w:t>hepatitis A virus</w:t>
      </w:r>
    </w:p>
    <w:p w14:paraId="606D6FA2" w14:textId="77777777" w:rsidR="00DE0516" w:rsidRDefault="00DE0516" w:rsidP="00DE0516">
      <w:pPr>
        <w:tabs>
          <w:tab w:val="left" w:pos="2610"/>
        </w:tabs>
        <w:rPr>
          <w:rFonts w:cs="Arial"/>
          <w:lang w:val="en-US"/>
        </w:rPr>
      </w:pPr>
      <w:r>
        <w:rPr>
          <w:rFonts w:cs="Arial"/>
          <w:lang w:val="en-US"/>
        </w:rPr>
        <w:t>HBV</w:t>
      </w:r>
      <w:r>
        <w:rPr>
          <w:rFonts w:cs="Arial"/>
          <w:lang w:val="en-US"/>
        </w:rPr>
        <w:tab/>
        <w:t>hepatitis B virus</w:t>
      </w:r>
    </w:p>
    <w:p w14:paraId="61608DB0" w14:textId="77777777" w:rsidR="00DE0516" w:rsidRDefault="00DE0516" w:rsidP="00DE0516">
      <w:pPr>
        <w:tabs>
          <w:tab w:val="left" w:pos="2610"/>
        </w:tabs>
        <w:rPr>
          <w:rFonts w:cs="Arial"/>
          <w:lang w:val="en-US"/>
        </w:rPr>
      </w:pPr>
      <w:r>
        <w:rPr>
          <w:rFonts w:cs="Arial"/>
          <w:lang w:val="en-US"/>
        </w:rPr>
        <w:t>HCV</w:t>
      </w:r>
      <w:r>
        <w:rPr>
          <w:rFonts w:cs="Arial"/>
          <w:lang w:val="en-US"/>
        </w:rPr>
        <w:tab/>
        <w:t>hepatitis C virus</w:t>
      </w:r>
    </w:p>
    <w:p w14:paraId="50289219" w14:textId="77777777" w:rsidR="00DE0516" w:rsidRDefault="00DE0516" w:rsidP="00DE0516">
      <w:pPr>
        <w:tabs>
          <w:tab w:val="left" w:pos="2610"/>
        </w:tabs>
        <w:rPr>
          <w:rFonts w:cs="Arial"/>
          <w:lang w:val="en-US"/>
        </w:rPr>
      </w:pPr>
      <w:r>
        <w:rPr>
          <w:rFonts w:cs="Arial"/>
          <w:lang w:val="en-US"/>
        </w:rPr>
        <w:t>HIV</w:t>
      </w:r>
      <w:r>
        <w:rPr>
          <w:rFonts w:cs="Arial"/>
          <w:lang w:val="en-US"/>
        </w:rPr>
        <w:tab/>
        <w:t>human immunodeficiency virus</w:t>
      </w:r>
    </w:p>
    <w:p w14:paraId="3F7997E8" w14:textId="77777777" w:rsidR="00DE0516" w:rsidRDefault="00DE0516" w:rsidP="00DE0516">
      <w:pPr>
        <w:tabs>
          <w:tab w:val="left" w:pos="2610"/>
        </w:tabs>
        <w:rPr>
          <w:rFonts w:cs="Arial"/>
          <w:lang w:val="en-US"/>
        </w:rPr>
      </w:pPr>
      <w:r>
        <w:rPr>
          <w:rFonts w:cs="Arial"/>
          <w:lang w:val="en-US"/>
        </w:rPr>
        <w:t>hIVIG</w:t>
      </w:r>
      <w:r>
        <w:rPr>
          <w:rFonts w:cs="Arial"/>
          <w:lang w:val="en-US"/>
        </w:rPr>
        <w:tab/>
        <w:t>hyperimmune intravenous immunoglobulin</w:t>
      </w:r>
    </w:p>
    <w:p w14:paraId="36C57C6B" w14:textId="77777777" w:rsidR="00DE0516" w:rsidRDefault="00DE0516" w:rsidP="00DE0516">
      <w:pPr>
        <w:tabs>
          <w:tab w:val="left" w:pos="2610"/>
        </w:tabs>
        <w:rPr>
          <w:rFonts w:cs="Arial"/>
          <w:lang w:val="en-US"/>
        </w:rPr>
      </w:pPr>
      <w:r>
        <w:rPr>
          <w:rFonts w:cs="Arial"/>
          <w:lang w:val="en-US"/>
        </w:rPr>
        <w:t>HR</w:t>
      </w:r>
      <w:r>
        <w:rPr>
          <w:rFonts w:cs="Arial"/>
          <w:lang w:val="en-US"/>
        </w:rPr>
        <w:tab/>
        <w:t>hazard ratio</w:t>
      </w:r>
    </w:p>
    <w:p w14:paraId="5142E63E" w14:textId="77777777" w:rsidR="00DE0516" w:rsidRDefault="00DE0516" w:rsidP="00DE0516">
      <w:pPr>
        <w:tabs>
          <w:tab w:val="left" w:pos="2610"/>
        </w:tabs>
        <w:rPr>
          <w:rFonts w:cs="Arial"/>
          <w:lang w:val="en-US"/>
        </w:rPr>
      </w:pPr>
      <w:r>
        <w:rPr>
          <w:rFonts w:cs="Arial"/>
          <w:lang w:val="en-US"/>
        </w:rPr>
        <w:t>IB</w:t>
      </w:r>
      <w:r>
        <w:rPr>
          <w:rFonts w:cs="Arial"/>
          <w:lang w:val="en-US"/>
        </w:rPr>
        <w:tab/>
        <w:t>investigator’s brochure</w:t>
      </w:r>
    </w:p>
    <w:p w14:paraId="0E87BC68" w14:textId="77777777" w:rsidR="00DE0516" w:rsidRPr="003B1EA5" w:rsidRDefault="00DE0516" w:rsidP="00DE0516">
      <w:pPr>
        <w:tabs>
          <w:tab w:val="left" w:pos="2610"/>
        </w:tabs>
        <w:rPr>
          <w:rFonts w:cs="Arial"/>
          <w:lang w:val="en-US"/>
        </w:rPr>
      </w:pPr>
      <w:r w:rsidRPr="003B1EA5">
        <w:rPr>
          <w:rFonts w:cs="Arial"/>
          <w:lang w:val="en-US"/>
        </w:rPr>
        <w:t>ICC</w:t>
      </w:r>
      <w:r w:rsidRPr="003B1EA5">
        <w:rPr>
          <w:rFonts w:cs="Arial"/>
          <w:lang w:val="en-US"/>
        </w:rPr>
        <w:tab/>
        <w:t>International Coordinating Center</w:t>
      </w:r>
    </w:p>
    <w:p w14:paraId="08539A22" w14:textId="77777777" w:rsidR="00DE0516" w:rsidRDefault="00DE0516" w:rsidP="00DE0516">
      <w:pPr>
        <w:tabs>
          <w:tab w:val="left" w:pos="2610"/>
        </w:tabs>
        <w:ind w:left="2608" w:hanging="2608"/>
        <w:rPr>
          <w:lang w:val="en-US"/>
        </w:rPr>
      </w:pPr>
      <w:r w:rsidRPr="003B1EA5">
        <w:rPr>
          <w:rFonts w:cs="Arial"/>
          <w:lang w:val="en-US"/>
        </w:rPr>
        <w:t>ICH</w:t>
      </w:r>
      <w:r w:rsidRPr="003B1EA5">
        <w:rPr>
          <w:rFonts w:cs="Arial"/>
          <w:lang w:val="en-US"/>
        </w:rPr>
        <w:tab/>
      </w:r>
      <w:r>
        <w:rPr>
          <w:rFonts w:cs="Arial"/>
          <w:lang w:val="en-US"/>
        </w:rPr>
        <w:tab/>
      </w:r>
      <w:r w:rsidRPr="003B1EA5">
        <w:rPr>
          <w:lang w:val="en-US"/>
        </w:rPr>
        <w:t>The International Council for Harmonization of Technical Requirements for Pharmaceuticals for Human Use</w:t>
      </w:r>
    </w:p>
    <w:p w14:paraId="0A4CAE3F" w14:textId="77777777" w:rsidR="00DE0516" w:rsidRPr="003B1EA5" w:rsidRDefault="00DE0516" w:rsidP="00DE0516">
      <w:pPr>
        <w:tabs>
          <w:tab w:val="left" w:pos="2610"/>
        </w:tabs>
        <w:ind w:left="1496" w:hanging="1496"/>
        <w:rPr>
          <w:rFonts w:cs="Arial"/>
          <w:lang w:val="en-US"/>
        </w:rPr>
      </w:pPr>
      <w:r>
        <w:rPr>
          <w:rFonts w:cs="Arial"/>
          <w:lang w:val="en-US"/>
        </w:rPr>
        <w:t>ICU</w:t>
      </w:r>
      <w:r>
        <w:rPr>
          <w:rFonts w:cs="Arial"/>
          <w:lang w:val="en-US"/>
        </w:rPr>
        <w:tab/>
      </w:r>
      <w:r>
        <w:rPr>
          <w:rFonts w:cs="Arial"/>
          <w:lang w:val="en-US"/>
        </w:rPr>
        <w:tab/>
        <w:t>intensive care unit</w:t>
      </w:r>
    </w:p>
    <w:p w14:paraId="3AC55A96" w14:textId="77777777" w:rsidR="00DE0516" w:rsidRPr="003B1EA5" w:rsidRDefault="00DE0516" w:rsidP="00DE0516">
      <w:pPr>
        <w:tabs>
          <w:tab w:val="left" w:pos="2610"/>
        </w:tabs>
        <w:rPr>
          <w:rFonts w:cs="Arial"/>
          <w:lang w:val="en-US"/>
        </w:rPr>
      </w:pPr>
      <w:r w:rsidRPr="003B1EA5">
        <w:rPr>
          <w:rFonts w:cs="Arial"/>
          <w:lang w:val="en-US"/>
        </w:rPr>
        <w:t>IEC</w:t>
      </w:r>
      <w:r w:rsidRPr="003B1EA5">
        <w:rPr>
          <w:rFonts w:cs="Arial"/>
          <w:lang w:val="en-US"/>
        </w:rPr>
        <w:tab/>
        <w:t>Institutional Ethics Committee</w:t>
      </w:r>
    </w:p>
    <w:p w14:paraId="40311312" w14:textId="77777777" w:rsidR="00DE0516" w:rsidRPr="00453F44" w:rsidRDefault="00DE0516" w:rsidP="00DE0516">
      <w:pPr>
        <w:tabs>
          <w:tab w:val="left" w:pos="2610"/>
        </w:tabs>
        <w:rPr>
          <w:rFonts w:cs="Arial"/>
          <w:lang w:val="de-DE"/>
        </w:rPr>
      </w:pPr>
      <w:r w:rsidRPr="00453F44">
        <w:rPr>
          <w:rFonts w:cs="Arial"/>
          <w:lang w:val="de-DE"/>
        </w:rPr>
        <w:t>IgA, IgE, IgG, IgM</w:t>
      </w:r>
      <w:r w:rsidRPr="00453F44">
        <w:rPr>
          <w:rFonts w:cs="Arial"/>
          <w:lang w:val="de-DE"/>
        </w:rPr>
        <w:tab/>
        <w:t>immunoglobulin A, E, G, M</w:t>
      </w:r>
    </w:p>
    <w:p w14:paraId="35B56691" w14:textId="77777777" w:rsidR="00DE0516" w:rsidRDefault="00DE0516" w:rsidP="00DE0516">
      <w:pPr>
        <w:tabs>
          <w:tab w:val="left" w:pos="2610"/>
        </w:tabs>
        <w:rPr>
          <w:rFonts w:cs="Arial"/>
          <w:lang w:val="en-US"/>
        </w:rPr>
      </w:pPr>
      <w:r>
        <w:rPr>
          <w:rFonts w:cs="Arial"/>
          <w:lang w:val="en-US"/>
        </w:rPr>
        <w:t>IL-6</w:t>
      </w:r>
      <w:r>
        <w:rPr>
          <w:rFonts w:cs="Arial"/>
          <w:lang w:val="en-US"/>
        </w:rPr>
        <w:tab/>
        <w:t>interleukin 6</w:t>
      </w:r>
    </w:p>
    <w:p w14:paraId="0B2C9807" w14:textId="77777777" w:rsidR="00DE0516" w:rsidRPr="003B1EA5" w:rsidRDefault="00DE0516" w:rsidP="00DE0516">
      <w:pPr>
        <w:tabs>
          <w:tab w:val="left" w:pos="2610"/>
        </w:tabs>
        <w:ind w:left="2610" w:right="-90" w:hanging="2610"/>
        <w:rPr>
          <w:rFonts w:cs="Arial"/>
          <w:lang w:val="en-US"/>
        </w:rPr>
      </w:pPr>
      <w:r w:rsidRPr="003B1EA5">
        <w:rPr>
          <w:rFonts w:cs="Arial"/>
          <w:lang w:val="en-US"/>
        </w:rPr>
        <w:t>INSIGHT</w:t>
      </w:r>
      <w:r w:rsidRPr="003B1EA5">
        <w:rPr>
          <w:rFonts w:cs="Arial"/>
          <w:lang w:val="en-US"/>
        </w:rPr>
        <w:tab/>
        <w:t>International Network for Strategic Initiatives in Global HIV Trials</w:t>
      </w:r>
    </w:p>
    <w:p w14:paraId="48D105BB" w14:textId="77777777" w:rsidR="00DE0516" w:rsidRDefault="00DE0516" w:rsidP="00DE0516">
      <w:pPr>
        <w:tabs>
          <w:tab w:val="left" w:pos="2610"/>
        </w:tabs>
        <w:rPr>
          <w:rFonts w:cs="Arial"/>
          <w:lang w:val="en-US"/>
        </w:rPr>
      </w:pPr>
      <w:r>
        <w:rPr>
          <w:rFonts w:cs="Arial"/>
          <w:lang w:val="en-US"/>
        </w:rPr>
        <w:t>IQR</w:t>
      </w:r>
      <w:r>
        <w:rPr>
          <w:rFonts w:cs="Arial"/>
          <w:lang w:val="en-US"/>
        </w:rPr>
        <w:tab/>
      </w:r>
      <w:r w:rsidRPr="008B2B3A">
        <w:rPr>
          <w:rFonts w:cs="Arial"/>
          <w:lang w:val="en-US"/>
        </w:rPr>
        <w:t>interquartile range</w:t>
      </w:r>
    </w:p>
    <w:p w14:paraId="15D5B1D3" w14:textId="77777777" w:rsidR="00DE0516" w:rsidRPr="003B1EA5" w:rsidRDefault="00DE0516" w:rsidP="00DE0516">
      <w:pPr>
        <w:tabs>
          <w:tab w:val="left" w:pos="2610"/>
        </w:tabs>
        <w:rPr>
          <w:rFonts w:cs="Arial"/>
          <w:lang w:val="en-US"/>
        </w:rPr>
      </w:pPr>
      <w:r w:rsidRPr="003B1EA5">
        <w:rPr>
          <w:rFonts w:cs="Arial"/>
          <w:lang w:val="en-US"/>
        </w:rPr>
        <w:t>IRB</w:t>
      </w:r>
      <w:r w:rsidRPr="003B1EA5">
        <w:rPr>
          <w:rFonts w:cs="Arial"/>
          <w:lang w:val="en-US"/>
        </w:rPr>
        <w:tab/>
        <w:t>Institutional Review Board</w:t>
      </w:r>
    </w:p>
    <w:p w14:paraId="4213ABCB" w14:textId="77777777" w:rsidR="00DE0516" w:rsidRDefault="00DE0516" w:rsidP="00DE0516">
      <w:pPr>
        <w:tabs>
          <w:tab w:val="left" w:pos="2610"/>
        </w:tabs>
        <w:rPr>
          <w:rFonts w:cs="Arial"/>
          <w:lang w:val="en-US"/>
        </w:rPr>
      </w:pPr>
      <w:r>
        <w:rPr>
          <w:rFonts w:cs="Arial"/>
          <w:lang w:val="en-US"/>
        </w:rPr>
        <w:t>IVIG</w:t>
      </w:r>
      <w:r>
        <w:rPr>
          <w:rFonts w:cs="Arial"/>
          <w:lang w:val="en-US"/>
        </w:rPr>
        <w:tab/>
        <w:t>intravenous immunoglobulin</w:t>
      </w:r>
    </w:p>
    <w:p w14:paraId="07B250CF" w14:textId="77777777" w:rsidR="00DE0516" w:rsidRDefault="00DE0516" w:rsidP="00DE0516">
      <w:pPr>
        <w:tabs>
          <w:tab w:val="left" w:pos="2610"/>
        </w:tabs>
        <w:rPr>
          <w:rFonts w:cs="Arial"/>
          <w:lang w:val="en-US"/>
        </w:rPr>
      </w:pPr>
      <w:r>
        <w:rPr>
          <w:rFonts w:cs="Arial"/>
          <w:lang w:val="en-US"/>
        </w:rPr>
        <w:t>kg</w:t>
      </w:r>
      <w:r>
        <w:rPr>
          <w:rFonts w:cs="Arial"/>
          <w:lang w:val="en-US"/>
        </w:rPr>
        <w:tab/>
        <w:t>kilogram</w:t>
      </w:r>
    </w:p>
    <w:p w14:paraId="5ED2C24E" w14:textId="77777777" w:rsidR="00DE0516" w:rsidRDefault="00DE0516" w:rsidP="00DE0516">
      <w:pPr>
        <w:tabs>
          <w:tab w:val="left" w:pos="2610"/>
        </w:tabs>
        <w:rPr>
          <w:rFonts w:cs="Arial"/>
          <w:lang w:val="en-US"/>
        </w:rPr>
      </w:pPr>
      <w:r>
        <w:rPr>
          <w:rFonts w:cs="Arial"/>
          <w:lang w:val="en-US"/>
        </w:rPr>
        <w:t>mg</w:t>
      </w:r>
      <w:r>
        <w:rPr>
          <w:rFonts w:cs="Arial"/>
          <w:lang w:val="en-US"/>
        </w:rPr>
        <w:tab/>
        <w:t>milligram</w:t>
      </w:r>
    </w:p>
    <w:p w14:paraId="56751183" w14:textId="77777777" w:rsidR="00DE0516" w:rsidRDefault="00DE0516" w:rsidP="00DE0516">
      <w:pPr>
        <w:tabs>
          <w:tab w:val="left" w:pos="2610"/>
        </w:tabs>
        <w:rPr>
          <w:rFonts w:cs="Arial"/>
          <w:lang w:val="en-US"/>
        </w:rPr>
      </w:pPr>
      <w:r>
        <w:rPr>
          <w:rFonts w:cs="Arial"/>
          <w:lang w:val="en-US"/>
        </w:rPr>
        <w:t>MI</w:t>
      </w:r>
      <w:r>
        <w:rPr>
          <w:rFonts w:cs="Arial"/>
          <w:lang w:val="en-US"/>
        </w:rPr>
        <w:tab/>
        <w:t>myocardial infarction</w:t>
      </w:r>
    </w:p>
    <w:p w14:paraId="642DACFF" w14:textId="77777777" w:rsidR="00DE0516" w:rsidRPr="003B1EA5" w:rsidRDefault="00DE0516" w:rsidP="00DE0516">
      <w:pPr>
        <w:tabs>
          <w:tab w:val="left" w:pos="2610"/>
        </w:tabs>
        <w:rPr>
          <w:rFonts w:cs="Arial"/>
          <w:lang w:val="en-US"/>
        </w:rPr>
      </w:pPr>
      <w:r w:rsidRPr="003B1EA5">
        <w:rPr>
          <w:rFonts w:cs="Arial"/>
          <w:lang w:val="en-US"/>
        </w:rPr>
        <w:t>mL</w:t>
      </w:r>
      <w:r w:rsidRPr="003B1EA5">
        <w:rPr>
          <w:rFonts w:cs="Arial"/>
          <w:lang w:val="en-US"/>
        </w:rPr>
        <w:tab/>
        <w:t>milliliter</w:t>
      </w:r>
    </w:p>
    <w:p w14:paraId="4752ADBE" w14:textId="77777777" w:rsidR="00DE0516" w:rsidRPr="003B1EA5" w:rsidRDefault="00DE0516" w:rsidP="00DE0516">
      <w:pPr>
        <w:tabs>
          <w:tab w:val="left" w:pos="2610"/>
        </w:tabs>
        <w:rPr>
          <w:rFonts w:cs="Arial"/>
          <w:lang w:val="en-US"/>
        </w:rPr>
      </w:pPr>
      <w:r w:rsidRPr="003B1EA5">
        <w:rPr>
          <w:rFonts w:cs="Arial"/>
          <w:lang w:val="en-US"/>
        </w:rPr>
        <w:t>mm</w:t>
      </w:r>
      <w:r>
        <w:rPr>
          <w:rFonts w:cs="Arial"/>
          <w:lang w:val="en-US"/>
        </w:rPr>
        <w:t>ol</w:t>
      </w:r>
      <w:r>
        <w:rPr>
          <w:rFonts w:cs="Arial"/>
          <w:lang w:val="en-US"/>
        </w:rPr>
        <w:tab/>
      </w:r>
      <w:r w:rsidRPr="003B1EA5">
        <w:rPr>
          <w:rFonts w:cs="Arial"/>
          <w:lang w:val="en-US"/>
        </w:rPr>
        <w:t>millim</w:t>
      </w:r>
      <w:r>
        <w:rPr>
          <w:rFonts w:cs="Arial"/>
          <w:lang w:val="en-US"/>
        </w:rPr>
        <w:t>ole(s)</w:t>
      </w:r>
    </w:p>
    <w:p w14:paraId="49E03C92" w14:textId="77777777" w:rsidR="00DE0516" w:rsidRDefault="00DE0516" w:rsidP="00DE0516">
      <w:pPr>
        <w:tabs>
          <w:tab w:val="left" w:pos="2610"/>
        </w:tabs>
        <w:rPr>
          <w:rFonts w:cs="Arial"/>
          <w:lang w:val="en-US"/>
        </w:rPr>
      </w:pPr>
      <w:r>
        <w:rPr>
          <w:rFonts w:cs="Arial"/>
          <w:lang w:val="en-US"/>
        </w:rPr>
        <w:t>NEWS</w:t>
      </w:r>
      <w:r>
        <w:rPr>
          <w:rFonts w:cs="Arial"/>
          <w:lang w:val="en-US"/>
        </w:rPr>
        <w:tab/>
        <w:t>National Early Warning Score</w:t>
      </w:r>
    </w:p>
    <w:p w14:paraId="3A80921E" w14:textId="77777777" w:rsidR="00DE0516" w:rsidRPr="003B1EA5" w:rsidRDefault="00DE0516" w:rsidP="00DE0516">
      <w:pPr>
        <w:tabs>
          <w:tab w:val="left" w:pos="2610"/>
        </w:tabs>
        <w:rPr>
          <w:rFonts w:cs="Arial"/>
          <w:lang w:val="en-US"/>
        </w:rPr>
      </w:pPr>
      <w:r w:rsidRPr="003B1EA5">
        <w:rPr>
          <w:rFonts w:cs="Arial"/>
          <w:lang w:val="en-US"/>
        </w:rPr>
        <w:t>NIAID</w:t>
      </w:r>
      <w:r w:rsidRPr="003B1EA5">
        <w:rPr>
          <w:rFonts w:cs="Arial"/>
          <w:lang w:val="en-US"/>
        </w:rPr>
        <w:tab/>
        <w:t>National Institute of Allergy and Infectious Diseases, NIH (</w:t>
      </w:r>
      <w:r>
        <w:rPr>
          <w:rFonts w:cs="Arial"/>
          <w:lang w:val="en-US"/>
        </w:rPr>
        <w:t>US</w:t>
      </w:r>
      <w:r w:rsidRPr="003B1EA5">
        <w:rPr>
          <w:rFonts w:cs="Arial"/>
          <w:lang w:val="en-US"/>
        </w:rPr>
        <w:t>)</w:t>
      </w:r>
    </w:p>
    <w:p w14:paraId="71726402" w14:textId="77777777" w:rsidR="00DE0516" w:rsidRPr="003B1EA5" w:rsidRDefault="00DE0516" w:rsidP="00DE0516">
      <w:pPr>
        <w:tabs>
          <w:tab w:val="left" w:pos="2610"/>
        </w:tabs>
        <w:rPr>
          <w:rFonts w:cs="Arial"/>
          <w:lang w:val="en-US"/>
        </w:rPr>
      </w:pPr>
      <w:r w:rsidRPr="003B1EA5">
        <w:rPr>
          <w:rFonts w:cs="Arial"/>
          <w:lang w:val="en-US"/>
        </w:rPr>
        <w:t>NIH</w:t>
      </w:r>
      <w:r w:rsidRPr="003B1EA5">
        <w:rPr>
          <w:rFonts w:cs="Arial"/>
          <w:lang w:val="en-US"/>
        </w:rPr>
        <w:tab/>
        <w:t>National Institutes of Health (</w:t>
      </w:r>
      <w:r>
        <w:rPr>
          <w:rFonts w:cs="Arial"/>
          <w:lang w:val="en-US"/>
        </w:rPr>
        <w:t>US</w:t>
      </w:r>
      <w:r w:rsidRPr="003B1EA5">
        <w:rPr>
          <w:rFonts w:cs="Arial"/>
          <w:lang w:val="en-US"/>
        </w:rPr>
        <w:t>)</w:t>
      </w:r>
    </w:p>
    <w:p w14:paraId="4C739C22" w14:textId="77777777" w:rsidR="00DE0516" w:rsidRDefault="00DE0516" w:rsidP="00DE0516">
      <w:pPr>
        <w:tabs>
          <w:tab w:val="left" w:pos="2610"/>
        </w:tabs>
        <w:rPr>
          <w:rFonts w:cs="Arial"/>
          <w:lang w:val="en-US"/>
        </w:rPr>
      </w:pPr>
      <w:r>
        <w:rPr>
          <w:rFonts w:cs="Arial"/>
          <w:lang w:val="en-US"/>
        </w:rPr>
        <w:t>nm</w:t>
      </w:r>
      <w:r>
        <w:rPr>
          <w:rFonts w:cs="Arial"/>
          <w:lang w:val="en-US"/>
        </w:rPr>
        <w:tab/>
        <w:t>nanometer(s)</w:t>
      </w:r>
    </w:p>
    <w:p w14:paraId="0A39A47D" w14:textId="77777777" w:rsidR="00DE0516" w:rsidRDefault="00DE0516" w:rsidP="00DE0516">
      <w:pPr>
        <w:tabs>
          <w:tab w:val="left" w:pos="2610"/>
        </w:tabs>
        <w:rPr>
          <w:rFonts w:cs="Arial"/>
          <w:lang w:val="en-US"/>
        </w:rPr>
      </w:pPr>
      <w:r w:rsidRPr="003B1EA5">
        <w:rPr>
          <w:rFonts w:cs="Arial"/>
          <w:lang w:val="en-US"/>
        </w:rPr>
        <w:t>OHRP</w:t>
      </w:r>
      <w:r w:rsidRPr="003B1EA5">
        <w:rPr>
          <w:rFonts w:cs="Arial"/>
          <w:lang w:val="en-US"/>
        </w:rPr>
        <w:tab/>
        <w:t>Office for Human Research Protections (</w:t>
      </w:r>
      <w:r>
        <w:rPr>
          <w:rFonts w:cs="Arial"/>
          <w:lang w:val="en-US"/>
        </w:rPr>
        <w:t>US</w:t>
      </w:r>
      <w:r w:rsidRPr="003B1EA5">
        <w:rPr>
          <w:rFonts w:cs="Arial"/>
          <w:lang w:val="en-US"/>
        </w:rPr>
        <w:t>)</w:t>
      </w:r>
    </w:p>
    <w:p w14:paraId="6068049C" w14:textId="77777777" w:rsidR="00DE0516" w:rsidRDefault="00DE0516" w:rsidP="00DE0516">
      <w:pPr>
        <w:tabs>
          <w:tab w:val="left" w:pos="2610"/>
        </w:tabs>
        <w:rPr>
          <w:rFonts w:cs="Arial"/>
          <w:lang w:val="en-US"/>
        </w:rPr>
      </w:pPr>
      <w:r>
        <w:rPr>
          <w:rFonts w:cs="Arial"/>
          <w:lang w:val="en-US"/>
        </w:rPr>
        <w:t>OR</w:t>
      </w:r>
      <w:r>
        <w:rPr>
          <w:rFonts w:cs="Arial"/>
          <w:lang w:val="en-US"/>
        </w:rPr>
        <w:tab/>
        <w:t>odds ratio</w:t>
      </w:r>
    </w:p>
    <w:p w14:paraId="1185AD2A" w14:textId="77777777" w:rsidR="00DE0516" w:rsidRDefault="00DE0516" w:rsidP="00DE0516">
      <w:pPr>
        <w:tabs>
          <w:tab w:val="left" w:pos="2610"/>
        </w:tabs>
        <w:rPr>
          <w:rFonts w:cs="Arial"/>
          <w:lang w:val="en-US"/>
        </w:rPr>
      </w:pPr>
      <w:r>
        <w:rPr>
          <w:rFonts w:cs="Arial"/>
          <w:lang w:val="en-US"/>
        </w:rPr>
        <w:t>PCR</w:t>
      </w:r>
      <w:r>
        <w:rPr>
          <w:rFonts w:cs="Arial"/>
          <w:lang w:val="en-US"/>
        </w:rPr>
        <w:tab/>
        <w:t>polymerase chain reaction</w:t>
      </w:r>
    </w:p>
    <w:p w14:paraId="5050EB97" w14:textId="77777777" w:rsidR="00DE0516" w:rsidRDefault="00DE0516" w:rsidP="00DE0516">
      <w:pPr>
        <w:tabs>
          <w:tab w:val="left" w:pos="2610"/>
        </w:tabs>
        <w:rPr>
          <w:rFonts w:cs="Arial"/>
          <w:lang w:val="en-US"/>
        </w:rPr>
      </w:pPr>
      <w:r>
        <w:rPr>
          <w:rFonts w:cs="Arial"/>
          <w:lang w:val="en-US"/>
        </w:rPr>
        <w:t>PHI</w:t>
      </w:r>
      <w:r>
        <w:rPr>
          <w:rFonts w:cs="Arial"/>
          <w:lang w:val="en-US"/>
        </w:rPr>
        <w:tab/>
        <w:t>personal health information</w:t>
      </w:r>
    </w:p>
    <w:p w14:paraId="4B6AD6B2" w14:textId="77777777" w:rsidR="00DE0516" w:rsidRDefault="00DE0516" w:rsidP="00DE0516">
      <w:pPr>
        <w:tabs>
          <w:tab w:val="left" w:pos="2610"/>
        </w:tabs>
        <w:rPr>
          <w:rFonts w:cs="Arial"/>
          <w:lang w:val="en-US"/>
        </w:rPr>
      </w:pPr>
      <w:r w:rsidRPr="003B1EA5">
        <w:rPr>
          <w:rFonts w:cs="Arial"/>
          <w:lang w:val="en-US"/>
        </w:rPr>
        <w:t>RNA</w:t>
      </w:r>
      <w:r w:rsidRPr="003B1EA5">
        <w:rPr>
          <w:rFonts w:cs="Arial"/>
          <w:lang w:val="en-US"/>
        </w:rPr>
        <w:tab/>
        <w:t>ribonucleic acid</w:t>
      </w:r>
    </w:p>
    <w:p w14:paraId="5CBB5882" w14:textId="77777777" w:rsidR="00DE0516" w:rsidRPr="003B1EA5" w:rsidRDefault="00DE0516" w:rsidP="00DE0516">
      <w:pPr>
        <w:tabs>
          <w:tab w:val="left" w:pos="2610"/>
        </w:tabs>
        <w:rPr>
          <w:rFonts w:cs="Arial"/>
          <w:lang w:val="en-US"/>
        </w:rPr>
      </w:pPr>
      <w:r>
        <w:rPr>
          <w:rFonts w:cs="Arial"/>
          <w:lang w:val="en-US"/>
        </w:rPr>
        <w:t>SAE</w:t>
      </w:r>
      <w:r>
        <w:rPr>
          <w:rFonts w:cs="Arial"/>
          <w:lang w:val="en-US"/>
        </w:rPr>
        <w:tab/>
        <w:t>serious adverse event</w:t>
      </w:r>
    </w:p>
    <w:p w14:paraId="1A3F5802" w14:textId="77777777" w:rsidR="00DE0516" w:rsidRDefault="00DE0516" w:rsidP="00DE0516">
      <w:pPr>
        <w:tabs>
          <w:tab w:val="left" w:pos="2610"/>
        </w:tabs>
        <w:rPr>
          <w:rFonts w:cs="Arial"/>
          <w:lang w:val="en-US"/>
        </w:rPr>
      </w:pPr>
      <w:r>
        <w:rPr>
          <w:rFonts w:cs="Arial"/>
          <w:lang w:val="en-US"/>
        </w:rPr>
        <w:t>SAP</w:t>
      </w:r>
      <w:r>
        <w:rPr>
          <w:rFonts w:cs="Arial"/>
          <w:lang w:val="en-US"/>
        </w:rPr>
        <w:tab/>
        <w:t>statistical analysis plan</w:t>
      </w:r>
    </w:p>
    <w:p w14:paraId="0B2003F8" w14:textId="77777777" w:rsidR="00DE0516" w:rsidRDefault="00DE0516" w:rsidP="00DE0516">
      <w:pPr>
        <w:tabs>
          <w:tab w:val="left" w:pos="2610"/>
        </w:tabs>
        <w:rPr>
          <w:rFonts w:cs="Arial"/>
          <w:lang w:val="en-US"/>
        </w:rPr>
      </w:pPr>
      <w:r>
        <w:rPr>
          <w:rFonts w:cs="Arial"/>
          <w:lang w:val="en-US"/>
        </w:rPr>
        <w:t>SARS</w:t>
      </w:r>
      <w:r>
        <w:rPr>
          <w:rFonts w:cs="Arial"/>
          <w:lang w:val="en-US"/>
        </w:rPr>
        <w:tab/>
        <w:t>severe acute respiratory syndrome</w:t>
      </w:r>
    </w:p>
    <w:p w14:paraId="66450042" w14:textId="77777777" w:rsidR="00DE0516" w:rsidRPr="003B1EA5" w:rsidRDefault="00DE0516" w:rsidP="00DE0516">
      <w:pPr>
        <w:tabs>
          <w:tab w:val="left" w:pos="2610"/>
        </w:tabs>
        <w:rPr>
          <w:rFonts w:cs="Arial"/>
          <w:lang w:val="en-US"/>
        </w:rPr>
      </w:pPr>
      <w:r w:rsidRPr="003B1EA5">
        <w:rPr>
          <w:rFonts w:cs="Arial"/>
          <w:lang w:val="en-US"/>
        </w:rPr>
        <w:t>SARS-CoV-2</w:t>
      </w:r>
      <w:r w:rsidRPr="003B1EA5">
        <w:rPr>
          <w:rFonts w:cs="Arial"/>
          <w:lang w:val="en-US"/>
        </w:rPr>
        <w:tab/>
        <w:t>severe acute respiratory syndrome coronavirus 2</w:t>
      </w:r>
    </w:p>
    <w:p w14:paraId="0027C28A" w14:textId="77777777" w:rsidR="00DE0516" w:rsidRDefault="00DE0516" w:rsidP="00DE0516">
      <w:pPr>
        <w:tabs>
          <w:tab w:val="left" w:pos="2610"/>
        </w:tabs>
        <w:rPr>
          <w:rFonts w:cs="Arial"/>
          <w:lang w:val="en-US"/>
        </w:rPr>
      </w:pPr>
      <w:r>
        <w:rPr>
          <w:rFonts w:cs="Arial"/>
          <w:lang w:val="en-US"/>
        </w:rPr>
        <w:t>SD</w:t>
      </w:r>
      <w:r>
        <w:rPr>
          <w:rFonts w:cs="Arial"/>
          <w:lang w:val="en-US"/>
        </w:rPr>
        <w:tab/>
        <w:t>standard deviation</w:t>
      </w:r>
    </w:p>
    <w:p w14:paraId="105EE474" w14:textId="77777777" w:rsidR="00DE0516" w:rsidRDefault="00DE0516" w:rsidP="00DE0516">
      <w:pPr>
        <w:tabs>
          <w:tab w:val="left" w:pos="2610"/>
        </w:tabs>
        <w:rPr>
          <w:rFonts w:cs="Arial"/>
          <w:lang w:val="en-US"/>
        </w:rPr>
      </w:pPr>
      <w:r>
        <w:rPr>
          <w:rFonts w:cs="Arial"/>
          <w:lang w:val="en-US"/>
        </w:rPr>
        <w:t>SOC</w:t>
      </w:r>
      <w:r>
        <w:rPr>
          <w:rFonts w:cs="Arial"/>
          <w:lang w:val="en-US"/>
        </w:rPr>
        <w:tab/>
        <w:t>standard of care</w:t>
      </w:r>
    </w:p>
    <w:p w14:paraId="236EF216" w14:textId="77777777" w:rsidR="00DE0516" w:rsidRDefault="00DE0516" w:rsidP="00DE0516">
      <w:pPr>
        <w:tabs>
          <w:tab w:val="left" w:pos="2610"/>
        </w:tabs>
        <w:rPr>
          <w:rFonts w:cs="Arial"/>
          <w:lang w:val="en-US"/>
        </w:rPr>
      </w:pPr>
      <w:r>
        <w:rPr>
          <w:rFonts w:cs="Arial"/>
          <w:lang w:val="en-US"/>
        </w:rPr>
        <w:t>SUSAR</w:t>
      </w:r>
      <w:r>
        <w:rPr>
          <w:rFonts w:cs="Arial"/>
          <w:lang w:val="en-US"/>
        </w:rPr>
        <w:tab/>
        <w:t>suspected unexpected serious adverse reaction</w:t>
      </w:r>
    </w:p>
    <w:p w14:paraId="724A03D2" w14:textId="77777777" w:rsidR="00DE0516" w:rsidRDefault="00DE0516" w:rsidP="00DE0516">
      <w:pPr>
        <w:tabs>
          <w:tab w:val="left" w:pos="2610"/>
        </w:tabs>
        <w:rPr>
          <w:rFonts w:cs="Arial"/>
        </w:rPr>
      </w:pPr>
      <w:r>
        <w:rPr>
          <w:rFonts w:cs="Arial"/>
          <w:lang w:val="en-US"/>
        </w:rPr>
        <w:t>TACO</w:t>
      </w:r>
      <w:r>
        <w:rPr>
          <w:rFonts w:cs="Arial"/>
          <w:lang w:val="en-US"/>
        </w:rPr>
        <w:tab/>
      </w:r>
      <w:r>
        <w:rPr>
          <w:rFonts w:cs="Arial"/>
        </w:rPr>
        <w:t>t</w:t>
      </w:r>
      <w:r w:rsidRPr="008E3220">
        <w:rPr>
          <w:rFonts w:cs="Arial"/>
        </w:rPr>
        <w:t xml:space="preserve">ransfusion-associated circulatory overload </w:t>
      </w:r>
    </w:p>
    <w:p w14:paraId="1C818CCC" w14:textId="77777777" w:rsidR="00DE0516" w:rsidRPr="003B1EA5" w:rsidRDefault="00DE0516" w:rsidP="00DE0516">
      <w:pPr>
        <w:tabs>
          <w:tab w:val="left" w:pos="2610"/>
        </w:tabs>
        <w:rPr>
          <w:rFonts w:cs="Arial"/>
          <w:lang w:val="en-US"/>
        </w:rPr>
      </w:pPr>
      <w:r>
        <w:rPr>
          <w:rFonts w:cs="Arial"/>
          <w:lang w:val="en-US"/>
        </w:rPr>
        <w:t>TRALI</w:t>
      </w:r>
      <w:r>
        <w:rPr>
          <w:rFonts w:cs="Arial"/>
          <w:lang w:val="en-US"/>
        </w:rPr>
        <w:tab/>
        <w:t>transfusion-related acute lung injury</w:t>
      </w:r>
    </w:p>
    <w:p w14:paraId="31032B2D" w14:textId="77777777" w:rsidR="00DE0516" w:rsidRDefault="00DE0516" w:rsidP="00DE0516">
      <w:pPr>
        <w:tabs>
          <w:tab w:val="left" w:pos="2610"/>
        </w:tabs>
        <w:rPr>
          <w:rFonts w:cs="Arial"/>
          <w:lang w:val="en-US"/>
        </w:rPr>
      </w:pPr>
      <w:r w:rsidRPr="003B1EA5">
        <w:rPr>
          <w:rFonts w:cs="Arial"/>
          <w:lang w:val="en-US"/>
        </w:rPr>
        <w:t>UMN</w:t>
      </w:r>
      <w:r w:rsidRPr="003B1EA5">
        <w:rPr>
          <w:rFonts w:cs="Arial"/>
          <w:lang w:val="en-US"/>
        </w:rPr>
        <w:tab/>
        <w:t>University of Minnesota</w:t>
      </w:r>
    </w:p>
    <w:p w14:paraId="619C389C" w14:textId="77777777" w:rsidR="00DE0516" w:rsidRPr="003B1EA5" w:rsidRDefault="00DE0516" w:rsidP="00DE0516">
      <w:pPr>
        <w:tabs>
          <w:tab w:val="left" w:pos="2610"/>
        </w:tabs>
        <w:rPr>
          <w:rFonts w:cs="Arial"/>
          <w:lang w:val="en-US"/>
        </w:rPr>
      </w:pPr>
      <w:r>
        <w:rPr>
          <w:rFonts w:cs="Arial"/>
          <w:lang w:val="en-US"/>
        </w:rPr>
        <w:t>UP</w:t>
      </w:r>
      <w:r>
        <w:rPr>
          <w:rFonts w:cs="Arial"/>
          <w:lang w:val="en-US"/>
        </w:rPr>
        <w:tab/>
        <w:t>unanticipated problem</w:t>
      </w:r>
    </w:p>
    <w:p w14:paraId="41349BA7" w14:textId="77777777" w:rsidR="00DE0516" w:rsidRDefault="00DE0516" w:rsidP="00DE0516">
      <w:pPr>
        <w:tabs>
          <w:tab w:val="left" w:pos="2610"/>
        </w:tabs>
        <w:rPr>
          <w:rFonts w:cs="Arial"/>
          <w:lang w:val="en-US"/>
        </w:rPr>
      </w:pPr>
      <w:r>
        <w:rPr>
          <w:rFonts w:cs="Arial"/>
          <w:lang w:val="en-US"/>
        </w:rPr>
        <w:t>US</w:t>
      </w:r>
      <w:r w:rsidRPr="003B1EA5">
        <w:rPr>
          <w:rFonts w:cs="Arial"/>
          <w:lang w:val="en-US"/>
        </w:rPr>
        <w:tab/>
        <w:t>United States of America</w:t>
      </w:r>
    </w:p>
    <w:p w14:paraId="1A442D7D" w14:textId="77777777" w:rsidR="00DE0516" w:rsidRDefault="00DE0516" w:rsidP="00DE0516">
      <w:pPr>
        <w:tabs>
          <w:tab w:val="left" w:pos="2610"/>
        </w:tabs>
        <w:rPr>
          <w:rFonts w:cs="Arial"/>
          <w:lang w:val="en-US"/>
        </w:rPr>
      </w:pPr>
      <w:r>
        <w:rPr>
          <w:rFonts w:cs="Arial"/>
          <w:lang w:val="en-US"/>
        </w:rPr>
        <w:t>WHO</w:t>
      </w:r>
      <w:r>
        <w:rPr>
          <w:rFonts w:cs="Arial"/>
          <w:lang w:val="en-US"/>
        </w:rPr>
        <w:tab/>
        <w:t>World Health Organization</w:t>
      </w:r>
    </w:p>
    <w:p w14:paraId="4491C364" w14:textId="77777777" w:rsidR="00DE0516" w:rsidRPr="003B1EA5" w:rsidRDefault="00DE0516" w:rsidP="00DE0516">
      <w:pPr>
        <w:tabs>
          <w:tab w:val="left" w:pos="2610"/>
        </w:tabs>
        <w:rPr>
          <w:rFonts w:cs="Arial"/>
          <w:lang w:val="en-US"/>
        </w:rPr>
      </w:pPr>
      <w:r>
        <w:rPr>
          <w:rFonts w:cs="Arial"/>
          <w:lang w:val="en-US"/>
        </w:rPr>
        <w:t>WNV</w:t>
      </w:r>
      <w:r>
        <w:rPr>
          <w:rFonts w:cs="Arial"/>
          <w:lang w:val="en-US"/>
        </w:rPr>
        <w:tab/>
        <w:t>West Nile virus</w:t>
      </w:r>
    </w:p>
    <w:p w14:paraId="2701A8E6" w14:textId="77777777" w:rsidR="00DE0516" w:rsidRDefault="00DE0516" w:rsidP="00DE0516">
      <w:r>
        <w:tab/>
      </w:r>
    </w:p>
    <w:p w14:paraId="05B943AB" w14:textId="77777777" w:rsidR="00DE0516" w:rsidRDefault="00DE0516" w:rsidP="00DE0516">
      <w:pPr>
        <w:pStyle w:val="Appendix"/>
        <w:sectPr w:rsidR="00DE0516" w:rsidSect="00216B4A">
          <w:footerReference w:type="default" r:id="rId34"/>
          <w:endnotePr>
            <w:numFmt w:val="decimal"/>
          </w:endnotePr>
          <w:pgSz w:w="12240" w:h="15840" w:code="1"/>
          <w:pgMar w:top="1440" w:right="1440" w:bottom="1440" w:left="1440" w:header="720" w:footer="720" w:gutter="0"/>
          <w:pgNumType w:chapStyle="7"/>
          <w:cols w:space="720"/>
          <w:docGrid w:linePitch="360"/>
        </w:sectPr>
      </w:pPr>
    </w:p>
    <w:p w14:paraId="2F65AEDE" w14:textId="77777777" w:rsidR="00DE0516" w:rsidRPr="00BE7D68" w:rsidRDefault="00DE0516" w:rsidP="00DE0516">
      <w:pPr>
        <w:pStyle w:val="Heading1"/>
        <w:ind w:left="2700" w:hanging="2700"/>
      </w:pPr>
      <w:bookmarkStart w:id="861" w:name="_APPENDIX_F_CLINICAL"/>
      <w:bookmarkStart w:id="862" w:name="_Toc48459817"/>
      <w:bookmarkStart w:id="863" w:name="_Toc94019841"/>
      <w:bookmarkEnd w:id="861"/>
      <w:r>
        <w:t>APPENDIX F</w:t>
      </w:r>
      <w:r>
        <w:tab/>
        <w:t>CLINICAL CATEGORICAL</w:t>
      </w:r>
      <w:r w:rsidRPr="00BE7D68">
        <w:t xml:space="preserve"> </w:t>
      </w:r>
      <w:r>
        <w:t>DEFINITIONS FOR ORDINAL OUTCOME</w:t>
      </w:r>
      <w:bookmarkEnd w:id="862"/>
      <w:bookmarkEnd w:id="863"/>
    </w:p>
    <w:p w14:paraId="6AF259E1" w14:textId="77777777" w:rsidR="00DE0516" w:rsidRPr="001F409B" w:rsidRDefault="00DE0516" w:rsidP="00DE0516">
      <w:pPr>
        <w:pStyle w:val="ListParagraph"/>
        <w:ind w:left="0"/>
        <w:rPr>
          <w:rFonts w:cs="Arial"/>
          <w:bCs/>
          <w:i/>
          <w:iCs/>
        </w:rPr>
      </w:pPr>
      <w:r w:rsidRPr="0076553B">
        <w:rPr>
          <w:rFonts w:cs="Arial"/>
          <w:bCs/>
          <w:i/>
          <w:iCs/>
          <w:color w:val="000000"/>
        </w:rPr>
        <w:t>Each participant is categorized in the highest applicable category.</w:t>
      </w:r>
    </w:p>
    <w:tbl>
      <w:tblPr>
        <w:tblStyle w:val="TableGrid"/>
        <w:tblW w:w="10548" w:type="dxa"/>
        <w:tblLook w:val="04A0" w:firstRow="1" w:lastRow="0" w:firstColumn="1" w:lastColumn="0" w:noHBand="0" w:noVBand="1"/>
      </w:tblPr>
      <w:tblGrid>
        <w:gridCol w:w="1332"/>
        <w:gridCol w:w="2646"/>
        <w:gridCol w:w="6570"/>
      </w:tblGrid>
      <w:tr w:rsidR="00DE0516" w:rsidRPr="00525719" w14:paraId="3015D9F8" w14:textId="77777777" w:rsidTr="008C4FFD">
        <w:trPr>
          <w:trHeight w:val="554"/>
        </w:trPr>
        <w:tc>
          <w:tcPr>
            <w:tcW w:w="1332" w:type="dxa"/>
          </w:tcPr>
          <w:p w14:paraId="6E6F07C5" w14:textId="77777777" w:rsidR="00DE0516" w:rsidRPr="001F409B" w:rsidRDefault="00DE0516" w:rsidP="008C4FFD">
            <w:pPr>
              <w:jc w:val="center"/>
              <w:rPr>
                <w:rFonts w:cs="Arial"/>
                <w:b/>
                <w:color w:val="000000"/>
              </w:rPr>
            </w:pPr>
            <w:r>
              <w:rPr>
                <w:rFonts w:cs="Arial"/>
                <w:b/>
                <w:color w:val="000000"/>
              </w:rPr>
              <w:t>Ordinal Category</w:t>
            </w:r>
          </w:p>
        </w:tc>
        <w:tc>
          <w:tcPr>
            <w:tcW w:w="2646" w:type="dxa"/>
          </w:tcPr>
          <w:p w14:paraId="3489F44C" w14:textId="77777777" w:rsidR="00DE0516" w:rsidRPr="001F409B" w:rsidRDefault="00DE0516" w:rsidP="008C4FFD">
            <w:pPr>
              <w:jc w:val="center"/>
              <w:rPr>
                <w:rFonts w:cs="Arial"/>
                <w:b/>
                <w:color w:val="000000"/>
              </w:rPr>
            </w:pPr>
            <w:r>
              <w:rPr>
                <w:rFonts w:cs="Arial"/>
                <w:b/>
                <w:color w:val="000000"/>
              </w:rPr>
              <w:t>Categorical Description</w:t>
            </w:r>
          </w:p>
        </w:tc>
        <w:tc>
          <w:tcPr>
            <w:tcW w:w="6570" w:type="dxa"/>
          </w:tcPr>
          <w:p w14:paraId="2B6DD875" w14:textId="77777777" w:rsidR="00DE0516" w:rsidRPr="001F409B" w:rsidRDefault="00DE0516" w:rsidP="008C4FFD">
            <w:pPr>
              <w:jc w:val="center"/>
              <w:rPr>
                <w:rFonts w:cs="Arial"/>
                <w:b/>
                <w:color w:val="000000"/>
              </w:rPr>
            </w:pPr>
            <w:r>
              <w:rPr>
                <w:rFonts w:cs="Arial"/>
                <w:b/>
                <w:color w:val="000000"/>
              </w:rPr>
              <w:t>Categorical Definition*</w:t>
            </w:r>
          </w:p>
        </w:tc>
      </w:tr>
      <w:tr w:rsidR="00DE0516" w:rsidRPr="00470EED" w14:paraId="42E0C3B2" w14:textId="77777777" w:rsidTr="008C4FFD">
        <w:tc>
          <w:tcPr>
            <w:tcW w:w="1332" w:type="dxa"/>
          </w:tcPr>
          <w:p w14:paraId="5157D449" w14:textId="77777777" w:rsidR="00DE0516" w:rsidRPr="001F409B" w:rsidRDefault="00DE0516" w:rsidP="008C4FFD">
            <w:pPr>
              <w:jc w:val="center"/>
              <w:rPr>
                <w:rFonts w:cs="Arial"/>
              </w:rPr>
            </w:pPr>
            <w:r>
              <w:rPr>
                <w:rFonts w:cs="Arial"/>
              </w:rPr>
              <w:t>7</w:t>
            </w:r>
          </w:p>
        </w:tc>
        <w:tc>
          <w:tcPr>
            <w:tcW w:w="2646" w:type="dxa"/>
          </w:tcPr>
          <w:p w14:paraId="3177E284" w14:textId="77777777" w:rsidR="00DE0516" w:rsidRPr="001F409B" w:rsidRDefault="00DE0516" w:rsidP="008C4FFD">
            <w:pPr>
              <w:rPr>
                <w:rFonts w:cs="Arial"/>
                <w:color w:val="000000"/>
              </w:rPr>
            </w:pPr>
            <w:r w:rsidRPr="001F409B">
              <w:rPr>
                <w:rFonts w:cs="Arial"/>
              </w:rPr>
              <w:t>Death</w:t>
            </w:r>
          </w:p>
        </w:tc>
        <w:tc>
          <w:tcPr>
            <w:tcW w:w="6570" w:type="dxa"/>
          </w:tcPr>
          <w:p w14:paraId="5F39AE4E" w14:textId="77777777" w:rsidR="00DE0516" w:rsidRPr="001F409B" w:rsidRDefault="00DE0516" w:rsidP="008C4FFD">
            <w:pPr>
              <w:rPr>
                <w:rFonts w:cs="Arial"/>
                <w:color w:val="000000"/>
              </w:rPr>
            </w:pPr>
            <w:r w:rsidRPr="001F409B">
              <w:rPr>
                <w:rFonts w:cs="Arial"/>
                <w:color w:val="000000"/>
              </w:rPr>
              <w:t>Death</w:t>
            </w:r>
          </w:p>
        </w:tc>
      </w:tr>
      <w:tr w:rsidR="00DE0516" w:rsidRPr="00525719" w14:paraId="32CAD8C8" w14:textId="77777777" w:rsidTr="008C4FFD">
        <w:tc>
          <w:tcPr>
            <w:tcW w:w="1332" w:type="dxa"/>
          </w:tcPr>
          <w:p w14:paraId="43C069F1" w14:textId="77777777" w:rsidR="00DE0516" w:rsidRPr="009F36B2" w:rsidRDefault="00DE0516" w:rsidP="008C4FFD">
            <w:pPr>
              <w:jc w:val="center"/>
              <w:rPr>
                <w:rFonts w:cs="Arial"/>
              </w:rPr>
            </w:pPr>
            <w:r>
              <w:rPr>
                <w:rFonts w:cs="Arial"/>
              </w:rPr>
              <w:t>6</w:t>
            </w:r>
          </w:p>
        </w:tc>
        <w:tc>
          <w:tcPr>
            <w:tcW w:w="2646" w:type="dxa"/>
          </w:tcPr>
          <w:p w14:paraId="47AD1A11" w14:textId="77777777" w:rsidR="00DE0516" w:rsidRPr="001F409B" w:rsidRDefault="00DE0516" w:rsidP="008C4FFD">
            <w:pPr>
              <w:rPr>
                <w:rFonts w:cs="Arial"/>
                <w:color w:val="000000"/>
              </w:rPr>
            </w:pPr>
            <w:r>
              <w:rPr>
                <w:rFonts w:cs="Arial"/>
              </w:rPr>
              <w:t>End-organ failure</w:t>
            </w:r>
          </w:p>
        </w:tc>
        <w:tc>
          <w:tcPr>
            <w:tcW w:w="6570" w:type="dxa"/>
          </w:tcPr>
          <w:p w14:paraId="56CDDE02" w14:textId="77777777" w:rsidR="00DE0516" w:rsidRPr="001F6C25" w:rsidRDefault="00DE0516" w:rsidP="008C4FFD">
            <w:pPr>
              <w:rPr>
                <w:rFonts w:cs="Arial"/>
              </w:rPr>
            </w:pPr>
            <w:r>
              <w:rPr>
                <w:rFonts w:eastAsiaTheme="minorEastAsia" w:cs="Arial"/>
                <w:kern w:val="24"/>
              </w:rPr>
              <w:t>Currently r</w:t>
            </w:r>
            <w:r w:rsidRPr="001F6C25">
              <w:rPr>
                <w:rFonts w:eastAsiaTheme="minorEastAsia" w:cs="Arial"/>
                <w:kern w:val="24"/>
              </w:rPr>
              <w:t>equiring invasive assisted ventilation, extracorporeal membrane oxygenation, mechanical circulatory support, vasopressor therapy or renal replacement therapy</w:t>
            </w:r>
          </w:p>
        </w:tc>
      </w:tr>
      <w:tr w:rsidR="00DE0516" w:rsidRPr="00A04E2D" w14:paraId="46006CFE" w14:textId="77777777" w:rsidTr="008C4FFD">
        <w:tc>
          <w:tcPr>
            <w:tcW w:w="1332" w:type="dxa"/>
          </w:tcPr>
          <w:p w14:paraId="2AEB3345" w14:textId="77777777" w:rsidR="00DE0516" w:rsidRPr="001F409B" w:rsidRDefault="00DE0516" w:rsidP="008C4FFD">
            <w:pPr>
              <w:tabs>
                <w:tab w:val="left" w:pos="1350"/>
              </w:tabs>
              <w:jc w:val="center"/>
              <w:rPr>
                <w:rFonts w:cs="Arial"/>
                <w:color w:val="000000"/>
              </w:rPr>
            </w:pPr>
            <w:r>
              <w:rPr>
                <w:rFonts w:cs="Arial"/>
                <w:color w:val="000000"/>
              </w:rPr>
              <w:t>5</w:t>
            </w:r>
          </w:p>
        </w:tc>
        <w:tc>
          <w:tcPr>
            <w:tcW w:w="2646" w:type="dxa"/>
          </w:tcPr>
          <w:p w14:paraId="1C1AA3E7" w14:textId="77777777" w:rsidR="00DE0516" w:rsidRPr="001F409B" w:rsidRDefault="00DE0516" w:rsidP="008C4FFD">
            <w:pPr>
              <w:tabs>
                <w:tab w:val="left" w:pos="1350"/>
              </w:tabs>
              <w:rPr>
                <w:rFonts w:cs="Arial"/>
                <w:color w:val="000000"/>
              </w:rPr>
            </w:pPr>
            <w:r w:rsidRPr="001F409B">
              <w:rPr>
                <w:rFonts w:eastAsiaTheme="minorEastAsia" w:cs="Arial"/>
                <w:color w:val="000000"/>
              </w:rPr>
              <w:t xml:space="preserve">Life-threatening end-organ dysfunction </w:t>
            </w:r>
          </w:p>
        </w:tc>
        <w:tc>
          <w:tcPr>
            <w:tcW w:w="6570" w:type="dxa"/>
          </w:tcPr>
          <w:p w14:paraId="450E937C" w14:textId="77777777" w:rsidR="00DE0516" w:rsidRPr="001F6C25" w:rsidRDefault="00DE0516" w:rsidP="008C4FFD">
            <w:pPr>
              <w:pStyle w:val="NormalWeb"/>
              <w:spacing w:before="0" w:beforeAutospacing="0" w:after="0" w:afterAutospacing="0" w:line="256" w:lineRule="auto"/>
              <w:ind w:right="158"/>
              <w:rPr>
                <w:rFonts w:ascii="Arial" w:hAnsi="Arial" w:cs="Arial"/>
                <w:sz w:val="22"/>
                <w:szCs w:val="22"/>
              </w:rPr>
            </w:pPr>
            <w:r>
              <w:rPr>
                <w:rFonts w:ascii="Arial" w:hAnsi="Arial" w:cs="Arial"/>
                <w:kern w:val="24"/>
                <w:sz w:val="22"/>
                <w:szCs w:val="22"/>
              </w:rPr>
              <w:t>Currently r</w:t>
            </w:r>
            <w:r w:rsidRPr="001F6C25">
              <w:rPr>
                <w:rFonts w:ascii="Arial" w:hAnsi="Arial" w:cs="Arial"/>
                <w:kern w:val="24"/>
                <w:sz w:val="22"/>
                <w:szCs w:val="22"/>
              </w:rPr>
              <w:t xml:space="preserve">equiring non-invasive assisted ventilation or high-flow oxygen </w:t>
            </w:r>
            <w:r>
              <w:rPr>
                <w:rFonts w:ascii="Arial" w:hAnsi="Arial" w:cs="Arial"/>
                <w:kern w:val="24"/>
                <w:sz w:val="22"/>
                <w:szCs w:val="22"/>
              </w:rPr>
              <w:t>or</w:t>
            </w:r>
          </w:p>
          <w:p w14:paraId="5B3CC939" w14:textId="77777777" w:rsidR="00DE0516" w:rsidRPr="001F6C25" w:rsidRDefault="00DE0516" w:rsidP="008C4FFD">
            <w:pPr>
              <w:rPr>
                <w:rFonts w:cs="Arial"/>
              </w:rPr>
            </w:pPr>
            <w:r>
              <w:rPr>
                <w:rFonts w:eastAsiaTheme="minorEastAsia" w:cs="Arial"/>
                <w:kern w:val="24"/>
              </w:rPr>
              <w:t>Extra-pulmonary:</w:t>
            </w:r>
            <w:r>
              <w:rPr>
                <w:rFonts w:eastAsiaTheme="minorEastAsia" w:cs="Arial"/>
                <w:kern w:val="24"/>
              </w:rPr>
              <w:br/>
            </w:r>
            <w:r w:rsidRPr="001F6C25">
              <w:rPr>
                <w:rFonts w:eastAsiaTheme="minorEastAsia" w:cs="Arial"/>
                <w:kern w:val="24"/>
              </w:rPr>
              <w:t xml:space="preserve">Symptoms and signs of an acute stroke (NIHSS &gt; 14)  </w:t>
            </w:r>
          </w:p>
        </w:tc>
      </w:tr>
      <w:tr w:rsidR="00DE0516" w:rsidRPr="00A04E2D" w14:paraId="5B159E05" w14:textId="77777777" w:rsidTr="008C4FFD">
        <w:tc>
          <w:tcPr>
            <w:tcW w:w="1332" w:type="dxa"/>
          </w:tcPr>
          <w:p w14:paraId="19622B96" w14:textId="77777777" w:rsidR="00DE0516" w:rsidRPr="001F409B" w:rsidRDefault="00DE0516" w:rsidP="008C4FFD">
            <w:pPr>
              <w:tabs>
                <w:tab w:val="left" w:pos="1350"/>
              </w:tabs>
              <w:jc w:val="center"/>
              <w:rPr>
                <w:rFonts w:cs="Arial"/>
                <w:color w:val="000000"/>
              </w:rPr>
            </w:pPr>
            <w:r>
              <w:rPr>
                <w:rFonts w:cs="Arial"/>
                <w:color w:val="000000"/>
              </w:rPr>
              <w:t>4</w:t>
            </w:r>
          </w:p>
        </w:tc>
        <w:tc>
          <w:tcPr>
            <w:tcW w:w="2646" w:type="dxa"/>
          </w:tcPr>
          <w:p w14:paraId="662ECEC4" w14:textId="77777777" w:rsidR="00DE0516" w:rsidRPr="001F409B" w:rsidRDefault="00DE0516" w:rsidP="008C4FFD">
            <w:pPr>
              <w:tabs>
                <w:tab w:val="left" w:pos="1350"/>
              </w:tabs>
              <w:rPr>
                <w:rFonts w:cs="Arial"/>
                <w:color w:val="000000"/>
              </w:rPr>
            </w:pPr>
            <w:r w:rsidRPr="001F409B">
              <w:rPr>
                <w:rFonts w:eastAsiaTheme="minorEastAsia" w:cs="Arial"/>
                <w:color w:val="000000"/>
              </w:rPr>
              <w:t xml:space="preserve">Serious end-organ dysfunction </w:t>
            </w:r>
          </w:p>
        </w:tc>
        <w:tc>
          <w:tcPr>
            <w:tcW w:w="6570" w:type="dxa"/>
          </w:tcPr>
          <w:p w14:paraId="2CBF14AA" w14:textId="77777777" w:rsidR="00DE0516" w:rsidRPr="001F6C25" w:rsidRDefault="00DE0516" w:rsidP="008C4FFD">
            <w:pPr>
              <w:pStyle w:val="NormalWeb"/>
              <w:spacing w:before="0" w:beforeAutospacing="0" w:after="0" w:afterAutospacing="0" w:line="256" w:lineRule="auto"/>
              <w:ind w:right="14"/>
              <w:rPr>
                <w:rFonts w:ascii="Arial" w:hAnsi="Arial" w:cs="Arial"/>
                <w:sz w:val="22"/>
                <w:szCs w:val="22"/>
              </w:rPr>
            </w:pPr>
            <w:r>
              <w:rPr>
                <w:rFonts w:ascii="Arial" w:hAnsi="Arial" w:cs="Arial"/>
                <w:kern w:val="24"/>
                <w:sz w:val="22"/>
                <w:szCs w:val="22"/>
              </w:rPr>
              <w:t>Currently r</w:t>
            </w:r>
            <w:r w:rsidRPr="001F6C25">
              <w:rPr>
                <w:rFonts w:ascii="Arial" w:hAnsi="Arial" w:cs="Arial"/>
                <w:kern w:val="24"/>
                <w:sz w:val="22"/>
                <w:szCs w:val="22"/>
              </w:rPr>
              <w:t>equiring supplemental oxygen (≥ 4 liters/min, or ≥ 4 liters/min above premorbid requirements</w:t>
            </w:r>
            <w:r>
              <w:rPr>
                <w:rFonts w:ascii="Arial" w:hAnsi="Arial" w:cs="Arial"/>
                <w:kern w:val="24"/>
                <w:sz w:val="22"/>
                <w:szCs w:val="22"/>
              </w:rPr>
              <w:t>**</w:t>
            </w:r>
            <w:r w:rsidRPr="001F6C25">
              <w:rPr>
                <w:rFonts w:ascii="Arial" w:hAnsi="Arial" w:cs="Arial"/>
                <w:kern w:val="24"/>
                <w:sz w:val="22"/>
                <w:szCs w:val="22"/>
              </w:rPr>
              <w:t>) but not high-flow oxygen</w:t>
            </w:r>
            <w:r>
              <w:rPr>
                <w:rFonts w:ascii="Arial" w:hAnsi="Arial" w:cs="Arial"/>
                <w:kern w:val="24"/>
                <w:sz w:val="22"/>
                <w:szCs w:val="22"/>
              </w:rPr>
              <w:t xml:space="preserve"> or</w:t>
            </w:r>
          </w:p>
          <w:p w14:paraId="398880F8" w14:textId="77777777" w:rsidR="00DE0516" w:rsidRPr="001F6C25" w:rsidRDefault="00DE0516" w:rsidP="008C4FFD">
            <w:pPr>
              <w:pStyle w:val="NormalWeb"/>
              <w:spacing w:before="0" w:beforeAutospacing="0" w:after="0" w:afterAutospacing="0" w:line="256" w:lineRule="auto"/>
              <w:ind w:right="158"/>
              <w:rPr>
                <w:rFonts w:ascii="Arial" w:hAnsi="Arial" w:cs="Arial"/>
                <w:sz w:val="22"/>
                <w:szCs w:val="22"/>
              </w:rPr>
            </w:pPr>
            <w:r>
              <w:rPr>
                <w:rFonts w:ascii="Arial" w:hAnsi="Arial" w:cs="Arial"/>
                <w:kern w:val="24"/>
                <w:sz w:val="22"/>
                <w:szCs w:val="22"/>
              </w:rPr>
              <w:t>Any of symptoms or signs of the following extra-pulmonary conditions:</w:t>
            </w:r>
          </w:p>
          <w:p w14:paraId="44C8814F" w14:textId="77777777" w:rsidR="00DE0516" w:rsidRPr="001F6C25" w:rsidRDefault="00DE0516" w:rsidP="008C4FFD">
            <w:pPr>
              <w:ind w:right="10"/>
              <w:rPr>
                <w:rFonts w:cs="Arial"/>
                <w:iCs/>
              </w:rPr>
            </w:pPr>
            <w:r w:rsidRPr="001F6C25">
              <w:rPr>
                <w:rFonts w:eastAsiaTheme="minorEastAsia" w:cs="Arial"/>
                <w:kern w:val="24"/>
              </w:rPr>
              <w:t xml:space="preserve">Stroke (NIH Stroke Scale/Score [NIHSS] ≤ 14), meningitis, encephalitis, or myelitis, </w:t>
            </w:r>
            <w:r>
              <w:rPr>
                <w:rFonts w:eastAsiaTheme="minorEastAsia" w:cs="Arial"/>
                <w:kern w:val="24"/>
              </w:rPr>
              <w:t>myocardial infarction</w:t>
            </w:r>
            <w:r w:rsidRPr="001F6C25">
              <w:rPr>
                <w:rFonts w:eastAsiaTheme="minorEastAsia" w:cs="Arial"/>
                <w:kern w:val="24"/>
              </w:rPr>
              <w:t xml:space="preserve">, myocarditis, pericarditis, or New York Heart Association Class </w:t>
            </w:r>
            <w:r>
              <w:rPr>
                <w:rFonts w:eastAsiaTheme="minorEastAsia" w:cs="Arial"/>
                <w:kern w:val="24"/>
              </w:rPr>
              <w:t>III</w:t>
            </w:r>
            <w:r w:rsidRPr="001F6C25">
              <w:rPr>
                <w:rFonts w:eastAsiaTheme="minorEastAsia" w:cs="Arial"/>
                <w:kern w:val="24"/>
              </w:rPr>
              <w:t xml:space="preserve"> or </w:t>
            </w:r>
            <w:r>
              <w:rPr>
                <w:rFonts w:eastAsiaTheme="minorEastAsia" w:cs="Arial"/>
                <w:kern w:val="24"/>
              </w:rPr>
              <w:t>IV</w:t>
            </w:r>
            <w:r w:rsidRPr="001F6C25">
              <w:rPr>
                <w:rFonts w:eastAsiaTheme="minorEastAsia" w:cs="Arial"/>
                <w:kern w:val="24"/>
              </w:rPr>
              <w:t xml:space="preserve"> congestive heart failure, arterial or deep venous thrombosis</w:t>
            </w:r>
            <w:r>
              <w:rPr>
                <w:rFonts w:eastAsiaTheme="minorEastAsia" w:cs="Arial"/>
                <w:kern w:val="24"/>
              </w:rPr>
              <w:t xml:space="preserve"> including pulmonary embolism</w:t>
            </w:r>
            <w:r w:rsidRPr="001F6C25">
              <w:rPr>
                <w:rFonts w:eastAsiaTheme="minorEastAsia" w:cs="Arial"/>
                <w:kern w:val="24"/>
              </w:rPr>
              <w:t xml:space="preserve">. </w:t>
            </w:r>
          </w:p>
        </w:tc>
      </w:tr>
      <w:tr w:rsidR="00DE0516" w:rsidRPr="00A04E2D" w14:paraId="4158778B" w14:textId="77777777" w:rsidTr="008C4FFD">
        <w:tc>
          <w:tcPr>
            <w:tcW w:w="1332" w:type="dxa"/>
          </w:tcPr>
          <w:p w14:paraId="675C1C5A" w14:textId="77777777" w:rsidR="00DE0516" w:rsidRDefault="00DE0516" w:rsidP="008C4FFD">
            <w:pPr>
              <w:tabs>
                <w:tab w:val="left" w:pos="1350"/>
              </w:tabs>
              <w:jc w:val="center"/>
              <w:rPr>
                <w:rFonts w:cs="Arial"/>
                <w:color w:val="000000"/>
              </w:rPr>
            </w:pPr>
            <w:r>
              <w:rPr>
                <w:rFonts w:cs="Arial"/>
                <w:color w:val="000000"/>
              </w:rPr>
              <w:t>3</w:t>
            </w:r>
          </w:p>
        </w:tc>
        <w:tc>
          <w:tcPr>
            <w:tcW w:w="2646" w:type="dxa"/>
          </w:tcPr>
          <w:p w14:paraId="53B8902C" w14:textId="77777777" w:rsidR="00DE0516" w:rsidRPr="001F409B" w:rsidRDefault="00DE0516" w:rsidP="008C4FFD">
            <w:pPr>
              <w:tabs>
                <w:tab w:val="left" w:pos="1350"/>
              </w:tabs>
              <w:rPr>
                <w:rFonts w:cs="Arial"/>
                <w:color w:val="000000"/>
              </w:rPr>
            </w:pPr>
            <w:r>
              <w:rPr>
                <w:rFonts w:cs="Arial"/>
                <w:color w:val="000000"/>
              </w:rPr>
              <w:t>Moderate end-organ dysfunction</w:t>
            </w:r>
          </w:p>
        </w:tc>
        <w:tc>
          <w:tcPr>
            <w:tcW w:w="6570" w:type="dxa"/>
          </w:tcPr>
          <w:p w14:paraId="6A7FBBE7" w14:textId="77777777" w:rsidR="00DE0516" w:rsidRPr="0010609E" w:rsidRDefault="00DE0516" w:rsidP="008C4FFD">
            <w:pPr>
              <w:ind w:right="10"/>
              <w:rPr>
                <w:rFonts w:cs="Arial"/>
                <w:iCs/>
              </w:rPr>
            </w:pPr>
            <w:r w:rsidRPr="001F6C25">
              <w:rPr>
                <w:rFonts w:eastAsiaTheme="minorEastAsia" w:cs="Arial"/>
                <w:kern w:val="24"/>
              </w:rPr>
              <w:t>Requiring supplemental oxygen &lt; 4 liters/min, or &lt; 4 liters/min above premorbid requirements</w:t>
            </w:r>
            <w:r>
              <w:rPr>
                <w:rFonts w:eastAsiaTheme="minorEastAsia" w:cs="Arial"/>
                <w:kern w:val="24"/>
              </w:rPr>
              <w:t>**</w:t>
            </w:r>
          </w:p>
        </w:tc>
      </w:tr>
      <w:tr w:rsidR="00DE0516" w:rsidRPr="00A04E2D" w14:paraId="40D7939B" w14:textId="77777777" w:rsidTr="008C4FFD">
        <w:trPr>
          <w:trHeight w:val="748"/>
        </w:trPr>
        <w:tc>
          <w:tcPr>
            <w:tcW w:w="1332" w:type="dxa"/>
          </w:tcPr>
          <w:p w14:paraId="79EED52D" w14:textId="77777777" w:rsidR="00DE0516" w:rsidRPr="001F409B" w:rsidRDefault="00DE0516" w:rsidP="008C4FFD">
            <w:pPr>
              <w:jc w:val="center"/>
              <w:rPr>
                <w:rFonts w:cs="Arial"/>
              </w:rPr>
            </w:pPr>
            <w:r>
              <w:rPr>
                <w:rFonts w:cs="Arial"/>
              </w:rPr>
              <w:t>2</w:t>
            </w:r>
          </w:p>
        </w:tc>
        <w:tc>
          <w:tcPr>
            <w:tcW w:w="2646" w:type="dxa"/>
          </w:tcPr>
          <w:p w14:paraId="5A751CB4" w14:textId="77777777" w:rsidR="00DE0516" w:rsidRPr="001F409B" w:rsidRDefault="00DE0516" w:rsidP="008C4FFD">
            <w:pPr>
              <w:rPr>
                <w:rFonts w:cs="Arial"/>
                <w:color w:val="000000"/>
              </w:rPr>
            </w:pPr>
            <w:r>
              <w:rPr>
                <w:rFonts w:cs="Arial"/>
              </w:rPr>
              <w:t>Limiting symptoms due to COVID-19</w:t>
            </w:r>
          </w:p>
        </w:tc>
        <w:tc>
          <w:tcPr>
            <w:tcW w:w="6570" w:type="dxa"/>
          </w:tcPr>
          <w:p w14:paraId="59DAFAE2" w14:textId="77777777" w:rsidR="00DE0516" w:rsidRPr="001F6C25" w:rsidRDefault="00DE0516" w:rsidP="008C4FFD">
            <w:pPr>
              <w:spacing w:after="120"/>
              <w:ind w:right="14"/>
              <w:rPr>
                <w:rFonts w:cs="Arial"/>
              </w:rPr>
            </w:pPr>
            <w:r w:rsidRPr="001F6C25">
              <w:rPr>
                <w:rFonts w:eastAsiaTheme="minorEastAsia" w:cs="Arial"/>
                <w:kern w:val="24"/>
                <w:lang w:val="en-GB"/>
              </w:rPr>
              <w:t>Symptomatic and currently unable to independently undertake usual activities</w:t>
            </w:r>
          </w:p>
        </w:tc>
      </w:tr>
      <w:tr w:rsidR="00DE0516" w:rsidRPr="00A04E2D" w14:paraId="6E786A0D" w14:textId="77777777" w:rsidTr="008C4FFD">
        <w:tc>
          <w:tcPr>
            <w:tcW w:w="1332" w:type="dxa"/>
          </w:tcPr>
          <w:p w14:paraId="2946838B" w14:textId="77777777" w:rsidR="00DE0516" w:rsidRPr="001F409B" w:rsidRDefault="00DE0516" w:rsidP="008C4FFD">
            <w:pPr>
              <w:jc w:val="center"/>
              <w:rPr>
                <w:rFonts w:cs="Arial"/>
              </w:rPr>
            </w:pPr>
            <w:r>
              <w:rPr>
                <w:rFonts w:cs="Arial"/>
              </w:rPr>
              <w:t>1</w:t>
            </w:r>
          </w:p>
        </w:tc>
        <w:tc>
          <w:tcPr>
            <w:tcW w:w="2646" w:type="dxa"/>
          </w:tcPr>
          <w:p w14:paraId="113123FF" w14:textId="77777777" w:rsidR="00DE0516" w:rsidRPr="001F409B" w:rsidRDefault="00DE0516" w:rsidP="008C4FFD">
            <w:pPr>
              <w:rPr>
                <w:rFonts w:cs="Arial"/>
                <w:color w:val="000000"/>
              </w:rPr>
            </w:pPr>
            <w:r>
              <w:rPr>
                <w:rFonts w:cs="Arial"/>
              </w:rPr>
              <w:t>No limiting symptoms due to COVID-19</w:t>
            </w:r>
          </w:p>
        </w:tc>
        <w:tc>
          <w:tcPr>
            <w:tcW w:w="6570" w:type="dxa"/>
          </w:tcPr>
          <w:p w14:paraId="253E9F77" w14:textId="77777777" w:rsidR="00DE0516" w:rsidRPr="001F6C25" w:rsidRDefault="00DE0516" w:rsidP="008C4FFD">
            <w:pPr>
              <w:spacing w:after="120"/>
              <w:ind w:right="14"/>
              <w:rPr>
                <w:rFonts w:cs="Arial"/>
              </w:rPr>
            </w:pPr>
            <w:r w:rsidRPr="001F6C25">
              <w:rPr>
                <w:rFonts w:eastAsiaTheme="minorEastAsia" w:cs="Arial"/>
                <w:kern w:val="24"/>
                <w:lang w:val="en-GB"/>
              </w:rPr>
              <w:t>Can independently undertake usual activities with minimal or no symptoms</w:t>
            </w:r>
          </w:p>
        </w:tc>
      </w:tr>
    </w:tbl>
    <w:p w14:paraId="1C895C0D" w14:textId="77777777" w:rsidR="00DE0516" w:rsidRPr="00331DBF" w:rsidRDefault="00DE0516" w:rsidP="00DE0516">
      <w:pPr>
        <w:rPr>
          <w:rFonts w:cstheme="minorHAnsi"/>
          <w:i/>
          <w:lang w:val="en-US"/>
        </w:rPr>
      </w:pPr>
      <w:r w:rsidRPr="00331DBF">
        <w:rPr>
          <w:rFonts w:cstheme="minorHAnsi"/>
          <w:b/>
          <w:bCs/>
          <w:i/>
          <w:lang w:val="en-US"/>
        </w:rPr>
        <w:t>*</w:t>
      </w:r>
      <w:r w:rsidRPr="00331DBF">
        <w:rPr>
          <w:rFonts w:cstheme="minorHAnsi"/>
          <w:i/>
          <w:lang w:val="en-US"/>
        </w:rPr>
        <w:t xml:space="preserve">Continued hospitalization or presence in a particular category of inpatient facility (e.g. intensive care or high dependency) is not used to divide these categories, as indication for continued hospitalization among recovering COVID patients is intrinsically subjective, in part determined by social and financial factors, and varies markedly across the globe. </w:t>
      </w:r>
    </w:p>
    <w:p w14:paraId="5C9D24C7" w14:textId="77777777" w:rsidR="00DE0516" w:rsidRPr="00331DBF" w:rsidRDefault="00DE0516" w:rsidP="00DE0516">
      <w:pPr>
        <w:rPr>
          <w:rFonts w:cstheme="minorHAnsi"/>
          <w:i/>
          <w:lang w:val="en-US"/>
        </w:rPr>
      </w:pPr>
      <w:r w:rsidRPr="00331DBF">
        <w:rPr>
          <w:rFonts w:cstheme="minorHAnsi"/>
          <w:i/>
          <w:lang w:val="en-US"/>
        </w:rPr>
        <w:t>** Premorbid requirement refers to requirements prior to the development of COVID-19, for example in patients with chronic obstructive pulmonary disease, other chronic pulmonary diseases, or oxygen requirements related to altitude.</w:t>
      </w:r>
    </w:p>
    <w:p w14:paraId="1398E021" w14:textId="77777777" w:rsidR="00DE0516" w:rsidRDefault="00DE0516" w:rsidP="00DE0516">
      <w:pPr>
        <w:sectPr w:rsidR="00DE0516" w:rsidSect="00216B4A">
          <w:footerReference w:type="default" r:id="rId35"/>
          <w:endnotePr>
            <w:numFmt w:val="decimal"/>
          </w:endnotePr>
          <w:pgSz w:w="11906" w:h="16838"/>
          <w:pgMar w:top="1701" w:right="1134" w:bottom="1701" w:left="540" w:header="708" w:footer="708" w:gutter="0"/>
          <w:pgNumType w:chapStyle="7"/>
          <w:cols w:space="708"/>
          <w:docGrid w:linePitch="360"/>
        </w:sectPr>
      </w:pPr>
    </w:p>
    <w:p w14:paraId="6ADB12CD" w14:textId="77777777" w:rsidR="00DE0516" w:rsidRDefault="00DE0516" w:rsidP="00DE0516">
      <w:pPr>
        <w:pStyle w:val="Heading1"/>
      </w:pPr>
      <w:bookmarkStart w:id="864" w:name="_APPENDIX_G_NATIONAL"/>
      <w:bookmarkStart w:id="865" w:name="_Toc48459818"/>
      <w:bookmarkStart w:id="866" w:name="_Toc94019842"/>
      <w:bookmarkEnd w:id="864"/>
      <w:r>
        <w:t>APPENDIX G</w:t>
      </w:r>
      <w:r>
        <w:tab/>
        <w:t xml:space="preserve">NATIONAL EARLY WARNING SCORE </w:t>
      </w:r>
      <w:r w:rsidRPr="001F409B">
        <w:t>(NEW</w:t>
      </w:r>
      <w:r>
        <w:t>S</w:t>
      </w:r>
      <w:r w:rsidRPr="001F409B">
        <w:t>)</w:t>
      </w:r>
      <w:bookmarkEnd w:id="865"/>
      <w:bookmarkEnd w:id="866"/>
      <w:r w:rsidRPr="001F409B">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1"/>
        <w:gridCol w:w="3711"/>
      </w:tblGrid>
      <w:tr w:rsidR="00DE0516" w14:paraId="68DE1317" w14:textId="77777777" w:rsidTr="008C4FFD">
        <w:tc>
          <w:tcPr>
            <w:tcW w:w="0" w:type="auto"/>
            <w:tcMar>
              <w:top w:w="45" w:type="dxa"/>
              <w:left w:w="150" w:type="dxa"/>
              <w:bottom w:w="0" w:type="dxa"/>
              <w:right w:w="150" w:type="dxa"/>
            </w:tcMar>
            <w:vAlign w:val="center"/>
            <w:hideMark/>
          </w:tcPr>
          <w:p w14:paraId="716D20E1" w14:textId="77777777" w:rsidR="00DE0516" w:rsidRPr="004627B9" w:rsidRDefault="00DE0516" w:rsidP="008C4FFD">
            <w:pPr>
              <w:rPr>
                <w:rFonts w:ascii="Times New Roman" w:hAnsi="Times New Roman"/>
                <w:b/>
                <w:bCs/>
                <w:sz w:val="20"/>
                <w:szCs w:val="20"/>
              </w:rPr>
            </w:pPr>
            <w:r w:rsidRPr="004627B9">
              <w:rPr>
                <w:b/>
                <w:bCs/>
                <w:sz w:val="20"/>
                <w:szCs w:val="20"/>
              </w:rPr>
              <w:t>Criteria</w:t>
            </w:r>
          </w:p>
        </w:tc>
        <w:tc>
          <w:tcPr>
            <w:tcW w:w="0" w:type="auto"/>
            <w:tcMar>
              <w:top w:w="45" w:type="dxa"/>
              <w:left w:w="150" w:type="dxa"/>
              <w:bottom w:w="0" w:type="dxa"/>
              <w:right w:w="150" w:type="dxa"/>
            </w:tcMar>
            <w:vAlign w:val="center"/>
            <w:hideMark/>
          </w:tcPr>
          <w:p w14:paraId="029352D9" w14:textId="77777777" w:rsidR="00DE0516" w:rsidRPr="004627B9" w:rsidRDefault="00DE0516" w:rsidP="008C4FFD">
            <w:pPr>
              <w:rPr>
                <w:b/>
                <w:bCs/>
                <w:sz w:val="20"/>
                <w:szCs w:val="20"/>
              </w:rPr>
            </w:pPr>
            <w:r w:rsidRPr="004627B9">
              <w:rPr>
                <w:b/>
                <w:bCs/>
                <w:sz w:val="20"/>
                <w:szCs w:val="20"/>
              </w:rPr>
              <w:t>Point Value</w:t>
            </w:r>
          </w:p>
        </w:tc>
      </w:tr>
      <w:tr w:rsidR="00DE0516" w:rsidRPr="00A04E2D" w14:paraId="55666E69" w14:textId="77777777" w:rsidTr="008C4FFD">
        <w:tc>
          <w:tcPr>
            <w:tcW w:w="0" w:type="auto"/>
            <w:gridSpan w:val="2"/>
            <w:tcMar>
              <w:top w:w="45" w:type="dxa"/>
              <w:left w:w="150" w:type="dxa"/>
              <w:bottom w:w="0" w:type="dxa"/>
              <w:right w:w="150" w:type="dxa"/>
            </w:tcMar>
            <w:vAlign w:val="center"/>
            <w:hideMark/>
          </w:tcPr>
          <w:p w14:paraId="2A8F4568" w14:textId="77777777" w:rsidR="00DE0516" w:rsidRPr="0076553B" w:rsidRDefault="00DE0516" w:rsidP="008C4FFD">
            <w:pPr>
              <w:rPr>
                <w:sz w:val="20"/>
                <w:szCs w:val="20"/>
                <w:lang w:val="en-US"/>
              </w:rPr>
            </w:pPr>
            <w:r w:rsidRPr="0076553B">
              <w:rPr>
                <w:b/>
                <w:bCs/>
                <w:sz w:val="20"/>
                <w:szCs w:val="20"/>
                <w:lang w:val="en-US"/>
              </w:rPr>
              <w:t>Respiratory Rate (breaths per minute)</w:t>
            </w:r>
          </w:p>
        </w:tc>
      </w:tr>
      <w:tr w:rsidR="00DE0516" w14:paraId="6B46D56E" w14:textId="77777777" w:rsidTr="008C4FFD">
        <w:tc>
          <w:tcPr>
            <w:tcW w:w="0" w:type="auto"/>
            <w:tcMar>
              <w:top w:w="45" w:type="dxa"/>
              <w:left w:w="150" w:type="dxa"/>
              <w:bottom w:w="0" w:type="dxa"/>
              <w:right w:w="150" w:type="dxa"/>
            </w:tcMar>
            <w:vAlign w:val="center"/>
            <w:hideMark/>
          </w:tcPr>
          <w:p w14:paraId="55A6A4DC" w14:textId="77777777" w:rsidR="00DE0516" w:rsidRPr="004627B9" w:rsidRDefault="00DE0516" w:rsidP="008C4FFD">
            <w:pPr>
              <w:rPr>
                <w:sz w:val="20"/>
                <w:szCs w:val="20"/>
              </w:rPr>
            </w:pPr>
            <w:r w:rsidRPr="004627B9">
              <w:rPr>
                <w:sz w:val="20"/>
                <w:szCs w:val="20"/>
              </w:rPr>
              <w:t>≤8</w:t>
            </w:r>
          </w:p>
        </w:tc>
        <w:tc>
          <w:tcPr>
            <w:tcW w:w="0" w:type="auto"/>
            <w:tcMar>
              <w:top w:w="45" w:type="dxa"/>
              <w:left w:w="150" w:type="dxa"/>
              <w:bottom w:w="0" w:type="dxa"/>
              <w:right w:w="150" w:type="dxa"/>
            </w:tcMar>
            <w:vAlign w:val="center"/>
            <w:hideMark/>
          </w:tcPr>
          <w:p w14:paraId="750F6948" w14:textId="77777777" w:rsidR="00DE0516" w:rsidRPr="004627B9" w:rsidRDefault="00DE0516" w:rsidP="008C4FFD">
            <w:pPr>
              <w:rPr>
                <w:sz w:val="20"/>
                <w:szCs w:val="20"/>
              </w:rPr>
            </w:pPr>
            <w:r w:rsidRPr="004627B9">
              <w:rPr>
                <w:sz w:val="20"/>
                <w:szCs w:val="20"/>
              </w:rPr>
              <w:t>+3</w:t>
            </w:r>
          </w:p>
        </w:tc>
      </w:tr>
      <w:tr w:rsidR="00DE0516" w14:paraId="6B88AC00" w14:textId="77777777" w:rsidTr="008C4FFD">
        <w:tc>
          <w:tcPr>
            <w:tcW w:w="0" w:type="auto"/>
            <w:tcMar>
              <w:top w:w="45" w:type="dxa"/>
              <w:left w:w="150" w:type="dxa"/>
              <w:bottom w:w="0" w:type="dxa"/>
              <w:right w:w="150" w:type="dxa"/>
            </w:tcMar>
            <w:vAlign w:val="center"/>
            <w:hideMark/>
          </w:tcPr>
          <w:p w14:paraId="1776DAEB" w14:textId="77777777" w:rsidR="00DE0516" w:rsidRPr="004627B9" w:rsidRDefault="00DE0516" w:rsidP="008C4FFD">
            <w:pPr>
              <w:rPr>
                <w:sz w:val="20"/>
                <w:szCs w:val="20"/>
              </w:rPr>
            </w:pPr>
            <w:r w:rsidRPr="004627B9">
              <w:rPr>
                <w:sz w:val="20"/>
                <w:szCs w:val="20"/>
              </w:rPr>
              <w:t>9-11</w:t>
            </w:r>
          </w:p>
        </w:tc>
        <w:tc>
          <w:tcPr>
            <w:tcW w:w="0" w:type="auto"/>
            <w:tcMar>
              <w:top w:w="45" w:type="dxa"/>
              <w:left w:w="150" w:type="dxa"/>
              <w:bottom w:w="0" w:type="dxa"/>
              <w:right w:w="150" w:type="dxa"/>
            </w:tcMar>
            <w:vAlign w:val="center"/>
            <w:hideMark/>
          </w:tcPr>
          <w:p w14:paraId="45B929E2" w14:textId="77777777" w:rsidR="00DE0516" w:rsidRPr="004627B9" w:rsidRDefault="00DE0516" w:rsidP="008C4FFD">
            <w:pPr>
              <w:rPr>
                <w:sz w:val="20"/>
                <w:szCs w:val="20"/>
              </w:rPr>
            </w:pPr>
            <w:r w:rsidRPr="004627B9">
              <w:rPr>
                <w:sz w:val="20"/>
                <w:szCs w:val="20"/>
              </w:rPr>
              <w:t>+1</w:t>
            </w:r>
          </w:p>
        </w:tc>
      </w:tr>
      <w:tr w:rsidR="00DE0516" w14:paraId="68056D02" w14:textId="77777777" w:rsidTr="008C4FFD">
        <w:tc>
          <w:tcPr>
            <w:tcW w:w="0" w:type="auto"/>
            <w:tcMar>
              <w:top w:w="45" w:type="dxa"/>
              <w:left w:w="150" w:type="dxa"/>
              <w:bottom w:w="0" w:type="dxa"/>
              <w:right w:w="150" w:type="dxa"/>
            </w:tcMar>
            <w:vAlign w:val="center"/>
            <w:hideMark/>
          </w:tcPr>
          <w:p w14:paraId="753B613A" w14:textId="77777777" w:rsidR="00DE0516" w:rsidRPr="004627B9" w:rsidRDefault="00DE0516" w:rsidP="008C4FFD">
            <w:pPr>
              <w:rPr>
                <w:sz w:val="20"/>
                <w:szCs w:val="20"/>
              </w:rPr>
            </w:pPr>
            <w:r w:rsidRPr="004627B9">
              <w:rPr>
                <w:sz w:val="20"/>
                <w:szCs w:val="20"/>
              </w:rPr>
              <w:t>12-20</w:t>
            </w:r>
          </w:p>
        </w:tc>
        <w:tc>
          <w:tcPr>
            <w:tcW w:w="0" w:type="auto"/>
            <w:tcMar>
              <w:top w:w="45" w:type="dxa"/>
              <w:left w:w="150" w:type="dxa"/>
              <w:bottom w:w="0" w:type="dxa"/>
              <w:right w:w="150" w:type="dxa"/>
            </w:tcMar>
            <w:vAlign w:val="center"/>
            <w:hideMark/>
          </w:tcPr>
          <w:p w14:paraId="020DD733" w14:textId="77777777" w:rsidR="00DE0516" w:rsidRPr="004627B9" w:rsidRDefault="00DE0516" w:rsidP="008C4FFD">
            <w:pPr>
              <w:rPr>
                <w:sz w:val="20"/>
                <w:szCs w:val="20"/>
              </w:rPr>
            </w:pPr>
            <w:r w:rsidRPr="004627B9">
              <w:rPr>
                <w:sz w:val="20"/>
                <w:szCs w:val="20"/>
              </w:rPr>
              <w:t>0</w:t>
            </w:r>
          </w:p>
        </w:tc>
      </w:tr>
      <w:tr w:rsidR="00DE0516" w14:paraId="718DAAB1" w14:textId="77777777" w:rsidTr="008C4FFD">
        <w:tc>
          <w:tcPr>
            <w:tcW w:w="0" w:type="auto"/>
            <w:tcMar>
              <w:top w:w="45" w:type="dxa"/>
              <w:left w:w="150" w:type="dxa"/>
              <w:bottom w:w="0" w:type="dxa"/>
              <w:right w:w="150" w:type="dxa"/>
            </w:tcMar>
            <w:vAlign w:val="center"/>
            <w:hideMark/>
          </w:tcPr>
          <w:p w14:paraId="3333C962" w14:textId="77777777" w:rsidR="00DE0516" w:rsidRPr="004627B9" w:rsidRDefault="00DE0516" w:rsidP="008C4FFD">
            <w:pPr>
              <w:rPr>
                <w:sz w:val="20"/>
                <w:szCs w:val="20"/>
              </w:rPr>
            </w:pPr>
            <w:r w:rsidRPr="004627B9">
              <w:rPr>
                <w:sz w:val="20"/>
                <w:szCs w:val="20"/>
              </w:rPr>
              <w:t>21-24</w:t>
            </w:r>
          </w:p>
        </w:tc>
        <w:tc>
          <w:tcPr>
            <w:tcW w:w="0" w:type="auto"/>
            <w:tcMar>
              <w:top w:w="45" w:type="dxa"/>
              <w:left w:w="150" w:type="dxa"/>
              <w:bottom w:w="0" w:type="dxa"/>
              <w:right w:w="150" w:type="dxa"/>
            </w:tcMar>
            <w:vAlign w:val="center"/>
            <w:hideMark/>
          </w:tcPr>
          <w:p w14:paraId="64C19568" w14:textId="77777777" w:rsidR="00DE0516" w:rsidRPr="004627B9" w:rsidRDefault="00DE0516" w:rsidP="008C4FFD">
            <w:pPr>
              <w:rPr>
                <w:sz w:val="20"/>
                <w:szCs w:val="20"/>
              </w:rPr>
            </w:pPr>
            <w:r w:rsidRPr="004627B9">
              <w:rPr>
                <w:sz w:val="20"/>
                <w:szCs w:val="20"/>
              </w:rPr>
              <w:t>+2</w:t>
            </w:r>
          </w:p>
        </w:tc>
      </w:tr>
      <w:tr w:rsidR="00DE0516" w14:paraId="49BD0D02" w14:textId="77777777" w:rsidTr="008C4FFD">
        <w:tc>
          <w:tcPr>
            <w:tcW w:w="0" w:type="auto"/>
            <w:tcMar>
              <w:top w:w="45" w:type="dxa"/>
              <w:left w:w="150" w:type="dxa"/>
              <w:bottom w:w="0" w:type="dxa"/>
              <w:right w:w="150" w:type="dxa"/>
            </w:tcMar>
            <w:vAlign w:val="center"/>
            <w:hideMark/>
          </w:tcPr>
          <w:p w14:paraId="62DA486D" w14:textId="77777777" w:rsidR="00DE0516" w:rsidRPr="004627B9" w:rsidRDefault="00DE0516" w:rsidP="008C4FFD">
            <w:pPr>
              <w:rPr>
                <w:sz w:val="20"/>
                <w:szCs w:val="20"/>
              </w:rPr>
            </w:pPr>
            <w:r w:rsidRPr="004627B9">
              <w:rPr>
                <w:sz w:val="20"/>
                <w:szCs w:val="20"/>
              </w:rPr>
              <w:t>≥25</w:t>
            </w:r>
          </w:p>
        </w:tc>
        <w:tc>
          <w:tcPr>
            <w:tcW w:w="0" w:type="auto"/>
            <w:tcMar>
              <w:top w:w="45" w:type="dxa"/>
              <w:left w:w="150" w:type="dxa"/>
              <w:bottom w:w="0" w:type="dxa"/>
              <w:right w:w="150" w:type="dxa"/>
            </w:tcMar>
            <w:vAlign w:val="center"/>
            <w:hideMark/>
          </w:tcPr>
          <w:p w14:paraId="6B196ED0" w14:textId="77777777" w:rsidR="00DE0516" w:rsidRPr="004627B9" w:rsidRDefault="00DE0516" w:rsidP="008C4FFD">
            <w:pPr>
              <w:rPr>
                <w:sz w:val="20"/>
                <w:szCs w:val="20"/>
              </w:rPr>
            </w:pPr>
            <w:r w:rsidRPr="004627B9">
              <w:rPr>
                <w:sz w:val="20"/>
                <w:szCs w:val="20"/>
              </w:rPr>
              <w:t>+3</w:t>
            </w:r>
          </w:p>
        </w:tc>
      </w:tr>
      <w:tr w:rsidR="00DE0516" w14:paraId="1052EFCC" w14:textId="77777777" w:rsidTr="008C4FFD">
        <w:tc>
          <w:tcPr>
            <w:tcW w:w="0" w:type="auto"/>
            <w:gridSpan w:val="2"/>
            <w:tcMar>
              <w:top w:w="45" w:type="dxa"/>
              <w:left w:w="150" w:type="dxa"/>
              <w:bottom w:w="0" w:type="dxa"/>
              <w:right w:w="150" w:type="dxa"/>
            </w:tcMar>
            <w:vAlign w:val="center"/>
            <w:hideMark/>
          </w:tcPr>
          <w:p w14:paraId="74A8F1D8" w14:textId="77777777" w:rsidR="00DE0516" w:rsidRPr="004627B9" w:rsidRDefault="00DE0516" w:rsidP="008C4FFD">
            <w:pPr>
              <w:rPr>
                <w:sz w:val="20"/>
                <w:szCs w:val="20"/>
              </w:rPr>
            </w:pPr>
            <w:r w:rsidRPr="004627B9">
              <w:rPr>
                <w:b/>
                <w:bCs/>
                <w:sz w:val="20"/>
                <w:szCs w:val="20"/>
              </w:rPr>
              <w:t>Oxygen Saturation (%)</w:t>
            </w:r>
          </w:p>
        </w:tc>
      </w:tr>
      <w:tr w:rsidR="00DE0516" w14:paraId="50A044E4" w14:textId="77777777" w:rsidTr="008C4FFD">
        <w:tc>
          <w:tcPr>
            <w:tcW w:w="0" w:type="auto"/>
            <w:tcMar>
              <w:top w:w="45" w:type="dxa"/>
              <w:left w:w="150" w:type="dxa"/>
              <w:bottom w:w="0" w:type="dxa"/>
              <w:right w:w="150" w:type="dxa"/>
            </w:tcMar>
            <w:vAlign w:val="center"/>
            <w:hideMark/>
          </w:tcPr>
          <w:p w14:paraId="58C61031" w14:textId="77777777" w:rsidR="00DE0516" w:rsidRPr="004627B9" w:rsidRDefault="00DE0516" w:rsidP="008C4FFD">
            <w:pPr>
              <w:rPr>
                <w:sz w:val="20"/>
                <w:szCs w:val="20"/>
              </w:rPr>
            </w:pPr>
            <w:r w:rsidRPr="004627B9">
              <w:rPr>
                <w:sz w:val="20"/>
                <w:szCs w:val="20"/>
              </w:rPr>
              <w:t>≤91</w:t>
            </w:r>
          </w:p>
        </w:tc>
        <w:tc>
          <w:tcPr>
            <w:tcW w:w="0" w:type="auto"/>
            <w:tcMar>
              <w:top w:w="45" w:type="dxa"/>
              <w:left w:w="150" w:type="dxa"/>
              <w:bottom w:w="0" w:type="dxa"/>
              <w:right w:w="150" w:type="dxa"/>
            </w:tcMar>
            <w:vAlign w:val="center"/>
            <w:hideMark/>
          </w:tcPr>
          <w:p w14:paraId="416812A6" w14:textId="77777777" w:rsidR="00DE0516" w:rsidRPr="004627B9" w:rsidRDefault="00DE0516" w:rsidP="008C4FFD">
            <w:pPr>
              <w:rPr>
                <w:sz w:val="20"/>
                <w:szCs w:val="20"/>
              </w:rPr>
            </w:pPr>
            <w:r w:rsidRPr="004627B9">
              <w:rPr>
                <w:sz w:val="20"/>
                <w:szCs w:val="20"/>
              </w:rPr>
              <w:t>+3</w:t>
            </w:r>
          </w:p>
        </w:tc>
      </w:tr>
      <w:tr w:rsidR="00DE0516" w14:paraId="26059A5A" w14:textId="77777777" w:rsidTr="008C4FFD">
        <w:tc>
          <w:tcPr>
            <w:tcW w:w="0" w:type="auto"/>
            <w:tcMar>
              <w:top w:w="45" w:type="dxa"/>
              <w:left w:w="150" w:type="dxa"/>
              <w:bottom w:w="0" w:type="dxa"/>
              <w:right w:w="150" w:type="dxa"/>
            </w:tcMar>
            <w:vAlign w:val="center"/>
            <w:hideMark/>
          </w:tcPr>
          <w:p w14:paraId="2F7FCFD2" w14:textId="77777777" w:rsidR="00DE0516" w:rsidRPr="004627B9" w:rsidRDefault="00DE0516" w:rsidP="008C4FFD">
            <w:pPr>
              <w:rPr>
                <w:sz w:val="20"/>
                <w:szCs w:val="20"/>
              </w:rPr>
            </w:pPr>
            <w:r w:rsidRPr="004627B9">
              <w:rPr>
                <w:sz w:val="20"/>
                <w:szCs w:val="20"/>
              </w:rPr>
              <w:t>92-93</w:t>
            </w:r>
          </w:p>
        </w:tc>
        <w:tc>
          <w:tcPr>
            <w:tcW w:w="0" w:type="auto"/>
            <w:tcMar>
              <w:top w:w="45" w:type="dxa"/>
              <w:left w:w="150" w:type="dxa"/>
              <w:bottom w:w="0" w:type="dxa"/>
              <w:right w:w="150" w:type="dxa"/>
            </w:tcMar>
            <w:vAlign w:val="center"/>
            <w:hideMark/>
          </w:tcPr>
          <w:p w14:paraId="555481D5" w14:textId="77777777" w:rsidR="00DE0516" w:rsidRPr="004627B9" w:rsidRDefault="00DE0516" w:rsidP="008C4FFD">
            <w:pPr>
              <w:rPr>
                <w:sz w:val="20"/>
                <w:szCs w:val="20"/>
              </w:rPr>
            </w:pPr>
            <w:r w:rsidRPr="004627B9">
              <w:rPr>
                <w:sz w:val="20"/>
                <w:szCs w:val="20"/>
              </w:rPr>
              <w:t>+2</w:t>
            </w:r>
          </w:p>
        </w:tc>
      </w:tr>
      <w:tr w:rsidR="00DE0516" w14:paraId="74E04167" w14:textId="77777777" w:rsidTr="008C4FFD">
        <w:tc>
          <w:tcPr>
            <w:tcW w:w="0" w:type="auto"/>
            <w:tcMar>
              <w:top w:w="45" w:type="dxa"/>
              <w:left w:w="150" w:type="dxa"/>
              <w:bottom w:w="0" w:type="dxa"/>
              <w:right w:w="150" w:type="dxa"/>
            </w:tcMar>
            <w:vAlign w:val="center"/>
            <w:hideMark/>
          </w:tcPr>
          <w:p w14:paraId="3FFF3D98" w14:textId="77777777" w:rsidR="00DE0516" w:rsidRPr="004627B9" w:rsidRDefault="00DE0516" w:rsidP="008C4FFD">
            <w:pPr>
              <w:rPr>
                <w:sz w:val="20"/>
                <w:szCs w:val="20"/>
              </w:rPr>
            </w:pPr>
            <w:r w:rsidRPr="004627B9">
              <w:rPr>
                <w:sz w:val="20"/>
                <w:szCs w:val="20"/>
              </w:rPr>
              <w:t>94-95</w:t>
            </w:r>
          </w:p>
        </w:tc>
        <w:tc>
          <w:tcPr>
            <w:tcW w:w="0" w:type="auto"/>
            <w:tcMar>
              <w:top w:w="45" w:type="dxa"/>
              <w:left w:w="150" w:type="dxa"/>
              <w:bottom w:w="0" w:type="dxa"/>
              <w:right w:w="150" w:type="dxa"/>
            </w:tcMar>
            <w:vAlign w:val="center"/>
            <w:hideMark/>
          </w:tcPr>
          <w:p w14:paraId="3DEAD453" w14:textId="77777777" w:rsidR="00DE0516" w:rsidRPr="004627B9" w:rsidRDefault="00DE0516" w:rsidP="008C4FFD">
            <w:pPr>
              <w:rPr>
                <w:sz w:val="20"/>
                <w:szCs w:val="20"/>
              </w:rPr>
            </w:pPr>
            <w:r w:rsidRPr="004627B9">
              <w:rPr>
                <w:sz w:val="20"/>
                <w:szCs w:val="20"/>
              </w:rPr>
              <w:t>+1</w:t>
            </w:r>
          </w:p>
        </w:tc>
      </w:tr>
      <w:tr w:rsidR="00DE0516" w14:paraId="61C84F3C" w14:textId="77777777" w:rsidTr="008C4FFD">
        <w:tc>
          <w:tcPr>
            <w:tcW w:w="0" w:type="auto"/>
            <w:tcMar>
              <w:top w:w="45" w:type="dxa"/>
              <w:left w:w="150" w:type="dxa"/>
              <w:bottom w:w="0" w:type="dxa"/>
              <w:right w:w="150" w:type="dxa"/>
            </w:tcMar>
            <w:vAlign w:val="center"/>
            <w:hideMark/>
          </w:tcPr>
          <w:p w14:paraId="5A39F0AC" w14:textId="77777777" w:rsidR="00DE0516" w:rsidRPr="004627B9" w:rsidRDefault="00DE0516" w:rsidP="008C4FFD">
            <w:pPr>
              <w:rPr>
                <w:sz w:val="20"/>
                <w:szCs w:val="20"/>
              </w:rPr>
            </w:pPr>
            <w:r w:rsidRPr="004627B9">
              <w:rPr>
                <w:sz w:val="20"/>
                <w:szCs w:val="20"/>
              </w:rPr>
              <w:t>≥96</w:t>
            </w:r>
          </w:p>
        </w:tc>
        <w:tc>
          <w:tcPr>
            <w:tcW w:w="0" w:type="auto"/>
            <w:tcMar>
              <w:top w:w="45" w:type="dxa"/>
              <w:left w:w="150" w:type="dxa"/>
              <w:bottom w:w="0" w:type="dxa"/>
              <w:right w:w="150" w:type="dxa"/>
            </w:tcMar>
            <w:vAlign w:val="center"/>
            <w:hideMark/>
          </w:tcPr>
          <w:p w14:paraId="7BD2D1D2" w14:textId="77777777" w:rsidR="00DE0516" w:rsidRPr="004627B9" w:rsidRDefault="00DE0516" w:rsidP="008C4FFD">
            <w:pPr>
              <w:rPr>
                <w:sz w:val="20"/>
                <w:szCs w:val="20"/>
              </w:rPr>
            </w:pPr>
            <w:r w:rsidRPr="004627B9">
              <w:rPr>
                <w:sz w:val="20"/>
                <w:szCs w:val="20"/>
              </w:rPr>
              <w:t>0</w:t>
            </w:r>
          </w:p>
        </w:tc>
      </w:tr>
      <w:tr w:rsidR="00DE0516" w14:paraId="4E712904" w14:textId="77777777" w:rsidTr="008C4FFD">
        <w:tc>
          <w:tcPr>
            <w:tcW w:w="0" w:type="auto"/>
            <w:gridSpan w:val="2"/>
            <w:tcMar>
              <w:top w:w="45" w:type="dxa"/>
              <w:left w:w="150" w:type="dxa"/>
              <w:bottom w:w="0" w:type="dxa"/>
              <w:right w:w="150" w:type="dxa"/>
            </w:tcMar>
            <w:vAlign w:val="center"/>
            <w:hideMark/>
          </w:tcPr>
          <w:p w14:paraId="5C94AB01" w14:textId="77777777" w:rsidR="00DE0516" w:rsidRPr="004627B9" w:rsidRDefault="00DE0516" w:rsidP="008C4FFD">
            <w:pPr>
              <w:rPr>
                <w:sz w:val="20"/>
                <w:szCs w:val="20"/>
              </w:rPr>
            </w:pPr>
            <w:r w:rsidRPr="004627B9">
              <w:rPr>
                <w:b/>
                <w:bCs/>
                <w:sz w:val="20"/>
                <w:szCs w:val="20"/>
              </w:rPr>
              <w:t>Any Supplemental Oxygen</w:t>
            </w:r>
          </w:p>
        </w:tc>
      </w:tr>
      <w:tr w:rsidR="00DE0516" w14:paraId="16AC822E" w14:textId="77777777" w:rsidTr="008C4FFD">
        <w:tc>
          <w:tcPr>
            <w:tcW w:w="0" w:type="auto"/>
            <w:tcMar>
              <w:top w:w="45" w:type="dxa"/>
              <w:left w:w="150" w:type="dxa"/>
              <w:bottom w:w="0" w:type="dxa"/>
              <w:right w:w="150" w:type="dxa"/>
            </w:tcMar>
            <w:vAlign w:val="center"/>
            <w:hideMark/>
          </w:tcPr>
          <w:p w14:paraId="663F6E9E" w14:textId="77777777" w:rsidR="00DE0516" w:rsidRPr="004627B9" w:rsidRDefault="00DE0516" w:rsidP="008C4FFD">
            <w:pPr>
              <w:rPr>
                <w:sz w:val="20"/>
                <w:szCs w:val="20"/>
              </w:rPr>
            </w:pPr>
            <w:r w:rsidRPr="004627B9">
              <w:rPr>
                <w:sz w:val="20"/>
                <w:szCs w:val="20"/>
              </w:rPr>
              <w:t>Yes</w:t>
            </w:r>
          </w:p>
        </w:tc>
        <w:tc>
          <w:tcPr>
            <w:tcW w:w="0" w:type="auto"/>
            <w:tcMar>
              <w:top w:w="45" w:type="dxa"/>
              <w:left w:w="150" w:type="dxa"/>
              <w:bottom w:w="0" w:type="dxa"/>
              <w:right w:w="150" w:type="dxa"/>
            </w:tcMar>
            <w:vAlign w:val="center"/>
            <w:hideMark/>
          </w:tcPr>
          <w:p w14:paraId="2A83A061" w14:textId="77777777" w:rsidR="00DE0516" w:rsidRPr="004627B9" w:rsidRDefault="00DE0516" w:rsidP="008C4FFD">
            <w:pPr>
              <w:rPr>
                <w:sz w:val="20"/>
                <w:szCs w:val="20"/>
              </w:rPr>
            </w:pPr>
            <w:r w:rsidRPr="004627B9">
              <w:rPr>
                <w:sz w:val="20"/>
                <w:szCs w:val="20"/>
              </w:rPr>
              <w:t>+2</w:t>
            </w:r>
          </w:p>
        </w:tc>
      </w:tr>
      <w:tr w:rsidR="00DE0516" w14:paraId="5FDBA8A2" w14:textId="77777777" w:rsidTr="008C4FFD">
        <w:tc>
          <w:tcPr>
            <w:tcW w:w="0" w:type="auto"/>
            <w:tcMar>
              <w:top w:w="45" w:type="dxa"/>
              <w:left w:w="150" w:type="dxa"/>
              <w:bottom w:w="0" w:type="dxa"/>
              <w:right w:w="150" w:type="dxa"/>
            </w:tcMar>
            <w:vAlign w:val="center"/>
            <w:hideMark/>
          </w:tcPr>
          <w:p w14:paraId="730AE97D" w14:textId="77777777" w:rsidR="00DE0516" w:rsidRPr="004627B9" w:rsidRDefault="00DE0516" w:rsidP="008C4FFD">
            <w:pPr>
              <w:rPr>
                <w:sz w:val="20"/>
                <w:szCs w:val="20"/>
              </w:rPr>
            </w:pPr>
            <w:r w:rsidRPr="004627B9">
              <w:rPr>
                <w:sz w:val="20"/>
                <w:szCs w:val="20"/>
              </w:rPr>
              <w:t>No</w:t>
            </w:r>
          </w:p>
        </w:tc>
        <w:tc>
          <w:tcPr>
            <w:tcW w:w="0" w:type="auto"/>
            <w:tcMar>
              <w:top w:w="45" w:type="dxa"/>
              <w:left w:w="150" w:type="dxa"/>
              <w:bottom w:w="0" w:type="dxa"/>
              <w:right w:w="150" w:type="dxa"/>
            </w:tcMar>
            <w:vAlign w:val="center"/>
            <w:hideMark/>
          </w:tcPr>
          <w:p w14:paraId="04AC44E5" w14:textId="77777777" w:rsidR="00DE0516" w:rsidRPr="004627B9" w:rsidRDefault="00DE0516" w:rsidP="008C4FFD">
            <w:pPr>
              <w:rPr>
                <w:sz w:val="20"/>
                <w:szCs w:val="20"/>
              </w:rPr>
            </w:pPr>
            <w:r w:rsidRPr="004627B9">
              <w:rPr>
                <w:sz w:val="20"/>
                <w:szCs w:val="20"/>
              </w:rPr>
              <w:t>0</w:t>
            </w:r>
          </w:p>
        </w:tc>
      </w:tr>
      <w:tr w:rsidR="00DE0516" w14:paraId="40674589" w14:textId="77777777" w:rsidTr="008C4FFD">
        <w:tc>
          <w:tcPr>
            <w:tcW w:w="0" w:type="auto"/>
            <w:gridSpan w:val="2"/>
            <w:tcMar>
              <w:top w:w="45" w:type="dxa"/>
              <w:left w:w="150" w:type="dxa"/>
              <w:bottom w:w="0" w:type="dxa"/>
              <w:right w:w="150" w:type="dxa"/>
            </w:tcMar>
            <w:vAlign w:val="center"/>
            <w:hideMark/>
          </w:tcPr>
          <w:p w14:paraId="08E12579" w14:textId="77777777" w:rsidR="00DE0516" w:rsidRPr="004627B9" w:rsidRDefault="00DE0516" w:rsidP="008C4FFD">
            <w:pPr>
              <w:rPr>
                <w:sz w:val="20"/>
                <w:szCs w:val="20"/>
              </w:rPr>
            </w:pPr>
            <w:r w:rsidRPr="004627B9">
              <w:rPr>
                <w:b/>
                <w:bCs/>
                <w:sz w:val="20"/>
                <w:szCs w:val="20"/>
              </w:rPr>
              <w:t>Temperature in °C (°F)</w:t>
            </w:r>
          </w:p>
        </w:tc>
      </w:tr>
      <w:tr w:rsidR="00DE0516" w14:paraId="61219155" w14:textId="77777777" w:rsidTr="008C4FFD">
        <w:tc>
          <w:tcPr>
            <w:tcW w:w="0" w:type="auto"/>
            <w:tcMar>
              <w:top w:w="45" w:type="dxa"/>
              <w:left w:w="150" w:type="dxa"/>
              <w:bottom w:w="0" w:type="dxa"/>
              <w:right w:w="150" w:type="dxa"/>
            </w:tcMar>
            <w:vAlign w:val="center"/>
            <w:hideMark/>
          </w:tcPr>
          <w:p w14:paraId="54E3638C" w14:textId="77777777" w:rsidR="00DE0516" w:rsidRPr="004627B9" w:rsidRDefault="00DE0516" w:rsidP="008C4FFD">
            <w:pPr>
              <w:rPr>
                <w:sz w:val="20"/>
                <w:szCs w:val="20"/>
              </w:rPr>
            </w:pPr>
            <w:r w:rsidRPr="004627B9">
              <w:rPr>
                <w:sz w:val="20"/>
                <w:szCs w:val="20"/>
              </w:rPr>
              <w:t>≤35.0 (95)</w:t>
            </w:r>
          </w:p>
        </w:tc>
        <w:tc>
          <w:tcPr>
            <w:tcW w:w="0" w:type="auto"/>
            <w:tcMar>
              <w:top w:w="45" w:type="dxa"/>
              <w:left w:w="150" w:type="dxa"/>
              <w:bottom w:w="0" w:type="dxa"/>
              <w:right w:w="150" w:type="dxa"/>
            </w:tcMar>
            <w:vAlign w:val="center"/>
            <w:hideMark/>
          </w:tcPr>
          <w:p w14:paraId="326ED657" w14:textId="77777777" w:rsidR="00DE0516" w:rsidRPr="004627B9" w:rsidRDefault="00DE0516" w:rsidP="008C4FFD">
            <w:pPr>
              <w:rPr>
                <w:sz w:val="20"/>
                <w:szCs w:val="20"/>
              </w:rPr>
            </w:pPr>
            <w:r w:rsidRPr="004627B9">
              <w:rPr>
                <w:sz w:val="20"/>
                <w:szCs w:val="20"/>
              </w:rPr>
              <w:t>+3</w:t>
            </w:r>
          </w:p>
        </w:tc>
      </w:tr>
      <w:tr w:rsidR="00DE0516" w14:paraId="25D5173C" w14:textId="77777777" w:rsidTr="008C4FFD">
        <w:tc>
          <w:tcPr>
            <w:tcW w:w="0" w:type="auto"/>
            <w:tcMar>
              <w:top w:w="45" w:type="dxa"/>
              <w:left w:w="150" w:type="dxa"/>
              <w:bottom w:w="0" w:type="dxa"/>
              <w:right w:w="150" w:type="dxa"/>
            </w:tcMar>
            <w:vAlign w:val="center"/>
            <w:hideMark/>
          </w:tcPr>
          <w:p w14:paraId="5FD15FE4" w14:textId="77777777" w:rsidR="00DE0516" w:rsidRPr="004627B9" w:rsidRDefault="00DE0516" w:rsidP="008C4FFD">
            <w:pPr>
              <w:rPr>
                <w:sz w:val="20"/>
                <w:szCs w:val="20"/>
              </w:rPr>
            </w:pPr>
            <w:r w:rsidRPr="004627B9">
              <w:rPr>
                <w:sz w:val="20"/>
                <w:szCs w:val="20"/>
              </w:rPr>
              <w:t>35.1-36.0 (95.1-96.8)</w:t>
            </w:r>
          </w:p>
        </w:tc>
        <w:tc>
          <w:tcPr>
            <w:tcW w:w="0" w:type="auto"/>
            <w:tcMar>
              <w:top w:w="45" w:type="dxa"/>
              <w:left w:w="150" w:type="dxa"/>
              <w:bottom w:w="0" w:type="dxa"/>
              <w:right w:w="150" w:type="dxa"/>
            </w:tcMar>
            <w:vAlign w:val="center"/>
            <w:hideMark/>
          </w:tcPr>
          <w:p w14:paraId="7E588AE3" w14:textId="77777777" w:rsidR="00DE0516" w:rsidRPr="004627B9" w:rsidRDefault="00DE0516" w:rsidP="008C4FFD">
            <w:pPr>
              <w:rPr>
                <w:sz w:val="20"/>
                <w:szCs w:val="20"/>
              </w:rPr>
            </w:pPr>
            <w:r w:rsidRPr="004627B9">
              <w:rPr>
                <w:sz w:val="20"/>
                <w:szCs w:val="20"/>
              </w:rPr>
              <w:t>+1</w:t>
            </w:r>
          </w:p>
        </w:tc>
      </w:tr>
      <w:tr w:rsidR="00DE0516" w14:paraId="435B7510" w14:textId="77777777" w:rsidTr="008C4FFD">
        <w:tc>
          <w:tcPr>
            <w:tcW w:w="0" w:type="auto"/>
            <w:tcMar>
              <w:top w:w="45" w:type="dxa"/>
              <w:left w:w="150" w:type="dxa"/>
              <w:bottom w:w="0" w:type="dxa"/>
              <w:right w:w="150" w:type="dxa"/>
            </w:tcMar>
            <w:vAlign w:val="center"/>
            <w:hideMark/>
          </w:tcPr>
          <w:p w14:paraId="7AE91A81" w14:textId="77777777" w:rsidR="00DE0516" w:rsidRPr="004627B9" w:rsidRDefault="00DE0516" w:rsidP="008C4FFD">
            <w:pPr>
              <w:rPr>
                <w:sz w:val="20"/>
                <w:szCs w:val="20"/>
              </w:rPr>
            </w:pPr>
            <w:r w:rsidRPr="004627B9">
              <w:rPr>
                <w:sz w:val="20"/>
                <w:szCs w:val="20"/>
              </w:rPr>
              <w:t>36.1-38.0 (96.9-100.4)</w:t>
            </w:r>
          </w:p>
        </w:tc>
        <w:tc>
          <w:tcPr>
            <w:tcW w:w="0" w:type="auto"/>
            <w:tcMar>
              <w:top w:w="45" w:type="dxa"/>
              <w:left w:w="150" w:type="dxa"/>
              <w:bottom w:w="0" w:type="dxa"/>
              <w:right w:w="150" w:type="dxa"/>
            </w:tcMar>
            <w:vAlign w:val="center"/>
            <w:hideMark/>
          </w:tcPr>
          <w:p w14:paraId="5BAAD287" w14:textId="77777777" w:rsidR="00DE0516" w:rsidRPr="004627B9" w:rsidRDefault="00DE0516" w:rsidP="008C4FFD">
            <w:pPr>
              <w:rPr>
                <w:sz w:val="20"/>
                <w:szCs w:val="20"/>
              </w:rPr>
            </w:pPr>
            <w:r w:rsidRPr="004627B9">
              <w:rPr>
                <w:sz w:val="20"/>
                <w:szCs w:val="20"/>
              </w:rPr>
              <w:t>0</w:t>
            </w:r>
          </w:p>
        </w:tc>
      </w:tr>
      <w:tr w:rsidR="00DE0516" w14:paraId="25996209" w14:textId="77777777" w:rsidTr="008C4FFD">
        <w:tc>
          <w:tcPr>
            <w:tcW w:w="0" w:type="auto"/>
            <w:tcMar>
              <w:top w:w="45" w:type="dxa"/>
              <w:left w:w="150" w:type="dxa"/>
              <w:bottom w:w="0" w:type="dxa"/>
              <w:right w:w="150" w:type="dxa"/>
            </w:tcMar>
            <w:vAlign w:val="center"/>
            <w:hideMark/>
          </w:tcPr>
          <w:p w14:paraId="26A6AF7F" w14:textId="77777777" w:rsidR="00DE0516" w:rsidRPr="004627B9" w:rsidRDefault="00DE0516" w:rsidP="008C4FFD">
            <w:pPr>
              <w:rPr>
                <w:sz w:val="20"/>
                <w:szCs w:val="20"/>
              </w:rPr>
            </w:pPr>
            <w:r w:rsidRPr="004627B9">
              <w:rPr>
                <w:sz w:val="20"/>
                <w:szCs w:val="20"/>
              </w:rPr>
              <w:t>38.1-39.0 (100.5-102.2)</w:t>
            </w:r>
          </w:p>
        </w:tc>
        <w:tc>
          <w:tcPr>
            <w:tcW w:w="0" w:type="auto"/>
            <w:tcMar>
              <w:top w:w="45" w:type="dxa"/>
              <w:left w:w="150" w:type="dxa"/>
              <w:bottom w:w="0" w:type="dxa"/>
              <w:right w:w="150" w:type="dxa"/>
            </w:tcMar>
            <w:vAlign w:val="center"/>
            <w:hideMark/>
          </w:tcPr>
          <w:p w14:paraId="63A755F4" w14:textId="77777777" w:rsidR="00DE0516" w:rsidRPr="004627B9" w:rsidRDefault="00DE0516" w:rsidP="008C4FFD">
            <w:pPr>
              <w:rPr>
                <w:sz w:val="20"/>
                <w:szCs w:val="20"/>
              </w:rPr>
            </w:pPr>
            <w:r w:rsidRPr="004627B9">
              <w:rPr>
                <w:sz w:val="20"/>
                <w:szCs w:val="20"/>
              </w:rPr>
              <w:t>+1</w:t>
            </w:r>
          </w:p>
        </w:tc>
      </w:tr>
      <w:tr w:rsidR="00DE0516" w14:paraId="303F1A09" w14:textId="77777777" w:rsidTr="008C4FFD">
        <w:tc>
          <w:tcPr>
            <w:tcW w:w="0" w:type="auto"/>
            <w:tcMar>
              <w:top w:w="45" w:type="dxa"/>
              <w:left w:w="150" w:type="dxa"/>
              <w:bottom w:w="0" w:type="dxa"/>
              <w:right w:w="150" w:type="dxa"/>
            </w:tcMar>
            <w:vAlign w:val="center"/>
            <w:hideMark/>
          </w:tcPr>
          <w:p w14:paraId="0852B86F" w14:textId="77777777" w:rsidR="00DE0516" w:rsidRPr="004627B9" w:rsidRDefault="00DE0516" w:rsidP="008C4FFD">
            <w:pPr>
              <w:rPr>
                <w:sz w:val="20"/>
                <w:szCs w:val="20"/>
              </w:rPr>
            </w:pPr>
            <w:r w:rsidRPr="004627B9">
              <w:rPr>
                <w:sz w:val="20"/>
                <w:szCs w:val="20"/>
              </w:rPr>
              <w:t>≥39.1 (≥102.3)</w:t>
            </w:r>
          </w:p>
        </w:tc>
        <w:tc>
          <w:tcPr>
            <w:tcW w:w="0" w:type="auto"/>
            <w:tcMar>
              <w:top w:w="45" w:type="dxa"/>
              <w:left w:w="150" w:type="dxa"/>
              <w:bottom w:w="0" w:type="dxa"/>
              <w:right w:w="150" w:type="dxa"/>
            </w:tcMar>
            <w:vAlign w:val="center"/>
            <w:hideMark/>
          </w:tcPr>
          <w:p w14:paraId="687A2089" w14:textId="77777777" w:rsidR="00DE0516" w:rsidRPr="004627B9" w:rsidRDefault="00DE0516" w:rsidP="008C4FFD">
            <w:pPr>
              <w:rPr>
                <w:sz w:val="20"/>
                <w:szCs w:val="20"/>
              </w:rPr>
            </w:pPr>
            <w:r w:rsidRPr="004627B9">
              <w:rPr>
                <w:sz w:val="20"/>
                <w:szCs w:val="20"/>
              </w:rPr>
              <w:t>+2</w:t>
            </w:r>
          </w:p>
        </w:tc>
      </w:tr>
      <w:tr w:rsidR="00DE0516" w14:paraId="688BD4B6" w14:textId="77777777" w:rsidTr="008C4FFD">
        <w:tc>
          <w:tcPr>
            <w:tcW w:w="0" w:type="auto"/>
            <w:gridSpan w:val="2"/>
            <w:tcMar>
              <w:top w:w="45" w:type="dxa"/>
              <w:left w:w="150" w:type="dxa"/>
              <w:bottom w:w="0" w:type="dxa"/>
              <w:right w:w="150" w:type="dxa"/>
            </w:tcMar>
            <w:vAlign w:val="center"/>
            <w:hideMark/>
          </w:tcPr>
          <w:p w14:paraId="7FD6A52E" w14:textId="77777777" w:rsidR="00DE0516" w:rsidRPr="004627B9" w:rsidRDefault="00DE0516" w:rsidP="008C4FFD">
            <w:pPr>
              <w:rPr>
                <w:sz w:val="20"/>
                <w:szCs w:val="20"/>
              </w:rPr>
            </w:pPr>
            <w:r w:rsidRPr="004627B9">
              <w:rPr>
                <w:b/>
                <w:bCs/>
                <w:sz w:val="20"/>
                <w:szCs w:val="20"/>
              </w:rPr>
              <w:t>Systolic BP</w:t>
            </w:r>
          </w:p>
        </w:tc>
      </w:tr>
      <w:tr w:rsidR="00DE0516" w14:paraId="21669FD2" w14:textId="77777777" w:rsidTr="008C4FFD">
        <w:tc>
          <w:tcPr>
            <w:tcW w:w="0" w:type="auto"/>
            <w:tcMar>
              <w:top w:w="45" w:type="dxa"/>
              <w:left w:w="150" w:type="dxa"/>
              <w:bottom w:w="0" w:type="dxa"/>
              <w:right w:w="150" w:type="dxa"/>
            </w:tcMar>
            <w:vAlign w:val="center"/>
            <w:hideMark/>
          </w:tcPr>
          <w:p w14:paraId="576C45D3" w14:textId="77777777" w:rsidR="00DE0516" w:rsidRPr="004627B9" w:rsidRDefault="00DE0516" w:rsidP="008C4FFD">
            <w:pPr>
              <w:rPr>
                <w:sz w:val="20"/>
                <w:szCs w:val="20"/>
              </w:rPr>
            </w:pPr>
            <w:r w:rsidRPr="004627B9">
              <w:rPr>
                <w:sz w:val="20"/>
                <w:szCs w:val="20"/>
              </w:rPr>
              <w:t>≤90</w:t>
            </w:r>
          </w:p>
        </w:tc>
        <w:tc>
          <w:tcPr>
            <w:tcW w:w="0" w:type="auto"/>
            <w:tcMar>
              <w:top w:w="45" w:type="dxa"/>
              <w:left w:w="150" w:type="dxa"/>
              <w:bottom w:w="0" w:type="dxa"/>
              <w:right w:w="150" w:type="dxa"/>
            </w:tcMar>
            <w:vAlign w:val="center"/>
            <w:hideMark/>
          </w:tcPr>
          <w:p w14:paraId="6FBF8538" w14:textId="77777777" w:rsidR="00DE0516" w:rsidRPr="004627B9" w:rsidRDefault="00DE0516" w:rsidP="008C4FFD">
            <w:pPr>
              <w:rPr>
                <w:sz w:val="20"/>
                <w:szCs w:val="20"/>
              </w:rPr>
            </w:pPr>
            <w:r w:rsidRPr="004627B9">
              <w:rPr>
                <w:sz w:val="20"/>
                <w:szCs w:val="20"/>
              </w:rPr>
              <w:t>+3</w:t>
            </w:r>
          </w:p>
        </w:tc>
      </w:tr>
      <w:tr w:rsidR="00DE0516" w14:paraId="1F3BB66D" w14:textId="77777777" w:rsidTr="008C4FFD">
        <w:tc>
          <w:tcPr>
            <w:tcW w:w="0" w:type="auto"/>
            <w:tcMar>
              <w:top w:w="45" w:type="dxa"/>
              <w:left w:w="150" w:type="dxa"/>
              <w:bottom w:w="0" w:type="dxa"/>
              <w:right w:w="150" w:type="dxa"/>
            </w:tcMar>
            <w:vAlign w:val="center"/>
            <w:hideMark/>
          </w:tcPr>
          <w:p w14:paraId="790DF31C" w14:textId="77777777" w:rsidR="00DE0516" w:rsidRPr="004627B9" w:rsidRDefault="00DE0516" w:rsidP="008C4FFD">
            <w:pPr>
              <w:rPr>
                <w:sz w:val="20"/>
                <w:szCs w:val="20"/>
              </w:rPr>
            </w:pPr>
            <w:r w:rsidRPr="004627B9">
              <w:rPr>
                <w:sz w:val="20"/>
                <w:szCs w:val="20"/>
              </w:rPr>
              <w:t>91-100</w:t>
            </w:r>
          </w:p>
        </w:tc>
        <w:tc>
          <w:tcPr>
            <w:tcW w:w="0" w:type="auto"/>
            <w:tcMar>
              <w:top w:w="45" w:type="dxa"/>
              <w:left w:w="150" w:type="dxa"/>
              <w:bottom w:w="0" w:type="dxa"/>
              <w:right w:w="150" w:type="dxa"/>
            </w:tcMar>
            <w:vAlign w:val="center"/>
            <w:hideMark/>
          </w:tcPr>
          <w:p w14:paraId="27345F60" w14:textId="77777777" w:rsidR="00DE0516" w:rsidRPr="004627B9" w:rsidRDefault="00DE0516" w:rsidP="008C4FFD">
            <w:pPr>
              <w:rPr>
                <w:sz w:val="20"/>
                <w:szCs w:val="20"/>
              </w:rPr>
            </w:pPr>
            <w:r w:rsidRPr="004627B9">
              <w:rPr>
                <w:sz w:val="20"/>
                <w:szCs w:val="20"/>
              </w:rPr>
              <w:t>+2</w:t>
            </w:r>
          </w:p>
        </w:tc>
      </w:tr>
      <w:tr w:rsidR="00DE0516" w14:paraId="1EFD1909" w14:textId="77777777" w:rsidTr="008C4FFD">
        <w:tc>
          <w:tcPr>
            <w:tcW w:w="0" w:type="auto"/>
            <w:tcMar>
              <w:top w:w="45" w:type="dxa"/>
              <w:left w:w="150" w:type="dxa"/>
              <w:bottom w:w="0" w:type="dxa"/>
              <w:right w:w="150" w:type="dxa"/>
            </w:tcMar>
            <w:vAlign w:val="center"/>
            <w:hideMark/>
          </w:tcPr>
          <w:p w14:paraId="50D23130" w14:textId="77777777" w:rsidR="00DE0516" w:rsidRPr="004627B9" w:rsidRDefault="00DE0516" w:rsidP="008C4FFD">
            <w:pPr>
              <w:rPr>
                <w:sz w:val="20"/>
                <w:szCs w:val="20"/>
              </w:rPr>
            </w:pPr>
            <w:r w:rsidRPr="004627B9">
              <w:rPr>
                <w:sz w:val="20"/>
                <w:szCs w:val="20"/>
              </w:rPr>
              <w:t>101-110</w:t>
            </w:r>
          </w:p>
        </w:tc>
        <w:tc>
          <w:tcPr>
            <w:tcW w:w="0" w:type="auto"/>
            <w:tcMar>
              <w:top w:w="45" w:type="dxa"/>
              <w:left w:w="150" w:type="dxa"/>
              <w:bottom w:w="0" w:type="dxa"/>
              <w:right w:w="150" w:type="dxa"/>
            </w:tcMar>
            <w:vAlign w:val="center"/>
            <w:hideMark/>
          </w:tcPr>
          <w:p w14:paraId="2AB5E41E" w14:textId="77777777" w:rsidR="00DE0516" w:rsidRPr="004627B9" w:rsidRDefault="00DE0516" w:rsidP="008C4FFD">
            <w:pPr>
              <w:rPr>
                <w:sz w:val="20"/>
                <w:szCs w:val="20"/>
              </w:rPr>
            </w:pPr>
            <w:r w:rsidRPr="004627B9">
              <w:rPr>
                <w:sz w:val="20"/>
                <w:szCs w:val="20"/>
              </w:rPr>
              <w:t>+1</w:t>
            </w:r>
          </w:p>
        </w:tc>
      </w:tr>
      <w:tr w:rsidR="00DE0516" w14:paraId="14735E1E" w14:textId="77777777" w:rsidTr="008C4FFD">
        <w:tc>
          <w:tcPr>
            <w:tcW w:w="0" w:type="auto"/>
            <w:tcMar>
              <w:top w:w="45" w:type="dxa"/>
              <w:left w:w="150" w:type="dxa"/>
              <w:bottom w:w="0" w:type="dxa"/>
              <w:right w:w="150" w:type="dxa"/>
            </w:tcMar>
            <w:vAlign w:val="center"/>
            <w:hideMark/>
          </w:tcPr>
          <w:p w14:paraId="6EB62258" w14:textId="77777777" w:rsidR="00DE0516" w:rsidRPr="004627B9" w:rsidRDefault="00DE0516" w:rsidP="008C4FFD">
            <w:pPr>
              <w:rPr>
                <w:sz w:val="20"/>
                <w:szCs w:val="20"/>
              </w:rPr>
            </w:pPr>
            <w:r w:rsidRPr="004627B9">
              <w:rPr>
                <w:sz w:val="20"/>
                <w:szCs w:val="20"/>
              </w:rPr>
              <w:t>111-219</w:t>
            </w:r>
          </w:p>
        </w:tc>
        <w:tc>
          <w:tcPr>
            <w:tcW w:w="0" w:type="auto"/>
            <w:tcMar>
              <w:top w:w="45" w:type="dxa"/>
              <w:left w:w="150" w:type="dxa"/>
              <w:bottom w:w="0" w:type="dxa"/>
              <w:right w:w="150" w:type="dxa"/>
            </w:tcMar>
            <w:vAlign w:val="center"/>
            <w:hideMark/>
          </w:tcPr>
          <w:p w14:paraId="5C506D06" w14:textId="77777777" w:rsidR="00DE0516" w:rsidRPr="004627B9" w:rsidRDefault="00DE0516" w:rsidP="008C4FFD">
            <w:pPr>
              <w:rPr>
                <w:sz w:val="20"/>
                <w:szCs w:val="20"/>
              </w:rPr>
            </w:pPr>
            <w:r w:rsidRPr="004627B9">
              <w:rPr>
                <w:sz w:val="20"/>
                <w:szCs w:val="20"/>
              </w:rPr>
              <w:t>0</w:t>
            </w:r>
          </w:p>
        </w:tc>
      </w:tr>
      <w:tr w:rsidR="00DE0516" w14:paraId="555E2E7C" w14:textId="77777777" w:rsidTr="008C4FFD">
        <w:tc>
          <w:tcPr>
            <w:tcW w:w="0" w:type="auto"/>
            <w:tcMar>
              <w:top w:w="45" w:type="dxa"/>
              <w:left w:w="150" w:type="dxa"/>
              <w:bottom w:w="0" w:type="dxa"/>
              <w:right w:w="150" w:type="dxa"/>
            </w:tcMar>
            <w:vAlign w:val="center"/>
            <w:hideMark/>
          </w:tcPr>
          <w:p w14:paraId="28EE5DB2" w14:textId="77777777" w:rsidR="00DE0516" w:rsidRPr="004627B9" w:rsidRDefault="00DE0516" w:rsidP="008C4FFD">
            <w:pPr>
              <w:rPr>
                <w:sz w:val="20"/>
                <w:szCs w:val="20"/>
              </w:rPr>
            </w:pPr>
            <w:r w:rsidRPr="004627B9">
              <w:rPr>
                <w:sz w:val="20"/>
                <w:szCs w:val="20"/>
              </w:rPr>
              <w:t>≥220</w:t>
            </w:r>
          </w:p>
        </w:tc>
        <w:tc>
          <w:tcPr>
            <w:tcW w:w="0" w:type="auto"/>
            <w:tcMar>
              <w:top w:w="45" w:type="dxa"/>
              <w:left w:w="150" w:type="dxa"/>
              <w:bottom w:w="0" w:type="dxa"/>
              <w:right w:w="150" w:type="dxa"/>
            </w:tcMar>
            <w:vAlign w:val="center"/>
            <w:hideMark/>
          </w:tcPr>
          <w:p w14:paraId="5B8D435D" w14:textId="77777777" w:rsidR="00DE0516" w:rsidRPr="004627B9" w:rsidRDefault="00DE0516" w:rsidP="008C4FFD">
            <w:pPr>
              <w:rPr>
                <w:sz w:val="20"/>
                <w:szCs w:val="20"/>
              </w:rPr>
            </w:pPr>
            <w:r w:rsidRPr="004627B9">
              <w:rPr>
                <w:sz w:val="20"/>
                <w:szCs w:val="20"/>
              </w:rPr>
              <w:t>+3</w:t>
            </w:r>
          </w:p>
        </w:tc>
      </w:tr>
      <w:tr w:rsidR="00DE0516" w:rsidRPr="00A04E2D" w14:paraId="0314D047" w14:textId="77777777" w:rsidTr="008C4FFD">
        <w:tc>
          <w:tcPr>
            <w:tcW w:w="0" w:type="auto"/>
            <w:gridSpan w:val="2"/>
            <w:tcMar>
              <w:top w:w="45" w:type="dxa"/>
              <w:left w:w="150" w:type="dxa"/>
              <w:bottom w:w="0" w:type="dxa"/>
              <w:right w:w="150" w:type="dxa"/>
            </w:tcMar>
            <w:vAlign w:val="center"/>
            <w:hideMark/>
          </w:tcPr>
          <w:p w14:paraId="192A33E0" w14:textId="77777777" w:rsidR="00DE0516" w:rsidRPr="0076553B" w:rsidRDefault="00DE0516" w:rsidP="008C4FFD">
            <w:pPr>
              <w:rPr>
                <w:sz w:val="20"/>
                <w:szCs w:val="20"/>
                <w:lang w:val="en-US"/>
              </w:rPr>
            </w:pPr>
            <w:r w:rsidRPr="0076553B">
              <w:rPr>
                <w:b/>
                <w:bCs/>
                <w:sz w:val="20"/>
                <w:szCs w:val="20"/>
                <w:lang w:val="en-US"/>
              </w:rPr>
              <w:t>Heart Rate (beats per minute)</w:t>
            </w:r>
          </w:p>
        </w:tc>
      </w:tr>
      <w:tr w:rsidR="00DE0516" w14:paraId="241C19D4" w14:textId="77777777" w:rsidTr="008C4FFD">
        <w:tc>
          <w:tcPr>
            <w:tcW w:w="0" w:type="auto"/>
            <w:tcMar>
              <w:top w:w="45" w:type="dxa"/>
              <w:left w:w="150" w:type="dxa"/>
              <w:bottom w:w="0" w:type="dxa"/>
              <w:right w:w="150" w:type="dxa"/>
            </w:tcMar>
            <w:vAlign w:val="center"/>
            <w:hideMark/>
          </w:tcPr>
          <w:p w14:paraId="5086D43C" w14:textId="77777777" w:rsidR="00DE0516" w:rsidRPr="004627B9" w:rsidRDefault="00DE0516" w:rsidP="008C4FFD">
            <w:pPr>
              <w:rPr>
                <w:sz w:val="20"/>
                <w:szCs w:val="20"/>
              </w:rPr>
            </w:pPr>
            <w:r w:rsidRPr="004627B9">
              <w:rPr>
                <w:sz w:val="20"/>
                <w:szCs w:val="20"/>
              </w:rPr>
              <w:t>≤40</w:t>
            </w:r>
          </w:p>
        </w:tc>
        <w:tc>
          <w:tcPr>
            <w:tcW w:w="0" w:type="auto"/>
            <w:tcMar>
              <w:top w:w="45" w:type="dxa"/>
              <w:left w:w="150" w:type="dxa"/>
              <w:bottom w:w="0" w:type="dxa"/>
              <w:right w:w="150" w:type="dxa"/>
            </w:tcMar>
            <w:vAlign w:val="center"/>
            <w:hideMark/>
          </w:tcPr>
          <w:p w14:paraId="5F88F496" w14:textId="77777777" w:rsidR="00DE0516" w:rsidRPr="004627B9" w:rsidRDefault="00DE0516" w:rsidP="008C4FFD">
            <w:pPr>
              <w:rPr>
                <w:sz w:val="20"/>
                <w:szCs w:val="20"/>
              </w:rPr>
            </w:pPr>
            <w:r w:rsidRPr="004627B9">
              <w:rPr>
                <w:sz w:val="20"/>
                <w:szCs w:val="20"/>
              </w:rPr>
              <w:t>+3</w:t>
            </w:r>
          </w:p>
        </w:tc>
      </w:tr>
      <w:tr w:rsidR="00DE0516" w14:paraId="510A87E5" w14:textId="77777777" w:rsidTr="008C4FFD">
        <w:tc>
          <w:tcPr>
            <w:tcW w:w="0" w:type="auto"/>
            <w:tcMar>
              <w:top w:w="45" w:type="dxa"/>
              <w:left w:w="150" w:type="dxa"/>
              <w:bottom w:w="0" w:type="dxa"/>
              <w:right w:w="150" w:type="dxa"/>
            </w:tcMar>
            <w:vAlign w:val="center"/>
            <w:hideMark/>
          </w:tcPr>
          <w:p w14:paraId="65178CBD" w14:textId="77777777" w:rsidR="00DE0516" w:rsidRPr="004627B9" w:rsidRDefault="00DE0516" w:rsidP="008C4FFD">
            <w:pPr>
              <w:rPr>
                <w:sz w:val="20"/>
                <w:szCs w:val="20"/>
              </w:rPr>
            </w:pPr>
            <w:r w:rsidRPr="004627B9">
              <w:rPr>
                <w:sz w:val="20"/>
                <w:szCs w:val="20"/>
              </w:rPr>
              <w:t>41-50</w:t>
            </w:r>
          </w:p>
        </w:tc>
        <w:tc>
          <w:tcPr>
            <w:tcW w:w="0" w:type="auto"/>
            <w:tcMar>
              <w:top w:w="45" w:type="dxa"/>
              <w:left w:w="150" w:type="dxa"/>
              <w:bottom w:w="0" w:type="dxa"/>
              <w:right w:w="150" w:type="dxa"/>
            </w:tcMar>
            <w:vAlign w:val="center"/>
            <w:hideMark/>
          </w:tcPr>
          <w:p w14:paraId="537F2DBD" w14:textId="77777777" w:rsidR="00DE0516" w:rsidRPr="004627B9" w:rsidRDefault="00DE0516" w:rsidP="008C4FFD">
            <w:pPr>
              <w:rPr>
                <w:sz w:val="20"/>
                <w:szCs w:val="20"/>
              </w:rPr>
            </w:pPr>
            <w:r w:rsidRPr="004627B9">
              <w:rPr>
                <w:sz w:val="20"/>
                <w:szCs w:val="20"/>
              </w:rPr>
              <w:t>+1</w:t>
            </w:r>
          </w:p>
        </w:tc>
      </w:tr>
      <w:tr w:rsidR="00DE0516" w14:paraId="15B7DD97" w14:textId="77777777" w:rsidTr="008C4FFD">
        <w:tc>
          <w:tcPr>
            <w:tcW w:w="0" w:type="auto"/>
            <w:tcMar>
              <w:top w:w="45" w:type="dxa"/>
              <w:left w:w="150" w:type="dxa"/>
              <w:bottom w:w="0" w:type="dxa"/>
              <w:right w:w="150" w:type="dxa"/>
            </w:tcMar>
            <w:vAlign w:val="center"/>
            <w:hideMark/>
          </w:tcPr>
          <w:p w14:paraId="1C0C4D09" w14:textId="77777777" w:rsidR="00DE0516" w:rsidRPr="004627B9" w:rsidRDefault="00DE0516" w:rsidP="008C4FFD">
            <w:pPr>
              <w:rPr>
                <w:sz w:val="20"/>
                <w:szCs w:val="20"/>
              </w:rPr>
            </w:pPr>
            <w:r w:rsidRPr="004627B9">
              <w:rPr>
                <w:sz w:val="20"/>
                <w:szCs w:val="20"/>
              </w:rPr>
              <w:t>51-90</w:t>
            </w:r>
          </w:p>
        </w:tc>
        <w:tc>
          <w:tcPr>
            <w:tcW w:w="0" w:type="auto"/>
            <w:tcMar>
              <w:top w:w="45" w:type="dxa"/>
              <w:left w:w="150" w:type="dxa"/>
              <w:bottom w:w="0" w:type="dxa"/>
              <w:right w:w="150" w:type="dxa"/>
            </w:tcMar>
            <w:vAlign w:val="center"/>
            <w:hideMark/>
          </w:tcPr>
          <w:p w14:paraId="1EF41AE1" w14:textId="77777777" w:rsidR="00DE0516" w:rsidRPr="004627B9" w:rsidRDefault="00DE0516" w:rsidP="008C4FFD">
            <w:pPr>
              <w:rPr>
                <w:sz w:val="20"/>
                <w:szCs w:val="20"/>
              </w:rPr>
            </w:pPr>
            <w:r w:rsidRPr="004627B9">
              <w:rPr>
                <w:sz w:val="20"/>
                <w:szCs w:val="20"/>
              </w:rPr>
              <w:t>0</w:t>
            </w:r>
          </w:p>
        </w:tc>
      </w:tr>
      <w:tr w:rsidR="00DE0516" w14:paraId="606A16B0" w14:textId="77777777" w:rsidTr="008C4FFD">
        <w:tc>
          <w:tcPr>
            <w:tcW w:w="0" w:type="auto"/>
            <w:tcMar>
              <w:top w:w="45" w:type="dxa"/>
              <w:left w:w="150" w:type="dxa"/>
              <w:bottom w:w="0" w:type="dxa"/>
              <w:right w:w="150" w:type="dxa"/>
            </w:tcMar>
            <w:vAlign w:val="center"/>
            <w:hideMark/>
          </w:tcPr>
          <w:p w14:paraId="49BCB801" w14:textId="77777777" w:rsidR="00DE0516" w:rsidRPr="004627B9" w:rsidRDefault="00DE0516" w:rsidP="008C4FFD">
            <w:pPr>
              <w:rPr>
                <w:sz w:val="20"/>
                <w:szCs w:val="20"/>
              </w:rPr>
            </w:pPr>
            <w:r w:rsidRPr="004627B9">
              <w:rPr>
                <w:sz w:val="20"/>
                <w:szCs w:val="20"/>
              </w:rPr>
              <w:t>91-110</w:t>
            </w:r>
          </w:p>
        </w:tc>
        <w:tc>
          <w:tcPr>
            <w:tcW w:w="0" w:type="auto"/>
            <w:tcMar>
              <w:top w:w="45" w:type="dxa"/>
              <w:left w:w="150" w:type="dxa"/>
              <w:bottom w:w="0" w:type="dxa"/>
              <w:right w:w="150" w:type="dxa"/>
            </w:tcMar>
            <w:vAlign w:val="center"/>
            <w:hideMark/>
          </w:tcPr>
          <w:p w14:paraId="67EBE982" w14:textId="77777777" w:rsidR="00DE0516" w:rsidRPr="004627B9" w:rsidRDefault="00DE0516" w:rsidP="008C4FFD">
            <w:pPr>
              <w:rPr>
                <w:sz w:val="20"/>
                <w:szCs w:val="20"/>
              </w:rPr>
            </w:pPr>
            <w:r w:rsidRPr="004627B9">
              <w:rPr>
                <w:sz w:val="20"/>
                <w:szCs w:val="20"/>
              </w:rPr>
              <w:t>+1</w:t>
            </w:r>
          </w:p>
        </w:tc>
      </w:tr>
      <w:tr w:rsidR="00DE0516" w14:paraId="577F1363" w14:textId="77777777" w:rsidTr="008C4FFD">
        <w:tc>
          <w:tcPr>
            <w:tcW w:w="0" w:type="auto"/>
            <w:tcMar>
              <w:top w:w="45" w:type="dxa"/>
              <w:left w:w="150" w:type="dxa"/>
              <w:bottom w:w="0" w:type="dxa"/>
              <w:right w:w="150" w:type="dxa"/>
            </w:tcMar>
            <w:vAlign w:val="center"/>
            <w:hideMark/>
          </w:tcPr>
          <w:p w14:paraId="60F53E72" w14:textId="77777777" w:rsidR="00DE0516" w:rsidRPr="004627B9" w:rsidRDefault="00DE0516" w:rsidP="008C4FFD">
            <w:pPr>
              <w:rPr>
                <w:sz w:val="20"/>
                <w:szCs w:val="20"/>
              </w:rPr>
            </w:pPr>
            <w:r w:rsidRPr="004627B9">
              <w:rPr>
                <w:sz w:val="20"/>
                <w:szCs w:val="20"/>
              </w:rPr>
              <w:t>111-130</w:t>
            </w:r>
          </w:p>
        </w:tc>
        <w:tc>
          <w:tcPr>
            <w:tcW w:w="0" w:type="auto"/>
            <w:tcMar>
              <w:top w:w="45" w:type="dxa"/>
              <w:left w:w="150" w:type="dxa"/>
              <w:bottom w:w="0" w:type="dxa"/>
              <w:right w:w="150" w:type="dxa"/>
            </w:tcMar>
            <w:vAlign w:val="center"/>
            <w:hideMark/>
          </w:tcPr>
          <w:p w14:paraId="3B697375" w14:textId="77777777" w:rsidR="00DE0516" w:rsidRPr="004627B9" w:rsidRDefault="00DE0516" w:rsidP="008C4FFD">
            <w:pPr>
              <w:rPr>
                <w:sz w:val="20"/>
                <w:szCs w:val="20"/>
              </w:rPr>
            </w:pPr>
            <w:r w:rsidRPr="004627B9">
              <w:rPr>
                <w:sz w:val="20"/>
                <w:szCs w:val="20"/>
              </w:rPr>
              <w:t>+2</w:t>
            </w:r>
          </w:p>
        </w:tc>
      </w:tr>
      <w:tr w:rsidR="00DE0516" w14:paraId="5125FEE8" w14:textId="77777777" w:rsidTr="008C4FFD">
        <w:tc>
          <w:tcPr>
            <w:tcW w:w="0" w:type="auto"/>
            <w:tcMar>
              <w:top w:w="45" w:type="dxa"/>
              <w:left w:w="150" w:type="dxa"/>
              <w:bottom w:w="0" w:type="dxa"/>
              <w:right w:w="150" w:type="dxa"/>
            </w:tcMar>
            <w:vAlign w:val="center"/>
            <w:hideMark/>
          </w:tcPr>
          <w:p w14:paraId="4117AC89" w14:textId="77777777" w:rsidR="00DE0516" w:rsidRPr="004627B9" w:rsidRDefault="00DE0516" w:rsidP="008C4FFD">
            <w:pPr>
              <w:rPr>
                <w:sz w:val="20"/>
                <w:szCs w:val="20"/>
              </w:rPr>
            </w:pPr>
            <w:r w:rsidRPr="004627B9">
              <w:rPr>
                <w:sz w:val="20"/>
                <w:szCs w:val="20"/>
              </w:rPr>
              <w:t>≥131</w:t>
            </w:r>
          </w:p>
        </w:tc>
        <w:tc>
          <w:tcPr>
            <w:tcW w:w="0" w:type="auto"/>
            <w:tcMar>
              <w:top w:w="45" w:type="dxa"/>
              <w:left w:w="150" w:type="dxa"/>
              <w:bottom w:w="0" w:type="dxa"/>
              <w:right w:w="150" w:type="dxa"/>
            </w:tcMar>
            <w:vAlign w:val="center"/>
            <w:hideMark/>
          </w:tcPr>
          <w:p w14:paraId="4442C901" w14:textId="77777777" w:rsidR="00DE0516" w:rsidRPr="004627B9" w:rsidRDefault="00DE0516" w:rsidP="008C4FFD">
            <w:pPr>
              <w:rPr>
                <w:sz w:val="20"/>
                <w:szCs w:val="20"/>
              </w:rPr>
            </w:pPr>
            <w:r w:rsidRPr="004627B9">
              <w:rPr>
                <w:sz w:val="20"/>
                <w:szCs w:val="20"/>
              </w:rPr>
              <w:t>+3</w:t>
            </w:r>
          </w:p>
        </w:tc>
      </w:tr>
      <w:tr w:rsidR="00DE0516" w14:paraId="553747E3" w14:textId="77777777" w:rsidTr="008C4FFD">
        <w:tc>
          <w:tcPr>
            <w:tcW w:w="0" w:type="auto"/>
            <w:gridSpan w:val="2"/>
            <w:tcMar>
              <w:top w:w="45" w:type="dxa"/>
              <w:left w:w="150" w:type="dxa"/>
              <w:bottom w:w="0" w:type="dxa"/>
              <w:right w:w="150" w:type="dxa"/>
            </w:tcMar>
            <w:vAlign w:val="center"/>
            <w:hideMark/>
          </w:tcPr>
          <w:p w14:paraId="39B0F86D" w14:textId="77777777" w:rsidR="00DE0516" w:rsidRPr="004627B9" w:rsidRDefault="00DE0516" w:rsidP="008C4FFD">
            <w:pPr>
              <w:rPr>
                <w:sz w:val="20"/>
                <w:szCs w:val="20"/>
              </w:rPr>
            </w:pPr>
            <w:r w:rsidRPr="004627B9">
              <w:rPr>
                <w:b/>
                <w:bCs/>
                <w:sz w:val="20"/>
                <w:szCs w:val="20"/>
              </w:rPr>
              <w:t>AVPU</w:t>
            </w:r>
          </w:p>
        </w:tc>
      </w:tr>
      <w:tr w:rsidR="00DE0516" w14:paraId="652B0201" w14:textId="77777777" w:rsidTr="008C4FFD">
        <w:tc>
          <w:tcPr>
            <w:tcW w:w="0" w:type="auto"/>
            <w:tcMar>
              <w:top w:w="45" w:type="dxa"/>
              <w:left w:w="150" w:type="dxa"/>
              <w:bottom w:w="0" w:type="dxa"/>
              <w:right w:w="150" w:type="dxa"/>
            </w:tcMar>
            <w:vAlign w:val="center"/>
            <w:hideMark/>
          </w:tcPr>
          <w:p w14:paraId="44CDA495" w14:textId="77777777" w:rsidR="00DE0516" w:rsidRPr="004627B9" w:rsidRDefault="00DE0516" w:rsidP="008C4FFD">
            <w:pPr>
              <w:rPr>
                <w:sz w:val="20"/>
                <w:szCs w:val="20"/>
              </w:rPr>
            </w:pPr>
            <w:r w:rsidRPr="004627B9">
              <w:rPr>
                <w:sz w:val="20"/>
                <w:szCs w:val="20"/>
              </w:rPr>
              <w:t>A</w:t>
            </w:r>
          </w:p>
        </w:tc>
        <w:tc>
          <w:tcPr>
            <w:tcW w:w="0" w:type="auto"/>
            <w:tcMar>
              <w:top w:w="45" w:type="dxa"/>
              <w:left w:w="150" w:type="dxa"/>
              <w:bottom w:w="0" w:type="dxa"/>
              <w:right w:w="150" w:type="dxa"/>
            </w:tcMar>
            <w:vAlign w:val="center"/>
            <w:hideMark/>
          </w:tcPr>
          <w:p w14:paraId="202FCF28" w14:textId="77777777" w:rsidR="00DE0516" w:rsidRPr="004627B9" w:rsidRDefault="00DE0516" w:rsidP="008C4FFD">
            <w:pPr>
              <w:rPr>
                <w:sz w:val="20"/>
                <w:szCs w:val="20"/>
              </w:rPr>
            </w:pPr>
            <w:r w:rsidRPr="004627B9">
              <w:rPr>
                <w:sz w:val="20"/>
                <w:szCs w:val="20"/>
              </w:rPr>
              <w:t>0</w:t>
            </w:r>
          </w:p>
        </w:tc>
      </w:tr>
      <w:tr w:rsidR="00DE0516" w14:paraId="27F0831D" w14:textId="77777777" w:rsidTr="008C4FFD">
        <w:tc>
          <w:tcPr>
            <w:tcW w:w="0" w:type="auto"/>
            <w:tcMar>
              <w:top w:w="45" w:type="dxa"/>
              <w:left w:w="150" w:type="dxa"/>
              <w:bottom w:w="0" w:type="dxa"/>
              <w:right w:w="150" w:type="dxa"/>
            </w:tcMar>
            <w:vAlign w:val="center"/>
            <w:hideMark/>
          </w:tcPr>
          <w:p w14:paraId="3DF8BD5A" w14:textId="77777777" w:rsidR="00DE0516" w:rsidRPr="004627B9" w:rsidRDefault="00DE0516" w:rsidP="008C4FFD">
            <w:pPr>
              <w:rPr>
                <w:sz w:val="20"/>
                <w:szCs w:val="20"/>
              </w:rPr>
            </w:pPr>
            <w:r w:rsidRPr="004627B9">
              <w:rPr>
                <w:sz w:val="20"/>
                <w:szCs w:val="20"/>
              </w:rPr>
              <w:t>V, P, or U</w:t>
            </w:r>
          </w:p>
        </w:tc>
        <w:tc>
          <w:tcPr>
            <w:tcW w:w="0" w:type="auto"/>
            <w:tcMar>
              <w:top w:w="45" w:type="dxa"/>
              <w:left w:w="150" w:type="dxa"/>
              <w:bottom w:w="0" w:type="dxa"/>
              <w:right w:w="150" w:type="dxa"/>
            </w:tcMar>
            <w:vAlign w:val="center"/>
            <w:hideMark/>
          </w:tcPr>
          <w:p w14:paraId="0A84E922" w14:textId="77777777" w:rsidR="00DE0516" w:rsidRPr="004627B9" w:rsidRDefault="00DE0516" w:rsidP="008C4FFD">
            <w:pPr>
              <w:rPr>
                <w:sz w:val="20"/>
                <w:szCs w:val="20"/>
              </w:rPr>
            </w:pPr>
            <w:r w:rsidRPr="004627B9">
              <w:rPr>
                <w:sz w:val="20"/>
                <w:szCs w:val="20"/>
              </w:rPr>
              <w:t>+3</w:t>
            </w:r>
          </w:p>
        </w:tc>
      </w:tr>
    </w:tbl>
    <w:p w14:paraId="50E2A722" w14:textId="77777777" w:rsidR="00DE0516" w:rsidRDefault="00DE0516" w:rsidP="00DE0516">
      <w:pPr>
        <w:rPr>
          <w:sz w:val="20"/>
          <w:szCs w:val="20"/>
          <w:lang w:val="fr-FR"/>
        </w:rPr>
      </w:pPr>
      <w:r>
        <w:rPr>
          <w:sz w:val="20"/>
          <w:szCs w:val="20"/>
          <w:lang w:val="fr-FR"/>
        </w:rPr>
        <w:t>AVPU - Alert, Voice, Pain, Unresponsive.</w:t>
      </w:r>
    </w:p>
    <w:p w14:paraId="223294A7" w14:textId="77777777" w:rsidR="00DE0516" w:rsidRDefault="00DE0516" w:rsidP="00DE0516">
      <w:pPr>
        <w:tabs>
          <w:tab w:val="left" w:pos="720"/>
        </w:tabs>
        <w:rPr>
          <w:b/>
          <w:bCs/>
        </w:rPr>
        <w:sectPr w:rsidR="00DE0516" w:rsidSect="00216B4A">
          <w:endnotePr>
            <w:numFmt w:val="decimal"/>
          </w:endnotePr>
          <w:pgSz w:w="11906" w:h="16838"/>
          <w:pgMar w:top="1701" w:right="1134" w:bottom="1701" w:left="540" w:header="708" w:footer="708" w:gutter="0"/>
          <w:pgNumType w:chapStyle="7"/>
          <w:cols w:space="708"/>
          <w:docGrid w:linePitch="360"/>
        </w:sectPr>
      </w:pPr>
      <w:r w:rsidRPr="001F409B">
        <w:rPr>
          <w:b/>
          <w:bCs/>
        </w:rPr>
        <w:br w:type="page"/>
      </w:r>
    </w:p>
    <w:p w14:paraId="097D8138" w14:textId="77777777" w:rsidR="00DE0516" w:rsidRPr="00160D73" w:rsidRDefault="00DE0516" w:rsidP="00143A02">
      <w:pPr>
        <w:pStyle w:val="Heading1"/>
        <w:numPr>
          <w:ilvl w:val="0"/>
          <w:numId w:val="14"/>
        </w:numPr>
        <w:tabs>
          <w:tab w:val="num" w:pos="0"/>
        </w:tabs>
        <w:spacing w:after="240"/>
        <w:ind w:left="0" w:firstLine="0"/>
      </w:pPr>
      <w:bookmarkStart w:id="867" w:name="_Toc39479618"/>
      <w:bookmarkStart w:id="868" w:name="_Toc48459819"/>
      <w:bookmarkStart w:id="869" w:name="_Toc94019843"/>
      <w:r>
        <w:t>REFERENCES</w:t>
      </w:r>
      <w:bookmarkEnd w:id="867"/>
      <w:bookmarkEnd w:id="868"/>
      <w:bookmarkEnd w:id="869"/>
    </w:p>
    <w:p w14:paraId="62323E6B" w14:textId="3D48FDF2" w:rsidR="00200961" w:rsidRPr="00200961" w:rsidRDefault="00200961" w:rsidP="007B51A2">
      <w:pPr>
        <w:spacing w:line="276" w:lineRule="auto"/>
        <w:rPr>
          <w:rFonts w:eastAsia="Times New Roman" w:cstheme="minorHAnsi"/>
          <w:color w:val="000000"/>
          <w:sz w:val="20"/>
          <w:szCs w:val="20"/>
        </w:rPr>
      </w:pPr>
    </w:p>
    <w:sectPr w:rsidR="00200961" w:rsidRPr="00200961" w:rsidSect="00216B4A">
      <w:footerReference w:type="default" r:id="rId36"/>
      <w:endnotePr>
        <w:numFmt w:val="decimal"/>
      </w:endnotePr>
      <w:pgSz w:w="11906" w:h="16838"/>
      <w:pgMar w:top="1701" w:right="1134" w:bottom="1701" w:left="5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75A502" w14:textId="77777777" w:rsidR="00534F1E" w:rsidRDefault="00534F1E" w:rsidP="004723CE">
      <w:r>
        <w:separator/>
      </w:r>
    </w:p>
  </w:endnote>
  <w:endnote w:type="continuationSeparator" w:id="0">
    <w:p w14:paraId="2AFC5004" w14:textId="77777777" w:rsidR="00534F1E" w:rsidRDefault="00534F1E" w:rsidP="004723CE">
      <w:r>
        <w:continuationSeparator/>
      </w:r>
    </w:p>
  </w:endnote>
  <w:endnote w:id="1">
    <w:p w14:paraId="509ACDC0" w14:textId="77777777" w:rsidR="009E166E" w:rsidRPr="000159DE" w:rsidRDefault="009E166E" w:rsidP="009E166E">
      <w:pPr>
        <w:pStyle w:val="EndnoteText"/>
        <w:rPr>
          <w:rFonts w:cs="Arial"/>
        </w:rPr>
      </w:pPr>
      <w:r>
        <w:rPr>
          <w:rStyle w:val="EndnoteReference"/>
        </w:rPr>
        <w:endnoteRef/>
      </w:r>
      <w:r>
        <w:t xml:space="preserve"> </w:t>
      </w:r>
      <w:r w:rsidRPr="000159DE">
        <w:rPr>
          <w:rFonts w:cs="Arial"/>
        </w:rPr>
        <w:t>Whitehead J.  Sample size calculations for ordered categorical data.  Stat Med 1993; 12: 2257-2271.</w:t>
      </w:r>
    </w:p>
    <w:p w14:paraId="5DD422A1" w14:textId="77777777" w:rsidR="009E166E" w:rsidRDefault="009E166E" w:rsidP="009E166E">
      <w:pPr>
        <w:pStyle w:val="EndnoteText"/>
      </w:pPr>
    </w:p>
  </w:endnote>
  <w:endnote w:id="2">
    <w:p w14:paraId="2E415933" w14:textId="77777777" w:rsidR="009E166E" w:rsidRDefault="009E166E" w:rsidP="009E166E">
      <w:pPr>
        <w:pStyle w:val="EndnoteText"/>
      </w:pPr>
      <w:r>
        <w:rPr>
          <w:rStyle w:val="EndnoteReference"/>
        </w:rPr>
        <w:endnoteRef/>
      </w:r>
      <w:r>
        <w:t xml:space="preserve"> Kaizer AM, Koopmeiners JS, Hobbs BP. Bayesian hierarchical modeling based on multisource exchangeability. Biostatistics. 2018;19(2):169-184. doi:10.1093/biostatistics/kxx031</w:t>
      </w:r>
    </w:p>
    <w:p w14:paraId="1C07C3C9" w14:textId="77777777" w:rsidR="009E166E" w:rsidRDefault="009E166E" w:rsidP="009E166E">
      <w:pPr>
        <w:pStyle w:val="EndnoteText"/>
      </w:pPr>
    </w:p>
    <w:p w14:paraId="70EEA9B8" w14:textId="77777777" w:rsidR="009E166E" w:rsidRDefault="009E166E" w:rsidP="009E166E">
      <w:pPr>
        <w:pStyle w:val="EndnoteText"/>
      </w:pPr>
      <w:r>
        <w:t>Kaizer AM, Koopmeiners JS, Kane MJ, Roychoudhury S, Hong DS, Hobbs BP. Basket designs: Statistical considerations for oncology trials. JCO Precision Oncology. 2019; 3:1-9.</w:t>
      </w:r>
    </w:p>
    <w:p w14:paraId="0EF1DE6D" w14:textId="77777777" w:rsidR="009E166E" w:rsidRDefault="009E166E" w:rsidP="009E166E">
      <w:pPr>
        <w:pStyle w:val="EndnoteText"/>
      </w:pPr>
    </w:p>
    <w:p w14:paraId="6FEEA255" w14:textId="77777777" w:rsidR="009E166E" w:rsidRDefault="009E166E" w:rsidP="009E166E">
      <w:pPr>
        <w:pStyle w:val="EndnoteText"/>
      </w:pPr>
      <w:r>
        <w:t>Hobbs BP, Landin R. Bayesian basket trial design with exchangeability monitoring. Statistics in medicine. 2018; 37(25):3557-72.</w:t>
      </w:r>
    </w:p>
  </w:endnote>
  <w:endnote w:id="3">
    <w:p w14:paraId="0CAD2ADC" w14:textId="77777777" w:rsidR="00DE0516" w:rsidRPr="00E25251" w:rsidRDefault="00DE0516" w:rsidP="00DE0516">
      <w:pPr>
        <w:pStyle w:val="EndNoteBibliography"/>
        <w:spacing w:after="0"/>
        <w:rPr>
          <w:rFonts w:ascii="Arial" w:hAnsi="Arial" w:cs="Arial"/>
          <w:sz w:val="20"/>
          <w:szCs w:val="20"/>
        </w:rPr>
      </w:pPr>
      <w:r w:rsidRPr="00E25251">
        <w:rPr>
          <w:rStyle w:val="EndnoteReference"/>
          <w:rFonts w:ascii="Arial" w:hAnsi="Arial" w:cs="Arial"/>
        </w:rPr>
        <w:endnoteRef/>
      </w:r>
      <w:r w:rsidRPr="00E25251">
        <w:rPr>
          <w:rFonts w:ascii="Arial" w:hAnsi="Arial" w:cs="Arial"/>
        </w:rPr>
        <w:t xml:space="preserve"> </w:t>
      </w:r>
      <w:r w:rsidRPr="00E25251">
        <w:rPr>
          <w:rFonts w:ascii="Arial" w:hAnsi="Arial" w:cs="Arial"/>
          <w:sz w:val="20"/>
          <w:szCs w:val="20"/>
        </w:rPr>
        <w:t>Johns Hopkins University and Medicine - Coronavirus Resource Center. https://coronavirus.jhu.edu</w:t>
      </w:r>
    </w:p>
    <w:p w14:paraId="6A51F08B" w14:textId="77777777" w:rsidR="00DE0516" w:rsidRPr="00E25251" w:rsidRDefault="00DE0516" w:rsidP="00DE0516">
      <w:pPr>
        <w:pStyle w:val="EndnoteText"/>
        <w:rPr>
          <w:rFonts w:cs="Arial"/>
        </w:rPr>
      </w:pPr>
    </w:p>
  </w:endnote>
  <w:endnote w:id="4">
    <w:p w14:paraId="6485EE4B" w14:textId="77777777" w:rsidR="00DE0516" w:rsidRPr="0015263F" w:rsidRDefault="00DE0516" w:rsidP="00DE0516">
      <w:pPr>
        <w:pStyle w:val="EndnoteText"/>
        <w:rPr>
          <w:lang w:val="da-DK"/>
        </w:rPr>
      </w:pPr>
      <w:r>
        <w:rPr>
          <w:rStyle w:val="EndnoteReference"/>
        </w:rPr>
        <w:endnoteRef/>
      </w:r>
      <w:r w:rsidRPr="007D3F13">
        <w:rPr>
          <w:lang w:val="da-DK"/>
        </w:rPr>
        <w:t xml:space="preserve"> Guo T, Fan Y, Chen M, et al.  </w:t>
      </w:r>
      <w:r>
        <w:t xml:space="preserve">Cardiovascular implications of fatal outcomes of patients with coronavirus disease 2019 (COVID-19).  </w:t>
      </w:r>
      <w:r w:rsidRPr="0015263F">
        <w:rPr>
          <w:lang w:val="da-DK"/>
        </w:rPr>
        <w:t>JAMA Cardiol 2020, doi:10.1001/jamacardio.2020.1017.</w:t>
      </w:r>
    </w:p>
    <w:p w14:paraId="01139F5F" w14:textId="77777777" w:rsidR="00DE0516" w:rsidRPr="0015263F" w:rsidRDefault="00DE0516" w:rsidP="00DE0516">
      <w:pPr>
        <w:pStyle w:val="EndnoteText"/>
        <w:rPr>
          <w:lang w:val="da-DK"/>
        </w:rPr>
      </w:pPr>
    </w:p>
  </w:endnote>
  <w:endnote w:id="5">
    <w:p w14:paraId="68D5B71B" w14:textId="77777777" w:rsidR="00DE0516" w:rsidRDefault="00DE0516" w:rsidP="00DE0516">
      <w:pPr>
        <w:pStyle w:val="EndnoteText"/>
      </w:pPr>
      <w:r>
        <w:rPr>
          <w:rStyle w:val="EndnoteReference"/>
        </w:rPr>
        <w:endnoteRef/>
      </w:r>
      <w:r w:rsidRPr="007D3F13">
        <w:rPr>
          <w:lang w:val="da-DK"/>
        </w:rPr>
        <w:t xml:space="preserve"> Klok FA, Kruip MJHA, van der Meer NJM, et al.  </w:t>
      </w:r>
      <w:r>
        <w:t>Incidence of thrombotic complications in critically ill ICU patients with COVID-19. Thrombosis Research 2020. Doi.org/10.1016/j.thromres.2020.04.013.</w:t>
      </w:r>
    </w:p>
    <w:p w14:paraId="69DE7E78" w14:textId="77777777" w:rsidR="00DE0516" w:rsidRDefault="00DE0516" w:rsidP="00DE0516">
      <w:pPr>
        <w:pStyle w:val="EndnoteText"/>
      </w:pPr>
    </w:p>
  </w:endnote>
  <w:endnote w:id="6">
    <w:p w14:paraId="17A6A9F9" w14:textId="77777777" w:rsidR="00DE0516" w:rsidRDefault="00DE0516" w:rsidP="00DE0516">
      <w:pPr>
        <w:pStyle w:val="EndnoteText"/>
      </w:pPr>
      <w:r>
        <w:rPr>
          <w:rStyle w:val="EndnoteReference"/>
        </w:rPr>
        <w:endnoteRef/>
      </w:r>
      <w:r>
        <w:t xml:space="preserve"> </w:t>
      </w:r>
      <w:r w:rsidRPr="00CF5CE9">
        <w:t>WHO Timeline - COVID-19. In: World Health Organization; 2020.</w:t>
      </w:r>
    </w:p>
    <w:p w14:paraId="6FD369E7" w14:textId="77777777" w:rsidR="00DE0516" w:rsidRPr="00CF5CE9" w:rsidRDefault="00DE0516" w:rsidP="00DE0516">
      <w:pPr>
        <w:pStyle w:val="EndnoteText"/>
      </w:pPr>
    </w:p>
  </w:endnote>
  <w:endnote w:id="7">
    <w:p w14:paraId="1C92C8D1" w14:textId="77777777" w:rsidR="00DE0516" w:rsidRPr="007D3F13" w:rsidRDefault="00DE0516" w:rsidP="00DE0516">
      <w:pPr>
        <w:pStyle w:val="EndnoteText"/>
        <w:rPr>
          <w:lang w:val="da-DK"/>
        </w:rPr>
      </w:pPr>
      <w:r>
        <w:rPr>
          <w:rStyle w:val="EndnoteReference"/>
        </w:rPr>
        <w:endnoteRef/>
      </w:r>
      <w:r w:rsidRPr="007D3F13">
        <w:rPr>
          <w:lang w:val="da-DK"/>
        </w:rPr>
        <w:t xml:space="preserve"> </w:t>
      </w:r>
      <w:r w:rsidRPr="005223E7">
        <w:rPr>
          <w:lang w:val="da-DK"/>
        </w:rPr>
        <w:t xml:space="preserve">Zhou F, Yu T, Dur R, et al.  </w:t>
      </w:r>
      <w:r>
        <w:t xml:space="preserve">Clinical course and risk factors for mortality of adult inpatients with COVID-19 in Wuhan, China: a retrospective cohort study.  </w:t>
      </w:r>
      <w:r w:rsidRPr="007D3F13">
        <w:rPr>
          <w:lang w:val="da-DK"/>
        </w:rPr>
        <w:t xml:space="preserve">Lancet 2020; 395:1054-1062. </w:t>
      </w:r>
    </w:p>
    <w:p w14:paraId="462EC42E" w14:textId="77777777" w:rsidR="00DE0516" w:rsidRPr="007D3F13" w:rsidRDefault="00DE0516" w:rsidP="00DE0516">
      <w:pPr>
        <w:pStyle w:val="EndnoteText"/>
        <w:rPr>
          <w:lang w:val="da-DK"/>
        </w:rPr>
      </w:pPr>
    </w:p>
  </w:endnote>
  <w:endnote w:id="8">
    <w:p w14:paraId="0B28F2C7" w14:textId="77777777" w:rsidR="00DE0516" w:rsidRPr="006F3401" w:rsidRDefault="00DE0516" w:rsidP="00DE0516">
      <w:pPr>
        <w:pStyle w:val="EndNoteBibliography"/>
        <w:spacing w:after="0"/>
        <w:rPr>
          <w:rFonts w:ascii="Arial" w:hAnsi="Arial" w:cs="Arial"/>
          <w:sz w:val="20"/>
          <w:szCs w:val="20"/>
        </w:rPr>
      </w:pPr>
      <w:r>
        <w:rPr>
          <w:rStyle w:val="EndnoteReference"/>
        </w:rPr>
        <w:endnoteRef/>
      </w:r>
      <w:r w:rsidRPr="007D3F13">
        <w:rPr>
          <w:lang w:val="da-DK"/>
        </w:rPr>
        <w:t xml:space="preserve"> </w:t>
      </w:r>
      <w:r w:rsidRPr="006F3401">
        <w:rPr>
          <w:rFonts w:ascii="Arial" w:hAnsi="Arial" w:cs="Arial"/>
          <w:sz w:val="20"/>
          <w:szCs w:val="20"/>
          <w:lang w:val="de-DE"/>
        </w:rPr>
        <w:t xml:space="preserve">Ji D, Zhang D, Xu J, Chen Z, Yang T, Zhao P, et al. </w:t>
      </w:r>
      <w:r w:rsidRPr="006F3401">
        <w:rPr>
          <w:rFonts w:ascii="Arial" w:hAnsi="Arial" w:cs="Arial"/>
          <w:sz w:val="20"/>
          <w:szCs w:val="20"/>
        </w:rPr>
        <w:t xml:space="preserve">Prediction for Progression Risk in Patients with COVID-19 Pneumonia: the CALL Score. </w:t>
      </w:r>
      <w:r w:rsidRPr="0060341A">
        <w:rPr>
          <w:rFonts w:ascii="Arial" w:hAnsi="Arial" w:cs="Arial"/>
          <w:sz w:val="20"/>
          <w:szCs w:val="20"/>
        </w:rPr>
        <w:t>Clin Infect Dis</w:t>
      </w:r>
      <w:r w:rsidRPr="006F3401">
        <w:rPr>
          <w:rFonts w:ascii="Arial" w:hAnsi="Arial" w:cs="Arial"/>
          <w:i/>
          <w:sz w:val="20"/>
          <w:szCs w:val="20"/>
        </w:rPr>
        <w:t xml:space="preserve"> </w:t>
      </w:r>
      <w:r w:rsidRPr="006F3401">
        <w:rPr>
          <w:rFonts w:ascii="Arial" w:hAnsi="Arial" w:cs="Arial"/>
          <w:sz w:val="20"/>
          <w:szCs w:val="20"/>
        </w:rPr>
        <w:t>2020.</w:t>
      </w:r>
    </w:p>
    <w:p w14:paraId="3CF67C82" w14:textId="77777777" w:rsidR="00DE0516" w:rsidRDefault="00DE0516" w:rsidP="00DE0516">
      <w:pPr>
        <w:pStyle w:val="EndnoteText"/>
      </w:pPr>
    </w:p>
  </w:endnote>
  <w:endnote w:id="9">
    <w:p w14:paraId="57135440" w14:textId="77777777" w:rsidR="00DE0516" w:rsidRPr="00A67C3F" w:rsidRDefault="00DE0516" w:rsidP="00DE0516">
      <w:pPr>
        <w:pStyle w:val="EndNoteBibliography"/>
        <w:spacing w:after="0"/>
        <w:rPr>
          <w:rFonts w:ascii="Arial" w:hAnsi="Arial" w:cs="Arial"/>
          <w:sz w:val="20"/>
          <w:szCs w:val="20"/>
        </w:rPr>
      </w:pPr>
      <w:r>
        <w:rPr>
          <w:rStyle w:val="EndnoteReference"/>
        </w:rPr>
        <w:endnoteRef/>
      </w:r>
      <w:r>
        <w:t xml:space="preserve"> </w:t>
      </w:r>
      <w:r w:rsidRPr="00A67C3F">
        <w:rPr>
          <w:rFonts w:ascii="Arial" w:hAnsi="Arial" w:cs="Arial"/>
          <w:sz w:val="20"/>
          <w:szCs w:val="20"/>
        </w:rPr>
        <w:t xml:space="preserve">Team CC-R. Preliminary Estimates of the Prevalence of Selected Underlying Health Conditions Among Patients with Coronavirus Disease 2019 - United States, February 12-March 28, 2020. </w:t>
      </w:r>
      <w:r w:rsidRPr="00A67C3F">
        <w:rPr>
          <w:rFonts w:ascii="Arial" w:hAnsi="Arial" w:cs="Arial"/>
          <w:i/>
          <w:sz w:val="20"/>
          <w:szCs w:val="20"/>
        </w:rPr>
        <w:t xml:space="preserve">MMWR Morb Mortal Wkly Rep </w:t>
      </w:r>
      <w:r w:rsidRPr="00A67C3F">
        <w:rPr>
          <w:rFonts w:ascii="Arial" w:hAnsi="Arial" w:cs="Arial"/>
          <w:sz w:val="20"/>
          <w:szCs w:val="20"/>
        </w:rPr>
        <w:t>2020; 69(13):382-386.</w:t>
      </w:r>
    </w:p>
    <w:p w14:paraId="1B9410F7" w14:textId="77777777" w:rsidR="00DE0516" w:rsidRDefault="00DE0516" w:rsidP="00DE0516">
      <w:pPr>
        <w:pStyle w:val="EndnoteText"/>
      </w:pPr>
    </w:p>
  </w:endnote>
  <w:endnote w:id="10">
    <w:p w14:paraId="1A5B94EC" w14:textId="77777777" w:rsidR="00DE0516" w:rsidRPr="00CA5820" w:rsidRDefault="00DE0516" w:rsidP="00DE0516">
      <w:pPr>
        <w:pStyle w:val="EndNoteBibliography"/>
        <w:spacing w:after="0"/>
        <w:rPr>
          <w:rFonts w:ascii="Arial" w:hAnsi="Arial" w:cs="Arial"/>
          <w:sz w:val="20"/>
          <w:szCs w:val="20"/>
        </w:rPr>
      </w:pPr>
      <w:r>
        <w:rPr>
          <w:rStyle w:val="EndnoteReference"/>
        </w:rPr>
        <w:endnoteRef/>
      </w:r>
      <w:r>
        <w:t xml:space="preserve"> </w:t>
      </w:r>
      <w:r w:rsidRPr="00CA5820">
        <w:rPr>
          <w:rFonts w:ascii="Arial" w:hAnsi="Arial" w:cs="Arial"/>
          <w:sz w:val="20"/>
          <w:szCs w:val="20"/>
        </w:rPr>
        <w:t xml:space="preserve">Guan WJ, Zhong NS. Clinical Characteristics of Covid-19 in China. Reply. </w:t>
      </w:r>
      <w:r w:rsidRPr="0060341A">
        <w:rPr>
          <w:rFonts w:ascii="Arial" w:hAnsi="Arial" w:cs="Arial"/>
          <w:sz w:val="20"/>
          <w:szCs w:val="20"/>
        </w:rPr>
        <w:t>N Engl J Med</w:t>
      </w:r>
      <w:r w:rsidRPr="00CA5820">
        <w:rPr>
          <w:rFonts w:ascii="Arial" w:hAnsi="Arial" w:cs="Arial"/>
          <w:i/>
          <w:sz w:val="20"/>
          <w:szCs w:val="20"/>
        </w:rPr>
        <w:t xml:space="preserve"> </w:t>
      </w:r>
      <w:r w:rsidRPr="00CA5820">
        <w:rPr>
          <w:rFonts w:ascii="Arial" w:hAnsi="Arial" w:cs="Arial"/>
          <w:sz w:val="20"/>
          <w:szCs w:val="20"/>
        </w:rPr>
        <w:t>2020; 382.</w:t>
      </w:r>
    </w:p>
    <w:p w14:paraId="466CD642" w14:textId="77777777" w:rsidR="00DE0516" w:rsidRDefault="00DE0516" w:rsidP="00DE0516">
      <w:pPr>
        <w:pStyle w:val="EndnoteText"/>
      </w:pPr>
    </w:p>
  </w:endnote>
  <w:endnote w:id="11">
    <w:p w14:paraId="5864887A" w14:textId="77777777" w:rsidR="00DE0516" w:rsidRPr="003E1F09" w:rsidRDefault="00DE0516" w:rsidP="00DE0516">
      <w:pPr>
        <w:pStyle w:val="EndNoteBibliography"/>
        <w:spacing w:after="0"/>
        <w:rPr>
          <w:rFonts w:ascii="Arial" w:hAnsi="Arial" w:cs="Arial"/>
          <w:sz w:val="20"/>
          <w:szCs w:val="20"/>
          <w:lang w:val="de-DE"/>
        </w:rPr>
      </w:pPr>
      <w:r>
        <w:rPr>
          <w:rStyle w:val="EndnoteReference"/>
        </w:rPr>
        <w:endnoteRef/>
      </w:r>
      <w:r>
        <w:t xml:space="preserve"> </w:t>
      </w:r>
      <w:r w:rsidRPr="0060341A">
        <w:rPr>
          <w:rFonts w:ascii="Arial" w:hAnsi="Arial" w:cs="Arial"/>
          <w:sz w:val="20"/>
          <w:szCs w:val="20"/>
        </w:rPr>
        <w:t xml:space="preserve">Du Z, Xu X, Wu Y, Wang L, Cowling BJ, Meyers LA. Serial Interval of COVID-19 among Publicly Reported Confirmed Cases. </w:t>
      </w:r>
      <w:r w:rsidRPr="003E1F09">
        <w:rPr>
          <w:rFonts w:ascii="Arial" w:hAnsi="Arial" w:cs="Arial"/>
          <w:sz w:val="20"/>
          <w:szCs w:val="20"/>
          <w:lang w:val="de-DE"/>
        </w:rPr>
        <w:t>Emerg Infect Dis</w:t>
      </w:r>
      <w:r w:rsidRPr="003E1F09">
        <w:rPr>
          <w:rFonts w:ascii="Arial" w:hAnsi="Arial" w:cs="Arial"/>
          <w:i/>
          <w:sz w:val="20"/>
          <w:szCs w:val="20"/>
          <w:lang w:val="de-DE"/>
        </w:rPr>
        <w:t xml:space="preserve"> </w:t>
      </w:r>
      <w:r w:rsidRPr="003E1F09">
        <w:rPr>
          <w:rFonts w:ascii="Arial" w:hAnsi="Arial" w:cs="Arial"/>
          <w:sz w:val="20"/>
          <w:szCs w:val="20"/>
          <w:lang w:val="de-DE"/>
        </w:rPr>
        <w:t>2020; 26(6).</w:t>
      </w:r>
    </w:p>
    <w:p w14:paraId="23D49CBE" w14:textId="77777777" w:rsidR="00DE0516" w:rsidRPr="003E1F09" w:rsidRDefault="00DE0516" w:rsidP="00DE0516">
      <w:pPr>
        <w:pStyle w:val="EndnoteText"/>
        <w:rPr>
          <w:lang w:val="de-DE"/>
        </w:rPr>
      </w:pPr>
    </w:p>
  </w:endnote>
  <w:endnote w:id="12">
    <w:p w14:paraId="2E8DF87F" w14:textId="77777777" w:rsidR="00DE0516" w:rsidRPr="005223E7" w:rsidRDefault="00DE0516" w:rsidP="00DE0516">
      <w:pPr>
        <w:pStyle w:val="EndnoteText"/>
        <w:rPr>
          <w:lang w:val="da-DK"/>
        </w:rPr>
      </w:pPr>
      <w:r>
        <w:rPr>
          <w:rStyle w:val="EndnoteReference"/>
        </w:rPr>
        <w:endnoteRef/>
      </w:r>
      <w:r w:rsidRPr="0068076B">
        <w:rPr>
          <w:lang w:val="de-DE"/>
        </w:rPr>
        <w:t xml:space="preserve"> Kwong JC, Schwartz KL, Campitelli MA, et al.  </w:t>
      </w:r>
      <w:r>
        <w:t xml:space="preserve">Acute myocardial infarction after laboratory-confirmed influenza infection.  </w:t>
      </w:r>
      <w:r w:rsidRPr="005223E7">
        <w:rPr>
          <w:lang w:val="da-DK"/>
        </w:rPr>
        <w:t>N Engl J Med 2018; 378: 345-353.</w:t>
      </w:r>
    </w:p>
    <w:p w14:paraId="1782E0F4" w14:textId="77777777" w:rsidR="00DE0516" w:rsidRPr="005223E7" w:rsidRDefault="00DE0516" w:rsidP="00DE0516">
      <w:pPr>
        <w:pStyle w:val="EndnoteText"/>
        <w:rPr>
          <w:lang w:val="da-DK"/>
        </w:rPr>
      </w:pPr>
    </w:p>
  </w:endnote>
  <w:endnote w:id="13">
    <w:p w14:paraId="12FCA8B1" w14:textId="77777777" w:rsidR="00DE0516" w:rsidRPr="005223E7" w:rsidRDefault="00DE0516" w:rsidP="00DE0516">
      <w:pPr>
        <w:pStyle w:val="EndnoteText"/>
        <w:rPr>
          <w:lang w:val="da-DK"/>
        </w:rPr>
      </w:pPr>
      <w:r>
        <w:rPr>
          <w:rStyle w:val="EndnoteReference"/>
        </w:rPr>
        <w:endnoteRef/>
      </w:r>
      <w:r w:rsidRPr="007D3F13">
        <w:rPr>
          <w:lang w:val="da-DK"/>
        </w:rPr>
        <w:t xml:space="preserve"> Yang X, Yu Y, Xu J, et al.  </w:t>
      </w:r>
      <w:r>
        <w:t xml:space="preserve">Clinical course and outcomes of critically ill patients with SARS-CoV-2 pneumonia in Wuhan, China: a single-centered, retrospective, observational study.   </w:t>
      </w:r>
      <w:r w:rsidRPr="005223E7">
        <w:rPr>
          <w:lang w:val="da-DK"/>
        </w:rPr>
        <w:t>Lancet Respir Med 2020; doi: 10.10.1016/S2213-2600(20)30079-5.</w:t>
      </w:r>
    </w:p>
    <w:p w14:paraId="01E03CAF" w14:textId="77777777" w:rsidR="00DE0516" w:rsidRPr="005223E7" w:rsidRDefault="00DE0516" w:rsidP="00DE0516">
      <w:pPr>
        <w:pStyle w:val="EndnoteText"/>
        <w:rPr>
          <w:lang w:val="da-DK"/>
        </w:rPr>
      </w:pPr>
      <w:r w:rsidRPr="005223E7">
        <w:rPr>
          <w:lang w:val="da-DK"/>
        </w:rPr>
        <w:t xml:space="preserve"> </w:t>
      </w:r>
    </w:p>
  </w:endnote>
  <w:endnote w:id="14">
    <w:p w14:paraId="1284C9C3" w14:textId="77777777" w:rsidR="00DE0516" w:rsidRPr="009333E4" w:rsidRDefault="00DE0516" w:rsidP="00DE0516">
      <w:pPr>
        <w:pStyle w:val="EndNoteBibliography"/>
        <w:spacing w:after="0"/>
        <w:rPr>
          <w:rFonts w:ascii="Arial" w:hAnsi="Arial" w:cs="Arial"/>
          <w:sz w:val="20"/>
          <w:szCs w:val="20"/>
        </w:rPr>
      </w:pPr>
      <w:r>
        <w:rPr>
          <w:rStyle w:val="EndnoteReference"/>
        </w:rPr>
        <w:endnoteRef/>
      </w:r>
      <w:r w:rsidRPr="007D3F13">
        <w:rPr>
          <w:lang w:val="da-DK"/>
        </w:rPr>
        <w:t xml:space="preserve"> </w:t>
      </w:r>
      <w:r w:rsidRPr="007D3F13">
        <w:rPr>
          <w:rFonts w:ascii="Arial" w:hAnsi="Arial" w:cs="Arial"/>
          <w:sz w:val="20"/>
          <w:szCs w:val="20"/>
          <w:lang w:val="da-DK"/>
        </w:rPr>
        <w:t xml:space="preserve">Wang D, Hu B, Hu C, Zhu F, Liu X, Zhang J, et al. </w:t>
      </w:r>
      <w:r w:rsidRPr="009333E4">
        <w:rPr>
          <w:rFonts w:ascii="Arial" w:hAnsi="Arial" w:cs="Arial"/>
          <w:sz w:val="20"/>
          <w:szCs w:val="20"/>
        </w:rPr>
        <w:t>Clinical Characteristics of 138 hospitalized patients with 2019 novel coronavirus-infected pneumonia in Wuhan, China. JAMA</w:t>
      </w:r>
      <w:r w:rsidRPr="009333E4">
        <w:rPr>
          <w:rFonts w:ascii="Arial" w:hAnsi="Arial" w:cs="Arial"/>
          <w:i/>
          <w:sz w:val="20"/>
          <w:szCs w:val="20"/>
        </w:rPr>
        <w:t xml:space="preserve"> </w:t>
      </w:r>
      <w:r w:rsidRPr="009333E4">
        <w:rPr>
          <w:rFonts w:ascii="Arial" w:hAnsi="Arial" w:cs="Arial"/>
          <w:sz w:val="20"/>
          <w:szCs w:val="20"/>
        </w:rPr>
        <w:t>2020.</w:t>
      </w:r>
    </w:p>
    <w:p w14:paraId="0B3CFC90" w14:textId="77777777" w:rsidR="00DE0516" w:rsidRPr="009333E4" w:rsidRDefault="00DE0516" w:rsidP="00DE0516">
      <w:pPr>
        <w:pStyle w:val="EndnoteText"/>
        <w:rPr>
          <w:rFonts w:cs="Arial"/>
        </w:rPr>
      </w:pPr>
    </w:p>
  </w:endnote>
  <w:endnote w:id="15">
    <w:p w14:paraId="3DB1C5B4" w14:textId="77777777" w:rsidR="00DE0516" w:rsidRPr="009375BC" w:rsidRDefault="00DE0516" w:rsidP="00DE0516">
      <w:pPr>
        <w:pStyle w:val="EndnoteText"/>
        <w:rPr>
          <w:lang w:val="es-ES"/>
        </w:rPr>
      </w:pPr>
      <w:r>
        <w:rPr>
          <w:rStyle w:val="EndnoteReference"/>
        </w:rPr>
        <w:endnoteRef/>
      </w:r>
      <w:r>
        <w:t xml:space="preserve"> Grasselli G, Zangrillo A, Zanella A, et al.  Baseline characteristics and outcomes of 1591 patients infected with SARS-CoV-2 admitted to ICUs of the Lombardy Region, Italy.  </w:t>
      </w:r>
      <w:r w:rsidRPr="009375BC">
        <w:rPr>
          <w:lang w:val="es-ES"/>
        </w:rPr>
        <w:t>JAMA 2020 doi: 10.1001/jama.2020.5394.</w:t>
      </w:r>
    </w:p>
    <w:p w14:paraId="67FA565E" w14:textId="77777777" w:rsidR="00DE0516" w:rsidRPr="009375BC" w:rsidRDefault="00DE0516" w:rsidP="00DE0516">
      <w:pPr>
        <w:pStyle w:val="EndnoteText"/>
        <w:rPr>
          <w:lang w:val="es-ES"/>
        </w:rPr>
      </w:pPr>
    </w:p>
  </w:endnote>
  <w:endnote w:id="16">
    <w:p w14:paraId="09D03509" w14:textId="77777777" w:rsidR="00DE0516" w:rsidRPr="00A04E2D" w:rsidRDefault="00DE0516" w:rsidP="00DE0516">
      <w:pPr>
        <w:pStyle w:val="EndNoteBibliography"/>
        <w:spacing w:after="0"/>
        <w:rPr>
          <w:rFonts w:ascii="Arial" w:hAnsi="Arial" w:cs="Arial"/>
          <w:sz w:val="20"/>
          <w:szCs w:val="20"/>
          <w:lang w:val="da-DK"/>
        </w:rPr>
      </w:pPr>
      <w:r w:rsidRPr="009333E4">
        <w:rPr>
          <w:rStyle w:val="EndnoteReference"/>
          <w:rFonts w:ascii="Arial" w:hAnsi="Arial" w:cs="Arial"/>
          <w:sz w:val="20"/>
          <w:szCs w:val="20"/>
        </w:rPr>
        <w:endnoteRef/>
      </w:r>
      <w:r w:rsidRPr="009375BC">
        <w:rPr>
          <w:rFonts w:ascii="Arial" w:hAnsi="Arial" w:cs="Arial"/>
          <w:sz w:val="20"/>
          <w:szCs w:val="20"/>
          <w:lang w:val="es-ES"/>
        </w:rPr>
        <w:t xml:space="preserve"> Guan WJ, Ni ZY, Hu Y, Liang WH, Ou CQ, He JX, et al. </w:t>
      </w:r>
      <w:r w:rsidRPr="009333E4">
        <w:rPr>
          <w:rFonts w:ascii="Arial" w:hAnsi="Arial" w:cs="Arial"/>
          <w:sz w:val="20"/>
          <w:szCs w:val="20"/>
        </w:rPr>
        <w:t xml:space="preserve">Clinical characteristics of coronavirus disease 2019 in China. </w:t>
      </w:r>
      <w:r w:rsidRPr="00A04E2D">
        <w:rPr>
          <w:rFonts w:ascii="Arial" w:hAnsi="Arial" w:cs="Arial"/>
          <w:sz w:val="20"/>
          <w:szCs w:val="20"/>
          <w:lang w:val="da-DK"/>
        </w:rPr>
        <w:t>N Engl J Med</w:t>
      </w:r>
      <w:r w:rsidRPr="00A04E2D">
        <w:rPr>
          <w:rFonts w:ascii="Arial" w:hAnsi="Arial" w:cs="Arial"/>
          <w:i/>
          <w:sz w:val="20"/>
          <w:szCs w:val="20"/>
          <w:lang w:val="da-DK"/>
        </w:rPr>
        <w:t xml:space="preserve"> </w:t>
      </w:r>
      <w:r w:rsidRPr="00A04E2D">
        <w:rPr>
          <w:rFonts w:ascii="Arial" w:hAnsi="Arial" w:cs="Arial"/>
          <w:sz w:val="20"/>
          <w:szCs w:val="20"/>
          <w:lang w:val="da-DK"/>
        </w:rPr>
        <w:t>2020.</w:t>
      </w:r>
    </w:p>
    <w:p w14:paraId="138F486E" w14:textId="77777777" w:rsidR="00DE0516" w:rsidRPr="00A04E2D" w:rsidRDefault="00DE0516" w:rsidP="00DE0516">
      <w:pPr>
        <w:pStyle w:val="EndnoteText"/>
        <w:rPr>
          <w:rFonts w:cs="Arial"/>
          <w:lang w:val="da-DK"/>
        </w:rPr>
      </w:pPr>
    </w:p>
  </w:endnote>
  <w:endnote w:id="17">
    <w:p w14:paraId="7ADA533D" w14:textId="77777777" w:rsidR="00DE0516" w:rsidRPr="009333E4" w:rsidRDefault="00DE0516" w:rsidP="00DE0516">
      <w:pPr>
        <w:pStyle w:val="EndNoteBibliography"/>
        <w:spacing w:after="0"/>
        <w:rPr>
          <w:rFonts w:ascii="Arial" w:hAnsi="Arial" w:cs="Arial"/>
          <w:sz w:val="20"/>
          <w:szCs w:val="20"/>
          <w:lang w:val="en-GB"/>
        </w:rPr>
      </w:pPr>
      <w:r w:rsidRPr="009333E4">
        <w:rPr>
          <w:rStyle w:val="EndnoteReference"/>
          <w:rFonts w:ascii="Arial" w:hAnsi="Arial" w:cs="Arial"/>
          <w:sz w:val="20"/>
          <w:szCs w:val="20"/>
        </w:rPr>
        <w:endnoteRef/>
      </w:r>
      <w:r w:rsidRPr="007D3F13">
        <w:rPr>
          <w:rFonts w:ascii="Arial" w:hAnsi="Arial" w:cs="Arial"/>
          <w:sz w:val="20"/>
          <w:szCs w:val="20"/>
          <w:lang w:val="da-DK"/>
        </w:rPr>
        <w:t xml:space="preserve"> Liu W, Tao ZW, Lei W, Ming-Li Y, Kui L, Ling Z, et al. </w:t>
      </w:r>
      <w:r w:rsidRPr="009333E4">
        <w:rPr>
          <w:rFonts w:ascii="Arial" w:hAnsi="Arial" w:cs="Arial"/>
          <w:sz w:val="20"/>
          <w:szCs w:val="20"/>
        </w:rPr>
        <w:t xml:space="preserve">Analysis of factors associated with disease outcomes in hospitalized patients with 2019 novel coronavirus disease. </w:t>
      </w:r>
      <w:r w:rsidRPr="009333E4">
        <w:rPr>
          <w:rFonts w:ascii="Arial" w:hAnsi="Arial" w:cs="Arial"/>
          <w:sz w:val="20"/>
          <w:szCs w:val="20"/>
          <w:lang w:val="en-GB"/>
        </w:rPr>
        <w:t>Chin Med J (Engl)</w:t>
      </w:r>
      <w:r w:rsidRPr="009333E4">
        <w:rPr>
          <w:rFonts w:ascii="Arial" w:hAnsi="Arial" w:cs="Arial"/>
          <w:i/>
          <w:sz w:val="20"/>
          <w:szCs w:val="20"/>
          <w:lang w:val="en-GB"/>
        </w:rPr>
        <w:t xml:space="preserve"> </w:t>
      </w:r>
      <w:r w:rsidRPr="009333E4">
        <w:rPr>
          <w:rFonts w:ascii="Arial" w:hAnsi="Arial" w:cs="Arial"/>
          <w:sz w:val="20"/>
          <w:szCs w:val="20"/>
          <w:lang w:val="en-GB"/>
        </w:rPr>
        <w:t>2020.</w:t>
      </w:r>
    </w:p>
    <w:p w14:paraId="24B83C9B" w14:textId="77777777" w:rsidR="00DE0516" w:rsidRPr="009333E4" w:rsidRDefault="00DE0516" w:rsidP="00DE0516">
      <w:pPr>
        <w:pStyle w:val="EndnoteText"/>
        <w:rPr>
          <w:rFonts w:cs="Arial"/>
        </w:rPr>
      </w:pPr>
    </w:p>
  </w:endnote>
  <w:endnote w:id="18">
    <w:p w14:paraId="4AF9BA15" w14:textId="77777777" w:rsidR="00DE0516" w:rsidRPr="009333E4" w:rsidRDefault="00DE0516" w:rsidP="00DE0516">
      <w:pPr>
        <w:pStyle w:val="EndNoteBibliography"/>
        <w:spacing w:after="0"/>
        <w:rPr>
          <w:rFonts w:ascii="Arial" w:hAnsi="Arial" w:cs="Arial"/>
          <w:sz w:val="20"/>
          <w:szCs w:val="20"/>
        </w:rPr>
      </w:pPr>
      <w:r w:rsidRPr="009333E4">
        <w:rPr>
          <w:rStyle w:val="EndnoteReference"/>
          <w:rFonts w:ascii="Arial" w:hAnsi="Arial" w:cs="Arial"/>
          <w:sz w:val="20"/>
          <w:szCs w:val="20"/>
        </w:rPr>
        <w:endnoteRef/>
      </w:r>
      <w:r w:rsidRPr="009333E4">
        <w:rPr>
          <w:rFonts w:ascii="Arial" w:hAnsi="Arial" w:cs="Arial"/>
          <w:sz w:val="20"/>
          <w:szCs w:val="20"/>
        </w:rPr>
        <w:t xml:space="preserve"> Shi Y, Yu X, Zhao H, Wang H, Zhao R, Sheng J. Host susceptibility to severe COVID-19 and establishment of a host risk score: findings of 487 cases outside Wuhan. </w:t>
      </w:r>
      <w:r w:rsidRPr="009333E4">
        <w:rPr>
          <w:rFonts w:ascii="Arial" w:hAnsi="Arial" w:cs="Arial"/>
          <w:i/>
          <w:sz w:val="20"/>
          <w:szCs w:val="20"/>
        </w:rPr>
        <w:t xml:space="preserve">Crit Care </w:t>
      </w:r>
      <w:r w:rsidRPr="009333E4">
        <w:rPr>
          <w:rFonts w:ascii="Arial" w:hAnsi="Arial" w:cs="Arial"/>
          <w:sz w:val="20"/>
          <w:szCs w:val="20"/>
        </w:rPr>
        <w:t>2020; 24(1):108.</w:t>
      </w:r>
    </w:p>
    <w:p w14:paraId="6964A52C" w14:textId="77777777" w:rsidR="00DE0516" w:rsidRPr="009333E4" w:rsidRDefault="00DE0516" w:rsidP="00DE0516">
      <w:pPr>
        <w:pStyle w:val="EndnoteText"/>
        <w:rPr>
          <w:rFonts w:cs="Arial"/>
        </w:rPr>
      </w:pPr>
    </w:p>
  </w:endnote>
  <w:endnote w:id="19">
    <w:p w14:paraId="55217840" w14:textId="77777777" w:rsidR="00DE0516" w:rsidRPr="009333E4" w:rsidRDefault="00DE0516" w:rsidP="00DE0516">
      <w:pPr>
        <w:pStyle w:val="EndNoteBibliography"/>
        <w:spacing w:after="0"/>
        <w:rPr>
          <w:rFonts w:ascii="Arial" w:hAnsi="Arial" w:cs="Arial"/>
          <w:sz w:val="20"/>
          <w:szCs w:val="20"/>
        </w:rPr>
      </w:pPr>
      <w:r w:rsidRPr="009333E4">
        <w:rPr>
          <w:rStyle w:val="EndnoteReference"/>
          <w:rFonts w:ascii="Arial" w:hAnsi="Arial" w:cs="Arial"/>
          <w:sz w:val="20"/>
          <w:szCs w:val="20"/>
        </w:rPr>
        <w:endnoteRef/>
      </w:r>
      <w:r w:rsidRPr="009333E4">
        <w:rPr>
          <w:rFonts w:ascii="Arial" w:hAnsi="Arial" w:cs="Arial"/>
          <w:sz w:val="20"/>
          <w:szCs w:val="20"/>
        </w:rPr>
        <w:t xml:space="preserve"> Vardavas CI, Nikitara K. COVID-19 and smoking: A systematic review of the evidence. Tob Induc Dis</w:t>
      </w:r>
      <w:r w:rsidRPr="009333E4">
        <w:rPr>
          <w:rFonts w:ascii="Arial" w:hAnsi="Arial" w:cs="Arial"/>
          <w:i/>
          <w:sz w:val="20"/>
          <w:szCs w:val="20"/>
        </w:rPr>
        <w:t xml:space="preserve"> </w:t>
      </w:r>
      <w:r w:rsidRPr="009333E4">
        <w:rPr>
          <w:rFonts w:ascii="Arial" w:hAnsi="Arial" w:cs="Arial"/>
          <w:sz w:val="20"/>
          <w:szCs w:val="20"/>
        </w:rPr>
        <w:t>2020; 18:20.</w:t>
      </w:r>
    </w:p>
    <w:p w14:paraId="000F2557" w14:textId="77777777" w:rsidR="00DE0516" w:rsidRPr="009333E4" w:rsidRDefault="00DE0516" w:rsidP="00DE0516">
      <w:pPr>
        <w:pStyle w:val="EndnoteText"/>
        <w:rPr>
          <w:rFonts w:cs="Arial"/>
        </w:rPr>
      </w:pPr>
    </w:p>
  </w:endnote>
  <w:endnote w:id="20">
    <w:p w14:paraId="60183845" w14:textId="77777777" w:rsidR="00DE0516" w:rsidRPr="009333E4" w:rsidRDefault="00DE0516" w:rsidP="00DE0516">
      <w:pPr>
        <w:pStyle w:val="EndNoteBibliography"/>
        <w:spacing w:after="0"/>
        <w:rPr>
          <w:rFonts w:ascii="Arial" w:hAnsi="Arial" w:cs="Arial"/>
          <w:sz w:val="20"/>
          <w:szCs w:val="20"/>
        </w:rPr>
      </w:pPr>
      <w:r w:rsidRPr="009333E4">
        <w:rPr>
          <w:rStyle w:val="EndnoteReference"/>
          <w:rFonts w:ascii="Arial" w:hAnsi="Arial" w:cs="Arial"/>
          <w:sz w:val="20"/>
          <w:szCs w:val="20"/>
        </w:rPr>
        <w:endnoteRef/>
      </w:r>
      <w:r w:rsidRPr="009333E4">
        <w:rPr>
          <w:rFonts w:ascii="Arial" w:hAnsi="Arial" w:cs="Arial"/>
          <w:sz w:val="20"/>
          <w:szCs w:val="20"/>
        </w:rPr>
        <w:t xml:space="preserve"> Liu M, He P, Liu HG, Wang XJ, Li FJ, Chen S, et al. [Clinical characteristics of 30 medical workers infected with new coronavirus pneumonia]. Zhonghua Jie He He Hu Xi Za Zhi</w:t>
      </w:r>
      <w:r w:rsidRPr="009333E4">
        <w:rPr>
          <w:rFonts w:ascii="Arial" w:hAnsi="Arial" w:cs="Arial"/>
          <w:i/>
          <w:sz w:val="20"/>
          <w:szCs w:val="20"/>
        </w:rPr>
        <w:t xml:space="preserve"> </w:t>
      </w:r>
      <w:r w:rsidRPr="009333E4">
        <w:rPr>
          <w:rFonts w:ascii="Arial" w:hAnsi="Arial" w:cs="Arial"/>
          <w:sz w:val="20"/>
          <w:szCs w:val="20"/>
        </w:rPr>
        <w:t>2020; 43(3):209-214.</w:t>
      </w:r>
    </w:p>
    <w:p w14:paraId="1C339BB7" w14:textId="77777777" w:rsidR="00DE0516" w:rsidRPr="009333E4" w:rsidRDefault="00DE0516" w:rsidP="00DE0516">
      <w:pPr>
        <w:pStyle w:val="EndnoteText"/>
        <w:rPr>
          <w:rFonts w:cs="Arial"/>
        </w:rPr>
      </w:pPr>
    </w:p>
  </w:endnote>
  <w:endnote w:id="21">
    <w:p w14:paraId="02E98B22" w14:textId="77777777" w:rsidR="00DE0516" w:rsidRPr="009333E4" w:rsidRDefault="00DE0516" w:rsidP="00DE0516">
      <w:pPr>
        <w:pStyle w:val="EndNoteBibliography"/>
        <w:spacing w:after="0"/>
        <w:rPr>
          <w:rFonts w:ascii="Arial" w:hAnsi="Arial" w:cs="Arial"/>
          <w:sz w:val="20"/>
          <w:szCs w:val="20"/>
        </w:rPr>
      </w:pPr>
      <w:r w:rsidRPr="009333E4">
        <w:rPr>
          <w:rStyle w:val="EndnoteReference"/>
          <w:rFonts w:ascii="Arial" w:hAnsi="Arial" w:cs="Arial"/>
          <w:sz w:val="20"/>
          <w:szCs w:val="20"/>
        </w:rPr>
        <w:endnoteRef/>
      </w:r>
      <w:r w:rsidRPr="009333E4">
        <w:rPr>
          <w:rFonts w:ascii="Arial" w:hAnsi="Arial" w:cs="Arial"/>
          <w:sz w:val="20"/>
          <w:szCs w:val="20"/>
        </w:rPr>
        <w:t xml:space="preserve"> Peng YD, Meng K, Guan HQ, Leng L, Zhu RR, Wang BY, et al. [Clinical characteristics and outcomes of 112 cardiovascular disease patients infected by 2019-nCoV]. Zhonghua Xin Xue Guan Bing Za Zhi</w:t>
      </w:r>
      <w:r w:rsidRPr="009333E4">
        <w:rPr>
          <w:rFonts w:ascii="Arial" w:hAnsi="Arial" w:cs="Arial"/>
          <w:i/>
          <w:sz w:val="20"/>
          <w:szCs w:val="20"/>
        </w:rPr>
        <w:t xml:space="preserve"> </w:t>
      </w:r>
      <w:r w:rsidRPr="009333E4">
        <w:rPr>
          <w:rFonts w:ascii="Arial" w:hAnsi="Arial" w:cs="Arial"/>
          <w:sz w:val="20"/>
          <w:szCs w:val="20"/>
        </w:rPr>
        <w:t>2020; 48(0):E004.</w:t>
      </w:r>
    </w:p>
    <w:p w14:paraId="548B4E0C" w14:textId="77777777" w:rsidR="00DE0516" w:rsidRPr="009333E4" w:rsidRDefault="00DE0516" w:rsidP="00DE0516">
      <w:pPr>
        <w:pStyle w:val="EndnoteText"/>
        <w:rPr>
          <w:rFonts w:cs="Arial"/>
        </w:rPr>
      </w:pPr>
    </w:p>
  </w:endnote>
  <w:endnote w:id="22">
    <w:p w14:paraId="7F3E1320" w14:textId="77777777" w:rsidR="00DE0516" w:rsidRDefault="00DE0516" w:rsidP="00DE0516">
      <w:pPr>
        <w:pStyle w:val="EndnoteText"/>
      </w:pPr>
      <w:r>
        <w:rPr>
          <w:rStyle w:val="EndnoteReference"/>
        </w:rPr>
        <w:endnoteRef/>
      </w:r>
      <w:r w:rsidRPr="00475EFC">
        <w:rPr>
          <w:lang w:val="da-DK"/>
        </w:rPr>
        <w:t xml:space="preserve"> Goyal P, Choi JJ, Pinheiro L, et al.  </w:t>
      </w:r>
      <w:r>
        <w:t>Clinical characteristics of COVID-19 in New York City.  N Engl J Med 2020, doi: 10.1056/NEJM12010419.</w:t>
      </w:r>
    </w:p>
    <w:p w14:paraId="0B70B1A2" w14:textId="77777777" w:rsidR="00DE0516" w:rsidRDefault="00DE0516" w:rsidP="00DE0516">
      <w:pPr>
        <w:pStyle w:val="EndnoteText"/>
      </w:pPr>
    </w:p>
  </w:endnote>
  <w:endnote w:id="23">
    <w:p w14:paraId="7D5B42D4" w14:textId="77777777" w:rsidR="00DE0516" w:rsidRDefault="00DE0516" w:rsidP="00DE0516">
      <w:pPr>
        <w:pStyle w:val="EndnoteText"/>
      </w:pPr>
      <w:r>
        <w:rPr>
          <w:rStyle w:val="EndnoteReference"/>
        </w:rPr>
        <w:endnoteRef/>
      </w:r>
      <w:r>
        <w:t xml:space="preserve"> Sattar N, McInnes IB, McMurray JJV.  Circulation 2020, doi: 10.1161/CIRCULATIONAHA.120.047659.</w:t>
      </w:r>
    </w:p>
    <w:p w14:paraId="311FBAF3" w14:textId="77777777" w:rsidR="00DE0516" w:rsidRDefault="00DE0516" w:rsidP="00DE0516">
      <w:pPr>
        <w:pStyle w:val="EndnoteText"/>
      </w:pPr>
    </w:p>
  </w:endnote>
  <w:endnote w:id="24">
    <w:p w14:paraId="2953C08A" w14:textId="77777777" w:rsidR="00DE0516" w:rsidRPr="009333E4" w:rsidRDefault="00DE0516" w:rsidP="00DE0516">
      <w:pPr>
        <w:pStyle w:val="EndNoteBibliography"/>
        <w:spacing w:after="0"/>
        <w:rPr>
          <w:rFonts w:ascii="Arial" w:hAnsi="Arial" w:cs="Arial"/>
          <w:sz w:val="20"/>
          <w:szCs w:val="20"/>
        </w:rPr>
      </w:pPr>
      <w:r w:rsidRPr="009333E4">
        <w:rPr>
          <w:rStyle w:val="EndnoteReference"/>
          <w:rFonts w:ascii="Arial" w:hAnsi="Arial" w:cs="Arial"/>
          <w:sz w:val="20"/>
          <w:szCs w:val="20"/>
        </w:rPr>
        <w:endnoteRef/>
      </w:r>
      <w:r w:rsidRPr="009333E4">
        <w:rPr>
          <w:rFonts w:ascii="Arial" w:hAnsi="Arial" w:cs="Arial"/>
          <w:sz w:val="20"/>
          <w:szCs w:val="20"/>
        </w:rPr>
        <w:t xml:space="preserve"> Chen N, Zhou M, Dong X, Qu J, Gong F, Han Y, et al. Epidemiological and clinical characteristics of 99 cases of 2019 novel coronavirus pneumonia in Wuhan, China: a descriptive study. Lancet 2020; 395(10223):507-513.</w:t>
      </w:r>
    </w:p>
    <w:p w14:paraId="0D0E33D2" w14:textId="77777777" w:rsidR="00DE0516" w:rsidRPr="009333E4" w:rsidRDefault="00DE0516" w:rsidP="00DE0516">
      <w:pPr>
        <w:pStyle w:val="EndnoteText"/>
        <w:rPr>
          <w:rFonts w:cs="Arial"/>
        </w:rPr>
      </w:pPr>
    </w:p>
  </w:endnote>
  <w:endnote w:id="25">
    <w:p w14:paraId="74E6AFEA" w14:textId="77777777" w:rsidR="00DE0516" w:rsidRPr="007D3F13" w:rsidRDefault="00DE0516" w:rsidP="00DE0516">
      <w:pPr>
        <w:pStyle w:val="EndnoteText"/>
        <w:rPr>
          <w:rFonts w:cs="Arial"/>
        </w:rPr>
      </w:pPr>
      <w:r w:rsidRPr="009333E4">
        <w:rPr>
          <w:rStyle w:val="EndnoteReference"/>
          <w:rFonts w:cs="Arial"/>
        </w:rPr>
        <w:endnoteRef/>
      </w:r>
      <w:r w:rsidRPr="009333E4">
        <w:rPr>
          <w:rFonts w:cs="Arial"/>
        </w:rPr>
        <w:t xml:space="preserve"> Wu C, Chen X, Cai Y, Xia J, Zhou X, Xu S, et al. Risk Factors Associated With Acute Respiratory Distress Syndrome and Death in Patients With Coronavirus Disease 2019 Pneumonia in Wuhan, China. </w:t>
      </w:r>
      <w:r w:rsidRPr="007D3F13">
        <w:rPr>
          <w:rFonts w:cs="Arial"/>
        </w:rPr>
        <w:t>JAMA Intern Med 2020.</w:t>
      </w:r>
    </w:p>
    <w:p w14:paraId="50F79FCA" w14:textId="77777777" w:rsidR="00DE0516" w:rsidRPr="007D3F13" w:rsidRDefault="00DE0516" w:rsidP="00DE0516">
      <w:pPr>
        <w:pStyle w:val="EndnoteText"/>
        <w:rPr>
          <w:rFonts w:cs="Arial"/>
        </w:rPr>
      </w:pPr>
    </w:p>
  </w:endnote>
  <w:endnote w:id="26">
    <w:p w14:paraId="46B9E4EB" w14:textId="77777777" w:rsidR="00DE0516" w:rsidRPr="004F03B9" w:rsidRDefault="00DE0516" w:rsidP="00DE0516">
      <w:pPr>
        <w:pStyle w:val="EndNoteBibliography"/>
        <w:spacing w:after="0"/>
        <w:rPr>
          <w:rFonts w:ascii="Arial" w:hAnsi="Arial" w:cs="Arial"/>
          <w:sz w:val="20"/>
          <w:szCs w:val="20"/>
        </w:rPr>
      </w:pPr>
      <w:r>
        <w:rPr>
          <w:rStyle w:val="EndnoteReference"/>
        </w:rPr>
        <w:endnoteRef/>
      </w:r>
      <w:r>
        <w:t xml:space="preserve"> </w:t>
      </w:r>
      <w:r w:rsidRPr="004F03B9">
        <w:rPr>
          <w:rFonts w:ascii="Arial" w:hAnsi="Arial" w:cs="Arial"/>
          <w:sz w:val="20"/>
          <w:szCs w:val="20"/>
        </w:rPr>
        <w:t>Garg S, Kim L, Whitaker M, O'Halloran A, Cummings C, Holstein R, et al. Hospitalization Rates and Characteristics of Patients Hospitalized with Laboratory-Confirmed Coronavirus Disease 2019 - COVID-NET, 14 States, March 1-30, 2020. MMWR Morb Mortal Wkly Rep</w:t>
      </w:r>
      <w:r w:rsidRPr="004F03B9">
        <w:rPr>
          <w:rFonts w:ascii="Arial" w:hAnsi="Arial" w:cs="Arial"/>
          <w:i/>
          <w:sz w:val="20"/>
          <w:szCs w:val="20"/>
        </w:rPr>
        <w:t xml:space="preserve"> </w:t>
      </w:r>
      <w:r w:rsidRPr="004F03B9">
        <w:rPr>
          <w:rFonts w:ascii="Arial" w:hAnsi="Arial" w:cs="Arial"/>
          <w:sz w:val="20"/>
          <w:szCs w:val="20"/>
        </w:rPr>
        <w:t>2020; 69(15):458-464.</w:t>
      </w:r>
    </w:p>
    <w:p w14:paraId="648FF1B9" w14:textId="77777777" w:rsidR="00DE0516" w:rsidRDefault="00DE0516" w:rsidP="00DE0516">
      <w:pPr>
        <w:pStyle w:val="EndnoteText"/>
      </w:pPr>
    </w:p>
  </w:endnote>
  <w:endnote w:id="27">
    <w:p w14:paraId="013924B2" w14:textId="77777777" w:rsidR="00DE0516" w:rsidRPr="00941AE3" w:rsidRDefault="00DE0516" w:rsidP="00DE0516">
      <w:pPr>
        <w:pStyle w:val="EndNoteBibliography"/>
        <w:spacing w:after="0"/>
        <w:rPr>
          <w:rFonts w:ascii="Arial" w:hAnsi="Arial" w:cs="Arial"/>
          <w:sz w:val="20"/>
          <w:szCs w:val="20"/>
        </w:rPr>
      </w:pPr>
      <w:r>
        <w:rPr>
          <w:rStyle w:val="EndnoteReference"/>
        </w:rPr>
        <w:endnoteRef/>
      </w:r>
      <w:r>
        <w:t xml:space="preserve"> </w:t>
      </w:r>
      <w:r w:rsidRPr="00941AE3">
        <w:rPr>
          <w:rFonts w:ascii="Arial" w:hAnsi="Arial" w:cs="Arial"/>
          <w:sz w:val="20"/>
          <w:szCs w:val="20"/>
        </w:rPr>
        <w:t>Ni Lochlainn M, Lee KA, Sudre CH, Varsavsky T, Cardoso MJ, Menni C, et al. Key predictors of attending hospital with COVID19: An association study from the COVID Symptom Tracker App in 2,618,948 individuals. medRxiv</w:t>
      </w:r>
      <w:r w:rsidRPr="00941AE3">
        <w:rPr>
          <w:rFonts w:ascii="Arial" w:hAnsi="Arial" w:cs="Arial"/>
          <w:i/>
          <w:sz w:val="20"/>
          <w:szCs w:val="20"/>
        </w:rPr>
        <w:t xml:space="preserve"> </w:t>
      </w:r>
      <w:r w:rsidRPr="00941AE3">
        <w:rPr>
          <w:rFonts w:ascii="Arial" w:hAnsi="Arial" w:cs="Arial"/>
          <w:sz w:val="20"/>
          <w:szCs w:val="20"/>
        </w:rPr>
        <w:t>2020:2020.2004.2025.20079251.</w:t>
      </w:r>
    </w:p>
    <w:p w14:paraId="08417604" w14:textId="77777777" w:rsidR="00DE0516" w:rsidRDefault="00DE0516" w:rsidP="00DE0516">
      <w:pPr>
        <w:pStyle w:val="EndnoteText"/>
      </w:pPr>
    </w:p>
  </w:endnote>
  <w:endnote w:id="28">
    <w:p w14:paraId="52593784" w14:textId="77777777" w:rsidR="00DE0516" w:rsidRPr="006F6CAB" w:rsidRDefault="00DE0516" w:rsidP="00DE0516">
      <w:pPr>
        <w:pStyle w:val="EndNoteBibliography"/>
        <w:spacing w:after="0"/>
        <w:rPr>
          <w:rFonts w:ascii="Arial" w:hAnsi="Arial" w:cs="Arial"/>
          <w:sz w:val="20"/>
          <w:szCs w:val="20"/>
        </w:rPr>
      </w:pPr>
      <w:r>
        <w:rPr>
          <w:rStyle w:val="EndnoteReference"/>
        </w:rPr>
        <w:endnoteRef/>
      </w:r>
      <w:r>
        <w:t xml:space="preserve"> </w:t>
      </w:r>
      <w:r w:rsidRPr="006F6CAB">
        <w:rPr>
          <w:rFonts w:ascii="Arial" w:hAnsi="Arial" w:cs="Arial"/>
          <w:sz w:val="20"/>
          <w:szCs w:val="20"/>
        </w:rPr>
        <w:t>Santoso A, Pranata R, Wibowo A, Al-Farabi MJ, Huang I, Antariksa B. Cardiac injury is associated with mortality and critically ill pneumonia in COVID-19: A meta-analysis. Am J Emerg Med</w:t>
      </w:r>
      <w:r w:rsidRPr="006F6CAB">
        <w:rPr>
          <w:rFonts w:ascii="Arial" w:hAnsi="Arial" w:cs="Arial"/>
          <w:i/>
          <w:sz w:val="20"/>
          <w:szCs w:val="20"/>
        </w:rPr>
        <w:t xml:space="preserve"> </w:t>
      </w:r>
      <w:r w:rsidRPr="006F6CAB">
        <w:rPr>
          <w:rFonts w:ascii="Arial" w:hAnsi="Arial" w:cs="Arial"/>
          <w:sz w:val="20"/>
          <w:szCs w:val="20"/>
        </w:rPr>
        <w:t>2020.</w:t>
      </w:r>
    </w:p>
    <w:p w14:paraId="43B3B3E8" w14:textId="77777777" w:rsidR="00DE0516" w:rsidRDefault="00DE0516" w:rsidP="00DE0516">
      <w:pPr>
        <w:pStyle w:val="EndnoteText"/>
      </w:pPr>
    </w:p>
  </w:endnote>
  <w:endnote w:id="29">
    <w:p w14:paraId="6009B17B" w14:textId="77777777" w:rsidR="00DE0516" w:rsidRPr="008432BD" w:rsidRDefault="00DE0516" w:rsidP="00DE0516">
      <w:pPr>
        <w:pStyle w:val="EndNoteBibliography"/>
        <w:spacing w:after="0"/>
        <w:rPr>
          <w:rFonts w:ascii="Arial" w:hAnsi="Arial" w:cs="Arial"/>
          <w:sz w:val="20"/>
          <w:szCs w:val="20"/>
        </w:rPr>
      </w:pPr>
      <w:r>
        <w:rPr>
          <w:rStyle w:val="EndnoteReference"/>
        </w:rPr>
        <w:endnoteRef/>
      </w:r>
      <w:r>
        <w:t xml:space="preserve"> </w:t>
      </w:r>
      <w:r w:rsidRPr="008432BD">
        <w:rPr>
          <w:rFonts w:ascii="Arial" w:hAnsi="Arial" w:cs="Arial"/>
          <w:sz w:val="20"/>
          <w:szCs w:val="20"/>
        </w:rPr>
        <w:t>Grasselli G, Zangrillo A, Zanella A, Antonelli M, Cabrini L, Castelli A, et al. Baseline Characteristics and Outcomes of 1591 Patients Infected With SARS-CoV-2 Admitted to ICUs of the Lombardy Region, Italy. JAMA 2020.</w:t>
      </w:r>
    </w:p>
    <w:p w14:paraId="6EEAB298" w14:textId="77777777" w:rsidR="00DE0516" w:rsidRDefault="00DE0516" w:rsidP="00DE0516">
      <w:pPr>
        <w:pStyle w:val="EndnoteText"/>
      </w:pPr>
    </w:p>
  </w:endnote>
  <w:endnote w:id="30">
    <w:p w14:paraId="3CD2552C" w14:textId="77777777" w:rsidR="00DE0516" w:rsidRPr="00722E7D" w:rsidRDefault="00DE0516" w:rsidP="00DE0516">
      <w:pPr>
        <w:pStyle w:val="EndNoteBibliography"/>
        <w:spacing w:after="0"/>
        <w:rPr>
          <w:rFonts w:ascii="Arial" w:hAnsi="Arial" w:cs="Arial"/>
          <w:sz w:val="22"/>
        </w:rPr>
      </w:pPr>
      <w:r>
        <w:rPr>
          <w:rStyle w:val="EndnoteReference"/>
        </w:rPr>
        <w:endnoteRef/>
      </w:r>
      <w:r>
        <w:t xml:space="preserve"> </w:t>
      </w:r>
      <w:r w:rsidRPr="00722E7D">
        <w:rPr>
          <w:rFonts w:ascii="Arial" w:hAnsi="Arial" w:cs="Arial"/>
          <w:sz w:val="20"/>
          <w:szCs w:val="20"/>
        </w:rPr>
        <w:t>ICNARC report on COVID-19 in critical care In: Intensive care national audit and research centre.</w:t>
      </w:r>
    </w:p>
    <w:p w14:paraId="6C1A5ECF" w14:textId="77777777" w:rsidR="00DE0516" w:rsidRDefault="00DE0516" w:rsidP="00DE0516">
      <w:pPr>
        <w:pStyle w:val="EndnoteText"/>
      </w:pPr>
    </w:p>
  </w:endnote>
  <w:endnote w:id="31">
    <w:p w14:paraId="4AB425A2" w14:textId="77777777" w:rsidR="00DE0516" w:rsidRPr="007D3F13" w:rsidRDefault="00DE0516" w:rsidP="00DE0516">
      <w:pPr>
        <w:pStyle w:val="EndNoteBibliography"/>
        <w:spacing w:after="0"/>
        <w:rPr>
          <w:rFonts w:ascii="Arial" w:hAnsi="Arial" w:cs="Arial"/>
          <w:sz w:val="20"/>
          <w:szCs w:val="20"/>
          <w:lang w:val="da-DK"/>
        </w:rPr>
      </w:pPr>
      <w:r>
        <w:rPr>
          <w:rStyle w:val="EndnoteReference"/>
        </w:rPr>
        <w:endnoteRef/>
      </w:r>
      <w:r>
        <w:t xml:space="preserve"> </w:t>
      </w:r>
      <w:r w:rsidRPr="004F50DB">
        <w:rPr>
          <w:rFonts w:ascii="Arial" w:hAnsi="Arial" w:cs="Arial"/>
          <w:sz w:val="20"/>
          <w:szCs w:val="20"/>
        </w:rPr>
        <w:t xml:space="preserve">He X, Lau EHY, Wu P, Deng X, Wang J, Hao X, et al. Temporal dynamics in viral shedding and transmissibility of COVID-19. </w:t>
      </w:r>
      <w:r w:rsidRPr="007D3F13">
        <w:rPr>
          <w:rFonts w:ascii="Arial" w:hAnsi="Arial" w:cs="Arial"/>
          <w:sz w:val="20"/>
          <w:szCs w:val="20"/>
          <w:lang w:val="da-DK"/>
        </w:rPr>
        <w:t>Nat Med</w:t>
      </w:r>
      <w:r w:rsidRPr="007D3F13">
        <w:rPr>
          <w:rFonts w:ascii="Arial" w:hAnsi="Arial" w:cs="Arial"/>
          <w:i/>
          <w:sz w:val="20"/>
          <w:szCs w:val="20"/>
          <w:lang w:val="da-DK"/>
        </w:rPr>
        <w:t xml:space="preserve"> </w:t>
      </w:r>
      <w:r w:rsidRPr="007D3F13">
        <w:rPr>
          <w:rFonts w:ascii="Arial" w:hAnsi="Arial" w:cs="Arial"/>
          <w:sz w:val="20"/>
          <w:szCs w:val="20"/>
          <w:lang w:val="da-DK"/>
        </w:rPr>
        <w:t>2020.</w:t>
      </w:r>
    </w:p>
    <w:p w14:paraId="7C148A32" w14:textId="77777777" w:rsidR="00DE0516" w:rsidRPr="007D3F13" w:rsidRDefault="00DE0516" w:rsidP="00DE0516">
      <w:pPr>
        <w:pStyle w:val="EndnoteText"/>
        <w:rPr>
          <w:lang w:val="da-DK"/>
        </w:rPr>
      </w:pPr>
    </w:p>
  </w:endnote>
  <w:endnote w:id="32">
    <w:p w14:paraId="3B0691E8" w14:textId="77777777" w:rsidR="00DE0516" w:rsidRPr="00850241" w:rsidRDefault="00DE0516" w:rsidP="00DE0516">
      <w:pPr>
        <w:pStyle w:val="EndNoteBibliography"/>
        <w:spacing w:after="0"/>
        <w:rPr>
          <w:rFonts w:ascii="Arial" w:hAnsi="Arial" w:cs="Arial"/>
          <w:sz w:val="20"/>
          <w:szCs w:val="20"/>
        </w:rPr>
      </w:pPr>
      <w:r>
        <w:rPr>
          <w:rStyle w:val="EndnoteReference"/>
        </w:rPr>
        <w:endnoteRef/>
      </w:r>
      <w:r w:rsidRPr="007D3F13">
        <w:rPr>
          <w:lang w:val="da-DK"/>
        </w:rPr>
        <w:t xml:space="preserve"> </w:t>
      </w:r>
      <w:r w:rsidRPr="007D3F13">
        <w:rPr>
          <w:rFonts w:ascii="Arial" w:hAnsi="Arial" w:cs="Arial"/>
          <w:sz w:val="20"/>
          <w:szCs w:val="20"/>
          <w:lang w:val="da-DK"/>
        </w:rPr>
        <w:t xml:space="preserve">To KK, Tsang OT, Leung WS, Tam AR, Wu TC, Lung DC, et al. </w:t>
      </w:r>
      <w:r w:rsidRPr="00850241">
        <w:rPr>
          <w:rFonts w:ascii="Arial" w:hAnsi="Arial" w:cs="Arial"/>
          <w:sz w:val="20"/>
          <w:szCs w:val="20"/>
        </w:rPr>
        <w:t>Temporal profiles of viral load in posterior oropharyngeal saliva samples and serum antibody responses during infection by SARS-CoV-2: an observational cohort study. Lancet Infect Dis</w:t>
      </w:r>
      <w:r w:rsidRPr="00850241">
        <w:rPr>
          <w:rFonts w:ascii="Arial" w:hAnsi="Arial" w:cs="Arial"/>
          <w:i/>
          <w:sz w:val="20"/>
          <w:szCs w:val="20"/>
        </w:rPr>
        <w:t xml:space="preserve"> </w:t>
      </w:r>
      <w:r w:rsidRPr="00850241">
        <w:rPr>
          <w:rFonts w:ascii="Arial" w:hAnsi="Arial" w:cs="Arial"/>
          <w:sz w:val="20"/>
          <w:szCs w:val="20"/>
        </w:rPr>
        <w:t>2020.</w:t>
      </w:r>
    </w:p>
    <w:p w14:paraId="061840EF" w14:textId="77777777" w:rsidR="00DE0516" w:rsidRPr="00850241" w:rsidRDefault="00DE0516" w:rsidP="00DE0516">
      <w:pPr>
        <w:pStyle w:val="EndnoteText"/>
      </w:pPr>
    </w:p>
  </w:endnote>
  <w:endnote w:id="33">
    <w:p w14:paraId="6B7FC785" w14:textId="77777777" w:rsidR="00DE0516" w:rsidRPr="00373031" w:rsidRDefault="00DE0516" w:rsidP="00DE0516">
      <w:pPr>
        <w:pStyle w:val="EndNoteBibliography"/>
        <w:spacing w:after="0"/>
        <w:rPr>
          <w:rFonts w:ascii="Arial" w:hAnsi="Arial" w:cs="Arial"/>
          <w:sz w:val="20"/>
          <w:szCs w:val="20"/>
        </w:rPr>
      </w:pPr>
      <w:r>
        <w:rPr>
          <w:rStyle w:val="EndnoteReference"/>
        </w:rPr>
        <w:endnoteRef/>
      </w:r>
      <w:r>
        <w:t xml:space="preserve"> </w:t>
      </w:r>
      <w:r w:rsidRPr="00373031">
        <w:rPr>
          <w:rFonts w:ascii="Arial" w:hAnsi="Arial" w:cs="Arial"/>
          <w:sz w:val="20"/>
          <w:szCs w:val="20"/>
        </w:rPr>
        <w:t>Yu F, Yan L, Wang N, Yang S, Wang L, Tang Y, et al. Quantitative Detection and Viral Load Analysis of SARS-CoV-2 in Infected Patients. Clin Infect Dis</w:t>
      </w:r>
      <w:r w:rsidRPr="00373031">
        <w:rPr>
          <w:rFonts w:ascii="Arial" w:hAnsi="Arial" w:cs="Arial"/>
          <w:i/>
          <w:sz w:val="20"/>
          <w:szCs w:val="20"/>
        </w:rPr>
        <w:t xml:space="preserve"> </w:t>
      </w:r>
      <w:r w:rsidRPr="00373031">
        <w:rPr>
          <w:rFonts w:ascii="Arial" w:hAnsi="Arial" w:cs="Arial"/>
          <w:sz w:val="20"/>
          <w:szCs w:val="20"/>
        </w:rPr>
        <w:t>2020.</w:t>
      </w:r>
    </w:p>
    <w:p w14:paraId="20162A16" w14:textId="77777777" w:rsidR="00DE0516" w:rsidRDefault="00DE0516" w:rsidP="00DE0516">
      <w:pPr>
        <w:pStyle w:val="EndnoteText"/>
      </w:pPr>
    </w:p>
  </w:endnote>
  <w:endnote w:id="34">
    <w:p w14:paraId="0D594FB5" w14:textId="77777777" w:rsidR="00DE0516" w:rsidRPr="00C529B2" w:rsidRDefault="00DE0516" w:rsidP="00DE0516">
      <w:pPr>
        <w:pStyle w:val="EndNoteBibliography"/>
        <w:spacing w:after="0"/>
        <w:rPr>
          <w:rFonts w:ascii="Arial" w:hAnsi="Arial" w:cs="Arial"/>
          <w:sz w:val="20"/>
          <w:szCs w:val="20"/>
        </w:rPr>
      </w:pPr>
      <w:r w:rsidRPr="00C529B2">
        <w:rPr>
          <w:rStyle w:val="EndnoteReference"/>
          <w:rFonts w:ascii="Arial" w:hAnsi="Arial" w:cs="Arial"/>
          <w:sz w:val="20"/>
          <w:szCs w:val="20"/>
        </w:rPr>
        <w:endnoteRef/>
      </w:r>
      <w:r w:rsidRPr="00A04E2D">
        <w:rPr>
          <w:rFonts w:ascii="Arial" w:hAnsi="Arial" w:cs="Arial"/>
          <w:sz w:val="20"/>
          <w:szCs w:val="20"/>
        </w:rPr>
        <w:t xml:space="preserve"> Chen W, Lan Y, Yuan X, Deng X, Li Y, Cai X, et al. </w:t>
      </w:r>
      <w:r w:rsidRPr="00C529B2">
        <w:rPr>
          <w:rFonts w:ascii="Arial" w:hAnsi="Arial" w:cs="Arial"/>
          <w:sz w:val="20"/>
          <w:szCs w:val="20"/>
        </w:rPr>
        <w:t>Detectable 2019-nCoV viral RNA in blood is a strong indicator for the further clinical severity. Emerg Microbes Infect</w:t>
      </w:r>
      <w:r w:rsidRPr="00C529B2">
        <w:rPr>
          <w:rFonts w:ascii="Arial" w:hAnsi="Arial" w:cs="Arial"/>
          <w:i/>
          <w:sz w:val="20"/>
          <w:szCs w:val="20"/>
        </w:rPr>
        <w:t xml:space="preserve"> </w:t>
      </w:r>
      <w:r w:rsidRPr="00C529B2">
        <w:rPr>
          <w:rFonts w:ascii="Arial" w:hAnsi="Arial" w:cs="Arial"/>
          <w:sz w:val="20"/>
          <w:szCs w:val="20"/>
        </w:rPr>
        <w:t>2020; 9(1):469-473.</w:t>
      </w:r>
    </w:p>
    <w:p w14:paraId="365391B2" w14:textId="77777777" w:rsidR="00DE0516" w:rsidRDefault="00DE0516" w:rsidP="00DE0516">
      <w:pPr>
        <w:pStyle w:val="EndnoteText"/>
      </w:pPr>
    </w:p>
  </w:endnote>
  <w:endnote w:id="35">
    <w:p w14:paraId="3F092352" w14:textId="77777777" w:rsidR="00DE0516" w:rsidRPr="006E6F12" w:rsidRDefault="00DE0516" w:rsidP="00DE0516">
      <w:pPr>
        <w:pStyle w:val="EndNoteBibliography"/>
        <w:spacing w:after="0"/>
        <w:rPr>
          <w:rFonts w:ascii="Arial" w:hAnsi="Arial" w:cs="Arial"/>
          <w:sz w:val="20"/>
          <w:szCs w:val="20"/>
          <w:lang w:val="de-DE"/>
        </w:rPr>
      </w:pPr>
      <w:r>
        <w:rPr>
          <w:rStyle w:val="EndnoteReference"/>
        </w:rPr>
        <w:endnoteRef/>
      </w:r>
      <w:r>
        <w:t xml:space="preserve"> </w:t>
      </w:r>
      <w:r w:rsidRPr="006E6F12">
        <w:rPr>
          <w:rFonts w:ascii="Arial" w:hAnsi="Arial" w:cs="Arial"/>
          <w:sz w:val="20"/>
          <w:szCs w:val="20"/>
        </w:rPr>
        <w:t xml:space="preserve">Wolfel R, Corman VM, Guggemos W, Seilmaier M, Zange S, Muller MA, et al. Virological assessment of hospitalized patients with COVID-2019. </w:t>
      </w:r>
      <w:r w:rsidRPr="006E6F12">
        <w:rPr>
          <w:rFonts w:ascii="Arial" w:hAnsi="Arial" w:cs="Arial"/>
          <w:sz w:val="20"/>
          <w:szCs w:val="20"/>
          <w:lang w:val="de-DE"/>
        </w:rPr>
        <w:t>Nature 2020.</w:t>
      </w:r>
    </w:p>
    <w:p w14:paraId="5C9CC978" w14:textId="77777777" w:rsidR="00DE0516" w:rsidRPr="003E1F09" w:rsidRDefault="00DE0516" w:rsidP="00DE0516">
      <w:pPr>
        <w:pStyle w:val="EndnoteText"/>
        <w:rPr>
          <w:lang w:val="de-DE"/>
        </w:rPr>
      </w:pPr>
    </w:p>
  </w:endnote>
  <w:endnote w:id="36">
    <w:p w14:paraId="05E9E1C8" w14:textId="77777777" w:rsidR="00DE0516" w:rsidRPr="00CF5338" w:rsidRDefault="00DE0516" w:rsidP="00DE0516">
      <w:pPr>
        <w:pStyle w:val="EndNoteBibliography"/>
        <w:spacing w:after="0"/>
        <w:rPr>
          <w:rFonts w:ascii="Arial" w:hAnsi="Arial" w:cs="Arial"/>
          <w:sz w:val="20"/>
          <w:szCs w:val="20"/>
        </w:rPr>
      </w:pPr>
      <w:r>
        <w:rPr>
          <w:rStyle w:val="EndnoteReference"/>
        </w:rPr>
        <w:endnoteRef/>
      </w:r>
      <w:r w:rsidRPr="007D3F13">
        <w:rPr>
          <w:lang w:val="da-DK"/>
        </w:rPr>
        <w:t xml:space="preserve"> </w:t>
      </w:r>
      <w:r w:rsidRPr="00CF5338">
        <w:rPr>
          <w:rFonts w:ascii="Arial" w:hAnsi="Arial" w:cs="Arial"/>
          <w:sz w:val="20"/>
          <w:szCs w:val="20"/>
          <w:lang w:val="de-DE"/>
        </w:rPr>
        <w:t xml:space="preserve">Chau NVV, Lam VT, Dung NT, Yen LM, Minh NNQ, Hung LM, et al. </w:t>
      </w:r>
      <w:r w:rsidRPr="00CF5338">
        <w:rPr>
          <w:rFonts w:ascii="Arial" w:hAnsi="Arial" w:cs="Arial"/>
          <w:sz w:val="20"/>
          <w:szCs w:val="20"/>
        </w:rPr>
        <w:t>The natural history and transmission potential of asymptomatic SARS-CoV-2 infection</w:t>
      </w:r>
      <w:r w:rsidRPr="00CF5338">
        <w:rPr>
          <w:rFonts w:ascii="Arial" w:hAnsi="Arial" w:cs="Arial"/>
          <w:i/>
          <w:sz w:val="20"/>
          <w:szCs w:val="20"/>
        </w:rPr>
        <w:t xml:space="preserve">. </w:t>
      </w:r>
      <w:r w:rsidRPr="00CF5338">
        <w:rPr>
          <w:rFonts w:ascii="Arial" w:hAnsi="Arial" w:cs="Arial"/>
          <w:sz w:val="20"/>
          <w:szCs w:val="20"/>
        </w:rPr>
        <w:t>medRxiv</w:t>
      </w:r>
      <w:r w:rsidRPr="00CF5338">
        <w:rPr>
          <w:rFonts w:ascii="Arial" w:hAnsi="Arial" w:cs="Arial"/>
          <w:i/>
          <w:sz w:val="20"/>
          <w:szCs w:val="20"/>
        </w:rPr>
        <w:t xml:space="preserve"> </w:t>
      </w:r>
      <w:r w:rsidRPr="00CF5338">
        <w:rPr>
          <w:rFonts w:ascii="Arial" w:hAnsi="Arial" w:cs="Arial"/>
          <w:sz w:val="20"/>
          <w:szCs w:val="20"/>
        </w:rPr>
        <w:t>2020:2020.2004.2027.20082347.</w:t>
      </w:r>
    </w:p>
    <w:p w14:paraId="78875952" w14:textId="77777777" w:rsidR="00DE0516" w:rsidRDefault="00DE0516" w:rsidP="00DE0516">
      <w:pPr>
        <w:pStyle w:val="EndnoteText"/>
      </w:pPr>
    </w:p>
  </w:endnote>
  <w:endnote w:id="37">
    <w:p w14:paraId="7B7A8A4F" w14:textId="77777777" w:rsidR="00DE0516" w:rsidRPr="009333E4" w:rsidRDefault="00DE0516" w:rsidP="00DE0516">
      <w:pPr>
        <w:pStyle w:val="EndnoteText"/>
        <w:rPr>
          <w:rFonts w:cs="Arial"/>
        </w:rPr>
      </w:pPr>
      <w:r w:rsidRPr="009333E4">
        <w:rPr>
          <w:rStyle w:val="EndnoteReference"/>
          <w:rFonts w:cs="Arial"/>
        </w:rPr>
        <w:endnoteRef/>
      </w:r>
      <w:r w:rsidRPr="007D3F13">
        <w:rPr>
          <w:rFonts w:cs="Arial"/>
          <w:lang w:val="da-DK"/>
        </w:rPr>
        <w:t xml:space="preserve"> Guo L, Ren L, Yang S, et al.  </w:t>
      </w:r>
      <w:r w:rsidRPr="009333E4">
        <w:rPr>
          <w:rFonts w:cs="Arial"/>
        </w:rPr>
        <w:t>Profiling early humoral response to diagnose novel coronavirus disease (COVID-19).  CID 2020</w:t>
      </w:r>
    </w:p>
    <w:p w14:paraId="2718EBB7" w14:textId="77777777" w:rsidR="00DE0516" w:rsidRPr="009333E4" w:rsidRDefault="00DE0516" w:rsidP="00DE0516">
      <w:pPr>
        <w:pStyle w:val="EndnoteText"/>
        <w:rPr>
          <w:rFonts w:cs="Arial"/>
        </w:rPr>
      </w:pPr>
      <w:r w:rsidRPr="009333E4">
        <w:rPr>
          <w:rFonts w:cs="Arial"/>
        </w:rPr>
        <w:t xml:space="preserve"> </w:t>
      </w:r>
    </w:p>
  </w:endnote>
  <w:endnote w:id="38">
    <w:p w14:paraId="02179E6E" w14:textId="77777777" w:rsidR="00DE0516" w:rsidRPr="007D3F13" w:rsidRDefault="00DE0516" w:rsidP="00DE0516">
      <w:pPr>
        <w:pStyle w:val="EndnoteText"/>
        <w:rPr>
          <w:lang w:val="da-DK"/>
        </w:rPr>
      </w:pPr>
      <w:r>
        <w:rPr>
          <w:rStyle w:val="EndnoteReference"/>
        </w:rPr>
        <w:endnoteRef/>
      </w:r>
      <w:r w:rsidRPr="00475EFC">
        <w:rPr>
          <w:lang w:val="da-DK"/>
        </w:rPr>
        <w:t xml:space="preserve"> Long Q, Liu N, Deng H, et al.  </w:t>
      </w:r>
      <w:r>
        <w:t xml:space="preserve">Antibody responses to SARS-CoV-2 in the patients with COVID-19.  </w:t>
      </w:r>
      <w:r w:rsidRPr="007D3F13">
        <w:rPr>
          <w:lang w:val="da-DK"/>
        </w:rPr>
        <w:t>Nature Med 2020, doi.org/10.1038/s41591-020-0897-1.</w:t>
      </w:r>
    </w:p>
    <w:p w14:paraId="5F25985B" w14:textId="77777777" w:rsidR="00DE0516" w:rsidRPr="007D3F13" w:rsidRDefault="00DE0516" w:rsidP="00DE0516">
      <w:pPr>
        <w:pStyle w:val="EndnoteText"/>
        <w:rPr>
          <w:lang w:val="da-DK"/>
        </w:rPr>
      </w:pPr>
    </w:p>
  </w:endnote>
  <w:endnote w:id="39">
    <w:p w14:paraId="4052D651" w14:textId="77777777" w:rsidR="00DE0516" w:rsidRDefault="00DE0516" w:rsidP="00DE0516">
      <w:pPr>
        <w:pStyle w:val="EndnoteText"/>
      </w:pPr>
      <w:r>
        <w:rPr>
          <w:rStyle w:val="EndnoteReference"/>
        </w:rPr>
        <w:endnoteRef/>
      </w:r>
      <w:r w:rsidRPr="007D3F13">
        <w:rPr>
          <w:lang w:val="da-DK"/>
        </w:rPr>
        <w:t xml:space="preserve"> Qin C, Zhou L, Hu Z, et al.  </w:t>
      </w:r>
      <w:r>
        <w:t>Dysregulation of immune response in patients with COVID-19 in Wuhan China.  Clin Inf Dis 2020, doi: 10.1093/cid/ciaa248.</w:t>
      </w:r>
    </w:p>
    <w:p w14:paraId="44F4CA8D" w14:textId="77777777" w:rsidR="00DE0516" w:rsidRDefault="00DE0516" w:rsidP="00DE0516">
      <w:pPr>
        <w:pStyle w:val="EndnoteText"/>
      </w:pPr>
    </w:p>
  </w:endnote>
  <w:endnote w:id="40">
    <w:p w14:paraId="7E0B56FD" w14:textId="77777777" w:rsidR="00DE0516" w:rsidRDefault="00DE0516" w:rsidP="00DE0516">
      <w:pPr>
        <w:pStyle w:val="EndnoteText"/>
      </w:pPr>
      <w:r>
        <w:rPr>
          <w:rStyle w:val="EndnoteReference"/>
        </w:rPr>
        <w:endnoteRef/>
      </w:r>
      <w:r>
        <w:t xml:space="preserve"> Wang F, Hou H, Luo Y, et al.  The laboratory tests and host immunity of COVID-19 patients with different severity of illness.  JCI Insight 2020, doi.org/10.1172/jci.insight.137799.</w:t>
      </w:r>
    </w:p>
    <w:p w14:paraId="14152AF6" w14:textId="77777777" w:rsidR="00DE0516" w:rsidRDefault="00DE0516" w:rsidP="00DE0516">
      <w:pPr>
        <w:pStyle w:val="EndnoteText"/>
      </w:pPr>
    </w:p>
  </w:endnote>
  <w:endnote w:id="41">
    <w:p w14:paraId="0B1DED5F" w14:textId="77777777" w:rsidR="00DE0516" w:rsidRPr="003F4A63" w:rsidRDefault="00DE0516" w:rsidP="00DE0516">
      <w:pPr>
        <w:pStyle w:val="EndNoteBibliography"/>
        <w:spacing w:after="0"/>
        <w:rPr>
          <w:rFonts w:ascii="Arial" w:hAnsi="Arial" w:cs="Arial"/>
          <w:sz w:val="20"/>
          <w:szCs w:val="20"/>
        </w:rPr>
      </w:pPr>
      <w:r>
        <w:rPr>
          <w:rStyle w:val="EndnoteReference"/>
        </w:rPr>
        <w:endnoteRef/>
      </w:r>
      <w:r>
        <w:t xml:space="preserve"> </w:t>
      </w:r>
      <w:r w:rsidRPr="003F4A63">
        <w:rPr>
          <w:rFonts w:ascii="Arial" w:hAnsi="Arial" w:cs="Arial"/>
          <w:sz w:val="20"/>
          <w:szCs w:val="20"/>
        </w:rPr>
        <w:t>Mulangu S, Dodd LE, Davey RT, Jr., Tshiani Mbaya O, Proschan M, Mukadi D, et al. A Randomized, Controlled Trial of Ebola Virus Disease Therapeutics</w:t>
      </w:r>
      <w:r w:rsidRPr="003F4A63">
        <w:rPr>
          <w:rFonts w:ascii="Arial" w:hAnsi="Arial" w:cs="Arial"/>
          <w:i/>
          <w:sz w:val="20"/>
          <w:szCs w:val="20"/>
        </w:rPr>
        <w:t xml:space="preserve">. </w:t>
      </w:r>
      <w:r w:rsidRPr="003F4A63">
        <w:rPr>
          <w:rFonts w:ascii="Arial" w:hAnsi="Arial" w:cs="Arial"/>
          <w:sz w:val="20"/>
          <w:szCs w:val="20"/>
        </w:rPr>
        <w:t>N Engl J Med</w:t>
      </w:r>
      <w:r w:rsidRPr="003F4A63">
        <w:rPr>
          <w:rFonts w:ascii="Arial" w:hAnsi="Arial" w:cs="Arial"/>
          <w:i/>
          <w:sz w:val="20"/>
          <w:szCs w:val="20"/>
        </w:rPr>
        <w:t xml:space="preserve"> </w:t>
      </w:r>
      <w:r w:rsidRPr="003F4A63">
        <w:rPr>
          <w:rFonts w:ascii="Arial" w:hAnsi="Arial" w:cs="Arial"/>
          <w:sz w:val="20"/>
          <w:szCs w:val="20"/>
        </w:rPr>
        <w:t>2019; 381(24):2293-2303.</w:t>
      </w:r>
    </w:p>
    <w:p w14:paraId="16280C5D" w14:textId="77777777" w:rsidR="00DE0516" w:rsidRDefault="00DE0516" w:rsidP="00DE0516">
      <w:pPr>
        <w:pStyle w:val="EndnoteText"/>
      </w:pPr>
    </w:p>
  </w:endnote>
  <w:endnote w:id="42">
    <w:p w14:paraId="196EFDC4" w14:textId="77777777" w:rsidR="00DE0516" w:rsidRPr="000C5861" w:rsidRDefault="00DE0516" w:rsidP="00DE0516">
      <w:pPr>
        <w:pStyle w:val="EndNoteBibliography"/>
        <w:spacing w:after="0"/>
        <w:rPr>
          <w:rFonts w:ascii="Arial" w:hAnsi="Arial" w:cs="Arial"/>
          <w:sz w:val="20"/>
          <w:szCs w:val="20"/>
          <w:lang w:val="de-AT"/>
        </w:rPr>
      </w:pPr>
      <w:r w:rsidRPr="001663B8">
        <w:rPr>
          <w:rStyle w:val="EndnoteReference"/>
          <w:rFonts w:ascii="Arial" w:hAnsi="Arial" w:cs="Arial"/>
          <w:sz w:val="20"/>
          <w:szCs w:val="20"/>
        </w:rPr>
        <w:endnoteRef/>
      </w:r>
      <w:r w:rsidRPr="000C5861">
        <w:rPr>
          <w:rFonts w:ascii="Arial" w:hAnsi="Arial" w:cs="Arial"/>
          <w:sz w:val="20"/>
          <w:szCs w:val="20"/>
          <w:lang w:val="de-AT"/>
        </w:rPr>
        <w:t xml:space="preserve"> Beigel JH, Tomashek KM, Dodd, LE, et al.  </w:t>
      </w:r>
      <w:r w:rsidRPr="001663B8">
        <w:rPr>
          <w:rFonts w:ascii="Arial" w:hAnsi="Arial" w:cs="Arial"/>
          <w:sz w:val="20"/>
          <w:szCs w:val="20"/>
        </w:rPr>
        <w:t xml:space="preserve">Remdesivir for the treatment of Covid-19 – preliminary report.  </w:t>
      </w:r>
      <w:r w:rsidRPr="000C5861">
        <w:rPr>
          <w:rFonts w:ascii="Arial" w:hAnsi="Arial" w:cs="Arial"/>
          <w:sz w:val="20"/>
          <w:szCs w:val="20"/>
          <w:lang w:val="de-AT"/>
        </w:rPr>
        <w:t>N Engl J Med 2020, doi: 10.1056/NEJMoa2007764.</w:t>
      </w:r>
    </w:p>
    <w:p w14:paraId="520A0199" w14:textId="77777777" w:rsidR="00DE0516" w:rsidRPr="000C5861" w:rsidRDefault="00DE0516" w:rsidP="00DE0516">
      <w:pPr>
        <w:pStyle w:val="EndnoteText"/>
        <w:rPr>
          <w:lang w:val="de-AT"/>
        </w:rPr>
      </w:pPr>
    </w:p>
  </w:endnote>
  <w:endnote w:id="43">
    <w:p w14:paraId="64EC29AA" w14:textId="77777777" w:rsidR="00DE0516" w:rsidRPr="007D3F13" w:rsidRDefault="00DE0516" w:rsidP="00DE0516">
      <w:pPr>
        <w:pStyle w:val="EndnoteText"/>
        <w:rPr>
          <w:lang w:val="da-DK"/>
        </w:rPr>
      </w:pPr>
      <w:r>
        <w:rPr>
          <w:rStyle w:val="EndnoteReference"/>
        </w:rPr>
        <w:endnoteRef/>
      </w:r>
      <w:r w:rsidRPr="00475EFC">
        <w:rPr>
          <w:lang w:val="da-DK"/>
        </w:rPr>
        <w:t xml:space="preserve"> Wang Y, Zhang D, Du G, et al.  </w:t>
      </w:r>
      <w:r>
        <w:t xml:space="preserve">Remdesivir in adults with severe COVID-19: a randomized, double-blind, placebo-controlled, multicenter trial.  </w:t>
      </w:r>
      <w:r w:rsidRPr="007D3F13">
        <w:rPr>
          <w:lang w:val="da-DK"/>
        </w:rPr>
        <w:t>Lancet 2020 doi.org/10.1016/S0140-6736(20)31022-9.</w:t>
      </w:r>
    </w:p>
    <w:p w14:paraId="53074BDA" w14:textId="77777777" w:rsidR="00DE0516" w:rsidRPr="007D3F13" w:rsidRDefault="00DE0516" w:rsidP="00DE0516">
      <w:pPr>
        <w:pStyle w:val="EndnoteText"/>
        <w:rPr>
          <w:lang w:val="da-DK"/>
        </w:rPr>
      </w:pPr>
    </w:p>
  </w:endnote>
  <w:endnote w:id="44">
    <w:p w14:paraId="59F5D604" w14:textId="77777777" w:rsidR="00DE0516" w:rsidRPr="00BB55FC" w:rsidRDefault="00DE0516" w:rsidP="00DE0516">
      <w:pPr>
        <w:pStyle w:val="EndNoteBibliography"/>
        <w:spacing w:after="0"/>
        <w:rPr>
          <w:rFonts w:ascii="Arial" w:hAnsi="Arial" w:cs="Arial"/>
          <w:sz w:val="20"/>
          <w:szCs w:val="20"/>
        </w:rPr>
      </w:pPr>
      <w:r>
        <w:rPr>
          <w:rStyle w:val="EndnoteReference"/>
        </w:rPr>
        <w:endnoteRef/>
      </w:r>
      <w:r w:rsidRPr="007D3F13">
        <w:rPr>
          <w:lang w:val="da-DK"/>
        </w:rPr>
        <w:t xml:space="preserve"> </w:t>
      </w:r>
      <w:r w:rsidRPr="007D3F13">
        <w:rPr>
          <w:rFonts w:ascii="Arial" w:hAnsi="Arial" w:cs="Arial"/>
          <w:sz w:val="20"/>
          <w:szCs w:val="20"/>
          <w:lang w:val="da-DK"/>
        </w:rPr>
        <w:t xml:space="preserve">Borba MGS, Val FFA, Sampaio VS, Alexandre MAA, Melo GC, Brito M, et al. </w:t>
      </w:r>
      <w:r w:rsidRPr="00BB55FC">
        <w:rPr>
          <w:rFonts w:ascii="Arial" w:hAnsi="Arial" w:cs="Arial"/>
          <w:sz w:val="20"/>
          <w:szCs w:val="20"/>
        </w:rPr>
        <w:t>Effect of High vs Low Doses of Chloroquine Diphosphate as Adjunctive Therapy for Patients Hospitalized With Severe Acute Respiratory Syndrome Coronavirus 2 (SARS-CoV-2) Infection: A Randomized Clinical Trial. JAMA Netw Open</w:t>
      </w:r>
      <w:r w:rsidRPr="00BB55FC">
        <w:rPr>
          <w:rFonts w:ascii="Arial" w:hAnsi="Arial" w:cs="Arial"/>
          <w:i/>
          <w:sz w:val="20"/>
          <w:szCs w:val="20"/>
        </w:rPr>
        <w:t xml:space="preserve"> </w:t>
      </w:r>
      <w:r w:rsidRPr="00BB55FC">
        <w:rPr>
          <w:rFonts w:ascii="Arial" w:hAnsi="Arial" w:cs="Arial"/>
          <w:sz w:val="20"/>
          <w:szCs w:val="20"/>
        </w:rPr>
        <w:t>2020; 3(4):e208857.</w:t>
      </w:r>
    </w:p>
    <w:p w14:paraId="47203FE7" w14:textId="77777777" w:rsidR="00DE0516" w:rsidRPr="00BB55FC" w:rsidRDefault="00DE0516" w:rsidP="00DE0516">
      <w:pPr>
        <w:pStyle w:val="EndnoteText"/>
      </w:pPr>
    </w:p>
  </w:endnote>
  <w:endnote w:id="45">
    <w:p w14:paraId="3B4062B3" w14:textId="77777777" w:rsidR="00DE0516" w:rsidRPr="007D3F13" w:rsidRDefault="00DE0516" w:rsidP="00DE0516">
      <w:pPr>
        <w:pStyle w:val="EndNoteBibliography"/>
        <w:spacing w:after="0"/>
        <w:rPr>
          <w:rFonts w:ascii="Arial" w:hAnsi="Arial" w:cs="Arial"/>
          <w:sz w:val="20"/>
          <w:szCs w:val="20"/>
          <w:lang w:val="da-DK"/>
        </w:rPr>
      </w:pPr>
      <w:r>
        <w:rPr>
          <w:rStyle w:val="EndnoteReference"/>
        </w:rPr>
        <w:endnoteRef/>
      </w:r>
      <w:r>
        <w:t xml:space="preserve"> </w:t>
      </w:r>
      <w:r w:rsidRPr="00EB7628">
        <w:rPr>
          <w:rFonts w:ascii="Arial" w:hAnsi="Arial" w:cs="Arial"/>
          <w:sz w:val="20"/>
          <w:szCs w:val="20"/>
        </w:rPr>
        <w:t xml:space="preserve">Cao B, Wang Y, Wen D, Liu W, Wang J, Fan G, et al. A Trial of Lopinavir-Ritonavir in Adults Hospitalized with Severe Covid-19. </w:t>
      </w:r>
      <w:r w:rsidRPr="007D3F13">
        <w:rPr>
          <w:rFonts w:ascii="Arial" w:hAnsi="Arial" w:cs="Arial"/>
          <w:sz w:val="20"/>
          <w:szCs w:val="20"/>
          <w:lang w:val="da-DK"/>
        </w:rPr>
        <w:t>N Engl J Med</w:t>
      </w:r>
      <w:r w:rsidRPr="007D3F13">
        <w:rPr>
          <w:rFonts w:ascii="Arial" w:hAnsi="Arial" w:cs="Arial"/>
          <w:i/>
          <w:sz w:val="20"/>
          <w:szCs w:val="20"/>
          <w:lang w:val="da-DK"/>
        </w:rPr>
        <w:t xml:space="preserve"> </w:t>
      </w:r>
      <w:r w:rsidRPr="007D3F13">
        <w:rPr>
          <w:rFonts w:ascii="Arial" w:hAnsi="Arial" w:cs="Arial"/>
          <w:sz w:val="20"/>
          <w:szCs w:val="20"/>
          <w:lang w:val="da-DK"/>
        </w:rPr>
        <w:t>2020.</w:t>
      </w:r>
    </w:p>
    <w:p w14:paraId="30174871" w14:textId="77777777" w:rsidR="00DE0516" w:rsidRPr="007D3F13" w:rsidRDefault="00DE0516" w:rsidP="00DE0516">
      <w:pPr>
        <w:pStyle w:val="EndnoteText"/>
        <w:rPr>
          <w:lang w:val="da-DK"/>
        </w:rPr>
      </w:pPr>
    </w:p>
  </w:endnote>
  <w:endnote w:id="46">
    <w:p w14:paraId="0842E19C" w14:textId="77777777" w:rsidR="00DE0516" w:rsidRPr="00EB7628" w:rsidRDefault="00DE0516" w:rsidP="00DE0516">
      <w:pPr>
        <w:pStyle w:val="EndNoteBibliography"/>
        <w:spacing w:after="0"/>
        <w:rPr>
          <w:rFonts w:ascii="Arial" w:hAnsi="Arial" w:cs="Arial"/>
          <w:sz w:val="20"/>
          <w:szCs w:val="20"/>
        </w:rPr>
      </w:pPr>
      <w:r>
        <w:rPr>
          <w:rStyle w:val="EndnoteReference"/>
        </w:rPr>
        <w:endnoteRef/>
      </w:r>
      <w:r w:rsidRPr="007D3F13">
        <w:rPr>
          <w:lang w:val="da-DK"/>
        </w:rPr>
        <w:t xml:space="preserve"> </w:t>
      </w:r>
      <w:r w:rsidRPr="007D3F13">
        <w:rPr>
          <w:rFonts w:ascii="Arial" w:hAnsi="Arial" w:cs="Arial"/>
          <w:sz w:val="20"/>
          <w:szCs w:val="20"/>
          <w:lang w:val="da-DK"/>
        </w:rPr>
        <w:t xml:space="preserve">Gautret P, Lagier JC, Parola P, Hoang VT, Meddeb L, Mailhe M, et al. </w:t>
      </w:r>
      <w:r w:rsidRPr="00EB7628">
        <w:rPr>
          <w:rFonts w:ascii="Arial" w:hAnsi="Arial" w:cs="Arial"/>
          <w:sz w:val="20"/>
          <w:szCs w:val="20"/>
        </w:rPr>
        <w:t>Hydroxychloroquine and azithromycin as a treatment of COVID-19: results of an open-label non-randomized clinical trial</w:t>
      </w:r>
      <w:r w:rsidRPr="00105CB1">
        <w:rPr>
          <w:rFonts w:ascii="Arial" w:hAnsi="Arial" w:cs="Arial"/>
          <w:sz w:val="20"/>
          <w:szCs w:val="20"/>
        </w:rPr>
        <w:t>. Int J Antimicrob Agents</w:t>
      </w:r>
      <w:r w:rsidRPr="00EB7628">
        <w:rPr>
          <w:rFonts w:ascii="Arial" w:hAnsi="Arial" w:cs="Arial"/>
          <w:i/>
          <w:sz w:val="20"/>
          <w:szCs w:val="20"/>
        </w:rPr>
        <w:t xml:space="preserve"> </w:t>
      </w:r>
      <w:r w:rsidRPr="00EB7628">
        <w:rPr>
          <w:rFonts w:ascii="Arial" w:hAnsi="Arial" w:cs="Arial"/>
          <w:sz w:val="20"/>
          <w:szCs w:val="20"/>
        </w:rPr>
        <w:t>2020:105949.</w:t>
      </w:r>
    </w:p>
    <w:p w14:paraId="08D5C6E3" w14:textId="77777777" w:rsidR="00DE0516" w:rsidRDefault="00DE0516" w:rsidP="00DE0516">
      <w:pPr>
        <w:pStyle w:val="EndnoteText"/>
      </w:pPr>
    </w:p>
  </w:endnote>
  <w:endnote w:id="47">
    <w:p w14:paraId="0C3BA233" w14:textId="77777777" w:rsidR="00DE0516" w:rsidRPr="001D3ABF" w:rsidRDefault="00DE0516" w:rsidP="00DE0516">
      <w:pPr>
        <w:pStyle w:val="EndNoteBibliography"/>
        <w:spacing w:after="0"/>
        <w:rPr>
          <w:rFonts w:ascii="Arial" w:hAnsi="Arial" w:cs="Arial"/>
          <w:sz w:val="22"/>
        </w:rPr>
      </w:pPr>
      <w:r>
        <w:rPr>
          <w:rStyle w:val="EndnoteReference"/>
        </w:rPr>
        <w:endnoteRef/>
      </w:r>
      <w:r>
        <w:t xml:space="preserve"> </w:t>
      </w:r>
      <w:r w:rsidRPr="007B23A8">
        <w:rPr>
          <w:rFonts w:ascii="Arial" w:hAnsi="Arial" w:cs="Arial"/>
          <w:sz w:val="20"/>
          <w:szCs w:val="20"/>
        </w:rPr>
        <w:t>Joao C, Negi VS, Kazatchkine MD, Bayry J, Kaveri SV. Passive Serum Therapy to Immunomodulation by IVIG: A Fascinating Journey of Antibodies. J Immunol</w:t>
      </w:r>
      <w:r w:rsidRPr="007B23A8">
        <w:rPr>
          <w:rFonts w:ascii="Arial" w:hAnsi="Arial" w:cs="Arial"/>
          <w:i/>
          <w:sz w:val="20"/>
          <w:szCs w:val="20"/>
        </w:rPr>
        <w:t xml:space="preserve"> </w:t>
      </w:r>
      <w:r w:rsidRPr="007B23A8">
        <w:rPr>
          <w:rFonts w:ascii="Arial" w:hAnsi="Arial" w:cs="Arial"/>
          <w:sz w:val="20"/>
          <w:szCs w:val="20"/>
        </w:rPr>
        <w:t>2018; 200(6):1957-1963.</w:t>
      </w:r>
    </w:p>
    <w:p w14:paraId="66CA26B0" w14:textId="77777777" w:rsidR="00DE0516" w:rsidRDefault="00DE0516" w:rsidP="00DE0516">
      <w:pPr>
        <w:pStyle w:val="EndnoteText"/>
      </w:pPr>
    </w:p>
  </w:endnote>
  <w:endnote w:id="48">
    <w:p w14:paraId="743B158F" w14:textId="77777777" w:rsidR="00DE0516" w:rsidRPr="00BA1BA2" w:rsidRDefault="00DE0516" w:rsidP="00DE0516">
      <w:pPr>
        <w:pStyle w:val="EndNoteBibliography"/>
        <w:spacing w:after="0"/>
        <w:rPr>
          <w:rFonts w:ascii="Arial" w:hAnsi="Arial" w:cs="Arial"/>
          <w:sz w:val="20"/>
          <w:szCs w:val="20"/>
        </w:rPr>
      </w:pPr>
      <w:r>
        <w:rPr>
          <w:rStyle w:val="EndnoteReference"/>
        </w:rPr>
        <w:endnoteRef/>
      </w:r>
      <w:r>
        <w:t xml:space="preserve"> </w:t>
      </w:r>
      <w:r w:rsidRPr="00BA1BA2">
        <w:rPr>
          <w:rFonts w:ascii="Arial" w:hAnsi="Arial" w:cs="Arial"/>
          <w:sz w:val="20"/>
          <w:szCs w:val="20"/>
        </w:rPr>
        <w:t>Casadevall A, Pirofski LA. The convalescent sera option for containing COVID-19. J Clin Invest 2020; 130(4):1545-1548.</w:t>
      </w:r>
    </w:p>
    <w:p w14:paraId="19B7172C" w14:textId="77777777" w:rsidR="00DE0516" w:rsidRDefault="00DE0516" w:rsidP="00DE0516">
      <w:pPr>
        <w:pStyle w:val="EndnoteText"/>
      </w:pPr>
    </w:p>
  </w:endnote>
  <w:endnote w:id="49">
    <w:p w14:paraId="2000AF27" w14:textId="77777777" w:rsidR="00DE0516" w:rsidRPr="00C531FA" w:rsidRDefault="00DE0516" w:rsidP="00DE0516">
      <w:pPr>
        <w:pStyle w:val="EndNoteBibliography"/>
        <w:spacing w:after="0"/>
        <w:rPr>
          <w:rFonts w:ascii="Arial" w:hAnsi="Arial" w:cs="Arial"/>
          <w:sz w:val="20"/>
          <w:szCs w:val="20"/>
        </w:rPr>
      </w:pPr>
      <w:r>
        <w:rPr>
          <w:rStyle w:val="EndnoteReference"/>
        </w:rPr>
        <w:endnoteRef/>
      </w:r>
      <w:r>
        <w:t xml:space="preserve"> </w:t>
      </w:r>
      <w:r w:rsidRPr="00C531FA">
        <w:rPr>
          <w:rFonts w:ascii="Arial" w:hAnsi="Arial" w:cs="Arial"/>
          <w:sz w:val="20"/>
          <w:szCs w:val="20"/>
        </w:rPr>
        <w:t>Cheng Y, Wong R, Soo YO, Wong WS, Lee CK, Ng MH, et al. Use of convalescent plasma therapy in SARS patients in Hong Kong. Eur J Clin Microbiol Infect Dis</w:t>
      </w:r>
      <w:r w:rsidRPr="00C531FA">
        <w:rPr>
          <w:rFonts w:ascii="Arial" w:hAnsi="Arial" w:cs="Arial"/>
          <w:i/>
          <w:sz w:val="20"/>
          <w:szCs w:val="20"/>
        </w:rPr>
        <w:t xml:space="preserve"> </w:t>
      </w:r>
      <w:r w:rsidRPr="00C531FA">
        <w:rPr>
          <w:rFonts w:ascii="Arial" w:hAnsi="Arial" w:cs="Arial"/>
          <w:sz w:val="20"/>
          <w:szCs w:val="20"/>
        </w:rPr>
        <w:t>2005; 24(1):44-46.</w:t>
      </w:r>
    </w:p>
    <w:p w14:paraId="554C3F89" w14:textId="77777777" w:rsidR="00DE0516" w:rsidRPr="002B3FC1" w:rsidRDefault="00DE0516" w:rsidP="00DE0516">
      <w:pPr>
        <w:pStyle w:val="EndnoteText"/>
        <w:rPr>
          <w:rFonts w:cs="Arial"/>
          <w:sz w:val="22"/>
          <w:szCs w:val="22"/>
        </w:rPr>
      </w:pPr>
    </w:p>
  </w:endnote>
  <w:endnote w:id="50">
    <w:p w14:paraId="692E58D6" w14:textId="77777777" w:rsidR="00DE0516" w:rsidRDefault="00DE0516" w:rsidP="00DE0516">
      <w:pPr>
        <w:pStyle w:val="EndNoteBibliography"/>
      </w:pPr>
      <w:r w:rsidRPr="002B3FC1">
        <w:rPr>
          <w:rStyle w:val="EndnoteReference"/>
          <w:rFonts w:ascii="Arial" w:hAnsi="Arial" w:cs="Arial"/>
          <w:sz w:val="22"/>
        </w:rPr>
        <w:endnoteRef/>
      </w:r>
      <w:r w:rsidRPr="002B3FC1">
        <w:rPr>
          <w:rFonts w:ascii="Arial" w:hAnsi="Arial" w:cs="Arial"/>
          <w:sz w:val="22"/>
        </w:rPr>
        <w:t xml:space="preserve"> Duan K, Liu B, Li C, Zhang H, Yu T, Qu J, et al. Effectiveness of convalescent plasma therapy in severe COVID-19 patients. </w:t>
      </w:r>
      <w:r w:rsidRPr="002B3FC1">
        <w:rPr>
          <w:rFonts w:ascii="Arial" w:hAnsi="Arial" w:cs="Arial"/>
          <w:i/>
          <w:sz w:val="22"/>
        </w:rPr>
        <w:t xml:space="preserve">Proc Natl Acad Sci U S A </w:t>
      </w:r>
      <w:r w:rsidRPr="002B3FC1">
        <w:rPr>
          <w:rFonts w:ascii="Arial" w:hAnsi="Arial" w:cs="Arial"/>
          <w:sz w:val="22"/>
        </w:rPr>
        <w:t>2020; 117(17):9490-9496.</w:t>
      </w:r>
    </w:p>
  </w:endnote>
  <w:endnote w:id="51">
    <w:p w14:paraId="3213036D" w14:textId="77777777" w:rsidR="00DE0516" w:rsidRDefault="00DE0516" w:rsidP="00DE0516">
      <w:pPr>
        <w:pStyle w:val="EndnoteText"/>
      </w:pPr>
      <w:r>
        <w:rPr>
          <w:rStyle w:val="EndnoteReference"/>
        </w:rPr>
        <w:endnoteRef/>
      </w:r>
      <w:r w:rsidRPr="00A04E2D">
        <w:rPr>
          <w:lang w:val="da-DK"/>
        </w:rPr>
        <w:t xml:space="preserve"> Liu STH, Lin H, Baine M, et al.  </w:t>
      </w:r>
      <w:r>
        <w:t>Convalescent plasma treatment of severe COVID-19: A matched control study.  medRxiv preprint. 2020 doi:https://doi.org/10.1101/2020.05.20.20102236.</w:t>
      </w:r>
    </w:p>
    <w:p w14:paraId="1E7745D7" w14:textId="77777777" w:rsidR="00DE0516" w:rsidRDefault="00DE0516" w:rsidP="00DE0516">
      <w:pPr>
        <w:pStyle w:val="EndnoteText"/>
      </w:pPr>
    </w:p>
  </w:endnote>
  <w:endnote w:id="52">
    <w:p w14:paraId="60BF0964" w14:textId="77777777" w:rsidR="00DE0516" w:rsidRDefault="00DE0516" w:rsidP="00DE0516">
      <w:pPr>
        <w:pStyle w:val="EndnoteText"/>
      </w:pPr>
      <w:r>
        <w:rPr>
          <w:rStyle w:val="EndnoteReference"/>
        </w:rPr>
        <w:endnoteRef/>
      </w:r>
      <w:r>
        <w:t xml:space="preserve"> Joyner MJ, Wright RS, Fairweather D, et al.  Early safety indicators of COVID-19 convalescent plasma in 5,000 patients.  medRxiv 2020. Doi: </w:t>
      </w:r>
      <w:hyperlink r:id="rId1" w:history="1">
        <w:r w:rsidRPr="00415B01">
          <w:rPr>
            <w:rStyle w:val="Hyperlink"/>
          </w:rPr>
          <w:t>https://doi.org/10.1101/2020.05.20099879</w:t>
        </w:r>
      </w:hyperlink>
      <w:r>
        <w:t>.</w:t>
      </w:r>
    </w:p>
    <w:p w14:paraId="1BD83BB0" w14:textId="77777777" w:rsidR="00DE0516" w:rsidRDefault="00DE0516" w:rsidP="00DE0516">
      <w:pPr>
        <w:pStyle w:val="EndnoteText"/>
      </w:pPr>
    </w:p>
  </w:endnote>
  <w:endnote w:id="53">
    <w:p w14:paraId="51769A2A" w14:textId="77777777" w:rsidR="00DE0516" w:rsidRPr="00D3702D" w:rsidRDefault="00DE0516" w:rsidP="00DE0516">
      <w:pPr>
        <w:pStyle w:val="EndNoteBibliography"/>
        <w:spacing w:after="0"/>
        <w:rPr>
          <w:rFonts w:ascii="Arial" w:hAnsi="Arial" w:cs="Arial"/>
          <w:sz w:val="20"/>
          <w:szCs w:val="20"/>
          <w:lang w:val="es-ES"/>
        </w:rPr>
      </w:pPr>
      <w:r w:rsidRPr="0034045B">
        <w:rPr>
          <w:rStyle w:val="EndnoteReference"/>
          <w:rFonts w:ascii="Arial" w:hAnsi="Arial" w:cs="Arial"/>
          <w:sz w:val="20"/>
          <w:szCs w:val="20"/>
        </w:rPr>
        <w:endnoteRef/>
      </w:r>
      <w:r w:rsidRPr="0034045B">
        <w:rPr>
          <w:rFonts w:ascii="Arial" w:hAnsi="Arial" w:cs="Arial"/>
          <w:sz w:val="20"/>
          <w:szCs w:val="20"/>
        </w:rPr>
        <w:t xml:space="preserve"> Work Group Report of the American Academy of Allergy, Asthma &amp; Immunology. Update on the use of immunoglobulin in human disease: A review of evidence.</w:t>
      </w:r>
      <w:r>
        <w:rPr>
          <w:rFonts w:ascii="Arial" w:hAnsi="Arial" w:cs="Arial"/>
          <w:sz w:val="20"/>
          <w:szCs w:val="20"/>
        </w:rPr>
        <w:t xml:space="preserve"> </w:t>
      </w:r>
      <w:r w:rsidRPr="00D3702D">
        <w:rPr>
          <w:rFonts w:ascii="Arial" w:hAnsi="Arial" w:cs="Arial"/>
          <w:sz w:val="20"/>
          <w:szCs w:val="20"/>
          <w:lang w:val="es-ES"/>
        </w:rPr>
        <w:t>Perez EE et al. J Allergy Clin Immunol. (2017). https://doi.org/10.1016/j.jaci.2016.09.023.</w:t>
      </w:r>
    </w:p>
    <w:p w14:paraId="4E05252F" w14:textId="77777777" w:rsidR="00DE0516" w:rsidRPr="00D3702D" w:rsidRDefault="00DE0516" w:rsidP="00DE0516">
      <w:pPr>
        <w:pStyle w:val="EndnoteText"/>
        <w:rPr>
          <w:lang w:val="es-ES"/>
        </w:rPr>
      </w:pPr>
    </w:p>
  </w:endnote>
  <w:endnote w:id="54">
    <w:p w14:paraId="36705371" w14:textId="77777777" w:rsidR="00DE0516" w:rsidRPr="0015263F" w:rsidRDefault="00DE0516" w:rsidP="00DE0516">
      <w:pPr>
        <w:pStyle w:val="EndnoteText"/>
        <w:rPr>
          <w:lang w:val="da-DK"/>
        </w:rPr>
      </w:pPr>
      <w:r>
        <w:rPr>
          <w:rStyle w:val="EndnoteReference"/>
        </w:rPr>
        <w:endnoteRef/>
      </w:r>
      <w:r w:rsidRPr="00D3702D">
        <w:rPr>
          <w:lang w:val="es-ES"/>
        </w:rPr>
        <w:t xml:space="preserve"> Shao Z, Feng Y, Zhong L, et al.  </w:t>
      </w:r>
      <w:r>
        <w:t xml:space="preserve">Clinical efficacy of intravenous immunoglobulin therapy in critical patients with COVID-19: A multicenter retrospective cohort study.  </w:t>
      </w:r>
      <w:r w:rsidRPr="0015263F">
        <w:rPr>
          <w:lang w:val="da-DK"/>
        </w:rPr>
        <w:t>medRxIV doi.org/10.1101/2020.04.1</w:t>
      </w:r>
    </w:p>
    <w:p w14:paraId="0E3DE7F3" w14:textId="77777777" w:rsidR="00DE0516" w:rsidRPr="0015263F" w:rsidRDefault="00DE0516" w:rsidP="00DE0516">
      <w:pPr>
        <w:pStyle w:val="EndnoteText"/>
        <w:rPr>
          <w:lang w:val="da-DK"/>
        </w:rPr>
      </w:pPr>
    </w:p>
  </w:endnote>
  <w:endnote w:id="55">
    <w:p w14:paraId="77F81D35" w14:textId="77777777" w:rsidR="00DE0516" w:rsidRDefault="00DE0516" w:rsidP="00DE0516">
      <w:pPr>
        <w:pStyle w:val="EndnoteText"/>
      </w:pPr>
      <w:r>
        <w:rPr>
          <w:rStyle w:val="EndnoteReference"/>
        </w:rPr>
        <w:endnoteRef/>
      </w:r>
      <w:r w:rsidRPr="007D3F13">
        <w:rPr>
          <w:lang w:val="da-DK"/>
        </w:rPr>
        <w:t xml:space="preserve"> Cao W, Liu X, Bai T, et al.  </w:t>
      </w:r>
      <w:r>
        <w:t>High-dose intravenous immunoglobulin as a therapeutic option for deteriorating patients with coronavirus disease 2019.  Open Forum Infectious Diseases 2020, doi: 10.1093/ofid/ofaa102.</w:t>
      </w:r>
    </w:p>
    <w:p w14:paraId="0485627C" w14:textId="77777777" w:rsidR="00DE0516" w:rsidRDefault="00DE0516" w:rsidP="00DE0516">
      <w:pPr>
        <w:pStyle w:val="EndnoteText"/>
      </w:pPr>
    </w:p>
  </w:endnote>
  <w:endnote w:id="56">
    <w:p w14:paraId="0C1FD5A3" w14:textId="77777777" w:rsidR="00DE0516" w:rsidRPr="009333E4" w:rsidRDefault="00DE0516" w:rsidP="00DE0516">
      <w:pPr>
        <w:pStyle w:val="EndnoteText"/>
        <w:rPr>
          <w:rFonts w:cs="Arial"/>
        </w:rPr>
      </w:pPr>
      <w:r w:rsidRPr="009333E4">
        <w:rPr>
          <w:rStyle w:val="EndnoteReference"/>
          <w:rFonts w:cs="Arial"/>
        </w:rPr>
        <w:endnoteRef/>
      </w:r>
      <w:r w:rsidRPr="009333E4">
        <w:rPr>
          <w:rFonts w:cs="Arial"/>
        </w:rPr>
        <w:t xml:space="preserve"> Reed EC et al.  Treatment of cytomegalovirus pneumonia with ganciclovir and intravenous cytomegalovirus immunoglobulin in patients with bone marrow transplants. Ann Intern Med 1988; 109:783.</w:t>
      </w:r>
    </w:p>
    <w:p w14:paraId="3C539699" w14:textId="77777777" w:rsidR="00DE0516" w:rsidRPr="009333E4" w:rsidRDefault="00DE0516" w:rsidP="00DE0516">
      <w:pPr>
        <w:pStyle w:val="EndnoteText"/>
        <w:rPr>
          <w:rFonts w:cs="Arial"/>
        </w:rPr>
      </w:pPr>
      <w:r w:rsidRPr="009333E4">
        <w:rPr>
          <w:rFonts w:cs="Arial"/>
        </w:rPr>
        <w:t xml:space="preserve"> </w:t>
      </w:r>
    </w:p>
  </w:endnote>
  <w:endnote w:id="57">
    <w:p w14:paraId="6DC530E3" w14:textId="77777777" w:rsidR="00DE0516" w:rsidRPr="009333E4" w:rsidRDefault="00DE0516" w:rsidP="00DE0516">
      <w:pPr>
        <w:pStyle w:val="EndnoteText"/>
        <w:rPr>
          <w:rFonts w:cs="Arial"/>
        </w:rPr>
      </w:pPr>
      <w:r w:rsidRPr="009333E4">
        <w:rPr>
          <w:rStyle w:val="EndnoteReference"/>
          <w:rFonts w:cs="Arial"/>
        </w:rPr>
        <w:endnoteRef/>
      </w:r>
      <w:r w:rsidRPr="009333E4">
        <w:rPr>
          <w:rFonts w:cs="Arial"/>
        </w:rPr>
        <w:t xml:space="preserve"> Koduri PR et al. Chronic pure red cell aplasia caused by parvovirus B19 in AIDS: use of intravenous immunoglobulin--a report of eight patients. Am J Hematol 1999; 61:16.</w:t>
      </w:r>
    </w:p>
    <w:p w14:paraId="40F17557" w14:textId="77777777" w:rsidR="00DE0516" w:rsidRPr="009333E4" w:rsidRDefault="00DE0516" w:rsidP="00DE0516">
      <w:pPr>
        <w:pStyle w:val="EndnoteText"/>
        <w:rPr>
          <w:rFonts w:cs="Arial"/>
        </w:rPr>
      </w:pPr>
    </w:p>
  </w:endnote>
  <w:endnote w:id="58">
    <w:p w14:paraId="0A2F74A2" w14:textId="77777777" w:rsidR="00DE0516" w:rsidRPr="009333E4" w:rsidRDefault="00DE0516" w:rsidP="00DE0516">
      <w:pPr>
        <w:pStyle w:val="EndnoteText"/>
        <w:rPr>
          <w:rFonts w:cs="Arial"/>
          <w:lang w:val="da-DK"/>
        </w:rPr>
      </w:pPr>
      <w:r w:rsidRPr="009333E4">
        <w:rPr>
          <w:rStyle w:val="EndnoteReference"/>
          <w:rFonts w:cs="Arial"/>
        </w:rPr>
        <w:endnoteRef/>
      </w:r>
      <w:r w:rsidRPr="009333E4">
        <w:rPr>
          <w:rFonts w:cs="Arial"/>
        </w:rPr>
        <w:t xml:space="preserve"> Whimbley E et al. Combination therapy with aerosolized ribavirin and intravenous immunoglobulin for respiratory syncytial virus disease in bone transplant recipients. </w:t>
      </w:r>
      <w:r w:rsidRPr="009333E4">
        <w:rPr>
          <w:rFonts w:cs="Arial"/>
          <w:lang w:val="da-DK"/>
        </w:rPr>
        <w:t>Bone Marrow Transplant 1995; 16: 393.</w:t>
      </w:r>
    </w:p>
    <w:p w14:paraId="599A1F26" w14:textId="77777777" w:rsidR="00DE0516" w:rsidRPr="009333E4" w:rsidRDefault="00DE0516" w:rsidP="00DE0516">
      <w:pPr>
        <w:pStyle w:val="EndnoteText"/>
        <w:rPr>
          <w:rFonts w:cs="Arial"/>
          <w:lang w:val="da-DK"/>
        </w:rPr>
      </w:pPr>
    </w:p>
  </w:endnote>
  <w:endnote w:id="59">
    <w:p w14:paraId="08A9ECC5" w14:textId="77777777" w:rsidR="00DE0516" w:rsidRPr="009333E4" w:rsidRDefault="00DE0516" w:rsidP="00DE0516">
      <w:pPr>
        <w:pStyle w:val="EndnoteText"/>
        <w:rPr>
          <w:rFonts w:cs="Arial"/>
          <w:lang w:val="da-DK"/>
        </w:rPr>
      </w:pPr>
      <w:r w:rsidRPr="009333E4">
        <w:rPr>
          <w:rStyle w:val="EndnoteReference"/>
          <w:rFonts w:cs="Arial"/>
        </w:rPr>
        <w:endnoteRef/>
      </w:r>
      <w:r w:rsidRPr="009333E4">
        <w:rPr>
          <w:rFonts w:cs="Arial"/>
          <w:lang w:val="da-DK"/>
        </w:rPr>
        <w:t xml:space="preserve"> Kluge T et al, Rev Int Serv Sante Amees 1963; 36 Suppl: 59.</w:t>
      </w:r>
    </w:p>
    <w:p w14:paraId="79ECED9F" w14:textId="77777777" w:rsidR="00DE0516" w:rsidRPr="009333E4" w:rsidRDefault="00DE0516" w:rsidP="00DE0516">
      <w:pPr>
        <w:pStyle w:val="EndnoteText"/>
        <w:rPr>
          <w:rFonts w:cs="Arial"/>
          <w:lang w:val="da-DK"/>
        </w:rPr>
      </w:pPr>
    </w:p>
  </w:endnote>
  <w:endnote w:id="60">
    <w:p w14:paraId="1164E579" w14:textId="77777777" w:rsidR="00DE0516" w:rsidRPr="009333E4" w:rsidRDefault="00DE0516" w:rsidP="00DE0516">
      <w:pPr>
        <w:pStyle w:val="EndnoteText"/>
        <w:rPr>
          <w:rFonts w:cs="Arial"/>
        </w:rPr>
      </w:pPr>
      <w:r w:rsidRPr="009333E4">
        <w:rPr>
          <w:rStyle w:val="EndnoteReference"/>
          <w:rFonts w:cs="Arial"/>
        </w:rPr>
        <w:endnoteRef/>
      </w:r>
      <w:r w:rsidRPr="009333E4">
        <w:rPr>
          <w:rFonts w:cs="Arial"/>
        </w:rPr>
        <w:t xml:space="preserve"> Samuel D et al. Liver transplantation in European patients with the hepatitis B surface antigen. N Engl J Med 1993; 329:1842.</w:t>
      </w:r>
    </w:p>
    <w:p w14:paraId="66C41E68" w14:textId="77777777" w:rsidR="00DE0516" w:rsidRPr="009333E4" w:rsidRDefault="00DE0516" w:rsidP="00DE0516">
      <w:pPr>
        <w:pStyle w:val="EndnoteText"/>
        <w:rPr>
          <w:rFonts w:cs="Arial"/>
        </w:rPr>
      </w:pPr>
    </w:p>
  </w:endnote>
  <w:endnote w:id="61">
    <w:p w14:paraId="0CCF789D" w14:textId="77777777" w:rsidR="00DE0516" w:rsidRPr="009333E4" w:rsidRDefault="00DE0516" w:rsidP="00DE0516">
      <w:pPr>
        <w:pStyle w:val="EndnoteText"/>
        <w:rPr>
          <w:rFonts w:cs="Arial"/>
        </w:rPr>
      </w:pPr>
      <w:r w:rsidRPr="009333E4">
        <w:rPr>
          <w:rStyle w:val="EndnoteReference"/>
          <w:rFonts w:cs="Arial"/>
        </w:rPr>
        <w:endnoteRef/>
      </w:r>
      <w:r w:rsidRPr="009333E4">
        <w:rPr>
          <w:rFonts w:cs="Arial"/>
        </w:rPr>
        <w:t xml:space="preserve"> MMWR  Recomm Rep. Human Rabies Prevention - United States, 1999 Recommendations of the Advisory Committee on Immunization Practices (ACIP); 1990; 48(RR-1):1.</w:t>
      </w:r>
    </w:p>
    <w:p w14:paraId="0E52EA0B" w14:textId="77777777" w:rsidR="00DE0516" w:rsidRPr="009333E4" w:rsidRDefault="00DE0516" w:rsidP="00DE0516">
      <w:pPr>
        <w:pStyle w:val="EndnoteText"/>
        <w:rPr>
          <w:rFonts w:cs="Arial"/>
        </w:rPr>
      </w:pPr>
    </w:p>
  </w:endnote>
  <w:endnote w:id="62">
    <w:p w14:paraId="1DE954A8" w14:textId="77777777" w:rsidR="00DE0516" w:rsidRPr="009333E4" w:rsidRDefault="00DE0516" w:rsidP="00DE0516">
      <w:pPr>
        <w:pStyle w:val="EndnoteText"/>
        <w:rPr>
          <w:rFonts w:cs="Arial"/>
        </w:rPr>
      </w:pPr>
      <w:r w:rsidRPr="009333E4">
        <w:rPr>
          <w:rStyle w:val="EndnoteReference"/>
          <w:rFonts w:cs="Arial"/>
        </w:rPr>
        <w:endnoteRef/>
      </w:r>
      <w:r w:rsidRPr="009333E4">
        <w:rPr>
          <w:rFonts w:cs="Arial"/>
          <w:lang w:val="da-DK"/>
        </w:rPr>
        <w:t xml:space="preserve"> Davey  RT Jr. et al. </w:t>
      </w:r>
      <w:r w:rsidRPr="009333E4">
        <w:rPr>
          <w:rFonts w:cs="Arial"/>
        </w:rPr>
        <w:t>Anti-influenza hyperimmune intravenous immunoglobulin for adults with influenza A or B infection (FLU-IVIG): a double-blind, randomised, placebo-controlled trial. Lancet Respir Med 2019; 7:951.</w:t>
      </w:r>
    </w:p>
    <w:p w14:paraId="1B616E66" w14:textId="77777777" w:rsidR="00DE0516" w:rsidRPr="009333E4" w:rsidRDefault="00DE0516" w:rsidP="00DE0516">
      <w:pPr>
        <w:pStyle w:val="EndnoteText"/>
        <w:rPr>
          <w:rFonts w:cs="Arial"/>
        </w:rPr>
      </w:pPr>
    </w:p>
  </w:endnote>
  <w:endnote w:id="63">
    <w:p w14:paraId="03D50FD5" w14:textId="77777777" w:rsidR="00DE0516" w:rsidRPr="009333E4" w:rsidRDefault="00DE0516" w:rsidP="00DE0516">
      <w:pPr>
        <w:pStyle w:val="EndnoteText"/>
        <w:rPr>
          <w:rFonts w:cs="Arial"/>
        </w:rPr>
      </w:pPr>
      <w:r w:rsidRPr="009333E4">
        <w:rPr>
          <w:rStyle w:val="EndnoteReference"/>
          <w:rFonts w:cs="Arial"/>
        </w:rPr>
        <w:endnoteRef/>
      </w:r>
      <w:r w:rsidRPr="009333E4">
        <w:rPr>
          <w:rFonts w:cs="Arial"/>
        </w:rPr>
        <w:t xml:space="preserve"> Cheng Y, et al. Use of convalescent plasma therapy in SARS patients in Hong Kong Eur J Clin Microbiol Infect Dis 2005; 24:44.</w:t>
      </w:r>
    </w:p>
    <w:p w14:paraId="1FCD0A84" w14:textId="77777777" w:rsidR="00DE0516" w:rsidRPr="009333E4" w:rsidRDefault="00DE0516" w:rsidP="00DE0516">
      <w:pPr>
        <w:pStyle w:val="EndnoteText"/>
        <w:rPr>
          <w:rFonts w:cs="Arial"/>
        </w:rPr>
      </w:pPr>
      <w:r w:rsidRPr="009333E4">
        <w:rPr>
          <w:rFonts w:cs="Arial"/>
        </w:rPr>
        <w:t xml:space="preserve"> </w:t>
      </w:r>
    </w:p>
  </w:endnote>
  <w:endnote w:id="64">
    <w:p w14:paraId="18191CE8" w14:textId="77777777" w:rsidR="00DE0516" w:rsidRPr="009333E4" w:rsidRDefault="00DE0516" w:rsidP="00DE0516">
      <w:pPr>
        <w:pStyle w:val="EndnoteText"/>
        <w:rPr>
          <w:rFonts w:cs="Arial"/>
        </w:rPr>
      </w:pPr>
      <w:r w:rsidRPr="009333E4">
        <w:rPr>
          <w:rStyle w:val="EndnoteReference"/>
          <w:rFonts w:cs="Arial"/>
        </w:rPr>
        <w:endnoteRef/>
      </w:r>
      <w:r w:rsidRPr="009333E4">
        <w:rPr>
          <w:rFonts w:cs="Arial"/>
        </w:rPr>
        <w:t xml:space="preserve"> Soo et al. Retrospective comparison of convalescent plasma with continuing high dose methyl prednisolone treatment in SARS patients.  Clin Microbiol Infect 2004; 10:657-658.</w:t>
      </w:r>
    </w:p>
    <w:p w14:paraId="1676B78A" w14:textId="77777777" w:rsidR="00DE0516" w:rsidRPr="009333E4" w:rsidRDefault="00DE0516" w:rsidP="00DE0516">
      <w:pPr>
        <w:pStyle w:val="EndnoteText"/>
        <w:rPr>
          <w:rFonts w:cs="Arial"/>
        </w:rPr>
      </w:pPr>
    </w:p>
  </w:endnote>
  <w:endnote w:id="65">
    <w:p w14:paraId="636BF901" w14:textId="77777777" w:rsidR="00DE0516" w:rsidRPr="009333E4" w:rsidRDefault="00DE0516" w:rsidP="00DE0516">
      <w:pPr>
        <w:pStyle w:val="EndnoteText"/>
        <w:rPr>
          <w:rFonts w:cs="Arial"/>
        </w:rPr>
      </w:pPr>
      <w:r w:rsidRPr="009333E4">
        <w:rPr>
          <w:rStyle w:val="EndnoteReference"/>
          <w:rFonts w:cs="Arial"/>
        </w:rPr>
        <w:endnoteRef/>
      </w:r>
      <w:r w:rsidRPr="009333E4">
        <w:rPr>
          <w:rFonts w:cs="Arial"/>
        </w:rPr>
        <w:t xml:space="preserve"> Ho et al. Pentaglobin in steroid-resistant severe acute respiratory syndrome.  Int J Tuberc Lung Dis. 2004; 8:1173.</w:t>
      </w:r>
    </w:p>
    <w:p w14:paraId="403C8D54" w14:textId="77777777" w:rsidR="00DE0516" w:rsidRPr="009333E4" w:rsidRDefault="00DE0516" w:rsidP="00DE0516">
      <w:pPr>
        <w:pStyle w:val="EndnoteText"/>
        <w:rPr>
          <w:rFonts w:cs="Arial"/>
        </w:rPr>
      </w:pPr>
    </w:p>
  </w:endnote>
  <w:endnote w:id="66">
    <w:p w14:paraId="6E06B3EB" w14:textId="77777777" w:rsidR="00DE0516" w:rsidRPr="0015263F" w:rsidRDefault="00DE0516" w:rsidP="00DE0516">
      <w:pPr>
        <w:pStyle w:val="EndnoteText"/>
        <w:rPr>
          <w:rFonts w:cs="Arial"/>
          <w:lang w:val="da-DK"/>
        </w:rPr>
      </w:pPr>
      <w:r w:rsidRPr="009333E4">
        <w:rPr>
          <w:rStyle w:val="EndnoteReference"/>
          <w:rFonts w:cs="Arial"/>
        </w:rPr>
        <w:endnoteRef/>
      </w:r>
      <w:r w:rsidRPr="009333E4">
        <w:rPr>
          <w:rFonts w:cs="Arial"/>
        </w:rPr>
        <w:t xml:space="preserve"> Stockman LJ et al. SARS: systematic review of treatment effects. </w:t>
      </w:r>
      <w:r w:rsidRPr="0015263F">
        <w:rPr>
          <w:rFonts w:cs="Arial"/>
          <w:lang w:val="da-DK"/>
        </w:rPr>
        <w:t>PLoS Med 2005; 3:e343.</w:t>
      </w:r>
    </w:p>
    <w:p w14:paraId="12312780" w14:textId="77777777" w:rsidR="00DE0516" w:rsidRPr="0015263F" w:rsidRDefault="00DE0516" w:rsidP="00DE0516">
      <w:pPr>
        <w:pStyle w:val="EndnoteText"/>
        <w:rPr>
          <w:rFonts w:cs="Arial"/>
          <w:lang w:val="da-DK"/>
        </w:rPr>
      </w:pPr>
    </w:p>
  </w:endnote>
  <w:endnote w:id="67">
    <w:p w14:paraId="02C506FC" w14:textId="77777777" w:rsidR="00DE0516" w:rsidRPr="009333E4" w:rsidRDefault="00DE0516" w:rsidP="00DE0516">
      <w:pPr>
        <w:pStyle w:val="EndnoteText"/>
        <w:rPr>
          <w:rFonts w:cs="Arial"/>
        </w:rPr>
      </w:pPr>
      <w:r w:rsidRPr="009333E4">
        <w:rPr>
          <w:rStyle w:val="EndnoteReference"/>
          <w:rFonts w:cs="Arial"/>
        </w:rPr>
        <w:endnoteRef/>
      </w:r>
      <w:r w:rsidRPr="009333E4">
        <w:rPr>
          <w:rFonts w:cs="Arial"/>
          <w:lang w:val="da-DK"/>
        </w:rPr>
        <w:t xml:space="preserve"> Shen C, Wang Z, Zhao F, et al.  </w:t>
      </w:r>
      <w:r w:rsidRPr="009333E4">
        <w:rPr>
          <w:rFonts w:cs="Arial"/>
        </w:rPr>
        <w:t>Treatment of 5 critically ill patients with COVID-19 with convalescent plasma.  JAMA 2020; doi:10.1001/jama.2020.4783.</w:t>
      </w:r>
    </w:p>
    <w:p w14:paraId="5BA9AED6" w14:textId="77777777" w:rsidR="00DE0516" w:rsidRPr="009333E4" w:rsidRDefault="00DE0516" w:rsidP="00DE0516">
      <w:pPr>
        <w:pStyle w:val="EndnoteText"/>
        <w:rPr>
          <w:rFonts w:cs="Arial"/>
        </w:rPr>
      </w:pPr>
    </w:p>
  </w:endnote>
  <w:endnote w:id="68">
    <w:p w14:paraId="17A537EA" w14:textId="77777777" w:rsidR="00DE0516" w:rsidRPr="00424FE7" w:rsidRDefault="00DE0516" w:rsidP="00DE0516">
      <w:pPr>
        <w:pStyle w:val="EndnoteText"/>
      </w:pPr>
      <w:r>
        <w:rPr>
          <w:rStyle w:val="EndnoteReference"/>
        </w:rPr>
        <w:endnoteRef/>
      </w:r>
      <w:r>
        <w:t xml:space="preserve"> </w:t>
      </w:r>
      <w:r w:rsidRPr="00424FE7">
        <w:t>Horowitz B, Price AM, Hamman J, Watklevicz.  Viral safety of solvent/detergent-treated blood products.  Blood Coagulation and Fibrinolysis (suppl) 1994; 5:S21-S30.</w:t>
      </w:r>
    </w:p>
    <w:p w14:paraId="385ED344" w14:textId="77777777" w:rsidR="00DE0516" w:rsidRDefault="00DE0516" w:rsidP="00DE0516">
      <w:pPr>
        <w:pStyle w:val="EndnoteText"/>
      </w:pPr>
    </w:p>
  </w:endnote>
  <w:endnote w:id="69">
    <w:p w14:paraId="28DBA794" w14:textId="77777777" w:rsidR="00DE0516" w:rsidRPr="00424FE7" w:rsidRDefault="00DE0516" w:rsidP="00DE0516">
      <w:pPr>
        <w:pStyle w:val="EndnoteText"/>
      </w:pPr>
      <w:r>
        <w:rPr>
          <w:rStyle w:val="EndnoteReference"/>
        </w:rPr>
        <w:endnoteRef/>
      </w:r>
      <w:r>
        <w:t xml:space="preserve"> </w:t>
      </w:r>
      <w:r w:rsidRPr="00424FE7">
        <w:t>Kreil TR, Berting A, Kistner O, Kindermann J.  West Nile virus and the safety of plasma derivatives: verification of high safety margins, and the validity of predictions based on model virus data.  Transfusion 2003; 43:1023-1028.</w:t>
      </w:r>
    </w:p>
    <w:p w14:paraId="0DB8A45F" w14:textId="77777777" w:rsidR="00DE0516" w:rsidRDefault="00DE0516" w:rsidP="00DE0516">
      <w:pPr>
        <w:pStyle w:val="EndnoteText"/>
      </w:pPr>
    </w:p>
  </w:endnote>
  <w:endnote w:id="70">
    <w:p w14:paraId="7F868E8C" w14:textId="77777777" w:rsidR="00DE0516" w:rsidRPr="00316925" w:rsidRDefault="00DE0516" w:rsidP="00DE0516">
      <w:pPr>
        <w:pStyle w:val="EndnoteText"/>
        <w:rPr>
          <w:lang w:val="de-DE"/>
        </w:rPr>
      </w:pPr>
      <w:r>
        <w:rPr>
          <w:rStyle w:val="EndnoteReference"/>
        </w:rPr>
        <w:endnoteRef/>
      </w:r>
      <w:r>
        <w:t xml:space="preserve"> </w:t>
      </w:r>
      <w:r w:rsidRPr="00424FE7">
        <w:t>Hamamoto Y, Harada S, Kobayashi S, et al.  A novel method for removal human immunodeficiency virus: filtration with previous porous polymeric membra</w:t>
      </w:r>
      <w:r>
        <w:t>n</w:t>
      </w:r>
      <w:r w:rsidRPr="00424FE7">
        <w:t xml:space="preserve">es.  </w:t>
      </w:r>
      <w:r w:rsidRPr="00316925">
        <w:rPr>
          <w:lang w:val="de-DE"/>
        </w:rPr>
        <w:t>Vox Sang 1989; 56:230-236.</w:t>
      </w:r>
    </w:p>
    <w:p w14:paraId="6817A058" w14:textId="77777777" w:rsidR="00DE0516" w:rsidRPr="00316925" w:rsidRDefault="00DE0516" w:rsidP="00DE0516">
      <w:pPr>
        <w:pStyle w:val="EndnoteText"/>
        <w:rPr>
          <w:lang w:val="de-DE"/>
        </w:rPr>
      </w:pPr>
    </w:p>
  </w:endnote>
  <w:endnote w:id="71">
    <w:p w14:paraId="6D6F4A2D" w14:textId="77777777" w:rsidR="00DE0516" w:rsidRPr="00014844" w:rsidRDefault="00DE0516" w:rsidP="00DE0516">
      <w:pPr>
        <w:pStyle w:val="EndnoteText"/>
      </w:pPr>
      <w:r>
        <w:rPr>
          <w:rStyle w:val="EndnoteReference"/>
        </w:rPr>
        <w:endnoteRef/>
      </w:r>
      <w:r w:rsidRPr="00A203A3">
        <w:rPr>
          <w:lang w:val="de-DE"/>
        </w:rPr>
        <w:t xml:space="preserve"> Yuasu T, Ishikawa G, Manabe S, et al.  </w:t>
      </w:r>
      <w:r w:rsidRPr="00014844">
        <w:t>The particle size of hepatitis C virus estimated by filtration through microporous regenerated cellulose fibre.  J General Virology 1991; 72:2021-2024.</w:t>
      </w:r>
    </w:p>
    <w:p w14:paraId="617D8400" w14:textId="77777777" w:rsidR="00DE0516" w:rsidRDefault="00DE0516" w:rsidP="00DE0516">
      <w:pPr>
        <w:pStyle w:val="EndnoteText"/>
      </w:pPr>
    </w:p>
  </w:endnote>
  <w:endnote w:id="72">
    <w:p w14:paraId="273DE452" w14:textId="77777777" w:rsidR="00DE0516" w:rsidRPr="00A203A3" w:rsidRDefault="00DE0516" w:rsidP="00DE0516">
      <w:pPr>
        <w:pStyle w:val="EndnoteText"/>
        <w:rPr>
          <w:lang w:val="de-DE"/>
        </w:rPr>
      </w:pPr>
      <w:r>
        <w:rPr>
          <w:rStyle w:val="EndnoteReference"/>
        </w:rPr>
        <w:endnoteRef/>
      </w:r>
      <w:r>
        <w:t xml:space="preserve"> H</w:t>
      </w:r>
      <w:r>
        <w:rPr>
          <w:rFonts w:cs="Arial"/>
        </w:rPr>
        <w:t>ä</w:t>
      </w:r>
      <w:r>
        <w:t>m</w:t>
      </w:r>
      <w:r>
        <w:rPr>
          <w:rFonts w:cs="Arial"/>
        </w:rPr>
        <w:t>ä</w:t>
      </w:r>
      <w:r>
        <w:t>l</w:t>
      </w:r>
      <w:r>
        <w:rPr>
          <w:rFonts w:cs="Arial"/>
        </w:rPr>
        <w:t>ä</w:t>
      </w:r>
      <w:r>
        <w:t xml:space="preserve">inen E, Suomela H, Ukkonen P.  Virus inactivation during intravenous immunoglobulin production.  </w:t>
      </w:r>
      <w:r w:rsidRPr="00A203A3">
        <w:rPr>
          <w:lang w:val="de-DE"/>
        </w:rPr>
        <w:t>Vox Sang 1992; 63: 6-11.</w:t>
      </w:r>
    </w:p>
    <w:p w14:paraId="0C6CDBFC" w14:textId="77777777" w:rsidR="00DE0516" w:rsidRPr="00A203A3" w:rsidRDefault="00DE0516" w:rsidP="00DE0516">
      <w:pPr>
        <w:pStyle w:val="EndnoteText"/>
        <w:rPr>
          <w:lang w:val="de-DE"/>
        </w:rPr>
      </w:pPr>
    </w:p>
  </w:endnote>
  <w:endnote w:id="73">
    <w:p w14:paraId="473FFCE2" w14:textId="77777777" w:rsidR="00DE0516" w:rsidRPr="00CC3D88" w:rsidRDefault="00DE0516" w:rsidP="00DE0516">
      <w:pPr>
        <w:pStyle w:val="EndnoteText"/>
      </w:pPr>
      <w:r>
        <w:rPr>
          <w:rStyle w:val="EndnoteReference"/>
        </w:rPr>
        <w:endnoteRef/>
      </w:r>
      <w:r w:rsidRPr="00A203A3">
        <w:rPr>
          <w:lang w:val="de-DE"/>
        </w:rPr>
        <w:t xml:space="preserve"> Kempf C, Jentsch P, Poirier B, et al.  </w:t>
      </w:r>
      <w:r w:rsidRPr="00CC3D88">
        <w:t>Virus inactivation during production of intravenous immunoglobulin.  Transfusion 1991; 31:423-427.</w:t>
      </w:r>
    </w:p>
    <w:p w14:paraId="7CD535A0" w14:textId="77777777" w:rsidR="00DE0516" w:rsidRDefault="00DE0516" w:rsidP="00DE0516">
      <w:pPr>
        <w:pStyle w:val="EndnoteText"/>
      </w:pPr>
    </w:p>
  </w:endnote>
  <w:endnote w:id="74">
    <w:p w14:paraId="1A773EED" w14:textId="77777777" w:rsidR="00DE0516" w:rsidRDefault="00DE0516" w:rsidP="00DE0516">
      <w:r w:rsidRPr="00080E17">
        <w:rPr>
          <w:rStyle w:val="EndnoteReference"/>
          <w:sz w:val="20"/>
          <w:szCs w:val="20"/>
        </w:rPr>
        <w:endnoteRef/>
      </w:r>
      <w:r>
        <w:t xml:space="preserve"> </w:t>
      </w:r>
      <w:r w:rsidRPr="00CC3D88">
        <w:rPr>
          <w:rFonts w:cs="Arial"/>
          <w:sz w:val="20"/>
          <w:szCs w:val="20"/>
        </w:rPr>
        <w:t>Alliot C, Rapin JP, Besson M, Bedjaoui F, Messouak D. Pulmonary embolism after intravenous immunoglobulin. J R Soc Med</w:t>
      </w:r>
      <w:r w:rsidRPr="00CC3D88">
        <w:rPr>
          <w:rFonts w:cs="Arial"/>
          <w:i/>
          <w:sz w:val="20"/>
          <w:szCs w:val="20"/>
        </w:rPr>
        <w:t xml:space="preserve"> </w:t>
      </w:r>
      <w:r w:rsidRPr="00CC3D88">
        <w:rPr>
          <w:rFonts w:cs="Arial"/>
          <w:sz w:val="20"/>
          <w:szCs w:val="20"/>
        </w:rPr>
        <w:t>2001, 94(4):187-188.</w:t>
      </w:r>
    </w:p>
  </w:endnote>
  <w:endnote w:id="75">
    <w:p w14:paraId="6BB5D10D" w14:textId="77777777" w:rsidR="00DE0516" w:rsidRDefault="00DE0516" w:rsidP="00DE0516">
      <w:r w:rsidRPr="00080E17">
        <w:rPr>
          <w:rStyle w:val="EndnoteReference"/>
          <w:sz w:val="20"/>
          <w:szCs w:val="20"/>
        </w:rPr>
        <w:endnoteRef/>
      </w:r>
      <w:r w:rsidRPr="00080E17">
        <w:rPr>
          <w:sz w:val="20"/>
          <w:szCs w:val="20"/>
        </w:rPr>
        <w:t xml:space="preserve"> </w:t>
      </w:r>
      <w:r w:rsidRPr="00EE4925">
        <w:rPr>
          <w:rFonts w:cs="Arial"/>
          <w:sz w:val="20"/>
          <w:szCs w:val="20"/>
        </w:rPr>
        <w:t xml:space="preserve">Moser KM, LeMoine JR, Nachtwey FJ, Spragg RG. Deep venous thrombosis and pulmonary embolism. </w:t>
      </w:r>
      <w:r w:rsidRPr="00EE4925">
        <w:rPr>
          <w:rFonts w:cs="Arial"/>
          <w:sz w:val="20"/>
          <w:szCs w:val="20"/>
          <w:lang w:val="en-US"/>
        </w:rPr>
        <w:t>Frequency in a respiratory intensive care unit. JAMA</w:t>
      </w:r>
      <w:r w:rsidRPr="00EE4925">
        <w:rPr>
          <w:rFonts w:cs="Arial"/>
          <w:i/>
          <w:sz w:val="20"/>
          <w:szCs w:val="20"/>
          <w:lang w:val="en-US"/>
        </w:rPr>
        <w:t xml:space="preserve"> </w:t>
      </w:r>
      <w:r w:rsidRPr="00EE4925">
        <w:rPr>
          <w:rFonts w:cs="Arial"/>
          <w:sz w:val="20"/>
          <w:szCs w:val="20"/>
          <w:lang w:val="en-US"/>
        </w:rPr>
        <w:t>1981, 246(13):1422-1424.</w:t>
      </w:r>
    </w:p>
  </w:endnote>
  <w:endnote w:id="76">
    <w:p w14:paraId="3921E073" w14:textId="77777777" w:rsidR="00DE0516" w:rsidRPr="000159DE" w:rsidRDefault="00DE0516" w:rsidP="00DE0516">
      <w:pPr>
        <w:pStyle w:val="EndnoteText"/>
        <w:rPr>
          <w:rFonts w:cs="Arial"/>
        </w:rPr>
      </w:pPr>
      <w:r>
        <w:rPr>
          <w:rStyle w:val="EndnoteReference"/>
        </w:rPr>
        <w:endnoteRef/>
      </w:r>
      <w:r>
        <w:t xml:space="preserve"> </w:t>
      </w:r>
      <w:r w:rsidRPr="000159DE">
        <w:rPr>
          <w:rFonts w:cs="Arial"/>
        </w:rPr>
        <w:t>Whitehead J.  Sample size calculations for ordered categorical data.  Stat Med 1993; 12: 2257-2271.</w:t>
      </w:r>
    </w:p>
    <w:p w14:paraId="63AC7803" w14:textId="77777777" w:rsidR="00DE0516" w:rsidRDefault="00DE0516" w:rsidP="00DE0516">
      <w:pPr>
        <w:pStyle w:val="EndnoteText"/>
      </w:pPr>
    </w:p>
  </w:endnote>
  <w:endnote w:id="77">
    <w:p w14:paraId="6A84FBEE" w14:textId="77777777" w:rsidR="00DE0516" w:rsidRPr="00F96632" w:rsidRDefault="00DE0516" w:rsidP="00DE0516">
      <w:pPr>
        <w:pStyle w:val="EndnoteText"/>
        <w:rPr>
          <w:rFonts w:cs="Arial"/>
        </w:rPr>
      </w:pPr>
      <w:r>
        <w:rPr>
          <w:rStyle w:val="EndnoteReference"/>
        </w:rPr>
        <w:endnoteRef/>
      </w:r>
      <w:r>
        <w:t xml:space="preserve"> </w:t>
      </w:r>
      <w:r w:rsidRPr="00F96632">
        <w:rPr>
          <w:rFonts w:cs="Arial"/>
        </w:rPr>
        <w:t xml:space="preserve">U.S Food and Drug Administration. Emergency Use Authorization, Remdesivir. </w:t>
      </w:r>
      <w:hyperlink r:id="rId2" w:history="1">
        <w:r w:rsidRPr="00F96632">
          <w:rPr>
            <w:rFonts w:eastAsiaTheme="majorEastAsia"/>
            <w:color w:val="0000FF"/>
          </w:rPr>
          <w:t>https://www.fda.gov/media/137566/download</w:t>
        </w:r>
      </w:hyperlink>
      <w:r w:rsidRPr="00F96632">
        <w:t>. Accessed May 17, 2020</w:t>
      </w:r>
      <w:r w:rsidRPr="00F96632">
        <w:rPr>
          <w:rFonts w:cs="Arial"/>
        </w:rPr>
        <w:t>.</w:t>
      </w:r>
    </w:p>
    <w:p w14:paraId="0AC1C86F" w14:textId="77777777" w:rsidR="00DE0516" w:rsidRDefault="00DE0516" w:rsidP="00DE0516">
      <w:pPr>
        <w:pStyle w:val="EndnoteText"/>
      </w:pPr>
    </w:p>
  </w:endnote>
  <w:endnote w:id="78">
    <w:p w14:paraId="4732FE2D" w14:textId="77777777" w:rsidR="00DE0516" w:rsidRDefault="00DE0516" w:rsidP="00DE0516">
      <w:pPr>
        <w:pStyle w:val="CommentText"/>
      </w:pPr>
      <w:r>
        <w:rPr>
          <w:rStyle w:val="EndnoteReference"/>
        </w:rPr>
        <w:endnoteRef/>
      </w:r>
      <w:r>
        <w:t xml:space="preserve"> </w:t>
      </w:r>
      <w:hyperlink r:id="rId3" w:history="1">
        <w:r w:rsidRPr="00452381">
          <w:rPr>
            <w:rStyle w:val="Hyperlink"/>
          </w:rPr>
          <w:t>https://www.hematology.org/education/clinicians/guidelines-and-quality-care/clinical-practice-guidelines/venous-thromboembolism-guidelines</w:t>
        </w:r>
      </w:hyperlink>
    </w:p>
  </w:endnote>
  <w:endnote w:id="79">
    <w:p w14:paraId="0A4DD280" w14:textId="77777777" w:rsidR="00DE0516" w:rsidRDefault="00DE0516" w:rsidP="00DE0516">
      <w:pPr>
        <w:pStyle w:val="EndnoteText"/>
      </w:pPr>
      <w:r>
        <w:rPr>
          <w:rStyle w:val="EndnoteReference"/>
        </w:rPr>
        <w:endnoteRef/>
      </w:r>
      <w:r w:rsidRPr="00A203A3">
        <w:rPr>
          <w:lang w:val="de-DE"/>
        </w:rPr>
        <w:t xml:space="preserve"> Sch</w:t>
      </w:r>
      <w:r w:rsidRPr="00A203A3">
        <w:rPr>
          <w:rFonts w:cs="Arial"/>
          <w:lang w:val="de-DE"/>
        </w:rPr>
        <w:t>ü</w:t>
      </w:r>
      <w:r w:rsidRPr="00A203A3">
        <w:rPr>
          <w:lang w:val="de-DE"/>
        </w:rPr>
        <w:t xml:space="preserve">nemann HJ, Cushman M, Burnett AE, et al.  </w:t>
      </w:r>
      <w:r>
        <w:t>American Society of Hematology 2018 guidelines for management of venous thromboembolism: prophylaxis for hospitalized and nonhospitalized medical patients.  Blood Advances 2018; 2: 3198-3225.</w:t>
      </w:r>
    </w:p>
    <w:p w14:paraId="66913D48" w14:textId="77777777" w:rsidR="00DE0516" w:rsidRDefault="00DE0516" w:rsidP="00DE0516">
      <w:pPr>
        <w:pStyle w:val="EndnoteText"/>
      </w:pPr>
    </w:p>
  </w:endnote>
  <w:endnote w:id="80">
    <w:p w14:paraId="6CE8E99E" w14:textId="77777777" w:rsidR="00DE0516" w:rsidRDefault="00DE0516" w:rsidP="00DE0516">
      <w:pPr>
        <w:pStyle w:val="EndnoteText"/>
      </w:pPr>
      <w:r>
        <w:rPr>
          <w:rStyle w:val="EndnoteReference"/>
        </w:rPr>
        <w:endnoteRef/>
      </w:r>
      <w:r>
        <w:t xml:space="preserve"> Spyropoulos AC, Ageno W, Barnathan ES.  Hospital-based use of thromboprophylaxis in patients with COVID-19.  Lancet 2020; 395: e75.</w:t>
      </w:r>
    </w:p>
    <w:p w14:paraId="3E5732E8" w14:textId="77777777" w:rsidR="00DE0516" w:rsidRDefault="00DE0516" w:rsidP="00DE0516">
      <w:pPr>
        <w:pStyle w:val="EndnoteText"/>
      </w:pPr>
      <w:r>
        <w:t xml:space="preserve"> </w:t>
      </w:r>
    </w:p>
  </w:endnote>
  <w:endnote w:id="81">
    <w:p w14:paraId="3248C653" w14:textId="77777777" w:rsidR="00DE0516" w:rsidRDefault="00DE0516" w:rsidP="00DE0516">
      <w:pPr>
        <w:pStyle w:val="EndnoteText"/>
      </w:pPr>
      <w:r>
        <w:rPr>
          <w:rStyle w:val="EndnoteReference"/>
        </w:rPr>
        <w:endnoteRef/>
      </w:r>
      <w:r>
        <w:t xml:space="preserve"> The Acute Respiratory Distress Syndrome Network.  Ventilation with lower tidal volumes as compared with traditional tidal volumes for acute lung injury and the acute respiratory distress syndrome.  N Engl J Med 2000; 342: 1301-1308.</w:t>
      </w:r>
    </w:p>
    <w:p w14:paraId="2CED220A" w14:textId="77777777" w:rsidR="00DE0516" w:rsidRDefault="00DE0516" w:rsidP="00DE0516">
      <w:pPr>
        <w:pStyle w:val="EndnoteText"/>
      </w:pPr>
    </w:p>
  </w:endnote>
  <w:endnote w:id="82">
    <w:p w14:paraId="203FA2D7" w14:textId="77777777" w:rsidR="00DE0516" w:rsidRDefault="00DE0516" w:rsidP="00DE0516">
      <w:pPr>
        <w:pStyle w:val="CommentText"/>
      </w:pPr>
      <w:r>
        <w:rPr>
          <w:rStyle w:val="EndnoteReference"/>
        </w:rPr>
        <w:endnoteRef/>
      </w:r>
      <w:r>
        <w:t xml:space="preserve"> </w:t>
      </w:r>
      <w:hyperlink r:id="rId4" w:history="1">
        <w:r w:rsidRPr="00452381">
          <w:rPr>
            <w:rStyle w:val="Hyperlink"/>
            <w:rFonts w:cstheme="minorBidi"/>
          </w:rPr>
          <w:t>https://www.sccm.org/SurvivingSepsisCampaign/Guidelines/Adult-Patients</w:t>
        </w:r>
      </w:hyperlink>
    </w:p>
  </w:endnote>
  <w:endnote w:id="83">
    <w:p w14:paraId="4456D757" w14:textId="77777777" w:rsidR="00DE0516" w:rsidRDefault="00DE0516" w:rsidP="00DE0516">
      <w:pPr>
        <w:pStyle w:val="CommentText"/>
      </w:pPr>
      <w:r>
        <w:rPr>
          <w:rStyle w:val="EndnoteReference"/>
        </w:rPr>
        <w:endnoteRef/>
      </w:r>
      <w:r>
        <w:t xml:space="preserve"> </w:t>
      </w:r>
      <w:hyperlink r:id="rId5" w:history="1">
        <w:r w:rsidRPr="00127789">
          <w:rPr>
            <w:rStyle w:val="Hyperlink"/>
            <w:rFonts w:eastAsiaTheme="majorEastAsia"/>
          </w:rPr>
          <w:t>https://www.fda.gov/safety/medical-product-safety-information/remdesivir-gilead-sciences-fda-warns-newly-discovered-potential-drug-interaction-may-reduce</w:t>
        </w:r>
      </w:hyperlink>
    </w:p>
  </w:endnote>
  <w:endnote w:id="84">
    <w:p w14:paraId="528FF826" w14:textId="77777777" w:rsidR="00DE0516" w:rsidRPr="00A203A3" w:rsidRDefault="00DE0516" w:rsidP="00DE0516">
      <w:pPr>
        <w:pStyle w:val="EndnoteText"/>
        <w:rPr>
          <w:lang w:val="de-DE"/>
        </w:rPr>
      </w:pPr>
      <w:r>
        <w:rPr>
          <w:rStyle w:val="EndnoteReference"/>
        </w:rPr>
        <w:endnoteRef/>
      </w:r>
      <w:r>
        <w:t xml:space="preserve"> Agresti A, Kateri M.  Categorical data analysis.  In: Lovric M, ed. International encyclopedia of statistical science.  </w:t>
      </w:r>
      <w:r w:rsidRPr="00A203A3">
        <w:rPr>
          <w:lang w:val="de-DE"/>
        </w:rPr>
        <w:t>Berlin, Heidelberg: Springer, 2011.</w:t>
      </w:r>
    </w:p>
    <w:p w14:paraId="782FB7F2" w14:textId="77777777" w:rsidR="00DE0516" w:rsidRPr="00A203A3" w:rsidRDefault="00DE0516" w:rsidP="00DE0516">
      <w:pPr>
        <w:pStyle w:val="EndnoteText"/>
        <w:rPr>
          <w:lang w:val="de-DE"/>
        </w:rPr>
      </w:pPr>
    </w:p>
  </w:endnote>
  <w:endnote w:id="85">
    <w:p w14:paraId="59B0BF91" w14:textId="77777777" w:rsidR="00DE0516" w:rsidRPr="00A203A3" w:rsidRDefault="00DE0516" w:rsidP="00DE0516">
      <w:pPr>
        <w:autoSpaceDE w:val="0"/>
        <w:autoSpaceDN w:val="0"/>
        <w:adjustRightInd w:val="0"/>
        <w:rPr>
          <w:rFonts w:cs="Arial"/>
          <w:sz w:val="20"/>
          <w:szCs w:val="20"/>
          <w:lang w:val="en-US"/>
        </w:rPr>
      </w:pPr>
      <w:r w:rsidRPr="00A203A3">
        <w:rPr>
          <w:rStyle w:val="EndnoteReference"/>
          <w:rFonts w:cs="Arial"/>
          <w:sz w:val="20"/>
          <w:szCs w:val="20"/>
        </w:rPr>
        <w:endnoteRef/>
      </w:r>
      <w:r w:rsidRPr="00A203A3">
        <w:rPr>
          <w:rFonts w:cs="Arial"/>
          <w:sz w:val="20"/>
          <w:szCs w:val="20"/>
        </w:rPr>
        <w:t xml:space="preserve"> </w:t>
      </w:r>
      <w:r w:rsidRPr="00A203A3">
        <w:rPr>
          <w:rFonts w:cs="Arial"/>
          <w:sz w:val="20"/>
          <w:szCs w:val="20"/>
          <w:lang w:val="en-US"/>
        </w:rPr>
        <w:t xml:space="preserve">Gray RJ. A Class of K-Sample Tests for Comparing the Cumulative Incidence of a Competing Risk. </w:t>
      </w:r>
      <w:r w:rsidRPr="00A203A3">
        <w:rPr>
          <w:rFonts w:cs="Arial"/>
          <w:i/>
          <w:iCs/>
          <w:sz w:val="20"/>
          <w:szCs w:val="20"/>
          <w:lang w:val="en-US"/>
        </w:rPr>
        <w:t>Annals of Statistics</w:t>
      </w:r>
      <w:r w:rsidRPr="00A203A3">
        <w:rPr>
          <w:rFonts w:cs="Arial"/>
          <w:sz w:val="20"/>
          <w:szCs w:val="20"/>
          <w:lang w:val="en-US"/>
        </w:rPr>
        <w:t>. 1988;16:1141-1154.</w:t>
      </w:r>
    </w:p>
    <w:p w14:paraId="6CB1F2DE" w14:textId="77777777" w:rsidR="00DE0516" w:rsidRPr="00193452" w:rsidRDefault="00DE0516" w:rsidP="00DE0516">
      <w:pPr>
        <w:pStyle w:val="EndnoteText"/>
        <w:rPr>
          <w:rFonts w:cs="Arial"/>
        </w:rPr>
      </w:pPr>
    </w:p>
  </w:endnote>
  <w:endnote w:id="86">
    <w:p w14:paraId="01BF1CA6" w14:textId="77777777" w:rsidR="00DE0516" w:rsidRPr="00A203A3" w:rsidRDefault="00DE0516" w:rsidP="00DE0516">
      <w:pPr>
        <w:autoSpaceDE w:val="0"/>
        <w:autoSpaceDN w:val="0"/>
        <w:adjustRightInd w:val="0"/>
        <w:rPr>
          <w:rFonts w:cs="Arial"/>
          <w:sz w:val="20"/>
          <w:szCs w:val="20"/>
          <w:lang w:val="en-US"/>
        </w:rPr>
      </w:pPr>
      <w:r w:rsidRPr="00A203A3">
        <w:rPr>
          <w:rStyle w:val="EndnoteReference"/>
          <w:rFonts w:cs="Arial"/>
          <w:sz w:val="20"/>
          <w:szCs w:val="20"/>
        </w:rPr>
        <w:endnoteRef/>
      </w:r>
      <w:r w:rsidRPr="00A203A3">
        <w:rPr>
          <w:rFonts w:cs="Arial"/>
          <w:sz w:val="20"/>
          <w:szCs w:val="20"/>
        </w:rPr>
        <w:t xml:space="preserve"> </w:t>
      </w:r>
      <w:r w:rsidRPr="00A203A3">
        <w:rPr>
          <w:rFonts w:cs="Arial"/>
          <w:sz w:val="20"/>
          <w:szCs w:val="20"/>
          <w:lang w:val="en-US"/>
        </w:rPr>
        <w:t xml:space="preserve">Fine JP and Gray RJ. A Proportional Hazards Model for the Subdistribution of a Competing Risk. </w:t>
      </w:r>
      <w:r w:rsidRPr="00A203A3">
        <w:rPr>
          <w:rFonts w:cs="Arial"/>
          <w:i/>
          <w:iCs/>
          <w:sz w:val="20"/>
          <w:szCs w:val="20"/>
          <w:lang w:val="en-US"/>
        </w:rPr>
        <w:t>J Am Stat Assoc</w:t>
      </w:r>
      <w:r w:rsidRPr="00A203A3">
        <w:rPr>
          <w:rFonts w:cs="Arial"/>
          <w:sz w:val="20"/>
          <w:szCs w:val="20"/>
          <w:lang w:val="en-US"/>
        </w:rPr>
        <w:t>. 1999;94:496-509.</w:t>
      </w:r>
    </w:p>
    <w:p w14:paraId="1BBAB24C" w14:textId="77777777" w:rsidR="00DE0516" w:rsidRDefault="00DE0516" w:rsidP="00DE0516">
      <w:pPr>
        <w:pStyle w:val="EndnoteText"/>
      </w:pPr>
    </w:p>
  </w:endnote>
  <w:endnote w:id="87">
    <w:p w14:paraId="6456C49B" w14:textId="77777777" w:rsidR="00DE0516" w:rsidRPr="00A203A3" w:rsidRDefault="00DE0516" w:rsidP="00DE0516">
      <w:pPr>
        <w:autoSpaceDE w:val="0"/>
        <w:autoSpaceDN w:val="0"/>
        <w:adjustRightInd w:val="0"/>
        <w:rPr>
          <w:rFonts w:cs="Arial"/>
          <w:sz w:val="20"/>
          <w:szCs w:val="20"/>
          <w:lang w:val="en-US"/>
        </w:rPr>
      </w:pPr>
      <w:r w:rsidRPr="00A203A3">
        <w:rPr>
          <w:rStyle w:val="EndnoteReference"/>
          <w:rFonts w:cs="Arial"/>
          <w:sz w:val="20"/>
          <w:szCs w:val="20"/>
        </w:rPr>
        <w:endnoteRef/>
      </w:r>
      <w:r w:rsidRPr="00A203A3">
        <w:rPr>
          <w:rFonts w:cs="Arial"/>
          <w:sz w:val="20"/>
          <w:szCs w:val="20"/>
        </w:rPr>
        <w:t xml:space="preserve"> </w:t>
      </w:r>
      <w:r w:rsidRPr="00A203A3">
        <w:rPr>
          <w:rFonts w:cs="Arial"/>
          <w:sz w:val="20"/>
          <w:szCs w:val="20"/>
          <w:lang w:val="en-US"/>
        </w:rPr>
        <w:t xml:space="preserve">Aalen OO and Johansen S. An Empirical Transition Matrix for Non-Homogeneous Markov Chains Based on Censored Observations. </w:t>
      </w:r>
      <w:r w:rsidRPr="00A203A3">
        <w:rPr>
          <w:rFonts w:cs="Arial"/>
          <w:i/>
          <w:iCs/>
          <w:sz w:val="20"/>
          <w:szCs w:val="20"/>
          <w:lang w:val="en-US"/>
        </w:rPr>
        <w:t>Scandinavian Journal of Statistics</w:t>
      </w:r>
      <w:r w:rsidRPr="00A203A3">
        <w:rPr>
          <w:rFonts w:cs="Arial"/>
          <w:sz w:val="20"/>
          <w:szCs w:val="20"/>
          <w:lang w:val="en-US"/>
        </w:rPr>
        <w:t>. 1978;5:141-150.</w:t>
      </w:r>
    </w:p>
    <w:p w14:paraId="6FC16B96" w14:textId="77777777" w:rsidR="00DE0516" w:rsidRDefault="00DE0516" w:rsidP="00DE0516">
      <w:pPr>
        <w:pStyle w:val="EndnoteText"/>
      </w:pPr>
    </w:p>
  </w:endnote>
  <w:endnote w:id="88">
    <w:p w14:paraId="6A494E4E" w14:textId="77777777" w:rsidR="00DE0516" w:rsidRDefault="00DE0516" w:rsidP="00DE0516">
      <w:pPr>
        <w:pStyle w:val="EndnoteText"/>
      </w:pPr>
      <w:r>
        <w:rPr>
          <w:rStyle w:val="EndnoteReference"/>
        </w:rPr>
        <w:endnoteRef/>
      </w:r>
      <w:r>
        <w:t xml:space="preserve"> Lan KG, DeMets DL.  Discrete sequential boundaries for clinical trials.  Biometrika 1983; 70: 659-663.</w:t>
      </w:r>
    </w:p>
    <w:p w14:paraId="194DE712" w14:textId="77777777" w:rsidR="00DE0516" w:rsidRDefault="00DE0516" w:rsidP="00DE0516">
      <w:pPr>
        <w:pStyle w:val="EndnoteText"/>
      </w:pPr>
    </w:p>
  </w:endnote>
  <w:endnote w:id="89">
    <w:p w14:paraId="5CA6641F" w14:textId="77777777" w:rsidR="00DE0516" w:rsidRDefault="00DE0516" w:rsidP="00DE0516">
      <w:pPr>
        <w:pStyle w:val="EndnoteText"/>
      </w:pPr>
      <w:r>
        <w:rPr>
          <w:rStyle w:val="EndnoteReference"/>
        </w:rPr>
        <w:endnoteRef/>
      </w:r>
      <w:r>
        <w:t xml:space="preserve"> O’Brien PC, Fleming TR.  A multiple testing procedure for clinical trials.  Biometrics 1979; 35: 549-556.</w:t>
      </w:r>
    </w:p>
    <w:p w14:paraId="765BD725" w14:textId="77777777" w:rsidR="00DE0516" w:rsidRDefault="00DE0516" w:rsidP="00DE0516">
      <w:pPr>
        <w:pStyle w:val="EndnoteText"/>
      </w:pPr>
    </w:p>
  </w:endnote>
  <w:endnote w:id="90">
    <w:p w14:paraId="3C599722" w14:textId="7F564F1B" w:rsidR="00DE0516" w:rsidRDefault="00DE0516" w:rsidP="00DE0516">
      <w:pPr>
        <w:pStyle w:val="EndnoteText"/>
      </w:pPr>
      <w:r>
        <w:rPr>
          <w:rStyle w:val="EndnoteReference"/>
        </w:rPr>
        <w:endnoteRef/>
      </w:r>
      <w:r>
        <w:t xml:space="preserve"> Jennison C, Turnbull BW.  Group sequential methods with applications to clinical trials.  Ed.  Chapman &amp; Hall/CRC, 2000. </w:t>
      </w:r>
    </w:p>
    <w:p w14:paraId="2D25C90E" w14:textId="1D9ED682" w:rsidR="004843AB" w:rsidRDefault="004843AB" w:rsidP="00DE0516">
      <w:pPr>
        <w:pStyle w:val="EndnoteText"/>
      </w:pPr>
    </w:p>
    <w:p w14:paraId="71980A72" w14:textId="70D5B3B8" w:rsidR="004843AB" w:rsidRDefault="004843AB" w:rsidP="00DE0516">
      <w:pPr>
        <w:pStyle w:val="EndnoteText"/>
      </w:pPr>
    </w:p>
    <w:p w14:paraId="515C80DF" w14:textId="64C8BB8F" w:rsidR="004843AB" w:rsidRDefault="004843AB" w:rsidP="00DE0516">
      <w:pPr>
        <w:pStyle w:val="EndnoteText"/>
      </w:pPr>
    </w:p>
    <w:p w14:paraId="03D040E8" w14:textId="6756C398" w:rsidR="004843AB" w:rsidRDefault="004843AB" w:rsidP="00DE0516">
      <w:pPr>
        <w:pStyle w:val="EndnoteText"/>
      </w:pPr>
    </w:p>
    <w:p w14:paraId="069A8AB8" w14:textId="71C868EB" w:rsidR="004843AB" w:rsidRDefault="004843AB" w:rsidP="00DE0516">
      <w:pPr>
        <w:pStyle w:val="EndnoteText"/>
      </w:pPr>
    </w:p>
    <w:p w14:paraId="306DE26D" w14:textId="02944E89" w:rsidR="004843AB" w:rsidRDefault="004843AB" w:rsidP="00DE0516">
      <w:pPr>
        <w:pStyle w:val="EndnoteText"/>
      </w:pPr>
    </w:p>
    <w:p w14:paraId="0E959692" w14:textId="1BBE0662" w:rsidR="004843AB" w:rsidRDefault="004843AB" w:rsidP="00DE0516">
      <w:pPr>
        <w:pStyle w:val="EndnoteText"/>
      </w:pPr>
    </w:p>
    <w:p w14:paraId="64078F94" w14:textId="111C0087" w:rsidR="004843AB" w:rsidRDefault="004843AB" w:rsidP="00DE0516">
      <w:pPr>
        <w:pStyle w:val="EndnoteText"/>
      </w:pPr>
    </w:p>
    <w:p w14:paraId="7A4CF3C3" w14:textId="75306CEF" w:rsidR="004843AB" w:rsidRDefault="004843AB" w:rsidP="00DE0516">
      <w:pPr>
        <w:pStyle w:val="EndnoteText"/>
      </w:pPr>
    </w:p>
    <w:p w14:paraId="5DCFF8A5" w14:textId="0E82BA78" w:rsidR="004843AB" w:rsidRDefault="004843AB" w:rsidP="00DE0516">
      <w:pPr>
        <w:pStyle w:val="EndnoteText"/>
      </w:pPr>
    </w:p>
    <w:p w14:paraId="48384FFB" w14:textId="3361277A" w:rsidR="004843AB" w:rsidRDefault="004843AB" w:rsidP="00DE0516">
      <w:pPr>
        <w:pStyle w:val="EndnoteText"/>
      </w:pPr>
    </w:p>
    <w:p w14:paraId="31343E40" w14:textId="3C44E94E" w:rsidR="004843AB" w:rsidRDefault="004843AB" w:rsidP="00DE0516">
      <w:pPr>
        <w:pStyle w:val="EndnoteText"/>
      </w:pPr>
    </w:p>
    <w:p w14:paraId="3AB716D3" w14:textId="1CF36D0E" w:rsidR="004843AB" w:rsidRDefault="004843AB" w:rsidP="00DE0516">
      <w:pPr>
        <w:pStyle w:val="EndnoteText"/>
      </w:pPr>
    </w:p>
    <w:p w14:paraId="41AB61BE" w14:textId="66D17D94" w:rsidR="004843AB" w:rsidRDefault="004843AB" w:rsidP="00DE0516">
      <w:pPr>
        <w:pStyle w:val="EndnoteText"/>
      </w:pPr>
    </w:p>
    <w:p w14:paraId="0DCB8284" w14:textId="535ABD12" w:rsidR="004843AB" w:rsidRDefault="004843AB" w:rsidP="00DE0516">
      <w:pPr>
        <w:pStyle w:val="EndnoteText"/>
      </w:pPr>
    </w:p>
    <w:p w14:paraId="5B144171" w14:textId="331F6717" w:rsidR="004843AB" w:rsidRDefault="004843AB" w:rsidP="00DE0516">
      <w:pPr>
        <w:pStyle w:val="EndnoteText"/>
      </w:pPr>
    </w:p>
    <w:p w14:paraId="56C2AB6E" w14:textId="05377F25" w:rsidR="004843AB" w:rsidRDefault="004843AB" w:rsidP="00DE0516">
      <w:pPr>
        <w:pStyle w:val="EndnoteText"/>
      </w:pPr>
    </w:p>
    <w:p w14:paraId="3D155C4C" w14:textId="7782AFBD" w:rsidR="004843AB" w:rsidRDefault="004843AB" w:rsidP="00DE0516">
      <w:pPr>
        <w:pStyle w:val="EndnoteText"/>
      </w:pPr>
    </w:p>
    <w:p w14:paraId="6B9CE795" w14:textId="7D6D3E21" w:rsidR="004843AB" w:rsidRDefault="004843AB" w:rsidP="00DE0516">
      <w:pPr>
        <w:pStyle w:val="EndnoteText"/>
      </w:pPr>
    </w:p>
    <w:p w14:paraId="62F573B1" w14:textId="7D64494E" w:rsidR="004843AB" w:rsidRDefault="004843AB" w:rsidP="00DE0516">
      <w:pPr>
        <w:pStyle w:val="EndnoteText"/>
      </w:pPr>
    </w:p>
    <w:p w14:paraId="0B5D26C8" w14:textId="77777777" w:rsidR="004843AB" w:rsidRDefault="004843AB" w:rsidP="00DE0516">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toneSans-Semibold">
    <w:altName w:val="Calibri"/>
    <w:panose1 w:val="00000000000000000000"/>
    <w:charset w:val="00"/>
    <w:family w:val="swiss"/>
    <w:notTrueType/>
    <w:pitch w:val="default"/>
    <w:sig w:usb0="00000003" w:usb1="00000000" w:usb2="00000000" w:usb3="00000000" w:csb0="00000001" w:csb1="00000000"/>
  </w:font>
  <w:font w:name="Stone Serif">
    <w:altName w:val="Cambria"/>
    <w:panose1 w:val="00000000000000000000"/>
    <w:charset w:val="4D"/>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G Omega">
    <w:panose1 w:val="00000000000000000000"/>
    <w:charset w:val="00"/>
    <w:family w:val="swiss"/>
    <w:notTrueType/>
    <w:pitch w:val="variable"/>
    <w:sig w:usb0="00000003" w:usb1="00000000" w:usb2="00000000" w:usb3="00000000" w:csb0="00000001" w:csb1="00000000"/>
  </w:font>
  <w:font w:name="TimesNewRomanPS-BoldMT">
    <w:panose1 w:val="00000000000000000000"/>
    <w:charset w:val="00"/>
    <w:family w:val="roman"/>
    <w:notTrueType/>
    <w:pitch w:val="default"/>
    <w:sig w:usb0="00000003" w:usb1="00000000" w:usb2="00000000" w:usb3="00000000" w:csb0="00000001" w:csb1="00000000"/>
  </w:font>
  <w:font w:name="TimesNewRomanPSMT">
    <w:altName w:val="MS Gothic"/>
    <w:panose1 w:val="00000000000000000000"/>
    <w:charset w:val="00"/>
    <w:family w:val="roman"/>
    <w:notTrueType/>
    <w:pitch w:val="default"/>
    <w:sig w:usb0="00000003" w:usb1="08070000" w:usb2="00000010" w:usb3="00000000" w:csb0="00020001" w:csb1="00000000"/>
  </w:font>
  <w:font w:name="Lucida Console">
    <w:panose1 w:val="020B0609040504020204"/>
    <w:charset w:val="00"/>
    <w:family w:val="modern"/>
    <w:pitch w:val="fixed"/>
    <w:sig w:usb0="8000028F" w:usb1="00001800" w:usb2="00000000" w:usb3="00000000" w:csb0="0000001F" w:csb1="00000000"/>
  </w:font>
  <w:font w:name="MS ??">
    <w:panose1 w:val="00000000000000000000"/>
    <w:charset w:val="80"/>
    <w:family w:val="auto"/>
    <w:notTrueType/>
    <w:pitch w:val="variable"/>
    <w:sig w:usb0="00000001" w:usb1="08070000" w:usb2="00000010" w:usb3="00000000" w:csb0="00020000" w:csb1="00000000"/>
  </w:font>
  <w:font w:name="Helvetica">
    <w:panose1 w:val="020B0604020202020204"/>
    <w:charset w:val="00"/>
    <w:family w:val="swiss"/>
    <w:pitch w:val="variable"/>
    <w:sig w:usb0="E0002EFF" w:usb1="C000785B" w:usb2="00000009" w:usb3="00000000" w:csb0="000001FF" w:csb1="00000000"/>
  </w:font>
  <w:font w:name="MS Minngs">
    <w:altName w:val="MS Mincho"/>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043049"/>
      <w:docPartObj>
        <w:docPartGallery w:val="Page Numbers (Bottom of Page)"/>
        <w:docPartUnique/>
      </w:docPartObj>
    </w:sdtPr>
    <w:sdtEndPr>
      <w:rPr>
        <w:noProof/>
      </w:rPr>
    </w:sdtEndPr>
    <w:sdtContent>
      <w:p w14:paraId="1119109C" w14:textId="77777777" w:rsidR="00402EFB" w:rsidRDefault="00402EFB" w:rsidP="00433E4B">
        <w:pPr>
          <w:pStyle w:val="Footer"/>
        </w:pPr>
        <w:r>
          <w:t>ITAC Manuscript Supplement</w:t>
        </w:r>
      </w:p>
      <w:p w14:paraId="3614745D" w14:textId="530B718C" w:rsidR="00402EFB" w:rsidRDefault="00402EFB" w:rsidP="00433E4B">
        <w:pPr>
          <w:pStyle w:val="Footer"/>
          <w:jc w:val="right"/>
        </w:pPr>
        <w:r>
          <w:t xml:space="preserve">Page </w:t>
        </w:r>
        <w:r>
          <w:fldChar w:fldCharType="begin"/>
        </w:r>
        <w:r>
          <w:instrText xml:space="preserve"> PAGE   \* MERGEFORMAT </w:instrText>
        </w:r>
        <w:r>
          <w:fldChar w:fldCharType="separate"/>
        </w:r>
        <w:r w:rsidR="00F953D8">
          <w:rPr>
            <w:noProof/>
          </w:rPr>
          <w:t>1</w:t>
        </w:r>
        <w:r>
          <w:rPr>
            <w:noProof/>
          </w:rPr>
          <w:fldChar w:fldCharType="end"/>
        </w:r>
      </w:p>
    </w:sdtContent>
  </w:sdt>
  <w:p w14:paraId="59AC7C49" w14:textId="77777777" w:rsidR="00402EFB" w:rsidRDefault="00402E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3103515"/>
      <w:docPartObj>
        <w:docPartGallery w:val="Page Numbers (Bottom of Page)"/>
        <w:docPartUnique/>
      </w:docPartObj>
    </w:sdtPr>
    <w:sdtEndPr>
      <w:rPr>
        <w:noProof/>
      </w:rPr>
    </w:sdtEndPr>
    <w:sdtContent>
      <w:p w14:paraId="5750B521" w14:textId="653A4F12" w:rsidR="00DE0516" w:rsidRDefault="00DE0516">
        <w:pPr>
          <w:pStyle w:val="Footer"/>
          <w:jc w:val="center"/>
        </w:pPr>
        <w:r>
          <w:fldChar w:fldCharType="begin"/>
        </w:r>
        <w:r>
          <w:instrText xml:space="preserve"> PAGE   \* MERGEFORMAT </w:instrText>
        </w:r>
        <w:r>
          <w:fldChar w:fldCharType="separate"/>
        </w:r>
        <w:r w:rsidR="00037545">
          <w:rPr>
            <w:noProof/>
          </w:rPr>
          <w:t>182</w:t>
        </w:r>
        <w:r>
          <w:rPr>
            <w:noProof/>
          </w:rPr>
          <w:fldChar w:fldCharType="end"/>
        </w:r>
      </w:p>
    </w:sdtContent>
  </w:sdt>
  <w:p w14:paraId="4E41A7BA" w14:textId="77777777" w:rsidR="00DE0516" w:rsidRPr="00FE2152" w:rsidRDefault="00DE0516" w:rsidP="00FE215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7271231"/>
      <w:docPartObj>
        <w:docPartGallery w:val="Page Numbers (Bottom of Page)"/>
        <w:docPartUnique/>
      </w:docPartObj>
    </w:sdtPr>
    <w:sdtEndPr>
      <w:rPr>
        <w:noProof/>
      </w:rPr>
    </w:sdtEndPr>
    <w:sdtContent>
      <w:p w14:paraId="072F2214" w14:textId="3D5403E1" w:rsidR="00DE0516" w:rsidRDefault="00DE0516">
        <w:pPr>
          <w:pStyle w:val="Footer"/>
          <w:jc w:val="center"/>
        </w:pPr>
        <w:r>
          <w:fldChar w:fldCharType="begin"/>
        </w:r>
        <w:r>
          <w:instrText xml:space="preserve"> PAGE   \* MERGEFORMAT </w:instrText>
        </w:r>
        <w:r>
          <w:fldChar w:fldCharType="separate"/>
        </w:r>
        <w:r w:rsidR="00037545">
          <w:rPr>
            <w:noProof/>
          </w:rPr>
          <w:t>187</w:t>
        </w:r>
        <w:r>
          <w:rPr>
            <w:noProof/>
          </w:rPr>
          <w:fldChar w:fldCharType="end"/>
        </w:r>
      </w:p>
    </w:sdtContent>
  </w:sdt>
  <w:p w14:paraId="363B1489" w14:textId="77777777" w:rsidR="00DE0516" w:rsidRDefault="00DE051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4034341"/>
      <w:docPartObj>
        <w:docPartGallery w:val="Page Numbers (Bottom of Page)"/>
        <w:docPartUnique/>
      </w:docPartObj>
    </w:sdtPr>
    <w:sdtEndPr>
      <w:rPr>
        <w:noProof/>
      </w:rPr>
    </w:sdtEndPr>
    <w:sdtContent>
      <w:p w14:paraId="06F6D8B0" w14:textId="4BFDE740" w:rsidR="00DE0516" w:rsidRDefault="00DE0516">
        <w:pPr>
          <w:pStyle w:val="Footer"/>
          <w:jc w:val="center"/>
        </w:pPr>
        <w:r>
          <w:fldChar w:fldCharType="begin"/>
        </w:r>
        <w:r>
          <w:instrText xml:space="preserve"> PAGE   \* MERGEFORMAT </w:instrText>
        </w:r>
        <w:r>
          <w:fldChar w:fldCharType="separate"/>
        </w:r>
        <w:r w:rsidR="00037545">
          <w:rPr>
            <w:noProof/>
          </w:rPr>
          <w:t>188</w:t>
        </w:r>
        <w:r>
          <w:rPr>
            <w:noProof/>
          </w:rPr>
          <w:fldChar w:fldCharType="end"/>
        </w:r>
      </w:p>
    </w:sdtContent>
  </w:sdt>
  <w:p w14:paraId="46E38066" w14:textId="77777777" w:rsidR="00DE0516" w:rsidRDefault="00DE0516" w:rsidP="00773AFB">
    <w:pPr>
      <w:pStyle w:val="Footer"/>
      <w:jc w:val="cen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2645662"/>
      <w:docPartObj>
        <w:docPartGallery w:val="Page Numbers (Bottom of Page)"/>
        <w:docPartUnique/>
      </w:docPartObj>
    </w:sdtPr>
    <w:sdtEndPr>
      <w:rPr>
        <w:noProof/>
      </w:rPr>
    </w:sdtEndPr>
    <w:sdtContent>
      <w:p w14:paraId="4011772C" w14:textId="4044149C" w:rsidR="00DE0516" w:rsidRDefault="00DE0516">
        <w:pPr>
          <w:pStyle w:val="Footer"/>
          <w:jc w:val="center"/>
        </w:pPr>
        <w:r>
          <w:fldChar w:fldCharType="begin"/>
        </w:r>
        <w:r>
          <w:instrText xml:space="preserve"> PAGE   \* MERGEFORMAT </w:instrText>
        </w:r>
        <w:r>
          <w:fldChar w:fldCharType="separate"/>
        </w:r>
        <w:r w:rsidR="00037545">
          <w:rPr>
            <w:noProof/>
          </w:rPr>
          <w:t>189</w:t>
        </w:r>
        <w:r>
          <w:rPr>
            <w:noProof/>
          </w:rPr>
          <w:fldChar w:fldCharType="end"/>
        </w:r>
      </w:p>
    </w:sdtContent>
  </w:sdt>
  <w:p w14:paraId="7915B6DC" w14:textId="77777777" w:rsidR="00DE0516" w:rsidRDefault="00DE0516" w:rsidP="00773AFB">
    <w:pPr>
      <w:pStyle w:val="Footer"/>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510996"/>
      <w:docPartObj>
        <w:docPartGallery w:val="Page Numbers (Bottom of Page)"/>
        <w:docPartUnique/>
      </w:docPartObj>
    </w:sdtPr>
    <w:sdtEndPr>
      <w:rPr>
        <w:noProof/>
      </w:rPr>
    </w:sdtEndPr>
    <w:sdtContent>
      <w:p w14:paraId="31B972E4" w14:textId="7D596B08" w:rsidR="00DE0516" w:rsidRDefault="00DE0516">
        <w:pPr>
          <w:pStyle w:val="Footer"/>
          <w:jc w:val="center"/>
        </w:pPr>
        <w:r>
          <w:fldChar w:fldCharType="begin"/>
        </w:r>
        <w:r>
          <w:instrText xml:space="preserve"> PAGE   \* MERGEFORMAT </w:instrText>
        </w:r>
        <w:r>
          <w:fldChar w:fldCharType="separate"/>
        </w:r>
        <w:r w:rsidR="00037545">
          <w:rPr>
            <w:noProof/>
          </w:rPr>
          <w:t>190</w:t>
        </w:r>
        <w:r>
          <w:rPr>
            <w:noProof/>
          </w:rPr>
          <w:fldChar w:fldCharType="end"/>
        </w:r>
      </w:p>
    </w:sdtContent>
  </w:sdt>
  <w:p w14:paraId="32796EE5" w14:textId="77777777" w:rsidR="00DE0516" w:rsidRDefault="00DE0516">
    <w:pPr>
      <w:pStyle w:val="Footer"/>
      <w:rPr>
        <w:rFonts w:ascii="Times New Roman" w:hAnsi="Times New Roman"/>
      </w:rP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64961231"/>
      <w:docPartObj>
        <w:docPartGallery w:val="Page Numbers (Bottom of Page)"/>
        <w:docPartUnique/>
      </w:docPartObj>
    </w:sdtPr>
    <w:sdtEndPr>
      <w:rPr>
        <w:noProof/>
      </w:rPr>
    </w:sdtEndPr>
    <w:sdtContent>
      <w:p w14:paraId="5148EDCF" w14:textId="260571E2" w:rsidR="00DE0516" w:rsidRDefault="00DE0516">
        <w:pPr>
          <w:pStyle w:val="Footer"/>
          <w:jc w:val="center"/>
        </w:pPr>
        <w:r>
          <w:fldChar w:fldCharType="begin"/>
        </w:r>
        <w:r>
          <w:instrText xml:space="preserve"> PAGE   \* MERGEFORMAT </w:instrText>
        </w:r>
        <w:r>
          <w:fldChar w:fldCharType="separate"/>
        </w:r>
        <w:r w:rsidR="00037545">
          <w:rPr>
            <w:noProof/>
          </w:rPr>
          <w:t>192</w:t>
        </w:r>
        <w:r>
          <w:rPr>
            <w:noProof/>
          </w:rPr>
          <w:fldChar w:fldCharType="end"/>
        </w:r>
      </w:p>
    </w:sdtContent>
  </w:sdt>
  <w:p w14:paraId="75D7ED8C" w14:textId="77777777" w:rsidR="00DE0516" w:rsidRDefault="00DE0516">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1337979"/>
      <w:docPartObj>
        <w:docPartGallery w:val="Page Numbers (Bottom of Page)"/>
        <w:docPartUnique/>
      </w:docPartObj>
    </w:sdtPr>
    <w:sdtEndPr>
      <w:rPr>
        <w:noProof/>
      </w:rPr>
    </w:sdtEndPr>
    <w:sdtContent>
      <w:p w14:paraId="4179C62F" w14:textId="40DC7F17" w:rsidR="00DE0516" w:rsidRDefault="00DE0516">
        <w:pPr>
          <w:pStyle w:val="Footer"/>
          <w:jc w:val="center"/>
        </w:pPr>
        <w:r>
          <w:fldChar w:fldCharType="begin"/>
        </w:r>
        <w:r>
          <w:instrText xml:space="preserve"> PAGE   \* MERGEFORMAT </w:instrText>
        </w:r>
        <w:r>
          <w:fldChar w:fldCharType="separate"/>
        </w:r>
        <w:r w:rsidR="00037545">
          <w:rPr>
            <w:noProof/>
          </w:rPr>
          <w:t>194</w:t>
        </w:r>
        <w:r>
          <w:rPr>
            <w:noProof/>
          </w:rPr>
          <w:fldChar w:fldCharType="end"/>
        </w:r>
      </w:p>
    </w:sdtContent>
  </w:sdt>
  <w:p w14:paraId="77B4C739" w14:textId="77777777" w:rsidR="00DE0516" w:rsidRDefault="00DE0516">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79125674"/>
      <w:docPartObj>
        <w:docPartGallery w:val="Page Numbers (Bottom of Page)"/>
        <w:docPartUnique/>
      </w:docPartObj>
    </w:sdtPr>
    <w:sdtEndPr>
      <w:rPr>
        <w:noProof/>
      </w:rPr>
    </w:sdtEndPr>
    <w:sdtContent>
      <w:p w14:paraId="0E3261CF" w14:textId="0833FE79" w:rsidR="000F3F4B" w:rsidRDefault="00143A02">
        <w:pPr>
          <w:pStyle w:val="Footer"/>
          <w:jc w:val="center"/>
        </w:pPr>
        <w:r>
          <w:fldChar w:fldCharType="begin"/>
        </w:r>
        <w:r>
          <w:instrText xml:space="preserve"> PAGE   \* MERGEFORMAT </w:instrText>
        </w:r>
        <w:r>
          <w:fldChar w:fldCharType="separate"/>
        </w:r>
        <w:r w:rsidR="00037545">
          <w:rPr>
            <w:noProof/>
          </w:rPr>
          <w:t>200</w:t>
        </w:r>
        <w:r>
          <w:rPr>
            <w:noProof/>
          </w:rPr>
          <w:fldChar w:fldCharType="end"/>
        </w:r>
      </w:p>
    </w:sdtContent>
  </w:sdt>
  <w:p w14:paraId="3DDF0A5B" w14:textId="77777777" w:rsidR="000F3F4B" w:rsidRDefault="00534F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12B5C7" w14:textId="77777777" w:rsidR="00534F1E" w:rsidRDefault="00534F1E" w:rsidP="004723CE">
      <w:r>
        <w:separator/>
      </w:r>
    </w:p>
  </w:footnote>
  <w:footnote w:type="continuationSeparator" w:id="0">
    <w:p w14:paraId="331060B7" w14:textId="77777777" w:rsidR="00534F1E" w:rsidRDefault="00534F1E" w:rsidP="004723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07D462" w14:textId="77777777" w:rsidR="00DE0516" w:rsidRPr="00BE7D68" w:rsidRDefault="00DE0516" w:rsidP="00245145">
    <w:pPr>
      <w:pStyle w:val="Header"/>
      <w:rPr>
        <w:lang w:val="en-US"/>
      </w:rPr>
    </w:pPr>
    <w:r w:rsidRPr="00BE7D68">
      <w:rPr>
        <w:lang w:val="en-US"/>
      </w:rPr>
      <w:t>Protocol INSIGHT 013</w:t>
    </w:r>
    <w:r w:rsidRPr="00BE7D68">
      <w:rPr>
        <w:lang w:val="en-US"/>
      </w:rPr>
      <w:tab/>
    </w:r>
    <w:r w:rsidRPr="00BE7D68">
      <w:rPr>
        <w:lang w:val="en-US"/>
      </w:rPr>
      <w:tab/>
      <w:t xml:space="preserve">Version </w:t>
    </w:r>
    <w:r>
      <w:rPr>
        <w:lang w:val="en-US"/>
      </w:rPr>
      <w:t>1.0, 20 Aug 2020</w:t>
    </w:r>
  </w:p>
  <w:p w14:paraId="4B6B960F" w14:textId="77777777" w:rsidR="00DE0516" w:rsidRDefault="00DE0516" w:rsidP="00245145">
    <w:pPr>
      <w:pStyle w:val="Header"/>
    </w:pPr>
    <w:r>
      <w:rPr>
        <w:lang w:val="en-US"/>
      </w:rPr>
      <w:t>Inpatient Treatment with</w:t>
    </w:r>
    <w:r w:rsidRPr="00E146D9">
      <w:rPr>
        <w:lang w:val="en-US"/>
      </w:rPr>
      <w:t xml:space="preserve"> Anti-</w:t>
    </w:r>
    <w:r>
      <w:rPr>
        <w:lang w:val="en-US"/>
      </w:rPr>
      <w:t>C</w:t>
    </w:r>
    <w:r w:rsidRPr="00E146D9">
      <w:rPr>
        <w:lang w:val="en-US"/>
      </w:rPr>
      <w:t>oronavirus Immunoglobulin</w:t>
    </w:r>
    <w:r w:rsidRPr="00BE7D68">
      <w:rPr>
        <w:lang w:val="en-US"/>
      </w:rPr>
      <w:tab/>
    </w:r>
    <w:r>
      <w:rPr>
        <w:lang w:val="en-US"/>
      </w:rPr>
      <w:t>IND # 23869</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8AF0DD" w14:textId="77777777" w:rsidR="00DE0516" w:rsidRPr="00BE7D68" w:rsidRDefault="00DE0516" w:rsidP="00245145">
    <w:pPr>
      <w:pStyle w:val="Header"/>
      <w:rPr>
        <w:lang w:val="en-US"/>
      </w:rPr>
    </w:pPr>
    <w:r w:rsidRPr="00BE7D68">
      <w:rPr>
        <w:lang w:val="en-US"/>
      </w:rPr>
      <w:t>Protocol INSIGHT 013</w:t>
    </w:r>
    <w:r w:rsidRPr="00BE7D68">
      <w:rPr>
        <w:lang w:val="en-US"/>
      </w:rPr>
      <w:tab/>
    </w:r>
    <w:r w:rsidRPr="00BE7D68">
      <w:rPr>
        <w:lang w:val="en-US"/>
      </w:rPr>
      <w:tab/>
      <w:t xml:space="preserve">Version </w:t>
    </w:r>
    <w:r>
      <w:rPr>
        <w:lang w:val="en-US"/>
      </w:rPr>
      <w:t>1.0, 20 Aug 2020</w:t>
    </w:r>
  </w:p>
  <w:p w14:paraId="3E46FA1E" w14:textId="77777777" w:rsidR="00DE0516" w:rsidRDefault="00DE0516" w:rsidP="00245145">
    <w:pPr>
      <w:pStyle w:val="Header"/>
    </w:pPr>
    <w:r>
      <w:rPr>
        <w:lang w:val="en-US"/>
      </w:rPr>
      <w:t>Inpatient Treatment with</w:t>
    </w:r>
    <w:r w:rsidRPr="00E146D9">
      <w:rPr>
        <w:lang w:val="en-US"/>
      </w:rPr>
      <w:t xml:space="preserve"> Anti-</w:t>
    </w:r>
    <w:r>
      <w:rPr>
        <w:lang w:val="en-US"/>
      </w:rPr>
      <w:t>C</w:t>
    </w:r>
    <w:r w:rsidRPr="00E146D9">
      <w:rPr>
        <w:lang w:val="en-US"/>
      </w:rPr>
      <w:t>oronavirus Immunoglobulin</w:t>
    </w:r>
    <w:r w:rsidRPr="00BE7D68">
      <w:rPr>
        <w:lang w:val="en-US"/>
      </w:rPr>
      <w:tab/>
    </w:r>
    <w:r>
      <w:rPr>
        <w:lang w:val="en-US"/>
      </w:rPr>
      <w:t>IND # 23869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143A72F8"/>
    <w:lvl w:ilvl="0">
      <w:start w:val="1"/>
      <w:numFmt w:val="bullet"/>
      <w:pStyle w:val="ListBullet5"/>
      <w:lvlText w:val=""/>
      <w:lvlJc w:val="left"/>
      <w:pPr>
        <w:tabs>
          <w:tab w:val="num" w:pos="1800"/>
        </w:tabs>
        <w:ind w:left="1800" w:hanging="360"/>
      </w:pPr>
      <w:rPr>
        <w:rFonts w:ascii="Symbol" w:hAnsi="Symbol" w:hint="default"/>
      </w:rPr>
    </w:lvl>
  </w:abstractNum>
  <w:abstractNum w:abstractNumId="1" w15:restartNumberingAfterBreak="0">
    <w:nsid w:val="FFFFFF88"/>
    <w:multiLevelType w:val="singleLevel"/>
    <w:tmpl w:val="62327834"/>
    <w:lvl w:ilvl="0">
      <w:start w:val="1"/>
      <w:numFmt w:val="decimal"/>
      <w:pStyle w:val="ListNumber"/>
      <w:lvlText w:val="%1."/>
      <w:lvlJc w:val="left"/>
      <w:pPr>
        <w:tabs>
          <w:tab w:val="num" w:pos="360"/>
        </w:tabs>
        <w:ind w:left="360" w:hanging="360"/>
      </w:pPr>
    </w:lvl>
  </w:abstractNum>
  <w:abstractNum w:abstractNumId="2" w15:restartNumberingAfterBreak="0">
    <w:nsid w:val="FFFFFF89"/>
    <w:multiLevelType w:val="singleLevel"/>
    <w:tmpl w:val="DB1EA3D0"/>
    <w:lvl w:ilvl="0">
      <w:start w:val="1"/>
      <w:numFmt w:val="bullet"/>
      <w:pStyle w:val="ListBullet"/>
      <w:lvlText w:val=""/>
      <w:lvlJc w:val="left"/>
      <w:pPr>
        <w:tabs>
          <w:tab w:val="num" w:pos="360"/>
        </w:tabs>
        <w:ind w:left="360" w:hanging="360"/>
      </w:pPr>
      <w:rPr>
        <w:rFonts w:ascii="Symbol" w:hAnsi="Symbol" w:hint="default"/>
      </w:rPr>
    </w:lvl>
  </w:abstractNum>
  <w:abstractNum w:abstractNumId="3" w15:restartNumberingAfterBreak="0">
    <w:nsid w:val="01D45AA7"/>
    <w:multiLevelType w:val="hybridMultilevel"/>
    <w:tmpl w:val="127EE8D6"/>
    <w:name w:val="C-Number List Template"/>
    <w:lvl w:ilvl="0" w:tplc="17D0CD0E">
      <w:start w:val="1"/>
      <w:numFmt w:val="decimal"/>
      <w:pStyle w:val="C-NumberedList"/>
      <w:lvlText w:val="%1."/>
      <w:lvlJc w:val="left"/>
      <w:pPr>
        <w:tabs>
          <w:tab w:val="num" w:pos="720"/>
        </w:tabs>
        <w:ind w:left="720" w:hanging="360"/>
      </w:pPr>
      <w:rPr>
        <w:rFonts w:hint="default"/>
        <w:b w:val="0"/>
        <w:i w:val="0"/>
        <w:caps w:val="0"/>
        <w:strike w:val="0"/>
        <w:dstrike w:val="0"/>
        <w:vanish w:val="0"/>
        <w:color w:val="auto"/>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7450F68"/>
    <w:multiLevelType w:val="hybridMultilevel"/>
    <w:tmpl w:val="95F676EE"/>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11B1719D"/>
    <w:multiLevelType w:val="multilevel"/>
    <w:tmpl w:val="71343126"/>
    <w:lvl w:ilvl="0">
      <w:start w:val="1"/>
      <w:numFmt w:val="decimal"/>
      <w:lvlText w:val="%1."/>
      <w:lvlJc w:val="left"/>
      <w:pPr>
        <w:tabs>
          <w:tab w:val="num" w:pos="792"/>
        </w:tabs>
        <w:ind w:left="1080" w:hanging="360"/>
      </w:pPr>
      <w:rPr>
        <w:rFonts w:asciiTheme="minorHAnsi" w:hAnsiTheme="minorHAnsi" w:cstheme="minorHAnsi" w:hint="default"/>
        <w:sz w:val="20"/>
        <w:szCs w:val="20"/>
      </w:rPr>
    </w:lvl>
    <w:lvl w:ilvl="1">
      <w:start w:val="1"/>
      <w:numFmt w:val="bullet"/>
      <w:lvlText w:val=""/>
      <w:lvlJc w:val="left"/>
      <w:pPr>
        <w:ind w:left="1800" w:hanging="360"/>
      </w:pPr>
      <w:rPr>
        <w:rFonts w:ascii="Symbol" w:hAnsi="Symbol" w:hint="default"/>
      </w:rPr>
    </w:lvl>
    <w:lvl w:ilvl="2">
      <w:start w:val="1"/>
      <w:numFmt w:val="decimal"/>
      <w:lvlText w:val="%3."/>
      <w:lvlJc w:val="left"/>
      <w:pPr>
        <w:ind w:left="2448" w:hanging="288"/>
      </w:pPr>
      <w:rPr>
        <w:rFonts w:hint="default"/>
        <w:color w:val="auto"/>
      </w:rPr>
    </w:lvl>
    <w:lvl w:ilvl="3">
      <w:start w:val="1"/>
      <w:numFmt w:val="lowerLetter"/>
      <w:lvlText w:val="%4)"/>
      <w:lvlJc w:val="left"/>
      <w:pPr>
        <w:ind w:left="2880" w:firstLine="0"/>
      </w:pPr>
      <w:rPr>
        <w:rFonts w:hint="default"/>
      </w:rPr>
    </w:lvl>
    <w:lvl w:ilvl="4">
      <w:start w:val="1"/>
      <w:numFmt w:val="decimal"/>
      <w:lvlText w:val="(%5)"/>
      <w:lvlJc w:val="left"/>
      <w:pPr>
        <w:ind w:left="3600" w:firstLine="0"/>
      </w:pPr>
      <w:rPr>
        <w:rFonts w:hint="default"/>
      </w:rPr>
    </w:lvl>
    <w:lvl w:ilvl="5">
      <w:start w:val="1"/>
      <w:numFmt w:val="lowerLetter"/>
      <w:lvlText w:val="(%6)"/>
      <w:lvlJc w:val="left"/>
      <w:pPr>
        <w:ind w:left="4320" w:firstLine="0"/>
      </w:pPr>
      <w:rPr>
        <w:rFonts w:hint="default"/>
      </w:rPr>
    </w:lvl>
    <w:lvl w:ilvl="6">
      <w:start w:val="1"/>
      <w:numFmt w:val="lowerRoman"/>
      <w:lvlText w:val="(%7)"/>
      <w:lvlJc w:val="left"/>
      <w:pPr>
        <w:ind w:left="5040" w:firstLine="0"/>
      </w:pPr>
      <w:rPr>
        <w:rFonts w:hint="default"/>
      </w:rPr>
    </w:lvl>
    <w:lvl w:ilvl="7">
      <w:start w:val="1"/>
      <w:numFmt w:val="lowerLetter"/>
      <w:lvlText w:val="(%8)"/>
      <w:lvlJc w:val="left"/>
      <w:pPr>
        <w:ind w:left="5760" w:firstLine="0"/>
      </w:pPr>
      <w:rPr>
        <w:rFonts w:hint="default"/>
      </w:rPr>
    </w:lvl>
    <w:lvl w:ilvl="8">
      <w:start w:val="1"/>
      <w:numFmt w:val="lowerRoman"/>
      <w:lvlText w:val="(%9)"/>
      <w:lvlJc w:val="left"/>
      <w:pPr>
        <w:ind w:left="6480" w:firstLine="0"/>
      </w:pPr>
      <w:rPr>
        <w:rFonts w:hint="default"/>
      </w:rPr>
    </w:lvl>
  </w:abstractNum>
  <w:abstractNum w:abstractNumId="6" w15:restartNumberingAfterBreak="0">
    <w:nsid w:val="12A87CF2"/>
    <w:multiLevelType w:val="multilevel"/>
    <w:tmpl w:val="6680C9FA"/>
    <w:lvl w:ilvl="0">
      <w:start w:val="1"/>
      <w:numFmt w:val="bullet"/>
      <w:lvlText w:val=""/>
      <w:lvlJc w:val="left"/>
      <w:pPr>
        <w:tabs>
          <w:tab w:val="num" w:pos="432"/>
        </w:tabs>
        <w:ind w:left="360" w:hanging="360"/>
      </w:pPr>
      <w:rPr>
        <w:rFonts w:ascii="Symbol" w:hAnsi="Symbol" w:hint="default"/>
        <w:sz w:val="24"/>
      </w:rPr>
    </w:lvl>
    <w:lvl w:ilvl="1">
      <w:start w:val="1"/>
      <w:numFmt w:val="lowerLetter"/>
      <w:lvlText w:val="%2."/>
      <w:lvlJc w:val="left"/>
      <w:pPr>
        <w:ind w:left="1080" w:hanging="360"/>
      </w:pPr>
      <w:rPr>
        <w:rFonts w:hint="default"/>
      </w:rPr>
    </w:lvl>
    <w:lvl w:ilvl="2">
      <w:start w:val="1"/>
      <w:numFmt w:val="decimal"/>
      <w:lvlText w:val="%3."/>
      <w:lvlJc w:val="left"/>
      <w:pPr>
        <w:ind w:left="1728" w:hanging="288"/>
      </w:pPr>
      <w:rPr>
        <w:rFonts w:hint="default"/>
        <w:color w:val="auto"/>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7" w15:restartNumberingAfterBreak="0">
    <w:nsid w:val="12F32E64"/>
    <w:multiLevelType w:val="hybridMultilevel"/>
    <w:tmpl w:val="ED22E5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A93C27"/>
    <w:multiLevelType w:val="hybridMultilevel"/>
    <w:tmpl w:val="BC2EC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41779A"/>
    <w:multiLevelType w:val="hybridMultilevel"/>
    <w:tmpl w:val="4A10D8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71A0873"/>
    <w:multiLevelType w:val="hybridMultilevel"/>
    <w:tmpl w:val="3BAA4DF6"/>
    <w:lvl w:ilvl="0" w:tplc="FCAE3C4A">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8B7593F"/>
    <w:multiLevelType w:val="hybridMultilevel"/>
    <w:tmpl w:val="3F8E7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A7E0CA2"/>
    <w:multiLevelType w:val="hybridMultilevel"/>
    <w:tmpl w:val="A7888090"/>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1D050518"/>
    <w:multiLevelType w:val="multilevel"/>
    <w:tmpl w:val="374247F2"/>
    <w:lvl w:ilvl="0">
      <w:start w:val="1"/>
      <w:numFmt w:val="decimal"/>
      <w:lvlText w:val="%1."/>
      <w:lvlJc w:val="left"/>
      <w:pPr>
        <w:tabs>
          <w:tab w:val="num" w:pos="792"/>
        </w:tabs>
        <w:ind w:left="1080" w:hanging="360"/>
      </w:pPr>
      <w:rPr>
        <w:rFonts w:ascii="Arial" w:hAnsi="Arial" w:cs="Arial" w:hint="default"/>
        <w:sz w:val="24"/>
      </w:rPr>
    </w:lvl>
    <w:lvl w:ilvl="1">
      <w:start w:val="1"/>
      <w:numFmt w:val="bullet"/>
      <w:lvlText w:val=""/>
      <w:lvlJc w:val="left"/>
      <w:pPr>
        <w:ind w:left="1800" w:hanging="360"/>
      </w:pPr>
      <w:rPr>
        <w:rFonts w:ascii="Symbol" w:hAnsi="Symbol" w:hint="default"/>
      </w:rPr>
    </w:lvl>
    <w:lvl w:ilvl="2">
      <w:start w:val="1"/>
      <w:numFmt w:val="decimal"/>
      <w:lvlText w:val="%3."/>
      <w:lvlJc w:val="left"/>
      <w:pPr>
        <w:ind w:left="2448" w:hanging="288"/>
      </w:pPr>
      <w:rPr>
        <w:rFonts w:hint="default"/>
        <w:color w:val="auto"/>
      </w:rPr>
    </w:lvl>
    <w:lvl w:ilvl="3">
      <w:start w:val="1"/>
      <w:numFmt w:val="lowerLetter"/>
      <w:lvlText w:val="%4)"/>
      <w:lvlJc w:val="left"/>
      <w:pPr>
        <w:ind w:left="2880" w:firstLine="0"/>
      </w:pPr>
      <w:rPr>
        <w:rFonts w:hint="default"/>
      </w:rPr>
    </w:lvl>
    <w:lvl w:ilvl="4">
      <w:start w:val="1"/>
      <w:numFmt w:val="decimal"/>
      <w:lvlText w:val="(%5)"/>
      <w:lvlJc w:val="left"/>
      <w:pPr>
        <w:ind w:left="3600" w:firstLine="0"/>
      </w:pPr>
      <w:rPr>
        <w:rFonts w:hint="default"/>
      </w:rPr>
    </w:lvl>
    <w:lvl w:ilvl="5">
      <w:start w:val="1"/>
      <w:numFmt w:val="lowerLetter"/>
      <w:lvlText w:val="(%6)"/>
      <w:lvlJc w:val="left"/>
      <w:pPr>
        <w:ind w:left="4320" w:firstLine="0"/>
      </w:pPr>
      <w:rPr>
        <w:rFonts w:hint="default"/>
      </w:rPr>
    </w:lvl>
    <w:lvl w:ilvl="6">
      <w:start w:val="1"/>
      <w:numFmt w:val="lowerRoman"/>
      <w:lvlText w:val="(%7)"/>
      <w:lvlJc w:val="left"/>
      <w:pPr>
        <w:ind w:left="5040" w:firstLine="0"/>
      </w:pPr>
      <w:rPr>
        <w:rFonts w:hint="default"/>
      </w:rPr>
    </w:lvl>
    <w:lvl w:ilvl="7">
      <w:start w:val="1"/>
      <w:numFmt w:val="lowerLetter"/>
      <w:lvlText w:val="(%8)"/>
      <w:lvlJc w:val="left"/>
      <w:pPr>
        <w:ind w:left="5760" w:firstLine="0"/>
      </w:pPr>
      <w:rPr>
        <w:rFonts w:hint="default"/>
      </w:rPr>
    </w:lvl>
    <w:lvl w:ilvl="8">
      <w:start w:val="1"/>
      <w:numFmt w:val="lowerRoman"/>
      <w:lvlText w:val="(%9)"/>
      <w:lvlJc w:val="left"/>
      <w:pPr>
        <w:ind w:left="6480" w:firstLine="0"/>
      </w:pPr>
      <w:rPr>
        <w:rFonts w:hint="default"/>
      </w:rPr>
    </w:lvl>
  </w:abstractNum>
  <w:abstractNum w:abstractNumId="14" w15:restartNumberingAfterBreak="0">
    <w:nsid w:val="1F595AA0"/>
    <w:multiLevelType w:val="multilevel"/>
    <w:tmpl w:val="12720C96"/>
    <w:lvl w:ilvl="0">
      <w:start w:val="1"/>
      <w:numFmt w:val="decimal"/>
      <w:lvlText w:val="%1."/>
      <w:lvlJc w:val="left"/>
      <w:pPr>
        <w:tabs>
          <w:tab w:val="num" w:pos="1152"/>
        </w:tabs>
        <w:ind w:left="1080" w:hanging="360"/>
      </w:pPr>
      <w:rPr>
        <w:rFonts w:asciiTheme="minorHAnsi" w:hAnsiTheme="minorHAnsi" w:cstheme="minorHAnsi" w:hint="default"/>
        <w:sz w:val="20"/>
        <w:szCs w:val="20"/>
      </w:rPr>
    </w:lvl>
    <w:lvl w:ilvl="1">
      <w:start w:val="1"/>
      <w:numFmt w:val="lowerLetter"/>
      <w:lvlText w:val="%2."/>
      <w:lvlJc w:val="left"/>
      <w:pPr>
        <w:ind w:left="1800" w:hanging="360"/>
      </w:pPr>
      <w:rPr>
        <w:rFonts w:hint="default"/>
      </w:rPr>
    </w:lvl>
    <w:lvl w:ilvl="2">
      <w:start w:val="1"/>
      <w:numFmt w:val="decimal"/>
      <w:lvlText w:val="%3."/>
      <w:lvlJc w:val="left"/>
      <w:pPr>
        <w:ind w:left="2448" w:hanging="288"/>
      </w:pPr>
      <w:rPr>
        <w:rFonts w:hint="default"/>
        <w:color w:val="auto"/>
      </w:rPr>
    </w:lvl>
    <w:lvl w:ilvl="3">
      <w:start w:val="1"/>
      <w:numFmt w:val="lowerLetter"/>
      <w:lvlText w:val="%4)"/>
      <w:lvlJc w:val="left"/>
      <w:pPr>
        <w:ind w:left="2880" w:firstLine="0"/>
      </w:pPr>
      <w:rPr>
        <w:rFonts w:hint="default"/>
      </w:rPr>
    </w:lvl>
    <w:lvl w:ilvl="4">
      <w:start w:val="1"/>
      <w:numFmt w:val="decimal"/>
      <w:lvlText w:val="(%5)"/>
      <w:lvlJc w:val="left"/>
      <w:pPr>
        <w:ind w:left="3600" w:firstLine="0"/>
      </w:pPr>
      <w:rPr>
        <w:rFonts w:hint="default"/>
      </w:rPr>
    </w:lvl>
    <w:lvl w:ilvl="5">
      <w:start w:val="1"/>
      <w:numFmt w:val="lowerLetter"/>
      <w:lvlText w:val="(%6)"/>
      <w:lvlJc w:val="left"/>
      <w:pPr>
        <w:ind w:left="4320" w:firstLine="0"/>
      </w:pPr>
      <w:rPr>
        <w:rFonts w:hint="default"/>
      </w:rPr>
    </w:lvl>
    <w:lvl w:ilvl="6">
      <w:start w:val="1"/>
      <w:numFmt w:val="lowerRoman"/>
      <w:lvlText w:val="(%7)"/>
      <w:lvlJc w:val="left"/>
      <w:pPr>
        <w:ind w:left="5040" w:firstLine="0"/>
      </w:pPr>
      <w:rPr>
        <w:rFonts w:hint="default"/>
      </w:rPr>
    </w:lvl>
    <w:lvl w:ilvl="7">
      <w:start w:val="1"/>
      <w:numFmt w:val="lowerLetter"/>
      <w:lvlText w:val="(%8)"/>
      <w:lvlJc w:val="left"/>
      <w:pPr>
        <w:ind w:left="5760" w:firstLine="0"/>
      </w:pPr>
      <w:rPr>
        <w:rFonts w:hint="default"/>
      </w:rPr>
    </w:lvl>
    <w:lvl w:ilvl="8">
      <w:start w:val="1"/>
      <w:numFmt w:val="lowerRoman"/>
      <w:lvlText w:val="(%9)"/>
      <w:lvlJc w:val="left"/>
      <w:pPr>
        <w:ind w:left="6480" w:firstLine="0"/>
      </w:pPr>
      <w:rPr>
        <w:rFonts w:hint="default"/>
      </w:rPr>
    </w:lvl>
  </w:abstractNum>
  <w:abstractNum w:abstractNumId="15" w15:restartNumberingAfterBreak="0">
    <w:nsid w:val="22183CF4"/>
    <w:multiLevelType w:val="hybridMultilevel"/>
    <w:tmpl w:val="9A2879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C9A461E"/>
    <w:multiLevelType w:val="hybridMultilevel"/>
    <w:tmpl w:val="712AC526"/>
    <w:lvl w:ilvl="0" w:tplc="04090001">
      <w:start w:val="1"/>
      <w:numFmt w:val="bullet"/>
      <w:lvlText w:val=""/>
      <w:lvlJc w:val="left"/>
      <w:pPr>
        <w:ind w:left="720" w:hanging="360"/>
      </w:pPr>
      <w:rPr>
        <w:rFonts w:ascii="Symbol" w:hAnsi="Symbol" w:hint="default"/>
      </w:rPr>
    </w:lvl>
    <w:lvl w:ilvl="1" w:tplc="449CA690">
      <w:start w:val="1"/>
      <w:numFmt w:val="bullet"/>
      <w:lvlText w:val="−"/>
      <w:lvlJc w:val="left"/>
      <w:pPr>
        <w:ind w:left="1440" w:hanging="360"/>
      </w:pPr>
      <w:rPr>
        <w:rFonts w:ascii="Arial" w:hAnsi="Aria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CD64782"/>
    <w:multiLevelType w:val="hybridMultilevel"/>
    <w:tmpl w:val="35044352"/>
    <w:lvl w:ilvl="0" w:tplc="04090001">
      <w:start w:val="1"/>
      <w:numFmt w:val="bullet"/>
      <w:lvlText w:val=""/>
      <w:lvlJc w:val="left"/>
      <w:pPr>
        <w:ind w:left="720" w:hanging="360"/>
      </w:pPr>
      <w:rPr>
        <w:rFonts w:ascii="Symbol" w:hAnsi="Symbol" w:hint="default"/>
      </w:rPr>
    </w:lvl>
    <w:lvl w:ilvl="1" w:tplc="449CA690">
      <w:start w:val="1"/>
      <w:numFmt w:val="bullet"/>
      <w:lvlText w:val="−"/>
      <w:lvlJc w:val="left"/>
      <w:pPr>
        <w:ind w:left="1440" w:hanging="360"/>
      </w:pPr>
      <w:rPr>
        <w:rFonts w:ascii="Arial" w:hAnsi="Aria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D5E1F24"/>
    <w:multiLevelType w:val="hybridMultilevel"/>
    <w:tmpl w:val="5A6EC50C"/>
    <w:lvl w:ilvl="0" w:tplc="01461B04">
      <w:start w:val="1"/>
      <w:numFmt w:val="decimal"/>
      <w:lvlText w:val="%1."/>
      <w:lvlJc w:val="left"/>
      <w:pPr>
        <w:tabs>
          <w:tab w:val="num" w:pos="720"/>
        </w:tabs>
        <w:ind w:left="720" w:hanging="720"/>
      </w:pPr>
      <w:rPr>
        <w:rFonts w:cs="Times New Roman" w:hint="default"/>
      </w:rPr>
    </w:lvl>
    <w:lvl w:ilvl="1" w:tplc="E4808598">
      <w:numFmt w:val="none"/>
      <w:pStyle w:val="ProtocolSectionHeading"/>
      <w:lvlText w:val=""/>
      <w:lvlJc w:val="left"/>
      <w:pPr>
        <w:tabs>
          <w:tab w:val="num" w:pos="360"/>
        </w:tabs>
      </w:pPr>
      <w:rPr>
        <w:rFonts w:cs="Times New Roman"/>
      </w:rPr>
    </w:lvl>
    <w:lvl w:ilvl="2" w:tplc="985230E4">
      <w:numFmt w:val="none"/>
      <w:pStyle w:val="ProtocolSectionSubheading"/>
      <w:lvlText w:val=""/>
      <w:lvlJc w:val="left"/>
      <w:pPr>
        <w:tabs>
          <w:tab w:val="num" w:pos="360"/>
        </w:tabs>
      </w:pPr>
      <w:rPr>
        <w:rFonts w:cs="Times New Roman"/>
      </w:rPr>
    </w:lvl>
    <w:lvl w:ilvl="3" w:tplc="E51E5E4E">
      <w:start w:val="1"/>
      <w:numFmt w:val="lowerLetter"/>
      <w:lvlText w:val="%4)"/>
      <w:lvlJc w:val="left"/>
      <w:pPr>
        <w:tabs>
          <w:tab w:val="num" w:pos="360"/>
        </w:tabs>
        <w:ind w:left="360" w:hanging="360"/>
      </w:pPr>
      <w:rPr>
        <w:rFonts w:cs="Times New Roman" w:hint="default"/>
      </w:rPr>
    </w:lvl>
    <w:lvl w:ilvl="4" w:tplc="40F46326">
      <w:numFmt w:val="none"/>
      <w:lvlText w:val=""/>
      <w:lvlJc w:val="left"/>
      <w:pPr>
        <w:tabs>
          <w:tab w:val="num" w:pos="360"/>
        </w:tabs>
      </w:pPr>
      <w:rPr>
        <w:rFonts w:cs="Times New Roman"/>
      </w:rPr>
    </w:lvl>
    <w:lvl w:ilvl="5" w:tplc="2374A568">
      <w:numFmt w:val="none"/>
      <w:lvlText w:val=""/>
      <w:lvlJc w:val="left"/>
      <w:pPr>
        <w:tabs>
          <w:tab w:val="num" w:pos="360"/>
        </w:tabs>
      </w:pPr>
      <w:rPr>
        <w:rFonts w:cs="Times New Roman"/>
      </w:rPr>
    </w:lvl>
    <w:lvl w:ilvl="6" w:tplc="0CCA0C42">
      <w:numFmt w:val="none"/>
      <w:lvlText w:val=""/>
      <w:lvlJc w:val="left"/>
      <w:pPr>
        <w:tabs>
          <w:tab w:val="num" w:pos="360"/>
        </w:tabs>
      </w:pPr>
      <w:rPr>
        <w:rFonts w:cs="Times New Roman"/>
      </w:rPr>
    </w:lvl>
    <w:lvl w:ilvl="7" w:tplc="BE9C1072">
      <w:numFmt w:val="none"/>
      <w:lvlText w:val=""/>
      <w:lvlJc w:val="left"/>
      <w:pPr>
        <w:tabs>
          <w:tab w:val="num" w:pos="360"/>
        </w:tabs>
      </w:pPr>
      <w:rPr>
        <w:rFonts w:cs="Times New Roman"/>
      </w:rPr>
    </w:lvl>
    <w:lvl w:ilvl="8" w:tplc="4B184D90">
      <w:numFmt w:val="none"/>
      <w:lvlText w:val=""/>
      <w:lvlJc w:val="left"/>
      <w:pPr>
        <w:tabs>
          <w:tab w:val="num" w:pos="360"/>
        </w:tabs>
      </w:pPr>
      <w:rPr>
        <w:rFonts w:cs="Times New Roman"/>
      </w:rPr>
    </w:lvl>
  </w:abstractNum>
  <w:abstractNum w:abstractNumId="19" w15:restartNumberingAfterBreak="0">
    <w:nsid w:val="30DA54E8"/>
    <w:multiLevelType w:val="hybridMultilevel"/>
    <w:tmpl w:val="C1EAD492"/>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13D3C11"/>
    <w:multiLevelType w:val="hybridMultilevel"/>
    <w:tmpl w:val="50E49B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39A5DD7"/>
    <w:multiLevelType w:val="hybridMultilevel"/>
    <w:tmpl w:val="966291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DC3926"/>
    <w:multiLevelType w:val="hybridMultilevel"/>
    <w:tmpl w:val="AD5E64B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55D6D82"/>
    <w:multiLevelType w:val="hybridMultilevel"/>
    <w:tmpl w:val="63148A8A"/>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58C080E"/>
    <w:multiLevelType w:val="hybridMultilevel"/>
    <w:tmpl w:val="D3FE2E34"/>
    <w:lvl w:ilvl="0" w:tplc="E920274A">
      <w:start w:val="1"/>
      <w:numFmt w:val="bullet"/>
      <w:pStyle w:val="MP-BulletLevel1"/>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15:restartNumberingAfterBreak="0">
    <w:nsid w:val="363262E0"/>
    <w:multiLevelType w:val="multilevel"/>
    <w:tmpl w:val="9D3A501A"/>
    <w:lvl w:ilvl="0">
      <w:start w:val="1"/>
      <w:numFmt w:val="bullet"/>
      <w:lvlText w:val=""/>
      <w:lvlJc w:val="left"/>
      <w:pPr>
        <w:tabs>
          <w:tab w:val="num" w:pos="432"/>
        </w:tabs>
        <w:ind w:left="360" w:hanging="360"/>
      </w:pPr>
      <w:rPr>
        <w:rFonts w:ascii="Symbol" w:hAnsi="Symbol" w:hint="default"/>
        <w:sz w:val="24"/>
      </w:rPr>
    </w:lvl>
    <w:lvl w:ilvl="1">
      <w:start w:val="1"/>
      <w:numFmt w:val="bullet"/>
      <w:lvlText w:val="o"/>
      <w:lvlJc w:val="left"/>
      <w:pPr>
        <w:ind w:left="1080" w:hanging="360"/>
      </w:pPr>
      <w:rPr>
        <w:rFonts w:ascii="Courier New" w:hAnsi="Courier New" w:cs="Courier New" w:hint="default"/>
      </w:rPr>
    </w:lvl>
    <w:lvl w:ilvl="2">
      <w:start w:val="1"/>
      <w:numFmt w:val="decimal"/>
      <w:lvlText w:val="%3."/>
      <w:lvlJc w:val="left"/>
      <w:pPr>
        <w:ind w:left="1728" w:hanging="288"/>
      </w:pPr>
      <w:rPr>
        <w:rFonts w:hint="default"/>
        <w:color w:val="auto"/>
      </w:rPr>
    </w:lvl>
    <w:lvl w:ilvl="3">
      <w:start w:val="1"/>
      <w:numFmt w:val="lowerLetter"/>
      <w:lvlText w:val="%4)"/>
      <w:lvlJc w:val="left"/>
      <w:pPr>
        <w:ind w:left="2160" w:firstLine="0"/>
      </w:pPr>
      <w:rPr>
        <w:rFonts w:hint="default"/>
      </w:rPr>
    </w:lvl>
    <w:lvl w:ilvl="4">
      <w:start w:val="1"/>
      <w:numFmt w:val="decimal"/>
      <w:lvlText w:val="(%5)"/>
      <w:lvlJc w:val="left"/>
      <w:pPr>
        <w:ind w:left="2880" w:firstLine="0"/>
      </w:pPr>
      <w:rPr>
        <w:rFonts w:hint="default"/>
      </w:rPr>
    </w:lvl>
    <w:lvl w:ilvl="5">
      <w:start w:val="1"/>
      <w:numFmt w:val="lowerLetter"/>
      <w:lvlText w:val="(%6)"/>
      <w:lvlJc w:val="left"/>
      <w:pPr>
        <w:ind w:left="3600" w:firstLine="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26" w15:restartNumberingAfterBreak="0">
    <w:nsid w:val="37FC0BF9"/>
    <w:multiLevelType w:val="hybridMultilevel"/>
    <w:tmpl w:val="11F401AA"/>
    <w:lvl w:ilvl="0" w:tplc="0FA238F8">
      <w:start w:val="1"/>
      <w:numFmt w:val="bullet"/>
      <w:lvlText w:val="-"/>
      <w:lvlJc w:val="left"/>
      <w:pPr>
        <w:tabs>
          <w:tab w:val="num" w:pos="720"/>
        </w:tabs>
        <w:ind w:left="720" w:hanging="360"/>
      </w:pPr>
      <w:rPr>
        <w:rFonts w:ascii="Times New Roman" w:hAnsi="Times New Roman" w:hint="default"/>
      </w:rPr>
    </w:lvl>
    <w:lvl w:ilvl="1" w:tplc="DDEE9F10" w:tentative="1">
      <w:start w:val="1"/>
      <w:numFmt w:val="bullet"/>
      <w:lvlText w:val="-"/>
      <w:lvlJc w:val="left"/>
      <w:pPr>
        <w:tabs>
          <w:tab w:val="num" w:pos="1440"/>
        </w:tabs>
        <w:ind w:left="1440" w:hanging="360"/>
      </w:pPr>
      <w:rPr>
        <w:rFonts w:ascii="Times New Roman" w:hAnsi="Times New Roman" w:hint="default"/>
      </w:rPr>
    </w:lvl>
    <w:lvl w:ilvl="2" w:tplc="96828234" w:tentative="1">
      <w:start w:val="1"/>
      <w:numFmt w:val="bullet"/>
      <w:lvlText w:val="-"/>
      <w:lvlJc w:val="left"/>
      <w:pPr>
        <w:tabs>
          <w:tab w:val="num" w:pos="2160"/>
        </w:tabs>
        <w:ind w:left="2160" w:hanging="360"/>
      </w:pPr>
      <w:rPr>
        <w:rFonts w:ascii="Times New Roman" w:hAnsi="Times New Roman" w:hint="default"/>
      </w:rPr>
    </w:lvl>
    <w:lvl w:ilvl="3" w:tplc="6666D26E" w:tentative="1">
      <w:start w:val="1"/>
      <w:numFmt w:val="bullet"/>
      <w:lvlText w:val="-"/>
      <w:lvlJc w:val="left"/>
      <w:pPr>
        <w:tabs>
          <w:tab w:val="num" w:pos="2880"/>
        </w:tabs>
        <w:ind w:left="2880" w:hanging="360"/>
      </w:pPr>
      <w:rPr>
        <w:rFonts w:ascii="Times New Roman" w:hAnsi="Times New Roman" w:hint="default"/>
      </w:rPr>
    </w:lvl>
    <w:lvl w:ilvl="4" w:tplc="562AEA5A" w:tentative="1">
      <w:start w:val="1"/>
      <w:numFmt w:val="bullet"/>
      <w:lvlText w:val="-"/>
      <w:lvlJc w:val="left"/>
      <w:pPr>
        <w:tabs>
          <w:tab w:val="num" w:pos="3600"/>
        </w:tabs>
        <w:ind w:left="3600" w:hanging="360"/>
      </w:pPr>
      <w:rPr>
        <w:rFonts w:ascii="Times New Roman" w:hAnsi="Times New Roman" w:hint="default"/>
      </w:rPr>
    </w:lvl>
    <w:lvl w:ilvl="5" w:tplc="140EB526" w:tentative="1">
      <w:start w:val="1"/>
      <w:numFmt w:val="bullet"/>
      <w:lvlText w:val="-"/>
      <w:lvlJc w:val="left"/>
      <w:pPr>
        <w:tabs>
          <w:tab w:val="num" w:pos="4320"/>
        </w:tabs>
        <w:ind w:left="4320" w:hanging="360"/>
      </w:pPr>
      <w:rPr>
        <w:rFonts w:ascii="Times New Roman" w:hAnsi="Times New Roman" w:hint="default"/>
      </w:rPr>
    </w:lvl>
    <w:lvl w:ilvl="6" w:tplc="F88CC90A" w:tentative="1">
      <w:start w:val="1"/>
      <w:numFmt w:val="bullet"/>
      <w:lvlText w:val="-"/>
      <w:lvlJc w:val="left"/>
      <w:pPr>
        <w:tabs>
          <w:tab w:val="num" w:pos="5040"/>
        </w:tabs>
        <w:ind w:left="5040" w:hanging="360"/>
      </w:pPr>
      <w:rPr>
        <w:rFonts w:ascii="Times New Roman" w:hAnsi="Times New Roman" w:hint="default"/>
      </w:rPr>
    </w:lvl>
    <w:lvl w:ilvl="7" w:tplc="1F42A0F0" w:tentative="1">
      <w:start w:val="1"/>
      <w:numFmt w:val="bullet"/>
      <w:lvlText w:val="-"/>
      <w:lvlJc w:val="left"/>
      <w:pPr>
        <w:tabs>
          <w:tab w:val="num" w:pos="5760"/>
        </w:tabs>
        <w:ind w:left="5760" w:hanging="360"/>
      </w:pPr>
      <w:rPr>
        <w:rFonts w:ascii="Times New Roman" w:hAnsi="Times New Roman" w:hint="default"/>
      </w:rPr>
    </w:lvl>
    <w:lvl w:ilvl="8" w:tplc="8356FF1A" w:tentative="1">
      <w:start w:val="1"/>
      <w:numFmt w:val="bullet"/>
      <w:lvlText w:val="-"/>
      <w:lvlJc w:val="left"/>
      <w:pPr>
        <w:tabs>
          <w:tab w:val="num" w:pos="6480"/>
        </w:tabs>
        <w:ind w:left="6480" w:hanging="360"/>
      </w:pPr>
      <w:rPr>
        <w:rFonts w:ascii="Times New Roman" w:hAnsi="Times New Roman" w:hint="default"/>
      </w:rPr>
    </w:lvl>
  </w:abstractNum>
  <w:abstractNum w:abstractNumId="27" w15:restartNumberingAfterBreak="0">
    <w:nsid w:val="3ACC6777"/>
    <w:multiLevelType w:val="hybridMultilevel"/>
    <w:tmpl w:val="9F9A876E"/>
    <w:lvl w:ilvl="0" w:tplc="694E580A">
      <w:start w:val="1"/>
      <w:numFmt w:val="decimal"/>
      <w:lvlText w:val="%1."/>
      <w:lvlJc w:val="left"/>
      <w:pPr>
        <w:ind w:left="850" w:hanging="360"/>
      </w:pPr>
    </w:lvl>
    <w:lvl w:ilvl="1" w:tplc="04090019">
      <w:start w:val="1"/>
      <w:numFmt w:val="lowerLetter"/>
      <w:lvlText w:val="%2."/>
      <w:lvlJc w:val="left"/>
      <w:pPr>
        <w:ind w:left="1570" w:hanging="360"/>
      </w:pPr>
    </w:lvl>
    <w:lvl w:ilvl="2" w:tplc="0409001B" w:tentative="1">
      <w:start w:val="1"/>
      <w:numFmt w:val="lowerRoman"/>
      <w:lvlText w:val="%3."/>
      <w:lvlJc w:val="right"/>
      <w:pPr>
        <w:ind w:left="2290" w:hanging="180"/>
      </w:pPr>
    </w:lvl>
    <w:lvl w:ilvl="3" w:tplc="0409000F" w:tentative="1">
      <w:start w:val="1"/>
      <w:numFmt w:val="decimal"/>
      <w:lvlText w:val="%4."/>
      <w:lvlJc w:val="left"/>
      <w:pPr>
        <w:ind w:left="3010" w:hanging="360"/>
      </w:pPr>
    </w:lvl>
    <w:lvl w:ilvl="4" w:tplc="04090019" w:tentative="1">
      <w:start w:val="1"/>
      <w:numFmt w:val="lowerLetter"/>
      <w:lvlText w:val="%5."/>
      <w:lvlJc w:val="left"/>
      <w:pPr>
        <w:ind w:left="3730" w:hanging="360"/>
      </w:pPr>
    </w:lvl>
    <w:lvl w:ilvl="5" w:tplc="0409001B" w:tentative="1">
      <w:start w:val="1"/>
      <w:numFmt w:val="lowerRoman"/>
      <w:lvlText w:val="%6."/>
      <w:lvlJc w:val="right"/>
      <w:pPr>
        <w:ind w:left="4450" w:hanging="180"/>
      </w:pPr>
    </w:lvl>
    <w:lvl w:ilvl="6" w:tplc="0409000F" w:tentative="1">
      <w:start w:val="1"/>
      <w:numFmt w:val="decimal"/>
      <w:lvlText w:val="%7."/>
      <w:lvlJc w:val="left"/>
      <w:pPr>
        <w:ind w:left="5170" w:hanging="360"/>
      </w:pPr>
    </w:lvl>
    <w:lvl w:ilvl="7" w:tplc="04090019" w:tentative="1">
      <w:start w:val="1"/>
      <w:numFmt w:val="lowerLetter"/>
      <w:lvlText w:val="%8."/>
      <w:lvlJc w:val="left"/>
      <w:pPr>
        <w:ind w:left="5890" w:hanging="360"/>
      </w:pPr>
    </w:lvl>
    <w:lvl w:ilvl="8" w:tplc="0409001B" w:tentative="1">
      <w:start w:val="1"/>
      <w:numFmt w:val="lowerRoman"/>
      <w:lvlText w:val="%9."/>
      <w:lvlJc w:val="right"/>
      <w:pPr>
        <w:ind w:left="6610" w:hanging="180"/>
      </w:pPr>
    </w:lvl>
  </w:abstractNum>
  <w:abstractNum w:abstractNumId="28" w15:restartNumberingAfterBreak="0">
    <w:nsid w:val="3E5202CE"/>
    <w:multiLevelType w:val="hybridMultilevel"/>
    <w:tmpl w:val="8D6AAA94"/>
    <w:lvl w:ilvl="0" w:tplc="04090001">
      <w:start w:val="1"/>
      <w:numFmt w:val="bullet"/>
      <w:lvlText w:val=""/>
      <w:lvlJc w:val="left"/>
      <w:pPr>
        <w:ind w:left="720" w:hanging="360"/>
      </w:pPr>
      <w:rPr>
        <w:rFonts w:ascii="Symbol" w:hAnsi="Symbol" w:hint="default"/>
      </w:rPr>
    </w:lvl>
    <w:lvl w:ilvl="1" w:tplc="449CA690">
      <w:start w:val="1"/>
      <w:numFmt w:val="bullet"/>
      <w:lvlText w:val="−"/>
      <w:lvlJc w:val="left"/>
      <w:pPr>
        <w:ind w:left="1440" w:hanging="360"/>
      </w:pPr>
      <w:rPr>
        <w:rFonts w:ascii="Arial" w:hAnsi="Aria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EFA3C6D"/>
    <w:multiLevelType w:val="multilevel"/>
    <w:tmpl w:val="88D4B65C"/>
    <w:lvl w:ilvl="0">
      <w:start w:val="1"/>
      <w:numFmt w:val="decimal"/>
      <w:lvlText w:val="%1"/>
      <w:lvlJc w:val="left"/>
      <w:pPr>
        <w:tabs>
          <w:tab w:val="num" w:pos="432"/>
        </w:tabs>
        <w:ind w:left="43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95"/>
        </w:tabs>
        <w:ind w:left="3695" w:hanging="576"/>
      </w:pPr>
      <w:rPr>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3982" w:hanging="864"/>
      </w:pPr>
      <w:rPr>
        <w:rFonts w:cs="Times New Roman" w:hint="default"/>
        <w:b/>
        <w:bCs w:val="0"/>
        <w:i w:val="0"/>
        <w:iCs w:val="0"/>
        <w:caps w:val="0"/>
        <w:smallCaps w:val="0"/>
        <w:strike w:val="0"/>
        <w:dstrike w:val="0"/>
        <w:vanish w:val="0"/>
        <w:color w:val="000000"/>
        <w:spacing w:val="0"/>
        <w:kern w:val="0"/>
        <w:position w:val="0"/>
        <w:u w:val="none"/>
        <w:vertAlign w:val="baseline"/>
      </w:rPr>
    </w:lvl>
    <w:lvl w:ilvl="3">
      <w:start w:val="1"/>
      <w:numFmt w:val="decimal"/>
      <w:lvlText w:val="%1.%2.%3.%4"/>
      <w:lvlJc w:val="left"/>
      <w:pPr>
        <w:tabs>
          <w:tab w:val="num" w:pos="414"/>
        </w:tabs>
        <w:ind w:left="414" w:hanging="864"/>
      </w:pPr>
      <w:rPr>
        <w:rFonts w:cs="Times New Roman" w:hint="default"/>
      </w:rPr>
    </w:lvl>
    <w:lvl w:ilvl="4">
      <w:start w:val="1"/>
      <w:numFmt w:val="decimal"/>
      <w:lvlText w:val="%1.%2.%3.%4.%5"/>
      <w:lvlJc w:val="left"/>
      <w:pPr>
        <w:tabs>
          <w:tab w:val="num" w:pos="468"/>
        </w:tabs>
        <w:ind w:left="468" w:hanging="1008"/>
      </w:pPr>
      <w:rPr>
        <w:rFonts w:cs="Times New Roman" w:hint="default"/>
      </w:rPr>
    </w:lvl>
    <w:lvl w:ilvl="5">
      <w:start w:val="1"/>
      <w:numFmt w:val="decimal"/>
      <w:lvlText w:val="%1.%2.%3.%4.%5.%6"/>
      <w:lvlJc w:val="left"/>
      <w:pPr>
        <w:tabs>
          <w:tab w:val="num" w:pos="612"/>
        </w:tabs>
        <w:ind w:left="612" w:hanging="1152"/>
      </w:pPr>
      <w:rPr>
        <w:rFonts w:cs="Times New Roman" w:hint="default"/>
      </w:rPr>
    </w:lvl>
    <w:lvl w:ilvl="6">
      <w:start w:val="1"/>
      <w:numFmt w:val="decimal"/>
      <w:lvlText w:val="%1.%2.%3.%4.%5.%6.%7"/>
      <w:lvlJc w:val="left"/>
      <w:pPr>
        <w:tabs>
          <w:tab w:val="num" w:pos="756"/>
        </w:tabs>
        <w:ind w:left="756" w:hanging="1296"/>
      </w:pPr>
      <w:rPr>
        <w:rFonts w:cs="Times New Roman" w:hint="default"/>
      </w:rPr>
    </w:lvl>
    <w:lvl w:ilvl="7">
      <w:start w:val="1"/>
      <w:numFmt w:val="decimal"/>
      <w:lvlText w:val="%1.%2.%3.%4.%5.%6.%7.%8"/>
      <w:lvlJc w:val="left"/>
      <w:pPr>
        <w:tabs>
          <w:tab w:val="num" w:pos="900"/>
        </w:tabs>
        <w:ind w:left="900" w:hanging="1440"/>
      </w:pPr>
      <w:rPr>
        <w:rFonts w:cs="Times New Roman" w:hint="default"/>
      </w:rPr>
    </w:lvl>
    <w:lvl w:ilvl="8">
      <w:start w:val="1"/>
      <w:numFmt w:val="decimal"/>
      <w:lvlText w:val="%1.%2.%3.%4.%5.%6.%7.%8.%9"/>
      <w:lvlJc w:val="left"/>
      <w:pPr>
        <w:tabs>
          <w:tab w:val="num" w:pos="1044"/>
        </w:tabs>
        <w:ind w:left="1044" w:hanging="1584"/>
      </w:pPr>
      <w:rPr>
        <w:rFonts w:cs="Times New Roman" w:hint="default"/>
      </w:rPr>
    </w:lvl>
  </w:abstractNum>
  <w:abstractNum w:abstractNumId="30" w15:restartNumberingAfterBreak="0">
    <w:nsid w:val="425C023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3165AEF"/>
    <w:multiLevelType w:val="hybridMultilevel"/>
    <w:tmpl w:val="94809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7E31A2A"/>
    <w:multiLevelType w:val="hybridMultilevel"/>
    <w:tmpl w:val="CE7854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8E54F84"/>
    <w:multiLevelType w:val="hybridMultilevel"/>
    <w:tmpl w:val="E1F052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8FA6C49"/>
    <w:multiLevelType w:val="hybridMultilevel"/>
    <w:tmpl w:val="DB469E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4CFC2190"/>
    <w:multiLevelType w:val="hybridMultilevel"/>
    <w:tmpl w:val="9F0AB82E"/>
    <w:lvl w:ilvl="0" w:tplc="A8E618B2">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4EC76A1C"/>
    <w:multiLevelType w:val="hybridMultilevel"/>
    <w:tmpl w:val="04C0A5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F0528A8"/>
    <w:multiLevelType w:val="multilevel"/>
    <w:tmpl w:val="AEA21AA0"/>
    <w:lvl w:ilvl="0">
      <w:start w:val="1"/>
      <w:numFmt w:val="none"/>
      <w:lvlText w:val=""/>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upperLetter"/>
      <w:pStyle w:val="Heading7"/>
      <w:lvlText w:val="Appendix %7 "/>
      <w:lvlJc w:val="left"/>
      <w:pPr>
        <w:ind w:left="540" w:hanging="360"/>
      </w:pPr>
      <w:rPr>
        <w:rFonts w:hint="default"/>
        <w:i w:val="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15:restartNumberingAfterBreak="0">
    <w:nsid w:val="4F7B6E75"/>
    <w:multiLevelType w:val="hybridMultilevel"/>
    <w:tmpl w:val="C2B08E70"/>
    <w:lvl w:ilvl="0" w:tplc="F8D6E4DC">
      <w:start w:val="1"/>
      <w:numFmt w:val="low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FBC2A11"/>
    <w:multiLevelType w:val="hybridMultilevel"/>
    <w:tmpl w:val="F37EE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6F0714E"/>
    <w:multiLevelType w:val="hybridMultilevel"/>
    <w:tmpl w:val="F60A60C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59902934"/>
    <w:multiLevelType w:val="hybridMultilevel"/>
    <w:tmpl w:val="C9903F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0C40FF8"/>
    <w:multiLevelType w:val="hybridMultilevel"/>
    <w:tmpl w:val="ABB6D3F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3" w15:restartNumberingAfterBreak="0">
    <w:nsid w:val="634050CF"/>
    <w:multiLevelType w:val="hybridMultilevel"/>
    <w:tmpl w:val="9CA035E0"/>
    <w:lvl w:ilvl="0" w:tplc="0406000F">
      <w:start w:val="1"/>
      <w:numFmt w:val="decimal"/>
      <w:lvlText w:val="%1."/>
      <w:lvlJc w:val="left"/>
      <w:pPr>
        <w:ind w:left="720" w:hanging="360"/>
      </w:pPr>
    </w:lvl>
    <w:lvl w:ilvl="1" w:tplc="04060019" w:tentative="1">
      <w:start w:val="1"/>
      <w:numFmt w:val="lowerLetter"/>
      <w:pStyle w:val="Style5"/>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44" w15:restartNumberingAfterBreak="0">
    <w:nsid w:val="66092CC2"/>
    <w:multiLevelType w:val="hybridMultilevel"/>
    <w:tmpl w:val="B6EC13E4"/>
    <w:lvl w:ilvl="0" w:tplc="3E4A222E">
      <w:start w:val="1"/>
      <w:numFmt w:val="lowerLetter"/>
      <w:lvlText w:val="%1."/>
      <w:lvlJc w:val="left"/>
      <w:pPr>
        <w:ind w:left="1080" w:hanging="360"/>
      </w:pPr>
      <w:rPr>
        <w:rFonts w:ascii="Arial" w:hAnsi="Arial"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67CD6DBC"/>
    <w:multiLevelType w:val="hybridMultilevel"/>
    <w:tmpl w:val="9496E38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871065D"/>
    <w:multiLevelType w:val="hybridMultilevel"/>
    <w:tmpl w:val="9D7ACEFC"/>
    <w:lvl w:ilvl="0" w:tplc="04090001">
      <w:start w:val="1"/>
      <w:numFmt w:val="bullet"/>
      <w:lvlText w:val=""/>
      <w:lvlJc w:val="left"/>
      <w:pPr>
        <w:ind w:left="784" w:hanging="360"/>
      </w:pPr>
      <w:rPr>
        <w:rFonts w:ascii="Symbol" w:hAnsi="Symbol"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47" w15:restartNumberingAfterBreak="0">
    <w:nsid w:val="68A30540"/>
    <w:multiLevelType w:val="hybridMultilevel"/>
    <w:tmpl w:val="3676D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DF47A11"/>
    <w:multiLevelType w:val="hybridMultilevel"/>
    <w:tmpl w:val="DF4013E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E365422"/>
    <w:multiLevelType w:val="hybridMultilevel"/>
    <w:tmpl w:val="A84C0E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15:restartNumberingAfterBreak="0">
    <w:nsid w:val="704859D3"/>
    <w:multiLevelType w:val="multilevel"/>
    <w:tmpl w:val="08090025"/>
    <w:lvl w:ilvl="0">
      <w:start w:val="1"/>
      <w:numFmt w:val="decimal"/>
      <w:lvlText w:val="%1"/>
      <w:lvlJc w:val="left"/>
      <w:pPr>
        <w:ind w:left="3042" w:hanging="432"/>
      </w:pPr>
    </w:lvl>
    <w:lvl w:ilvl="1">
      <w:start w:val="1"/>
      <w:numFmt w:val="decimal"/>
      <w:lvlText w:val="%1.%2"/>
      <w:lvlJc w:val="left"/>
      <w:pPr>
        <w:ind w:left="426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1" w15:restartNumberingAfterBreak="0">
    <w:nsid w:val="7A1007AD"/>
    <w:multiLevelType w:val="hybridMultilevel"/>
    <w:tmpl w:val="F9C0D656"/>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15:restartNumberingAfterBreak="0">
    <w:nsid w:val="7A7A7A15"/>
    <w:multiLevelType w:val="hybridMultilevel"/>
    <w:tmpl w:val="7026CB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7B9E2017"/>
    <w:multiLevelType w:val="hybridMultilevel"/>
    <w:tmpl w:val="8FF4FFBC"/>
    <w:lvl w:ilvl="0" w:tplc="575823C6">
      <w:start w:val="1"/>
      <w:numFmt w:val="bullet"/>
      <w:lvlText w:val="-"/>
      <w:lvlJc w:val="left"/>
      <w:pPr>
        <w:tabs>
          <w:tab w:val="num" w:pos="720"/>
        </w:tabs>
        <w:ind w:left="720" w:hanging="360"/>
      </w:pPr>
      <w:rPr>
        <w:rFonts w:ascii="Times New Roman" w:hAnsi="Times New Roman" w:hint="default"/>
      </w:rPr>
    </w:lvl>
    <w:lvl w:ilvl="1" w:tplc="DB9478B4" w:tentative="1">
      <w:start w:val="1"/>
      <w:numFmt w:val="bullet"/>
      <w:lvlText w:val="-"/>
      <w:lvlJc w:val="left"/>
      <w:pPr>
        <w:tabs>
          <w:tab w:val="num" w:pos="1440"/>
        </w:tabs>
        <w:ind w:left="1440" w:hanging="360"/>
      </w:pPr>
      <w:rPr>
        <w:rFonts w:ascii="Times New Roman" w:hAnsi="Times New Roman" w:hint="default"/>
      </w:rPr>
    </w:lvl>
    <w:lvl w:ilvl="2" w:tplc="FD1CCE68" w:tentative="1">
      <w:start w:val="1"/>
      <w:numFmt w:val="bullet"/>
      <w:lvlText w:val="-"/>
      <w:lvlJc w:val="left"/>
      <w:pPr>
        <w:tabs>
          <w:tab w:val="num" w:pos="2160"/>
        </w:tabs>
        <w:ind w:left="2160" w:hanging="360"/>
      </w:pPr>
      <w:rPr>
        <w:rFonts w:ascii="Times New Roman" w:hAnsi="Times New Roman" w:hint="default"/>
      </w:rPr>
    </w:lvl>
    <w:lvl w:ilvl="3" w:tplc="F1D0822A" w:tentative="1">
      <w:start w:val="1"/>
      <w:numFmt w:val="bullet"/>
      <w:lvlText w:val="-"/>
      <w:lvlJc w:val="left"/>
      <w:pPr>
        <w:tabs>
          <w:tab w:val="num" w:pos="2880"/>
        </w:tabs>
        <w:ind w:left="2880" w:hanging="360"/>
      </w:pPr>
      <w:rPr>
        <w:rFonts w:ascii="Times New Roman" w:hAnsi="Times New Roman" w:hint="default"/>
      </w:rPr>
    </w:lvl>
    <w:lvl w:ilvl="4" w:tplc="128E5346" w:tentative="1">
      <w:start w:val="1"/>
      <w:numFmt w:val="bullet"/>
      <w:lvlText w:val="-"/>
      <w:lvlJc w:val="left"/>
      <w:pPr>
        <w:tabs>
          <w:tab w:val="num" w:pos="3600"/>
        </w:tabs>
        <w:ind w:left="3600" w:hanging="360"/>
      </w:pPr>
      <w:rPr>
        <w:rFonts w:ascii="Times New Roman" w:hAnsi="Times New Roman" w:hint="default"/>
      </w:rPr>
    </w:lvl>
    <w:lvl w:ilvl="5" w:tplc="2D4AC27A" w:tentative="1">
      <w:start w:val="1"/>
      <w:numFmt w:val="bullet"/>
      <w:lvlText w:val="-"/>
      <w:lvlJc w:val="left"/>
      <w:pPr>
        <w:tabs>
          <w:tab w:val="num" w:pos="4320"/>
        </w:tabs>
        <w:ind w:left="4320" w:hanging="360"/>
      </w:pPr>
      <w:rPr>
        <w:rFonts w:ascii="Times New Roman" w:hAnsi="Times New Roman" w:hint="default"/>
      </w:rPr>
    </w:lvl>
    <w:lvl w:ilvl="6" w:tplc="5894B1C4" w:tentative="1">
      <w:start w:val="1"/>
      <w:numFmt w:val="bullet"/>
      <w:lvlText w:val="-"/>
      <w:lvlJc w:val="left"/>
      <w:pPr>
        <w:tabs>
          <w:tab w:val="num" w:pos="5040"/>
        </w:tabs>
        <w:ind w:left="5040" w:hanging="360"/>
      </w:pPr>
      <w:rPr>
        <w:rFonts w:ascii="Times New Roman" w:hAnsi="Times New Roman" w:hint="default"/>
      </w:rPr>
    </w:lvl>
    <w:lvl w:ilvl="7" w:tplc="5F5CB106" w:tentative="1">
      <w:start w:val="1"/>
      <w:numFmt w:val="bullet"/>
      <w:lvlText w:val="-"/>
      <w:lvlJc w:val="left"/>
      <w:pPr>
        <w:tabs>
          <w:tab w:val="num" w:pos="5760"/>
        </w:tabs>
        <w:ind w:left="5760" w:hanging="360"/>
      </w:pPr>
      <w:rPr>
        <w:rFonts w:ascii="Times New Roman" w:hAnsi="Times New Roman" w:hint="default"/>
      </w:rPr>
    </w:lvl>
    <w:lvl w:ilvl="8" w:tplc="A766744A" w:tentative="1">
      <w:start w:val="1"/>
      <w:numFmt w:val="bullet"/>
      <w:lvlText w:val="-"/>
      <w:lvlJc w:val="left"/>
      <w:pPr>
        <w:tabs>
          <w:tab w:val="num" w:pos="6480"/>
        </w:tabs>
        <w:ind w:left="6480" w:hanging="360"/>
      </w:pPr>
      <w:rPr>
        <w:rFonts w:ascii="Times New Roman" w:hAnsi="Times New Roman" w:hint="default"/>
      </w:rPr>
    </w:lvl>
  </w:abstractNum>
  <w:abstractNum w:abstractNumId="54" w15:restartNumberingAfterBreak="0">
    <w:nsid w:val="7F676E6D"/>
    <w:multiLevelType w:val="multilevel"/>
    <w:tmpl w:val="DC30B320"/>
    <w:lvl w:ilvl="0">
      <w:start w:val="1"/>
      <w:numFmt w:val="decimal"/>
      <w:lvlText w:val="%1."/>
      <w:lvlJc w:val="left"/>
      <w:pPr>
        <w:tabs>
          <w:tab w:val="num" w:pos="792"/>
        </w:tabs>
        <w:ind w:left="1080" w:hanging="360"/>
      </w:pPr>
      <w:rPr>
        <w:rFonts w:ascii="Calibri" w:hAnsi="Calibri" w:cs="Calibri" w:hint="default"/>
        <w:sz w:val="20"/>
        <w:szCs w:val="20"/>
      </w:rPr>
    </w:lvl>
    <w:lvl w:ilvl="1">
      <w:start w:val="1"/>
      <w:numFmt w:val="bullet"/>
      <w:lvlText w:val=""/>
      <w:lvlJc w:val="left"/>
      <w:pPr>
        <w:ind w:left="1800" w:hanging="360"/>
      </w:pPr>
      <w:rPr>
        <w:rFonts w:ascii="Symbol" w:hAnsi="Symbol" w:hint="default"/>
      </w:rPr>
    </w:lvl>
    <w:lvl w:ilvl="2">
      <w:start w:val="1"/>
      <w:numFmt w:val="decimal"/>
      <w:lvlText w:val="%3."/>
      <w:lvlJc w:val="left"/>
      <w:pPr>
        <w:ind w:left="2448" w:hanging="288"/>
      </w:pPr>
      <w:rPr>
        <w:rFonts w:hint="default"/>
        <w:color w:val="auto"/>
      </w:rPr>
    </w:lvl>
    <w:lvl w:ilvl="3">
      <w:start w:val="1"/>
      <w:numFmt w:val="lowerLetter"/>
      <w:lvlText w:val="%4)"/>
      <w:lvlJc w:val="left"/>
      <w:pPr>
        <w:ind w:left="2880" w:firstLine="0"/>
      </w:pPr>
      <w:rPr>
        <w:rFonts w:hint="default"/>
      </w:rPr>
    </w:lvl>
    <w:lvl w:ilvl="4">
      <w:start w:val="1"/>
      <w:numFmt w:val="decimal"/>
      <w:lvlText w:val="(%5)"/>
      <w:lvlJc w:val="left"/>
      <w:pPr>
        <w:ind w:left="3600" w:firstLine="0"/>
      </w:pPr>
      <w:rPr>
        <w:rFonts w:hint="default"/>
      </w:rPr>
    </w:lvl>
    <w:lvl w:ilvl="5">
      <w:start w:val="1"/>
      <w:numFmt w:val="lowerLetter"/>
      <w:lvlText w:val="(%6)"/>
      <w:lvlJc w:val="left"/>
      <w:pPr>
        <w:ind w:left="4320" w:firstLine="0"/>
      </w:pPr>
      <w:rPr>
        <w:rFonts w:hint="default"/>
      </w:rPr>
    </w:lvl>
    <w:lvl w:ilvl="6">
      <w:start w:val="1"/>
      <w:numFmt w:val="lowerRoman"/>
      <w:lvlText w:val="(%7)"/>
      <w:lvlJc w:val="left"/>
      <w:pPr>
        <w:ind w:left="5040" w:firstLine="0"/>
      </w:pPr>
      <w:rPr>
        <w:rFonts w:hint="default"/>
      </w:rPr>
    </w:lvl>
    <w:lvl w:ilvl="7">
      <w:start w:val="1"/>
      <w:numFmt w:val="lowerLetter"/>
      <w:lvlText w:val="(%8)"/>
      <w:lvlJc w:val="left"/>
      <w:pPr>
        <w:ind w:left="5760" w:firstLine="0"/>
      </w:pPr>
      <w:rPr>
        <w:rFonts w:hint="default"/>
      </w:rPr>
    </w:lvl>
    <w:lvl w:ilvl="8">
      <w:start w:val="1"/>
      <w:numFmt w:val="lowerRoman"/>
      <w:lvlText w:val="(%9)"/>
      <w:lvlJc w:val="left"/>
      <w:pPr>
        <w:ind w:left="6480" w:firstLine="0"/>
      </w:pPr>
      <w:rPr>
        <w:rFonts w:hint="default"/>
      </w:rPr>
    </w:lvl>
  </w:abstractNum>
  <w:num w:numId="1">
    <w:abstractNumId w:val="5"/>
  </w:num>
  <w:num w:numId="2">
    <w:abstractNumId w:val="54"/>
  </w:num>
  <w:num w:numId="3">
    <w:abstractNumId w:val="14"/>
  </w:num>
  <w:num w:numId="4">
    <w:abstractNumId w:val="46"/>
  </w:num>
  <w:num w:numId="5">
    <w:abstractNumId w:val="38"/>
  </w:num>
  <w:num w:numId="6">
    <w:abstractNumId w:val="13"/>
  </w:num>
  <w:num w:numId="7">
    <w:abstractNumId w:val="47"/>
  </w:num>
  <w:num w:numId="8">
    <w:abstractNumId w:val="43"/>
  </w:num>
  <w:num w:numId="9">
    <w:abstractNumId w:val="24"/>
  </w:num>
  <w:num w:numId="10">
    <w:abstractNumId w:val="19"/>
  </w:num>
  <w:num w:numId="11">
    <w:abstractNumId w:val="51"/>
  </w:num>
  <w:num w:numId="12">
    <w:abstractNumId w:val="17"/>
  </w:num>
  <w:num w:numId="13">
    <w:abstractNumId w:val="16"/>
  </w:num>
  <w:num w:numId="14">
    <w:abstractNumId w:val="29"/>
  </w:num>
  <w:num w:numId="15">
    <w:abstractNumId w:val="4"/>
  </w:num>
  <w:num w:numId="16">
    <w:abstractNumId w:val="0"/>
  </w:num>
  <w:num w:numId="17">
    <w:abstractNumId w:val="3"/>
  </w:num>
  <w:num w:numId="18">
    <w:abstractNumId w:val="12"/>
  </w:num>
  <w:num w:numId="19">
    <w:abstractNumId w:val="28"/>
  </w:num>
  <w:num w:numId="20">
    <w:abstractNumId w:val="2"/>
  </w:num>
  <w:num w:numId="21">
    <w:abstractNumId w:val="1"/>
  </w:num>
  <w:num w:numId="22">
    <w:abstractNumId w:val="33"/>
  </w:num>
  <w:num w:numId="23">
    <w:abstractNumId w:val="36"/>
  </w:num>
  <w:num w:numId="24">
    <w:abstractNumId w:val="8"/>
  </w:num>
  <w:num w:numId="25">
    <w:abstractNumId w:val="39"/>
  </w:num>
  <w:num w:numId="26">
    <w:abstractNumId w:val="35"/>
  </w:num>
  <w:num w:numId="27">
    <w:abstractNumId w:val="37"/>
  </w:num>
  <w:num w:numId="28">
    <w:abstractNumId w:val="18"/>
  </w:num>
  <w:num w:numId="29">
    <w:abstractNumId w:val="31"/>
  </w:num>
  <w:num w:numId="30">
    <w:abstractNumId w:val="20"/>
  </w:num>
  <w:num w:numId="31">
    <w:abstractNumId w:val="44"/>
  </w:num>
  <w:num w:numId="32">
    <w:abstractNumId w:val="41"/>
  </w:num>
  <w:num w:numId="33">
    <w:abstractNumId w:val="21"/>
  </w:num>
  <w:num w:numId="34">
    <w:abstractNumId w:val="40"/>
  </w:num>
  <w:num w:numId="35">
    <w:abstractNumId w:val="50"/>
  </w:num>
  <w:num w:numId="36">
    <w:abstractNumId w:val="11"/>
  </w:num>
  <w:num w:numId="37">
    <w:abstractNumId w:val="22"/>
  </w:num>
  <w:num w:numId="38">
    <w:abstractNumId w:val="52"/>
  </w:num>
  <w:num w:numId="39">
    <w:abstractNumId w:val="10"/>
  </w:num>
  <w:num w:numId="40">
    <w:abstractNumId w:val="32"/>
  </w:num>
  <w:num w:numId="41">
    <w:abstractNumId w:val="42"/>
  </w:num>
  <w:num w:numId="42">
    <w:abstractNumId w:val="9"/>
  </w:num>
  <w:num w:numId="43">
    <w:abstractNumId w:val="6"/>
  </w:num>
  <w:num w:numId="44">
    <w:abstractNumId w:val="49"/>
  </w:num>
  <w:num w:numId="45">
    <w:abstractNumId w:val="7"/>
  </w:num>
  <w:num w:numId="46">
    <w:abstractNumId w:val="25"/>
  </w:num>
  <w:num w:numId="47">
    <w:abstractNumId w:val="34"/>
  </w:num>
  <w:num w:numId="48">
    <w:abstractNumId w:val="27"/>
  </w:num>
  <w:num w:numId="49">
    <w:abstractNumId w:val="23"/>
  </w:num>
  <w:num w:numId="50">
    <w:abstractNumId w:val="48"/>
  </w:num>
  <w:num w:numId="51">
    <w:abstractNumId w:val="53"/>
  </w:num>
  <w:num w:numId="52">
    <w:abstractNumId w:val="26"/>
  </w:num>
  <w:num w:numId="53">
    <w:abstractNumId w:val="15"/>
  </w:num>
  <w:num w:numId="54">
    <w:abstractNumId w:val="45"/>
  </w:num>
  <w:num w:numId="55">
    <w:abstractNumId w:val="30"/>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en-AU" w:vendorID="64" w:dllVersion="6" w:nlCheck="1" w:checkStyle="1"/>
  <w:activeWritingStyle w:appName="MSWord" w:lang="en-US" w:vendorID="64" w:dllVersion="0" w:nlCheck="1" w:checkStyle="0"/>
  <w:activeWritingStyle w:appName="MSWord" w:lang="en-GB" w:vendorID="64" w:dllVersion="0" w:nlCheck="1" w:checkStyle="0"/>
  <w:activeWritingStyle w:appName="MSWord" w:lang="fr-FR" w:vendorID="64" w:dllVersion="0" w:nlCheck="1" w:checkStyle="0"/>
  <w:activeWritingStyle w:appName="MSWord" w:lang="en-AU" w:vendorID="64" w:dllVersion="0" w:nlCheck="1" w:checkStyle="0"/>
  <w:activeWritingStyle w:appName="MSWord" w:lang="es-ES" w:vendorID="64" w:dllVersion="6" w:nlCheck="1" w:checkStyle="0"/>
  <w:activeWritingStyle w:appName="MSWord" w:lang="es-ES" w:vendorID="64" w:dllVersion="0" w:nlCheck="1" w:checkStyle="0"/>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0"/>
  <w:activeWritingStyle w:appName="MSWord" w:lang="en-AU" w:vendorID="64" w:dllVersion="131078" w:nlCheck="1" w:checkStyle="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6D34"/>
    <w:rsid w:val="00001161"/>
    <w:rsid w:val="00001E6A"/>
    <w:rsid w:val="000056F1"/>
    <w:rsid w:val="0000733A"/>
    <w:rsid w:val="00014825"/>
    <w:rsid w:val="000153B4"/>
    <w:rsid w:val="000154C3"/>
    <w:rsid w:val="00015742"/>
    <w:rsid w:val="00016406"/>
    <w:rsid w:val="00023696"/>
    <w:rsid w:val="000244EE"/>
    <w:rsid w:val="000303BE"/>
    <w:rsid w:val="00033059"/>
    <w:rsid w:val="00033B40"/>
    <w:rsid w:val="00034253"/>
    <w:rsid w:val="000345BB"/>
    <w:rsid w:val="00035970"/>
    <w:rsid w:val="000360D0"/>
    <w:rsid w:val="00037545"/>
    <w:rsid w:val="00040DDB"/>
    <w:rsid w:val="00044809"/>
    <w:rsid w:val="000469B7"/>
    <w:rsid w:val="00047E11"/>
    <w:rsid w:val="00050243"/>
    <w:rsid w:val="000509D4"/>
    <w:rsid w:val="00051E89"/>
    <w:rsid w:val="00053EA7"/>
    <w:rsid w:val="0005497C"/>
    <w:rsid w:val="0006397D"/>
    <w:rsid w:val="00066543"/>
    <w:rsid w:val="00074D5D"/>
    <w:rsid w:val="0007652C"/>
    <w:rsid w:val="00080304"/>
    <w:rsid w:val="00081F0A"/>
    <w:rsid w:val="0008337D"/>
    <w:rsid w:val="00084C8B"/>
    <w:rsid w:val="000855D8"/>
    <w:rsid w:val="00090D35"/>
    <w:rsid w:val="0009682D"/>
    <w:rsid w:val="000A1548"/>
    <w:rsid w:val="000A15F7"/>
    <w:rsid w:val="000A2B02"/>
    <w:rsid w:val="000A2B55"/>
    <w:rsid w:val="000A7080"/>
    <w:rsid w:val="000A73B9"/>
    <w:rsid w:val="000B00B5"/>
    <w:rsid w:val="000B4297"/>
    <w:rsid w:val="000B69F0"/>
    <w:rsid w:val="000C176D"/>
    <w:rsid w:val="000C653F"/>
    <w:rsid w:val="000D16BF"/>
    <w:rsid w:val="000D2578"/>
    <w:rsid w:val="000E0991"/>
    <w:rsid w:val="000E3845"/>
    <w:rsid w:val="000F2273"/>
    <w:rsid w:val="000F3E3A"/>
    <w:rsid w:val="000F49B9"/>
    <w:rsid w:val="000F513D"/>
    <w:rsid w:val="001048A9"/>
    <w:rsid w:val="001049BC"/>
    <w:rsid w:val="00106364"/>
    <w:rsid w:val="00114AAB"/>
    <w:rsid w:val="00114D6B"/>
    <w:rsid w:val="00120734"/>
    <w:rsid w:val="00121C9C"/>
    <w:rsid w:val="0012576D"/>
    <w:rsid w:val="00127D7E"/>
    <w:rsid w:val="00134777"/>
    <w:rsid w:val="0013682B"/>
    <w:rsid w:val="00141E6A"/>
    <w:rsid w:val="00143A02"/>
    <w:rsid w:val="00151A5A"/>
    <w:rsid w:val="00152112"/>
    <w:rsid w:val="00156E52"/>
    <w:rsid w:val="0015798A"/>
    <w:rsid w:val="001656E8"/>
    <w:rsid w:val="00166685"/>
    <w:rsid w:val="00171836"/>
    <w:rsid w:val="001959E8"/>
    <w:rsid w:val="00195FFE"/>
    <w:rsid w:val="00196EC7"/>
    <w:rsid w:val="001A2BA2"/>
    <w:rsid w:val="001A3A7C"/>
    <w:rsid w:val="001A4099"/>
    <w:rsid w:val="001A6068"/>
    <w:rsid w:val="001B0D6B"/>
    <w:rsid w:val="001B4FDE"/>
    <w:rsid w:val="001B7A21"/>
    <w:rsid w:val="001C31E2"/>
    <w:rsid w:val="001C63A4"/>
    <w:rsid w:val="001D41D5"/>
    <w:rsid w:val="001D6B7D"/>
    <w:rsid w:val="001E17C9"/>
    <w:rsid w:val="001E6E25"/>
    <w:rsid w:val="001F3C8E"/>
    <w:rsid w:val="001F5CEB"/>
    <w:rsid w:val="001F5D68"/>
    <w:rsid w:val="00200961"/>
    <w:rsid w:val="0020390A"/>
    <w:rsid w:val="00211FF8"/>
    <w:rsid w:val="002143C2"/>
    <w:rsid w:val="00215887"/>
    <w:rsid w:val="002217ED"/>
    <w:rsid w:val="00227DE1"/>
    <w:rsid w:val="00231C3C"/>
    <w:rsid w:val="0023239B"/>
    <w:rsid w:val="002415B7"/>
    <w:rsid w:val="00243106"/>
    <w:rsid w:val="00246E86"/>
    <w:rsid w:val="00247617"/>
    <w:rsid w:val="00250BA8"/>
    <w:rsid w:val="00254919"/>
    <w:rsid w:val="00256885"/>
    <w:rsid w:val="00257C73"/>
    <w:rsid w:val="002616A2"/>
    <w:rsid w:val="00267F93"/>
    <w:rsid w:val="0027031D"/>
    <w:rsid w:val="0027086F"/>
    <w:rsid w:val="00281BFF"/>
    <w:rsid w:val="002826F2"/>
    <w:rsid w:val="002847D8"/>
    <w:rsid w:val="00285650"/>
    <w:rsid w:val="002906B3"/>
    <w:rsid w:val="00294444"/>
    <w:rsid w:val="002A0B11"/>
    <w:rsid w:val="002A6A13"/>
    <w:rsid w:val="002A6D85"/>
    <w:rsid w:val="002B705D"/>
    <w:rsid w:val="002C03A9"/>
    <w:rsid w:val="002C1E65"/>
    <w:rsid w:val="002C7120"/>
    <w:rsid w:val="002D057A"/>
    <w:rsid w:val="002D3D73"/>
    <w:rsid w:val="002E1E34"/>
    <w:rsid w:val="002E2F0E"/>
    <w:rsid w:val="002F3BCF"/>
    <w:rsid w:val="00301640"/>
    <w:rsid w:val="00303A11"/>
    <w:rsid w:val="00303CD8"/>
    <w:rsid w:val="00305E1D"/>
    <w:rsid w:val="00310369"/>
    <w:rsid w:val="00311052"/>
    <w:rsid w:val="00311601"/>
    <w:rsid w:val="00315EB6"/>
    <w:rsid w:val="0032450B"/>
    <w:rsid w:val="00325495"/>
    <w:rsid w:val="0032623F"/>
    <w:rsid w:val="00326572"/>
    <w:rsid w:val="00330D82"/>
    <w:rsid w:val="00331797"/>
    <w:rsid w:val="00337ACE"/>
    <w:rsid w:val="00340A92"/>
    <w:rsid w:val="003414D8"/>
    <w:rsid w:val="003459D5"/>
    <w:rsid w:val="003459DD"/>
    <w:rsid w:val="003462D6"/>
    <w:rsid w:val="003504D5"/>
    <w:rsid w:val="003509F4"/>
    <w:rsid w:val="00356FC6"/>
    <w:rsid w:val="00360C64"/>
    <w:rsid w:val="00361FFE"/>
    <w:rsid w:val="00371445"/>
    <w:rsid w:val="00374894"/>
    <w:rsid w:val="00374B01"/>
    <w:rsid w:val="0037561B"/>
    <w:rsid w:val="00377588"/>
    <w:rsid w:val="003812C7"/>
    <w:rsid w:val="00382695"/>
    <w:rsid w:val="00385B65"/>
    <w:rsid w:val="00386C19"/>
    <w:rsid w:val="003875D4"/>
    <w:rsid w:val="003879D3"/>
    <w:rsid w:val="003938F0"/>
    <w:rsid w:val="003A2C30"/>
    <w:rsid w:val="003A3021"/>
    <w:rsid w:val="003A36AF"/>
    <w:rsid w:val="003A79E0"/>
    <w:rsid w:val="003B02B1"/>
    <w:rsid w:val="003B2343"/>
    <w:rsid w:val="003B4FD3"/>
    <w:rsid w:val="003B68D2"/>
    <w:rsid w:val="003B6D04"/>
    <w:rsid w:val="003B75C0"/>
    <w:rsid w:val="003C0F84"/>
    <w:rsid w:val="003C38A3"/>
    <w:rsid w:val="003C3905"/>
    <w:rsid w:val="003C5745"/>
    <w:rsid w:val="003D32B7"/>
    <w:rsid w:val="003D3BA0"/>
    <w:rsid w:val="003D64F6"/>
    <w:rsid w:val="003D66BA"/>
    <w:rsid w:val="003E0677"/>
    <w:rsid w:val="003E3605"/>
    <w:rsid w:val="003E3BBD"/>
    <w:rsid w:val="003E5AC5"/>
    <w:rsid w:val="003F2154"/>
    <w:rsid w:val="003F2E5E"/>
    <w:rsid w:val="003F31ED"/>
    <w:rsid w:val="003F41CE"/>
    <w:rsid w:val="003F57BE"/>
    <w:rsid w:val="003F59AE"/>
    <w:rsid w:val="003F606E"/>
    <w:rsid w:val="003F6276"/>
    <w:rsid w:val="003F6580"/>
    <w:rsid w:val="003F7549"/>
    <w:rsid w:val="004026DB"/>
    <w:rsid w:val="00402EFB"/>
    <w:rsid w:val="004039F0"/>
    <w:rsid w:val="00406738"/>
    <w:rsid w:val="00410E92"/>
    <w:rsid w:val="00412080"/>
    <w:rsid w:val="00413B65"/>
    <w:rsid w:val="00414576"/>
    <w:rsid w:val="00414DAD"/>
    <w:rsid w:val="00421C57"/>
    <w:rsid w:val="0042422C"/>
    <w:rsid w:val="004318A9"/>
    <w:rsid w:val="00433E4B"/>
    <w:rsid w:val="00436831"/>
    <w:rsid w:val="00441555"/>
    <w:rsid w:val="00452C20"/>
    <w:rsid w:val="00455464"/>
    <w:rsid w:val="00456AFA"/>
    <w:rsid w:val="00460D34"/>
    <w:rsid w:val="00463CE4"/>
    <w:rsid w:val="00464F00"/>
    <w:rsid w:val="004723CE"/>
    <w:rsid w:val="00474BFE"/>
    <w:rsid w:val="00476604"/>
    <w:rsid w:val="004829BD"/>
    <w:rsid w:val="004843AB"/>
    <w:rsid w:val="00484469"/>
    <w:rsid w:val="00492295"/>
    <w:rsid w:val="00493E80"/>
    <w:rsid w:val="00497574"/>
    <w:rsid w:val="004A1394"/>
    <w:rsid w:val="004B03BA"/>
    <w:rsid w:val="004B1D5A"/>
    <w:rsid w:val="004B62A8"/>
    <w:rsid w:val="004C29F0"/>
    <w:rsid w:val="004C7D8B"/>
    <w:rsid w:val="004D16FC"/>
    <w:rsid w:val="004D4348"/>
    <w:rsid w:val="004D46DD"/>
    <w:rsid w:val="004D5D0F"/>
    <w:rsid w:val="004E340F"/>
    <w:rsid w:val="004E7178"/>
    <w:rsid w:val="004F0C22"/>
    <w:rsid w:val="004F1CEB"/>
    <w:rsid w:val="004F48EB"/>
    <w:rsid w:val="004F5A2E"/>
    <w:rsid w:val="004F611A"/>
    <w:rsid w:val="005014CE"/>
    <w:rsid w:val="00502219"/>
    <w:rsid w:val="00504D02"/>
    <w:rsid w:val="005065FF"/>
    <w:rsid w:val="0051612B"/>
    <w:rsid w:val="00520631"/>
    <w:rsid w:val="005243E5"/>
    <w:rsid w:val="00532FAF"/>
    <w:rsid w:val="00534F1E"/>
    <w:rsid w:val="00536374"/>
    <w:rsid w:val="00541D8C"/>
    <w:rsid w:val="005425AF"/>
    <w:rsid w:val="00544BF0"/>
    <w:rsid w:val="005451BC"/>
    <w:rsid w:val="00545C07"/>
    <w:rsid w:val="0054644B"/>
    <w:rsid w:val="005544AF"/>
    <w:rsid w:val="0055644F"/>
    <w:rsid w:val="00557FA3"/>
    <w:rsid w:val="00564574"/>
    <w:rsid w:val="005646B2"/>
    <w:rsid w:val="00564BC2"/>
    <w:rsid w:val="0056540C"/>
    <w:rsid w:val="00567620"/>
    <w:rsid w:val="005709A8"/>
    <w:rsid w:val="005710ED"/>
    <w:rsid w:val="005712D3"/>
    <w:rsid w:val="005756A3"/>
    <w:rsid w:val="00577FF7"/>
    <w:rsid w:val="0058463B"/>
    <w:rsid w:val="00586E60"/>
    <w:rsid w:val="00587402"/>
    <w:rsid w:val="00587DF5"/>
    <w:rsid w:val="00590B5F"/>
    <w:rsid w:val="005937A7"/>
    <w:rsid w:val="005959E7"/>
    <w:rsid w:val="00595F6E"/>
    <w:rsid w:val="005A1711"/>
    <w:rsid w:val="005A3FD5"/>
    <w:rsid w:val="005A56A8"/>
    <w:rsid w:val="005B122E"/>
    <w:rsid w:val="005B7A2D"/>
    <w:rsid w:val="005C5FC8"/>
    <w:rsid w:val="005C6194"/>
    <w:rsid w:val="005C6DAD"/>
    <w:rsid w:val="005C7434"/>
    <w:rsid w:val="005D3ADA"/>
    <w:rsid w:val="005E0E4E"/>
    <w:rsid w:val="005E2637"/>
    <w:rsid w:val="005E3654"/>
    <w:rsid w:val="005E4EAC"/>
    <w:rsid w:val="005F2843"/>
    <w:rsid w:val="005F457F"/>
    <w:rsid w:val="005F6A15"/>
    <w:rsid w:val="005F7F64"/>
    <w:rsid w:val="00602E49"/>
    <w:rsid w:val="00607350"/>
    <w:rsid w:val="00607C94"/>
    <w:rsid w:val="0061491D"/>
    <w:rsid w:val="00615C7D"/>
    <w:rsid w:val="006160ED"/>
    <w:rsid w:val="00616E24"/>
    <w:rsid w:val="006236A3"/>
    <w:rsid w:val="00631451"/>
    <w:rsid w:val="00633A68"/>
    <w:rsid w:val="0063498E"/>
    <w:rsid w:val="00634E90"/>
    <w:rsid w:val="00641A0F"/>
    <w:rsid w:val="00646491"/>
    <w:rsid w:val="00652A98"/>
    <w:rsid w:val="00653E0D"/>
    <w:rsid w:val="0065539F"/>
    <w:rsid w:val="006577D9"/>
    <w:rsid w:val="00660A77"/>
    <w:rsid w:val="006635C1"/>
    <w:rsid w:val="00666660"/>
    <w:rsid w:val="0066761D"/>
    <w:rsid w:val="00667649"/>
    <w:rsid w:val="00667F50"/>
    <w:rsid w:val="0067067A"/>
    <w:rsid w:val="00670B54"/>
    <w:rsid w:val="0067591A"/>
    <w:rsid w:val="00677E71"/>
    <w:rsid w:val="00682429"/>
    <w:rsid w:val="00686173"/>
    <w:rsid w:val="0068668E"/>
    <w:rsid w:val="00693294"/>
    <w:rsid w:val="006A2255"/>
    <w:rsid w:val="006A768C"/>
    <w:rsid w:val="006B2957"/>
    <w:rsid w:val="006C30DE"/>
    <w:rsid w:val="006C5017"/>
    <w:rsid w:val="006C513E"/>
    <w:rsid w:val="006C5B3B"/>
    <w:rsid w:val="006C722F"/>
    <w:rsid w:val="006C727A"/>
    <w:rsid w:val="006D1EC6"/>
    <w:rsid w:val="006D399B"/>
    <w:rsid w:val="006D447F"/>
    <w:rsid w:val="006D4C57"/>
    <w:rsid w:val="006D4EB1"/>
    <w:rsid w:val="006D56F7"/>
    <w:rsid w:val="006E3AFC"/>
    <w:rsid w:val="006E3F3F"/>
    <w:rsid w:val="006E46CE"/>
    <w:rsid w:val="006F1105"/>
    <w:rsid w:val="006F4031"/>
    <w:rsid w:val="006F4D79"/>
    <w:rsid w:val="006F5EC4"/>
    <w:rsid w:val="00706F77"/>
    <w:rsid w:val="00713F8A"/>
    <w:rsid w:val="0071683F"/>
    <w:rsid w:val="00717188"/>
    <w:rsid w:val="00721E58"/>
    <w:rsid w:val="00722B46"/>
    <w:rsid w:val="00723CF6"/>
    <w:rsid w:val="00725143"/>
    <w:rsid w:val="007276E9"/>
    <w:rsid w:val="00730BE9"/>
    <w:rsid w:val="00735E5D"/>
    <w:rsid w:val="00735EFF"/>
    <w:rsid w:val="007365E8"/>
    <w:rsid w:val="0073788F"/>
    <w:rsid w:val="007407E8"/>
    <w:rsid w:val="007408E2"/>
    <w:rsid w:val="00745607"/>
    <w:rsid w:val="00752CDB"/>
    <w:rsid w:val="00753357"/>
    <w:rsid w:val="00754D05"/>
    <w:rsid w:val="00755C67"/>
    <w:rsid w:val="00760F4D"/>
    <w:rsid w:val="00761A48"/>
    <w:rsid w:val="00766224"/>
    <w:rsid w:val="00766595"/>
    <w:rsid w:val="00771908"/>
    <w:rsid w:val="00776886"/>
    <w:rsid w:val="00782CCA"/>
    <w:rsid w:val="00786166"/>
    <w:rsid w:val="00790FDF"/>
    <w:rsid w:val="007915A0"/>
    <w:rsid w:val="00795EB6"/>
    <w:rsid w:val="007966B9"/>
    <w:rsid w:val="007977C3"/>
    <w:rsid w:val="007A1C6B"/>
    <w:rsid w:val="007A2E7E"/>
    <w:rsid w:val="007A78D5"/>
    <w:rsid w:val="007A7D0E"/>
    <w:rsid w:val="007B4888"/>
    <w:rsid w:val="007B51A2"/>
    <w:rsid w:val="007B51C1"/>
    <w:rsid w:val="007C314C"/>
    <w:rsid w:val="007C410B"/>
    <w:rsid w:val="007D29A6"/>
    <w:rsid w:val="007D4CA0"/>
    <w:rsid w:val="007D787E"/>
    <w:rsid w:val="007E0B27"/>
    <w:rsid w:val="007E25F4"/>
    <w:rsid w:val="007E29B6"/>
    <w:rsid w:val="007E3725"/>
    <w:rsid w:val="007F1D32"/>
    <w:rsid w:val="007F25AF"/>
    <w:rsid w:val="007F3D32"/>
    <w:rsid w:val="007F40C1"/>
    <w:rsid w:val="007F56AC"/>
    <w:rsid w:val="007F753E"/>
    <w:rsid w:val="0080432E"/>
    <w:rsid w:val="00805D25"/>
    <w:rsid w:val="008060E0"/>
    <w:rsid w:val="00806D0E"/>
    <w:rsid w:val="00807E62"/>
    <w:rsid w:val="0081045B"/>
    <w:rsid w:val="0081066A"/>
    <w:rsid w:val="00810929"/>
    <w:rsid w:val="00811718"/>
    <w:rsid w:val="00811F49"/>
    <w:rsid w:val="00812A2F"/>
    <w:rsid w:val="00815D71"/>
    <w:rsid w:val="0081758C"/>
    <w:rsid w:val="00827B7A"/>
    <w:rsid w:val="008303BE"/>
    <w:rsid w:val="008326FC"/>
    <w:rsid w:val="00832990"/>
    <w:rsid w:val="00834E45"/>
    <w:rsid w:val="0084040E"/>
    <w:rsid w:val="00840AD0"/>
    <w:rsid w:val="00841E54"/>
    <w:rsid w:val="0084549C"/>
    <w:rsid w:val="0085067C"/>
    <w:rsid w:val="00851D71"/>
    <w:rsid w:val="00855A0F"/>
    <w:rsid w:val="00857108"/>
    <w:rsid w:val="0086395F"/>
    <w:rsid w:val="00864B93"/>
    <w:rsid w:val="00867E74"/>
    <w:rsid w:val="0087269F"/>
    <w:rsid w:val="00877A76"/>
    <w:rsid w:val="0088081F"/>
    <w:rsid w:val="00883D1B"/>
    <w:rsid w:val="00890AF9"/>
    <w:rsid w:val="00895135"/>
    <w:rsid w:val="008A228C"/>
    <w:rsid w:val="008A2ACA"/>
    <w:rsid w:val="008A59FA"/>
    <w:rsid w:val="008A70F9"/>
    <w:rsid w:val="008A76D2"/>
    <w:rsid w:val="008B0A60"/>
    <w:rsid w:val="008B2BF5"/>
    <w:rsid w:val="008B34BF"/>
    <w:rsid w:val="008B4813"/>
    <w:rsid w:val="008B4ABB"/>
    <w:rsid w:val="008C0207"/>
    <w:rsid w:val="008C1371"/>
    <w:rsid w:val="008C27FD"/>
    <w:rsid w:val="008C386A"/>
    <w:rsid w:val="008C5A53"/>
    <w:rsid w:val="008D2143"/>
    <w:rsid w:val="008D61AB"/>
    <w:rsid w:val="008D798B"/>
    <w:rsid w:val="008E3531"/>
    <w:rsid w:val="008E4AD8"/>
    <w:rsid w:val="008F14B0"/>
    <w:rsid w:val="008F5BB2"/>
    <w:rsid w:val="008F77E5"/>
    <w:rsid w:val="00902B86"/>
    <w:rsid w:val="0090438A"/>
    <w:rsid w:val="009054E0"/>
    <w:rsid w:val="0091409A"/>
    <w:rsid w:val="00917461"/>
    <w:rsid w:val="00917974"/>
    <w:rsid w:val="00917978"/>
    <w:rsid w:val="009225A5"/>
    <w:rsid w:val="00924B3D"/>
    <w:rsid w:val="0092539D"/>
    <w:rsid w:val="00931C7E"/>
    <w:rsid w:val="0093563C"/>
    <w:rsid w:val="00947DB0"/>
    <w:rsid w:val="00951BE1"/>
    <w:rsid w:val="009540A5"/>
    <w:rsid w:val="00954A05"/>
    <w:rsid w:val="0096444A"/>
    <w:rsid w:val="0096661A"/>
    <w:rsid w:val="00966F38"/>
    <w:rsid w:val="009749A5"/>
    <w:rsid w:val="00975C28"/>
    <w:rsid w:val="009766E1"/>
    <w:rsid w:val="00984092"/>
    <w:rsid w:val="00986B75"/>
    <w:rsid w:val="009954F0"/>
    <w:rsid w:val="00995F53"/>
    <w:rsid w:val="0099627F"/>
    <w:rsid w:val="009A0D08"/>
    <w:rsid w:val="009B7D04"/>
    <w:rsid w:val="009C1216"/>
    <w:rsid w:val="009C18E6"/>
    <w:rsid w:val="009D0D07"/>
    <w:rsid w:val="009D36B6"/>
    <w:rsid w:val="009D3712"/>
    <w:rsid w:val="009D774E"/>
    <w:rsid w:val="009E102F"/>
    <w:rsid w:val="009E166E"/>
    <w:rsid w:val="009E2226"/>
    <w:rsid w:val="009E313A"/>
    <w:rsid w:val="009E4870"/>
    <w:rsid w:val="009E5324"/>
    <w:rsid w:val="009F10DC"/>
    <w:rsid w:val="009F17A8"/>
    <w:rsid w:val="00A02CAC"/>
    <w:rsid w:val="00A034C5"/>
    <w:rsid w:val="00A1384C"/>
    <w:rsid w:val="00A142A2"/>
    <w:rsid w:val="00A2245A"/>
    <w:rsid w:val="00A2664A"/>
    <w:rsid w:val="00A27715"/>
    <w:rsid w:val="00A30FDB"/>
    <w:rsid w:val="00A31D2D"/>
    <w:rsid w:val="00A31D5D"/>
    <w:rsid w:val="00A40EDE"/>
    <w:rsid w:val="00A45E27"/>
    <w:rsid w:val="00A50DD3"/>
    <w:rsid w:val="00A517CE"/>
    <w:rsid w:val="00A51AFB"/>
    <w:rsid w:val="00A53C04"/>
    <w:rsid w:val="00A60C00"/>
    <w:rsid w:val="00A610F2"/>
    <w:rsid w:val="00A6215F"/>
    <w:rsid w:val="00A62625"/>
    <w:rsid w:val="00A647DB"/>
    <w:rsid w:val="00A64A19"/>
    <w:rsid w:val="00A6714A"/>
    <w:rsid w:val="00A67534"/>
    <w:rsid w:val="00A70E05"/>
    <w:rsid w:val="00A72CFC"/>
    <w:rsid w:val="00A77DA6"/>
    <w:rsid w:val="00A80AD0"/>
    <w:rsid w:val="00A854B6"/>
    <w:rsid w:val="00A85558"/>
    <w:rsid w:val="00A8678A"/>
    <w:rsid w:val="00A91B1F"/>
    <w:rsid w:val="00A978AB"/>
    <w:rsid w:val="00AA596A"/>
    <w:rsid w:val="00AB0BEE"/>
    <w:rsid w:val="00AB15E0"/>
    <w:rsid w:val="00AB1B47"/>
    <w:rsid w:val="00AB41B5"/>
    <w:rsid w:val="00AB4EC6"/>
    <w:rsid w:val="00AB56E2"/>
    <w:rsid w:val="00AC0800"/>
    <w:rsid w:val="00AC1A24"/>
    <w:rsid w:val="00AC317E"/>
    <w:rsid w:val="00AC40A4"/>
    <w:rsid w:val="00AC6478"/>
    <w:rsid w:val="00AC71AE"/>
    <w:rsid w:val="00AC71E2"/>
    <w:rsid w:val="00AD3FE5"/>
    <w:rsid w:val="00AD45C3"/>
    <w:rsid w:val="00AD673E"/>
    <w:rsid w:val="00AD7929"/>
    <w:rsid w:val="00AE1F67"/>
    <w:rsid w:val="00AE2087"/>
    <w:rsid w:val="00AE6F01"/>
    <w:rsid w:val="00AF1687"/>
    <w:rsid w:val="00AF26E4"/>
    <w:rsid w:val="00AF4B10"/>
    <w:rsid w:val="00AF516A"/>
    <w:rsid w:val="00B05649"/>
    <w:rsid w:val="00B11B1D"/>
    <w:rsid w:val="00B12020"/>
    <w:rsid w:val="00B12552"/>
    <w:rsid w:val="00B13D34"/>
    <w:rsid w:val="00B22FD5"/>
    <w:rsid w:val="00B26380"/>
    <w:rsid w:val="00B26BB1"/>
    <w:rsid w:val="00B33C62"/>
    <w:rsid w:val="00B4442A"/>
    <w:rsid w:val="00B45E9A"/>
    <w:rsid w:val="00B46CDE"/>
    <w:rsid w:val="00B516B3"/>
    <w:rsid w:val="00B55F11"/>
    <w:rsid w:val="00B61EA8"/>
    <w:rsid w:val="00B64755"/>
    <w:rsid w:val="00B6680A"/>
    <w:rsid w:val="00B67657"/>
    <w:rsid w:val="00B8017E"/>
    <w:rsid w:val="00B84C29"/>
    <w:rsid w:val="00B928A7"/>
    <w:rsid w:val="00B9405C"/>
    <w:rsid w:val="00B942C8"/>
    <w:rsid w:val="00BA07EA"/>
    <w:rsid w:val="00BA639E"/>
    <w:rsid w:val="00BB1308"/>
    <w:rsid w:val="00BB4D14"/>
    <w:rsid w:val="00BB66C9"/>
    <w:rsid w:val="00BC4B2D"/>
    <w:rsid w:val="00BD12F6"/>
    <w:rsid w:val="00BD2EA3"/>
    <w:rsid w:val="00BD541E"/>
    <w:rsid w:val="00BE1231"/>
    <w:rsid w:val="00BE227E"/>
    <w:rsid w:val="00BE4207"/>
    <w:rsid w:val="00BE5630"/>
    <w:rsid w:val="00BE5C5A"/>
    <w:rsid w:val="00BE7F59"/>
    <w:rsid w:val="00BF0EA9"/>
    <w:rsid w:val="00BF46B0"/>
    <w:rsid w:val="00BF5A65"/>
    <w:rsid w:val="00C00BD4"/>
    <w:rsid w:val="00C0498F"/>
    <w:rsid w:val="00C04A08"/>
    <w:rsid w:val="00C109D6"/>
    <w:rsid w:val="00C112A4"/>
    <w:rsid w:val="00C15AF6"/>
    <w:rsid w:val="00C16296"/>
    <w:rsid w:val="00C210D0"/>
    <w:rsid w:val="00C22424"/>
    <w:rsid w:val="00C22A0F"/>
    <w:rsid w:val="00C23875"/>
    <w:rsid w:val="00C23E22"/>
    <w:rsid w:val="00C279BF"/>
    <w:rsid w:val="00C3109E"/>
    <w:rsid w:val="00C32B9E"/>
    <w:rsid w:val="00C40424"/>
    <w:rsid w:val="00C42989"/>
    <w:rsid w:val="00C44870"/>
    <w:rsid w:val="00C45CAA"/>
    <w:rsid w:val="00C5319A"/>
    <w:rsid w:val="00C563F1"/>
    <w:rsid w:val="00C5726C"/>
    <w:rsid w:val="00C615E4"/>
    <w:rsid w:val="00C66A05"/>
    <w:rsid w:val="00C67190"/>
    <w:rsid w:val="00C70FDE"/>
    <w:rsid w:val="00C72645"/>
    <w:rsid w:val="00C72AF3"/>
    <w:rsid w:val="00C73032"/>
    <w:rsid w:val="00C8120A"/>
    <w:rsid w:val="00C85EB5"/>
    <w:rsid w:val="00C87F88"/>
    <w:rsid w:val="00C9742F"/>
    <w:rsid w:val="00C97AF2"/>
    <w:rsid w:val="00CA2759"/>
    <w:rsid w:val="00CA4336"/>
    <w:rsid w:val="00CA4AEE"/>
    <w:rsid w:val="00CA4FF1"/>
    <w:rsid w:val="00CA77EB"/>
    <w:rsid w:val="00CB2CE4"/>
    <w:rsid w:val="00CB51DC"/>
    <w:rsid w:val="00CB63CD"/>
    <w:rsid w:val="00CB6F19"/>
    <w:rsid w:val="00CC16F9"/>
    <w:rsid w:val="00CC47FC"/>
    <w:rsid w:val="00CC57CD"/>
    <w:rsid w:val="00CC608F"/>
    <w:rsid w:val="00CC7997"/>
    <w:rsid w:val="00CD22ED"/>
    <w:rsid w:val="00CD2670"/>
    <w:rsid w:val="00CD2E9A"/>
    <w:rsid w:val="00CD406E"/>
    <w:rsid w:val="00CD6492"/>
    <w:rsid w:val="00CE1392"/>
    <w:rsid w:val="00CE2F17"/>
    <w:rsid w:val="00CE37E0"/>
    <w:rsid w:val="00CE7E06"/>
    <w:rsid w:val="00CF3356"/>
    <w:rsid w:val="00CF474F"/>
    <w:rsid w:val="00CF6D34"/>
    <w:rsid w:val="00CF6D95"/>
    <w:rsid w:val="00D017E8"/>
    <w:rsid w:val="00D046C5"/>
    <w:rsid w:val="00D12616"/>
    <w:rsid w:val="00D144C4"/>
    <w:rsid w:val="00D21B99"/>
    <w:rsid w:val="00D23E23"/>
    <w:rsid w:val="00D2565D"/>
    <w:rsid w:val="00D34223"/>
    <w:rsid w:val="00D34B3A"/>
    <w:rsid w:val="00D35074"/>
    <w:rsid w:val="00D35AA8"/>
    <w:rsid w:val="00D379D5"/>
    <w:rsid w:val="00D4369E"/>
    <w:rsid w:val="00D436A5"/>
    <w:rsid w:val="00D51F78"/>
    <w:rsid w:val="00D522D2"/>
    <w:rsid w:val="00D53ACD"/>
    <w:rsid w:val="00D54045"/>
    <w:rsid w:val="00D62293"/>
    <w:rsid w:val="00D643B6"/>
    <w:rsid w:val="00D8044C"/>
    <w:rsid w:val="00D859C3"/>
    <w:rsid w:val="00D867FF"/>
    <w:rsid w:val="00D86811"/>
    <w:rsid w:val="00D87C8B"/>
    <w:rsid w:val="00D911D7"/>
    <w:rsid w:val="00D93740"/>
    <w:rsid w:val="00D96A94"/>
    <w:rsid w:val="00D96C83"/>
    <w:rsid w:val="00D97B0C"/>
    <w:rsid w:val="00DA226A"/>
    <w:rsid w:val="00DA2B4D"/>
    <w:rsid w:val="00DA3584"/>
    <w:rsid w:val="00DA5F59"/>
    <w:rsid w:val="00DB114E"/>
    <w:rsid w:val="00DB1B6D"/>
    <w:rsid w:val="00DC5AAA"/>
    <w:rsid w:val="00DD43BA"/>
    <w:rsid w:val="00DD516D"/>
    <w:rsid w:val="00DD7DA8"/>
    <w:rsid w:val="00DE0516"/>
    <w:rsid w:val="00DE57AD"/>
    <w:rsid w:val="00DF1B87"/>
    <w:rsid w:val="00DF4241"/>
    <w:rsid w:val="00DF452B"/>
    <w:rsid w:val="00DF6768"/>
    <w:rsid w:val="00E01F04"/>
    <w:rsid w:val="00E0232C"/>
    <w:rsid w:val="00E1172E"/>
    <w:rsid w:val="00E118AF"/>
    <w:rsid w:val="00E1398F"/>
    <w:rsid w:val="00E16468"/>
    <w:rsid w:val="00E17B6C"/>
    <w:rsid w:val="00E2074E"/>
    <w:rsid w:val="00E20B93"/>
    <w:rsid w:val="00E23544"/>
    <w:rsid w:val="00E243E5"/>
    <w:rsid w:val="00E27C83"/>
    <w:rsid w:val="00E31B72"/>
    <w:rsid w:val="00E32384"/>
    <w:rsid w:val="00E343A7"/>
    <w:rsid w:val="00E352C1"/>
    <w:rsid w:val="00E352F9"/>
    <w:rsid w:val="00E37095"/>
    <w:rsid w:val="00E378CC"/>
    <w:rsid w:val="00E41B14"/>
    <w:rsid w:val="00E47C62"/>
    <w:rsid w:val="00E5089C"/>
    <w:rsid w:val="00E529AF"/>
    <w:rsid w:val="00E54141"/>
    <w:rsid w:val="00E548FA"/>
    <w:rsid w:val="00E574FC"/>
    <w:rsid w:val="00E62911"/>
    <w:rsid w:val="00E64A58"/>
    <w:rsid w:val="00E70028"/>
    <w:rsid w:val="00E7641D"/>
    <w:rsid w:val="00E76EA7"/>
    <w:rsid w:val="00E92889"/>
    <w:rsid w:val="00E95198"/>
    <w:rsid w:val="00E96E62"/>
    <w:rsid w:val="00EA0D2A"/>
    <w:rsid w:val="00EA0FB3"/>
    <w:rsid w:val="00EA2F70"/>
    <w:rsid w:val="00EA32C6"/>
    <w:rsid w:val="00EB11DC"/>
    <w:rsid w:val="00EB1728"/>
    <w:rsid w:val="00EB49D2"/>
    <w:rsid w:val="00EB6AC2"/>
    <w:rsid w:val="00EC3D87"/>
    <w:rsid w:val="00EC3F05"/>
    <w:rsid w:val="00ED3113"/>
    <w:rsid w:val="00ED54EE"/>
    <w:rsid w:val="00ED6960"/>
    <w:rsid w:val="00EE26C6"/>
    <w:rsid w:val="00EE385C"/>
    <w:rsid w:val="00EE3CA5"/>
    <w:rsid w:val="00EE7334"/>
    <w:rsid w:val="00EF1951"/>
    <w:rsid w:val="00EF29B6"/>
    <w:rsid w:val="00F0771C"/>
    <w:rsid w:val="00F109EA"/>
    <w:rsid w:val="00F14A9D"/>
    <w:rsid w:val="00F25426"/>
    <w:rsid w:val="00F256AF"/>
    <w:rsid w:val="00F30B76"/>
    <w:rsid w:val="00F33192"/>
    <w:rsid w:val="00F3374A"/>
    <w:rsid w:val="00F3442E"/>
    <w:rsid w:val="00F55700"/>
    <w:rsid w:val="00F6226E"/>
    <w:rsid w:val="00F77746"/>
    <w:rsid w:val="00F82D99"/>
    <w:rsid w:val="00F838E0"/>
    <w:rsid w:val="00F953D8"/>
    <w:rsid w:val="00F95C76"/>
    <w:rsid w:val="00FA39CF"/>
    <w:rsid w:val="00FA3B22"/>
    <w:rsid w:val="00FA3C73"/>
    <w:rsid w:val="00FA5B1F"/>
    <w:rsid w:val="00FA78F8"/>
    <w:rsid w:val="00FB3588"/>
    <w:rsid w:val="00FC317C"/>
    <w:rsid w:val="00FC371F"/>
    <w:rsid w:val="00FC540B"/>
    <w:rsid w:val="00FC5589"/>
    <w:rsid w:val="00FC7DF6"/>
    <w:rsid w:val="00FC7E64"/>
    <w:rsid w:val="00FD0D0B"/>
    <w:rsid w:val="00FD0DAA"/>
    <w:rsid w:val="00FD110B"/>
    <w:rsid w:val="00FD45F7"/>
    <w:rsid w:val="00FD594F"/>
    <w:rsid w:val="00FE23EE"/>
    <w:rsid w:val="00FE248F"/>
    <w:rsid w:val="00FE32B0"/>
    <w:rsid w:val="00FE44CE"/>
    <w:rsid w:val="00FE4F7B"/>
    <w:rsid w:val="00FF4810"/>
    <w:rsid w:val="00FF50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97D2F0"/>
  <w15:docId w15:val="{CB9EB9E0-62CA-48FC-8F19-A751D1C7C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6D34"/>
    <w:pPr>
      <w:spacing w:after="0" w:line="240" w:lineRule="auto"/>
    </w:pPr>
    <w:rPr>
      <w:rFonts w:ascii="Calibri" w:hAnsi="Calibri" w:cs="Calibri"/>
    </w:rPr>
  </w:style>
  <w:style w:type="paragraph" w:styleId="Heading1">
    <w:name w:val="heading 1"/>
    <w:basedOn w:val="Normal"/>
    <w:next w:val="Normal"/>
    <w:link w:val="Heading1Char"/>
    <w:qFormat/>
    <w:rsid w:val="00795EB6"/>
    <w:pPr>
      <w:keepNext/>
      <w:keepLines/>
      <w:spacing w:before="240"/>
      <w:outlineLvl w:val="0"/>
    </w:pPr>
    <w:rPr>
      <w:rFonts w:asciiTheme="minorHAnsi" w:eastAsia="Times New Roman" w:hAnsiTheme="minorHAnsi" w:cstheme="minorHAnsi"/>
      <w:b/>
      <w:bCs/>
      <w:color w:val="000000" w:themeColor="text1"/>
      <w:sz w:val="24"/>
      <w:szCs w:val="24"/>
      <w:lang w:val="en-US"/>
    </w:rPr>
  </w:style>
  <w:style w:type="paragraph" w:styleId="Heading2">
    <w:name w:val="heading 2"/>
    <w:basedOn w:val="Normal"/>
    <w:next w:val="Normal"/>
    <w:link w:val="Heading2Char"/>
    <w:unhideWhenUsed/>
    <w:qFormat/>
    <w:rsid w:val="00795EB6"/>
    <w:pPr>
      <w:keepNext/>
      <w:keepLines/>
      <w:spacing w:before="40"/>
      <w:outlineLvl w:val="1"/>
    </w:pPr>
    <w:rPr>
      <w:rFonts w:asciiTheme="minorHAnsi" w:eastAsiaTheme="majorEastAsia" w:hAnsiTheme="minorHAnsi" w:cstheme="minorHAnsi"/>
      <w:b/>
      <w:bCs/>
      <w:color w:val="000000" w:themeColor="text1"/>
      <w:sz w:val="20"/>
      <w:szCs w:val="20"/>
    </w:rPr>
  </w:style>
  <w:style w:type="paragraph" w:styleId="Heading3">
    <w:name w:val="heading 3"/>
    <w:basedOn w:val="Normal"/>
    <w:next w:val="Normal"/>
    <w:link w:val="Heading3Char"/>
    <w:unhideWhenUsed/>
    <w:qFormat/>
    <w:rsid w:val="00DE0516"/>
    <w:pPr>
      <w:keepNext/>
      <w:keepLines/>
      <w:tabs>
        <w:tab w:val="left" w:pos="720"/>
      </w:tabs>
      <w:spacing w:before="40" w:after="120"/>
      <w:ind w:left="1584" w:hanging="864"/>
      <w:outlineLvl w:val="2"/>
    </w:pPr>
    <w:rPr>
      <w:rFonts w:ascii="Arial" w:eastAsiaTheme="majorEastAsia" w:hAnsi="Arial" w:cstheme="majorBidi"/>
      <w:b/>
      <w:color w:val="000000" w:themeColor="text1"/>
      <w:sz w:val="24"/>
      <w:szCs w:val="28"/>
      <w:lang w:val="en-US"/>
    </w:rPr>
  </w:style>
  <w:style w:type="paragraph" w:styleId="Heading4">
    <w:name w:val="heading 4"/>
    <w:basedOn w:val="Normal"/>
    <w:next w:val="Normal"/>
    <w:link w:val="Heading4Char"/>
    <w:unhideWhenUsed/>
    <w:qFormat/>
    <w:rsid w:val="00DE0516"/>
    <w:pPr>
      <w:keepNext/>
      <w:keepLines/>
      <w:tabs>
        <w:tab w:val="num" w:pos="414"/>
      </w:tabs>
      <w:spacing w:before="40" w:line="259" w:lineRule="auto"/>
      <w:ind w:left="414" w:hanging="864"/>
      <w:outlineLvl w:val="3"/>
    </w:pPr>
    <w:rPr>
      <w:rFonts w:ascii="Arial" w:eastAsiaTheme="majorEastAsia" w:hAnsi="Arial" w:cstheme="majorBidi"/>
      <w:b/>
      <w:color w:val="000000" w:themeColor="text1"/>
      <w:sz w:val="24"/>
      <w:szCs w:val="24"/>
      <w:lang w:val="da-DK"/>
    </w:rPr>
  </w:style>
  <w:style w:type="paragraph" w:styleId="Heading5">
    <w:name w:val="heading 5"/>
    <w:basedOn w:val="Normal"/>
    <w:next w:val="Normal"/>
    <w:link w:val="Heading5Char"/>
    <w:unhideWhenUsed/>
    <w:qFormat/>
    <w:rsid w:val="00DE0516"/>
    <w:pPr>
      <w:keepNext/>
      <w:keepLines/>
      <w:tabs>
        <w:tab w:val="num" w:pos="468"/>
      </w:tabs>
      <w:spacing w:before="40" w:line="259" w:lineRule="auto"/>
      <w:ind w:left="468" w:hanging="1008"/>
      <w:outlineLvl w:val="4"/>
    </w:pPr>
    <w:rPr>
      <w:rFonts w:asciiTheme="majorHAnsi" w:eastAsiaTheme="majorEastAsia" w:hAnsiTheme="majorHAnsi" w:cstheme="majorBidi"/>
      <w:caps/>
      <w:color w:val="365F91" w:themeColor="accent1" w:themeShade="BF"/>
      <w:sz w:val="24"/>
      <w:lang w:val="da-DK"/>
    </w:rPr>
  </w:style>
  <w:style w:type="paragraph" w:styleId="Heading6">
    <w:name w:val="heading 6"/>
    <w:basedOn w:val="Normal"/>
    <w:next w:val="Normal"/>
    <w:link w:val="Heading6Char"/>
    <w:unhideWhenUsed/>
    <w:qFormat/>
    <w:rsid w:val="00DE0516"/>
    <w:pPr>
      <w:keepNext/>
      <w:keepLines/>
      <w:tabs>
        <w:tab w:val="num" w:pos="612"/>
      </w:tabs>
      <w:spacing w:before="40" w:line="259" w:lineRule="auto"/>
      <w:ind w:left="612" w:hanging="1152"/>
      <w:outlineLvl w:val="5"/>
    </w:pPr>
    <w:rPr>
      <w:rFonts w:asciiTheme="majorHAnsi" w:eastAsiaTheme="majorEastAsia" w:hAnsiTheme="majorHAnsi" w:cstheme="majorBidi"/>
      <w:i/>
      <w:iCs/>
      <w:caps/>
      <w:color w:val="244061" w:themeColor="accent1" w:themeShade="80"/>
      <w:sz w:val="24"/>
      <w:lang w:val="da-DK"/>
    </w:rPr>
  </w:style>
  <w:style w:type="paragraph" w:styleId="Heading7">
    <w:name w:val="heading 7"/>
    <w:basedOn w:val="Normal"/>
    <w:next w:val="Normal"/>
    <w:link w:val="Heading7Char"/>
    <w:uiPriority w:val="99"/>
    <w:unhideWhenUsed/>
    <w:qFormat/>
    <w:rsid w:val="00DE0516"/>
    <w:pPr>
      <w:keepNext/>
      <w:keepLines/>
      <w:numPr>
        <w:ilvl w:val="6"/>
        <w:numId w:val="27"/>
      </w:numPr>
      <w:spacing w:before="40" w:line="259" w:lineRule="auto"/>
      <w:ind w:left="360"/>
      <w:outlineLvl w:val="6"/>
    </w:pPr>
    <w:rPr>
      <w:rFonts w:ascii="Arial" w:eastAsiaTheme="majorEastAsia" w:hAnsi="Arial" w:cstheme="majorBidi"/>
      <w:b/>
      <w:bCs/>
      <w:sz w:val="24"/>
      <w:lang w:val="da-DK"/>
    </w:rPr>
  </w:style>
  <w:style w:type="paragraph" w:styleId="Heading8">
    <w:name w:val="heading 8"/>
    <w:basedOn w:val="Normal"/>
    <w:next w:val="Normal"/>
    <w:link w:val="Heading8Char"/>
    <w:unhideWhenUsed/>
    <w:qFormat/>
    <w:rsid w:val="00DE0516"/>
    <w:pPr>
      <w:keepNext/>
      <w:keepLines/>
      <w:tabs>
        <w:tab w:val="num" w:pos="900"/>
      </w:tabs>
      <w:spacing w:before="40" w:line="259" w:lineRule="auto"/>
      <w:ind w:left="900" w:hanging="1440"/>
      <w:outlineLvl w:val="7"/>
    </w:pPr>
    <w:rPr>
      <w:rFonts w:asciiTheme="majorHAnsi" w:eastAsiaTheme="majorEastAsia" w:hAnsiTheme="majorHAnsi" w:cstheme="majorBidi"/>
      <w:b/>
      <w:bCs/>
      <w:i/>
      <w:iCs/>
      <w:color w:val="244061" w:themeColor="accent1" w:themeShade="80"/>
      <w:sz w:val="24"/>
      <w:lang w:val="da-DK"/>
    </w:rPr>
  </w:style>
  <w:style w:type="paragraph" w:styleId="Heading9">
    <w:name w:val="heading 9"/>
    <w:basedOn w:val="Normal"/>
    <w:next w:val="Normal"/>
    <w:link w:val="Heading9Char"/>
    <w:unhideWhenUsed/>
    <w:qFormat/>
    <w:rsid w:val="00DE0516"/>
    <w:pPr>
      <w:keepNext/>
      <w:keepLines/>
      <w:tabs>
        <w:tab w:val="num" w:pos="1044"/>
      </w:tabs>
      <w:spacing w:before="40" w:line="259" w:lineRule="auto"/>
      <w:ind w:left="1044" w:hanging="1584"/>
      <w:outlineLvl w:val="8"/>
    </w:pPr>
    <w:rPr>
      <w:rFonts w:asciiTheme="majorHAnsi" w:eastAsiaTheme="majorEastAsia" w:hAnsiTheme="majorHAnsi" w:cstheme="majorBidi"/>
      <w:i/>
      <w:iCs/>
      <w:color w:val="244061" w:themeColor="accent1" w:themeShade="80"/>
      <w:sz w:val="24"/>
      <w:lang w:val="da-D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34">
    <w:name w:val="Pa34"/>
    <w:basedOn w:val="Normal"/>
    <w:rsid w:val="00CF6D34"/>
    <w:pPr>
      <w:autoSpaceDE w:val="0"/>
      <w:autoSpaceDN w:val="0"/>
      <w:spacing w:line="191" w:lineRule="atLeast"/>
    </w:pPr>
    <w:rPr>
      <w:rFonts w:ascii="StoneSans-Semibold" w:hAnsi="StoneSans-Semibold" w:cs="Times New Roman"/>
      <w:sz w:val="24"/>
      <w:szCs w:val="24"/>
    </w:rPr>
  </w:style>
  <w:style w:type="paragraph" w:customStyle="1" w:styleId="Pa35">
    <w:name w:val="Pa35"/>
    <w:basedOn w:val="Normal"/>
    <w:rsid w:val="00CF6D34"/>
    <w:pPr>
      <w:autoSpaceDE w:val="0"/>
      <w:autoSpaceDN w:val="0"/>
      <w:spacing w:line="201" w:lineRule="atLeast"/>
    </w:pPr>
    <w:rPr>
      <w:rFonts w:ascii="Stone Serif" w:hAnsi="Stone Serif" w:cs="Times New Roman"/>
      <w:sz w:val="24"/>
      <w:szCs w:val="24"/>
    </w:rPr>
  </w:style>
  <w:style w:type="paragraph" w:customStyle="1" w:styleId="Default">
    <w:name w:val="Default"/>
    <w:basedOn w:val="Normal"/>
    <w:uiPriority w:val="99"/>
    <w:rsid w:val="00CF6D34"/>
    <w:pPr>
      <w:autoSpaceDE w:val="0"/>
      <w:autoSpaceDN w:val="0"/>
    </w:pPr>
    <w:rPr>
      <w:rFonts w:ascii="Stone Serif" w:hAnsi="Stone Serif" w:cs="Times New Roman"/>
      <w:color w:val="000000"/>
      <w:sz w:val="24"/>
      <w:szCs w:val="24"/>
    </w:rPr>
  </w:style>
  <w:style w:type="paragraph" w:customStyle="1" w:styleId="Pa38">
    <w:name w:val="Pa38"/>
    <w:basedOn w:val="Normal"/>
    <w:rsid w:val="00CF6D34"/>
    <w:pPr>
      <w:autoSpaceDE w:val="0"/>
      <w:autoSpaceDN w:val="0"/>
      <w:spacing w:line="201" w:lineRule="atLeast"/>
    </w:pPr>
    <w:rPr>
      <w:rFonts w:ascii="Stone Serif" w:hAnsi="Stone Serif" w:cs="Times New Roman"/>
      <w:sz w:val="24"/>
      <w:szCs w:val="24"/>
    </w:rPr>
  </w:style>
  <w:style w:type="character" w:customStyle="1" w:styleId="A1">
    <w:name w:val="A1"/>
    <w:basedOn w:val="DefaultParagraphFont"/>
    <w:rsid w:val="00CF6D34"/>
    <w:rPr>
      <w:rFonts w:ascii="Stone Serif" w:hAnsi="Stone Serif" w:hint="default"/>
      <w:color w:val="221E1F"/>
    </w:rPr>
  </w:style>
  <w:style w:type="paragraph" w:styleId="BalloonText">
    <w:name w:val="Balloon Text"/>
    <w:basedOn w:val="Normal"/>
    <w:link w:val="BalloonTextChar"/>
    <w:uiPriority w:val="99"/>
    <w:semiHidden/>
    <w:unhideWhenUsed/>
    <w:rsid w:val="00360C64"/>
    <w:rPr>
      <w:rFonts w:ascii="Tahoma" w:hAnsi="Tahoma" w:cs="Tahoma"/>
      <w:sz w:val="16"/>
      <w:szCs w:val="16"/>
    </w:rPr>
  </w:style>
  <w:style w:type="character" w:customStyle="1" w:styleId="BalloonTextChar">
    <w:name w:val="Balloon Text Char"/>
    <w:basedOn w:val="DefaultParagraphFont"/>
    <w:link w:val="BalloonText"/>
    <w:uiPriority w:val="99"/>
    <w:semiHidden/>
    <w:rsid w:val="00360C64"/>
    <w:rPr>
      <w:rFonts w:ascii="Tahoma" w:hAnsi="Tahoma" w:cs="Tahoma"/>
      <w:sz w:val="16"/>
      <w:szCs w:val="16"/>
    </w:rPr>
  </w:style>
  <w:style w:type="character" w:styleId="CommentReference">
    <w:name w:val="annotation reference"/>
    <w:basedOn w:val="DefaultParagraphFont"/>
    <w:uiPriority w:val="99"/>
    <w:unhideWhenUsed/>
    <w:rsid w:val="00360C64"/>
    <w:rPr>
      <w:sz w:val="16"/>
      <w:szCs w:val="16"/>
    </w:rPr>
  </w:style>
  <w:style w:type="paragraph" w:styleId="CommentText">
    <w:name w:val="annotation text"/>
    <w:basedOn w:val="Normal"/>
    <w:link w:val="CommentTextChar"/>
    <w:uiPriority w:val="99"/>
    <w:unhideWhenUsed/>
    <w:rsid w:val="00360C64"/>
    <w:rPr>
      <w:sz w:val="20"/>
      <w:szCs w:val="20"/>
    </w:rPr>
  </w:style>
  <w:style w:type="character" w:customStyle="1" w:styleId="CommentTextChar">
    <w:name w:val="Comment Text Char"/>
    <w:basedOn w:val="DefaultParagraphFont"/>
    <w:link w:val="CommentText"/>
    <w:uiPriority w:val="99"/>
    <w:rsid w:val="00360C64"/>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360C64"/>
    <w:rPr>
      <w:b/>
      <w:bCs/>
    </w:rPr>
  </w:style>
  <w:style w:type="character" w:customStyle="1" w:styleId="CommentSubjectChar">
    <w:name w:val="Comment Subject Char"/>
    <w:basedOn w:val="CommentTextChar"/>
    <w:link w:val="CommentSubject"/>
    <w:uiPriority w:val="99"/>
    <w:semiHidden/>
    <w:rsid w:val="00360C64"/>
    <w:rPr>
      <w:rFonts w:ascii="Calibri" w:hAnsi="Calibri" w:cs="Calibri"/>
      <w:b/>
      <w:bCs/>
      <w:sz w:val="20"/>
      <w:szCs w:val="20"/>
    </w:rPr>
  </w:style>
  <w:style w:type="character" w:styleId="Hyperlink">
    <w:name w:val="Hyperlink"/>
    <w:basedOn w:val="DefaultParagraphFont"/>
    <w:uiPriority w:val="99"/>
    <w:unhideWhenUsed/>
    <w:rsid w:val="00EC3F05"/>
    <w:rPr>
      <w:color w:val="0000FF" w:themeColor="hyperlink"/>
      <w:u w:val="single"/>
    </w:rPr>
  </w:style>
  <w:style w:type="character" w:customStyle="1" w:styleId="UnresolvedMention1">
    <w:name w:val="Unresolved Mention1"/>
    <w:basedOn w:val="DefaultParagraphFont"/>
    <w:uiPriority w:val="99"/>
    <w:semiHidden/>
    <w:unhideWhenUsed/>
    <w:rsid w:val="00EC3F05"/>
    <w:rPr>
      <w:color w:val="605E5C"/>
      <w:shd w:val="clear" w:color="auto" w:fill="E1DFDD"/>
    </w:rPr>
  </w:style>
  <w:style w:type="paragraph" w:styleId="ListParagraph">
    <w:name w:val="List Paragraph"/>
    <w:aliases w:val="Bullet1,Bullet 1,Bullet List,Section 5,hyperlink"/>
    <w:basedOn w:val="Normal"/>
    <w:link w:val="ListParagraphChar"/>
    <w:uiPriority w:val="34"/>
    <w:qFormat/>
    <w:rsid w:val="000A7080"/>
    <w:pPr>
      <w:spacing w:after="160" w:line="259" w:lineRule="auto"/>
      <w:ind w:left="720"/>
      <w:contextualSpacing/>
    </w:pPr>
    <w:rPr>
      <w:rFonts w:asciiTheme="minorHAnsi" w:hAnsiTheme="minorHAnsi" w:cstheme="minorBidi"/>
      <w:lang w:val="en-US"/>
    </w:rPr>
  </w:style>
  <w:style w:type="paragraph" w:styleId="Header">
    <w:name w:val="header"/>
    <w:basedOn w:val="Normal"/>
    <w:link w:val="HeaderChar"/>
    <w:uiPriority w:val="99"/>
    <w:unhideWhenUsed/>
    <w:rsid w:val="004723CE"/>
    <w:pPr>
      <w:tabs>
        <w:tab w:val="center" w:pos="4680"/>
        <w:tab w:val="right" w:pos="9360"/>
      </w:tabs>
    </w:pPr>
  </w:style>
  <w:style w:type="character" w:customStyle="1" w:styleId="HeaderChar">
    <w:name w:val="Header Char"/>
    <w:basedOn w:val="DefaultParagraphFont"/>
    <w:link w:val="Header"/>
    <w:uiPriority w:val="99"/>
    <w:rsid w:val="004723CE"/>
    <w:rPr>
      <w:rFonts w:ascii="Calibri" w:hAnsi="Calibri" w:cs="Calibri"/>
    </w:rPr>
  </w:style>
  <w:style w:type="paragraph" w:styleId="Footer">
    <w:name w:val="footer"/>
    <w:basedOn w:val="Normal"/>
    <w:link w:val="FooterChar"/>
    <w:uiPriority w:val="99"/>
    <w:unhideWhenUsed/>
    <w:rsid w:val="004723CE"/>
    <w:pPr>
      <w:tabs>
        <w:tab w:val="center" w:pos="4680"/>
        <w:tab w:val="right" w:pos="9360"/>
      </w:tabs>
    </w:pPr>
  </w:style>
  <w:style w:type="character" w:customStyle="1" w:styleId="FooterChar">
    <w:name w:val="Footer Char"/>
    <w:basedOn w:val="DefaultParagraphFont"/>
    <w:link w:val="Footer"/>
    <w:uiPriority w:val="99"/>
    <w:rsid w:val="004723CE"/>
    <w:rPr>
      <w:rFonts w:ascii="Calibri" w:hAnsi="Calibri" w:cs="Calibri"/>
    </w:rPr>
  </w:style>
  <w:style w:type="character" w:customStyle="1" w:styleId="Heading1Char">
    <w:name w:val="Heading 1 Char"/>
    <w:basedOn w:val="DefaultParagraphFont"/>
    <w:link w:val="Heading1"/>
    <w:rsid w:val="00795EB6"/>
    <w:rPr>
      <w:rFonts w:eastAsia="Times New Roman" w:cstheme="minorHAnsi"/>
      <w:b/>
      <w:bCs/>
      <w:color w:val="000000" w:themeColor="text1"/>
      <w:sz w:val="24"/>
      <w:szCs w:val="24"/>
      <w:lang w:val="en-US"/>
    </w:rPr>
  </w:style>
  <w:style w:type="table" w:styleId="TableGrid">
    <w:name w:val="Table Grid"/>
    <w:basedOn w:val="TableNormal"/>
    <w:uiPriority w:val="59"/>
    <w:rsid w:val="000F49B9"/>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F49B9"/>
    <w:pPr>
      <w:spacing w:before="100" w:beforeAutospacing="1" w:after="100" w:afterAutospacing="1"/>
    </w:pPr>
    <w:rPr>
      <w:rFonts w:ascii="Times New Roman" w:eastAsiaTheme="minorEastAsia" w:hAnsi="Times New Roman" w:cs="Times New Roman"/>
      <w:color w:val="000000"/>
      <w:sz w:val="24"/>
      <w:szCs w:val="24"/>
      <w:lang w:val="en-US"/>
    </w:rPr>
  </w:style>
  <w:style w:type="character" w:customStyle="1" w:styleId="ListParagraphChar">
    <w:name w:val="List Paragraph Char"/>
    <w:aliases w:val="Bullet1 Char,Bullet 1 Char,Bullet List Char,Section 5 Char,hyperlink Char"/>
    <w:basedOn w:val="DefaultParagraphFont"/>
    <w:link w:val="ListParagraph"/>
    <w:uiPriority w:val="34"/>
    <w:rsid w:val="007A1C6B"/>
    <w:rPr>
      <w:lang w:val="en-US"/>
    </w:rPr>
  </w:style>
  <w:style w:type="paragraph" w:styleId="BodyText2">
    <w:name w:val="Body Text 2"/>
    <w:basedOn w:val="Normal"/>
    <w:link w:val="BodyText2Char"/>
    <w:rsid w:val="007A1C6B"/>
    <w:pPr>
      <w:spacing w:after="120" w:line="480" w:lineRule="auto"/>
    </w:pPr>
    <w:rPr>
      <w:rFonts w:ascii="Times New Roman" w:eastAsia="Times New Roman" w:hAnsi="Times New Roman" w:cs="Times New Roman"/>
      <w:sz w:val="20"/>
      <w:szCs w:val="20"/>
    </w:rPr>
  </w:style>
  <w:style w:type="character" w:customStyle="1" w:styleId="BodyText2Char">
    <w:name w:val="Body Text 2 Char"/>
    <w:basedOn w:val="DefaultParagraphFont"/>
    <w:link w:val="BodyText2"/>
    <w:rsid w:val="007A1C6B"/>
    <w:rPr>
      <w:rFonts w:ascii="Times New Roman" w:eastAsia="Times New Roman" w:hAnsi="Times New Roman" w:cs="Times New Roman"/>
      <w:sz w:val="20"/>
      <w:szCs w:val="20"/>
    </w:rPr>
  </w:style>
  <w:style w:type="paragraph" w:styleId="EndnoteText">
    <w:name w:val="endnote text"/>
    <w:basedOn w:val="Normal"/>
    <w:link w:val="EndnoteTextChar"/>
    <w:uiPriority w:val="99"/>
    <w:semiHidden/>
    <w:rsid w:val="007A1C6B"/>
    <w:rPr>
      <w:rFonts w:ascii="Arial" w:eastAsia="Times New Roman" w:hAnsi="Arial" w:cs="Times New Roman"/>
      <w:sz w:val="20"/>
      <w:szCs w:val="20"/>
      <w:lang w:val="en-US"/>
    </w:rPr>
  </w:style>
  <w:style w:type="character" w:customStyle="1" w:styleId="EndnoteTextChar">
    <w:name w:val="Endnote Text Char"/>
    <w:basedOn w:val="DefaultParagraphFont"/>
    <w:link w:val="EndnoteText"/>
    <w:uiPriority w:val="99"/>
    <w:semiHidden/>
    <w:rsid w:val="007A1C6B"/>
    <w:rPr>
      <w:rFonts w:ascii="Arial" w:eastAsia="Times New Roman" w:hAnsi="Arial" w:cs="Times New Roman"/>
      <w:sz w:val="20"/>
      <w:szCs w:val="20"/>
      <w:lang w:val="en-US"/>
    </w:rPr>
  </w:style>
  <w:style w:type="character" w:styleId="EndnoteReference">
    <w:name w:val="endnote reference"/>
    <w:basedOn w:val="DefaultParagraphFont"/>
    <w:uiPriority w:val="99"/>
    <w:semiHidden/>
    <w:rsid w:val="007A1C6B"/>
    <w:rPr>
      <w:rFonts w:cs="Times New Roman"/>
      <w:vertAlign w:val="superscript"/>
    </w:rPr>
  </w:style>
  <w:style w:type="character" w:customStyle="1" w:styleId="Heading2Char">
    <w:name w:val="Heading 2 Char"/>
    <w:basedOn w:val="DefaultParagraphFont"/>
    <w:link w:val="Heading2"/>
    <w:rsid w:val="00795EB6"/>
    <w:rPr>
      <w:rFonts w:eastAsiaTheme="majorEastAsia" w:cstheme="minorHAnsi"/>
      <w:b/>
      <w:bCs/>
      <w:color w:val="000000" w:themeColor="text1"/>
      <w:sz w:val="20"/>
      <w:szCs w:val="20"/>
    </w:rPr>
  </w:style>
  <w:style w:type="paragraph" w:styleId="TOC1">
    <w:name w:val="toc 1"/>
    <w:basedOn w:val="Normal"/>
    <w:next w:val="Normal"/>
    <w:autoRedefine/>
    <w:uiPriority w:val="39"/>
    <w:unhideWhenUsed/>
    <w:rsid w:val="00795EB6"/>
    <w:pPr>
      <w:spacing w:after="100"/>
    </w:pPr>
  </w:style>
  <w:style w:type="paragraph" w:styleId="TOC2">
    <w:name w:val="toc 2"/>
    <w:basedOn w:val="Normal"/>
    <w:next w:val="Normal"/>
    <w:autoRedefine/>
    <w:uiPriority w:val="39"/>
    <w:unhideWhenUsed/>
    <w:rsid w:val="00034253"/>
    <w:pPr>
      <w:tabs>
        <w:tab w:val="right" w:leader="dot" w:pos="9628"/>
      </w:tabs>
      <w:spacing w:after="100"/>
      <w:ind w:left="220"/>
    </w:pPr>
  </w:style>
  <w:style w:type="paragraph" w:styleId="FootnoteText">
    <w:name w:val="footnote text"/>
    <w:basedOn w:val="Normal"/>
    <w:link w:val="FootnoteTextChar"/>
    <w:semiHidden/>
    <w:unhideWhenUsed/>
    <w:rsid w:val="00E352F9"/>
    <w:rPr>
      <w:sz w:val="20"/>
      <w:szCs w:val="20"/>
    </w:rPr>
  </w:style>
  <w:style w:type="character" w:customStyle="1" w:styleId="FootnoteTextChar">
    <w:name w:val="Footnote Text Char"/>
    <w:basedOn w:val="DefaultParagraphFont"/>
    <w:link w:val="FootnoteText"/>
    <w:semiHidden/>
    <w:rsid w:val="00E352F9"/>
    <w:rPr>
      <w:rFonts w:ascii="Calibri" w:hAnsi="Calibri" w:cs="Calibri"/>
      <w:sz w:val="20"/>
      <w:szCs w:val="20"/>
    </w:rPr>
  </w:style>
  <w:style w:type="character" w:styleId="FootnoteReference">
    <w:name w:val="footnote reference"/>
    <w:basedOn w:val="DefaultParagraphFont"/>
    <w:semiHidden/>
    <w:unhideWhenUsed/>
    <w:rsid w:val="00E352F9"/>
    <w:rPr>
      <w:vertAlign w:val="superscript"/>
    </w:rPr>
  </w:style>
  <w:style w:type="paragraph" w:styleId="Revision">
    <w:name w:val="Revision"/>
    <w:hidden/>
    <w:uiPriority w:val="99"/>
    <w:semiHidden/>
    <w:rsid w:val="00FE44CE"/>
    <w:pPr>
      <w:spacing w:after="0" w:line="240" w:lineRule="auto"/>
    </w:pPr>
    <w:rPr>
      <w:rFonts w:ascii="Calibri" w:hAnsi="Calibri" w:cs="Calibri"/>
    </w:rPr>
  </w:style>
  <w:style w:type="paragraph" w:styleId="TOC3">
    <w:name w:val="toc 3"/>
    <w:basedOn w:val="Normal"/>
    <w:next w:val="Normal"/>
    <w:autoRedefine/>
    <w:uiPriority w:val="39"/>
    <w:unhideWhenUsed/>
    <w:rsid w:val="00DE0516"/>
    <w:pPr>
      <w:spacing w:after="100"/>
      <w:ind w:left="440"/>
    </w:pPr>
  </w:style>
  <w:style w:type="character" w:customStyle="1" w:styleId="Heading3Char">
    <w:name w:val="Heading 3 Char"/>
    <w:basedOn w:val="DefaultParagraphFont"/>
    <w:link w:val="Heading3"/>
    <w:rsid w:val="00DE0516"/>
    <w:rPr>
      <w:rFonts w:ascii="Arial" w:eastAsiaTheme="majorEastAsia" w:hAnsi="Arial" w:cstheme="majorBidi"/>
      <w:b/>
      <w:color w:val="000000" w:themeColor="text1"/>
      <w:sz w:val="24"/>
      <w:szCs w:val="28"/>
      <w:lang w:val="en-US"/>
    </w:rPr>
  </w:style>
  <w:style w:type="character" w:customStyle="1" w:styleId="Heading4Char">
    <w:name w:val="Heading 4 Char"/>
    <w:basedOn w:val="DefaultParagraphFont"/>
    <w:link w:val="Heading4"/>
    <w:rsid w:val="00DE0516"/>
    <w:rPr>
      <w:rFonts w:ascii="Arial" w:eastAsiaTheme="majorEastAsia" w:hAnsi="Arial" w:cstheme="majorBidi"/>
      <w:b/>
      <w:color w:val="000000" w:themeColor="text1"/>
      <w:sz w:val="24"/>
      <w:szCs w:val="24"/>
      <w:lang w:val="da-DK"/>
    </w:rPr>
  </w:style>
  <w:style w:type="character" w:customStyle="1" w:styleId="Heading5Char">
    <w:name w:val="Heading 5 Char"/>
    <w:basedOn w:val="DefaultParagraphFont"/>
    <w:link w:val="Heading5"/>
    <w:rsid w:val="00DE0516"/>
    <w:rPr>
      <w:rFonts w:asciiTheme="majorHAnsi" w:eastAsiaTheme="majorEastAsia" w:hAnsiTheme="majorHAnsi" w:cstheme="majorBidi"/>
      <w:caps/>
      <w:color w:val="365F91" w:themeColor="accent1" w:themeShade="BF"/>
      <w:sz w:val="24"/>
      <w:lang w:val="da-DK"/>
    </w:rPr>
  </w:style>
  <w:style w:type="character" w:customStyle="1" w:styleId="Heading6Char">
    <w:name w:val="Heading 6 Char"/>
    <w:basedOn w:val="DefaultParagraphFont"/>
    <w:link w:val="Heading6"/>
    <w:rsid w:val="00DE0516"/>
    <w:rPr>
      <w:rFonts w:asciiTheme="majorHAnsi" w:eastAsiaTheme="majorEastAsia" w:hAnsiTheme="majorHAnsi" w:cstheme="majorBidi"/>
      <w:i/>
      <w:iCs/>
      <w:caps/>
      <w:color w:val="244061" w:themeColor="accent1" w:themeShade="80"/>
      <w:sz w:val="24"/>
      <w:lang w:val="da-DK"/>
    </w:rPr>
  </w:style>
  <w:style w:type="character" w:customStyle="1" w:styleId="Heading7Char">
    <w:name w:val="Heading 7 Char"/>
    <w:basedOn w:val="DefaultParagraphFont"/>
    <w:link w:val="Heading7"/>
    <w:uiPriority w:val="99"/>
    <w:rsid w:val="00DE0516"/>
    <w:rPr>
      <w:rFonts w:ascii="Arial" w:eastAsiaTheme="majorEastAsia" w:hAnsi="Arial" w:cstheme="majorBidi"/>
      <w:b/>
      <w:bCs/>
      <w:sz w:val="24"/>
      <w:lang w:val="da-DK"/>
    </w:rPr>
  </w:style>
  <w:style w:type="character" w:customStyle="1" w:styleId="Heading8Char">
    <w:name w:val="Heading 8 Char"/>
    <w:basedOn w:val="DefaultParagraphFont"/>
    <w:link w:val="Heading8"/>
    <w:rsid w:val="00DE0516"/>
    <w:rPr>
      <w:rFonts w:asciiTheme="majorHAnsi" w:eastAsiaTheme="majorEastAsia" w:hAnsiTheme="majorHAnsi" w:cstheme="majorBidi"/>
      <w:b/>
      <w:bCs/>
      <w:i/>
      <w:iCs/>
      <w:color w:val="244061" w:themeColor="accent1" w:themeShade="80"/>
      <w:sz w:val="24"/>
      <w:lang w:val="da-DK"/>
    </w:rPr>
  </w:style>
  <w:style w:type="character" w:customStyle="1" w:styleId="Heading9Char">
    <w:name w:val="Heading 9 Char"/>
    <w:basedOn w:val="DefaultParagraphFont"/>
    <w:link w:val="Heading9"/>
    <w:rsid w:val="00DE0516"/>
    <w:rPr>
      <w:rFonts w:asciiTheme="majorHAnsi" w:eastAsiaTheme="majorEastAsia" w:hAnsiTheme="majorHAnsi" w:cstheme="majorBidi"/>
      <w:i/>
      <w:iCs/>
      <w:color w:val="244061" w:themeColor="accent1" w:themeShade="80"/>
      <w:sz w:val="24"/>
      <w:lang w:val="da-DK"/>
    </w:rPr>
  </w:style>
  <w:style w:type="paragraph" w:customStyle="1" w:styleId="Template-instructions">
    <w:name w:val="Template - instructions"/>
    <w:basedOn w:val="Normal"/>
    <w:qFormat/>
    <w:rsid w:val="00DE0516"/>
    <w:pPr>
      <w:spacing w:after="160" w:line="259" w:lineRule="auto"/>
    </w:pPr>
    <w:rPr>
      <w:rFonts w:ascii="Arial" w:eastAsiaTheme="minorEastAsia" w:hAnsi="Arial" w:cstheme="minorBidi"/>
      <w:i/>
      <w:color w:val="0070C0"/>
      <w:sz w:val="24"/>
      <w:lang w:val="da-DK"/>
    </w:rPr>
  </w:style>
  <w:style w:type="paragraph" w:customStyle="1" w:styleId="AdminTitle">
    <w:name w:val="Admin Title"/>
    <w:basedOn w:val="Heading1"/>
    <w:link w:val="AdminTitleChar"/>
    <w:rsid w:val="00DE0516"/>
    <w:pPr>
      <w:keepNext w:val="0"/>
      <w:keepLines w:val="0"/>
      <w:widowControl w:val="0"/>
      <w:tabs>
        <w:tab w:val="num" w:pos="432"/>
        <w:tab w:val="num" w:pos="720"/>
      </w:tabs>
      <w:spacing w:after="240"/>
      <w:ind w:left="1152" w:hanging="432"/>
      <w:jc w:val="center"/>
    </w:pPr>
    <w:rPr>
      <w:rFonts w:ascii="Times New Roman" w:hAnsi="Times New Roman" w:cs="Times New Roman"/>
      <w:b w:val="0"/>
      <w:bCs w:val="0"/>
      <w:caps/>
      <w:smallCaps/>
      <w:kern w:val="28"/>
      <w:sz w:val="32"/>
      <w:szCs w:val="36"/>
    </w:rPr>
  </w:style>
  <w:style w:type="character" w:customStyle="1" w:styleId="AdminTitleChar">
    <w:name w:val="Admin Title Char"/>
    <w:basedOn w:val="Heading1Char"/>
    <w:link w:val="AdminTitle"/>
    <w:rsid w:val="00DE0516"/>
    <w:rPr>
      <w:rFonts w:ascii="Times New Roman" w:eastAsia="Times New Roman" w:hAnsi="Times New Roman" w:cs="Times New Roman"/>
      <w:b w:val="0"/>
      <w:bCs w:val="0"/>
      <w:caps/>
      <w:smallCaps/>
      <w:color w:val="000000" w:themeColor="text1"/>
      <w:kern w:val="28"/>
      <w:sz w:val="32"/>
      <w:szCs w:val="36"/>
      <w:lang w:val="en-US"/>
    </w:rPr>
  </w:style>
  <w:style w:type="paragraph" w:styleId="Caption">
    <w:name w:val="caption"/>
    <w:basedOn w:val="Normal"/>
    <w:next w:val="Normal"/>
    <w:uiPriority w:val="35"/>
    <w:unhideWhenUsed/>
    <w:qFormat/>
    <w:rsid w:val="00DE0516"/>
    <w:pPr>
      <w:spacing w:after="160"/>
    </w:pPr>
    <w:rPr>
      <w:rFonts w:ascii="Arial" w:eastAsiaTheme="minorEastAsia" w:hAnsi="Arial" w:cstheme="minorBidi"/>
      <w:b/>
      <w:bCs/>
      <w:smallCaps/>
      <w:color w:val="000000" w:themeColor="text1"/>
      <w:sz w:val="24"/>
      <w:lang w:val="da-DK"/>
    </w:rPr>
  </w:style>
  <w:style w:type="paragraph" w:styleId="Title">
    <w:name w:val="Title"/>
    <w:basedOn w:val="Normal"/>
    <w:next w:val="Normal"/>
    <w:link w:val="TitleChar"/>
    <w:uiPriority w:val="10"/>
    <w:qFormat/>
    <w:rsid w:val="00DE0516"/>
    <w:pPr>
      <w:spacing w:line="204" w:lineRule="auto"/>
      <w:contextualSpacing/>
    </w:pPr>
    <w:rPr>
      <w:rFonts w:asciiTheme="majorHAnsi" w:eastAsiaTheme="majorEastAsia" w:hAnsiTheme="majorHAnsi" w:cstheme="majorBidi"/>
      <w:caps/>
      <w:color w:val="1F497D" w:themeColor="text2"/>
      <w:spacing w:val="-15"/>
      <w:sz w:val="72"/>
      <w:szCs w:val="72"/>
      <w:lang w:val="da-DK"/>
    </w:rPr>
  </w:style>
  <w:style w:type="character" w:customStyle="1" w:styleId="TitleChar">
    <w:name w:val="Title Char"/>
    <w:basedOn w:val="DefaultParagraphFont"/>
    <w:link w:val="Title"/>
    <w:uiPriority w:val="10"/>
    <w:rsid w:val="00DE0516"/>
    <w:rPr>
      <w:rFonts w:asciiTheme="majorHAnsi" w:eastAsiaTheme="majorEastAsia" w:hAnsiTheme="majorHAnsi" w:cstheme="majorBidi"/>
      <w:caps/>
      <w:color w:val="1F497D" w:themeColor="text2"/>
      <w:spacing w:val="-15"/>
      <w:sz w:val="72"/>
      <w:szCs w:val="72"/>
      <w:lang w:val="da-DK"/>
    </w:rPr>
  </w:style>
  <w:style w:type="paragraph" w:styleId="Subtitle">
    <w:name w:val="Subtitle"/>
    <w:basedOn w:val="Normal"/>
    <w:next w:val="Normal"/>
    <w:link w:val="SubtitleChar"/>
    <w:uiPriority w:val="11"/>
    <w:qFormat/>
    <w:rsid w:val="00DE0516"/>
    <w:pPr>
      <w:numPr>
        <w:ilvl w:val="1"/>
      </w:numPr>
      <w:spacing w:after="240"/>
    </w:pPr>
    <w:rPr>
      <w:rFonts w:asciiTheme="majorHAnsi" w:eastAsiaTheme="majorEastAsia" w:hAnsiTheme="majorHAnsi" w:cstheme="majorBidi"/>
      <w:color w:val="4F81BD" w:themeColor="accent1"/>
      <w:sz w:val="28"/>
      <w:szCs w:val="28"/>
      <w:lang w:val="da-DK"/>
    </w:rPr>
  </w:style>
  <w:style w:type="character" w:customStyle="1" w:styleId="SubtitleChar">
    <w:name w:val="Subtitle Char"/>
    <w:basedOn w:val="DefaultParagraphFont"/>
    <w:link w:val="Subtitle"/>
    <w:uiPriority w:val="11"/>
    <w:rsid w:val="00DE0516"/>
    <w:rPr>
      <w:rFonts w:asciiTheme="majorHAnsi" w:eastAsiaTheme="majorEastAsia" w:hAnsiTheme="majorHAnsi" w:cstheme="majorBidi"/>
      <w:color w:val="4F81BD" w:themeColor="accent1"/>
      <w:sz w:val="28"/>
      <w:szCs w:val="28"/>
      <w:lang w:val="da-DK"/>
    </w:rPr>
  </w:style>
  <w:style w:type="character" w:styleId="Strong">
    <w:name w:val="Strong"/>
    <w:basedOn w:val="DefaultParagraphFont"/>
    <w:uiPriority w:val="22"/>
    <w:qFormat/>
    <w:rsid w:val="00DE0516"/>
    <w:rPr>
      <w:b/>
      <w:bCs/>
    </w:rPr>
  </w:style>
  <w:style w:type="character" w:styleId="Emphasis">
    <w:name w:val="Emphasis"/>
    <w:basedOn w:val="DefaultParagraphFont"/>
    <w:uiPriority w:val="20"/>
    <w:qFormat/>
    <w:rsid w:val="00DE0516"/>
    <w:rPr>
      <w:i/>
      <w:iCs/>
    </w:rPr>
  </w:style>
  <w:style w:type="paragraph" w:styleId="NoSpacing">
    <w:name w:val="No Spacing"/>
    <w:link w:val="NoSpacingChar"/>
    <w:qFormat/>
    <w:rsid w:val="00DE0516"/>
    <w:pPr>
      <w:spacing w:after="0" w:line="240" w:lineRule="auto"/>
    </w:pPr>
    <w:rPr>
      <w:rFonts w:eastAsiaTheme="minorEastAsia"/>
      <w:lang w:val="da-DK"/>
    </w:rPr>
  </w:style>
  <w:style w:type="character" w:customStyle="1" w:styleId="NoSpacingChar">
    <w:name w:val="No Spacing Char"/>
    <w:basedOn w:val="DefaultParagraphFont"/>
    <w:link w:val="NoSpacing"/>
    <w:rsid w:val="00DE0516"/>
    <w:rPr>
      <w:rFonts w:eastAsiaTheme="minorEastAsia"/>
      <w:lang w:val="da-DK"/>
    </w:rPr>
  </w:style>
  <w:style w:type="paragraph" w:styleId="Quote">
    <w:name w:val="Quote"/>
    <w:basedOn w:val="Normal"/>
    <w:next w:val="Normal"/>
    <w:link w:val="QuoteChar"/>
    <w:uiPriority w:val="29"/>
    <w:qFormat/>
    <w:rsid w:val="00DE0516"/>
    <w:pPr>
      <w:spacing w:before="120" w:after="120" w:line="259" w:lineRule="auto"/>
      <w:ind w:left="720"/>
    </w:pPr>
    <w:rPr>
      <w:rFonts w:ascii="Arial" w:eastAsiaTheme="minorEastAsia" w:hAnsi="Arial" w:cstheme="minorBidi"/>
      <w:color w:val="1F497D" w:themeColor="text2"/>
      <w:sz w:val="24"/>
      <w:szCs w:val="24"/>
      <w:lang w:val="da-DK"/>
    </w:rPr>
  </w:style>
  <w:style w:type="character" w:customStyle="1" w:styleId="QuoteChar">
    <w:name w:val="Quote Char"/>
    <w:basedOn w:val="DefaultParagraphFont"/>
    <w:link w:val="Quote"/>
    <w:uiPriority w:val="29"/>
    <w:rsid w:val="00DE0516"/>
    <w:rPr>
      <w:rFonts w:ascii="Arial" w:eastAsiaTheme="minorEastAsia" w:hAnsi="Arial"/>
      <w:color w:val="1F497D" w:themeColor="text2"/>
      <w:sz w:val="24"/>
      <w:szCs w:val="24"/>
      <w:lang w:val="da-DK"/>
    </w:rPr>
  </w:style>
  <w:style w:type="paragraph" w:styleId="IntenseQuote">
    <w:name w:val="Intense Quote"/>
    <w:basedOn w:val="Normal"/>
    <w:next w:val="Normal"/>
    <w:link w:val="IntenseQuoteChar"/>
    <w:uiPriority w:val="30"/>
    <w:qFormat/>
    <w:rsid w:val="00DE0516"/>
    <w:pPr>
      <w:spacing w:before="100" w:beforeAutospacing="1" w:after="240"/>
      <w:ind w:left="720"/>
      <w:jc w:val="center"/>
    </w:pPr>
    <w:rPr>
      <w:rFonts w:asciiTheme="majorHAnsi" w:eastAsiaTheme="majorEastAsia" w:hAnsiTheme="majorHAnsi" w:cstheme="majorBidi"/>
      <w:color w:val="1F497D" w:themeColor="text2"/>
      <w:spacing w:val="-6"/>
      <w:sz w:val="32"/>
      <w:szCs w:val="32"/>
      <w:lang w:val="da-DK"/>
    </w:rPr>
  </w:style>
  <w:style w:type="character" w:customStyle="1" w:styleId="IntenseQuoteChar">
    <w:name w:val="Intense Quote Char"/>
    <w:basedOn w:val="DefaultParagraphFont"/>
    <w:link w:val="IntenseQuote"/>
    <w:uiPriority w:val="30"/>
    <w:rsid w:val="00DE0516"/>
    <w:rPr>
      <w:rFonts w:asciiTheme="majorHAnsi" w:eastAsiaTheme="majorEastAsia" w:hAnsiTheme="majorHAnsi" w:cstheme="majorBidi"/>
      <w:color w:val="1F497D" w:themeColor="text2"/>
      <w:spacing w:val="-6"/>
      <w:sz w:val="32"/>
      <w:szCs w:val="32"/>
      <w:lang w:val="da-DK"/>
    </w:rPr>
  </w:style>
  <w:style w:type="character" w:styleId="SubtleEmphasis">
    <w:name w:val="Subtle Emphasis"/>
    <w:basedOn w:val="DefaultParagraphFont"/>
    <w:uiPriority w:val="19"/>
    <w:qFormat/>
    <w:rsid w:val="00DE0516"/>
    <w:rPr>
      <w:i/>
      <w:iCs/>
      <w:color w:val="595959" w:themeColor="text1" w:themeTint="A6"/>
    </w:rPr>
  </w:style>
  <w:style w:type="character" w:styleId="IntenseEmphasis">
    <w:name w:val="Intense Emphasis"/>
    <w:basedOn w:val="DefaultParagraphFont"/>
    <w:uiPriority w:val="21"/>
    <w:qFormat/>
    <w:rsid w:val="00DE0516"/>
    <w:rPr>
      <w:b/>
      <w:bCs/>
      <w:i/>
      <w:iCs/>
    </w:rPr>
  </w:style>
  <w:style w:type="character" w:styleId="SubtleReference">
    <w:name w:val="Subtle Reference"/>
    <w:basedOn w:val="DefaultParagraphFont"/>
    <w:uiPriority w:val="31"/>
    <w:qFormat/>
    <w:rsid w:val="00DE0516"/>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DE0516"/>
    <w:rPr>
      <w:b/>
      <w:bCs/>
      <w:smallCaps/>
      <w:color w:val="1F497D" w:themeColor="text2"/>
      <w:u w:val="single"/>
    </w:rPr>
  </w:style>
  <w:style w:type="character" w:styleId="BookTitle">
    <w:name w:val="Book Title"/>
    <w:basedOn w:val="DefaultParagraphFont"/>
    <w:uiPriority w:val="33"/>
    <w:qFormat/>
    <w:rsid w:val="00DE0516"/>
    <w:rPr>
      <w:b/>
      <w:bCs/>
      <w:smallCaps/>
      <w:spacing w:val="10"/>
    </w:rPr>
  </w:style>
  <w:style w:type="paragraph" w:styleId="TOCHeading">
    <w:name w:val="TOC Heading"/>
    <w:basedOn w:val="Heading1"/>
    <w:next w:val="Normal"/>
    <w:uiPriority w:val="39"/>
    <w:unhideWhenUsed/>
    <w:qFormat/>
    <w:rsid w:val="00DE0516"/>
    <w:pPr>
      <w:tabs>
        <w:tab w:val="num" w:pos="720"/>
      </w:tabs>
      <w:spacing w:after="240"/>
      <w:outlineLvl w:val="9"/>
    </w:pPr>
    <w:rPr>
      <w:rFonts w:ascii="Arial" w:eastAsiaTheme="majorEastAsia" w:hAnsi="Arial" w:cstheme="majorBidi"/>
      <w:bCs w:val="0"/>
      <w:caps/>
      <w:sz w:val="32"/>
      <w:szCs w:val="36"/>
    </w:rPr>
  </w:style>
  <w:style w:type="paragraph" w:customStyle="1" w:styleId="Template-proposedtext">
    <w:name w:val="Template - proposed text"/>
    <w:basedOn w:val="Normal"/>
    <w:qFormat/>
    <w:rsid w:val="00DE0516"/>
    <w:rPr>
      <w:rFonts w:ascii="Times New Roman" w:eastAsia="Times New Roman" w:hAnsi="Times New Roman" w:cs="Times New Roman"/>
      <w:color w:val="FF0000"/>
      <w:sz w:val="24"/>
      <w:szCs w:val="24"/>
      <w:lang w:val="en-US"/>
    </w:rPr>
  </w:style>
  <w:style w:type="paragraph" w:styleId="BodyText">
    <w:name w:val="Body Text"/>
    <w:basedOn w:val="Normal"/>
    <w:link w:val="BodyTextChar"/>
    <w:unhideWhenUsed/>
    <w:rsid w:val="00DE0516"/>
    <w:pPr>
      <w:spacing w:after="120"/>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rsid w:val="00DE0516"/>
    <w:rPr>
      <w:rFonts w:ascii="Times New Roman" w:eastAsia="Times New Roman" w:hAnsi="Times New Roman" w:cs="Times New Roman"/>
      <w:sz w:val="24"/>
      <w:szCs w:val="24"/>
      <w:lang w:val="en-US"/>
    </w:rPr>
  </w:style>
  <w:style w:type="paragraph" w:customStyle="1" w:styleId="DocumentText">
    <w:name w:val="Document Text"/>
    <w:basedOn w:val="Normal"/>
    <w:link w:val="DocumentTextChar"/>
    <w:qFormat/>
    <w:rsid w:val="00DE0516"/>
    <w:pPr>
      <w:spacing w:after="240" w:line="300" w:lineRule="auto"/>
    </w:pPr>
    <w:rPr>
      <w:rFonts w:ascii="Times New Roman" w:eastAsia="MS Mincho" w:hAnsi="Times New Roman" w:cs="Times New Roman"/>
      <w:kern w:val="24"/>
      <w:sz w:val="24"/>
      <w:szCs w:val="24"/>
      <w:lang w:val="en-US" w:eastAsia="ja-JP"/>
    </w:rPr>
  </w:style>
  <w:style w:type="character" w:customStyle="1" w:styleId="DocumentTextChar">
    <w:name w:val="Document Text Char"/>
    <w:link w:val="DocumentText"/>
    <w:rsid w:val="00DE0516"/>
    <w:rPr>
      <w:rFonts w:ascii="Times New Roman" w:eastAsia="MS Mincho" w:hAnsi="Times New Roman" w:cs="Times New Roman"/>
      <w:kern w:val="24"/>
      <w:sz w:val="24"/>
      <w:szCs w:val="24"/>
      <w:lang w:val="en-US" w:eastAsia="ja-JP"/>
    </w:rPr>
  </w:style>
  <w:style w:type="paragraph" w:customStyle="1" w:styleId="C-BodyText">
    <w:name w:val="C-Body Text"/>
    <w:link w:val="C-BodyTextChar"/>
    <w:rsid w:val="00DE0516"/>
    <w:pPr>
      <w:spacing w:before="120" w:after="120" w:line="280" w:lineRule="atLeast"/>
    </w:pPr>
    <w:rPr>
      <w:rFonts w:ascii="Times New Roman" w:eastAsia="Times New Roman" w:hAnsi="Times New Roman" w:cs="Times New Roman"/>
      <w:sz w:val="24"/>
      <w:szCs w:val="20"/>
      <w:lang w:val="en-US"/>
    </w:rPr>
  </w:style>
  <w:style w:type="character" w:customStyle="1" w:styleId="C-BodyTextChar">
    <w:name w:val="C-Body Text Char"/>
    <w:link w:val="C-BodyText"/>
    <w:rsid w:val="00DE0516"/>
    <w:rPr>
      <w:rFonts w:ascii="Times New Roman" w:eastAsia="Times New Roman" w:hAnsi="Times New Roman" w:cs="Times New Roman"/>
      <w:sz w:val="24"/>
      <w:szCs w:val="20"/>
      <w:lang w:val="en-US"/>
    </w:rPr>
  </w:style>
  <w:style w:type="paragraph" w:customStyle="1" w:styleId="MP-BodyText">
    <w:name w:val="MP-Body Text"/>
    <w:basedOn w:val="Normal"/>
    <w:qFormat/>
    <w:rsid w:val="00DE0516"/>
    <w:pPr>
      <w:spacing w:before="120" w:after="120"/>
      <w:jc w:val="both"/>
    </w:pPr>
    <w:rPr>
      <w:rFonts w:ascii="Times New Roman" w:hAnsi="Times New Roman" w:cstheme="minorBidi"/>
      <w:sz w:val="24"/>
      <w:lang w:val="en-US"/>
    </w:rPr>
  </w:style>
  <w:style w:type="paragraph" w:customStyle="1" w:styleId="MP-BulletLevel1">
    <w:name w:val="MP-Bullet Level 1"/>
    <w:basedOn w:val="MP-BodyText"/>
    <w:autoRedefine/>
    <w:rsid w:val="00DE0516"/>
    <w:pPr>
      <w:numPr>
        <w:numId w:val="9"/>
      </w:numPr>
      <w:tabs>
        <w:tab w:val="num" w:pos="360"/>
      </w:tabs>
      <w:ind w:left="0" w:firstLine="0"/>
    </w:pPr>
  </w:style>
  <w:style w:type="character" w:customStyle="1" w:styleId="BulletlistingChar">
    <w:name w:val="Bullet (listing) Char"/>
    <w:basedOn w:val="DefaultParagraphFont"/>
    <w:link w:val="Bulletlisting"/>
    <w:locked/>
    <w:rsid w:val="00DE0516"/>
    <w:rPr>
      <w:rFonts w:ascii="Arial" w:eastAsia="Times New Roman" w:hAnsi="Arial" w:cs="Times New Roman"/>
      <w:sz w:val="24"/>
      <w:szCs w:val="20"/>
    </w:rPr>
  </w:style>
  <w:style w:type="paragraph" w:customStyle="1" w:styleId="Bulletlisting">
    <w:name w:val="Bullet (listing)"/>
    <w:basedOn w:val="Normal"/>
    <w:link w:val="BulletlistingChar"/>
    <w:qFormat/>
    <w:rsid w:val="00DE0516"/>
    <w:pPr>
      <w:spacing w:before="120" w:line="274" w:lineRule="auto"/>
    </w:pPr>
    <w:rPr>
      <w:rFonts w:ascii="Arial" w:eastAsia="Times New Roman" w:hAnsi="Arial" w:cs="Times New Roman"/>
      <w:sz w:val="24"/>
      <w:szCs w:val="20"/>
    </w:rPr>
  </w:style>
  <w:style w:type="paragraph" w:customStyle="1" w:styleId="EndNoteBibliographyTitle">
    <w:name w:val="EndNote Bibliography Title"/>
    <w:basedOn w:val="Normal"/>
    <w:link w:val="EndNoteBibliographyTitleChar"/>
    <w:rsid w:val="00DE0516"/>
    <w:pPr>
      <w:spacing w:line="259" w:lineRule="auto"/>
      <w:jc w:val="center"/>
    </w:pPr>
    <w:rPr>
      <w:rFonts w:ascii="Times New Roman" w:eastAsiaTheme="minorEastAsia" w:hAnsi="Times New Roman" w:cs="Times New Roman"/>
      <w:noProof/>
      <w:sz w:val="24"/>
      <w:lang w:val="en-US"/>
    </w:rPr>
  </w:style>
  <w:style w:type="character" w:customStyle="1" w:styleId="EndNoteBibliographyTitleChar">
    <w:name w:val="EndNote Bibliography Title Char"/>
    <w:basedOn w:val="NoSpacingChar"/>
    <w:link w:val="EndNoteBibliographyTitle"/>
    <w:rsid w:val="00DE0516"/>
    <w:rPr>
      <w:rFonts w:ascii="Times New Roman" w:eastAsiaTheme="minorEastAsia" w:hAnsi="Times New Roman" w:cs="Times New Roman"/>
      <w:noProof/>
      <w:sz w:val="24"/>
      <w:lang w:val="en-US"/>
    </w:rPr>
  </w:style>
  <w:style w:type="paragraph" w:customStyle="1" w:styleId="EndNoteBibliography">
    <w:name w:val="EndNote Bibliography"/>
    <w:basedOn w:val="Normal"/>
    <w:link w:val="EndNoteBibliographyChar"/>
    <w:rsid w:val="00DE0516"/>
    <w:pPr>
      <w:spacing w:after="160"/>
    </w:pPr>
    <w:rPr>
      <w:rFonts w:ascii="Times New Roman" w:eastAsiaTheme="minorEastAsia" w:hAnsi="Times New Roman" w:cs="Times New Roman"/>
      <w:noProof/>
      <w:sz w:val="24"/>
      <w:lang w:val="en-US"/>
    </w:rPr>
  </w:style>
  <w:style w:type="character" w:customStyle="1" w:styleId="EndNoteBibliographyChar">
    <w:name w:val="EndNote Bibliography Char"/>
    <w:basedOn w:val="NoSpacingChar"/>
    <w:link w:val="EndNoteBibliography"/>
    <w:rsid w:val="00DE0516"/>
    <w:rPr>
      <w:rFonts w:ascii="Times New Roman" w:eastAsiaTheme="minorEastAsia" w:hAnsi="Times New Roman" w:cs="Times New Roman"/>
      <w:noProof/>
      <w:sz w:val="24"/>
      <w:lang w:val="en-US"/>
    </w:rPr>
  </w:style>
  <w:style w:type="paragraph" w:customStyle="1" w:styleId="Style5">
    <w:name w:val="Style5"/>
    <w:basedOn w:val="Normal"/>
    <w:link w:val="Style5Char"/>
    <w:uiPriority w:val="99"/>
    <w:rsid w:val="00DE0516"/>
    <w:pPr>
      <w:keepNext/>
      <w:numPr>
        <w:ilvl w:val="1"/>
        <w:numId w:val="8"/>
      </w:numPr>
      <w:tabs>
        <w:tab w:val="num" w:pos="864"/>
      </w:tabs>
      <w:spacing w:before="240" w:after="60"/>
      <w:ind w:left="864" w:hanging="864"/>
      <w:outlineLvl w:val="1"/>
    </w:pPr>
    <w:rPr>
      <w:rFonts w:ascii="Arial" w:eastAsia="Times New Roman" w:hAnsi="Arial" w:cs="Arial"/>
      <w:b/>
      <w:bCs/>
      <w:iCs/>
      <w:color w:val="000000"/>
      <w:sz w:val="24"/>
      <w:szCs w:val="24"/>
      <w:lang w:val="en-US"/>
    </w:rPr>
  </w:style>
  <w:style w:type="character" w:customStyle="1" w:styleId="Style5Char">
    <w:name w:val="Style5 Char"/>
    <w:basedOn w:val="DefaultParagraphFont"/>
    <w:link w:val="Style5"/>
    <w:uiPriority w:val="99"/>
    <w:locked/>
    <w:rsid w:val="00DE0516"/>
    <w:rPr>
      <w:rFonts w:ascii="Arial" w:eastAsia="Times New Roman" w:hAnsi="Arial" w:cs="Arial"/>
      <w:b/>
      <w:bCs/>
      <w:iCs/>
      <w:color w:val="000000"/>
      <w:sz w:val="24"/>
      <w:szCs w:val="24"/>
      <w:lang w:val="en-US"/>
    </w:rPr>
  </w:style>
  <w:style w:type="paragraph" w:styleId="ListBullet5">
    <w:name w:val="List Bullet 5"/>
    <w:basedOn w:val="Normal"/>
    <w:rsid w:val="00DE0516"/>
    <w:pPr>
      <w:numPr>
        <w:numId w:val="16"/>
      </w:numPr>
      <w:spacing w:after="120" w:line="280" w:lineRule="exact"/>
    </w:pPr>
    <w:rPr>
      <w:rFonts w:ascii="Times New Roman" w:eastAsia="Times New Roman" w:hAnsi="Times New Roman" w:cs="Times New Roman"/>
      <w:sz w:val="24"/>
      <w:szCs w:val="24"/>
      <w:lang w:val="en-CA"/>
    </w:rPr>
  </w:style>
  <w:style w:type="paragraph" w:customStyle="1" w:styleId="C-NumberedList">
    <w:name w:val="C-Numbered List"/>
    <w:link w:val="C-NumberedListChar"/>
    <w:rsid w:val="00DE0516"/>
    <w:pPr>
      <w:numPr>
        <w:numId w:val="17"/>
      </w:numPr>
      <w:spacing w:before="120" w:after="120" w:line="280" w:lineRule="atLeast"/>
    </w:pPr>
    <w:rPr>
      <w:rFonts w:ascii="Times New Roman" w:eastAsia="Times New Roman" w:hAnsi="Times New Roman" w:cs="Times New Roman"/>
      <w:sz w:val="24"/>
      <w:szCs w:val="20"/>
      <w:lang w:val="en-US"/>
    </w:rPr>
  </w:style>
  <w:style w:type="character" w:customStyle="1" w:styleId="C-NumberedListChar">
    <w:name w:val="C-Numbered List Char"/>
    <w:link w:val="C-NumberedList"/>
    <w:rsid w:val="00DE0516"/>
    <w:rPr>
      <w:rFonts w:ascii="Times New Roman" w:eastAsia="Times New Roman" w:hAnsi="Times New Roman" w:cs="Times New Roman"/>
      <w:sz w:val="24"/>
      <w:szCs w:val="20"/>
      <w:lang w:val="en-US"/>
    </w:rPr>
  </w:style>
  <w:style w:type="paragraph" w:customStyle="1" w:styleId="msolistparagraph0">
    <w:name w:val="msolistparagraph"/>
    <w:basedOn w:val="Normal"/>
    <w:uiPriority w:val="99"/>
    <w:rsid w:val="00DE0516"/>
    <w:pPr>
      <w:snapToGrid w:val="0"/>
      <w:ind w:left="720"/>
      <w:contextualSpacing/>
    </w:pPr>
    <w:rPr>
      <w:rFonts w:ascii="Times New Roman" w:eastAsia="Times New Roman" w:hAnsi="Times New Roman" w:cs="Times New Roman"/>
      <w:sz w:val="24"/>
      <w:szCs w:val="24"/>
      <w:lang w:val="en-US"/>
    </w:rPr>
  </w:style>
  <w:style w:type="paragraph" w:styleId="TOC4">
    <w:name w:val="toc 4"/>
    <w:basedOn w:val="Normal"/>
    <w:next w:val="Normal"/>
    <w:autoRedefine/>
    <w:uiPriority w:val="39"/>
    <w:unhideWhenUsed/>
    <w:rsid w:val="00DE0516"/>
    <w:pPr>
      <w:spacing w:after="100" w:line="276" w:lineRule="auto"/>
      <w:ind w:left="660"/>
    </w:pPr>
    <w:rPr>
      <w:rFonts w:asciiTheme="minorHAnsi" w:eastAsiaTheme="minorEastAsia" w:hAnsiTheme="minorHAnsi" w:cstheme="minorBidi"/>
      <w:lang w:val="en-US"/>
    </w:rPr>
  </w:style>
  <w:style w:type="paragraph" w:styleId="TOC5">
    <w:name w:val="toc 5"/>
    <w:basedOn w:val="Normal"/>
    <w:next w:val="Normal"/>
    <w:autoRedefine/>
    <w:uiPriority w:val="39"/>
    <w:unhideWhenUsed/>
    <w:rsid w:val="00DE0516"/>
    <w:pPr>
      <w:spacing w:after="100" w:line="276" w:lineRule="auto"/>
      <w:ind w:left="880"/>
    </w:pPr>
    <w:rPr>
      <w:rFonts w:asciiTheme="minorHAnsi" w:eastAsiaTheme="minorEastAsia" w:hAnsiTheme="minorHAnsi" w:cstheme="minorBidi"/>
      <w:lang w:val="en-US"/>
    </w:rPr>
  </w:style>
  <w:style w:type="paragraph" w:styleId="TOC6">
    <w:name w:val="toc 6"/>
    <w:basedOn w:val="Normal"/>
    <w:next w:val="Normal"/>
    <w:autoRedefine/>
    <w:uiPriority w:val="39"/>
    <w:unhideWhenUsed/>
    <w:rsid w:val="00DE0516"/>
    <w:pPr>
      <w:spacing w:after="100" w:line="276" w:lineRule="auto"/>
      <w:ind w:left="1100"/>
    </w:pPr>
    <w:rPr>
      <w:rFonts w:asciiTheme="minorHAnsi" w:eastAsiaTheme="minorEastAsia" w:hAnsiTheme="minorHAnsi" w:cstheme="minorBidi"/>
      <w:lang w:val="en-US"/>
    </w:rPr>
  </w:style>
  <w:style w:type="paragraph" w:styleId="TOC7">
    <w:name w:val="toc 7"/>
    <w:basedOn w:val="Normal"/>
    <w:next w:val="Normal"/>
    <w:autoRedefine/>
    <w:uiPriority w:val="39"/>
    <w:unhideWhenUsed/>
    <w:rsid w:val="00DE0516"/>
    <w:pPr>
      <w:spacing w:after="100" w:line="276" w:lineRule="auto"/>
      <w:ind w:left="1320"/>
    </w:pPr>
    <w:rPr>
      <w:rFonts w:ascii="Arial" w:eastAsiaTheme="minorEastAsia" w:hAnsi="Arial" w:cstheme="minorBidi"/>
      <w:color w:val="0000FF"/>
      <w:sz w:val="24"/>
      <w:lang w:val="en-US"/>
    </w:rPr>
  </w:style>
  <w:style w:type="paragraph" w:styleId="TOC8">
    <w:name w:val="toc 8"/>
    <w:basedOn w:val="Normal"/>
    <w:next w:val="Normal"/>
    <w:autoRedefine/>
    <w:uiPriority w:val="39"/>
    <w:unhideWhenUsed/>
    <w:rsid w:val="00DE0516"/>
    <w:pPr>
      <w:spacing w:after="100" w:line="276" w:lineRule="auto"/>
      <w:ind w:left="1540"/>
    </w:pPr>
    <w:rPr>
      <w:rFonts w:asciiTheme="minorHAnsi" w:eastAsiaTheme="minorEastAsia" w:hAnsiTheme="minorHAnsi" w:cstheme="minorBidi"/>
      <w:lang w:val="en-US"/>
    </w:rPr>
  </w:style>
  <w:style w:type="paragraph" w:styleId="TOC9">
    <w:name w:val="toc 9"/>
    <w:basedOn w:val="Normal"/>
    <w:next w:val="Normal"/>
    <w:autoRedefine/>
    <w:uiPriority w:val="39"/>
    <w:unhideWhenUsed/>
    <w:rsid w:val="00DE0516"/>
    <w:pPr>
      <w:spacing w:after="100" w:line="276" w:lineRule="auto"/>
      <w:ind w:left="1760"/>
    </w:pPr>
    <w:rPr>
      <w:rFonts w:asciiTheme="minorHAnsi" w:eastAsiaTheme="minorEastAsia" w:hAnsiTheme="minorHAnsi" w:cstheme="minorBidi"/>
      <w:lang w:val="en-US"/>
    </w:rPr>
  </w:style>
  <w:style w:type="paragraph" w:styleId="ListBullet">
    <w:name w:val="List Bullet"/>
    <w:basedOn w:val="Normal"/>
    <w:uiPriority w:val="99"/>
    <w:semiHidden/>
    <w:unhideWhenUsed/>
    <w:rsid w:val="00DE0516"/>
    <w:pPr>
      <w:numPr>
        <w:numId w:val="20"/>
      </w:numPr>
      <w:spacing w:after="160" w:line="259" w:lineRule="auto"/>
      <w:contextualSpacing/>
    </w:pPr>
    <w:rPr>
      <w:rFonts w:ascii="Arial" w:eastAsiaTheme="minorEastAsia" w:hAnsi="Arial" w:cstheme="minorBidi"/>
      <w:sz w:val="24"/>
      <w:lang w:val="da-DK"/>
    </w:rPr>
  </w:style>
  <w:style w:type="paragraph" w:styleId="ListNumber">
    <w:name w:val="List Number"/>
    <w:basedOn w:val="Normal"/>
    <w:uiPriority w:val="99"/>
    <w:semiHidden/>
    <w:unhideWhenUsed/>
    <w:rsid w:val="00DE0516"/>
    <w:pPr>
      <w:numPr>
        <w:numId w:val="21"/>
      </w:numPr>
      <w:spacing w:after="160" w:line="259" w:lineRule="auto"/>
      <w:contextualSpacing/>
    </w:pPr>
    <w:rPr>
      <w:rFonts w:ascii="Arial" w:eastAsiaTheme="minorEastAsia" w:hAnsi="Arial" w:cstheme="minorBidi"/>
      <w:sz w:val="24"/>
      <w:lang w:val="da-DK"/>
    </w:rPr>
  </w:style>
  <w:style w:type="paragraph" w:styleId="PlainText">
    <w:name w:val="Plain Text"/>
    <w:basedOn w:val="Normal"/>
    <w:link w:val="PlainTextChar"/>
    <w:uiPriority w:val="99"/>
    <w:rsid w:val="00DE0516"/>
    <w:rPr>
      <w:rFonts w:ascii="Courier New" w:eastAsia="Calibri" w:hAnsi="Courier New" w:cs="Courier New"/>
      <w:sz w:val="20"/>
      <w:szCs w:val="20"/>
      <w:lang w:val="en-US"/>
    </w:rPr>
  </w:style>
  <w:style w:type="character" w:customStyle="1" w:styleId="PlainTextChar">
    <w:name w:val="Plain Text Char"/>
    <w:basedOn w:val="DefaultParagraphFont"/>
    <w:link w:val="PlainText"/>
    <w:uiPriority w:val="99"/>
    <w:rsid w:val="00DE0516"/>
    <w:rPr>
      <w:rFonts w:ascii="Courier New" w:eastAsia="Calibri" w:hAnsi="Courier New" w:cs="Courier New"/>
      <w:sz w:val="20"/>
      <w:szCs w:val="20"/>
      <w:lang w:val="en-US"/>
    </w:rPr>
  </w:style>
  <w:style w:type="paragraph" w:customStyle="1" w:styleId="Style6">
    <w:name w:val="Style6"/>
    <w:basedOn w:val="Normal"/>
    <w:link w:val="Style6Char"/>
    <w:uiPriority w:val="99"/>
    <w:rsid w:val="00DE0516"/>
    <w:rPr>
      <w:rFonts w:ascii="Arial" w:eastAsia="Times New Roman" w:hAnsi="Arial" w:cs="Arial"/>
      <w:b/>
      <w:bCs/>
      <w:color w:val="000000"/>
      <w:sz w:val="28"/>
      <w:szCs w:val="28"/>
      <w:lang w:val="en-US"/>
    </w:rPr>
  </w:style>
  <w:style w:type="character" w:customStyle="1" w:styleId="Style6Char">
    <w:name w:val="Style6 Char"/>
    <w:basedOn w:val="DefaultParagraphFont"/>
    <w:link w:val="Style6"/>
    <w:uiPriority w:val="99"/>
    <w:locked/>
    <w:rsid w:val="00DE0516"/>
    <w:rPr>
      <w:rFonts w:ascii="Arial" w:eastAsia="Times New Roman" w:hAnsi="Arial" w:cs="Arial"/>
      <w:b/>
      <w:bCs/>
      <w:color w:val="000000"/>
      <w:sz w:val="28"/>
      <w:szCs w:val="28"/>
      <w:lang w:val="en-US"/>
    </w:rPr>
  </w:style>
  <w:style w:type="character" w:styleId="PageNumber">
    <w:name w:val="page number"/>
    <w:basedOn w:val="DefaultParagraphFont"/>
    <w:uiPriority w:val="99"/>
    <w:rsid w:val="00DE0516"/>
    <w:rPr>
      <w:rFonts w:cs="Times New Roman"/>
    </w:rPr>
  </w:style>
  <w:style w:type="paragraph" w:customStyle="1" w:styleId="Appendix">
    <w:name w:val="Appendix"/>
    <w:basedOn w:val="Normal"/>
    <w:uiPriority w:val="99"/>
    <w:rsid w:val="00DE0516"/>
    <w:pPr>
      <w:ind w:right="14"/>
      <w:outlineLvl w:val="0"/>
    </w:pPr>
    <w:rPr>
      <w:rFonts w:ascii="Arial" w:eastAsia="Times New Roman" w:hAnsi="Arial" w:cs="Arial"/>
      <w:b/>
      <w:caps/>
      <w:color w:val="000000"/>
      <w:sz w:val="28"/>
      <w:szCs w:val="28"/>
      <w:lang w:val="en-US"/>
    </w:rPr>
  </w:style>
  <w:style w:type="paragraph" w:customStyle="1" w:styleId="ProtocolSectionHeading">
    <w:name w:val="Protocol Section Heading"/>
    <w:basedOn w:val="Normal"/>
    <w:next w:val="Normal"/>
    <w:autoRedefine/>
    <w:uiPriority w:val="99"/>
    <w:rsid w:val="00DE0516"/>
    <w:pPr>
      <w:numPr>
        <w:ilvl w:val="1"/>
        <w:numId w:val="28"/>
      </w:numPr>
      <w:ind w:right="158"/>
      <w:outlineLvl w:val="1"/>
    </w:pPr>
    <w:rPr>
      <w:rFonts w:ascii="Arial" w:eastAsia="Times New Roman" w:hAnsi="Arial" w:cs="Times New Roman"/>
      <w:b/>
      <w:color w:val="000000"/>
      <w:sz w:val="24"/>
      <w:szCs w:val="20"/>
      <w:lang w:val="en-US"/>
    </w:rPr>
  </w:style>
  <w:style w:type="paragraph" w:customStyle="1" w:styleId="ProtocolSectionSubheading">
    <w:name w:val="Protocol Section Subheading"/>
    <w:basedOn w:val="Normal"/>
    <w:uiPriority w:val="99"/>
    <w:rsid w:val="00DE0516"/>
    <w:pPr>
      <w:numPr>
        <w:ilvl w:val="2"/>
        <w:numId w:val="28"/>
      </w:numPr>
      <w:ind w:right="158"/>
      <w:outlineLvl w:val="2"/>
    </w:pPr>
    <w:rPr>
      <w:rFonts w:ascii="Arial" w:eastAsia="Times New Roman" w:hAnsi="Arial" w:cs="Times New Roman"/>
      <w:color w:val="000000"/>
      <w:sz w:val="24"/>
      <w:szCs w:val="20"/>
      <w:u w:val="single"/>
      <w:lang w:val="en-US"/>
    </w:rPr>
  </w:style>
  <w:style w:type="character" w:styleId="FollowedHyperlink">
    <w:name w:val="FollowedHyperlink"/>
    <w:basedOn w:val="DefaultParagraphFont"/>
    <w:uiPriority w:val="99"/>
    <w:semiHidden/>
    <w:unhideWhenUsed/>
    <w:rsid w:val="00DE0516"/>
    <w:rPr>
      <w:color w:val="800080" w:themeColor="followedHyperlink"/>
      <w:u w:val="single"/>
    </w:rPr>
  </w:style>
  <w:style w:type="character" w:customStyle="1" w:styleId="UnresolvedMention2">
    <w:name w:val="Unresolved Mention2"/>
    <w:basedOn w:val="DefaultParagraphFont"/>
    <w:uiPriority w:val="99"/>
    <w:semiHidden/>
    <w:unhideWhenUsed/>
    <w:rsid w:val="00DE0516"/>
    <w:rPr>
      <w:color w:val="605E5C"/>
      <w:shd w:val="clear" w:color="auto" w:fill="E1DFDD"/>
    </w:rPr>
  </w:style>
  <w:style w:type="paragraph" w:customStyle="1" w:styleId="TableCellLeft">
    <w:name w:val="Table Cell Left"/>
    <w:qFormat/>
    <w:rsid w:val="00DE0516"/>
    <w:pPr>
      <w:spacing w:after="60" w:line="240" w:lineRule="auto"/>
    </w:pPr>
    <w:rPr>
      <w:rFonts w:ascii="Times New Roman" w:eastAsiaTheme="minorEastAsia" w:hAnsi="Times New Roman"/>
      <w:sz w:val="20"/>
      <w:lang w:val="en-US"/>
    </w:rPr>
  </w:style>
  <w:style w:type="paragraph" w:styleId="TableofFigures">
    <w:name w:val="table of figures"/>
    <w:basedOn w:val="Normal"/>
    <w:next w:val="Normal"/>
    <w:uiPriority w:val="99"/>
    <w:unhideWhenUsed/>
    <w:rsid w:val="00DE0516"/>
    <w:pPr>
      <w:spacing w:line="259" w:lineRule="auto"/>
    </w:pPr>
    <w:rPr>
      <w:rFonts w:ascii="Arial" w:eastAsiaTheme="minorEastAsia" w:hAnsi="Arial" w:cstheme="minorBidi"/>
      <w:color w:val="0000FF"/>
      <w:sz w:val="24"/>
      <w:lang w:val="da-DK"/>
    </w:rPr>
  </w:style>
  <w:style w:type="character" w:customStyle="1" w:styleId="UnresolvedMention3">
    <w:name w:val="Unresolved Mention3"/>
    <w:basedOn w:val="DefaultParagraphFont"/>
    <w:uiPriority w:val="99"/>
    <w:semiHidden/>
    <w:unhideWhenUsed/>
    <w:rsid w:val="00DE0516"/>
    <w:rPr>
      <w:color w:val="605E5C"/>
      <w:shd w:val="clear" w:color="auto" w:fill="E1DFDD"/>
    </w:rPr>
  </w:style>
  <w:style w:type="character" w:customStyle="1" w:styleId="al-author-delim">
    <w:name w:val="al-author-delim"/>
    <w:basedOn w:val="DefaultParagraphFont"/>
    <w:rsid w:val="00DE0516"/>
  </w:style>
  <w:style w:type="character" w:customStyle="1" w:styleId="article-headerpages">
    <w:name w:val="article-header__pages"/>
    <w:basedOn w:val="DefaultParagraphFont"/>
    <w:rsid w:val="00DE0516"/>
  </w:style>
  <w:style w:type="character" w:customStyle="1" w:styleId="article-headerdate">
    <w:name w:val="article-header__date"/>
    <w:basedOn w:val="DefaultParagraphFont"/>
    <w:rsid w:val="00DE0516"/>
  </w:style>
  <w:style w:type="paragraph" w:customStyle="1" w:styleId="article-toolsitem">
    <w:name w:val="article-tools__item"/>
    <w:basedOn w:val="Normal"/>
    <w:rsid w:val="00DE0516"/>
    <w:pPr>
      <w:spacing w:before="100" w:beforeAutospacing="1" w:after="100" w:afterAutospacing="1"/>
    </w:pPr>
    <w:rPr>
      <w:rFonts w:ascii="Times New Roman" w:eastAsia="Times New Roman" w:hAnsi="Times New Roman" w:cs="Times New Roman"/>
      <w:sz w:val="24"/>
      <w:szCs w:val="24"/>
      <w:lang w:val="en-AU" w:eastAsia="en-AU"/>
    </w:rPr>
  </w:style>
  <w:style w:type="character" w:customStyle="1" w:styleId="basic">
    <w:name w:val="basic"/>
    <w:basedOn w:val="DefaultParagraphFont"/>
    <w:rsid w:val="00DE0516"/>
  </w:style>
  <w:style w:type="paragraph" w:customStyle="1" w:styleId="loaitem">
    <w:name w:val="loa__item"/>
    <w:basedOn w:val="Normal"/>
    <w:rsid w:val="00DE0516"/>
    <w:pPr>
      <w:spacing w:before="100" w:beforeAutospacing="1" w:after="100" w:afterAutospacing="1"/>
    </w:pPr>
    <w:rPr>
      <w:rFonts w:ascii="Times New Roman" w:eastAsia="Times New Roman" w:hAnsi="Times New Roman" w:cs="Times New Roman"/>
      <w:sz w:val="24"/>
      <w:szCs w:val="24"/>
      <w:lang w:val="en-AU" w:eastAsia="en-AU"/>
    </w:rPr>
  </w:style>
  <w:style w:type="character" w:customStyle="1" w:styleId="article-headerpublish-datelabel">
    <w:name w:val="article-header__publish-date__label"/>
    <w:basedOn w:val="DefaultParagraphFont"/>
    <w:rsid w:val="00DE0516"/>
  </w:style>
  <w:style w:type="character" w:customStyle="1" w:styleId="article-headerpublish-datevalue">
    <w:name w:val="article-header__publish-date__value"/>
    <w:basedOn w:val="DefaultParagraphFont"/>
    <w:rsid w:val="00DE0516"/>
  </w:style>
  <w:style w:type="character" w:customStyle="1" w:styleId="article-headerdoi">
    <w:name w:val="article-header__doi"/>
    <w:basedOn w:val="DefaultParagraphFont"/>
    <w:rsid w:val="00DE0516"/>
  </w:style>
  <w:style w:type="character" w:customStyle="1" w:styleId="article-headerdoilabel">
    <w:name w:val="article-header__doi__label"/>
    <w:basedOn w:val="DefaultParagraphFont"/>
    <w:rsid w:val="00DE0516"/>
  </w:style>
  <w:style w:type="table" w:customStyle="1" w:styleId="PlainTable31">
    <w:name w:val="Plain Table 31"/>
    <w:basedOn w:val="TableNormal"/>
    <w:uiPriority w:val="43"/>
    <w:rsid w:val="00DE0516"/>
    <w:pPr>
      <w:spacing w:after="0" w:line="240" w:lineRule="auto"/>
    </w:pPr>
    <w:rPr>
      <w:rFonts w:eastAsiaTheme="minorEastAsia"/>
      <w:lang w:val="da-DK"/>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TableNormal"/>
    <w:uiPriority w:val="44"/>
    <w:rsid w:val="00DE0516"/>
    <w:pPr>
      <w:spacing w:after="0" w:line="240" w:lineRule="auto"/>
    </w:pPr>
    <w:rPr>
      <w:rFonts w:eastAsiaTheme="minorEastAsia"/>
      <w:lang w:val="da-DK"/>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odyText3">
    <w:name w:val="Body Text 3"/>
    <w:basedOn w:val="Normal"/>
    <w:link w:val="BodyText3Char"/>
    <w:rsid w:val="009E166E"/>
    <w:pPr>
      <w:tabs>
        <w:tab w:val="left" w:pos="703"/>
      </w:tabs>
      <w:jc w:val="both"/>
    </w:pPr>
    <w:rPr>
      <w:rFonts w:ascii="CG Omega" w:eastAsia="Times New Roman" w:hAnsi="CG Omega" w:cs="Times New Roman"/>
      <w:sz w:val="20"/>
      <w:szCs w:val="20"/>
    </w:rPr>
  </w:style>
  <w:style w:type="character" w:customStyle="1" w:styleId="BodyText3Char">
    <w:name w:val="Body Text 3 Char"/>
    <w:basedOn w:val="DefaultParagraphFont"/>
    <w:link w:val="BodyText3"/>
    <w:rsid w:val="009E166E"/>
    <w:rPr>
      <w:rFonts w:ascii="CG Omega" w:eastAsia="Times New Roman" w:hAnsi="CG Omega" w:cs="Times New Roman"/>
      <w:sz w:val="20"/>
      <w:szCs w:val="20"/>
    </w:rPr>
  </w:style>
  <w:style w:type="paragraph" w:styleId="List">
    <w:name w:val="List"/>
    <w:basedOn w:val="Normal"/>
    <w:rsid w:val="009E166E"/>
    <w:pPr>
      <w:widowControl w:val="0"/>
      <w:tabs>
        <w:tab w:val="left" w:pos="576"/>
      </w:tabs>
      <w:jc w:val="both"/>
    </w:pPr>
    <w:rPr>
      <w:rFonts w:ascii="Times New Roman" w:eastAsia="Times New Roman" w:hAnsi="Times New Roman" w:cs="Times New Roman"/>
      <w:snapToGrid w:val="0"/>
      <w:sz w:val="24"/>
      <w:szCs w:val="20"/>
      <w:lang w:val="en-US"/>
    </w:rPr>
  </w:style>
  <w:style w:type="character" w:customStyle="1" w:styleId="apple-converted-space">
    <w:name w:val="apple-converted-space"/>
    <w:basedOn w:val="DefaultParagraphFont"/>
    <w:rsid w:val="009E166E"/>
  </w:style>
  <w:style w:type="character" w:customStyle="1" w:styleId="UnresolvedMention">
    <w:name w:val="Unresolved Mention"/>
    <w:basedOn w:val="DefaultParagraphFont"/>
    <w:uiPriority w:val="99"/>
    <w:semiHidden/>
    <w:unhideWhenUsed/>
    <w:rsid w:val="007A7D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53942">
      <w:bodyDiv w:val="1"/>
      <w:marLeft w:val="0"/>
      <w:marRight w:val="0"/>
      <w:marTop w:val="0"/>
      <w:marBottom w:val="0"/>
      <w:divBdr>
        <w:top w:val="none" w:sz="0" w:space="0" w:color="auto"/>
        <w:left w:val="none" w:sz="0" w:space="0" w:color="auto"/>
        <w:bottom w:val="none" w:sz="0" w:space="0" w:color="auto"/>
        <w:right w:val="none" w:sz="0" w:space="0" w:color="auto"/>
      </w:divBdr>
    </w:div>
    <w:div w:id="83456250">
      <w:bodyDiv w:val="1"/>
      <w:marLeft w:val="0"/>
      <w:marRight w:val="0"/>
      <w:marTop w:val="0"/>
      <w:marBottom w:val="0"/>
      <w:divBdr>
        <w:top w:val="none" w:sz="0" w:space="0" w:color="auto"/>
        <w:left w:val="none" w:sz="0" w:space="0" w:color="auto"/>
        <w:bottom w:val="none" w:sz="0" w:space="0" w:color="auto"/>
        <w:right w:val="none" w:sz="0" w:space="0" w:color="auto"/>
      </w:divBdr>
    </w:div>
    <w:div w:id="111679816">
      <w:bodyDiv w:val="1"/>
      <w:marLeft w:val="0"/>
      <w:marRight w:val="0"/>
      <w:marTop w:val="0"/>
      <w:marBottom w:val="0"/>
      <w:divBdr>
        <w:top w:val="none" w:sz="0" w:space="0" w:color="auto"/>
        <w:left w:val="none" w:sz="0" w:space="0" w:color="auto"/>
        <w:bottom w:val="none" w:sz="0" w:space="0" w:color="auto"/>
        <w:right w:val="none" w:sz="0" w:space="0" w:color="auto"/>
      </w:divBdr>
      <w:divsChild>
        <w:div w:id="145398507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7520945">
              <w:marLeft w:val="0"/>
              <w:marRight w:val="0"/>
              <w:marTop w:val="0"/>
              <w:marBottom w:val="0"/>
              <w:divBdr>
                <w:top w:val="none" w:sz="0" w:space="0" w:color="auto"/>
                <w:left w:val="none" w:sz="0" w:space="0" w:color="auto"/>
                <w:bottom w:val="none" w:sz="0" w:space="0" w:color="auto"/>
                <w:right w:val="none" w:sz="0" w:space="0" w:color="auto"/>
              </w:divBdr>
              <w:divsChild>
                <w:div w:id="1843204803">
                  <w:marLeft w:val="0"/>
                  <w:marRight w:val="0"/>
                  <w:marTop w:val="0"/>
                  <w:marBottom w:val="0"/>
                  <w:divBdr>
                    <w:top w:val="none" w:sz="0" w:space="0" w:color="auto"/>
                    <w:left w:val="none" w:sz="0" w:space="0" w:color="auto"/>
                    <w:bottom w:val="none" w:sz="0" w:space="0" w:color="auto"/>
                    <w:right w:val="none" w:sz="0" w:space="0" w:color="auto"/>
                  </w:divBdr>
                  <w:divsChild>
                    <w:div w:id="396560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3682250">
      <w:bodyDiv w:val="1"/>
      <w:marLeft w:val="0"/>
      <w:marRight w:val="0"/>
      <w:marTop w:val="0"/>
      <w:marBottom w:val="0"/>
      <w:divBdr>
        <w:top w:val="none" w:sz="0" w:space="0" w:color="auto"/>
        <w:left w:val="none" w:sz="0" w:space="0" w:color="auto"/>
        <w:bottom w:val="none" w:sz="0" w:space="0" w:color="auto"/>
        <w:right w:val="none" w:sz="0" w:space="0" w:color="auto"/>
      </w:divBdr>
    </w:div>
    <w:div w:id="288557606">
      <w:bodyDiv w:val="1"/>
      <w:marLeft w:val="0"/>
      <w:marRight w:val="0"/>
      <w:marTop w:val="0"/>
      <w:marBottom w:val="0"/>
      <w:divBdr>
        <w:top w:val="none" w:sz="0" w:space="0" w:color="auto"/>
        <w:left w:val="none" w:sz="0" w:space="0" w:color="auto"/>
        <w:bottom w:val="none" w:sz="0" w:space="0" w:color="auto"/>
        <w:right w:val="none" w:sz="0" w:space="0" w:color="auto"/>
      </w:divBdr>
    </w:div>
    <w:div w:id="304359183">
      <w:bodyDiv w:val="1"/>
      <w:marLeft w:val="0"/>
      <w:marRight w:val="0"/>
      <w:marTop w:val="0"/>
      <w:marBottom w:val="0"/>
      <w:divBdr>
        <w:top w:val="none" w:sz="0" w:space="0" w:color="auto"/>
        <w:left w:val="none" w:sz="0" w:space="0" w:color="auto"/>
        <w:bottom w:val="none" w:sz="0" w:space="0" w:color="auto"/>
        <w:right w:val="none" w:sz="0" w:space="0" w:color="auto"/>
      </w:divBdr>
    </w:div>
    <w:div w:id="316887774">
      <w:bodyDiv w:val="1"/>
      <w:marLeft w:val="0"/>
      <w:marRight w:val="0"/>
      <w:marTop w:val="0"/>
      <w:marBottom w:val="0"/>
      <w:divBdr>
        <w:top w:val="none" w:sz="0" w:space="0" w:color="auto"/>
        <w:left w:val="none" w:sz="0" w:space="0" w:color="auto"/>
        <w:bottom w:val="none" w:sz="0" w:space="0" w:color="auto"/>
        <w:right w:val="none" w:sz="0" w:space="0" w:color="auto"/>
      </w:divBdr>
    </w:div>
    <w:div w:id="441271617">
      <w:bodyDiv w:val="1"/>
      <w:marLeft w:val="0"/>
      <w:marRight w:val="0"/>
      <w:marTop w:val="0"/>
      <w:marBottom w:val="0"/>
      <w:divBdr>
        <w:top w:val="none" w:sz="0" w:space="0" w:color="auto"/>
        <w:left w:val="none" w:sz="0" w:space="0" w:color="auto"/>
        <w:bottom w:val="none" w:sz="0" w:space="0" w:color="auto"/>
        <w:right w:val="none" w:sz="0" w:space="0" w:color="auto"/>
      </w:divBdr>
    </w:div>
    <w:div w:id="502861496">
      <w:bodyDiv w:val="1"/>
      <w:marLeft w:val="0"/>
      <w:marRight w:val="0"/>
      <w:marTop w:val="0"/>
      <w:marBottom w:val="0"/>
      <w:divBdr>
        <w:top w:val="none" w:sz="0" w:space="0" w:color="auto"/>
        <w:left w:val="none" w:sz="0" w:space="0" w:color="auto"/>
        <w:bottom w:val="none" w:sz="0" w:space="0" w:color="auto"/>
        <w:right w:val="none" w:sz="0" w:space="0" w:color="auto"/>
      </w:divBdr>
    </w:div>
    <w:div w:id="542521620">
      <w:bodyDiv w:val="1"/>
      <w:marLeft w:val="0"/>
      <w:marRight w:val="0"/>
      <w:marTop w:val="0"/>
      <w:marBottom w:val="0"/>
      <w:divBdr>
        <w:top w:val="none" w:sz="0" w:space="0" w:color="auto"/>
        <w:left w:val="none" w:sz="0" w:space="0" w:color="auto"/>
        <w:bottom w:val="none" w:sz="0" w:space="0" w:color="auto"/>
        <w:right w:val="none" w:sz="0" w:space="0" w:color="auto"/>
      </w:divBdr>
    </w:div>
    <w:div w:id="564990356">
      <w:bodyDiv w:val="1"/>
      <w:marLeft w:val="0"/>
      <w:marRight w:val="0"/>
      <w:marTop w:val="0"/>
      <w:marBottom w:val="0"/>
      <w:divBdr>
        <w:top w:val="none" w:sz="0" w:space="0" w:color="auto"/>
        <w:left w:val="none" w:sz="0" w:space="0" w:color="auto"/>
        <w:bottom w:val="none" w:sz="0" w:space="0" w:color="auto"/>
        <w:right w:val="none" w:sz="0" w:space="0" w:color="auto"/>
      </w:divBdr>
    </w:div>
    <w:div w:id="571896188">
      <w:bodyDiv w:val="1"/>
      <w:marLeft w:val="0"/>
      <w:marRight w:val="0"/>
      <w:marTop w:val="0"/>
      <w:marBottom w:val="0"/>
      <w:divBdr>
        <w:top w:val="none" w:sz="0" w:space="0" w:color="auto"/>
        <w:left w:val="none" w:sz="0" w:space="0" w:color="auto"/>
        <w:bottom w:val="none" w:sz="0" w:space="0" w:color="auto"/>
        <w:right w:val="none" w:sz="0" w:space="0" w:color="auto"/>
      </w:divBdr>
    </w:div>
    <w:div w:id="590086880">
      <w:bodyDiv w:val="1"/>
      <w:marLeft w:val="0"/>
      <w:marRight w:val="0"/>
      <w:marTop w:val="0"/>
      <w:marBottom w:val="0"/>
      <w:divBdr>
        <w:top w:val="none" w:sz="0" w:space="0" w:color="auto"/>
        <w:left w:val="none" w:sz="0" w:space="0" w:color="auto"/>
        <w:bottom w:val="none" w:sz="0" w:space="0" w:color="auto"/>
        <w:right w:val="none" w:sz="0" w:space="0" w:color="auto"/>
      </w:divBdr>
    </w:div>
    <w:div w:id="761754641">
      <w:bodyDiv w:val="1"/>
      <w:marLeft w:val="0"/>
      <w:marRight w:val="0"/>
      <w:marTop w:val="0"/>
      <w:marBottom w:val="0"/>
      <w:divBdr>
        <w:top w:val="none" w:sz="0" w:space="0" w:color="auto"/>
        <w:left w:val="none" w:sz="0" w:space="0" w:color="auto"/>
        <w:bottom w:val="none" w:sz="0" w:space="0" w:color="auto"/>
        <w:right w:val="none" w:sz="0" w:space="0" w:color="auto"/>
      </w:divBdr>
    </w:div>
    <w:div w:id="869760990">
      <w:bodyDiv w:val="1"/>
      <w:marLeft w:val="0"/>
      <w:marRight w:val="0"/>
      <w:marTop w:val="0"/>
      <w:marBottom w:val="0"/>
      <w:divBdr>
        <w:top w:val="none" w:sz="0" w:space="0" w:color="auto"/>
        <w:left w:val="none" w:sz="0" w:space="0" w:color="auto"/>
        <w:bottom w:val="none" w:sz="0" w:space="0" w:color="auto"/>
        <w:right w:val="none" w:sz="0" w:space="0" w:color="auto"/>
      </w:divBdr>
    </w:div>
    <w:div w:id="909074098">
      <w:bodyDiv w:val="1"/>
      <w:marLeft w:val="0"/>
      <w:marRight w:val="0"/>
      <w:marTop w:val="0"/>
      <w:marBottom w:val="0"/>
      <w:divBdr>
        <w:top w:val="none" w:sz="0" w:space="0" w:color="auto"/>
        <w:left w:val="none" w:sz="0" w:space="0" w:color="auto"/>
        <w:bottom w:val="none" w:sz="0" w:space="0" w:color="auto"/>
        <w:right w:val="none" w:sz="0" w:space="0" w:color="auto"/>
      </w:divBdr>
    </w:div>
    <w:div w:id="923148605">
      <w:bodyDiv w:val="1"/>
      <w:marLeft w:val="0"/>
      <w:marRight w:val="0"/>
      <w:marTop w:val="0"/>
      <w:marBottom w:val="0"/>
      <w:divBdr>
        <w:top w:val="none" w:sz="0" w:space="0" w:color="auto"/>
        <w:left w:val="none" w:sz="0" w:space="0" w:color="auto"/>
        <w:bottom w:val="none" w:sz="0" w:space="0" w:color="auto"/>
        <w:right w:val="none" w:sz="0" w:space="0" w:color="auto"/>
      </w:divBdr>
    </w:div>
    <w:div w:id="1030228695">
      <w:bodyDiv w:val="1"/>
      <w:marLeft w:val="0"/>
      <w:marRight w:val="0"/>
      <w:marTop w:val="0"/>
      <w:marBottom w:val="0"/>
      <w:divBdr>
        <w:top w:val="none" w:sz="0" w:space="0" w:color="auto"/>
        <w:left w:val="none" w:sz="0" w:space="0" w:color="auto"/>
        <w:bottom w:val="none" w:sz="0" w:space="0" w:color="auto"/>
        <w:right w:val="none" w:sz="0" w:space="0" w:color="auto"/>
      </w:divBdr>
    </w:div>
    <w:div w:id="1031995542">
      <w:bodyDiv w:val="1"/>
      <w:marLeft w:val="0"/>
      <w:marRight w:val="0"/>
      <w:marTop w:val="0"/>
      <w:marBottom w:val="0"/>
      <w:divBdr>
        <w:top w:val="none" w:sz="0" w:space="0" w:color="auto"/>
        <w:left w:val="none" w:sz="0" w:space="0" w:color="auto"/>
        <w:bottom w:val="none" w:sz="0" w:space="0" w:color="auto"/>
        <w:right w:val="none" w:sz="0" w:space="0" w:color="auto"/>
      </w:divBdr>
    </w:div>
    <w:div w:id="1060831538">
      <w:bodyDiv w:val="1"/>
      <w:marLeft w:val="0"/>
      <w:marRight w:val="0"/>
      <w:marTop w:val="0"/>
      <w:marBottom w:val="0"/>
      <w:divBdr>
        <w:top w:val="none" w:sz="0" w:space="0" w:color="auto"/>
        <w:left w:val="none" w:sz="0" w:space="0" w:color="auto"/>
        <w:bottom w:val="none" w:sz="0" w:space="0" w:color="auto"/>
        <w:right w:val="none" w:sz="0" w:space="0" w:color="auto"/>
      </w:divBdr>
    </w:div>
    <w:div w:id="1077437694">
      <w:bodyDiv w:val="1"/>
      <w:marLeft w:val="0"/>
      <w:marRight w:val="0"/>
      <w:marTop w:val="0"/>
      <w:marBottom w:val="0"/>
      <w:divBdr>
        <w:top w:val="none" w:sz="0" w:space="0" w:color="auto"/>
        <w:left w:val="none" w:sz="0" w:space="0" w:color="auto"/>
        <w:bottom w:val="none" w:sz="0" w:space="0" w:color="auto"/>
        <w:right w:val="none" w:sz="0" w:space="0" w:color="auto"/>
      </w:divBdr>
    </w:div>
    <w:div w:id="1255473901">
      <w:bodyDiv w:val="1"/>
      <w:marLeft w:val="0"/>
      <w:marRight w:val="0"/>
      <w:marTop w:val="0"/>
      <w:marBottom w:val="0"/>
      <w:divBdr>
        <w:top w:val="none" w:sz="0" w:space="0" w:color="auto"/>
        <w:left w:val="none" w:sz="0" w:space="0" w:color="auto"/>
        <w:bottom w:val="none" w:sz="0" w:space="0" w:color="auto"/>
        <w:right w:val="none" w:sz="0" w:space="0" w:color="auto"/>
      </w:divBdr>
    </w:div>
    <w:div w:id="1267612340">
      <w:bodyDiv w:val="1"/>
      <w:marLeft w:val="0"/>
      <w:marRight w:val="0"/>
      <w:marTop w:val="0"/>
      <w:marBottom w:val="0"/>
      <w:divBdr>
        <w:top w:val="none" w:sz="0" w:space="0" w:color="auto"/>
        <w:left w:val="none" w:sz="0" w:space="0" w:color="auto"/>
        <w:bottom w:val="none" w:sz="0" w:space="0" w:color="auto"/>
        <w:right w:val="none" w:sz="0" w:space="0" w:color="auto"/>
      </w:divBdr>
    </w:div>
    <w:div w:id="1274827756">
      <w:bodyDiv w:val="1"/>
      <w:marLeft w:val="0"/>
      <w:marRight w:val="0"/>
      <w:marTop w:val="0"/>
      <w:marBottom w:val="0"/>
      <w:divBdr>
        <w:top w:val="none" w:sz="0" w:space="0" w:color="auto"/>
        <w:left w:val="none" w:sz="0" w:space="0" w:color="auto"/>
        <w:bottom w:val="none" w:sz="0" w:space="0" w:color="auto"/>
        <w:right w:val="none" w:sz="0" w:space="0" w:color="auto"/>
      </w:divBdr>
    </w:div>
    <w:div w:id="1276407118">
      <w:bodyDiv w:val="1"/>
      <w:marLeft w:val="0"/>
      <w:marRight w:val="0"/>
      <w:marTop w:val="0"/>
      <w:marBottom w:val="0"/>
      <w:divBdr>
        <w:top w:val="none" w:sz="0" w:space="0" w:color="auto"/>
        <w:left w:val="none" w:sz="0" w:space="0" w:color="auto"/>
        <w:bottom w:val="none" w:sz="0" w:space="0" w:color="auto"/>
        <w:right w:val="none" w:sz="0" w:space="0" w:color="auto"/>
      </w:divBdr>
    </w:div>
    <w:div w:id="1277716611">
      <w:bodyDiv w:val="1"/>
      <w:marLeft w:val="0"/>
      <w:marRight w:val="0"/>
      <w:marTop w:val="0"/>
      <w:marBottom w:val="0"/>
      <w:divBdr>
        <w:top w:val="none" w:sz="0" w:space="0" w:color="auto"/>
        <w:left w:val="none" w:sz="0" w:space="0" w:color="auto"/>
        <w:bottom w:val="none" w:sz="0" w:space="0" w:color="auto"/>
        <w:right w:val="none" w:sz="0" w:space="0" w:color="auto"/>
      </w:divBdr>
    </w:div>
    <w:div w:id="1419982680">
      <w:bodyDiv w:val="1"/>
      <w:marLeft w:val="0"/>
      <w:marRight w:val="0"/>
      <w:marTop w:val="0"/>
      <w:marBottom w:val="0"/>
      <w:divBdr>
        <w:top w:val="none" w:sz="0" w:space="0" w:color="auto"/>
        <w:left w:val="none" w:sz="0" w:space="0" w:color="auto"/>
        <w:bottom w:val="none" w:sz="0" w:space="0" w:color="auto"/>
        <w:right w:val="none" w:sz="0" w:space="0" w:color="auto"/>
      </w:divBdr>
    </w:div>
    <w:div w:id="1503086951">
      <w:bodyDiv w:val="1"/>
      <w:marLeft w:val="0"/>
      <w:marRight w:val="0"/>
      <w:marTop w:val="0"/>
      <w:marBottom w:val="0"/>
      <w:divBdr>
        <w:top w:val="none" w:sz="0" w:space="0" w:color="auto"/>
        <w:left w:val="none" w:sz="0" w:space="0" w:color="auto"/>
        <w:bottom w:val="none" w:sz="0" w:space="0" w:color="auto"/>
        <w:right w:val="none" w:sz="0" w:space="0" w:color="auto"/>
      </w:divBdr>
    </w:div>
    <w:div w:id="1520654791">
      <w:bodyDiv w:val="1"/>
      <w:marLeft w:val="0"/>
      <w:marRight w:val="0"/>
      <w:marTop w:val="0"/>
      <w:marBottom w:val="0"/>
      <w:divBdr>
        <w:top w:val="none" w:sz="0" w:space="0" w:color="auto"/>
        <w:left w:val="none" w:sz="0" w:space="0" w:color="auto"/>
        <w:bottom w:val="none" w:sz="0" w:space="0" w:color="auto"/>
        <w:right w:val="none" w:sz="0" w:space="0" w:color="auto"/>
      </w:divBdr>
    </w:div>
    <w:div w:id="1606813955">
      <w:bodyDiv w:val="1"/>
      <w:marLeft w:val="0"/>
      <w:marRight w:val="0"/>
      <w:marTop w:val="0"/>
      <w:marBottom w:val="0"/>
      <w:divBdr>
        <w:top w:val="none" w:sz="0" w:space="0" w:color="auto"/>
        <w:left w:val="none" w:sz="0" w:space="0" w:color="auto"/>
        <w:bottom w:val="none" w:sz="0" w:space="0" w:color="auto"/>
        <w:right w:val="none" w:sz="0" w:space="0" w:color="auto"/>
      </w:divBdr>
    </w:div>
    <w:div w:id="1611013024">
      <w:bodyDiv w:val="1"/>
      <w:marLeft w:val="0"/>
      <w:marRight w:val="0"/>
      <w:marTop w:val="0"/>
      <w:marBottom w:val="0"/>
      <w:divBdr>
        <w:top w:val="none" w:sz="0" w:space="0" w:color="auto"/>
        <w:left w:val="none" w:sz="0" w:space="0" w:color="auto"/>
        <w:bottom w:val="none" w:sz="0" w:space="0" w:color="auto"/>
        <w:right w:val="none" w:sz="0" w:space="0" w:color="auto"/>
      </w:divBdr>
    </w:div>
    <w:div w:id="1624574538">
      <w:bodyDiv w:val="1"/>
      <w:marLeft w:val="0"/>
      <w:marRight w:val="0"/>
      <w:marTop w:val="0"/>
      <w:marBottom w:val="0"/>
      <w:divBdr>
        <w:top w:val="none" w:sz="0" w:space="0" w:color="auto"/>
        <w:left w:val="none" w:sz="0" w:space="0" w:color="auto"/>
        <w:bottom w:val="none" w:sz="0" w:space="0" w:color="auto"/>
        <w:right w:val="none" w:sz="0" w:space="0" w:color="auto"/>
      </w:divBdr>
    </w:div>
    <w:div w:id="1643347048">
      <w:bodyDiv w:val="1"/>
      <w:marLeft w:val="0"/>
      <w:marRight w:val="0"/>
      <w:marTop w:val="0"/>
      <w:marBottom w:val="0"/>
      <w:divBdr>
        <w:top w:val="none" w:sz="0" w:space="0" w:color="auto"/>
        <w:left w:val="none" w:sz="0" w:space="0" w:color="auto"/>
        <w:bottom w:val="none" w:sz="0" w:space="0" w:color="auto"/>
        <w:right w:val="none" w:sz="0" w:space="0" w:color="auto"/>
      </w:divBdr>
    </w:div>
    <w:div w:id="1689018740">
      <w:bodyDiv w:val="1"/>
      <w:marLeft w:val="0"/>
      <w:marRight w:val="0"/>
      <w:marTop w:val="0"/>
      <w:marBottom w:val="0"/>
      <w:divBdr>
        <w:top w:val="none" w:sz="0" w:space="0" w:color="auto"/>
        <w:left w:val="none" w:sz="0" w:space="0" w:color="auto"/>
        <w:bottom w:val="none" w:sz="0" w:space="0" w:color="auto"/>
        <w:right w:val="none" w:sz="0" w:space="0" w:color="auto"/>
      </w:divBdr>
    </w:div>
    <w:div w:id="1715739959">
      <w:bodyDiv w:val="1"/>
      <w:marLeft w:val="0"/>
      <w:marRight w:val="0"/>
      <w:marTop w:val="0"/>
      <w:marBottom w:val="0"/>
      <w:divBdr>
        <w:top w:val="none" w:sz="0" w:space="0" w:color="auto"/>
        <w:left w:val="none" w:sz="0" w:space="0" w:color="auto"/>
        <w:bottom w:val="none" w:sz="0" w:space="0" w:color="auto"/>
        <w:right w:val="none" w:sz="0" w:space="0" w:color="auto"/>
      </w:divBdr>
    </w:div>
    <w:div w:id="1732272516">
      <w:bodyDiv w:val="1"/>
      <w:marLeft w:val="0"/>
      <w:marRight w:val="0"/>
      <w:marTop w:val="0"/>
      <w:marBottom w:val="0"/>
      <w:divBdr>
        <w:top w:val="none" w:sz="0" w:space="0" w:color="auto"/>
        <w:left w:val="none" w:sz="0" w:space="0" w:color="auto"/>
        <w:bottom w:val="none" w:sz="0" w:space="0" w:color="auto"/>
        <w:right w:val="none" w:sz="0" w:space="0" w:color="auto"/>
      </w:divBdr>
    </w:div>
    <w:div w:id="1781754995">
      <w:bodyDiv w:val="1"/>
      <w:marLeft w:val="0"/>
      <w:marRight w:val="0"/>
      <w:marTop w:val="0"/>
      <w:marBottom w:val="0"/>
      <w:divBdr>
        <w:top w:val="none" w:sz="0" w:space="0" w:color="auto"/>
        <w:left w:val="none" w:sz="0" w:space="0" w:color="auto"/>
        <w:bottom w:val="none" w:sz="0" w:space="0" w:color="auto"/>
        <w:right w:val="none" w:sz="0" w:space="0" w:color="auto"/>
      </w:divBdr>
    </w:div>
    <w:div w:id="1784300823">
      <w:bodyDiv w:val="1"/>
      <w:marLeft w:val="0"/>
      <w:marRight w:val="0"/>
      <w:marTop w:val="0"/>
      <w:marBottom w:val="0"/>
      <w:divBdr>
        <w:top w:val="none" w:sz="0" w:space="0" w:color="auto"/>
        <w:left w:val="none" w:sz="0" w:space="0" w:color="auto"/>
        <w:bottom w:val="none" w:sz="0" w:space="0" w:color="auto"/>
        <w:right w:val="none" w:sz="0" w:space="0" w:color="auto"/>
      </w:divBdr>
    </w:div>
    <w:div w:id="1825396247">
      <w:bodyDiv w:val="1"/>
      <w:marLeft w:val="0"/>
      <w:marRight w:val="0"/>
      <w:marTop w:val="0"/>
      <w:marBottom w:val="0"/>
      <w:divBdr>
        <w:top w:val="none" w:sz="0" w:space="0" w:color="auto"/>
        <w:left w:val="none" w:sz="0" w:space="0" w:color="auto"/>
        <w:bottom w:val="none" w:sz="0" w:space="0" w:color="auto"/>
        <w:right w:val="none" w:sz="0" w:space="0" w:color="auto"/>
      </w:divBdr>
    </w:div>
    <w:div w:id="1903563508">
      <w:bodyDiv w:val="1"/>
      <w:marLeft w:val="0"/>
      <w:marRight w:val="0"/>
      <w:marTop w:val="0"/>
      <w:marBottom w:val="0"/>
      <w:divBdr>
        <w:top w:val="none" w:sz="0" w:space="0" w:color="auto"/>
        <w:left w:val="none" w:sz="0" w:space="0" w:color="auto"/>
        <w:bottom w:val="none" w:sz="0" w:space="0" w:color="auto"/>
        <w:right w:val="none" w:sz="0" w:space="0" w:color="auto"/>
      </w:divBdr>
    </w:div>
    <w:div w:id="1912348478">
      <w:bodyDiv w:val="1"/>
      <w:marLeft w:val="0"/>
      <w:marRight w:val="0"/>
      <w:marTop w:val="0"/>
      <w:marBottom w:val="0"/>
      <w:divBdr>
        <w:top w:val="none" w:sz="0" w:space="0" w:color="auto"/>
        <w:left w:val="none" w:sz="0" w:space="0" w:color="auto"/>
        <w:bottom w:val="none" w:sz="0" w:space="0" w:color="auto"/>
        <w:right w:val="none" w:sz="0" w:space="0" w:color="auto"/>
      </w:divBdr>
    </w:div>
    <w:div w:id="1923874861">
      <w:bodyDiv w:val="1"/>
      <w:marLeft w:val="0"/>
      <w:marRight w:val="0"/>
      <w:marTop w:val="0"/>
      <w:marBottom w:val="0"/>
      <w:divBdr>
        <w:top w:val="none" w:sz="0" w:space="0" w:color="auto"/>
        <w:left w:val="none" w:sz="0" w:space="0" w:color="auto"/>
        <w:bottom w:val="none" w:sz="0" w:space="0" w:color="auto"/>
        <w:right w:val="none" w:sz="0" w:space="0" w:color="auto"/>
      </w:divBdr>
    </w:div>
    <w:div w:id="1930114545">
      <w:bodyDiv w:val="1"/>
      <w:marLeft w:val="0"/>
      <w:marRight w:val="0"/>
      <w:marTop w:val="0"/>
      <w:marBottom w:val="0"/>
      <w:divBdr>
        <w:top w:val="none" w:sz="0" w:space="0" w:color="auto"/>
        <w:left w:val="none" w:sz="0" w:space="0" w:color="auto"/>
        <w:bottom w:val="none" w:sz="0" w:space="0" w:color="auto"/>
        <w:right w:val="none" w:sz="0" w:space="0" w:color="auto"/>
      </w:divBdr>
    </w:div>
    <w:div w:id="1951935201">
      <w:bodyDiv w:val="1"/>
      <w:marLeft w:val="0"/>
      <w:marRight w:val="0"/>
      <w:marTop w:val="0"/>
      <w:marBottom w:val="0"/>
      <w:divBdr>
        <w:top w:val="none" w:sz="0" w:space="0" w:color="auto"/>
        <w:left w:val="none" w:sz="0" w:space="0" w:color="auto"/>
        <w:bottom w:val="none" w:sz="0" w:space="0" w:color="auto"/>
        <w:right w:val="none" w:sz="0" w:space="0" w:color="auto"/>
      </w:divBdr>
    </w:div>
    <w:div w:id="1973170776">
      <w:bodyDiv w:val="1"/>
      <w:marLeft w:val="0"/>
      <w:marRight w:val="0"/>
      <w:marTop w:val="0"/>
      <w:marBottom w:val="0"/>
      <w:divBdr>
        <w:top w:val="none" w:sz="0" w:space="0" w:color="auto"/>
        <w:left w:val="none" w:sz="0" w:space="0" w:color="auto"/>
        <w:bottom w:val="none" w:sz="0" w:space="0" w:color="auto"/>
        <w:right w:val="none" w:sz="0" w:space="0" w:color="auto"/>
      </w:divBdr>
    </w:div>
    <w:div w:id="2023582933">
      <w:bodyDiv w:val="1"/>
      <w:marLeft w:val="0"/>
      <w:marRight w:val="0"/>
      <w:marTop w:val="0"/>
      <w:marBottom w:val="0"/>
      <w:divBdr>
        <w:top w:val="none" w:sz="0" w:space="0" w:color="auto"/>
        <w:left w:val="none" w:sz="0" w:space="0" w:color="auto"/>
        <w:bottom w:val="none" w:sz="0" w:space="0" w:color="auto"/>
        <w:right w:val="none" w:sz="0" w:space="0" w:color="auto"/>
      </w:divBdr>
    </w:div>
    <w:div w:id="2029720383">
      <w:bodyDiv w:val="1"/>
      <w:marLeft w:val="0"/>
      <w:marRight w:val="0"/>
      <w:marTop w:val="0"/>
      <w:marBottom w:val="0"/>
      <w:divBdr>
        <w:top w:val="none" w:sz="0" w:space="0" w:color="auto"/>
        <w:left w:val="none" w:sz="0" w:space="0" w:color="auto"/>
        <w:bottom w:val="none" w:sz="0" w:space="0" w:color="auto"/>
        <w:right w:val="none" w:sz="0" w:space="0" w:color="auto"/>
      </w:divBdr>
    </w:div>
    <w:div w:id="2046324561">
      <w:bodyDiv w:val="1"/>
      <w:marLeft w:val="0"/>
      <w:marRight w:val="0"/>
      <w:marTop w:val="0"/>
      <w:marBottom w:val="0"/>
      <w:divBdr>
        <w:top w:val="none" w:sz="0" w:space="0" w:color="auto"/>
        <w:left w:val="none" w:sz="0" w:space="0" w:color="auto"/>
        <w:bottom w:val="none" w:sz="0" w:space="0" w:color="auto"/>
        <w:right w:val="none" w:sz="0" w:space="0" w:color="auto"/>
      </w:divBdr>
    </w:div>
    <w:div w:id="2047173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oter" Target="footer2.xml"/><Relationship Id="rId26" Type="http://schemas.openxmlformats.org/officeDocument/2006/relationships/hyperlink" Target="https://www.cdc.gov/sars/guidance/i-infection/healthcare.html" TargetMode="External"/><Relationship Id="rId3" Type="http://schemas.openxmlformats.org/officeDocument/2006/relationships/styles" Target="styles.xml"/><Relationship Id="rId21" Type="http://schemas.openxmlformats.org/officeDocument/2006/relationships/footer" Target="footer4.xml"/><Relationship Id="rId34"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2.xml"/><Relationship Id="rId25" Type="http://schemas.openxmlformats.org/officeDocument/2006/relationships/hyperlink" Target="http://insight.ccbr.umn.edu/resources/P&amp;P_policy.pdf" TargetMode="External"/><Relationship Id="rId33" Type="http://schemas.openxmlformats.org/officeDocument/2006/relationships/hyperlink" Target="https://www.niaid.nih.gov/news-events/nih-clinical-trial-remdesivir-treat-covid-19-begins"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eudract.ema.europa.eu/" TargetMode="External"/><Relationship Id="rId20" Type="http://schemas.openxmlformats.org/officeDocument/2006/relationships/footer" Target="footer3.xml"/><Relationship Id="rId29" Type="http://schemas.openxmlformats.org/officeDocument/2006/relationships/hyperlink" Target="https://www.who.int/emergencies/diseases/novel-coronavirus-2019/technical-guidance/patient-manage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rsc.niaid.nih.gov/clinical-research-sites/daids-adverse-event-grading-tables" TargetMode="External"/><Relationship Id="rId32" Type="http://schemas.openxmlformats.org/officeDocument/2006/relationships/footer" Target="footer6.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hyperlink" Target="http://www.insight-trials.org" TargetMode="External"/><Relationship Id="rId28" Type="http://schemas.openxmlformats.org/officeDocument/2006/relationships/hyperlink" Target="https://www.covid19treatmentguidelines.nih.gov/" TargetMode="External"/><Relationship Id="rId36" Type="http://schemas.openxmlformats.org/officeDocument/2006/relationships/footer" Target="footer9.xml"/><Relationship Id="rId10" Type="http://schemas.openxmlformats.org/officeDocument/2006/relationships/image" Target="media/image3.png"/><Relationship Id="rId19" Type="http://schemas.openxmlformats.org/officeDocument/2006/relationships/hyperlink" Target="https://eudract.ema.europa.eu/" TargetMode="External"/><Relationship Id="rId31" Type="http://schemas.openxmlformats.org/officeDocument/2006/relationships/hyperlink" Target="https://www.ersnet.org/covid-19-guidelines-and-recommendations-director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niaid.nih.gov/news-events/nih-clinical-trial-remdesivir-treat-covid-19-begins" TargetMode="External"/><Relationship Id="rId22" Type="http://schemas.openxmlformats.org/officeDocument/2006/relationships/footer" Target="footer5.xml"/><Relationship Id="rId27" Type="http://schemas.openxmlformats.org/officeDocument/2006/relationships/hyperlink" Target="https://www.ecdc.europa.eu/en/publications-data/infection-prevention-and-control-and-preparedness-covid-19-healthcare-settings" TargetMode="External"/><Relationship Id="rId30" Type="http://schemas.openxmlformats.org/officeDocument/2006/relationships/hyperlink" Target="https://www.idsociety.org/practice-guideline/covid-19-guideline-treatment-and-management/" TargetMode="External"/><Relationship Id="rId35" Type="http://schemas.openxmlformats.org/officeDocument/2006/relationships/footer" Target="footer8.xml"/></Relationships>
</file>

<file path=word/_rels/endnotes.xml.rels><?xml version="1.0" encoding="UTF-8" standalone="yes"?>
<Relationships xmlns="http://schemas.openxmlformats.org/package/2006/relationships"><Relationship Id="rId3" Type="http://schemas.openxmlformats.org/officeDocument/2006/relationships/hyperlink" Target="https://www.hematology.org/education/clinicians/guidelines-and-quality-care/clinical-practice-guidelines/venous-thromboembolism-guidelines" TargetMode="External"/><Relationship Id="rId2" Type="http://schemas.openxmlformats.org/officeDocument/2006/relationships/hyperlink" Target="https://www.fda.gov/media/137566/download" TargetMode="External"/><Relationship Id="rId1" Type="http://schemas.openxmlformats.org/officeDocument/2006/relationships/hyperlink" Target="https://doi.org/10.1101/2020.05.20099879" TargetMode="External"/><Relationship Id="rId5" Type="http://schemas.openxmlformats.org/officeDocument/2006/relationships/hyperlink" Target="https://www.fda.gov/safety/medical-product-safety-information/remdesivir-gilead-sciences-fda-warns-newly-discovered-potential-drug-interaction-may-reduce" TargetMode="External"/><Relationship Id="rId4" Type="http://schemas.openxmlformats.org/officeDocument/2006/relationships/hyperlink" Target="https://www.sccm.org/SurvivingSepsisCampaign/Guidelines/Adult-Patients" TargetMode="External"/></Relationships>
</file>

<file path=word/theme/theme1.xml><?xml version="1.0" encoding="utf-8"?>
<a:theme xmlns:a="http://schemas.openxmlformats.org/drawingml/2006/main" name="Kontortema">
  <a:themeElements>
    <a:clrScheme name="Kont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ont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b:Source xmlns:b="http://schemas.openxmlformats.org/officeDocument/2006/bibliography">
    <b:Tag>Ben21</b:Tag>
    <b:SourceType>JournalArticle</b:SourceType>
    <b:Guid>{CD0E804F-EA75-4EFE-8E47-27AB122E08FB}</b:Guid>
    <b:Author>
      <b:Author>
        <b:NameList>
          <b:Person>
            <b:Last>Bennett RS</b:Last>
            <b:First>Postnikova</b:First>
            <b:Middle>EN, Liang J, Gross R, Mazur S, Dixit S, et al</b:Middle>
          </b:Person>
        </b:NameList>
      </b:Author>
    </b:Author>
    <b:Title>Scalable, Micro-Neutralization Assay for Assessment of SARS-CoV-2 (COVID-19) Virus-Neutralizing Antibodies in Human Clinical Samples</b:Title>
    <b:JournalName>Viruses</b:JournalName>
    <b:Year>2021</b:Year>
    <b:Pages>893</b:Pages>
    <b:Volume>13</b:Volume>
    <b:Issue>5</b:Issue>
    <b:RefOrder>1</b:RefOrder>
  </b:Source>
</b:Sources>
</file>

<file path=customXml/itemProps1.xml><?xml version="1.0" encoding="utf-8"?>
<ds:datastoreItem xmlns:ds="http://schemas.openxmlformats.org/officeDocument/2006/customXml" ds:itemID="{B0DA7628-2C57-4FB5-B50A-067974B42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64243</Words>
  <Characters>366191</Characters>
  <Application>Microsoft Office Word</Application>
  <DocSecurity>0</DocSecurity>
  <Lines>3051</Lines>
  <Paragraphs>859</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Region Hovedstaden</Company>
  <LinksUpToDate>false</LinksUpToDate>
  <CharactersWithSpaces>429575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Jens Lundgren</dc:creator>
  <cp:lastModifiedBy>Jacqueline A Nordwall</cp:lastModifiedBy>
  <cp:revision>2</cp:revision>
  <cp:lastPrinted>2022-01-25T06:11:00Z</cp:lastPrinted>
  <dcterms:created xsi:type="dcterms:W3CDTF">2022-01-28T14:58:00Z</dcterms:created>
  <dcterms:modified xsi:type="dcterms:W3CDTF">2022-01-28T14:58:00Z</dcterms:modified>
</cp:coreProperties>
</file>