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AEE67" w14:textId="77777777" w:rsidR="005A0282" w:rsidRDefault="005A0282" w:rsidP="00EE124C">
      <w:pPr>
        <w:jc w:val="right"/>
        <w:rPr>
          <w:rFonts w:ascii="Perpetua" w:hAnsi="Perpetua" w:cs="Arial"/>
          <w:sz w:val="24"/>
          <w:szCs w:val="24"/>
        </w:rPr>
      </w:pPr>
    </w:p>
    <w:p w14:paraId="0A63FA3D" w14:textId="77777777" w:rsidR="00224B0E" w:rsidRPr="00224B0E" w:rsidRDefault="00224B0E" w:rsidP="00224B0E">
      <w:pPr>
        <w:jc w:val="right"/>
        <w:rPr>
          <w:rFonts w:ascii="Perpetua" w:hAnsi="Perpetua" w:cs="Arial"/>
          <w:bCs/>
          <w:sz w:val="24"/>
          <w:szCs w:val="24"/>
        </w:rPr>
      </w:pPr>
      <w:r w:rsidRPr="00224B0E">
        <w:rPr>
          <w:rFonts w:ascii="Perpetua" w:hAnsi="Perpetua" w:cs="Arial"/>
          <w:bCs/>
          <w:sz w:val="24"/>
          <w:szCs w:val="24"/>
        </w:rPr>
        <w:t>16 February 2023</w:t>
      </w:r>
    </w:p>
    <w:p w14:paraId="2EFE3927" w14:textId="77777777" w:rsidR="00224B0E" w:rsidRDefault="00224B0E" w:rsidP="009C4D8D">
      <w:pPr>
        <w:rPr>
          <w:rFonts w:ascii="Perpetua" w:hAnsi="Perpetua" w:cs="Arial"/>
          <w:b/>
          <w:sz w:val="24"/>
          <w:szCs w:val="24"/>
          <w:u w:val="single"/>
        </w:rPr>
      </w:pPr>
    </w:p>
    <w:p w14:paraId="63862887" w14:textId="3883AFDB" w:rsidR="00EE124C" w:rsidRPr="005A0282" w:rsidRDefault="005A0282" w:rsidP="009C4D8D">
      <w:pPr>
        <w:rPr>
          <w:rFonts w:ascii="Perpetua" w:hAnsi="Perpetua" w:cs="Arial"/>
          <w:b/>
          <w:sz w:val="24"/>
          <w:szCs w:val="24"/>
          <w:u w:val="single"/>
        </w:rPr>
      </w:pPr>
      <w:r w:rsidRPr="005A0282">
        <w:rPr>
          <w:rFonts w:ascii="Perpetua" w:hAnsi="Perpetua" w:cs="Arial"/>
          <w:b/>
          <w:sz w:val="24"/>
          <w:szCs w:val="24"/>
          <w:u w:val="single"/>
        </w:rPr>
        <w:t xml:space="preserve">Premature </w:t>
      </w:r>
      <w:r w:rsidR="00B30957" w:rsidRPr="005A0282">
        <w:rPr>
          <w:rFonts w:ascii="Perpetua" w:hAnsi="Perpetua" w:cs="Arial"/>
          <w:b/>
          <w:sz w:val="24"/>
          <w:szCs w:val="24"/>
          <w:u w:val="single"/>
        </w:rPr>
        <w:t>End of Trial</w:t>
      </w:r>
    </w:p>
    <w:p w14:paraId="683ECDCE" w14:textId="1540CAE0" w:rsidR="00EE124C" w:rsidRPr="0002348D" w:rsidRDefault="00EE124C" w:rsidP="0002348D">
      <w:pPr>
        <w:pStyle w:val="NoSpacing"/>
        <w:rPr>
          <w:rFonts w:ascii="Perpetua" w:hAnsi="Perpetua" w:cs="Arial"/>
          <w:sz w:val="24"/>
          <w:szCs w:val="24"/>
        </w:rPr>
      </w:pPr>
      <w:r w:rsidRPr="0002348D">
        <w:rPr>
          <w:rFonts w:ascii="Perpetua" w:hAnsi="Perpetua" w:cs="Arial"/>
          <w:b/>
          <w:sz w:val="24"/>
          <w:szCs w:val="24"/>
        </w:rPr>
        <w:t>Investigational Product:</w:t>
      </w:r>
      <w:r w:rsidRPr="0002348D">
        <w:rPr>
          <w:rFonts w:ascii="Perpetua" w:hAnsi="Perpetua" w:cs="Arial"/>
          <w:sz w:val="24"/>
          <w:szCs w:val="24"/>
        </w:rPr>
        <w:t xml:space="preserve"> </w:t>
      </w:r>
      <w:r w:rsidRPr="0002348D">
        <w:rPr>
          <w:rFonts w:ascii="Perpetua" w:hAnsi="Perpetua" w:cs="Arial"/>
          <w:sz w:val="24"/>
          <w:szCs w:val="24"/>
        </w:rPr>
        <w:tab/>
      </w:r>
      <w:r w:rsidR="00F36736">
        <w:rPr>
          <w:rFonts w:ascii="Perpetua" w:hAnsi="Perpetua" w:cs="Arial"/>
          <w:sz w:val="24"/>
          <w:szCs w:val="24"/>
        </w:rPr>
        <w:t xml:space="preserve">SHP-607 </w:t>
      </w:r>
      <w:proofErr w:type="spellStart"/>
      <w:r w:rsidR="0002348D" w:rsidRPr="0002348D">
        <w:rPr>
          <w:rFonts w:ascii="Perpetua" w:hAnsi="Perpetua"/>
          <w:sz w:val="24"/>
          <w:szCs w:val="24"/>
        </w:rPr>
        <w:t>Mecasermin</w:t>
      </w:r>
      <w:proofErr w:type="spellEnd"/>
      <w:r w:rsidR="0002348D" w:rsidRPr="0002348D">
        <w:rPr>
          <w:rFonts w:ascii="Perpetua" w:hAnsi="Perpetua"/>
          <w:sz w:val="24"/>
          <w:szCs w:val="24"/>
        </w:rPr>
        <w:t xml:space="preserve"> </w:t>
      </w:r>
      <w:proofErr w:type="spellStart"/>
      <w:r w:rsidR="0002348D" w:rsidRPr="0002348D">
        <w:rPr>
          <w:rFonts w:ascii="Perpetua" w:hAnsi="Perpetua"/>
          <w:sz w:val="24"/>
          <w:szCs w:val="24"/>
        </w:rPr>
        <w:t>rinfabate</w:t>
      </w:r>
      <w:proofErr w:type="spellEnd"/>
      <w:r w:rsidR="0002348D" w:rsidRPr="0002348D">
        <w:rPr>
          <w:rFonts w:ascii="Perpetua" w:hAnsi="Perpetua"/>
          <w:sz w:val="24"/>
          <w:szCs w:val="24"/>
        </w:rPr>
        <w:t xml:space="preserve"> </w:t>
      </w:r>
    </w:p>
    <w:p w14:paraId="4C6A4083" w14:textId="0179B266" w:rsidR="00EE124C" w:rsidRPr="0002348D" w:rsidRDefault="00EE124C" w:rsidP="0002348D">
      <w:pPr>
        <w:pStyle w:val="NoSpacing"/>
        <w:rPr>
          <w:rFonts w:ascii="Perpetua" w:hAnsi="Perpetua" w:cs="Arial"/>
          <w:sz w:val="24"/>
          <w:szCs w:val="24"/>
        </w:rPr>
      </w:pPr>
      <w:r w:rsidRPr="0002348D">
        <w:rPr>
          <w:rFonts w:ascii="Perpetua" w:hAnsi="Perpetua" w:cs="Arial"/>
          <w:b/>
          <w:sz w:val="24"/>
          <w:szCs w:val="24"/>
        </w:rPr>
        <w:t>Protocol Code:</w:t>
      </w:r>
      <w:r w:rsidRPr="0002348D">
        <w:rPr>
          <w:rFonts w:ascii="Perpetua" w:hAnsi="Perpetua" w:cs="Arial"/>
          <w:b/>
          <w:sz w:val="24"/>
          <w:szCs w:val="24"/>
        </w:rPr>
        <w:tab/>
      </w:r>
      <w:r w:rsidRPr="0002348D">
        <w:rPr>
          <w:rFonts w:ascii="Perpetua" w:hAnsi="Perpetua" w:cs="Arial"/>
          <w:b/>
          <w:sz w:val="24"/>
          <w:szCs w:val="24"/>
        </w:rPr>
        <w:tab/>
      </w:r>
      <w:r w:rsidR="0002348D" w:rsidRPr="0002348D">
        <w:rPr>
          <w:rFonts w:ascii="Perpetua" w:hAnsi="Perpetua"/>
          <w:sz w:val="24"/>
          <w:szCs w:val="24"/>
        </w:rPr>
        <w:t>SHP607-20</w:t>
      </w:r>
      <w:r w:rsidR="00F36736">
        <w:rPr>
          <w:rFonts w:ascii="Perpetua" w:hAnsi="Perpetua"/>
          <w:sz w:val="24"/>
          <w:szCs w:val="24"/>
        </w:rPr>
        <w:t>3</w:t>
      </w:r>
    </w:p>
    <w:p w14:paraId="3DAD1E41" w14:textId="4103C941" w:rsidR="00DC4ACC" w:rsidRPr="0002348D" w:rsidRDefault="00EE124C" w:rsidP="00B30957">
      <w:pPr>
        <w:pStyle w:val="NoSpacing"/>
        <w:ind w:left="2880" w:hanging="2880"/>
        <w:rPr>
          <w:rFonts w:ascii="Perpetua" w:hAnsi="Perpetua"/>
          <w:sz w:val="24"/>
          <w:szCs w:val="24"/>
        </w:rPr>
      </w:pPr>
      <w:r w:rsidRPr="0002348D">
        <w:rPr>
          <w:rFonts w:ascii="Perpetua" w:hAnsi="Perpetua" w:cs="Arial"/>
          <w:b/>
          <w:sz w:val="24"/>
          <w:szCs w:val="24"/>
        </w:rPr>
        <w:t>Protocol Title:</w:t>
      </w:r>
      <w:r w:rsidRPr="0002348D">
        <w:rPr>
          <w:rFonts w:ascii="Perpetua" w:hAnsi="Perpetua" w:cs="Arial"/>
          <w:b/>
          <w:sz w:val="24"/>
          <w:szCs w:val="24"/>
        </w:rPr>
        <w:tab/>
      </w:r>
      <w:r w:rsidR="00B30957">
        <w:rPr>
          <w:rFonts w:ascii="Perpetua" w:hAnsi="Perpetua" w:cs="Arial"/>
          <w:b/>
          <w:sz w:val="24"/>
          <w:szCs w:val="24"/>
        </w:rPr>
        <w:t>“</w:t>
      </w:r>
      <w:r w:rsidR="00B30957" w:rsidRPr="00B30957">
        <w:rPr>
          <w:rFonts w:ascii="Perpetua" w:hAnsi="Perpetua" w:cs="Arial"/>
          <w:bCs/>
          <w:sz w:val="24"/>
          <w:szCs w:val="24"/>
        </w:rPr>
        <w:t>Long-Term Safety and Efficacy Outcomes Following Previously Administered Short-Term Treatment with SHP607 in Extremely Premature Infants</w:t>
      </w:r>
      <w:r w:rsidR="00B30957">
        <w:rPr>
          <w:rFonts w:ascii="Perpetua" w:hAnsi="Perpetua" w:cs="Arial"/>
          <w:bCs/>
          <w:sz w:val="24"/>
          <w:szCs w:val="24"/>
        </w:rPr>
        <w:t>”</w:t>
      </w:r>
    </w:p>
    <w:p w14:paraId="776B2D0E" w14:textId="24BF285D" w:rsidR="00EE124C" w:rsidRPr="0002348D" w:rsidRDefault="00EE124C" w:rsidP="0002348D">
      <w:pPr>
        <w:pStyle w:val="NoSpacing"/>
        <w:rPr>
          <w:rFonts w:ascii="Perpetua" w:hAnsi="Perpetua" w:cs="Arial"/>
          <w:b/>
          <w:sz w:val="24"/>
          <w:szCs w:val="24"/>
        </w:rPr>
      </w:pPr>
      <w:r w:rsidRPr="0002348D">
        <w:rPr>
          <w:rFonts w:ascii="Perpetua" w:hAnsi="Perpetua" w:cs="Arial"/>
          <w:b/>
          <w:sz w:val="24"/>
          <w:szCs w:val="24"/>
        </w:rPr>
        <w:t>EudraCT number</w:t>
      </w:r>
      <w:r w:rsidRPr="0002348D">
        <w:rPr>
          <w:rFonts w:ascii="Perpetua" w:hAnsi="Perpetua" w:cs="Arial"/>
          <w:sz w:val="24"/>
          <w:szCs w:val="24"/>
        </w:rPr>
        <w:t>:</w:t>
      </w:r>
      <w:r w:rsidRPr="0002348D">
        <w:rPr>
          <w:rFonts w:ascii="Perpetua" w:hAnsi="Perpetua" w:cs="Arial"/>
          <w:sz w:val="24"/>
          <w:szCs w:val="24"/>
        </w:rPr>
        <w:tab/>
      </w:r>
      <w:r w:rsidRPr="0002348D">
        <w:rPr>
          <w:rFonts w:ascii="Perpetua" w:hAnsi="Perpetua" w:cs="Arial"/>
          <w:sz w:val="24"/>
          <w:szCs w:val="24"/>
        </w:rPr>
        <w:tab/>
      </w:r>
      <w:r w:rsidR="00B30957">
        <w:rPr>
          <w:rFonts w:ascii="Perpetua" w:hAnsi="Perpetua"/>
          <w:bCs/>
          <w:sz w:val="24"/>
          <w:szCs w:val="24"/>
        </w:rPr>
        <w:t>2020-002726-84</w:t>
      </w:r>
    </w:p>
    <w:p w14:paraId="00CDA70D" w14:textId="77777777" w:rsidR="0002348D" w:rsidRDefault="0002348D" w:rsidP="0002348D">
      <w:pPr>
        <w:rPr>
          <w:rFonts w:ascii="Perpetua" w:hAnsi="Perpetua" w:cs="Arial"/>
          <w:sz w:val="24"/>
          <w:szCs w:val="24"/>
        </w:rPr>
      </w:pPr>
    </w:p>
    <w:p w14:paraId="2E9D84C7" w14:textId="05E5A64B" w:rsidR="00147B8A" w:rsidRDefault="005A0282" w:rsidP="00EE124C">
      <w:pPr>
        <w:jc w:val="both"/>
        <w:rPr>
          <w:rFonts w:ascii="Perpetua" w:hAnsi="Perpetua" w:cs="Arial"/>
          <w:sz w:val="24"/>
          <w:szCs w:val="24"/>
        </w:rPr>
      </w:pPr>
      <w:r>
        <w:rPr>
          <w:rFonts w:ascii="Perpetua" w:hAnsi="Perpetua" w:cs="Arial"/>
          <w:sz w:val="24"/>
          <w:szCs w:val="24"/>
        </w:rPr>
        <w:t xml:space="preserve">During the second half of 2022, </w:t>
      </w:r>
      <w:r w:rsidR="00961A64" w:rsidRPr="00961A64">
        <w:rPr>
          <w:rFonts w:ascii="Perpetua" w:hAnsi="Perpetua" w:cs="Arial"/>
          <w:sz w:val="24"/>
          <w:szCs w:val="24"/>
        </w:rPr>
        <w:t xml:space="preserve">OHB </w:t>
      </w:r>
      <w:r>
        <w:rPr>
          <w:rFonts w:ascii="Perpetua" w:hAnsi="Perpetua" w:cs="Arial"/>
          <w:sz w:val="24"/>
          <w:szCs w:val="24"/>
        </w:rPr>
        <w:t>wa</w:t>
      </w:r>
      <w:r w:rsidR="00961A64" w:rsidRPr="00961A64">
        <w:rPr>
          <w:rFonts w:ascii="Perpetua" w:hAnsi="Perpetua" w:cs="Arial"/>
          <w:sz w:val="24"/>
          <w:szCs w:val="24"/>
        </w:rPr>
        <w:t xml:space="preserve">s in the final stages of the transition of the SHP607 program from </w:t>
      </w:r>
      <w:r w:rsidR="00723BC6">
        <w:rPr>
          <w:rFonts w:ascii="Perpetua" w:hAnsi="Perpetua" w:cs="Arial"/>
          <w:sz w:val="24"/>
          <w:szCs w:val="24"/>
        </w:rPr>
        <w:t xml:space="preserve">previous Sponsor; </w:t>
      </w:r>
      <w:r w:rsidR="009F2BA5" w:rsidRPr="009F2BA5">
        <w:rPr>
          <w:rFonts w:ascii="Perpetua" w:hAnsi="Perpetua" w:cs="Arial"/>
          <w:sz w:val="24"/>
          <w:szCs w:val="24"/>
        </w:rPr>
        <w:t>“</w:t>
      </w:r>
      <w:proofErr w:type="spellStart"/>
      <w:r w:rsidR="009F2BA5" w:rsidRPr="009F2BA5">
        <w:rPr>
          <w:rFonts w:ascii="Perpetua" w:hAnsi="Perpetua" w:cs="Arial"/>
          <w:sz w:val="24"/>
          <w:szCs w:val="24"/>
        </w:rPr>
        <w:t>Premacure</w:t>
      </w:r>
      <w:proofErr w:type="spellEnd"/>
      <w:r w:rsidR="009F2BA5" w:rsidRPr="009F2BA5">
        <w:rPr>
          <w:rFonts w:ascii="Perpetua" w:hAnsi="Perpetua" w:cs="Arial"/>
          <w:sz w:val="24"/>
          <w:szCs w:val="24"/>
        </w:rPr>
        <w:t xml:space="preserve"> AB, a wholly owned subsidiary of Takeda Pharmaceutical Company Limited”</w:t>
      </w:r>
      <w:r w:rsidR="00961A64" w:rsidRPr="00961A64">
        <w:rPr>
          <w:rFonts w:ascii="Perpetua" w:hAnsi="Perpetua" w:cs="Arial"/>
          <w:sz w:val="24"/>
          <w:szCs w:val="24"/>
        </w:rPr>
        <w:t xml:space="preserve">. </w:t>
      </w:r>
    </w:p>
    <w:p w14:paraId="693D69A9" w14:textId="2ED6D493" w:rsidR="00102088" w:rsidRDefault="00961A64" w:rsidP="00EE124C">
      <w:pPr>
        <w:jc w:val="both"/>
        <w:rPr>
          <w:rFonts w:ascii="Perpetua" w:hAnsi="Perpetua" w:cs="Arial"/>
          <w:sz w:val="24"/>
          <w:szCs w:val="24"/>
        </w:rPr>
      </w:pPr>
      <w:r w:rsidRPr="00961A64">
        <w:rPr>
          <w:rFonts w:ascii="Perpetua" w:hAnsi="Perpetua" w:cs="Arial"/>
          <w:sz w:val="24"/>
          <w:szCs w:val="24"/>
        </w:rPr>
        <w:t xml:space="preserve">As the revised OHB-607-202 protocol extends the study's observational arm through 24 months </w:t>
      </w:r>
      <w:r w:rsidR="00723BC6">
        <w:rPr>
          <w:rFonts w:ascii="Perpetua" w:hAnsi="Perpetua" w:cs="Arial"/>
          <w:sz w:val="24"/>
          <w:szCs w:val="24"/>
        </w:rPr>
        <w:t>correct</w:t>
      </w:r>
      <w:r w:rsidR="00147B8A">
        <w:rPr>
          <w:rFonts w:ascii="Perpetua" w:hAnsi="Perpetua" w:cs="Arial"/>
          <w:sz w:val="24"/>
          <w:szCs w:val="24"/>
        </w:rPr>
        <w:t>ive</w:t>
      </w:r>
      <w:r w:rsidR="00723BC6">
        <w:rPr>
          <w:rFonts w:ascii="Perpetua" w:hAnsi="Perpetua" w:cs="Arial"/>
          <w:sz w:val="24"/>
          <w:szCs w:val="24"/>
        </w:rPr>
        <w:t xml:space="preserve"> age (</w:t>
      </w:r>
      <w:r w:rsidRPr="00961A64">
        <w:rPr>
          <w:rFonts w:ascii="Perpetua" w:hAnsi="Perpetua" w:cs="Arial"/>
          <w:sz w:val="24"/>
          <w:szCs w:val="24"/>
        </w:rPr>
        <w:t>CA</w:t>
      </w:r>
      <w:r w:rsidR="00723BC6">
        <w:rPr>
          <w:rFonts w:ascii="Perpetua" w:hAnsi="Perpetua" w:cs="Arial"/>
          <w:sz w:val="24"/>
          <w:szCs w:val="24"/>
        </w:rPr>
        <w:t>)</w:t>
      </w:r>
      <w:r w:rsidRPr="00961A64">
        <w:rPr>
          <w:rFonts w:ascii="Perpetua" w:hAnsi="Perpetua" w:cs="Arial"/>
          <w:sz w:val="24"/>
          <w:szCs w:val="24"/>
        </w:rPr>
        <w:t xml:space="preserve">, the SHP607-203 protocol </w:t>
      </w:r>
      <w:r w:rsidR="009C4D8D">
        <w:rPr>
          <w:rFonts w:ascii="Perpetua" w:hAnsi="Perpetua" w:cs="Arial"/>
          <w:sz w:val="24"/>
          <w:szCs w:val="24"/>
        </w:rPr>
        <w:t>was</w:t>
      </w:r>
      <w:r w:rsidRPr="00961A64">
        <w:rPr>
          <w:rFonts w:ascii="Perpetua" w:hAnsi="Perpetua" w:cs="Arial"/>
          <w:sz w:val="24"/>
          <w:szCs w:val="24"/>
        </w:rPr>
        <w:t xml:space="preserve"> terminated at 24 months CA. </w:t>
      </w:r>
      <w:r>
        <w:rPr>
          <w:rFonts w:ascii="Perpetua" w:hAnsi="Perpetua" w:cs="Arial"/>
          <w:sz w:val="24"/>
          <w:szCs w:val="24"/>
        </w:rPr>
        <w:t>These changes</w:t>
      </w:r>
      <w:r w:rsidR="005751C1" w:rsidRPr="005751C1">
        <w:rPr>
          <w:rFonts w:ascii="Perpetua" w:hAnsi="Perpetua" w:cs="Arial"/>
          <w:sz w:val="24"/>
          <w:szCs w:val="24"/>
        </w:rPr>
        <w:t xml:space="preserve"> </w:t>
      </w:r>
      <w:r w:rsidR="00575C77">
        <w:rPr>
          <w:rFonts w:ascii="Perpetua" w:hAnsi="Perpetua" w:cs="Arial"/>
          <w:sz w:val="24"/>
          <w:szCs w:val="24"/>
        </w:rPr>
        <w:t xml:space="preserve">(for protocol OHB-607-202) </w:t>
      </w:r>
      <w:r w:rsidR="009C4D8D">
        <w:rPr>
          <w:rFonts w:ascii="Perpetua" w:hAnsi="Perpetua" w:cs="Arial"/>
          <w:sz w:val="24"/>
          <w:szCs w:val="24"/>
        </w:rPr>
        <w:t>are currently under</w:t>
      </w:r>
      <w:r w:rsidR="005751C1" w:rsidRPr="005751C1">
        <w:rPr>
          <w:rFonts w:ascii="Perpetua" w:hAnsi="Perpetua" w:cs="Arial"/>
          <w:sz w:val="24"/>
          <w:szCs w:val="24"/>
        </w:rPr>
        <w:t xml:space="preserve"> submi</w:t>
      </w:r>
      <w:r w:rsidR="009C4D8D">
        <w:rPr>
          <w:rFonts w:ascii="Perpetua" w:hAnsi="Perpetua" w:cs="Arial"/>
          <w:sz w:val="24"/>
          <w:szCs w:val="24"/>
        </w:rPr>
        <w:t>ssion</w:t>
      </w:r>
      <w:r w:rsidR="005751C1" w:rsidRPr="005751C1">
        <w:rPr>
          <w:rFonts w:ascii="Perpetua" w:hAnsi="Perpetua" w:cs="Arial"/>
          <w:sz w:val="24"/>
          <w:szCs w:val="24"/>
        </w:rPr>
        <w:t xml:space="preserve"> to the regulatory authorities</w:t>
      </w:r>
      <w:r w:rsidR="005751C1">
        <w:rPr>
          <w:rFonts w:ascii="Perpetua" w:hAnsi="Perpetua" w:cs="Arial"/>
          <w:sz w:val="24"/>
          <w:szCs w:val="24"/>
        </w:rPr>
        <w:t>/ethics committees</w:t>
      </w:r>
      <w:r w:rsidR="005751C1" w:rsidRPr="005751C1">
        <w:rPr>
          <w:rFonts w:ascii="Perpetua" w:hAnsi="Perpetua" w:cs="Arial"/>
          <w:sz w:val="24"/>
          <w:szCs w:val="24"/>
        </w:rPr>
        <w:t xml:space="preserve"> </w:t>
      </w:r>
      <w:r w:rsidR="005751C1">
        <w:rPr>
          <w:rFonts w:ascii="Perpetua" w:hAnsi="Perpetua" w:cs="Arial"/>
          <w:sz w:val="24"/>
          <w:szCs w:val="24"/>
        </w:rPr>
        <w:t>via substantial amendment</w:t>
      </w:r>
      <w:r w:rsidR="005751C1" w:rsidRPr="005751C1">
        <w:rPr>
          <w:rFonts w:ascii="Perpetua" w:hAnsi="Perpetua" w:cs="Arial"/>
          <w:sz w:val="24"/>
          <w:szCs w:val="24"/>
        </w:rPr>
        <w:t>.</w:t>
      </w:r>
      <w:r w:rsidR="00A65CCF">
        <w:rPr>
          <w:rFonts w:ascii="Perpetua" w:hAnsi="Perpetua" w:cs="Arial"/>
          <w:sz w:val="24"/>
          <w:szCs w:val="24"/>
        </w:rPr>
        <w:t xml:space="preserve"> </w:t>
      </w:r>
      <w:r w:rsidR="00A65CCF" w:rsidRPr="00A65CCF">
        <w:rPr>
          <w:rFonts w:ascii="Perpetua" w:hAnsi="Perpetua" w:cs="Arial"/>
          <w:sz w:val="24"/>
          <w:szCs w:val="24"/>
        </w:rPr>
        <w:t xml:space="preserve">With this outcome, the decision </w:t>
      </w:r>
      <w:r w:rsidR="009C4D8D">
        <w:rPr>
          <w:rFonts w:ascii="Perpetua" w:hAnsi="Perpetua" w:cs="Arial"/>
          <w:sz w:val="24"/>
          <w:szCs w:val="24"/>
        </w:rPr>
        <w:t>w</w:t>
      </w:r>
      <w:r w:rsidR="00A65CCF" w:rsidRPr="00A65CCF">
        <w:rPr>
          <w:rFonts w:ascii="Perpetua" w:hAnsi="Perpetua" w:cs="Arial"/>
          <w:sz w:val="24"/>
          <w:szCs w:val="24"/>
        </w:rPr>
        <w:t xml:space="preserve">as made to </w:t>
      </w:r>
      <w:r w:rsidR="00A65CCF" w:rsidRPr="009E7704">
        <w:rPr>
          <w:rFonts w:ascii="Perpetua" w:hAnsi="Perpetua" w:cs="Arial"/>
          <w:b/>
          <w:bCs/>
          <w:sz w:val="24"/>
          <w:szCs w:val="24"/>
        </w:rPr>
        <w:t>terminate clinical study SHP607-203</w:t>
      </w:r>
      <w:r w:rsidR="00575C77">
        <w:rPr>
          <w:rFonts w:ascii="Perpetua" w:hAnsi="Perpetua" w:cs="Arial"/>
          <w:sz w:val="24"/>
          <w:szCs w:val="24"/>
        </w:rPr>
        <w:t>, effective 05</w:t>
      </w:r>
      <w:r w:rsidR="00147B8A">
        <w:rPr>
          <w:rFonts w:ascii="Perpetua" w:hAnsi="Perpetua" w:cs="Arial"/>
          <w:sz w:val="24"/>
          <w:szCs w:val="24"/>
        </w:rPr>
        <w:t>-</w:t>
      </w:r>
      <w:r w:rsidR="00575C77">
        <w:rPr>
          <w:rFonts w:ascii="Perpetua" w:hAnsi="Perpetua" w:cs="Arial"/>
          <w:sz w:val="24"/>
          <w:szCs w:val="24"/>
        </w:rPr>
        <w:t>Aug</w:t>
      </w:r>
      <w:r w:rsidR="00147B8A">
        <w:rPr>
          <w:rFonts w:ascii="Perpetua" w:hAnsi="Perpetua" w:cs="Arial"/>
          <w:sz w:val="24"/>
          <w:szCs w:val="24"/>
        </w:rPr>
        <w:t>-</w:t>
      </w:r>
      <w:r w:rsidR="00575C77">
        <w:rPr>
          <w:rFonts w:ascii="Perpetua" w:hAnsi="Perpetua" w:cs="Arial"/>
          <w:sz w:val="24"/>
          <w:szCs w:val="24"/>
        </w:rPr>
        <w:t>2022</w:t>
      </w:r>
      <w:r w:rsidR="005A0282">
        <w:rPr>
          <w:rFonts w:ascii="Perpetua" w:hAnsi="Perpetua" w:cs="Arial"/>
          <w:sz w:val="24"/>
          <w:szCs w:val="24"/>
        </w:rPr>
        <w:t>, when all investigators/hospital sites were informed</w:t>
      </w:r>
      <w:r w:rsidR="00575C77">
        <w:rPr>
          <w:rFonts w:ascii="Perpetua" w:hAnsi="Perpetua" w:cs="Arial"/>
          <w:sz w:val="24"/>
          <w:szCs w:val="24"/>
        </w:rPr>
        <w:t>.</w:t>
      </w:r>
      <w:r w:rsidR="00A65CCF" w:rsidRPr="00A65CCF">
        <w:rPr>
          <w:rFonts w:ascii="Perpetua" w:hAnsi="Perpetua" w:cs="Arial"/>
          <w:sz w:val="24"/>
          <w:szCs w:val="24"/>
        </w:rPr>
        <w:t xml:space="preserve">  </w:t>
      </w:r>
      <w:r w:rsidR="005751C1" w:rsidRPr="005751C1">
        <w:rPr>
          <w:rFonts w:ascii="Perpetua" w:hAnsi="Perpetua" w:cs="Arial"/>
          <w:sz w:val="24"/>
          <w:szCs w:val="24"/>
        </w:rPr>
        <w:t xml:space="preserve">   </w:t>
      </w:r>
    </w:p>
    <w:p w14:paraId="0ACEF26F" w14:textId="68A66F9B" w:rsidR="005751C1" w:rsidRPr="005751C1" w:rsidRDefault="005751C1" w:rsidP="005751C1">
      <w:pPr>
        <w:jc w:val="both"/>
        <w:rPr>
          <w:rFonts w:ascii="Perpetua" w:hAnsi="Perpetua" w:cs="Arial"/>
          <w:sz w:val="24"/>
          <w:szCs w:val="24"/>
        </w:rPr>
      </w:pPr>
      <w:r w:rsidRPr="005751C1">
        <w:rPr>
          <w:rFonts w:ascii="Perpetua" w:hAnsi="Perpetua" w:cs="Arial"/>
          <w:sz w:val="24"/>
          <w:szCs w:val="24"/>
        </w:rPr>
        <w:t>The total number of s</w:t>
      </w:r>
      <w:r w:rsidR="000561E7">
        <w:rPr>
          <w:rFonts w:ascii="Perpetua" w:hAnsi="Perpetua" w:cs="Arial"/>
          <w:sz w:val="24"/>
          <w:szCs w:val="24"/>
        </w:rPr>
        <w:t>ubjects</w:t>
      </w:r>
      <w:r w:rsidRPr="005751C1">
        <w:rPr>
          <w:rFonts w:ascii="Perpetua" w:hAnsi="Perpetua" w:cs="Arial"/>
          <w:sz w:val="24"/>
          <w:szCs w:val="24"/>
        </w:rPr>
        <w:t xml:space="preserve"> </w:t>
      </w:r>
      <w:r w:rsidR="00573017">
        <w:rPr>
          <w:rFonts w:ascii="Perpetua" w:hAnsi="Perpetua" w:cs="Arial"/>
          <w:sz w:val="24"/>
          <w:szCs w:val="24"/>
        </w:rPr>
        <w:t xml:space="preserve">participating in the </w:t>
      </w:r>
      <w:r w:rsidR="00573017" w:rsidRPr="005751C1">
        <w:rPr>
          <w:rFonts w:ascii="Perpetua" w:hAnsi="Perpetua" w:cs="Arial"/>
          <w:sz w:val="24"/>
          <w:szCs w:val="24"/>
        </w:rPr>
        <w:t>SHP607-</w:t>
      </w:r>
      <w:r w:rsidR="00573017" w:rsidRPr="00A65CCF">
        <w:rPr>
          <w:rFonts w:ascii="Perpetua" w:hAnsi="Perpetua" w:cs="Arial"/>
          <w:sz w:val="24"/>
          <w:szCs w:val="24"/>
        </w:rPr>
        <w:t>203</w:t>
      </w:r>
      <w:r w:rsidR="00573017" w:rsidRPr="005751C1">
        <w:rPr>
          <w:rFonts w:ascii="Perpetua" w:hAnsi="Perpetua" w:cs="Arial"/>
          <w:sz w:val="24"/>
          <w:szCs w:val="24"/>
        </w:rPr>
        <w:t xml:space="preserve"> </w:t>
      </w:r>
      <w:r w:rsidR="00573017">
        <w:rPr>
          <w:rFonts w:ascii="Perpetua" w:hAnsi="Perpetua" w:cs="Arial"/>
          <w:sz w:val="24"/>
          <w:szCs w:val="24"/>
        </w:rPr>
        <w:t>protocol</w:t>
      </w:r>
      <w:r w:rsidRPr="005751C1">
        <w:rPr>
          <w:rFonts w:ascii="Perpetua" w:hAnsi="Perpetua" w:cs="Arial"/>
          <w:sz w:val="24"/>
          <w:szCs w:val="24"/>
        </w:rPr>
        <w:t xml:space="preserve"> at the time of early termination </w:t>
      </w:r>
      <w:r w:rsidR="009C4D8D">
        <w:rPr>
          <w:rFonts w:ascii="Perpetua" w:hAnsi="Perpetua" w:cs="Arial"/>
          <w:sz w:val="24"/>
          <w:szCs w:val="24"/>
        </w:rPr>
        <w:t>wa</w:t>
      </w:r>
      <w:r w:rsidRPr="005751C1">
        <w:rPr>
          <w:rFonts w:ascii="Perpetua" w:hAnsi="Perpetua" w:cs="Arial"/>
          <w:sz w:val="24"/>
          <w:szCs w:val="24"/>
        </w:rPr>
        <w:t xml:space="preserve">s </w:t>
      </w:r>
      <w:r w:rsidR="00D90C26" w:rsidRPr="001E32B7">
        <w:rPr>
          <w:rFonts w:ascii="Perpetua" w:hAnsi="Perpetua" w:cs="Arial"/>
          <w:sz w:val="24"/>
          <w:szCs w:val="24"/>
        </w:rPr>
        <w:t>2</w:t>
      </w:r>
      <w:r w:rsidR="00C11AA6" w:rsidRPr="001E32B7">
        <w:rPr>
          <w:rFonts w:ascii="Perpetua" w:hAnsi="Perpetua" w:cs="Arial"/>
          <w:sz w:val="24"/>
          <w:szCs w:val="24"/>
        </w:rPr>
        <w:t>5</w:t>
      </w:r>
      <w:r w:rsidRPr="005751C1">
        <w:rPr>
          <w:rFonts w:ascii="Perpetua" w:hAnsi="Perpetua" w:cs="Arial"/>
          <w:sz w:val="24"/>
          <w:szCs w:val="24"/>
        </w:rPr>
        <w:t xml:space="preserve">, </w:t>
      </w:r>
      <w:r w:rsidR="00147B8A">
        <w:rPr>
          <w:rFonts w:ascii="Perpetua" w:hAnsi="Perpetua" w:cs="Arial"/>
          <w:sz w:val="24"/>
          <w:szCs w:val="24"/>
        </w:rPr>
        <w:t xml:space="preserve">broken down </w:t>
      </w:r>
      <w:r w:rsidRPr="005751C1">
        <w:rPr>
          <w:rFonts w:ascii="Perpetua" w:hAnsi="Perpetua" w:cs="Arial"/>
          <w:sz w:val="24"/>
          <w:szCs w:val="24"/>
        </w:rPr>
        <w:t>as follows</w:t>
      </w:r>
      <w:r w:rsidR="00147B8A">
        <w:rPr>
          <w:rFonts w:ascii="Perpetua" w:hAnsi="Perpetua" w:cs="Arial"/>
          <w:sz w:val="24"/>
          <w:szCs w:val="24"/>
        </w:rPr>
        <w:t xml:space="preserve"> US (11), UK (3), Italy (10), Israel (1).</w:t>
      </w:r>
    </w:p>
    <w:p w14:paraId="61DBC5AB" w14:textId="4FC92766" w:rsidR="005751C1" w:rsidRPr="0084614C" w:rsidRDefault="005751C1" w:rsidP="005751C1">
      <w:pPr>
        <w:jc w:val="both"/>
        <w:rPr>
          <w:rFonts w:ascii="Perpetua" w:hAnsi="Perpetua" w:cs="Arial"/>
          <w:sz w:val="24"/>
          <w:szCs w:val="24"/>
        </w:rPr>
      </w:pPr>
      <w:r w:rsidRPr="0084614C">
        <w:rPr>
          <w:rFonts w:ascii="Perpetua" w:hAnsi="Perpetua" w:cs="Arial"/>
          <w:sz w:val="24"/>
          <w:szCs w:val="24"/>
        </w:rPr>
        <w:t>The consequences of early termination for the evaluation of the results and for the overall risk benefit assessment of the investigational medicinal product</w:t>
      </w:r>
      <w:r w:rsidR="0084614C" w:rsidRPr="0084614C">
        <w:rPr>
          <w:rFonts w:ascii="Perpetua" w:hAnsi="Perpetua" w:cs="Arial"/>
          <w:sz w:val="24"/>
          <w:szCs w:val="24"/>
        </w:rPr>
        <w:t xml:space="preserve"> (IMP)</w:t>
      </w:r>
      <w:r w:rsidRPr="0084614C">
        <w:rPr>
          <w:rFonts w:ascii="Perpetua" w:hAnsi="Perpetua" w:cs="Arial"/>
          <w:sz w:val="24"/>
          <w:szCs w:val="24"/>
        </w:rPr>
        <w:t xml:space="preserve"> are </w:t>
      </w:r>
      <w:r w:rsidR="0084614C" w:rsidRPr="0084614C">
        <w:rPr>
          <w:rFonts w:ascii="Perpetua" w:hAnsi="Perpetua" w:cs="Arial"/>
          <w:sz w:val="24"/>
          <w:szCs w:val="24"/>
        </w:rPr>
        <w:t>not applicable, due to this study being purely observational without IMP.</w:t>
      </w:r>
    </w:p>
    <w:p w14:paraId="3A697371" w14:textId="474AA5EC" w:rsidR="00C11AA6" w:rsidRDefault="00C11AA6" w:rsidP="00C11AA6">
      <w:pPr>
        <w:jc w:val="both"/>
        <w:rPr>
          <w:rFonts w:ascii="Perpetua" w:hAnsi="Perpetua" w:cs="Arial"/>
          <w:sz w:val="24"/>
          <w:szCs w:val="24"/>
        </w:rPr>
      </w:pPr>
      <w:r>
        <w:rPr>
          <w:rFonts w:ascii="Perpetua" w:hAnsi="Perpetua" w:cs="Arial"/>
          <w:sz w:val="24"/>
          <w:szCs w:val="24"/>
        </w:rPr>
        <w:t xml:space="preserve">Parent/ guardians of the trial subjects participating in the SHP607-203 trial at the time of early termination </w:t>
      </w:r>
      <w:r w:rsidR="009C4D8D">
        <w:rPr>
          <w:rFonts w:ascii="Perpetua" w:hAnsi="Perpetua" w:cs="Arial"/>
          <w:sz w:val="24"/>
          <w:szCs w:val="24"/>
        </w:rPr>
        <w:t>were</w:t>
      </w:r>
      <w:r>
        <w:rPr>
          <w:rFonts w:ascii="Perpetua" w:hAnsi="Perpetua" w:cs="Arial"/>
          <w:sz w:val="24"/>
          <w:szCs w:val="24"/>
        </w:rPr>
        <w:t xml:space="preserve"> invited back to perform the end of study examinations at the clinical trial site</w:t>
      </w:r>
      <w:r w:rsidR="009C4D8D">
        <w:rPr>
          <w:rFonts w:ascii="Perpetua" w:hAnsi="Perpetua" w:cs="Arial"/>
          <w:sz w:val="24"/>
          <w:szCs w:val="24"/>
        </w:rPr>
        <w:t xml:space="preserve"> or </w:t>
      </w:r>
      <w:r>
        <w:rPr>
          <w:rFonts w:ascii="Perpetua" w:hAnsi="Perpetua" w:cs="Arial"/>
          <w:sz w:val="24"/>
          <w:szCs w:val="24"/>
        </w:rPr>
        <w:t>via phone consultation.</w:t>
      </w:r>
    </w:p>
    <w:p w14:paraId="55369A08" w14:textId="77777777" w:rsidR="000C01F8" w:rsidRDefault="000C01F8" w:rsidP="000C01F8">
      <w:pPr>
        <w:rPr>
          <w:rFonts w:ascii="Perpetua" w:hAnsi="Perpetua" w:cs="Arial"/>
          <w:i/>
          <w:iCs/>
          <w:sz w:val="24"/>
          <w:szCs w:val="24"/>
        </w:rPr>
      </w:pPr>
    </w:p>
    <w:sectPr w:rsidR="000C01F8" w:rsidSect="003D2547">
      <w:headerReference w:type="default" r:id="rId8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1C0E5" w14:textId="77777777" w:rsidR="00CA5A3E" w:rsidRDefault="00CA5A3E" w:rsidP="00434F42">
      <w:pPr>
        <w:spacing w:after="0" w:line="240" w:lineRule="auto"/>
      </w:pPr>
      <w:r>
        <w:separator/>
      </w:r>
    </w:p>
  </w:endnote>
  <w:endnote w:type="continuationSeparator" w:id="0">
    <w:p w14:paraId="475FBFC5" w14:textId="77777777" w:rsidR="00CA5A3E" w:rsidRDefault="00CA5A3E" w:rsidP="00434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9F6D6" w14:textId="77777777" w:rsidR="00CA5A3E" w:rsidRDefault="00CA5A3E" w:rsidP="00434F42">
      <w:pPr>
        <w:spacing w:after="0" w:line="240" w:lineRule="auto"/>
      </w:pPr>
      <w:r>
        <w:separator/>
      </w:r>
    </w:p>
  </w:footnote>
  <w:footnote w:type="continuationSeparator" w:id="0">
    <w:p w14:paraId="0E746245" w14:textId="77777777" w:rsidR="00CA5A3E" w:rsidRDefault="00CA5A3E" w:rsidP="00434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06FD8" w14:textId="24788B53" w:rsidR="00434F42" w:rsidRDefault="00434F42" w:rsidP="00434F42">
    <w:pPr>
      <w:pStyle w:val="Header"/>
      <w:jc w:val="right"/>
    </w:pPr>
    <w:r>
      <w:rPr>
        <w:noProof/>
      </w:rPr>
      <w:drawing>
        <wp:inline distT="0" distB="0" distL="0" distR="0" wp14:anchorId="21B2B208" wp14:editId="0DFFAC10">
          <wp:extent cx="2352675" cy="771525"/>
          <wp:effectExtent l="0" t="0" r="9525" b="9525"/>
          <wp:docPr id="5" name="Picture 5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34831"/>
    <w:multiLevelType w:val="hybridMultilevel"/>
    <w:tmpl w:val="3E188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04743"/>
    <w:multiLevelType w:val="hybridMultilevel"/>
    <w:tmpl w:val="2B7EC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D843D8"/>
    <w:multiLevelType w:val="hybridMultilevel"/>
    <w:tmpl w:val="04967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7470073">
    <w:abstractNumId w:val="2"/>
  </w:num>
  <w:num w:numId="2" w16cid:durableId="1211309635">
    <w:abstractNumId w:val="1"/>
  </w:num>
  <w:num w:numId="3" w16cid:durableId="776870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182"/>
    <w:rsid w:val="0002348D"/>
    <w:rsid w:val="00034CB6"/>
    <w:rsid w:val="00047410"/>
    <w:rsid w:val="00051AFB"/>
    <w:rsid w:val="000561E7"/>
    <w:rsid w:val="00093633"/>
    <w:rsid w:val="000A4CC1"/>
    <w:rsid w:val="000C01F8"/>
    <w:rsid w:val="000D2B0B"/>
    <w:rsid w:val="000D5C9B"/>
    <w:rsid w:val="00102088"/>
    <w:rsid w:val="0010724B"/>
    <w:rsid w:val="001110CB"/>
    <w:rsid w:val="00147B8A"/>
    <w:rsid w:val="0017427A"/>
    <w:rsid w:val="00177BB3"/>
    <w:rsid w:val="001A3F29"/>
    <w:rsid w:val="001E2E23"/>
    <w:rsid w:val="001E32B7"/>
    <w:rsid w:val="001E47E9"/>
    <w:rsid w:val="00224B0E"/>
    <w:rsid w:val="00283FE0"/>
    <w:rsid w:val="002B1FB7"/>
    <w:rsid w:val="002F24CF"/>
    <w:rsid w:val="00346B85"/>
    <w:rsid w:val="00366A73"/>
    <w:rsid w:val="00371360"/>
    <w:rsid w:val="003A2E5B"/>
    <w:rsid w:val="003C4F17"/>
    <w:rsid w:val="003D2547"/>
    <w:rsid w:val="003E7AF2"/>
    <w:rsid w:val="004156F3"/>
    <w:rsid w:val="00434F42"/>
    <w:rsid w:val="00440564"/>
    <w:rsid w:val="00481119"/>
    <w:rsid w:val="004E13F9"/>
    <w:rsid w:val="00520986"/>
    <w:rsid w:val="00573017"/>
    <w:rsid w:val="005751C1"/>
    <w:rsid w:val="00575C77"/>
    <w:rsid w:val="005A0282"/>
    <w:rsid w:val="005A759A"/>
    <w:rsid w:val="005C78C1"/>
    <w:rsid w:val="005E1AE6"/>
    <w:rsid w:val="00602174"/>
    <w:rsid w:val="00613D75"/>
    <w:rsid w:val="00651A19"/>
    <w:rsid w:val="0065665A"/>
    <w:rsid w:val="006F4CC8"/>
    <w:rsid w:val="00723BC6"/>
    <w:rsid w:val="00797114"/>
    <w:rsid w:val="007C30FC"/>
    <w:rsid w:val="00830C29"/>
    <w:rsid w:val="00832CC5"/>
    <w:rsid w:val="0084614C"/>
    <w:rsid w:val="0085473A"/>
    <w:rsid w:val="00855CCB"/>
    <w:rsid w:val="00860558"/>
    <w:rsid w:val="008E694D"/>
    <w:rsid w:val="008F67F6"/>
    <w:rsid w:val="00921035"/>
    <w:rsid w:val="00925258"/>
    <w:rsid w:val="00927984"/>
    <w:rsid w:val="00961195"/>
    <w:rsid w:val="00961A64"/>
    <w:rsid w:val="0098524F"/>
    <w:rsid w:val="00991FE2"/>
    <w:rsid w:val="009B24EA"/>
    <w:rsid w:val="009C1A65"/>
    <w:rsid w:val="009C4D8D"/>
    <w:rsid w:val="009D40B6"/>
    <w:rsid w:val="009E7704"/>
    <w:rsid w:val="009F2BA5"/>
    <w:rsid w:val="009F388D"/>
    <w:rsid w:val="009F6BAB"/>
    <w:rsid w:val="00A36731"/>
    <w:rsid w:val="00A36AA3"/>
    <w:rsid w:val="00A65CCF"/>
    <w:rsid w:val="00B30957"/>
    <w:rsid w:val="00B51965"/>
    <w:rsid w:val="00B67419"/>
    <w:rsid w:val="00BE760D"/>
    <w:rsid w:val="00C11AA6"/>
    <w:rsid w:val="00C52647"/>
    <w:rsid w:val="00C600BC"/>
    <w:rsid w:val="00C86182"/>
    <w:rsid w:val="00CA5A3E"/>
    <w:rsid w:val="00CC4C35"/>
    <w:rsid w:val="00CD76E9"/>
    <w:rsid w:val="00D14579"/>
    <w:rsid w:val="00D17A13"/>
    <w:rsid w:val="00D26976"/>
    <w:rsid w:val="00D34157"/>
    <w:rsid w:val="00D4448A"/>
    <w:rsid w:val="00D50712"/>
    <w:rsid w:val="00D80F24"/>
    <w:rsid w:val="00D90C26"/>
    <w:rsid w:val="00D94B68"/>
    <w:rsid w:val="00DC4ACC"/>
    <w:rsid w:val="00E022C6"/>
    <w:rsid w:val="00E32BB0"/>
    <w:rsid w:val="00E40A67"/>
    <w:rsid w:val="00E77A51"/>
    <w:rsid w:val="00E8401C"/>
    <w:rsid w:val="00E85003"/>
    <w:rsid w:val="00E954E3"/>
    <w:rsid w:val="00EE124C"/>
    <w:rsid w:val="00EF224F"/>
    <w:rsid w:val="00F226A1"/>
    <w:rsid w:val="00F31FEF"/>
    <w:rsid w:val="00F36736"/>
    <w:rsid w:val="00F377BE"/>
    <w:rsid w:val="00F47AB0"/>
    <w:rsid w:val="00FB69DB"/>
    <w:rsid w:val="00FD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9403D"/>
  <w15:chartTrackingRefBased/>
  <w15:docId w15:val="{BD5A05AC-56ED-4788-988C-C4777B16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6182"/>
  </w:style>
  <w:style w:type="paragraph" w:styleId="Heading1">
    <w:name w:val="heading 1"/>
    <w:basedOn w:val="Normal"/>
    <w:link w:val="Heading1Char"/>
    <w:uiPriority w:val="9"/>
    <w:qFormat/>
    <w:rsid w:val="00DC4A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18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F42"/>
  </w:style>
  <w:style w:type="paragraph" w:styleId="Footer">
    <w:name w:val="footer"/>
    <w:basedOn w:val="Normal"/>
    <w:link w:val="FooterChar"/>
    <w:uiPriority w:val="99"/>
    <w:unhideWhenUsed/>
    <w:rsid w:val="00434F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F42"/>
  </w:style>
  <w:style w:type="character" w:styleId="CommentReference">
    <w:name w:val="annotation reference"/>
    <w:basedOn w:val="DefaultParagraphFont"/>
    <w:uiPriority w:val="99"/>
    <w:semiHidden/>
    <w:unhideWhenUsed/>
    <w:rsid w:val="00434F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34F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4F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4F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4F42"/>
    <w:rPr>
      <w:b/>
      <w:bCs/>
      <w:sz w:val="20"/>
      <w:szCs w:val="20"/>
    </w:rPr>
  </w:style>
  <w:style w:type="paragraph" w:customStyle="1" w:styleId="paragraph">
    <w:name w:val="paragraph"/>
    <w:basedOn w:val="Normal"/>
    <w:rsid w:val="006F4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F4CC8"/>
  </w:style>
  <w:style w:type="character" w:customStyle="1" w:styleId="eop">
    <w:name w:val="eop"/>
    <w:basedOn w:val="DefaultParagraphFont"/>
    <w:rsid w:val="006F4CC8"/>
  </w:style>
  <w:style w:type="paragraph" w:styleId="Revision">
    <w:name w:val="Revision"/>
    <w:hidden/>
    <w:uiPriority w:val="99"/>
    <w:semiHidden/>
    <w:rsid w:val="00602174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B24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4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24E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C4AC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0234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83236.6A1910C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28A43-449C-41B0-855C-645B9B897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Shaw</dc:creator>
  <cp:keywords/>
  <dc:description/>
  <cp:lastModifiedBy>TMC Pharma</cp:lastModifiedBy>
  <cp:revision>6</cp:revision>
  <dcterms:created xsi:type="dcterms:W3CDTF">2022-11-28T11:55:00Z</dcterms:created>
  <dcterms:modified xsi:type="dcterms:W3CDTF">2023-02-16T15:04:00Z</dcterms:modified>
</cp:coreProperties>
</file>