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058CB7AD" w:rsidR="009261A5" w:rsidRDefault="009261A5" w:rsidP="00007FF2">
            <w:r>
              <w:t>DATE:</w:t>
            </w:r>
            <w:r w:rsidR="00BF1C8D">
              <w:t xml:space="preserve"> </w:t>
            </w:r>
            <w:r w:rsidR="00F70009">
              <w:t>11-Mar</w:t>
            </w:r>
            <w:r w:rsidR="00BF1C8D">
              <w:t>-2025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2F72AF58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 xml:space="preserve">MSD/ </w:t>
            </w:r>
            <w:r w:rsidR="00BF1C8D" w:rsidRPr="00BF1C8D">
              <w:t>Merck Sharp &amp; Dohme LLC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29783FAC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="00BF1C8D">
              <w:rPr>
                <w:b/>
              </w:rPr>
              <w:t>Transitioned</w:t>
            </w:r>
            <w:r w:rsidRPr="00E67C41">
              <w:t xml:space="preserve"> studies in EU CTR</w:t>
            </w:r>
            <w:r w:rsidR="00BF1C8D">
              <w:t>- CTIS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40309F82" w:rsidR="009261A5" w:rsidRPr="009261A5" w:rsidRDefault="00BF1C8D" w:rsidP="009261A5">
      <w:r>
        <w:t xml:space="preserve"> </w:t>
      </w:r>
    </w:p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0AD0D367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MSD is committed to the disclosure of results for interventional clinical trials conducted in the </w:t>
      </w:r>
      <w:r w:rsidR="00BF1C8D">
        <w:rPr>
          <w:sz w:val="24"/>
        </w:rPr>
        <w:t>EU/</w:t>
      </w:r>
      <w:r w:rsidRPr="00AC72DE">
        <w:rPr>
          <w:sz w:val="24"/>
        </w:rPr>
        <w:t>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 xml:space="preserve">was </w:t>
      </w:r>
      <w:r w:rsidR="00BF1C8D">
        <w:rPr>
          <w:sz w:val="24"/>
          <w:u w:val="single"/>
        </w:rPr>
        <w:t xml:space="preserve">transitioned to the new EU CTR platform – </w:t>
      </w:r>
      <w:r w:rsidR="00BF1C8D" w:rsidRPr="00BF1C8D">
        <w:rPr>
          <w:b/>
          <w:bCs/>
          <w:sz w:val="24"/>
          <w:u w:val="single"/>
        </w:rPr>
        <w:t>CTIS</w:t>
      </w:r>
      <w:r w:rsidR="00BF1C8D">
        <w:rPr>
          <w:sz w:val="24"/>
          <w:u w:val="single"/>
        </w:rPr>
        <w:t xml:space="preserve">: </w:t>
      </w:r>
      <w:hyperlink r:id="rId13" w:history="1">
        <w:r w:rsidR="00BF1C8D" w:rsidRPr="0015254E">
          <w:rPr>
            <w:rStyle w:val="Hyperlink"/>
            <w:sz w:val="24"/>
          </w:rPr>
          <w:t>https://euclinicaltrials.eu/</w:t>
        </w:r>
      </w:hyperlink>
      <w:r w:rsidR="00BF1C8D">
        <w:rPr>
          <w:sz w:val="24"/>
          <w:u w:val="single"/>
        </w:rPr>
        <w:t xml:space="preserve"> </w:t>
      </w:r>
    </w:p>
    <w:p w14:paraId="4D95BCE9" w14:textId="773B0A84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</w:t>
      </w:r>
      <w:r w:rsidR="00BF1C8D">
        <w:rPr>
          <w:sz w:val="24"/>
        </w:rPr>
        <w:t xml:space="preserve">the </w:t>
      </w:r>
      <w:r w:rsidRPr="00AC72DE">
        <w:rPr>
          <w:sz w:val="24"/>
        </w:rPr>
        <w:t xml:space="preserve">results </w:t>
      </w:r>
      <w:r w:rsidR="00BF1C8D">
        <w:rPr>
          <w:sz w:val="24"/>
        </w:rPr>
        <w:t xml:space="preserve">of this trial will not be disclosed </w:t>
      </w:r>
      <w:r w:rsidR="00804E5B">
        <w:rPr>
          <w:sz w:val="24"/>
        </w:rPr>
        <w:t xml:space="preserve">here </w:t>
      </w:r>
      <w:r w:rsidR="00BF1C8D">
        <w:rPr>
          <w:sz w:val="24"/>
        </w:rPr>
        <w:t>on</w:t>
      </w:r>
      <w:r w:rsidRPr="00AC72DE">
        <w:rPr>
          <w:sz w:val="24"/>
        </w:rPr>
        <w:t xml:space="preserve"> EudraCT</w:t>
      </w:r>
      <w:r w:rsidR="00804E5B">
        <w:rPr>
          <w:sz w:val="24"/>
        </w:rPr>
        <w:t xml:space="preserve">; Instead, results </w:t>
      </w:r>
      <w:r w:rsidR="00BF1C8D">
        <w:rPr>
          <w:sz w:val="24"/>
        </w:rPr>
        <w:t xml:space="preserve">will be </w:t>
      </w:r>
      <w:r w:rsidR="00804E5B">
        <w:rPr>
          <w:sz w:val="24"/>
        </w:rPr>
        <w:t xml:space="preserve">submitted </w:t>
      </w:r>
      <w:r w:rsidR="00BF1C8D">
        <w:rPr>
          <w:sz w:val="24"/>
        </w:rPr>
        <w:t xml:space="preserve">and </w:t>
      </w:r>
      <w:r w:rsidR="00804E5B">
        <w:rPr>
          <w:sz w:val="24"/>
        </w:rPr>
        <w:t xml:space="preserve">available </w:t>
      </w:r>
      <w:r w:rsidR="00BF1C8D">
        <w:rPr>
          <w:sz w:val="24"/>
        </w:rPr>
        <w:t>in CTIS within the legal compliance timelines</w:t>
      </w:r>
      <w:r w:rsidR="00804E5B">
        <w:rPr>
          <w:sz w:val="24"/>
        </w:rPr>
        <w:t xml:space="preserve"> required. </w:t>
      </w:r>
    </w:p>
    <w:p w14:paraId="507A9910" w14:textId="77777777" w:rsidR="009B0503" w:rsidRDefault="009B0503" w:rsidP="00AC72DE">
      <w:pPr>
        <w:jc w:val="both"/>
        <w:rPr>
          <w:sz w:val="24"/>
        </w:rPr>
      </w:pPr>
    </w:p>
    <w:p w14:paraId="58EBD596" w14:textId="073E29CC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</w:t>
      </w:r>
      <w:r w:rsidR="00804E5B">
        <w:rPr>
          <w:b/>
          <w:sz w:val="24"/>
        </w:rPr>
        <w:t>; Results will be submitted/available in CTIS.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9A1DCB" w14:paraId="04078D44" w14:textId="43BB4907" w:rsidTr="00AC72DE">
        <w:trPr>
          <w:trHeight w:val="384"/>
        </w:trPr>
        <w:tc>
          <w:tcPr>
            <w:tcW w:w="1889" w:type="dxa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70"/>
            </w:tblGrid>
            <w:tr w:rsidR="00F70009" w:rsidRPr="00F70009" w14:paraId="0F4794F4" w14:textId="77777777" w:rsidTr="00F7000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370"/>
                  </w:tblGrid>
                  <w:tr w:rsidR="00F70009" w:rsidRPr="00F70009" w14:paraId="4FCC91AB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8264908" w14:textId="5E3A9BD1" w:rsidR="00F70009" w:rsidRPr="00F70009" w:rsidRDefault="00AC2812" w:rsidP="00F70009">
                        <w:pP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</w:pPr>
                        <w:r>
                          <w:rPr>
                            <w:rFonts w:ascii="Tahoma" w:hAnsi="Tahoma" w:cs="Tahoma"/>
                            <w:color w:val="000000"/>
                            <w:sz w:val="18"/>
                            <w:szCs w:val="18"/>
                            <w:shd w:val="clear" w:color="auto" w:fill="FFFFFF"/>
                          </w:rPr>
                          <w:t>2020-003071-18</w:t>
                        </w:r>
                      </w:p>
                    </w:tc>
                  </w:tr>
                </w:tbl>
                <w:p w14:paraId="75FD3E2F" w14:textId="77777777" w:rsidR="00F70009" w:rsidRPr="00F70009" w:rsidRDefault="00F70009" w:rsidP="00F70009">
                  <w:pPr>
                    <w:rPr>
                      <w:rFonts w:ascii="Calibri" w:eastAsia="Times New Roman" w:hAnsi="Calibri" w:cs="Calibri"/>
                      <w:color w:val="333333"/>
                      <w:sz w:val="21"/>
                      <w:szCs w:val="21"/>
                    </w:rPr>
                  </w:pPr>
                </w:p>
              </w:tc>
            </w:tr>
            <w:tr w:rsidR="00F70009" w:rsidRPr="00F70009" w14:paraId="0DBA4D44" w14:textId="77777777" w:rsidTr="00F7000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4829FC21" w14:textId="77777777" w:rsidR="00F70009" w:rsidRPr="00F70009" w:rsidRDefault="00F70009" w:rsidP="00F70009">
                  <w:pPr>
                    <w:rPr>
                      <w:rFonts w:ascii="Times New Roman" w:eastAsia="Times New Roman" w:hAnsi="Times New Roman" w:cs="Times New Roman"/>
                      <w:szCs w:val="20"/>
                    </w:rPr>
                  </w:pPr>
                </w:p>
              </w:tc>
            </w:tr>
          </w:tbl>
          <w:p w14:paraId="45C1662A" w14:textId="61175BB6" w:rsidR="009A1DCB" w:rsidRPr="004574C5" w:rsidRDefault="009A1DCB" w:rsidP="009A1DCB">
            <w:pPr>
              <w:pStyle w:val="ListParagraph"/>
              <w:ind w:left="0"/>
              <w:rPr>
                <w:color w:val="000000" w:themeColor="text1"/>
                <w:sz w:val="24"/>
              </w:rPr>
            </w:pPr>
          </w:p>
        </w:tc>
        <w:tc>
          <w:tcPr>
            <w:tcW w:w="5131" w:type="dxa"/>
          </w:tcPr>
          <w:p w14:paraId="43FE3C27" w14:textId="5CF4F7AB" w:rsidR="009A1DCB" w:rsidRPr="004574C5" w:rsidRDefault="00AC2812" w:rsidP="009A1DCB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A Phase 2b, Randomized, Active-Controlled, Double-Blind, Dose-Ranging Clinical Study to Evaluate a Switch to Islatravir (ISL) and MK-8507 Once-Weekly in Adults with HIV-1 Virologically Suppressed on Bictegravir/Emtricitabine/Tenofovir Alafenamide (BIC/FTC/TAF) Once-Daily</w:t>
            </w:r>
          </w:p>
        </w:tc>
        <w:tc>
          <w:tcPr>
            <w:tcW w:w="2880" w:type="dxa"/>
          </w:tcPr>
          <w:p w14:paraId="02ED7414" w14:textId="65CC4FA1" w:rsidR="009A1DCB" w:rsidRPr="008F7128" w:rsidRDefault="00AC2812" w:rsidP="009A1DCB">
            <w:pPr>
              <w:rPr>
                <w:rFonts w:ascii="Times New Roman" w:eastAsiaTheme="minorHAnsi" w:hAnsi="Times New Roman" w:cs="Times New Roman"/>
                <w:sz w:val="24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Merck Sharp &amp; Dohme Corp., a subsidiary of Merck &amp; Co., Inc.</w:t>
            </w:r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</w:p>
    <w:sectPr w:rsidR="001F652F" w:rsidRPr="00906A8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47D45D" w14:textId="77777777" w:rsidR="005A320E" w:rsidRDefault="005A320E" w:rsidP="009261A5">
      <w:r>
        <w:separator/>
      </w:r>
    </w:p>
  </w:endnote>
  <w:endnote w:type="continuationSeparator" w:id="0">
    <w:p w14:paraId="09B69AC9" w14:textId="77777777" w:rsidR="005A320E" w:rsidRDefault="005A320E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F062A" w14:textId="77777777" w:rsidR="009A1DCB" w:rsidRDefault="009A1D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6CB00" w14:textId="333481CC" w:rsidR="009261A5" w:rsidRDefault="009A1DCB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0064504C" wp14:editId="76636BA7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1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jCLFRImagePrimFooter" descr="bjCLFRImagePrimFooter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F2167" w14:textId="77777777" w:rsidR="009A1DCB" w:rsidRDefault="009A1D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CF86C" w14:textId="77777777" w:rsidR="005A320E" w:rsidRDefault="005A320E" w:rsidP="009261A5">
      <w:r>
        <w:separator/>
      </w:r>
    </w:p>
  </w:footnote>
  <w:footnote w:type="continuationSeparator" w:id="0">
    <w:p w14:paraId="6840BC27" w14:textId="77777777" w:rsidR="005A320E" w:rsidRDefault="005A320E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EE74D" w14:textId="781BB0C2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7456" behindDoc="0" locked="0" layoutInCell="1" allowOverlap="1" wp14:anchorId="5958FD35" wp14:editId="0BAFB4BC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723241052" name="Text Box 2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362DFA" w14:textId="018EB73A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58FD3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roprietary" style="position:absolute;margin-left:0;margin-top:0;width:34.95pt;height:34.95pt;z-index:251667456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fill o:detectmouseclick="t"/>
              <v:textbox style="mso-fit-shape-to-text:t" inset="20pt,15pt,0,0">
                <w:txbxContent>
                  <w:p w14:paraId="68362DFA" w14:textId="018EB73A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1029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B5264" w14:textId="397785CD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8480" behindDoc="0" locked="0" layoutInCell="1" allowOverlap="1" wp14:anchorId="3954EDF4" wp14:editId="5A34D585">
              <wp:simplePos x="914400" y="457200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1727431915" name="Text Box 3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B0A8F5" w14:textId="554E8968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54EDF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roprietary" style="position:absolute;margin-left:0;margin-top:0;width:34.95pt;height:34.95pt;z-index:25166848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fill o:detectmouseclick="t"/>
              <v:textbox style="mso-fit-shape-to-text:t" inset="20pt,15pt,0,0">
                <w:txbxContent>
                  <w:p w14:paraId="35B0A8F5" w14:textId="554E8968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1030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20AC" w14:textId="37355176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6432" behindDoc="0" locked="0" layoutInCell="1" allowOverlap="1" wp14:anchorId="1382ED9E" wp14:editId="5331D6E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2115452966" name="Text Box 1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AE9A3D" w14:textId="7C5FDE9D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82ED9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Proprietary" style="position:absolute;margin-left:0;margin-top:0;width:34.95pt;height:34.95pt;z-index:25166643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4JL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ycfg/VGZdy0PPtLd80ePWW+fDCHBKMe6BowzMe&#10;UkFbUhgsSmpwP/4Wj/WIO2YpaVEwJTWoaErUN4N8zBbzPI8CS970Ll9EzyUPjf1omKN+ANTiFJ+F&#10;5cmMdUGNpnSg31DT63gbppjheGdJw2g+hF6++Ca4WK9TEWrJsrA1O8tj64hZBPS1e2PODqgHpOsJ&#10;Rkmx4h34fW3809v1MSAFiZmIb4/mADvqMHE7vJko9F/9VHV92auf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C4Z4JL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23AE9A3D" w14:textId="7C5FDE9D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1028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856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0F69D1"/>
    <w:rsid w:val="0010441C"/>
    <w:rsid w:val="0015009A"/>
    <w:rsid w:val="00173B71"/>
    <w:rsid w:val="00181AAF"/>
    <w:rsid w:val="001929BF"/>
    <w:rsid w:val="001A21BE"/>
    <w:rsid w:val="001F0147"/>
    <w:rsid w:val="001F1F6D"/>
    <w:rsid w:val="001F652F"/>
    <w:rsid w:val="00202218"/>
    <w:rsid w:val="00221921"/>
    <w:rsid w:val="0025217A"/>
    <w:rsid w:val="002945B7"/>
    <w:rsid w:val="002E4DBE"/>
    <w:rsid w:val="003813D8"/>
    <w:rsid w:val="00397B81"/>
    <w:rsid w:val="003A62DA"/>
    <w:rsid w:val="003B1E3A"/>
    <w:rsid w:val="003F0A2A"/>
    <w:rsid w:val="003F2594"/>
    <w:rsid w:val="004574C5"/>
    <w:rsid w:val="004937A1"/>
    <w:rsid w:val="0049754A"/>
    <w:rsid w:val="004A2174"/>
    <w:rsid w:val="004D7960"/>
    <w:rsid w:val="004E57C4"/>
    <w:rsid w:val="004F0EAB"/>
    <w:rsid w:val="004F758F"/>
    <w:rsid w:val="00511D06"/>
    <w:rsid w:val="00527694"/>
    <w:rsid w:val="00554C7D"/>
    <w:rsid w:val="0056199B"/>
    <w:rsid w:val="00562C70"/>
    <w:rsid w:val="00565A79"/>
    <w:rsid w:val="005A320E"/>
    <w:rsid w:val="00602873"/>
    <w:rsid w:val="006070F7"/>
    <w:rsid w:val="00652AAE"/>
    <w:rsid w:val="006535E0"/>
    <w:rsid w:val="00675ECA"/>
    <w:rsid w:val="0067679B"/>
    <w:rsid w:val="006A2C68"/>
    <w:rsid w:val="006B6365"/>
    <w:rsid w:val="006C4ABF"/>
    <w:rsid w:val="006D495F"/>
    <w:rsid w:val="007151C8"/>
    <w:rsid w:val="00737884"/>
    <w:rsid w:val="00762202"/>
    <w:rsid w:val="007B3869"/>
    <w:rsid w:val="007C25DF"/>
    <w:rsid w:val="007E0E10"/>
    <w:rsid w:val="00804E5B"/>
    <w:rsid w:val="00811EC8"/>
    <w:rsid w:val="00821417"/>
    <w:rsid w:val="008B17CE"/>
    <w:rsid w:val="008F7128"/>
    <w:rsid w:val="00906A89"/>
    <w:rsid w:val="009261A5"/>
    <w:rsid w:val="009A1DCB"/>
    <w:rsid w:val="009B0503"/>
    <w:rsid w:val="009C47ED"/>
    <w:rsid w:val="009D2E9F"/>
    <w:rsid w:val="009E1AD0"/>
    <w:rsid w:val="00A05A92"/>
    <w:rsid w:val="00A37036"/>
    <w:rsid w:val="00A505C3"/>
    <w:rsid w:val="00AC2812"/>
    <w:rsid w:val="00AC72DE"/>
    <w:rsid w:val="00B0134E"/>
    <w:rsid w:val="00BD2E9A"/>
    <w:rsid w:val="00BD3B9E"/>
    <w:rsid w:val="00BD44A9"/>
    <w:rsid w:val="00BF1C8D"/>
    <w:rsid w:val="00BF5294"/>
    <w:rsid w:val="00C21146"/>
    <w:rsid w:val="00C745AA"/>
    <w:rsid w:val="00C76E02"/>
    <w:rsid w:val="00CE165F"/>
    <w:rsid w:val="00CE3CBC"/>
    <w:rsid w:val="00D419C7"/>
    <w:rsid w:val="00D67F78"/>
    <w:rsid w:val="00D915C0"/>
    <w:rsid w:val="00DA531F"/>
    <w:rsid w:val="00E0758E"/>
    <w:rsid w:val="00E4267E"/>
    <w:rsid w:val="00E67C41"/>
    <w:rsid w:val="00EA064E"/>
    <w:rsid w:val="00EA1EF0"/>
    <w:rsid w:val="00ED3831"/>
    <w:rsid w:val="00F5650F"/>
    <w:rsid w:val="00F70009"/>
    <w:rsid w:val="00FA15B9"/>
    <w:rsid w:val="00FB1E5B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  <w:style w:type="character" w:styleId="Hyperlink">
    <w:name w:val="Hyperlink"/>
    <w:basedOn w:val="DefaultParagraphFont"/>
    <w:uiPriority w:val="99"/>
    <w:unhideWhenUsed/>
    <w:rsid w:val="009B05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05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3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euclinicaltrials.eu/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3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3.xml><?xml version="1.0" encoding="utf-8"?>
<ds:datastoreItem xmlns:ds="http://schemas.openxmlformats.org/officeDocument/2006/customXml" ds:itemID="{BA4FBF31-89FA-44EA-9304-019D5E591D9C}">
  <ds:schemaRefs>
    <ds:schemaRef ds:uri="http://www.w3.org/2001/XMLSchema"/>
    <ds:schemaRef ds:uri="http://www.boldonjames.com/2008/01/sie/internal/label"/>
  </ds:schemaRefs>
</ds:datastoreItem>
</file>

<file path=customXml/itemProps4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C840164-A268-41BB-B2BA-ADE5D04B2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13</cp:revision>
  <cp:lastPrinted>2019-01-28T16:04:00Z</cp:lastPrinted>
  <dcterms:created xsi:type="dcterms:W3CDTF">2025-02-04T20:39:00Z</dcterms:created>
  <dcterms:modified xsi:type="dcterms:W3CDTF">2025-03-11T17:57:00Z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  <property fmtid="{D5CDD505-2E9C-101B-9397-08002B2CF9AE}" pid="15" name="_ReviewingToolsShownOnce">
    <vt:lpwstr/>
  </property>
  <property fmtid="{D5CDD505-2E9C-101B-9397-08002B2CF9AE}" pid="16" name="ClassificationContentMarkingHeaderShapeIds">
    <vt:lpwstr>7e174026,2b1bc85c,66f684eb</vt:lpwstr>
  </property>
  <property fmtid="{D5CDD505-2E9C-101B-9397-08002B2CF9AE}" pid="17" name="ClassificationContentMarkingHeaderFontProps">
    <vt:lpwstr>#00b294,12,Calibri</vt:lpwstr>
  </property>
  <property fmtid="{D5CDD505-2E9C-101B-9397-08002B2CF9AE}" pid="18" name="ClassificationContentMarkingHeaderText">
    <vt:lpwstr>Proprietary</vt:lpwstr>
  </property>
  <property fmtid="{D5CDD505-2E9C-101B-9397-08002B2CF9AE}" pid="19" name="MSIP_Label_927fd646-07cb-4c4e-a107-4e4d6b30ba1b_Enabled">
    <vt:lpwstr>true</vt:lpwstr>
  </property>
  <property fmtid="{D5CDD505-2E9C-101B-9397-08002B2CF9AE}" pid="20" name="MSIP_Label_927fd646-07cb-4c4e-a107-4e4d6b30ba1b_SetDate">
    <vt:lpwstr>2025-02-04T20:21:15Z</vt:lpwstr>
  </property>
  <property fmtid="{D5CDD505-2E9C-101B-9397-08002B2CF9AE}" pid="21" name="MSIP_Label_927fd646-07cb-4c4e-a107-4e4d6b30ba1b_Method">
    <vt:lpwstr>Privileged</vt:lpwstr>
  </property>
  <property fmtid="{D5CDD505-2E9C-101B-9397-08002B2CF9AE}" pid="22" name="MSIP_Label_927fd646-07cb-4c4e-a107-4e4d6b30ba1b_Name">
    <vt:lpwstr>927fd646-07cb-4c4e-a107-4e4d6b30ba1b</vt:lpwstr>
  </property>
  <property fmtid="{D5CDD505-2E9C-101B-9397-08002B2CF9AE}" pid="23" name="MSIP_Label_927fd646-07cb-4c4e-a107-4e4d6b30ba1b_SiteId">
    <vt:lpwstr>a00de4ec-48a8-43a6-be74-e31274e2060d</vt:lpwstr>
  </property>
  <property fmtid="{D5CDD505-2E9C-101B-9397-08002B2CF9AE}" pid="24" name="MSIP_Label_927fd646-07cb-4c4e-a107-4e4d6b30ba1b_ActionId">
    <vt:lpwstr>be38e2c4-3ec5-4209-9faa-6c7c02791bcc</vt:lpwstr>
  </property>
  <property fmtid="{D5CDD505-2E9C-101B-9397-08002B2CF9AE}" pid="25" name="MSIP_Label_927fd646-07cb-4c4e-a107-4e4d6b30ba1b_ContentBits">
    <vt:lpwstr>1</vt:lpwstr>
  </property>
</Properties>
</file>