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A8F" w:rsidRPr="000A3A81" w:rsidRDefault="000A3A81">
      <w:pPr>
        <w:rPr>
          <w:lang w:val="en-US"/>
        </w:rPr>
      </w:pPr>
      <w:r w:rsidRPr="000A3A81">
        <w:rPr>
          <w:lang w:val="en-US"/>
        </w:rPr>
        <w:t>The study was transferred to CTIS.</w:t>
      </w:r>
      <w:bookmarkStart w:id="0" w:name="_GoBack"/>
      <w:bookmarkEnd w:id="0"/>
    </w:p>
    <w:sectPr w:rsidR="001C7A8F" w:rsidRPr="000A3A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A81"/>
    <w:rsid w:val="000A3A81"/>
    <w:rsid w:val="001C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DB502-B1B9-4226-985A-B030272AA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Medizinische Universitaet Wien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</dc:creator>
  <cp:keywords/>
  <dc:description/>
  <cp:lastModifiedBy>Suzana</cp:lastModifiedBy>
  <cp:revision>1</cp:revision>
  <dcterms:created xsi:type="dcterms:W3CDTF">2025-06-25T05:56:00Z</dcterms:created>
  <dcterms:modified xsi:type="dcterms:W3CDTF">2025-06-25T05:57:00Z</dcterms:modified>
</cp:coreProperties>
</file>