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bottom w:val="single" w:sz="4" w:space="0" w:color="000000"/>
        </w:tblBorders>
        <w:tblLook w:val="04A0"/>
      </w:tblPr>
      <w:tblGrid>
        <w:gridCol w:w="2937"/>
        <w:gridCol w:w="1742"/>
        <w:gridCol w:w="2942"/>
        <w:gridCol w:w="2280"/>
        <w:gridCol w:w="2299"/>
        <w:gridCol w:w="2303"/>
      </w:tblGrid>
      <w:tr w:rsidR="009C1BFD" w:rsidRPr="0030676A" w:rsidTr="001D5685">
        <w:trPr>
          <w:trHeight w:hRule="exact" w:val="317"/>
        </w:trPr>
        <w:tc>
          <w:tcPr>
            <w:tcW w:w="14674" w:type="dxa"/>
            <w:gridSpan w:val="6"/>
            <w:tcBorders>
              <w:bottom w:val="single" w:sz="4" w:space="0" w:color="000000"/>
            </w:tcBorders>
            <w:vAlign w:val="center"/>
          </w:tcPr>
          <w:p w:rsidR="009C1BFD" w:rsidRPr="00915B6C" w:rsidRDefault="009C1BFD" w:rsidP="001D5685">
            <w:pPr>
              <w:spacing w:after="0" w:line="240" w:lineRule="auto"/>
              <w:ind w:left="0" w:firstLine="0"/>
              <w:jc w:val="left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S</w:t>
            </w:r>
            <w:r w:rsidRPr="00915B6C">
              <w:rPr>
                <w:b/>
                <w:szCs w:val="24"/>
                <w:lang w:val="en-US"/>
              </w:rPr>
              <w:t>3</w:t>
            </w:r>
            <w:r>
              <w:rPr>
                <w:b/>
                <w:szCs w:val="24"/>
                <w:lang w:val="en-US"/>
              </w:rPr>
              <w:t xml:space="preserve">. </w:t>
            </w:r>
            <w:r w:rsidRPr="00915B6C">
              <w:rPr>
                <w:b/>
                <w:szCs w:val="24"/>
                <w:lang w:val="en-US"/>
              </w:rPr>
              <w:t xml:space="preserve">Table </w:t>
            </w:r>
            <w:r w:rsidRPr="00915B6C">
              <w:rPr>
                <w:szCs w:val="24"/>
                <w:lang w:val="en-US"/>
              </w:rPr>
              <w:t>Concomitant medications at baseline and during follow-up according</w:t>
            </w:r>
            <w:r w:rsidR="0030676A">
              <w:rPr>
                <w:szCs w:val="24"/>
                <w:lang w:val="en-US"/>
              </w:rPr>
              <w:t xml:space="preserve"> to randomization to </w:t>
            </w:r>
            <w:proofErr w:type="spellStart"/>
            <w:r w:rsidR="0030676A">
              <w:rPr>
                <w:szCs w:val="24"/>
                <w:lang w:val="en-US"/>
              </w:rPr>
              <w:t>o</w:t>
            </w:r>
            <w:r>
              <w:rPr>
                <w:szCs w:val="24"/>
                <w:lang w:val="en-US"/>
              </w:rPr>
              <w:t>ctreotide</w:t>
            </w:r>
            <w:proofErr w:type="spellEnd"/>
            <w:r>
              <w:rPr>
                <w:szCs w:val="24"/>
                <w:lang w:val="en-US"/>
              </w:rPr>
              <w:t>-</w:t>
            </w:r>
            <w:r w:rsidRPr="00915B6C">
              <w:rPr>
                <w:szCs w:val="24"/>
                <w:lang w:val="en-US"/>
              </w:rPr>
              <w:t>LAR or placebo.</w:t>
            </w:r>
          </w:p>
        </w:tc>
      </w:tr>
      <w:tr w:rsidR="009C1BFD" w:rsidRPr="006A2314" w:rsidTr="001D5685">
        <w:trPr>
          <w:trHeight w:hRule="exact" w:val="317"/>
        </w:trPr>
        <w:tc>
          <w:tcPr>
            <w:tcW w:w="4739" w:type="dxa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tLeast"/>
              <w:ind w:left="0"/>
              <w:jc w:val="left"/>
              <w:rPr>
                <w:rFonts w:ascii="Arial Narrow" w:hAnsi="Arial Narrow"/>
                <w:b/>
                <w:sz w:val="20"/>
                <w:lang w:val="en-US"/>
              </w:rPr>
            </w:pPr>
          </w:p>
        </w:tc>
        <w:tc>
          <w:tcPr>
            <w:tcW w:w="5286" w:type="dxa"/>
            <w:gridSpan w:val="2"/>
            <w:tcBorders>
              <w:bottom w:val="single" w:sz="4" w:space="0" w:color="000000"/>
            </w:tcBorders>
            <w:vAlign w:val="center"/>
          </w:tcPr>
          <w:p w:rsidR="009C1BFD" w:rsidRPr="00D17C70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</w:pPr>
            <w:r w:rsidRPr="00D17C70"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  <w:t>Baseline</w:t>
            </w:r>
          </w:p>
        </w:tc>
        <w:tc>
          <w:tcPr>
            <w:tcW w:w="4649" w:type="dxa"/>
            <w:gridSpan w:val="2"/>
            <w:tcBorders>
              <w:bottom w:val="single" w:sz="4" w:space="0" w:color="000000"/>
            </w:tcBorders>
            <w:vAlign w:val="center"/>
          </w:tcPr>
          <w:p w:rsidR="009C1BFD" w:rsidRPr="00D17C70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</w:pPr>
            <w:r w:rsidRPr="00D17C70"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  <w:t>Follow-up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tcBorders>
              <w:bottom w:val="single" w:sz="4" w:space="0" w:color="000000"/>
            </w:tcBorders>
            <w:vAlign w:val="center"/>
          </w:tcPr>
          <w:p w:rsidR="009C1BFD" w:rsidRPr="000219F4" w:rsidRDefault="009C1BFD" w:rsidP="001D5685">
            <w:pPr>
              <w:spacing w:after="0" w:line="240" w:lineRule="atLeast"/>
              <w:ind w:left="0" w:firstLine="0"/>
              <w:rPr>
                <w:rFonts w:ascii="Arial Narrow" w:hAnsi="Arial Narrow"/>
                <w:b/>
                <w:sz w:val="20"/>
                <w:lang w:val="en-US"/>
              </w:rPr>
            </w:pPr>
            <w:r w:rsidRPr="000219F4">
              <w:rPr>
                <w:rFonts w:ascii="Arial Narrow" w:hAnsi="Arial Narrow"/>
                <w:b/>
                <w:i/>
                <w:sz w:val="18"/>
                <w:lang w:val="en-US"/>
              </w:rPr>
              <w:t>Patients on Pharmacological Medications – n (%)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proofErr w:type="spellStart"/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Octreotide</w:t>
            </w:r>
            <w:proofErr w:type="spellEnd"/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-LAR (N=51)</w:t>
            </w:r>
          </w:p>
        </w:tc>
        <w:tc>
          <w:tcPr>
            <w:tcW w:w="2308" w:type="dxa"/>
            <w:tcBorders>
              <w:bottom w:val="single" w:sz="4" w:space="0" w:color="000000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Placebo (N=49)</w:t>
            </w:r>
          </w:p>
        </w:tc>
        <w:tc>
          <w:tcPr>
            <w:tcW w:w="2323" w:type="dxa"/>
            <w:tcBorders>
              <w:bottom w:val="single" w:sz="4" w:space="0" w:color="000000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proofErr w:type="spellStart"/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Octreotide</w:t>
            </w:r>
            <w:proofErr w:type="spellEnd"/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-LAR (N=51)</w:t>
            </w:r>
          </w:p>
        </w:tc>
        <w:tc>
          <w:tcPr>
            <w:tcW w:w="2326" w:type="dxa"/>
            <w:tcBorders>
              <w:bottom w:val="single" w:sz="4" w:space="0" w:color="000000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0219F4">
              <w:rPr>
                <w:rFonts w:ascii="Arial Narrow" w:hAnsi="Arial Narrow"/>
                <w:b/>
                <w:sz w:val="18"/>
                <w:szCs w:val="18"/>
                <w:lang w:val="en-US"/>
              </w:rPr>
              <w:t>Placebo (N=49)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i/>
                <w:sz w:val="18"/>
                <w:lang w:val="en-US"/>
              </w:rPr>
            </w:pPr>
            <w:r w:rsidRPr="000219F4">
              <w:rPr>
                <w:rFonts w:ascii="Arial Narrow" w:hAnsi="Arial Narrow"/>
                <w:i/>
                <w:sz w:val="18"/>
                <w:lang w:val="en-US"/>
              </w:rPr>
              <w:t>Antihypertensive agents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08" w:type="dxa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23" w:type="dxa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Any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50 (98%)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48 (98%)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50 (98%)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49 (100%)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Diuretics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8 (16%)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9 (18%)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11 (22%)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               16 (33%)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Angiotensin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>-converting-enzyme inhibitors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27 (53%)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31 (63%)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32 (63%)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35 (71%)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Angiotensin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 xml:space="preserve"> receptor blockers</w:t>
            </w:r>
          </w:p>
        </w:tc>
        <w:tc>
          <w:tcPr>
            <w:tcW w:w="297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19 (37%)</w:t>
            </w:r>
          </w:p>
        </w:tc>
        <w:tc>
          <w:tcPr>
            <w:tcW w:w="230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19 (39%)</w:t>
            </w:r>
          </w:p>
        </w:tc>
        <w:tc>
          <w:tcPr>
            <w:tcW w:w="2323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22 (43%)</w:t>
            </w:r>
          </w:p>
        </w:tc>
        <w:tc>
          <w:tcPr>
            <w:tcW w:w="2326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21 (43%)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Calcium-channel blockers</w:t>
            </w:r>
          </w:p>
        </w:tc>
        <w:tc>
          <w:tcPr>
            <w:tcW w:w="297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18 (35%)</w:t>
            </w:r>
          </w:p>
        </w:tc>
        <w:tc>
          <w:tcPr>
            <w:tcW w:w="230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12 (24%)</w:t>
            </w:r>
          </w:p>
        </w:tc>
        <w:tc>
          <w:tcPr>
            <w:tcW w:w="2323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30 (59%)</w:t>
            </w:r>
          </w:p>
        </w:tc>
        <w:tc>
          <w:tcPr>
            <w:tcW w:w="2326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30 (61%)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Beta blockers</w:t>
            </w:r>
          </w:p>
        </w:tc>
        <w:tc>
          <w:tcPr>
            <w:tcW w:w="297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14 (27%)</w:t>
            </w:r>
          </w:p>
        </w:tc>
        <w:tc>
          <w:tcPr>
            <w:tcW w:w="2308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16 (33%)</w:t>
            </w:r>
          </w:p>
        </w:tc>
        <w:tc>
          <w:tcPr>
            <w:tcW w:w="2323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16 (31%)</w:t>
            </w:r>
          </w:p>
        </w:tc>
        <w:tc>
          <w:tcPr>
            <w:tcW w:w="2326" w:type="dxa"/>
            <w:tcBorders>
              <w:bottom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19 (39%)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tcBorders>
              <w:top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Sympatholytic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 xml:space="preserve"> agents</w:t>
            </w:r>
          </w:p>
        </w:tc>
        <w:tc>
          <w:tcPr>
            <w:tcW w:w="2978" w:type="dxa"/>
            <w:tcBorders>
              <w:top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15 (29%)</w:t>
            </w:r>
          </w:p>
        </w:tc>
        <w:tc>
          <w:tcPr>
            <w:tcW w:w="2308" w:type="dxa"/>
            <w:tcBorders>
              <w:top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5 (10%)</w:t>
            </w:r>
          </w:p>
        </w:tc>
        <w:tc>
          <w:tcPr>
            <w:tcW w:w="2323" w:type="dxa"/>
            <w:tcBorders>
              <w:top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26 (51%)</w:t>
            </w:r>
          </w:p>
        </w:tc>
        <w:tc>
          <w:tcPr>
            <w:tcW w:w="2326" w:type="dxa"/>
            <w:tcBorders>
              <w:top w:val="nil"/>
            </w:tcBorders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17 (35%)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i/>
                <w:sz w:val="18"/>
                <w:lang w:val="en-US"/>
              </w:rPr>
              <w:t xml:space="preserve"> Lipid-lowering agents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80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   -  Any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12 (24%)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17 (35%)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25 (49%)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27 (55%)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80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   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Statin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 xml:space="preserve">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monotherapy</w:t>
            </w:r>
            <w:proofErr w:type="spellEnd"/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9 (18%)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12 (24%)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21 (41%)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22 (45%)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Omega-3 fatty acid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monotherapy</w:t>
            </w:r>
            <w:proofErr w:type="spellEnd"/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 (6%)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 (6%)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Statin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 xml:space="preserve"> and Omega-3 fatty acid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0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 (6%)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i/>
                <w:sz w:val="18"/>
                <w:lang w:val="en-US"/>
              </w:rPr>
              <w:t xml:space="preserve"> Metabolic treatments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highlight w:val="yellow"/>
              </w:rPr>
            </w:pP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highlight w:val="yellow"/>
              </w:rPr>
            </w:pP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Allopurinol</w:t>
            </w:r>
            <w:proofErr w:type="spellEnd"/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19 (37%)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24 (49%)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36 (71%)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36 (73%)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Febuxostat</w:t>
            </w:r>
            <w:proofErr w:type="spellEnd"/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 (2%)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7 (14%)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7 (14%)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  <w:lang w:val="en-US"/>
              </w:rPr>
              <w:t>Calcitriol</w:t>
            </w:r>
            <w:proofErr w:type="spellEnd"/>
            <w:r w:rsidRPr="000219F4">
              <w:rPr>
                <w:rFonts w:ascii="Arial Narrow" w:hAnsi="Arial Narrow"/>
                <w:sz w:val="18"/>
                <w:lang w:val="en-US"/>
              </w:rPr>
              <w:t xml:space="preserve"> (1,25-dihydroxyvitamin D3)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6 (12%)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12 (24%)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29 (57%)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16 (33%)</w:t>
            </w:r>
            <w:r>
              <w:rPr>
                <w:rFonts w:ascii="Arial Narrow" w:hAnsi="Arial Narrow"/>
                <w:sz w:val="18"/>
              </w:rPr>
              <w:t xml:space="preserve"> *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Paricalcitol (19-nor-1,25-OH 2-vitamin D2)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0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 (2%)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                  1 (2%)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Vitamin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 xml:space="preserve"> D</w:t>
            </w:r>
            <w:r w:rsidRPr="000219F4">
              <w:rPr>
                <w:rFonts w:ascii="Arial Narrow" w:hAnsi="Arial Narrow"/>
                <w:sz w:val="18"/>
                <w:vertAlign w:val="subscript"/>
              </w:rPr>
              <w:t xml:space="preserve">3 </w:t>
            </w:r>
            <w:r w:rsidRPr="000219F4">
              <w:rPr>
                <w:rFonts w:ascii="Arial Narrow" w:hAnsi="Arial Narrow"/>
                <w:sz w:val="18"/>
              </w:rPr>
              <w:t>(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cholecalciferol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 xml:space="preserve">), 25-OH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Vitamin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 xml:space="preserve"> D (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calcifediol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>)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4 (8%)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4 (8%)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9 (18%)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6 (12%)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-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Calcium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 xml:space="preserve"> (carbonate,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acetate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 xml:space="preserve">,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gluconate</w:t>
            </w:r>
            <w:proofErr w:type="spellEnd"/>
            <w:r w:rsidRPr="000219F4">
              <w:rPr>
                <w:rFonts w:ascii="Arial Narrow" w:hAnsi="Arial Narrow"/>
                <w:sz w:val="18"/>
              </w:rPr>
              <w:t>)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 (6%)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 (6%)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highlight w:val="yellow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28 (55%)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450" w:firstLine="0"/>
              <w:jc w:val="left"/>
              <w:rPr>
                <w:rFonts w:ascii="Arial Narrow" w:hAnsi="Arial Narrow"/>
                <w:sz w:val="18"/>
                <w:highlight w:val="yellow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      21 (43%)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  - </w:t>
            </w:r>
            <w:proofErr w:type="spellStart"/>
            <w:r w:rsidRPr="000219F4">
              <w:rPr>
                <w:rFonts w:ascii="Arial Narrow" w:hAnsi="Arial Narrow"/>
                <w:sz w:val="18"/>
              </w:rPr>
              <w:t>Sevelamer</w:t>
            </w:r>
            <w:proofErr w:type="spellEnd"/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0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0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7 (14%)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11 (22%)</w:t>
            </w:r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Sodium bicarbonate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14 (27%)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12 (24%)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39 (76%)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12 (24%)</w:t>
            </w:r>
            <w:r>
              <w:rPr>
                <w:rFonts w:ascii="Arial Narrow" w:hAnsi="Arial Narrow"/>
                <w:sz w:val="18"/>
              </w:rPr>
              <w:t xml:space="preserve"> </w:t>
            </w:r>
            <w:proofErr w:type="gramStart"/>
            <w:r>
              <w:rPr>
                <w:rFonts w:ascii="Arial Narrow" w:hAnsi="Arial Narrow"/>
                <w:sz w:val="18"/>
              </w:rPr>
              <w:t>°</w:t>
            </w:r>
            <w:proofErr w:type="gramEnd"/>
          </w:p>
        </w:tc>
      </w:tr>
      <w:tr w:rsidR="009C1BFD" w:rsidRPr="000219F4" w:rsidTr="001D5685">
        <w:trPr>
          <w:trHeight w:hRule="exact" w:val="317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222"/>
              <w:jc w:val="left"/>
              <w:rPr>
                <w:rFonts w:ascii="Arial Narrow" w:hAnsi="Arial Narrow"/>
                <w:sz w:val="18"/>
                <w:lang w:val="en-US"/>
              </w:rPr>
            </w:pPr>
            <w:r w:rsidRPr="000219F4">
              <w:rPr>
                <w:rFonts w:ascii="Arial Narrow" w:hAnsi="Arial Narrow"/>
                <w:sz w:val="18"/>
                <w:lang w:val="en-US"/>
              </w:rPr>
              <w:t>- Erythropoietin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 (2%)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13 (25%)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17 (35%)</w:t>
            </w:r>
          </w:p>
        </w:tc>
      </w:tr>
      <w:tr w:rsidR="009C1BFD" w:rsidRPr="000219F4" w:rsidTr="001D5685">
        <w:trPr>
          <w:trHeight w:hRule="exact" w:val="201"/>
        </w:trPr>
        <w:tc>
          <w:tcPr>
            <w:tcW w:w="4739" w:type="dxa"/>
            <w:gridSpan w:val="2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left"/>
              <w:rPr>
                <w:rFonts w:ascii="Arial Narrow" w:hAnsi="Arial Narrow"/>
                <w:sz w:val="18"/>
                <w:lang w:val="en-US"/>
              </w:rPr>
            </w:pPr>
            <w:proofErr w:type="spellStart"/>
            <w:r w:rsidRPr="000219F4">
              <w:rPr>
                <w:rFonts w:ascii="Arial Narrow" w:hAnsi="Arial Narrow"/>
                <w:i/>
                <w:sz w:val="18"/>
                <w:lang w:val="en-US"/>
              </w:rPr>
              <w:t>Antiplatelet</w:t>
            </w:r>
            <w:proofErr w:type="spellEnd"/>
            <w:r w:rsidRPr="000219F4">
              <w:rPr>
                <w:rFonts w:ascii="Arial Narrow" w:hAnsi="Arial Narrow"/>
                <w:i/>
                <w:sz w:val="18"/>
                <w:lang w:val="en-US"/>
              </w:rPr>
              <w:t xml:space="preserve"> agents</w:t>
            </w:r>
          </w:p>
        </w:tc>
        <w:tc>
          <w:tcPr>
            <w:tcW w:w="297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2 (4%)</w:t>
            </w:r>
          </w:p>
        </w:tc>
        <w:tc>
          <w:tcPr>
            <w:tcW w:w="2308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</w:rPr>
            </w:pPr>
            <w:r w:rsidRPr="000219F4">
              <w:rPr>
                <w:rFonts w:ascii="Arial Narrow" w:hAnsi="Arial Narrow"/>
                <w:sz w:val="18"/>
              </w:rPr>
              <w:t>4 (8%)</w:t>
            </w:r>
          </w:p>
        </w:tc>
        <w:tc>
          <w:tcPr>
            <w:tcW w:w="2323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highlight w:val="yellow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6 (12%)</w:t>
            </w:r>
          </w:p>
        </w:tc>
        <w:tc>
          <w:tcPr>
            <w:tcW w:w="2326" w:type="dxa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highlight w:val="yellow"/>
              </w:rPr>
            </w:pPr>
            <w:r w:rsidRPr="000219F4">
              <w:rPr>
                <w:rFonts w:ascii="Arial Narrow" w:hAnsi="Arial Narrow"/>
                <w:sz w:val="18"/>
              </w:rPr>
              <w:t xml:space="preserve">     6 (12%)</w:t>
            </w:r>
          </w:p>
        </w:tc>
      </w:tr>
      <w:tr w:rsidR="009C1BFD" w:rsidRPr="000219F4" w:rsidTr="001D5685">
        <w:trPr>
          <w:trHeight w:hRule="exact" w:val="115"/>
        </w:trPr>
        <w:tc>
          <w:tcPr>
            <w:tcW w:w="2970" w:type="dxa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4747" w:type="dxa"/>
            <w:gridSpan w:val="2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6957" w:type="dxa"/>
            <w:gridSpan w:val="3"/>
            <w:vAlign w:val="center"/>
          </w:tcPr>
          <w:p w:rsidR="009C1BFD" w:rsidRPr="000219F4" w:rsidRDefault="009C1BFD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</w:tr>
    </w:tbl>
    <w:p w:rsidR="009C1BFD" w:rsidRPr="0039077A" w:rsidRDefault="009C1BFD" w:rsidP="009C1BFD">
      <w:pPr>
        <w:spacing w:after="0" w:line="240" w:lineRule="auto"/>
        <w:rPr>
          <w:lang w:val="en-US"/>
        </w:rPr>
      </w:pPr>
      <w:r w:rsidRPr="00F1544B">
        <w:rPr>
          <w:rFonts w:ascii="Arial Narrow" w:hAnsi="Arial Narrow"/>
          <w:sz w:val="18"/>
          <w:szCs w:val="18"/>
          <w:lang w:val="en-US"/>
        </w:rPr>
        <w:t xml:space="preserve">Chi square o Fisher’s exact test: </w:t>
      </w:r>
      <w:r>
        <w:rPr>
          <w:rFonts w:ascii="Arial Narrow" w:hAnsi="Arial Narrow"/>
          <w:sz w:val="18"/>
          <w:szCs w:val="18"/>
          <w:lang w:val="en-US"/>
        </w:rPr>
        <w:t>*</w:t>
      </w:r>
      <w:r w:rsidRPr="00626E3F">
        <w:rPr>
          <w:rFonts w:ascii="Arial Narrow" w:hAnsi="Arial Narrow"/>
          <w:i/>
          <w:sz w:val="18"/>
          <w:szCs w:val="18"/>
          <w:lang w:val="en-US"/>
        </w:rPr>
        <w:t>P</w:t>
      </w:r>
      <w:r w:rsidRPr="00F1544B">
        <w:rPr>
          <w:rFonts w:ascii="Arial Narrow" w:hAnsi="Arial Narrow"/>
          <w:sz w:val="18"/>
          <w:szCs w:val="18"/>
          <w:lang w:val="en-US"/>
        </w:rPr>
        <w:t>&lt;0.05</w:t>
      </w:r>
      <w:r>
        <w:rPr>
          <w:rFonts w:ascii="Arial Narrow" w:hAnsi="Arial Narrow"/>
          <w:sz w:val="18"/>
          <w:szCs w:val="18"/>
          <w:lang w:val="en-US"/>
        </w:rPr>
        <w:t>, °</w:t>
      </w:r>
      <w:r w:rsidRPr="00626E3F">
        <w:rPr>
          <w:rFonts w:ascii="Arial Narrow" w:hAnsi="Arial Narrow"/>
          <w:i/>
          <w:sz w:val="18"/>
          <w:szCs w:val="18"/>
          <w:lang w:val="en-US"/>
        </w:rPr>
        <w:t>P</w:t>
      </w:r>
      <w:r>
        <w:rPr>
          <w:rFonts w:ascii="Arial Narrow" w:hAnsi="Arial Narrow"/>
          <w:sz w:val="18"/>
          <w:szCs w:val="18"/>
          <w:lang w:val="en-US"/>
        </w:rPr>
        <w:t>&lt;0.0001</w:t>
      </w:r>
      <w:r w:rsidRPr="00F1544B">
        <w:rPr>
          <w:rFonts w:ascii="Arial Narrow" w:hAnsi="Arial Narrow"/>
          <w:sz w:val="18"/>
          <w:szCs w:val="18"/>
          <w:lang w:val="en-US"/>
        </w:rPr>
        <w:t xml:space="preserve"> vs. </w:t>
      </w:r>
      <w:proofErr w:type="spellStart"/>
      <w:r w:rsidRPr="00F1544B">
        <w:rPr>
          <w:rFonts w:ascii="Arial Narrow" w:hAnsi="Arial Narrow"/>
          <w:sz w:val="18"/>
          <w:szCs w:val="18"/>
          <w:lang w:val="en-US"/>
        </w:rPr>
        <w:t>Octeotride</w:t>
      </w:r>
      <w:proofErr w:type="spellEnd"/>
      <w:r w:rsidRPr="00F1544B">
        <w:rPr>
          <w:rFonts w:ascii="Arial Narrow" w:hAnsi="Arial Narrow"/>
          <w:sz w:val="18"/>
          <w:szCs w:val="18"/>
          <w:lang w:val="en-US"/>
        </w:rPr>
        <w:t>-LAR</w:t>
      </w:r>
      <w:r>
        <w:rPr>
          <w:lang w:val="en-US"/>
        </w:rPr>
        <w:t>.</w:t>
      </w:r>
    </w:p>
    <w:p w:rsidR="00DD120B" w:rsidRPr="009C1BFD" w:rsidRDefault="00DD120B">
      <w:pPr>
        <w:rPr>
          <w:lang w:val="en-US"/>
        </w:rPr>
      </w:pPr>
    </w:p>
    <w:sectPr w:rsidR="00DD120B" w:rsidRPr="009C1BFD" w:rsidSect="009C1BFD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C1BFD"/>
    <w:rsid w:val="0030676A"/>
    <w:rsid w:val="009C1BFD"/>
    <w:rsid w:val="00DB6AF2"/>
    <w:rsid w:val="00DD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1BFD"/>
    <w:pPr>
      <w:spacing w:line="360" w:lineRule="auto"/>
      <w:ind w:left="284" w:hanging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Cortinovis</dc:creator>
  <cp:lastModifiedBy>Monica Cortinovis</cp:lastModifiedBy>
  <cp:revision>2</cp:revision>
  <dcterms:created xsi:type="dcterms:W3CDTF">2019-02-28T14:15:00Z</dcterms:created>
  <dcterms:modified xsi:type="dcterms:W3CDTF">2019-03-26T12:07:00Z</dcterms:modified>
</cp:coreProperties>
</file>