
<file path=[Content_Types].xml><?xml version="1.0" encoding="utf-8"?>
<Types xmlns="http://schemas.openxmlformats.org/package/2006/content-type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D2448E" w:rsidRDefault="00D2448E" w:rsidP="00D2448E">
      <w:pPr>
        <w:spacing w:after="0" w:line="360" w:lineRule="auto"/>
        <w:rPr>
          <w:lang w:val="en-US"/>
        </w:rPr>
      </w:pPr>
      <w:r>
        <w:rPr>
          <w:lang w:val="en-US"/>
        </w:rPr>
        <w:t>ASSIT Study main results and findings</w:t>
      </w:r>
    </w:p>
    <w:p w:rsidR="00D2448E" w:rsidRDefault="00D2448E" w:rsidP="00D2448E">
      <w:pPr>
        <w:spacing w:after="0" w:line="360" w:lineRule="auto"/>
        <w:rPr>
          <w:lang w:val="en-US"/>
        </w:rPr>
      </w:pPr>
    </w:p>
    <w:p w:rsidR="00D2448E" w:rsidRDefault="00D2448E" w:rsidP="00D2448E">
      <w:pPr>
        <w:spacing w:after="0" w:line="360" w:lineRule="auto"/>
        <w:rPr>
          <w:lang w:val="en-US"/>
        </w:rPr>
      </w:pPr>
    </w:p>
    <w:p w:rsidR="00D2448E" w:rsidRDefault="00D2448E" w:rsidP="00D2448E">
      <w:pPr>
        <w:spacing w:after="0" w:line="360" w:lineRule="auto"/>
        <w:rPr>
          <w:lang w:val="en-US"/>
        </w:rPr>
      </w:pPr>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Pr>
          <w:lang w:val="en-US"/>
        </w:rPr>
        <w:fldChar w:fldCharType="begin"/>
      </w:r>
      <w:r>
        <w:rPr>
          <w:lang w:val="en-US"/>
        </w:rPr>
        <w:instrText xml:space="preserve"> REF _Ref493177294 \h </w:instrText>
      </w:r>
      <w:r>
        <w:rPr>
          <w:lang w:val="en-US"/>
        </w:rPr>
      </w:r>
      <w:r>
        <w:rPr>
          <w:lang w:val="en-US"/>
        </w:rPr>
        <w:fldChar w:fldCharType="separate"/>
      </w:r>
      <w:r>
        <w:t xml:space="preserve">Figure </w:t>
      </w:r>
      <w:r>
        <w:rPr>
          <w:noProof/>
        </w:rPr>
        <w:t>27</w:t>
      </w:r>
      <w:r>
        <w:rPr>
          <w:lang w:val="en-US"/>
        </w:rPr>
        <w:fldChar w:fldCharType="end"/>
      </w:r>
      <w:r>
        <w:rPr>
          <w:lang w:val="en-US"/>
        </w:rPr>
        <w:t xml:space="preserve"> on page </w:t>
      </w:r>
      <w:r>
        <w:rPr>
          <w:lang w:val="en-US"/>
        </w:rPr>
        <w:fldChar w:fldCharType="begin"/>
      </w:r>
      <w:r>
        <w:rPr>
          <w:lang w:val="en-US"/>
        </w:rPr>
        <w:instrText xml:space="preserve"> PAGEREF _Ref493176533 \h </w:instrText>
      </w:r>
      <w:r>
        <w:rPr>
          <w:lang w:val="en-US"/>
        </w:rPr>
      </w:r>
      <w:r>
        <w:rPr>
          <w:lang w:val="en-US"/>
        </w:rPr>
        <w:fldChar w:fldCharType="separate"/>
      </w:r>
      <w:r>
        <w:rPr>
          <w:noProof/>
          <w:lang w:val="en-US"/>
        </w:rPr>
        <w:t>2</w:t>
      </w:r>
      <w:r>
        <w:rPr>
          <w:lang w:val="en-US"/>
        </w:rPr>
        <w:fldChar w:fldCharType="end"/>
      </w:r>
      <w:r>
        <w:rPr>
          <w:lang w:val="en-US"/>
        </w:rPr>
        <w:t xml:space="preserve"> </w:t>
      </w:r>
      <w:r w:rsidRPr="0073212D">
        <w:rPr>
          <w:lang w:val="en-US"/>
        </w:rPr>
        <w:t xml:space="preserve">shows progression of the patients from the point of screening and selection through the </w:t>
      </w:r>
      <w:r>
        <w:rPr>
          <w:lang w:val="en-US"/>
        </w:rPr>
        <w:t>RCT</w:t>
      </w:r>
      <w:r>
        <w:rPr>
          <w:lang w:val="en-US"/>
        </w:rPr>
        <w:fldChar w:fldCharType="begin"/>
      </w:r>
      <w:r>
        <w:instrText xml:space="preserve"> XE "</w:instrText>
      </w:r>
      <w:r w:rsidRPr="00E63EDC">
        <w:rPr>
          <w:lang w:val="en-US"/>
        </w:rPr>
        <w:instrText>RCT:</w:instrText>
      </w:r>
      <w:r w:rsidRPr="00E63EDC">
        <w:instrText>Randomised Controlled Trial</w:instrText>
      </w:r>
      <w:r>
        <w:instrText xml:space="preserve">" </w:instrText>
      </w:r>
      <w:r>
        <w:rPr>
          <w:lang w:val="en-US"/>
        </w:rPr>
        <w:fldChar w:fldCharType="end"/>
      </w:r>
      <w:r w:rsidRPr="0073212D">
        <w:rPr>
          <w:lang w:val="en-US"/>
        </w:rPr>
        <w:t xml:space="preserve"> protocol. </w:t>
      </w:r>
    </w:p>
    <w:p w:rsidR="00D2448E" w:rsidRPr="0073212D" w:rsidRDefault="00D2448E" w:rsidP="00D2448E">
      <w:pPr>
        <w:spacing w:after="0" w:line="360" w:lineRule="auto"/>
        <w:rPr>
          <w:lang w:val="en-US"/>
        </w:rPr>
      </w:pPr>
    </w:p>
    <w:p w:rsidR="00D2448E" w:rsidRPr="00675641" w:rsidRDefault="00D2448E" w:rsidP="00304AFB">
      <w:pPr>
        <w:pStyle w:val="Heading3"/>
        <w:numPr>
          <w:ilvl w:val="2"/>
          <w:numId w:val="9"/>
        </w:numPr>
        <w:rPr>
          <w:lang w:val="en-US"/>
        </w:rPr>
      </w:pPr>
      <w:bookmarkStart w:id="0" w:name="_Toc520325006"/>
      <w:r w:rsidRPr="00675641">
        <w:rPr>
          <w:lang w:val="en-US"/>
        </w:rPr>
        <w:t xml:space="preserve">Screening and </w:t>
      </w:r>
      <w:proofErr w:type="spellStart"/>
      <w:r w:rsidRPr="00675641">
        <w:rPr>
          <w:lang w:val="en-US"/>
        </w:rPr>
        <w:t>randomisation</w:t>
      </w:r>
      <w:proofErr w:type="spellEnd"/>
      <w:r w:rsidRPr="00675641">
        <w:rPr>
          <w:lang w:val="en-US"/>
        </w:rPr>
        <w:t>.</w:t>
      </w:r>
      <w:bookmarkEnd w:id="0"/>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t xml:space="preserve">Through the course of the recruitment phase, a total of 208 patients were screened for eligibility, of which 47 were excluded prior to </w:t>
      </w:r>
      <w:proofErr w:type="spellStart"/>
      <w:r w:rsidRPr="0073212D">
        <w:rPr>
          <w:lang w:val="en-US"/>
        </w:rPr>
        <w:t>randomisation</w:t>
      </w:r>
      <w:proofErr w:type="spellEnd"/>
      <w:r w:rsidRPr="0073212D">
        <w:rPr>
          <w:lang w:val="en-US"/>
        </w:rPr>
        <w:t>. Of these, 8 declined to participate, 26 lacked capacity, 4 required an emergency amputation, and 9 were excluded due to other reasons (allergy to skin preparation and requirement of complex antibiotic regimes predesigned by the Microbiology Department). A total of 161 patients were recruited to the RCT</w:t>
      </w:r>
      <w:r>
        <w:rPr>
          <w:lang w:val="en-US"/>
        </w:rPr>
        <w:fldChar w:fldCharType="begin"/>
      </w:r>
      <w:r>
        <w:instrText xml:space="preserve"> XE "</w:instrText>
      </w:r>
      <w:r w:rsidRPr="00C07F1F">
        <w:rPr>
          <w:lang w:val="en-US"/>
        </w:rPr>
        <w:instrText>RCT:</w:instrText>
      </w:r>
      <w:r w:rsidRPr="00C07F1F">
        <w:instrText>Randomised Controlled Trial</w:instrText>
      </w:r>
      <w:r>
        <w:instrText xml:space="preserve">" \b \i </w:instrText>
      </w:r>
      <w:r>
        <w:rPr>
          <w:lang w:val="en-US"/>
        </w:rPr>
        <w:fldChar w:fldCharType="end"/>
      </w:r>
      <w:r w:rsidRPr="0073212D">
        <w:rPr>
          <w:lang w:val="en-US"/>
        </w:rPr>
        <w:t>, of which 40 were female. Of the 161 patients, 8</w:t>
      </w:r>
      <w:r>
        <w:rPr>
          <w:lang w:val="en-US"/>
        </w:rPr>
        <w:t>1</w:t>
      </w:r>
      <w:r w:rsidRPr="0073212D">
        <w:rPr>
          <w:lang w:val="en-US"/>
        </w:rPr>
        <w:t xml:space="preserve"> were </w:t>
      </w:r>
      <w:proofErr w:type="spellStart"/>
      <w:r w:rsidRPr="0073212D">
        <w:rPr>
          <w:lang w:val="en-US"/>
        </w:rPr>
        <w:t>randomised</w:t>
      </w:r>
      <w:proofErr w:type="spellEnd"/>
      <w:r w:rsidRPr="0073212D">
        <w:rPr>
          <w:lang w:val="en-US"/>
        </w:rPr>
        <w:t xml:space="preserve"> to the 5-day antibiotic course group and </w:t>
      </w:r>
      <w:r>
        <w:rPr>
          <w:lang w:val="en-US"/>
        </w:rPr>
        <w:t>80</w:t>
      </w:r>
      <w:r w:rsidRPr="0073212D">
        <w:rPr>
          <w:lang w:val="en-US"/>
        </w:rPr>
        <w:t xml:space="preserve"> patients to the 24-hour course group. Within the groups further stratification occurred to control for choice of alcohol based skin preparation. As such, within the 5-day course group, 48 patients were allocated to receive chlorhexidine skin preparation and 3</w:t>
      </w:r>
      <w:r>
        <w:rPr>
          <w:lang w:val="en-US"/>
        </w:rPr>
        <w:t>3</w:t>
      </w:r>
      <w:r w:rsidRPr="0073212D">
        <w:rPr>
          <w:lang w:val="en-US"/>
        </w:rPr>
        <w:t xml:space="preserve"> to povidone iodine. Within the 24-hour group, 33 patients received chlorhexidine and 46 had povidone iodine. </w:t>
      </w:r>
      <w:r w:rsidRPr="0073212D">
        <w:rPr>
          <w:lang w:val="en-US"/>
        </w:rPr>
        <w:fldChar w:fldCharType="begin"/>
      </w:r>
      <w:r w:rsidRPr="0073212D">
        <w:rPr>
          <w:lang w:val="en-US"/>
        </w:rPr>
        <w:instrText xml:space="preserve"> REF _Ref492276420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1</w:t>
      </w:r>
      <w:r w:rsidRPr="0073212D">
        <w:rPr>
          <w:lang w:val="en-US"/>
        </w:rPr>
        <w:fldChar w:fldCharType="end"/>
      </w:r>
      <w:r w:rsidRPr="0073212D">
        <w:rPr>
          <w:lang w:val="en-US"/>
        </w:rPr>
        <w:t xml:space="preserve"> - </w:t>
      </w:r>
      <w:r w:rsidRPr="0073212D">
        <w:rPr>
          <w:lang w:val="en-US"/>
        </w:rPr>
        <w:fldChar w:fldCharType="begin"/>
      </w:r>
      <w:r w:rsidRPr="0073212D">
        <w:rPr>
          <w:lang w:val="en-US"/>
        </w:rPr>
        <w:instrText xml:space="preserve"> REF _Ref492276428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4</w:t>
      </w:r>
      <w:r w:rsidRPr="0073212D">
        <w:rPr>
          <w:lang w:val="en-US"/>
        </w:rPr>
        <w:fldChar w:fldCharType="end"/>
      </w:r>
      <w:r w:rsidRPr="0073212D">
        <w:rPr>
          <w:lang w:val="en-US"/>
        </w:rPr>
        <w:t xml:space="preserve"> show the comparison of subject demographics, comorbidities, past medical and social history and current medication respectively amongst the two groups, indicating that the two groups were well matched in terms of patient characteristics. A total of 8 patients dropped out, all due to mortality within 30 days of the operation, 4 of which were allocated to the 5-day antibiotic group and 4 to the 24-hour group. </w:t>
      </w:r>
    </w:p>
    <w:p w:rsidR="00D2448E" w:rsidRPr="0073212D" w:rsidRDefault="00D2448E" w:rsidP="00D2448E">
      <w:pPr>
        <w:spacing w:after="0" w:line="360" w:lineRule="auto"/>
        <w:rPr>
          <w:lang w:val="en-US"/>
        </w:rPr>
      </w:pPr>
      <w:r w:rsidRPr="0073212D">
        <w:rPr>
          <w:lang w:val="en-US"/>
        </w:rPr>
        <w:t xml:space="preserve">One hundred and fifty-three patients were included in the final analysis, of which 78 were allocated to the 5-day antibiotic group and 75 in the 24-hour group. </w:t>
      </w:r>
    </w:p>
    <w:p w:rsidR="00D2448E" w:rsidRPr="0073212D" w:rsidRDefault="00D2448E" w:rsidP="00D2448E">
      <w:pPr>
        <w:spacing w:after="0" w:line="360" w:lineRule="auto"/>
        <w:rPr>
          <w:lang w:val="en-US"/>
        </w:rPr>
      </w:pPr>
      <w:r w:rsidRPr="0073212D">
        <w:rPr>
          <w:lang w:val="en-US"/>
        </w:rPr>
        <w:t xml:space="preserve">Once screened and recruited, patients were </w:t>
      </w:r>
      <w:proofErr w:type="spellStart"/>
      <w:r w:rsidRPr="0073212D">
        <w:rPr>
          <w:lang w:val="en-US"/>
        </w:rPr>
        <w:t>randomised</w:t>
      </w:r>
      <w:proofErr w:type="spellEnd"/>
      <w:r w:rsidRPr="0073212D">
        <w:rPr>
          <w:lang w:val="en-US"/>
        </w:rPr>
        <w:t xml:space="preserve"> to treatment using sealed paper envelopes. The antibiotics and skin preparation were prescribed at or before the time of the operation and were administered on induction to </w:t>
      </w:r>
      <w:proofErr w:type="spellStart"/>
      <w:r w:rsidRPr="0073212D">
        <w:rPr>
          <w:lang w:val="en-US"/>
        </w:rPr>
        <w:t>anaesthetic</w:t>
      </w:r>
      <w:proofErr w:type="spellEnd"/>
      <w:r w:rsidRPr="0073212D">
        <w:rPr>
          <w:lang w:val="en-US"/>
        </w:rPr>
        <w:t xml:space="preserve">. </w: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sidRPr="0073212D">
        <w:rPr>
          <w:lang w:val="en-US"/>
        </w:rPr>
        <w:t xml:space="preserve"> </w: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sectPr w:rsidR="00D2448E" w:rsidRPr="0073212D">
          <w:headerReference w:type="even" r:id="rId8"/>
          <w:headerReference w:type="default" r:id="rId9"/>
          <w:footerReference w:type="even" r:id="rId10"/>
          <w:footerReference w:type="default" r:id="rId11"/>
          <w:headerReference w:type="first" r:id="rId12"/>
          <w:footerReference w:type="first" r:id="rId13"/>
          <w:pgSz w:w="11906" w:h="16838"/>
          <w:pgMar w:top="851" w:right="851" w:bottom="851" w:left="2268" w:header="708" w:footer="708" w:gutter="0"/>
          <w:cols w:space="720"/>
        </w:sectPr>
      </w:pPr>
    </w:p>
    <w:p w:rsidR="00D2448E" w:rsidRPr="0073212D" w:rsidRDefault="00D2448E" w:rsidP="00D2448E">
      <w:pPr>
        <w:spacing w:after="0" w:line="240" w:lineRule="auto"/>
        <w:jc w:val="left"/>
        <w:rPr>
          <w:lang w:val="en-US"/>
        </w:rPr>
      </w:pPr>
      <w:r>
        <w:rPr>
          <w:noProof/>
          <w:lang w:val="en-US"/>
        </w:rPr>
        <w:lastRenderedPageBreak/>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margin-left:60.15pt;margin-top:-.2pt;width:648.15pt;height:365.5pt;z-index:251681792;mso-position-horizontal-relative:margin;mso-position-vertical-relative:margin">
            <v:imagedata r:id="rId14" o:title=""/>
            <w10:wrap type="square" anchorx="margin" anchory="margin"/>
          </v:shape>
          <o:OLEObject Type="Embed" ProgID="Word.Document.12" ShapeID="_x0000_s1026" DrawAspect="Content" ObjectID="_1641829636" r:id="rId15">
            <o:FieldCodes>\s</o:FieldCodes>
          </o:OLEObject>
        </w:objec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sidRPr="0073212D">
        <w:rPr>
          <w:noProof/>
          <w:lang w:val="en-US"/>
        </w:rPr>
        <mc:AlternateContent>
          <mc:Choice Requires="wps">
            <w:drawing>
              <wp:anchor distT="0" distB="0" distL="114300" distR="114300" simplePos="0" relativeHeight="251659264" behindDoc="0" locked="0" layoutInCell="1" allowOverlap="1" wp14:anchorId="3CCCB7E1" wp14:editId="14B6F4C1">
                <wp:simplePos x="0" y="0"/>
                <wp:positionH relativeFrom="column">
                  <wp:posOffset>850265</wp:posOffset>
                </wp:positionH>
                <wp:positionV relativeFrom="paragraph">
                  <wp:posOffset>144780</wp:posOffset>
                </wp:positionV>
                <wp:extent cx="6781800" cy="254635"/>
                <wp:effectExtent l="0" t="0" r="0" b="0"/>
                <wp:wrapNone/>
                <wp:docPr id="55" name="Text Box 1"/>
                <wp:cNvGraphicFramePr/>
                <a:graphic xmlns:a="http://schemas.openxmlformats.org/drawingml/2006/main">
                  <a:graphicData uri="http://schemas.microsoft.com/office/word/2010/wordprocessingShape">
                    <wps:wsp>
                      <wps:cNvSpPr txBox="1"/>
                      <wps:spPr>
                        <a:xfrm>
                          <a:off x="0" y="0"/>
                          <a:ext cx="6781800" cy="254635"/>
                        </a:xfrm>
                        <a:prstGeom prst="rect">
                          <a:avLst/>
                        </a:prstGeom>
                        <a:solidFill>
                          <a:prstClr val="white"/>
                        </a:solidFill>
                        <a:ln>
                          <a:noFill/>
                        </a:ln>
                      </wps:spPr>
                      <wps:txbx>
                        <w:txbxContent>
                          <w:p w:rsidR="00D2448E" w:rsidRDefault="00D2448E" w:rsidP="00D2448E">
                            <w:pPr>
                              <w:pStyle w:val="Caption"/>
                              <w:rPr>
                                <w:noProof/>
                                <w:sz w:val="24"/>
                                <w:szCs w:val="24"/>
                              </w:rPr>
                            </w:pPr>
                            <w:bookmarkStart w:id="2" w:name="_Ref493177294"/>
                            <w:bookmarkStart w:id="3" w:name="_Ref493176533"/>
                            <w:bookmarkStart w:id="4" w:name="_Toc494242387"/>
                            <w:bookmarkStart w:id="5" w:name="_Toc520334417"/>
                            <w:r>
                              <w:t xml:space="preserve">Figure </w:t>
                            </w:r>
                            <w:r>
                              <w:rPr>
                                <w:noProof/>
                              </w:rPr>
                              <w:fldChar w:fldCharType="begin"/>
                            </w:r>
                            <w:r>
                              <w:rPr>
                                <w:noProof/>
                              </w:rPr>
                              <w:instrText xml:space="preserve"> SEQ Figure \* ARABIC </w:instrText>
                            </w:r>
                            <w:r>
                              <w:rPr>
                                <w:noProof/>
                              </w:rPr>
                              <w:fldChar w:fldCharType="separate"/>
                            </w:r>
                            <w:r>
                              <w:rPr>
                                <w:noProof/>
                              </w:rPr>
                              <w:t>27</w:t>
                            </w:r>
                            <w:r>
                              <w:rPr>
                                <w:noProof/>
                              </w:rPr>
                              <w:fldChar w:fldCharType="end"/>
                            </w:r>
                            <w:bookmarkEnd w:id="2"/>
                            <w:r>
                              <w:t xml:space="preserve"> CONSORT diagram of patients involved in the RCT. </w:t>
                            </w:r>
                            <w:bookmarkEnd w:id="3"/>
                            <w:bookmarkEnd w:id="4"/>
                            <w:bookmarkEnd w:id="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type w14:anchorId="3CCCB7E1" id="_x0000_t202" coordsize="21600,21600" o:spt="202" path="m,l,21600r21600,l21600,xe">
                <v:stroke joinstyle="miter"/>
                <v:path gradientshapeok="t" o:connecttype="rect"/>
              </v:shapetype>
              <v:shape id="Text Box 1" o:spid="_x0000_s1026" type="#_x0000_t202" style="position:absolute;margin-left:66.95pt;margin-top:11.4pt;width:534pt;height:20.0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" stroked="f">
                <v:textbox style="mso-fit-shape-to-text:t" inset="0,0,0,0">
                  <w:txbxContent>
                    <w:p w:rsidR="00D2448E" w:rsidRDefault="00D2448E" w:rsidP="00D2448E">
                      <w:pPr>
                        <w:pStyle w:val="Caption"/>
                        <w:rPr>
                          <w:noProof/>
                          <w:sz w:val="24"/>
                          <w:szCs w:val="24"/>
                        </w:rPr>
                      </w:pPr>
                      <w:bookmarkStart w:id="6" w:name="_Ref493177294"/>
                      <w:bookmarkStart w:id="7" w:name="_Ref493176533"/>
                      <w:bookmarkStart w:id="8" w:name="_Toc494242387"/>
                      <w:bookmarkStart w:id="9" w:name="_Toc520334417"/>
                      <w:r>
                        <w:t xml:space="preserve">Figure </w:t>
                      </w:r>
                      <w:r>
                        <w:rPr>
                          <w:noProof/>
                        </w:rPr>
                        <w:fldChar w:fldCharType="begin"/>
                      </w:r>
                      <w:r>
                        <w:rPr>
                          <w:noProof/>
                        </w:rPr>
                        <w:instrText xml:space="preserve"> SEQ Figure \* ARABIC </w:instrText>
                      </w:r>
                      <w:r>
                        <w:rPr>
                          <w:noProof/>
                        </w:rPr>
                        <w:fldChar w:fldCharType="separate"/>
                      </w:r>
                      <w:r>
                        <w:rPr>
                          <w:noProof/>
                        </w:rPr>
                        <w:t>27</w:t>
                      </w:r>
                      <w:r>
                        <w:rPr>
                          <w:noProof/>
                        </w:rPr>
                        <w:fldChar w:fldCharType="end"/>
                      </w:r>
                      <w:bookmarkEnd w:id="6"/>
                      <w:r>
                        <w:t xml:space="preserve"> CONSORT diagram of patients involved in the RCT. </w:t>
                      </w:r>
                      <w:bookmarkEnd w:id="7"/>
                      <w:bookmarkEnd w:id="8"/>
                      <w:bookmarkEnd w:id="9"/>
                    </w:p>
                  </w:txbxContent>
                </v:textbox>
              </v:shape>
            </w:pict>
          </mc:Fallback>
        </mc:AlternateConten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sectPr w:rsidR="00D2448E" w:rsidRPr="0073212D">
          <w:pgSz w:w="16838" w:h="11906" w:orient="landscape"/>
          <w:pgMar w:top="2268" w:right="851" w:bottom="851" w:left="851" w:header="709" w:footer="709" w:gutter="0"/>
          <w:cols w:space="720"/>
        </w:sectPr>
      </w:pPr>
    </w:p>
    <w:p w:rsidR="00D2448E" w:rsidRPr="0073212D" w:rsidRDefault="00D2448E" w:rsidP="00D2448E">
      <w:pPr>
        <w:framePr w:hSpace="180" w:wrap="around" w:vAnchor="text" w:hAnchor="page" w:x="2236" w:y="14030"/>
        <w:spacing w:after="200" w:line="240" w:lineRule="auto"/>
        <w:jc w:val="left"/>
        <w:rPr>
          <w:i/>
          <w:iCs/>
          <w:color w:val="1F497D"/>
          <w:sz w:val="18"/>
          <w:szCs w:val="18"/>
          <w:lang w:val="en-US"/>
        </w:rPr>
      </w:pPr>
      <w:bookmarkStart w:id="10" w:name="_Ref492276420"/>
      <w:bookmarkStart w:id="11" w:name="_Toc494242411"/>
      <w:bookmarkStart w:id="12" w:name="_Toc520334441"/>
      <w:r w:rsidRPr="0073212D">
        <w:rPr>
          <w:i/>
          <w:iCs/>
          <w:color w:val="1F497D"/>
          <w:sz w:val="18"/>
          <w:szCs w:val="18"/>
          <w:lang w:val="en-US"/>
        </w:rPr>
        <w:lastRenderedPageBreak/>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1</w:t>
      </w:r>
      <w:r w:rsidRPr="0073212D">
        <w:rPr>
          <w:i/>
          <w:iCs/>
          <w:color w:val="1F497D"/>
          <w:sz w:val="18"/>
          <w:szCs w:val="18"/>
          <w:lang w:val="en-US"/>
        </w:rPr>
        <w:fldChar w:fldCharType="end"/>
      </w:r>
      <w:bookmarkEnd w:id="10"/>
      <w:r>
        <w:rPr>
          <w:i/>
          <w:iCs/>
          <w:color w:val="1F497D"/>
          <w:sz w:val="18"/>
          <w:szCs w:val="18"/>
          <w:lang w:val="en-US"/>
        </w:rPr>
        <w:t xml:space="preserve"> </w:t>
      </w:r>
      <w:r w:rsidRPr="0073212D">
        <w:rPr>
          <w:i/>
          <w:iCs/>
          <w:color w:val="1F497D"/>
          <w:sz w:val="18"/>
          <w:szCs w:val="18"/>
          <w:lang w:val="en-US"/>
        </w:rPr>
        <w:t xml:space="preserve"> Past medical history of patients recruited to the study and their distribution amongst the two main treatment groups. The P-values all remain above 0.05 for their corresponding test statistic, suggesting well-matched groups</w:t>
      </w:r>
      <w:bookmarkEnd w:id="11"/>
      <w:bookmarkEnd w:id="12"/>
    </w:p>
    <w:tbl>
      <w:tblPr>
        <w:tblW w:w="845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000" w:firstRow="0" w:lastRow="0" w:firstColumn="0" w:lastColumn="0" w:noHBand="0" w:noVBand="0"/>
      </w:tblPr>
      <w:tblGrid>
        <w:gridCol w:w="2226"/>
        <w:gridCol w:w="2226"/>
        <w:gridCol w:w="1334"/>
        <w:gridCol w:w="1335"/>
        <w:gridCol w:w="1334"/>
      </w:tblGrid>
      <w:tr w:rsidR="00D2448E" w:rsidRPr="00F91E5F" w:rsidTr="007A1B01">
        <w:trPr>
          <w:cantSplit/>
          <w:trHeight w:val="300"/>
        </w:trPr>
        <w:tc>
          <w:tcPr>
            <w:tcW w:w="4452" w:type="dxa"/>
            <w:gridSpan w:val="2"/>
            <w:vMerge w:val="restart"/>
            <w:tcBorders>
              <w:top w:val="nil"/>
              <w:left w:val="nil"/>
              <w:bottom w:val="nil"/>
              <w:right w:val="nil"/>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jc w:val="left"/>
              <w:rPr>
                <w:rFonts w:eastAsia="Calibri"/>
                <w:sz w:val="14"/>
                <w:szCs w:val="14"/>
                <w:lang w:eastAsia="en-GB"/>
              </w:rPr>
            </w:pPr>
          </w:p>
        </w:tc>
        <w:tc>
          <w:tcPr>
            <w:tcW w:w="2669" w:type="dxa"/>
            <w:gridSpan w:val="2"/>
            <w:tcBorders>
              <w:top w:val="single" w:sz="8" w:space="0" w:color="D9D9D9" w:themeColor="background1" w:themeShade="D9"/>
              <w:left w:val="nil"/>
              <w:bottom w:val="single" w:sz="8" w:space="0" w:color="D9D9D9" w:themeColor="background1" w:themeShade="D9"/>
              <w:right w:val="single" w:sz="8" w:space="0" w:color="D9D9D9" w:themeColor="background1" w:themeShade="D9"/>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Antibiotic groups</w:t>
            </w:r>
          </w:p>
        </w:tc>
        <w:tc>
          <w:tcPr>
            <w:tcW w:w="1334"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ACB9CA" w:themeFill="text2" w:themeFillTint="66"/>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p>
        </w:tc>
      </w:tr>
      <w:tr w:rsidR="00D2448E" w:rsidRPr="00F91E5F" w:rsidTr="007A1B01">
        <w:trPr>
          <w:cantSplit/>
          <w:trHeight w:val="584"/>
        </w:trPr>
        <w:tc>
          <w:tcPr>
            <w:tcW w:w="4452" w:type="dxa"/>
            <w:gridSpan w:val="2"/>
            <w:vMerge/>
            <w:tcBorders>
              <w:top w:val="nil"/>
              <w:left w:val="nil"/>
              <w:bottom w:val="nil"/>
              <w:right w:val="nil"/>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jc w:val="left"/>
              <w:rPr>
                <w:rFonts w:ascii="Arial" w:eastAsia="Calibri" w:hAnsi="Arial" w:cs="Arial"/>
                <w:color w:val="264A60"/>
                <w:sz w:val="14"/>
                <w:szCs w:val="14"/>
                <w:lang w:eastAsia="en-GB"/>
              </w:rPr>
            </w:pPr>
          </w:p>
        </w:tc>
        <w:tc>
          <w:tcPr>
            <w:tcW w:w="1334" w:type="dxa"/>
            <w:tcBorders>
              <w:top w:val="single" w:sz="8" w:space="0" w:color="D9D9D9" w:themeColor="background1" w:themeShade="D9"/>
              <w:left w:val="nil"/>
              <w:bottom w:val="single" w:sz="8" w:space="0" w:color="D9D9D9" w:themeColor="background1" w:themeShade="D9"/>
              <w:right w:val="single" w:sz="8" w:space="0" w:color="D9D9D9" w:themeColor="background1" w:themeShade="D9"/>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5-day antibiotic group</w:t>
            </w:r>
          </w:p>
        </w:tc>
        <w:tc>
          <w:tcPr>
            <w:tcW w:w="1335" w:type="dxa"/>
            <w:tcBorders>
              <w:top w:val="single" w:sz="8" w:space="0" w:color="D9D9D9" w:themeColor="background1" w:themeShade="D9"/>
              <w:left w:val="single" w:sz="8" w:space="0" w:color="D9D9D9" w:themeColor="background1" w:themeShade="D9"/>
              <w:bottom w:val="single" w:sz="8" w:space="0" w:color="D9D9D9" w:themeColor="background1" w:themeShade="D9"/>
              <w:right w:val="single" w:sz="8" w:space="0" w:color="D9D9D9" w:themeColor="background1" w:themeShade="D9"/>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24-hour antibiotic group</w:t>
            </w:r>
          </w:p>
        </w:tc>
        <w:tc>
          <w:tcPr>
            <w:tcW w:w="1334" w:type="dxa"/>
            <w:vMerge w:val="restart"/>
            <w:tcBorders>
              <w:top w:val="single" w:sz="8" w:space="0" w:color="D9D9D9" w:themeColor="background1" w:themeShade="D9"/>
              <w:left w:val="single" w:sz="8" w:space="0" w:color="D9D9D9" w:themeColor="background1" w:themeShade="D9"/>
              <w:right w:val="single" w:sz="8" w:space="0" w:color="D9D9D9" w:themeColor="background1" w:themeShade="D9"/>
            </w:tcBorders>
            <w:shd w:val="clear" w:color="auto" w:fill="ACB9CA" w:themeFill="text2" w:themeFillTint="66"/>
          </w:tcPr>
          <w:p w:rsidR="00D2448E"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p>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Pr>
                <w:rFonts w:ascii="Arial" w:eastAsia="Calibri" w:hAnsi="Arial" w:cs="Arial"/>
                <w:color w:val="264A60"/>
                <w:sz w:val="14"/>
                <w:szCs w:val="14"/>
                <w:lang w:eastAsia="en-GB"/>
              </w:rPr>
              <w:t xml:space="preserve">P – value (Pearson’s </w:t>
            </w:r>
            <w:r w:rsidRPr="009513C7">
              <w:rPr>
                <w:rFonts w:ascii="Arial" w:eastAsia="Calibri" w:hAnsi="Arial" w:cs="Arial"/>
                <w:i/>
                <w:iCs/>
                <w:color w:val="264A60"/>
                <w:sz w:val="14"/>
                <w:szCs w:val="14"/>
                <w:lang w:eastAsia="en-GB"/>
              </w:rPr>
              <w:sym w:font="Symbol" w:char="F063"/>
            </w:r>
            <w:r w:rsidRPr="009513C7">
              <w:rPr>
                <w:rFonts w:ascii="Arial" w:eastAsia="Calibri" w:hAnsi="Arial" w:cs="Arial"/>
                <w:color w:val="264A60"/>
                <w:sz w:val="14"/>
                <w:szCs w:val="14"/>
                <w:vertAlign w:val="superscript"/>
                <w:lang w:eastAsia="en-GB"/>
              </w:rPr>
              <w:t>2</w:t>
            </w:r>
            <w:r>
              <w:rPr>
                <w:rFonts w:ascii="Arial" w:eastAsia="Calibri" w:hAnsi="Arial" w:cs="Arial"/>
                <w:color w:val="264A60"/>
                <w:sz w:val="14"/>
                <w:szCs w:val="14"/>
                <w:lang w:eastAsia="en-GB"/>
              </w:rPr>
              <w:t xml:space="preserve"> test)</w:t>
            </w:r>
          </w:p>
        </w:tc>
      </w:tr>
      <w:tr w:rsidR="00D2448E" w:rsidRPr="00F91E5F" w:rsidTr="007A1B01">
        <w:trPr>
          <w:cantSplit/>
          <w:trHeight w:val="300"/>
        </w:trPr>
        <w:tc>
          <w:tcPr>
            <w:tcW w:w="4452" w:type="dxa"/>
            <w:gridSpan w:val="2"/>
            <w:vMerge/>
            <w:tcBorders>
              <w:top w:val="nil"/>
              <w:left w:val="nil"/>
              <w:bottom w:val="nil"/>
              <w:right w:val="nil"/>
            </w:tcBorders>
            <w:shd w:val="clear" w:color="auto" w:fill="FFFFFF"/>
            <w:vAlign w:val="bottom"/>
          </w:tcPr>
          <w:p w:rsidR="00D2448E" w:rsidRPr="00F91E5F" w:rsidRDefault="00D2448E" w:rsidP="007A1B01">
            <w:pPr>
              <w:autoSpaceDE w:val="0"/>
              <w:autoSpaceDN w:val="0"/>
              <w:adjustRightInd w:val="0"/>
              <w:spacing w:after="0" w:line="360" w:lineRule="auto"/>
              <w:jc w:val="left"/>
              <w:rPr>
                <w:rFonts w:ascii="Arial" w:eastAsia="Calibri" w:hAnsi="Arial" w:cs="Arial"/>
                <w:color w:val="264A60"/>
                <w:sz w:val="14"/>
                <w:szCs w:val="14"/>
                <w:lang w:eastAsia="en-GB"/>
              </w:rPr>
            </w:pPr>
          </w:p>
        </w:tc>
        <w:tc>
          <w:tcPr>
            <w:tcW w:w="1334" w:type="dxa"/>
            <w:tcBorders>
              <w:top w:val="single" w:sz="8" w:space="0" w:color="D9D9D9" w:themeColor="background1" w:themeShade="D9"/>
              <w:left w:val="nil"/>
              <w:bottom w:val="single" w:sz="8" w:space="0" w:color="000000" w:themeColor="text1"/>
              <w:right w:val="single" w:sz="8" w:space="0" w:color="D9D9D9" w:themeColor="background1" w:themeShade="D9"/>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Count</w:t>
            </w:r>
          </w:p>
        </w:tc>
        <w:tc>
          <w:tcPr>
            <w:tcW w:w="1335" w:type="dxa"/>
            <w:tcBorders>
              <w:top w:val="single" w:sz="8" w:space="0" w:color="D9D9D9" w:themeColor="background1" w:themeShade="D9"/>
              <w:left w:val="single" w:sz="8" w:space="0" w:color="D9D9D9" w:themeColor="background1" w:themeShade="D9"/>
              <w:bottom w:val="single" w:sz="8" w:space="0" w:color="000000" w:themeColor="text1"/>
              <w:right w:val="single" w:sz="8" w:space="0" w:color="D9D9D9" w:themeColor="background1" w:themeShade="D9"/>
            </w:tcBorders>
            <w:shd w:val="clear" w:color="auto" w:fill="ACB9CA" w:themeFill="text2" w:themeFillTint="66"/>
            <w:vAlign w:val="bottom"/>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Count</w:t>
            </w:r>
          </w:p>
        </w:tc>
        <w:tc>
          <w:tcPr>
            <w:tcW w:w="1334" w:type="dxa"/>
            <w:vMerge/>
            <w:tcBorders>
              <w:left w:val="single" w:sz="8" w:space="0" w:color="D9D9D9" w:themeColor="background1" w:themeShade="D9"/>
              <w:bottom w:val="single" w:sz="8" w:space="0" w:color="000000" w:themeColor="text1"/>
              <w:right w:val="single" w:sz="8" w:space="0" w:color="D9D9D9" w:themeColor="background1" w:themeShade="D9"/>
            </w:tcBorders>
            <w:shd w:val="clear" w:color="auto" w:fill="ACB9CA" w:themeFill="text2" w:themeFillTint="66"/>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264A60"/>
                <w:sz w:val="14"/>
                <w:szCs w:val="14"/>
                <w:lang w:eastAsia="en-GB"/>
              </w:rPr>
            </w:pPr>
          </w:p>
        </w:tc>
      </w:tr>
      <w:tr w:rsidR="00D2448E" w:rsidRPr="00F91E5F" w:rsidTr="007A1B01">
        <w:trPr>
          <w:cantSplit/>
          <w:trHeight w:val="300"/>
        </w:trPr>
        <w:tc>
          <w:tcPr>
            <w:tcW w:w="2226" w:type="dxa"/>
            <w:vMerge w:val="restart"/>
            <w:tcBorders>
              <w:top w:val="single" w:sz="8" w:space="0" w:color="152935"/>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Smoking</w:t>
            </w:r>
          </w:p>
        </w:tc>
        <w:tc>
          <w:tcPr>
            <w:tcW w:w="2226" w:type="dxa"/>
            <w:tcBorders>
              <w:top w:val="single" w:sz="8" w:space="0" w:color="000000" w:themeColor="text1"/>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Current smoker</w:t>
            </w:r>
          </w:p>
        </w:tc>
        <w:tc>
          <w:tcPr>
            <w:tcW w:w="1334" w:type="dxa"/>
            <w:tcBorders>
              <w:top w:val="single" w:sz="8" w:space="0" w:color="000000" w:themeColor="text1"/>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16</w:t>
            </w:r>
          </w:p>
        </w:tc>
        <w:tc>
          <w:tcPr>
            <w:tcW w:w="1335" w:type="dxa"/>
            <w:tcBorders>
              <w:top w:val="single" w:sz="8" w:space="0" w:color="000000" w:themeColor="text1"/>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21</w:t>
            </w:r>
          </w:p>
        </w:tc>
        <w:tc>
          <w:tcPr>
            <w:tcW w:w="1334" w:type="dxa"/>
            <w:vMerge w:val="restart"/>
            <w:tcBorders>
              <w:top w:val="single" w:sz="8" w:space="0" w:color="000000" w:themeColor="text1"/>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0.233</w:t>
            </w:r>
          </w:p>
        </w:tc>
      </w:tr>
      <w:tr w:rsidR="00D2448E" w:rsidRPr="00F91E5F" w:rsidTr="007A1B01">
        <w:trPr>
          <w:cantSplit/>
          <w:trHeight w:val="319"/>
        </w:trPr>
        <w:tc>
          <w:tcPr>
            <w:tcW w:w="2226" w:type="dxa"/>
            <w:vMerge/>
            <w:tcBorders>
              <w:top w:val="single" w:sz="8" w:space="0" w:color="152935"/>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proofErr w:type="spellStart"/>
            <w:r w:rsidRPr="00F91E5F">
              <w:rPr>
                <w:rFonts w:ascii="Arial" w:eastAsia="Calibri" w:hAnsi="Arial" w:cs="Arial"/>
                <w:color w:val="264A60"/>
                <w:sz w:val="14"/>
                <w:szCs w:val="14"/>
                <w:lang w:eastAsia="en-GB"/>
              </w:rPr>
              <w:t>Ex smoker</w:t>
            </w:r>
            <w:proofErr w:type="spellEnd"/>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44</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152935"/>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Non smoker</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19</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11</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Cause for amputation</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Malignancy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0.321</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Critical limb ischaemia</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20</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32</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Diabetes</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7</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622"/>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Mixed diabetes and critical limb ischaemia</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33</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24</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Osteomyelitis</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5</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Other causes</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History of Diabetes</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Insulin controlled</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35</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24</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0.263</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Tablet controlled</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7</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8</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Diet controlled</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Not Diabetic</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33</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41</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Hypertension</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Uncontrolled hypertension</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0.349</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1 agent controlled</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24</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2 agent control</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20</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14</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3 or more agent control</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16</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10</w:t>
            </w:r>
          </w:p>
        </w:tc>
        <w:tc>
          <w:tcPr>
            <w:tcW w:w="1334" w:type="dxa"/>
            <w:vMerge/>
            <w:tcBorders>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hypertension</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18</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27</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Cerebrovascular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10</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11</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0.814</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66</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65</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Cardiovascular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43</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38</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0.416</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33</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38</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19"/>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GI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16</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19</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0.563</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60</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57</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Hepatic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7</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9</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0.597</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69</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67</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MSK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28</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30</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0.738</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48</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46</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Neurological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18</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19</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0.850</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58</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57</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Renal/Urogenital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31</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26</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0.402</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45</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50</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Dermatological disease</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14</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8</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0.167</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62</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68</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r w:rsidR="00D2448E" w:rsidRPr="00F91E5F" w:rsidTr="007A1B01">
        <w:trPr>
          <w:cantSplit/>
          <w:trHeight w:val="300"/>
        </w:trPr>
        <w:tc>
          <w:tcPr>
            <w:tcW w:w="2226" w:type="dxa"/>
            <w:vMerge w:val="restart"/>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Hypercholesterolaemia</w:t>
            </w: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Previous‎/current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44</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45</w:t>
            </w:r>
          </w:p>
        </w:tc>
        <w:tc>
          <w:tcPr>
            <w:tcW w:w="1334" w:type="dxa"/>
            <w:vMerge w:val="restart"/>
            <w:tcBorders>
              <w:top w:val="single" w:sz="8" w:space="0" w:color="AEAEAE"/>
              <w:left w:val="single" w:sz="8" w:space="0" w:color="E0E0E0"/>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r>
              <w:rPr>
                <w:rFonts w:ascii="Arial" w:eastAsia="Calibri" w:hAnsi="Arial" w:cs="Arial"/>
                <w:color w:val="010205"/>
                <w:sz w:val="14"/>
                <w:szCs w:val="14"/>
                <w:lang w:eastAsia="en-GB"/>
              </w:rPr>
              <w:t>0.869</w:t>
            </w:r>
          </w:p>
        </w:tc>
      </w:tr>
      <w:tr w:rsidR="00D2448E" w:rsidRPr="00F91E5F" w:rsidTr="007A1B01">
        <w:trPr>
          <w:cantSplit/>
          <w:trHeight w:val="319"/>
        </w:trPr>
        <w:tc>
          <w:tcPr>
            <w:tcW w:w="2226" w:type="dxa"/>
            <w:vMerge/>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jc w:val="left"/>
              <w:rPr>
                <w:rFonts w:ascii="Arial" w:eastAsia="Calibri" w:hAnsi="Arial" w:cs="Arial"/>
                <w:color w:val="010205"/>
                <w:sz w:val="14"/>
                <w:szCs w:val="14"/>
                <w:lang w:eastAsia="en-GB"/>
              </w:rPr>
            </w:pPr>
          </w:p>
        </w:tc>
        <w:tc>
          <w:tcPr>
            <w:tcW w:w="2226" w:type="dxa"/>
            <w:tcBorders>
              <w:top w:val="single" w:sz="8" w:space="0" w:color="AEAEAE"/>
              <w:left w:val="nil"/>
              <w:bottom w:val="single" w:sz="8" w:space="0" w:color="AEAEAE"/>
              <w:right w:val="nil"/>
            </w:tcBorders>
            <w:shd w:val="clear" w:color="auto" w:fill="E0E0E0"/>
          </w:tcPr>
          <w:p w:rsidR="00D2448E" w:rsidRPr="00F91E5F" w:rsidRDefault="00D2448E" w:rsidP="007A1B01">
            <w:pPr>
              <w:autoSpaceDE w:val="0"/>
              <w:autoSpaceDN w:val="0"/>
              <w:adjustRightInd w:val="0"/>
              <w:spacing w:after="0" w:line="360" w:lineRule="auto"/>
              <w:ind w:left="60" w:right="60"/>
              <w:jc w:val="left"/>
              <w:rPr>
                <w:rFonts w:ascii="Arial" w:eastAsia="Calibri" w:hAnsi="Arial" w:cs="Arial"/>
                <w:color w:val="264A60"/>
                <w:sz w:val="14"/>
                <w:szCs w:val="14"/>
                <w:lang w:eastAsia="en-GB"/>
              </w:rPr>
            </w:pPr>
            <w:r w:rsidRPr="00F91E5F">
              <w:rPr>
                <w:rFonts w:ascii="Arial" w:eastAsia="Calibri" w:hAnsi="Arial" w:cs="Arial"/>
                <w:color w:val="264A60"/>
                <w:sz w:val="14"/>
                <w:szCs w:val="14"/>
                <w:lang w:eastAsia="en-GB"/>
              </w:rPr>
              <w:t>No history</w:t>
            </w:r>
          </w:p>
        </w:tc>
        <w:tc>
          <w:tcPr>
            <w:tcW w:w="1334" w:type="dxa"/>
            <w:tcBorders>
              <w:top w:val="single" w:sz="8" w:space="0" w:color="AEAEAE"/>
              <w:left w:val="nil"/>
              <w:bottom w:val="single" w:sz="8" w:space="0" w:color="AEAEAE"/>
              <w:right w:val="single" w:sz="8" w:space="0" w:color="E0E0E0"/>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32</w:t>
            </w:r>
          </w:p>
        </w:tc>
        <w:tc>
          <w:tcPr>
            <w:tcW w:w="1335" w:type="dxa"/>
            <w:tcBorders>
              <w:top w:val="single" w:sz="8" w:space="0" w:color="AEAEAE"/>
              <w:left w:val="single" w:sz="8" w:space="0" w:color="E0E0E0"/>
              <w:bottom w:val="single" w:sz="8" w:space="0" w:color="AEAEAE"/>
              <w:right w:val="nil"/>
            </w:tcBorders>
            <w:shd w:val="clear" w:color="auto" w:fill="F9F9FB"/>
          </w:tcPr>
          <w:p w:rsidR="00D2448E" w:rsidRPr="00F91E5F" w:rsidRDefault="00D2448E" w:rsidP="007A1B01">
            <w:pPr>
              <w:autoSpaceDE w:val="0"/>
              <w:autoSpaceDN w:val="0"/>
              <w:adjustRightInd w:val="0"/>
              <w:spacing w:after="0" w:line="360" w:lineRule="auto"/>
              <w:ind w:left="60" w:right="60"/>
              <w:jc w:val="right"/>
              <w:rPr>
                <w:rFonts w:ascii="Arial" w:eastAsia="Calibri" w:hAnsi="Arial" w:cs="Arial"/>
                <w:color w:val="010205"/>
                <w:sz w:val="14"/>
                <w:szCs w:val="14"/>
                <w:lang w:eastAsia="en-GB"/>
              </w:rPr>
            </w:pPr>
            <w:r w:rsidRPr="00F91E5F">
              <w:rPr>
                <w:rFonts w:ascii="Arial" w:eastAsia="Calibri" w:hAnsi="Arial" w:cs="Arial"/>
                <w:color w:val="010205"/>
                <w:sz w:val="14"/>
                <w:szCs w:val="14"/>
                <w:lang w:eastAsia="en-GB"/>
              </w:rPr>
              <w:t>31</w:t>
            </w:r>
          </w:p>
        </w:tc>
        <w:tc>
          <w:tcPr>
            <w:tcW w:w="1334" w:type="dxa"/>
            <w:vMerge/>
            <w:tcBorders>
              <w:left w:val="single" w:sz="8" w:space="0" w:color="E0E0E0"/>
              <w:bottom w:val="single" w:sz="8" w:space="0" w:color="AEAEAE"/>
              <w:right w:val="nil"/>
            </w:tcBorders>
            <w:shd w:val="clear" w:color="auto" w:fill="F9F9FB"/>
            <w:vAlign w:val="center"/>
          </w:tcPr>
          <w:p w:rsidR="00D2448E" w:rsidRPr="00F91E5F" w:rsidRDefault="00D2448E" w:rsidP="007A1B01">
            <w:pPr>
              <w:autoSpaceDE w:val="0"/>
              <w:autoSpaceDN w:val="0"/>
              <w:adjustRightInd w:val="0"/>
              <w:spacing w:after="0" w:line="360" w:lineRule="auto"/>
              <w:ind w:left="60" w:right="60"/>
              <w:jc w:val="center"/>
              <w:rPr>
                <w:rFonts w:ascii="Arial" w:eastAsia="Calibri" w:hAnsi="Arial" w:cs="Arial"/>
                <w:color w:val="010205"/>
                <w:sz w:val="14"/>
                <w:szCs w:val="14"/>
                <w:lang w:eastAsia="en-GB"/>
              </w:rPr>
            </w:pPr>
          </w:p>
        </w:tc>
      </w:tr>
    </w:tbl>
    <w:p w:rsidR="00D2448E"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99198F" w:rsidRDefault="00D2448E" w:rsidP="00D2448E">
      <w:pPr>
        <w:autoSpaceDE w:val="0"/>
        <w:autoSpaceDN w:val="0"/>
        <w:adjustRightInd w:val="0"/>
        <w:spacing w:after="0" w:line="240" w:lineRule="auto"/>
        <w:jc w:val="left"/>
        <w:rPr>
          <w:rFonts w:eastAsia="Calibri"/>
          <w:lang w:eastAsia="en-GB"/>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731"/>
        <w:gridCol w:w="731"/>
        <w:gridCol w:w="731"/>
        <w:gridCol w:w="941"/>
        <w:gridCol w:w="942"/>
        <w:gridCol w:w="621"/>
        <w:gridCol w:w="731"/>
        <w:gridCol w:w="942"/>
        <w:gridCol w:w="942"/>
        <w:gridCol w:w="622"/>
        <w:gridCol w:w="833"/>
      </w:tblGrid>
      <w:tr w:rsidR="00D2448E" w:rsidRPr="0099198F" w:rsidTr="007A1B01">
        <w:trPr>
          <w:cantSplit/>
        </w:trPr>
        <w:tc>
          <w:tcPr>
            <w:tcW w:w="834" w:type="pct"/>
            <w:gridSpan w:val="2"/>
            <w:vMerge w:val="restart"/>
            <w:tcBorders>
              <w:top w:val="single" w:sz="8" w:space="0" w:color="000000" w:themeColor="text1"/>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3690" w:type="pct"/>
            <w:gridSpan w:val="8"/>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A</w:t>
            </w:r>
            <w:r>
              <w:rPr>
                <w:rFonts w:ascii="Arial" w:eastAsia="Calibri" w:hAnsi="Arial" w:cs="Arial"/>
                <w:color w:val="264A60"/>
                <w:sz w:val="18"/>
                <w:szCs w:val="18"/>
                <w:lang w:eastAsia="en-GB"/>
              </w:rPr>
              <w:t>ntibiotic Groups</w:t>
            </w:r>
          </w:p>
        </w:tc>
        <w:tc>
          <w:tcPr>
            <w:tcW w:w="476" w:type="pct"/>
            <w:vMerge w:val="restart"/>
            <w:tcBorders>
              <w:top w:val="single" w:sz="8" w:space="0" w:color="000000" w:themeColor="text1"/>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P-value</w:t>
            </w:r>
          </w:p>
        </w:tc>
      </w:tr>
      <w:tr w:rsidR="00D2448E" w:rsidRPr="0099198F" w:rsidTr="007A1B01">
        <w:trPr>
          <w:cantSplit/>
          <w:trHeight w:val="363"/>
        </w:trPr>
        <w:tc>
          <w:tcPr>
            <w:tcW w:w="834" w:type="pct"/>
            <w:gridSpan w:val="2"/>
            <w:vMerge/>
            <w:tcBorders>
              <w:top w:val="single" w:sz="8" w:space="0" w:color="152935"/>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1844"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5-day antibiotic group</w:t>
            </w:r>
          </w:p>
        </w:tc>
        <w:tc>
          <w:tcPr>
            <w:tcW w:w="1846" w:type="pct"/>
            <w:gridSpan w:val="4"/>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24-hour antibiotic group</w:t>
            </w:r>
          </w:p>
        </w:tc>
        <w:tc>
          <w:tcPr>
            <w:tcW w:w="476" w:type="pct"/>
            <w:vMerge/>
            <w:tcBorders>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99198F" w:rsidTr="007A1B01">
        <w:trPr>
          <w:cantSplit/>
        </w:trPr>
        <w:tc>
          <w:tcPr>
            <w:tcW w:w="834" w:type="pct"/>
            <w:gridSpan w:val="2"/>
            <w:vMerge/>
            <w:tcBorders>
              <w:top w:val="single" w:sz="8" w:space="0" w:color="152935"/>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17" w:type="pct"/>
            <w:tcBorders>
              <w:top w:val="single" w:sz="8" w:space="0" w:color="000000" w:themeColor="text1"/>
              <w:left w:val="single" w:sz="8" w:space="0" w:color="000000" w:themeColor="text1"/>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Median</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Percentile 25</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Percentile 75</w:t>
            </w:r>
          </w:p>
        </w:tc>
        <w:tc>
          <w:tcPr>
            <w:tcW w:w="354" w:type="pct"/>
            <w:tcBorders>
              <w:top w:val="single" w:sz="8" w:space="0" w:color="000000" w:themeColor="text1"/>
              <w:left w:val="single" w:sz="8" w:space="0" w:color="E0E0E0"/>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Count</w:t>
            </w:r>
          </w:p>
        </w:tc>
        <w:tc>
          <w:tcPr>
            <w:tcW w:w="417" w:type="pct"/>
            <w:tcBorders>
              <w:top w:val="single" w:sz="8" w:space="0" w:color="000000" w:themeColor="text1"/>
              <w:left w:val="single" w:sz="8" w:space="0" w:color="E0E0E0"/>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Median</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Percentile 25</w:t>
            </w:r>
          </w:p>
        </w:tc>
        <w:tc>
          <w:tcPr>
            <w:tcW w:w="537" w:type="pct"/>
            <w:tcBorders>
              <w:top w:val="single" w:sz="8" w:space="0" w:color="000000" w:themeColor="text1"/>
              <w:left w:val="single" w:sz="8" w:space="0" w:color="E0E0E0"/>
              <w:bottom w:val="single" w:sz="8" w:space="0" w:color="000000" w:themeColor="text1"/>
              <w:right w:val="nil"/>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Percentile 75</w:t>
            </w:r>
          </w:p>
        </w:tc>
        <w:tc>
          <w:tcPr>
            <w:tcW w:w="354" w:type="pct"/>
            <w:tcBorders>
              <w:top w:val="single" w:sz="8" w:space="0" w:color="000000" w:themeColor="text1"/>
              <w:left w:val="nil"/>
              <w:bottom w:val="single" w:sz="8" w:space="0" w:color="000000" w:themeColor="text1"/>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Count</w:t>
            </w:r>
          </w:p>
        </w:tc>
        <w:tc>
          <w:tcPr>
            <w:tcW w:w="476" w:type="pct"/>
            <w:vMerge/>
            <w:tcBorders>
              <w:left w:val="single" w:sz="8" w:space="0" w:color="000000" w:themeColor="text1"/>
              <w:bottom w:val="single" w:sz="8" w:space="0" w:color="152935"/>
              <w:right w:val="single" w:sz="8" w:space="0" w:color="000000" w:themeColor="text1"/>
            </w:tcBorders>
            <w:shd w:val="clear" w:color="auto" w:fill="ACB9CA" w:themeFill="text2" w:themeFillTint="66"/>
            <w:vAlign w:val="center"/>
          </w:tcPr>
          <w:p w:rsidR="00D2448E" w:rsidRPr="0099198F"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99198F" w:rsidTr="007A1B01">
        <w:trPr>
          <w:cantSplit/>
          <w:trHeight w:val="448"/>
        </w:trPr>
        <w:tc>
          <w:tcPr>
            <w:tcW w:w="834" w:type="pct"/>
            <w:gridSpan w:val="2"/>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99198F"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Age</w:t>
            </w:r>
          </w:p>
        </w:tc>
        <w:tc>
          <w:tcPr>
            <w:tcW w:w="417" w:type="pct"/>
            <w:tcBorders>
              <w:top w:val="single" w:sz="8" w:space="0" w:color="000000" w:themeColor="text1"/>
              <w:left w:val="single" w:sz="8" w:space="0" w:color="000000" w:themeColor="text1"/>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65</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57</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75</w:t>
            </w:r>
          </w:p>
        </w:tc>
        <w:tc>
          <w:tcPr>
            <w:tcW w:w="354"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417"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66</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57</w:t>
            </w:r>
          </w:p>
        </w:tc>
        <w:tc>
          <w:tcPr>
            <w:tcW w:w="537" w:type="pct"/>
            <w:tcBorders>
              <w:top w:val="single" w:sz="8" w:space="0" w:color="000000" w:themeColor="text1"/>
              <w:left w:val="single" w:sz="8" w:space="0" w:color="E0E0E0"/>
              <w:bottom w:val="single" w:sz="8" w:space="0" w:color="000000" w:themeColor="text1"/>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73</w:t>
            </w:r>
          </w:p>
        </w:tc>
        <w:tc>
          <w:tcPr>
            <w:tcW w:w="354" w:type="pct"/>
            <w:tcBorders>
              <w:top w:val="single" w:sz="8" w:space="0" w:color="000000" w:themeColor="text1"/>
              <w:left w:val="single" w:sz="8" w:space="0" w:color="E0E0E0"/>
              <w:bottom w:val="single" w:sz="8" w:space="0" w:color="000000" w:themeColor="text1"/>
              <w:right w:val="single" w:sz="8" w:space="0" w:color="000000" w:themeColor="text1"/>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476" w:type="pct"/>
            <w:tcBorders>
              <w:top w:val="single" w:sz="8" w:space="0" w:color="152935"/>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C741A0" w:rsidRDefault="00D2448E" w:rsidP="007A1B01">
            <w:pPr>
              <w:autoSpaceDE w:val="0"/>
              <w:autoSpaceDN w:val="0"/>
              <w:adjustRightInd w:val="0"/>
              <w:spacing w:after="0" w:line="240" w:lineRule="auto"/>
              <w:jc w:val="left"/>
              <w:rPr>
                <w:rFonts w:ascii="Arial" w:eastAsia="Calibri" w:hAnsi="Arial" w:cs="Arial"/>
                <w:sz w:val="20"/>
                <w:szCs w:val="20"/>
                <w:lang w:eastAsia="en-GB"/>
              </w:rPr>
            </w:pPr>
            <w:r w:rsidRPr="00C741A0">
              <w:rPr>
                <w:rFonts w:ascii="Arial" w:eastAsia="Calibri" w:hAnsi="Arial" w:cs="Arial"/>
                <w:sz w:val="20"/>
                <w:szCs w:val="20"/>
                <w:lang w:eastAsia="en-GB"/>
              </w:rPr>
              <w:t>0.684</w:t>
            </w:r>
            <w:r>
              <w:rPr>
                <w:rFonts w:ascii="Arial" w:eastAsia="Calibri" w:hAnsi="Arial" w:cs="Arial"/>
                <w:sz w:val="20"/>
                <w:szCs w:val="20"/>
                <w:lang w:eastAsia="en-GB"/>
              </w:rPr>
              <w:t>*</w:t>
            </w:r>
          </w:p>
        </w:tc>
      </w:tr>
      <w:tr w:rsidR="00D2448E" w:rsidRPr="0099198F" w:rsidTr="007A1B01">
        <w:trPr>
          <w:cantSplit/>
        </w:trPr>
        <w:tc>
          <w:tcPr>
            <w:tcW w:w="417" w:type="pct"/>
            <w:vMerge w:val="restart"/>
            <w:tcBorders>
              <w:top w:val="single" w:sz="8" w:space="0" w:color="000000" w:themeColor="text1"/>
              <w:left w:val="single" w:sz="8" w:space="0" w:color="000000" w:themeColor="text1"/>
              <w:bottom w:val="single" w:sz="8" w:space="0" w:color="152935"/>
              <w:right w:val="nil"/>
            </w:tcBorders>
            <w:shd w:val="clear" w:color="auto" w:fill="E0E0E0"/>
            <w:vAlign w:val="center"/>
          </w:tcPr>
          <w:p w:rsidR="00D2448E" w:rsidRPr="0099198F"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Gender</w:t>
            </w:r>
          </w:p>
        </w:tc>
        <w:tc>
          <w:tcPr>
            <w:tcW w:w="417" w:type="pct"/>
            <w:tcBorders>
              <w:top w:val="single" w:sz="8" w:space="0" w:color="000000" w:themeColor="text1"/>
              <w:left w:val="nil"/>
              <w:bottom w:val="single" w:sz="8" w:space="0" w:color="AEAEAE"/>
              <w:right w:val="single" w:sz="8" w:space="0" w:color="000000" w:themeColor="text1"/>
            </w:tcBorders>
            <w:shd w:val="clear" w:color="auto" w:fill="E0E0E0"/>
            <w:vAlign w:val="center"/>
          </w:tcPr>
          <w:p w:rsidR="00D2448E" w:rsidRPr="0099198F"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Male</w:t>
            </w:r>
          </w:p>
        </w:tc>
        <w:tc>
          <w:tcPr>
            <w:tcW w:w="417" w:type="pct"/>
            <w:tcBorders>
              <w:top w:val="single" w:sz="8" w:space="0" w:color="000000" w:themeColor="text1"/>
              <w:left w:val="single" w:sz="8" w:space="0" w:color="000000" w:themeColor="text1"/>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354"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54</w:t>
            </w:r>
          </w:p>
        </w:tc>
        <w:tc>
          <w:tcPr>
            <w:tcW w:w="417"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000000" w:themeColor="text1"/>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354" w:type="pct"/>
            <w:tcBorders>
              <w:top w:val="single" w:sz="8" w:space="0" w:color="000000" w:themeColor="text1"/>
              <w:left w:val="single" w:sz="8" w:space="0" w:color="E0E0E0"/>
              <w:bottom w:val="single" w:sz="8" w:space="0" w:color="AEAEAE"/>
              <w:right w:val="single" w:sz="8" w:space="0" w:color="000000" w:themeColor="text1"/>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57</w:t>
            </w:r>
          </w:p>
        </w:tc>
        <w:tc>
          <w:tcPr>
            <w:tcW w:w="476" w:type="pct"/>
            <w:vMerge w:val="restart"/>
            <w:tcBorders>
              <w:top w:val="single" w:sz="8" w:space="0" w:color="000000" w:themeColor="text1"/>
              <w:left w:val="single" w:sz="8" w:space="0" w:color="000000" w:themeColor="text1"/>
              <w:right w:val="single" w:sz="8" w:space="0" w:color="000000" w:themeColor="text1"/>
            </w:tcBorders>
            <w:shd w:val="clear" w:color="auto" w:fill="F9F9FB"/>
            <w:vAlign w:val="center"/>
          </w:tcPr>
          <w:p w:rsidR="00D2448E" w:rsidRPr="00C741A0" w:rsidRDefault="00D2448E" w:rsidP="007A1B01">
            <w:pPr>
              <w:autoSpaceDE w:val="0"/>
              <w:autoSpaceDN w:val="0"/>
              <w:adjustRightInd w:val="0"/>
              <w:spacing w:after="0" w:line="320" w:lineRule="atLeast"/>
              <w:ind w:left="60" w:right="60"/>
              <w:jc w:val="left"/>
              <w:rPr>
                <w:rFonts w:ascii="Arial" w:eastAsia="Calibri" w:hAnsi="Arial" w:cs="Arial"/>
                <w:color w:val="010205"/>
                <w:sz w:val="20"/>
                <w:szCs w:val="20"/>
                <w:lang w:eastAsia="en-GB"/>
              </w:rPr>
            </w:pPr>
            <w:r>
              <w:rPr>
                <w:rFonts w:ascii="Arial" w:eastAsia="Calibri" w:hAnsi="Arial" w:cs="Arial"/>
                <w:color w:val="010205"/>
                <w:sz w:val="20"/>
                <w:szCs w:val="20"/>
                <w:lang w:eastAsia="en-GB"/>
              </w:rPr>
              <w:t>0.676</w:t>
            </w:r>
            <w:r>
              <w:rPr>
                <w:rFonts w:ascii="Arial" w:eastAsia="Calibri" w:hAnsi="Arial" w:cs="Arial"/>
                <w:color w:val="010205"/>
                <w:sz w:val="18"/>
                <w:szCs w:val="18"/>
                <w:lang w:eastAsia="en-GB"/>
              </w:rPr>
              <w:sym w:font="Wingdings" w:char="F055"/>
            </w:r>
          </w:p>
        </w:tc>
      </w:tr>
      <w:tr w:rsidR="00D2448E" w:rsidRPr="0099198F" w:rsidTr="007A1B01">
        <w:trPr>
          <w:cantSplit/>
        </w:trPr>
        <w:tc>
          <w:tcPr>
            <w:tcW w:w="417" w:type="pct"/>
            <w:vMerge/>
            <w:tcBorders>
              <w:top w:val="single" w:sz="8" w:space="0" w:color="000000" w:themeColor="text1"/>
              <w:left w:val="single" w:sz="8" w:space="0" w:color="000000" w:themeColor="text1"/>
              <w:bottom w:val="single" w:sz="8" w:space="0" w:color="000000" w:themeColor="text1"/>
              <w:right w:val="nil"/>
            </w:tcBorders>
            <w:shd w:val="clear" w:color="auto" w:fill="E0E0E0"/>
            <w:vAlign w:val="center"/>
          </w:tcPr>
          <w:p w:rsidR="00D2448E" w:rsidRPr="0099198F"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417" w:type="pct"/>
            <w:tcBorders>
              <w:top w:val="single" w:sz="8" w:space="0" w:color="AEAEAE"/>
              <w:left w:val="nil"/>
              <w:bottom w:val="single" w:sz="8" w:space="0" w:color="AEAEAE"/>
              <w:right w:val="single" w:sz="8" w:space="0" w:color="000000" w:themeColor="text1"/>
            </w:tcBorders>
            <w:shd w:val="clear" w:color="auto" w:fill="E0E0E0"/>
            <w:vAlign w:val="center"/>
          </w:tcPr>
          <w:p w:rsidR="00D2448E" w:rsidRPr="0099198F"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9198F">
              <w:rPr>
                <w:rFonts w:ascii="Arial" w:eastAsia="Calibri" w:hAnsi="Arial" w:cs="Arial"/>
                <w:color w:val="264A60"/>
                <w:sz w:val="18"/>
                <w:szCs w:val="18"/>
                <w:lang w:eastAsia="en-GB"/>
              </w:rPr>
              <w:t>Female</w:t>
            </w:r>
          </w:p>
        </w:tc>
        <w:tc>
          <w:tcPr>
            <w:tcW w:w="417" w:type="pct"/>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354"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21</w:t>
            </w:r>
          </w:p>
        </w:tc>
        <w:tc>
          <w:tcPr>
            <w:tcW w:w="417"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537"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99198F" w:rsidRDefault="00D2448E" w:rsidP="007A1B01">
            <w:pPr>
              <w:autoSpaceDE w:val="0"/>
              <w:autoSpaceDN w:val="0"/>
              <w:adjustRightInd w:val="0"/>
              <w:spacing w:after="0" w:line="240" w:lineRule="auto"/>
              <w:jc w:val="left"/>
              <w:rPr>
                <w:rFonts w:eastAsia="Calibri"/>
                <w:lang w:eastAsia="en-GB"/>
              </w:rPr>
            </w:pPr>
          </w:p>
        </w:tc>
        <w:tc>
          <w:tcPr>
            <w:tcW w:w="354" w:type="pct"/>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9198F">
              <w:rPr>
                <w:rFonts w:ascii="Arial" w:eastAsia="Calibri" w:hAnsi="Arial" w:cs="Arial"/>
                <w:color w:val="010205"/>
                <w:sz w:val="18"/>
                <w:szCs w:val="18"/>
                <w:lang w:eastAsia="en-GB"/>
              </w:rPr>
              <w:t>19</w:t>
            </w:r>
          </w:p>
        </w:tc>
        <w:tc>
          <w:tcPr>
            <w:tcW w:w="476" w:type="pct"/>
            <w:vMerge/>
            <w:tcBorders>
              <w:left w:val="single" w:sz="8" w:space="0" w:color="000000" w:themeColor="text1"/>
              <w:right w:val="single" w:sz="8" w:space="0" w:color="000000" w:themeColor="text1"/>
            </w:tcBorders>
            <w:shd w:val="clear" w:color="auto" w:fill="F9F9FB"/>
            <w:vAlign w:val="center"/>
          </w:tcPr>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99198F" w:rsidTr="007A1B01">
        <w:trPr>
          <w:cantSplit/>
        </w:trPr>
        <w:tc>
          <w:tcPr>
            <w:tcW w:w="5000" w:type="pct"/>
            <w:gridSpan w:val="11"/>
            <w:tcBorders>
              <w:top w:val="single" w:sz="8" w:space="0" w:color="000000" w:themeColor="text1"/>
              <w:left w:val="single" w:sz="8" w:space="0" w:color="000000" w:themeColor="text1"/>
              <w:bottom w:val="single" w:sz="8" w:space="0" w:color="152935"/>
              <w:right w:val="single" w:sz="8" w:space="0" w:color="000000" w:themeColor="text1"/>
            </w:tcBorders>
            <w:shd w:val="clear" w:color="auto" w:fill="E0E0E0"/>
            <w:vAlign w:val="center"/>
          </w:tcPr>
          <w:p w:rsidR="00D2448E" w:rsidRDefault="00D2448E" w:rsidP="007A1B01">
            <w:pPr>
              <w:autoSpaceDE w:val="0"/>
              <w:autoSpaceDN w:val="0"/>
              <w:adjustRightInd w:val="0"/>
              <w:spacing w:after="0" w:line="320" w:lineRule="atLeast"/>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t>*: Independent Samples median test</w:t>
            </w:r>
          </w:p>
          <w:p w:rsidR="00D2448E" w:rsidRDefault="00D2448E" w:rsidP="007A1B01">
            <w:pPr>
              <w:autoSpaceDE w:val="0"/>
              <w:autoSpaceDN w:val="0"/>
              <w:adjustRightInd w:val="0"/>
              <w:spacing w:after="0" w:line="320" w:lineRule="atLeast"/>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sym w:font="Wingdings" w:char="F055"/>
            </w:r>
            <w:r>
              <w:rPr>
                <w:rFonts w:ascii="Arial" w:eastAsia="Calibri" w:hAnsi="Arial" w:cs="Arial"/>
                <w:color w:val="010205"/>
                <w:sz w:val="18"/>
                <w:szCs w:val="18"/>
                <w:lang w:eastAsia="en-GB"/>
              </w:rPr>
              <w:t xml:space="preserve">: Pearson’s </w:t>
            </w:r>
            <w:r>
              <w:rPr>
                <w:rFonts w:ascii="Arial" w:eastAsia="Calibri" w:hAnsi="Arial" w:cs="Arial"/>
                <w:color w:val="010205"/>
                <w:sz w:val="18"/>
                <w:szCs w:val="18"/>
                <w:lang w:eastAsia="en-GB"/>
              </w:rPr>
              <w:sym w:font="Symbol" w:char="F063"/>
            </w:r>
            <w:r w:rsidRPr="005A1181">
              <w:rPr>
                <w:rFonts w:ascii="Arial" w:eastAsia="Calibri" w:hAnsi="Arial" w:cs="Arial"/>
                <w:color w:val="010205"/>
                <w:sz w:val="18"/>
                <w:szCs w:val="18"/>
                <w:vertAlign w:val="superscript"/>
                <w:lang w:eastAsia="en-GB"/>
              </w:rPr>
              <w:t>2</w:t>
            </w:r>
            <w:r>
              <w:rPr>
                <w:rFonts w:ascii="Arial" w:eastAsia="Calibri" w:hAnsi="Arial" w:cs="Arial"/>
                <w:color w:val="010205"/>
                <w:sz w:val="18"/>
                <w:szCs w:val="18"/>
                <w:lang w:eastAsia="en-GB"/>
              </w:rPr>
              <w:t xml:space="preserve"> test </w:t>
            </w:r>
          </w:p>
          <w:p w:rsidR="00D2448E" w:rsidRPr="0099198F"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Default="00D2448E" w:rsidP="00D2448E">
      <w:pPr>
        <w:spacing w:after="200" w:line="240" w:lineRule="auto"/>
        <w:jc w:val="left"/>
        <w:rPr>
          <w:i/>
          <w:iCs/>
          <w:color w:val="1F497D"/>
          <w:sz w:val="18"/>
          <w:szCs w:val="18"/>
          <w:lang w:val="en-US"/>
        </w:rPr>
      </w:pPr>
      <w:bookmarkStart w:id="13" w:name="_Ref492276424"/>
      <w:bookmarkStart w:id="14" w:name="_Toc494242412"/>
      <w:bookmarkStart w:id="15" w:name="_Toc520334442"/>
    </w:p>
    <w:p w:rsidR="00D2448E" w:rsidRPr="0073212D" w:rsidRDefault="00D2448E" w:rsidP="00D2448E">
      <w:pPr>
        <w:spacing w:after="200" w:line="240" w:lineRule="auto"/>
        <w:jc w:val="left"/>
        <w:rPr>
          <w:i/>
          <w:iCs/>
          <w:color w:val="1F497D"/>
          <w:sz w:val="18"/>
          <w:szCs w:val="18"/>
        </w:rPr>
      </w:pPr>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2</w:t>
      </w:r>
      <w:r w:rsidRPr="0073212D">
        <w:rPr>
          <w:i/>
          <w:iCs/>
          <w:color w:val="1F497D"/>
          <w:sz w:val="18"/>
          <w:szCs w:val="18"/>
          <w:lang w:val="en-US"/>
        </w:rPr>
        <w:fldChar w:fldCharType="end"/>
      </w:r>
      <w:bookmarkEnd w:id="13"/>
      <w:r w:rsidRPr="0073212D">
        <w:rPr>
          <w:i/>
          <w:iCs/>
          <w:color w:val="1F497D"/>
          <w:sz w:val="18"/>
          <w:szCs w:val="18"/>
          <w:lang w:val="en-US"/>
        </w:rPr>
        <w:t xml:space="preserve"> Patient demographics (age and gender) per group allocation. The P-values for their corresponding test statistic show the two groups are well matched.</w:t>
      </w:r>
      <w:bookmarkEnd w:id="14"/>
      <w:bookmarkEnd w:id="15"/>
    </w:p>
    <w:p w:rsidR="00D2448E" w:rsidRPr="0073212D" w:rsidRDefault="00D2448E" w:rsidP="00D2448E">
      <w:pPr>
        <w:spacing w:after="0" w:line="240" w:lineRule="auto"/>
        <w:jc w:val="left"/>
        <w:rPr>
          <w:lang w:val="en-US"/>
        </w:rPr>
      </w:pPr>
    </w:p>
    <w:tbl>
      <w:tblPr>
        <w:tblpPr w:leftFromText="180" w:rightFromText="180" w:vertAnchor="text" w:horzAnchor="margin" w:tblpY="496"/>
        <w:tblW w:w="8518"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847"/>
        <w:gridCol w:w="2001"/>
        <w:gridCol w:w="1847"/>
        <w:gridCol w:w="1697"/>
        <w:gridCol w:w="1126"/>
      </w:tblGrid>
      <w:tr w:rsidR="00D2448E" w:rsidRPr="005A1181" w:rsidTr="007A1B01">
        <w:trPr>
          <w:cantSplit/>
          <w:trHeight w:val="437"/>
        </w:trPr>
        <w:tc>
          <w:tcPr>
            <w:tcW w:w="3848" w:type="dxa"/>
            <w:gridSpan w:val="2"/>
            <w:vMerge w:val="restart"/>
            <w:tcBorders>
              <w:top w:val="single" w:sz="8" w:space="0" w:color="000000" w:themeColor="text1"/>
              <w:left w:val="single" w:sz="8" w:space="0" w:color="000000" w:themeColor="text1"/>
              <w:bottom w:val="nil"/>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jc w:val="left"/>
              <w:rPr>
                <w:rFonts w:eastAsia="Calibri"/>
                <w:lang w:eastAsia="en-GB"/>
              </w:rPr>
            </w:pPr>
          </w:p>
        </w:tc>
        <w:tc>
          <w:tcPr>
            <w:tcW w:w="3544" w:type="dxa"/>
            <w:gridSpan w:val="2"/>
            <w:tcBorders>
              <w:top w:val="single" w:sz="8" w:space="0" w:color="000000" w:themeColor="text1"/>
              <w:left w:val="single" w:sz="8" w:space="0" w:color="000000" w:themeColor="text1"/>
              <w:bottom w:val="nil"/>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 xml:space="preserve">Antibiotic </w:t>
            </w:r>
            <w:proofErr w:type="spellStart"/>
            <w:r>
              <w:rPr>
                <w:rFonts w:ascii="Arial" w:eastAsia="Calibri" w:hAnsi="Arial" w:cs="Arial"/>
                <w:color w:val="264A60"/>
                <w:sz w:val="18"/>
                <w:szCs w:val="18"/>
                <w:lang w:eastAsia="en-GB"/>
              </w:rPr>
              <w:t>groups</w:t>
            </w:r>
            <w:r w:rsidRPr="005A1181">
              <w:rPr>
                <w:rFonts w:ascii="Arial" w:eastAsia="Calibri" w:hAnsi="Arial" w:cs="Arial"/>
                <w:color w:val="264A60"/>
                <w:sz w:val="18"/>
                <w:szCs w:val="18"/>
                <w:lang w:eastAsia="en-GB"/>
              </w:rPr>
              <w:t>groups</w:t>
            </w:r>
            <w:proofErr w:type="spellEnd"/>
          </w:p>
        </w:tc>
        <w:tc>
          <w:tcPr>
            <w:tcW w:w="1126" w:type="dxa"/>
            <w:vMerge w:val="restart"/>
            <w:tcBorders>
              <w:top w:val="single" w:sz="8" w:space="0" w:color="000000" w:themeColor="text1"/>
              <w:left w:val="single" w:sz="8" w:space="0" w:color="000000" w:themeColor="text1"/>
              <w:right w:val="single" w:sz="8" w:space="0" w:color="000000" w:themeColor="text1"/>
            </w:tcBorders>
            <w:shd w:val="clear" w:color="auto" w:fill="ACB9CA" w:themeFill="text2" w:themeFillTint="66"/>
            <w:vAlign w:val="center"/>
          </w:tcPr>
          <w:p w:rsidR="00D2448E"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P-value</w:t>
            </w:r>
          </w:p>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p>
        </w:tc>
      </w:tr>
      <w:tr w:rsidR="00D2448E" w:rsidRPr="005A1181" w:rsidTr="007A1B01">
        <w:trPr>
          <w:cantSplit/>
          <w:trHeight w:val="437"/>
        </w:trPr>
        <w:tc>
          <w:tcPr>
            <w:tcW w:w="3848" w:type="dxa"/>
            <w:gridSpan w:val="2"/>
            <w:vMerge/>
            <w:tcBorders>
              <w:top w:val="nil"/>
              <w:left w:val="single" w:sz="8" w:space="0" w:color="000000" w:themeColor="text1"/>
              <w:bottom w:val="nil"/>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264A60"/>
                <w:sz w:val="18"/>
                <w:szCs w:val="18"/>
                <w:lang w:eastAsia="en-GB"/>
              </w:rPr>
            </w:pPr>
          </w:p>
        </w:tc>
        <w:tc>
          <w:tcPr>
            <w:tcW w:w="184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5-day antibiotic group</w:t>
            </w:r>
          </w:p>
        </w:tc>
        <w:tc>
          <w:tcPr>
            <w:tcW w:w="169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24-hour antibiotic group</w:t>
            </w:r>
          </w:p>
        </w:tc>
        <w:tc>
          <w:tcPr>
            <w:tcW w:w="1126" w:type="dxa"/>
            <w:vMerge/>
            <w:tcBorders>
              <w:left w:val="single" w:sz="8" w:space="0" w:color="000000" w:themeColor="text1"/>
              <w:right w:val="single" w:sz="8" w:space="0" w:color="000000" w:themeColor="text1"/>
            </w:tcBorders>
            <w:shd w:val="clear" w:color="auto" w:fill="ACB9CA" w:themeFill="text2" w:themeFillTint="66"/>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p>
        </w:tc>
      </w:tr>
      <w:tr w:rsidR="00D2448E" w:rsidRPr="005A1181" w:rsidTr="007A1B01">
        <w:trPr>
          <w:cantSplit/>
          <w:trHeight w:val="437"/>
        </w:trPr>
        <w:tc>
          <w:tcPr>
            <w:tcW w:w="3848" w:type="dxa"/>
            <w:gridSpan w:val="2"/>
            <w:vMerge/>
            <w:tcBorders>
              <w:top w:val="nil"/>
              <w:left w:val="single" w:sz="8" w:space="0" w:color="000000" w:themeColor="text1"/>
              <w:bottom w:val="nil"/>
              <w:right w:val="single" w:sz="8" w:space="0" w:color="000000" w:themeColor="text1"/>
            </w:tcBorders>
            <w:shd w:val="clear" w:color="auto" w:fill="FFFFFF"/>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264A60"/>
                <w:sz w:val="18"/>
                <w:szCs w:val="18"/>
                <w:lang w:eastAsia="en-GB"/>
              </w:rPr>
            </w:pPr>
          </w:p>
        </w:tc>
        <w:tc>
          <w:tcPr>
            <w:tcW w:w="1847" w:type="dxa"/>
            <w:tcBorders>
              <w:top w:val="single" w:sz="8" w:space="0" w:color="000000" w:themeColor="text1"/>
              <w:left w:val="single" w:sz="8" w:space="0" w:color="000000" w:themeColor="text1"/>
              <w:bottom w:val="single" w:sz="8" w:space="0" w:color="152935"/>
              <w:right w:val="single" w:sz="8" w:space="0" w:color="000000" w:themeColor="text1"/>
            </w:tcBorders>
            <w:shd w:val="clear" w:color="auto" w:fill="FFFFFF"/>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Count</w:t>
            </w:r>
          </w:p>
        </w:tc>
        <w:tc>
          <w:tcPr>
            <w:tcW w:w="1697" w:type="dxa"/>
            <w:tcBorders>
              <w:top w:val="single" w:sz="8" w:space="0" w:color="000000" w:themeColor="text1"/>
              <w:left w:val="single" w:sz="8" w:space="0" w:color="000000" w:themeColor="text1"/>
              <w:bottom w:val="single" w:sz="8" w:space="0" w:color="152935"/>
              <w:right w:val="single" w:sz="8" w:space="0" w:color="000000" w:themeColor="text1"/>
            </w:tcBorders>
            <w:shd w:val="clear" w:color="auto" w:fill="FFFFFF"/>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Count</w:t>
            </w:r>
          </w:p>
        </w:tc>
        <w:tc>
          <w:tcPr>
            <w:tcW w:w="1126" w:type="dxa"/>
            <w:vMerge/>
            <w:tcBorders>
              <w:left w:val="single" w:sz="8" w:space="0" w:color="000000" w:themeColor="text1"/>
              <w:bottom w:val="single" w:sz="8" w:space="0" w:color="152935"/>
              <w:right w:val="single" w:sz="8" w:space="0" w:color="000000" w:themeColor="text1"/>
            </w:tcBorders>
            <w:shd w:val="clear" w:color="auto" w:fill="FFFFFF"/>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264A60"/>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 xml:space="preserve">ACE/Angiotensin 2 receptor inhibitors </w:t>
            </w:r>
          </w:p>
          <w:p w:rsidR="00D2448E" w:rsidRPr="005A1181" w:rsidRDefault="00D2448E" w:rsidP="007A1B01">
            <w:pPr>
              <w:autoSpaceDE w:val="0"/>
              <w:autoSpaceDN w:val="0"/>
              <w:adjustRightInd w:val="0"/>
              <w:spacing w:after="0" w:line="276" w:lineRule="auto"/>
              <w:ind w:right="60"/>
              <w:jc w:val="left"/>
              <w:rPr>
                <w:rFonts w:ascii="Arial" w:eastAsia="Calibri" w:hAnsi="Arial" w:cs="Arial"/>
                <w:color w:val="264A60"/>
                <w:sz w:val="18"/>
                <w:szCs w:val="18"/>
                <w:lang w:eastAsia="en-GB"/>
              </w:rPr>
            </w:pPr>
          </w:p>
        </w:tc>
        <w:tc>
          <w:tcPr>
            <w:tcW w:w="2001" w:type="dxa"/>
            <w:tcBorders>
              <w:top w:val="single" w:sz="8" w:space="0" w:color="152935"/>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152935"/>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27</w:t>
            </w:r>
          </w:p>
        </w:tc>
        <w:tc>
          <w:tcPr>
            <w:tcW w:w="1697" w:type="dxa"/>
            <w:tcBorders>
              <w:top w:val="single" w:sz="8" w:space="0" w:color="152935"/>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23</w:t>
            </w:r>
          </w:p>
        </w:tc>
        <w:tc>
          <w:tcPr>
            <w:tcW w:w="1126" w:type="dxa"/>
            <w:vMerge w:val="restart"/>
            <w:tcBorders>
              <w:top w:val="single" w:sz="8" w:space="0" w:color="152935"/>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0.490*</w:t>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49</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53</w:t>
            </w:r>
          </w:p>
        </w:tc>
        <w:tc>
          <w:tcPr>
            <w:tcW w:w="1126" w:type="dxa"/>
            <w:vMerge/>
            <w:tcBorders>
              <w:left w:val="single" w:sz="8" w:space="0" w:color="000000" w:themeColor="text1"/>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 xml:space="preserve">Statins </w:t>
            </w: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44</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45</w:t>
            </w:r>
          </w:p>
        </w:tc>
        <w:tc>
          <w:tcPr>
            <w:tcW w:w="1126" w:type="dxa"/>
            <w:vMerge w:val="restart"/>
            <w:tcBorders>
              <w:top w:val="single" w:sz="8" w:space="0" w:color="AEAEAE"/>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0.869*</w:t>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32</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31</w:t>
            </w:r>
          </w:p>
        </w:tc>
        <w:tc>
          <w:tcPr>
            <w:tcW w:w="1126" w:type="dxa"/>
            <w:vMerge/>
            <w:tcBorders>
              <w:left w:val="single" w:sz="8" w:space="0" w:color="000000" w:themeColor="text1"/>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 xml:space="preserve">Aspirin </w:t>
            </w: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30</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29</w:t>
            </w:r>
          </w:p>
        </w:tc>
        <w:tc>
          <w:tcPr>
            <w:tcW w:w="1126" w:type="dxa"/>
            <w:vMerge w:val="restart"/>
            <w:tcBorders>
              <w:top w:val="single" w:sz="8" w:space="0" w:color="AEAEAE"/>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0.868*</w:t>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46</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47</w:t>
            </w:r>
          </w:p>
        </w:tc>
        <w:tc>
          <w:tcPr>
            <w:tcW w:w="1126" w:type="dxa"/>
            <w:vMerge/>
            <w:tcBorders>
              <w:left w:val="single" w:sz="8" w:space="0" w:color="000000" w:themeColor="text1"/>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Clopidogrel</w:t>
            </w: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17</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14</w:t>
            </w:r>
          </w:p>
        </w:tc>
        <w:tc>
          <w:tcPr>
            <w:tcW w:w="1126" w:type="dxa"/>
            <w:vMerge w:val="restart"/>
            <w:tcBorders>
              <w:top w:val="single" w:sz="8" w:space="0" w:color="AEAEAE"/>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0.546*</w:t>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59</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62</w:t>
            </w:r>
          </w:p>
        </w:tc>
        <w:tc>
          <w:tcPr>
            <w:tcW w:w="1126" w:type="dxa"/>
            <w:vMerge/>
            <w:tcBorders>
              <w:left w:val="single" w:sz="8" w:space="0" w:color="000000" w:themeColor="text1"/>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 xml:space="preserve">Warfarin </w:t>
            </w: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11</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13</w:t>
            </w:r>
          </w:p>
        </w:tc>
        <w:tc>
          <w:tcPr>
            <w:tcW w:w="1126" w:type="dxa"/>
            <w:vMerge w:val="restart"/>
            <w:tcBorders>
              <w:top w:val="single" w:sz="8" w:space="0" w:color="AEAEAE"/>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0.656*</w:t>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65</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63</w:t>
            </w:r>
          </w:p>
        </w:tc>
        <w:tc>
          <w:tcPr>
            <w:tcW w:w="1126" w:type="dxa"/>
            <w:vMerge/>
            <w:tcBorders>
              <w:left w:val="single" w:sz="8" w:space="0" w:color="000000" w:themeColor="text1"/>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1847" w:type="dxa"/>
            <w:vMerge w:val="restart"/>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Dipyridamole</w:t>
            </w: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used</w:t>
            </w:r>
          </w:p>
        </w:tc>
        <w:tc>
          <w:tcPr>
            <w:tcW w:w="184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1</w:t>
            </w:r>
          </w:p>
        </w:tc>
        <w:tc>
          <w:tcPr>
            <w:tcW w:w="1697"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0</w:t>
            </w:r>
          </w:p>
        </w:tc>
        <w:tc>
          <w:tcPr>
            <w:tcW w:w="1126" w:type="dxa"/>
            <w:vMerge w:val="restart"/>
            <w:tcBorders>
              <w:top w:val="single" w:sz="8" w:space="0" w:color="AEAEAE"/>
              <w:left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0.500</w:t>
            </w:r>
            <w:r>
              <w:rPr>
                <w:rFonts w:ascii="Arial" w:eastAsia="Calibri" w:hAnsi="Arial" w:cs="Arial"/>
                <w:color w:val="010205"/>
                <w:sz w:val="18"/>
                <w:szCs w:val="18"/>
                <w:lang w:eastAsia="en-GB"/>
              </w:rPr>
              <w:sym w:font="Wingdings" w:char="F055"/>
            </w:r>
          </w:p>
        </w:tc>
      </w:tr>
      <w:tr w:rsidR="00D2448E" w:rsidRPr="005A1181" w:rsidTr="007A1B01">
        <w:trPr>
          <w:cantSplit/>
          <w:trHeight w:val="437"/>
        </w:trPr>
        <w:tc>
          <w:tcPr>
            <w:tcW w:w="1847" w:type="dxa"/>
            <w:vMerge/>
            <w:tcBorders>
              <w:top w:val="single" w:sz="8" w:space="0" w:color="152935"/>
              <w:left w:val="single" w:sz="8" w:space="0" w:color="000000" w:themeColor="text1"/>
              <w:bottom w:val="single" w:sz="8" w:space="0" w:color="152935"/>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jc w:val="left"/>
              <w:rPr>
                <w:rFonts w:ascii="Arial" w:eastAsia="Calibri" w:hAnsi="Arial" w:cs="Arial"/>
                <w:color w:val="010205"/>
                <w:sz w:val="18"/>
                <w:szCs w:val="18"/>
                <w:lang w:eastAsia="en-GB"/>
              </w:rPr>
            </w:pPr>
          </w:p>
        </w:tc>
        <w:tc>
          <w:tcPr>
            <w:tcW w:w="200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264A60"/>
                <w:sz w:val="18"/>
                <w:szCs w:val="18"/>
                <w:lang w:eastAsia="en-GB"/>
              </w:rPr>
            </w:pPr>
            <w:r w:rsidRPr="005A1181">
              <w:rPr>
                <w:rFonts w:ascii="Arial" w:eastAsia="Calibri" w:hAnsi="Arial" w:cs="Arial"/>
                <w:color w:val="264A60"/>
                <w:sz w:val="18"/>
                <w:szCs w:val="18"/>
                <w:lang w:eastAsia="en-GB"/>
              </w:rPr>
              <w:t>Medication not used</w:t>
            </w:r>
          </w:p>
        </w:tc>
        <w:tc>
          <w:tcPr>
            <w:tcW w:w="1847" w:type="dxa"/>
            <w:tcBorders>
              <w:top w:val="single" w:sz="8" w:space="0" w:color="AEAEAE"/>
              <w:left w:val="single" w:sz="8" w:space="0" w:color="000000" w:themeColor="text1"/>
              <w:bottom w:val="single" w:sz="8" w:space="0" w:color="000000" w:themeColor="text1"/>
              <w:right w:val="single" w:sz="8" w:space="0" w:color="E0E0E0"/>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75</w:t>
            </w:r>
          </w:p>
        </w:tc>
        <w:tc>
          <w:tcPr>
            <w:tcW w:w="1697" w:type="dxa"/>
            <w:tcBorders>
              <w:top w:val="single" w:sz="8" w:space="0" w:color="AEAEAE"/>
              <w:left w:val="single" w:sz="8" w:space="0" w:color="E0E0E0"/>
              <w:bottom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center"/>
              <w:rPr>
                <w:rFonts w:ascii="Arial" w:eastAsia="Calibri" w:hAnsi="Arial" w:cs="Arial"/>
                <w:color w:val="010205"/>
                <w:sz w:val="18"/>
                <w:szCs w:val="18"/>
                <w:lang w:eastAsia="en-GB"/>
              </w:rPr>
            </w:pPr>
            <w:r w:rsidRPr="005A1181">
              <w:rPr>
                <w:rFonts w:ascii="Arial" w:eastAsia="Calibri" w:hAnsi="Arial" w:cs="Arial"/>
                <w:color w:val="010205"/>
                <w:sz w:val="18"/>
                <w:szCs w:val="18"/>
                <w:lang w:eastAsia="en-GB"/>
              </w:rPr>
              <w:t>76</w:t>
            </w:r>
          </w:p>
        </w:tc>
        <w:tc>
          <w:tcPr>
            <w:tcW w:w="112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5A1181" w:rsidRDefault="00D2448E" w:rsidP="007A1B01">
            <w:pPr>
              <w:autoSpaceDE w:val="0"/>
              <w:autoSpaceDN w:val="0"/>
              <w:adjustRightInd w:val="0"/>
              <w:spacing w:after="0" w:line="276" w:lineRule="auto"/>
              <w:ind w:left="60" w:right="60"/>
              <w:jc w:val="right"/>
              <w:rPr>
                <w:rFonts w:ascii="Arial" w:eastAsia="Calibri" w:hAnsi="Arial" w:cs="Arial"/>
                <w:color w:val="010205"/>
                <w:sz w:val="18"/>
                <w:szCs w:val="18"/>
                <w:lang w:eastAsia="en-GB"/>
              </w:rPr>
            </w:pPr>
          </w:p>
        </w:tc>
      </w:tr>
      <w:tr w:rsidR="00D2448E" w:rsidRPr="005A1181" w:rsidTr="007A1B01">
        <w:trPr>
          <w:cantSplit/>
          <w:trHeight w:val="437"/>
        </w:trPr>
        <w:tc>
          <w:tcPr>
            <w:tcW w:w="8518" w:type="dxa"/>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Default="00D2448E" w:rsidP="007A1B01">
            <w:pPr>
              <w:autoSpaceDE w:val="0"/>
              <w:autoSpaceDN w:val="0"/>
              <w:adjustRightInd w:val="0"/>
              <w:spacing w:after="0" w:line="276" w:lineRule="auto"/>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t xml:space="preserve">*: Pearson’s </w:t>
            </w:r>
            <w:r>
              <w:rPr>
                <w:rFonts w:ascii="Arial" w:eastAsia="Calibri" w:hAnsi="Arial" w:cs="Arial"/>
                <w:color w:val="010205"/>
                <w:sz w:val="18"/>
                <w:szCs w:val="18"/>
                <w:lang w:eastAsia="en-GB"/>
              </w:rPr>
              <w:sym w:font="Symbol" w:char="F063"/>
            </w:r>
            <w:r w:rsidRPr="00522405">
              <w:rPr>
                <w:rFonts w:ascii="Arial" w:eastAsia="Calibri" w:hAnsi="Arial" w:cs="Arial"/>
                <w:color w:val="010205"/>
                <w:sz w:val="18"/>
                <w:szCs w:val="18"/>
                <w:vertAlign w:val="superscript"/>
                <w:lang w:eastAsia="en-GB"/>
              </w:rPr>
              <w:t>2</w:t>
            </w:r>
            <w:r>
              <w:rPr>
                <w:rFonts w:ascii="Arial" w:eastAsia="Calibri" w:hAnsi="Arial" w:cs="Arial"/>
                <w:color w:val="010205"/>
                <w:sz w:val="18"/>
                <w:szCs w:val="18"/>
                <w:lang w:eastAsia="en-GB"/>
              </w:rPr>
              <w:t>-test</w:t>
            </w:r>
          </w:p>
          <w:p w:rsidR="00D2448E" w:rsidRPr="005A1181" w:rsidRDefault="00D2448E" w:rsidP="007A1B01">
            <w:pPr>
              <w:autoSpaceDE w:val="0"/>
              <w:autoSpaceDN w:val="0"/>
              <w:adjustRightInd w:val="0"/>
              <w:spacing w:after="0" w:line="276" w:lineRule="auto"/>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sym w:font="Wingdings" w:char="F055"/>
            </w:r>
            <w:r>
              <w:rPr>
                <w:rFonts w:ascii="Arial" w:eastAsia="Calibri" w:hAnsi="Arial" w:cs="Arial"/>
                <w:color w:val="010205"/>
                <w:sz w:val="18"/>
                <w:szCs w:val="18"/>
                <w:lang w:eastAsia="en-GB"/>
              </w:rPr>
              <w:t>: Fisher’s exact test</w:t>
            </w:r>
          </w:p>
        </w:tc>
      </w:tr>
    </w:tbl>
    <w:p w:rsidR="00D2448E" w:rsidRPr="005A1181" w:rsidRDefault="00D2448E" w:rsidP="00D2448E">
      <w:pPr>
        <w:autoSpaceDE w:val="0"/>
        <w:autoSpaceDN w:val="0"/>
        <w:adjustRightInd w:val="0"/>
        <w:spacing w:after="0" w:line="240" w:lineRule="auto"/>
        <w:jc w:val="left"/>
        <w:rPr>
          <w:rFonts w:eastAsia="Calibri"/>
          <w:lang w:eastAsia="en-GB"/>
        </w:rPr>
      </w:pPr>
    </w:p>
    <w:p w:rsidR="00D2448E" w:rsidRPr="0073212D" w:rsidRDefault="00D2448E" w:rsidP="00D2448E">
      <w:pPr>
        <w:framePr w:hSpace="180" w:wrap="around" w:vAnchor="text" w:hAnchor="page" w:x="2257" w:y="7955"/>
        <w:spacing w:after="200" w:line="240" w:lineRule="auto"/>
        <w:jc w:val="left"/>
        <w:rPr>
          <w:i/>
          <w:iCs/>
          <w:color w:val="1F497D"/>
          <w:sz w:val="18"/>
          <w:szCs w:val="18"/>
          <w:lang w:val="en-US"/>
        </w:rPr>
      </w:pPr>
      <w:bookmarkStart w:id="16" w:name="_Ref492276426"/>
      <w:bookmarkStart w:id="17" w:name="_Toc494242413"/>
      <w:bookmarkStart w:id="18" w:name="_Toc520334443"/>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3</w:t>
      </w:r>
      <w:r w:rsidRPr="0073212D">
        <w:rPr>
          <w:i/>
          <w:iCs/>
          <w:color w:val="1F497D"/>
          <w:sz w:val="18"/>
          <w:szCs w:val="18"/>
          <w:lang w:val="en-US"/>
        </w:rPr>
        <w:fldChar w:fldCharType="end"/>
      </w:r>
      <w:bookmarkEnd w:id="16"/>
      <w:r w:rsidRPr="0073212D">
        <w:rPr>
          <w:i/>
          <w:iCs/>
          <w:color w:val="1F497D"/>
          <w:sz w:val="18"/>
          <w:szCs w:val="18"/>
          <w:lang w:val="en-US"/>
        </w:rPr>
        <w:t xml:space="preserve"> Drug history characteristics of the patients recruited to the study, per allocation group. The P-values for their corresponding test statistic show the groups are well matched</w:t>
      </w:r>
      <w:bookmarkEnd w:id="17"/>
      <w:bookmarkEnd w:id="18"/>
    </w:p>
    <w:p w:rsidR="00D2448E" w:rsidRPr="005A1181" w:rsidRDefault="00D2448E" w:rsidP="00D2448E">
      <w:pPr>
        <w:autoSpaceDE w:val="0"/>
        <w:autoSpaceDN w:val="0"/>
        <w:adjustRightInd w:val="0"/>
        <w:spacing w:after="0" w:line="400" w:lineRule="atLeast"/>
        <w:jc w:val="left"/>
        <w:rPr>
          <w:rFonts w:eastAsia="Calibri"/>
          <w:lang w:eastAsia="en-GB"/>
        </w:rPr>
      </w:pPr>
    </w:p>
    <w:p w:rsidR="00D2448E" w:rsidRPr="0073212D"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Pr="00601EB4" w:rsidRDefault="00D2448E" w:rsidP="00D2448E">
      <w:pPr>
        <w:autoSpaceDE w:val="0"/>
        <w:autoSpaceDN w:val="0"/>
        <w:adjustRightInd w:val="0"/>
        <w:spacing w:after="0" w:line="240" w:lineRule="auto"/>
        <w:jc w:val="left"/>
        <w:rPr>
          <w:rFonts w:eastAsia="Calibri"/>
          <w:lang w:eastAsia="en-GB"/>
        </w:rPr>
      </w:pPr>
    </w:p>
    <w:tbl>
      <w:tblPr>
        <w:tblW w:w="0" w:type="auto"/>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550"/>
        <w:gridCol w:w="2409"/>
        <w:gridCol w:w="2427"/>
        <w:gridCol w:w="851"/>
        <w:gridCol w:w="1366"/>
      </w:tblGrid>
      <w:tr w:rsidR="00D2448E" w:rsidRPr="00601EB4" w:rsidTr="007A1B01">
        <w:trPr>
          <w:cantSplit/>
        </w:trPr>
        <w:tc>
          <w:tcPr>
            <w:tcW w:w="3959" w:type="dxa"/>
            <w:gridSpan w:val="2"/>
            <w:vMerge w:val="restart"/>
            <w:tcBorders>
              <w:top w:val="single" w:sz="8" w:space="0" w:color="000000" w:themeColor="text1"/>
              <w:left w:val="single" w:sz="8" w:space="0" w:color="000000" w:themeColor="text1"/>
              <w:bottom w:val="nil"/>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240" w:lineRule="auto"/>
              <w:jc w:val="left"/>
              <w:rPr>
                <w:rFonts w:eastAsia="Calibri"/>
                <w:lang w:eastAsia="en-GB"/>
              </w:rPr>
            </w:pPr>
          </w:p>
        </w:tc>
        <w:tc>
          <w:tcPr>
            <w:tcW w:w="3278" w:type="dxa"/>
            <w:gridSpan w:val="2"/>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roofErr w:type="spellStart"/>
            <w:r w:rsidRPr="00601EB4">
              <w:rPr>
                <w:rFonts w:ascii="Arial" w:eastAsia="Calibri" w:hAnsi="Arial" w:cs="Arial"/>
                <w:color w:val="264A60"/>
                <w:sz w:val="18"/>
                <w:szCs w:val="18"/>
                <w:lang w:eastAsia="en-GB"/>
              </w:rPr>
              <w:t>ABXgroups</w:t>
            </w:r>
            <w:proofErr w:type="spellEnd"/>
          </w:p>
        </w:tc>
        <w:tc>
          <w:tcPr>
            <w:tcW w:w="1366"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 Value</w:t>
            </w:r>
          </w:p>
        </w:tc>
      </w:tr>
      <w:tr w:rsidR="00D2448E" w:rsidRPr="00601EB4" w:rsidTr="007A1B01">
        <w:trPr>
          <w:cantSplit/>
        </w:trPr>
        <w:tc>
          <w:tcPr>
            <w:tcW w:w="3959" w:type="dxa"/>
            <w:gridSpan w:val="2"/>
            <w:vMerge/>
            <w:tcBorders>
              <w:top w:val="single" w:sz="8" w:space="0" w:color="000000" w:themeColor="text1"/>
              <w:left w:val="single" w:sz="8" w:space="0" w:color="000000" w:themeColor="text1"/>
              <w:bottom w:val="nil"/>
              <w:right w:val="single" w:sz="8" w:space="0" w:color="000000" w:themeColor="text1"/>
            </w:tcBorders>
            <w:shd w:val="clear" w:color="auto" w:fill="FFFFFF"/>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2427"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5-day antibiotic group</w:t>
            </w:r>
          </w:p>
        </w:tc>
        <w:tc>
          <w:tcPr>
            <w:tcW w:w="851"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24-hour antibiotic group</w:t>
            </w:r>
          </w:p>
        </w:tc>
        <w:tc>
          <w:tcPr>
            <w:tcW w:w="1366"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601EB4" w:rsidTr="007A1B01">
        <w:trPr>
          <w:cantSplit/>
        </w:trPr>
        <w:tc>
          <w:tcPr>
            <w:tcW w:w="3959" w:type="dxa"/>
            <w:gridSpan w:val="2"/>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2427" w:type="dxa"/>
            <w:tcBorders>
              <w:top w:val="single" w:sz="8" w:space="0" w:color="000000" w:themeColor="text1"/>
              <w:left w:val="single" w:sz="8" w:space="0" w:color="000000" w:themeColor="text1"/>
              <w:bottom w:val="single" w:sz="8" w:space="0" w:color="000000" w:themeColor="text1"/>
              <w:right w:val="single" w:sz="8" w:space="0" w:color="E0E0E0"/>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Count</w:t>
            </w:r>
          </w:p>
        </w:tc>
        <w:tc>
          <w:tcPr>
            <w:tcW w:w="851" w:type="dxa"/>
            <w:tcBorders>
              <w:top w:val="single" w:sz="8" w:space="0" w:color="000000" w:themeColor="text1"/>
              <w:left w:val="single" w:sz="8" w:space="0" w:color="E0E0E0"/>
              <w:bottom w:val="single" w:sz="8" w:space="0" w:color="000000" w:themeColor="text1"/>
              <w:right w:val="single" w:sz="8" w:space="0" w:color="000000" w:themeColor="text1"/>
            </w:tcBorders>
            <w:shd w:val="clear" w:color="auto" w:fill="ACB9CA" w:themeFill="text2" w:themeFillTint="66"/>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Count</w:t>
            </w:r>
          </w:p>
        </w:tc>
        <w:tc>
          <w:tcPr>
            <w:tcW w:w="1366"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FFFFF"/>
            <w:vAlign w:val="center"/>
          </w:tcPr>
          <w:p w:rsidR="00D2448E" w:rsidRPr="00601EB4"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601EB4" w:rsidTr="007A1B01">
        <w:trPr>
          <w:cantSplit/>
        </w:trPr>
        <w:tc>
          <w:tcPr>
            <w:tcW w:w="1550"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 Angioplasty</w:t>
            </w: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Previous‎/current history</w:t>
            </w:r>
          </w:p>
        </w:tc>
        <w:tc>
          <w:tcPr>
            <w:tcW w:w="2427" w:type="dxa"/>
            <w:tcBorders>
              <w:top w:val="single" w:sz="8" w:space="0" w:color="000000" w:themeColor="text1"/>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46</w:t>
            </w:r>
          </w:p>
        </w:tc>
        <w:tc>
          <w:tcPr>
            <w:tcW w:w="851" w:type="dxa"/>
            <w:tcBorders>
              <w:top w:val="single" w:sz="8" w:space="0" w:color="000000" w:themeColor="text1"/>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37</w:t>
            </w:r>
          </w:p>
        </w:tc>
        <w:tc>
          <w:tcPr>
            <w:tcW w:w="1366" w:type="dxa"/>
            <w:vMerge w:val="restart"/>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0.143*</w:t>
            </w:r>
          </w:p>
        </w:tc>
      </w:tr>
      <w:tr w:rsidR="00D2448E" w:rsidRPr="00601EB4" w:rsidTr="007A1B01">
        <w:trPr>
          <w:cantSplit/>
        </w:trPr>
        <w:tc>
          <w:tcPr>
            <w:tcW w:w="1550" w:type="dxa"/>
            <w:vMerge/>
            <w:tcBorders>
              <w:top w:val="single" w:sz="8" w:space="0" w:color="152935"/>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No history</w:t>
            </w:r>
          </w:p>
        </w:tc>
        <w:tc>
          <w:tcPr>
            <w:tcW w:w="2427" w:type="dxa"/>
            <w:tcBorders>
              <w:top w:val="single" w:sz="8" w:space="0" w:color="AEAEAE"/>
              <w:left w:val="single" w:sz="8" w:space="0" w:color="000000" w:themeColor="text1"/>
              <w:bottom w:val="single" w:sz="4" w:space="0" w:color="auto"/>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30</w:t>
            </w:r>
          </w:p>
        </w:tc>
        <w:tc>
          <w:tcPr>
            <w:tcW w:w="851" w:type="dxa"/>
            <w:tcBorders>
              <w:top w:val="single" w:sz="8" w:space="0" w:color="AEAEAE"/>
              <w:left w:val="single" w:sz="8" w:space="0" w:color="E0E0E0"/>
              <w:bottom w:val="single" w:sz="4" w:space="0" w:color="auto"/>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39</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 endarterectomy</w:t>
            </w: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Previous‎/current history</w:t>
            </w:r>
          </w:p>
        </w:tc>
        <w:tc>
          <w:tcPr>
            <w:tcW w:w="2427" w:type="dxa"/>
            <w:tcBorders>
              <w:top w:val="single" w:sz="4" w:space="0" w:color="auto"/>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w:t>
            </w:r>
          </w:p>
        </w:tc>
        <w:tc>
          <w:tcPr>
            <w:tcW w:w="851" w:type="dxa"/>
            <w:tcBorders>
              <w:top w:val="single" w:sz="4" w:space="0" w:color="auto"/>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11</w:t>
            </w:r>
          </w:p>
        </w:tc>
        <w:tc>
          <w:tcPr>
            <w:tcW w:w="1366"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0.113*</w:t>
            </w: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No history</w:t>
            </w:r>
          </w:p>
        </w:tc>
        <w:tc>
          <w:tcPr>
            <w:tcW w:w="2427" w:type="dxa"/>
            <w:tcBorders>
              <w:top w:val="single" w:sz="8" w:space="0" w:color="AEAEAE"/>
              <w:left w:val="single" w:sz="8" w:space="0" w:color="000000" w:themeColor="text1"/>
              <w:bottom w:val="single" w:sz="4" w:space="0" w:color="auto"/>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71</w:t>
            </w:r>
          </w:p>
        </w:tc>
        <w:tc>
          <w:tcPr>
            <w:tcW w:w="851" w:type="dxa"/>
            <w:tcBorders>
              <w:top w:val="single" w:sz="8" w:space="0" w:color="AEAEAE"/>
              <w:left w:val="single" w:sz="8" w:space="0" w:color="E0E0E0"/>
              <w:bottom w:val="single" w:sz="4" w:space="0" w:color="auto"/>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65</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 Bypass Surgery</w:t>
            </w: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Previous‎/current history</w:t>
            </w:r>
          </w:p>
        </w:tc>
        <w:tc>
          <w:tcPr>
            <w:tcW w:w="2427" w:type="dxa"/>
            <w:tcBorders>
              <w:top w:val="single" w:sz="4" w:space="0" w:color="auto"/>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19</w:t>
            </w:r>
          </w:p>
        </w:tc>
        <w:tc>
          <w:tcPr>
            <w:tcW w:w="851" w:type="dxa"/>
            <w:tcBorders>
              <w:top w:val="single" w:sz="4" w:space="0" w:color="auto"/>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21</w:t>
            </w:r>
          </w:p>
        </w:tc>
        <w:tc>
          <w:tcPr>
            <w:tcW w:w="1366"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0.713*</w:t>
            </w: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No history</w:t>
            </w:r>
          </w:p>
        </w:tc>
        <w:tc>
          <w:tcPr>
            <w:tcW w:w="2427" w:type="dxa"/>
            <w:tcBorders>
              <w:top w:val="single" w:sz="8" w:space="0" w:color="AEAEAE"/>
              <w:left w:val="single" w:sz="8" w:space="0" w:color="000000" w:themeColor="text1"/>
              <w:bottom w:val="single" w:sz="4" w:space="0" w:color="auto"/>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57</w:t>
            </w:r>
          </w:p>
        </w:tc>
        <w:tc>
          <w:tcPr>
            <w:tcW w:w="851" w:type="dxa"/>
            <w:tcBorders>
              <w:top w:val="single" w:sz="8" w:space="0" w:color="AEAEAE"/>
              <w:left w:val="single" w:sz="8" w:space="0" w:color="E0E0E0"/>
              <w:bottom w:val="single" w:sz="4" w:space="0" w:color="auto"/>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55</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Level of Bypass</w:t>
            </w: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Fem-Pop bypass</w:t>
            </w:r>
          </w:p>
        </w:tc>
        <w:tc>
          <w:tcPr>
            <w:tcW w:w="2427" w:type="dxa"/>
            <w:tcBorders>
              <w:top w:val="single" w:sz="4" w:space="0" w:color="auto"/>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4</w:t>
            </w:r>
          </w:p>
        </w:tc>
        <w:tc>
          <w:tcPr>
            <w:tcW w:w="851" w:type="dxa"/>
            <w:tcBorders>
              <w:top w:val="single" w:sz="4" w:space="0" w:color="auto"/>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11</w:t>
            </w:r>
          </w:p>
        </w:tc>
        <w:tc>
          <w:tcPr>
            <w:tcW w:w="1366"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0.135</w:t>
            </w:r>
            <w:r>
              <w:rPr>
                <w:rFonts w:ascii="Arial" w:eastAsia="Calibri" w:hAnsi="Arial" w:cs="Arial"/>
                <w:color w:val="010205"/>
                <w:sz w:val="18"/>
                <w:szCs w:val="18"/>
                <w:lang w:eastAsia="en-GB"/>
              </w:rPr>
              <w:sym w:font="Wingdings" w:char="F055"/>
            </w: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Pop-TPT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4</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2</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proofErr w:type="spellStart"/>
            <w:r w:rsidRPr="00601EB4">
              <w:rPr>
                <w:rFonts w:ascii="Arial" w:eastAsia="Calibri" w:hAnsi="Arial" w:cs="Arial"/>
                <w:color w:val="264A60"/>
                <w:sz w:val="18"/>
                <w:szCs w:val="18"/>
                <w:lang w:eastAsia="en-GB"/>
              </w:rPr>
              <w:t>Ax</w:t>
            </w:r>
            <w:proofErr w:type="spellEnd"/>
            <w:r w:rsidRPr="00601EB4">
              <w:rPr>
                <w:rFonts w:ascii="Arial" w:eastAsia="Calibri" w:hAnsi="Arial" w:cs="Arial"/>
                <w:color w:val="264A60"/>
                <w:sz w:val="18"/>
                <w:szCs w:val="18"/>
                <w:lang w:eastAsia="en-GB"/>
              </w:rPr>
              <w:t>-Fem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0</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0</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Fem-Fem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0</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2</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Combination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Fem-</w:t>
            </w:r>
            <w:proofErr w:type="spellStart"/>
            <w:r w:rsidRPr="00601EB4">
              <w:rPr>
                <w:rFonts w:ascii="Arial" w:eastAsia="Calibri" w:hAnsi="Arial" w:cs="Arial"/>
                <w:color w:val="264A60"/>
                <w:sz w:val="18"/>
                <w:szCs w:val="18"/>
                <w:lang w:eastAsia="en-GB"/>
              </w:rPr>
              <w:t>crural</w:t>
            </w:r>
            <w:proofErr w:type="spellEnd"/>
            <w:r w:rsidRPr="00601EB4">
              <w:rPr>
                <w:rFonts w:ascii="Arial" w:eastAsia="Calibri" w:hAnsi="Arial" w:cs="Arial"/>
                <w:color w:val="264A60"/>
                <w:sz w:val="18"/>
                <w:szCs w:val="18"/>
                <w:lang w:eastAsia="en-GB"/>
              </w:rPr>
              <w:t xml:space="preserve">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6</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No bypass</w:t>
            </w:r>
          </w:p>
        </w:tc>
        <w:tc>
          <w:tcPr>
            <w:tcW w:w="2427" w:type="dxa"/>
            <w:tcBorders>
              <w:top w:val="single" w:sz="8" w:space="0" w:color="AEAEAE"/>
              <w:left w:val="single" w:sz="8" w:space="0" w:color="000000" w:themeColor="text1"/>
              <w:bottom w:val="single" w:sz="8" w:space="0" w:color="AEAEAE"/>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57</w:t>
            </w:r>
          </w:p>
        </w:tc>
        <w:tc>
          <w:tcPr>
            <w:tcW w:w="851" w:type="dxa"/>
            <w:tcBorders>
              <w:top w:val="single" w:sz="8" w:space="0" w:color="AEAEAE"/>
              <w:left w:val="single" w:sz="8" w:space="0" w:color="E0E0E0"/>
              <w:bottom w:val="single" w:sz="8" w:space="0" w:color="AEAEAE"/>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55</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Ilio-Fem bypass</w:t>
            </w:r>
          </w:p>
        </w:tc>
        <w:tc>
          <w:tcPr>
            <w:tcW w:w="2427" w:type="dxa"/>
            <w:tcBorders>
              <w:top w:val="single" w:sz="8" w:space="0" w:color="AEAEAE"/>
              <w:left w:val="single" w:sz="8" w:space="0" w:color="000000" w:themeColor="text1"/>
              <w:bottom w:val="single" w:sz="4" w:space="0" w:color="auto"/>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0</w:t>
            </w:r>
          </w:p>
        </w:tc>
        <w:tc>
          <w:tcPr>
            <w:tcW w:w="851" w:type="dxa"/>
            <w:tcBorders>
              <w:top w:val="single" w:sz="8" w:space="0" w:color="AEAEAE"/>
              <w:left w:val="single" w:sz="8" w:space="0" w:color="E0E0E0"/>
              <w:bottom w:val="single" w:sz="4" w:space="0" w:color="auto"/>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0</w:t>
            </w:r>
          </w:p>
        </w:tc>
        <w:tc>
          <w:tcPr>
            <w:tcW w:w="1366" w:type="dxa"/>
            <w:vMerge/>
            <w:tcBorders>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1550"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 Amputation Surgery</w:t>
            </w: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Previous Amputation</w:t>
            </w:r>
          </w:p>
        </w:tc>
        <w:tc>
          <w:tcPr>
            <w:tcW w:w="2427" w:type="dxa"/>
            <w:tcBorders>
              <w:top w:val="single" w:sz="4" w:space="0" w:color="auto"/>
              <w:left w:val="single" w:sz="8" w:space="0" w:color="000000" w:themeColor="text1"/>
              <w:bottom w:val="single" w:sz="8" w:space="0" w:color="000000" w:themeColor="text1"/>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35</w:t>
            </w:r>
          </w:p>
        </w:tc>
        <w:tc>
          <w:tcPr>
            <w:tcW w:w="851" w:type="dxa"/>
            <w:tcBorders>
              <w:top w:val="single" w:sz="4" w:space="0" w:color="auto"/>
              <w:left w:val="single" w:sz="8" w:space="0" w:color="E0E0E0"/>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31</w:t>
            </w:r>
          </w:p>
        </w:tc>
        <w:tc>
          <w:tcPr>
            <w:tcW w:w="1366" w:type="dxa"/>
            <w:vMerge w:val="restart"/>
            <w:tcBorders>
              <w:top w:val="single" w:sz="8" w:space="0" w:color="AEAEAE"/>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0.513*</w:t>
            </w:r>
          </w:p>
        </w:tc>
      </w:tr>
      <w:tr w:rsidR="00D2448E" w:rsidRPr="00601EB4" w:rsidTr="007A1B01">
        <w:trPr>
          <w:cantSplit/>
        </w:trPr>
        <w:tc>
          <w:tcPr>
            <w:tcW w:w="1550"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2409" w:type="dxa"/>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601EB4">
              <w:rPr>
                <w:rFonts w:ascii="Arial" w:eastAsia="Calibri" w:hAnsi="Arial" w:cs="Arial"/>
                <w:color w:val="264A60"/>
                <w:sz w:val="18"/>
                <w:szCs w:val="18"/>
                <w:lang w:eastAsia="en-GB"/>
              </w:rPr>
              <w:t>No previous amputation</w:t>
            </w:r>
          </w:p>
        </w:tc>
        <w:tc>
          <w:tcPr>
            <w:tcW w:w="2427" w:type="dxa"/>
            <w:tcBorders>
              <w:top w:val="single" w:sz="8" w:space="0" w:color="000000" w:themeColor="text1"/>
              <w:left w:val="single" w:sz="8" w:space="0" w:color="000000" w:themeColor="text1"/>
              <w:bottom w:val="single" w:sz="8" w:space="0" w:color="000000" w:themeColor="text1"/>
              <w:right w:val="single" w:sz="8" w:space="0" w:color="E0E0E0"/>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41</w:t>
            </w:r>
          </w:p>
        </w:tc>
        <w:tc>
          <w:tcPr>
            <w:tcW w:w="851" w:type="dxa"/>
            <w:tcBorders>
              <w:top w:val="single" w:sz="8" w:space="0" w:color="000000" w:themeColor="text1"/>
              <w:left w:val="single" w:sz="8" w:space="0" w:color="E0E0E0"/>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601EB4">
              <w:rPr>
                <w:rFonts w:ascii="Arial" w:eastAsia="Calibri" w:hAnsi="Arial" w:cs="Arial"/>
                <w:color w:val="010205"/>
                <w:sz w:val="18"/>
                <w:szCs w:val="18"/>
                <w:lang w:eastAsia="en-GB"/>
              </w:rPr>
              <w:t>45</w:t>
            </w:r>
          </w:p>
        </w:tc>
        <w:tc>
          <w:tcPr>
            <w:tcW w:w="1366" w:type="dxa"/>
            <w:vMerge/>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F9F9FB"/>
            <w:vAlign w:val="center"/>
          </w:tcPr>
          <w:p w:rsidR="00D2448E" w:rsidRPr="00601EB4"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601EB4" w:rsidTr="007A1B01">
        <w:trPr>
          <w:cantSplit/>
        </w:trPr>
        <w:tc>
          <w:tcPr>
            <w:tcW w:w="8603" w:type="dxa"/>
            <w:gridSpan w:val="5"/>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E0E0E0"/>
            <w:vAlign w:val="center"/>
          </w:tcPr>
          <w:p w:rsidR="00D2448E" w:rsidRDefault="00D2448E" w:rsidP="007A1B01">
            <w:pPr>
              <w:autoSpaceDE w:val="0"/>
              <w:autoSpaceDN w:val="0"/>
              <w:adjustRightInd w:val="0"/>
              <w:spacing w:after="0" w:line="320" w:lineRule="atLeast"/>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t xml:space="preserve">*: Pearson’s </w:t>
            </w:r>
            <w:r>
              <w:rPr>
                <w:rFonts w:ascii="Arial" w:eastAsia="Calibri" w:hAnsi="Arial" w:cs="Arial"/>
                <w:color w:val="010205"/>
                <w:sz w:val="18"/>
                <w:szCs w:val="18"/>
                <w:lang w:eastAsia="en-GB"/>
              </w:rPr>
              <w:sym w:font="Symbol" w:char="F063"/>
            </w:r>
            <w:r>
              <w:rPr>
                <w:rFonts w:ascii="Arial" w:eastAsia="Calibri" w:hAnsi="Arial" w:cs="Arial"/>
                <w:color w:val="010205"/>
                <w:sz w:val="18"/>
                <w:szCs w:val="18"/>
                <w:lang w:eastAsia="en-GB"/>
              </w:rPr>
              <w:t>2 test</w:t>
            </w:r>
          </w:p>
          <w:p w:rsidR="00D2448E" w:rsidRPr="00601EB4" w:rsidRDefault="00D2448E" w:rsidP="007A1B01">
            <w:pPr>
              <w:autoSpaceDE w:val="0"/>
              <w:autoSpaceDN w:val="0"/>
              <w:adjustRightInd w:val="0"/>
              <w:spacing w:after="0" w:line="320" w:lineRule="atLeast"/>
              <w:ind w:left="60" w:right="60"/>
              <w:jc w:val="left"/>
              <w:rPr>
                <w:rFonts w:ascii="Arial" w:eastAsia="Calibri" w:hAnsi="Arial" w:cs="Arial"/>
                <w:color w:val="010205"/>
                <w:sz w:val="18"/>
                <w:szCs w:val="18"/>
                <w:lang w:eastAsia="en-GB"/>
              </w:rPr>
            </w:pPr>
            <w:r>
              <w:rPr>
                <w:rFonts w:ascii="Arial" w:eastAsia="Calibri" w:hAnsi="Arial" w:cs="Arial"/>
                <w:color w:val="010205"/>
                <w:sz w:val="18"/>
                <w:szCs w:val="18"/>
                <w:lang w:eastAsia="en-GB"/>
              </w:rPr>
              <w:sym w:font="Wingdings" w:char="F055"/>
            </w:r>
            <w:r>
              <w:rPr>
                <w:rFonts w:ascii="Arial" w:eastAsia="Calibri" w:hAnsi="Arial" w:cs="Arial"/>
                <w:color w:val="010205"/>
                <w:sz w:val="18"/>
                <w:szCs w:val="18"/>
                <w:lang w:eastAsia="en-GB"/>
              </w:rPr>
              <w:t xml:space="preserve">: Likelihood ratio </w:t>
            </w:r>
          </w:p>
        </w:tc>
      </w:tr>
    </w:tbl>
    <w:p w:rsidR="00D2448E" w:rsidRPr="0073212D" w:rsidRDefault="00D2448E" w:rsidP="00D2448E">
      <w:pPr>
        <w:framePr w:hSpace="180" w:wrap="around" w:vAnchor="text" w:hAnchor="page" w:x="2180" w:y="261"/>
        <w:spacing w:after="200" w:line="240" w:lineRule="auto"/>
        <w:jc w:val="left"/>
        <w:rPr>
          <w:i/>
          <w:iCs/>
          <w:color w:val="1F497D"/>
          <w:sz w:val="18"/>
          <w:szCs w:val="18"/>
          <w:lang w:val="en-US"/>
        </w:rPr>
      </w:pPr>
      <w:bookmarkStart w:id="19" w:name="_Ref492276428"/>
      <w:bookmarkStart w:id="20" w:name="_Toc494242414"/>
      <w:bookmarkStart w:id="21" w:name="_Toc520334444"/>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4</w:t>
      </w:r>
      <w:r w:rsidRPr="0073212D">
        <w:rPr>
          <w:i/>
          <w:iCs/>
          <w:color w:val="1F497D"/>
          <w:sz w:val="18"/>
          <w:szCs w:val="18"/>
          <w:lang w:val="en-US"/>
        </w:rPr>
        <w:fldChar w:fldCharType="end"/>
      </w:r>
      <w:bookmarkEnd w:id="19"/>
      <w:r w:rsidRPr="0073212D">
        <w:rPr>
          <w:i/>
          <w:iCs/>
          <w:color w:val="1F497D"/>
          <w:sz w:val="18"/>
          <w:szCs w:val="18"/>
          <w:lang w:val="en-US"/>
        </w:rPr>
        <w:t xml:space="preserve"> Characteristics of previous vascular interventions of patients recruited to the study per group allocation. The P-values for their corresponding test statistic show the groups are well matched</w:t>
      </w:r>
      <w:bookmarkEnd w:id="20"/>
      <w:bookmarkEnd w:id="21"/>
    </w:p>
    <w:p w:rsidR="00D2448E" w:rsidRPr="00601EB4" w:rsidRDefault="00D2448E" w:rsidP="00D2448E">
      <w:pPr>
        <w:autoSpaceDE w:val="0"/>
        <w:autoSpaceDN w:val="0"/>
        <w:adjustRightInd w:val="0"/>
        <w:spacing w:after="0" w:line="400" w:lineRule="atLeast"/>
        <w:jc w:val="left"/>
        <w:rPr>
          <w:rFonts w:eastAsia="Calibri"/>
          <w:lang w:eastAsia="en-GB"/>
        </w:rPr>
      </w:pPr>
    </w:p>
    <w:p w:rsidR="00D2448E"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Default="00D2448E" w:rsidP="00D2448E">
      <w:pPr>
        <w:pStyle w:val="Heading3"/>
        <w:numPr>
          <w:ilvl w:val="0"/>
          <w:numId w:val="0"/>
        </w:numPr>
        <w:ind w:left="1418"/>
      </w:pPr>
    </w:p>
    <w:p w:rsidR="00D2448E" w:rsidRDefault="00D2448E" w:rsidP="00D2448E"/>
    <w:p w:rsidR="00D2448E" w:rsidRDefault="00D2448E" w:rsidP="00D2448E"/>
    <w:p w:rsidR="00D2448E" w:rsidRDefault="00D2448E" w:rsidP="00D2448E"/>
    <w:p w:rsidR="00D2448E" w:rsidRDefault="00D2448E" w:rsidP="00D2448E"/>
    <w:p w:rsidR="00D2448E" w:rsidRDefault="00D2448E" w:rsidP="00D2448E"/>
    <w:p w:rsidR="00D2448E" w:rsidRPr="0073212D" w:rsidRDefault="00D2448E" w:rsidP="00D2448E">
      <w:pPr>
        <w:pStyle w:val="Heading3"/>
      </w:pPr>
      <w:bookmarkStart w:id="22" w:name="_Toc520325007"/>
      <w:r w:rsidRPr="0073212D">
        <w:t>Primary outcomes – Surgical Site infection and Impaired Wound Healing incidence</w:t>
      </w:r>
      <w:bookmarkEnd w:id="22"/>
    </w:p>
    <w:p w:rsidR="00D2448E" w:rsidRPr="0073212D" w:rsidRDefault="00D2448E" w:rsidP="00D2448E">
      <w:pPr>
        <w:spacing w:after="0" w:line="360" w:lineRule="auto"/>
      </w:pPr>
    </w:p>
    <w:p w:rsidR="00D2448E" w:rsidRPr="00540566" w:rsidRDefault="00D2448E" w:rsidP="00304AFB">
      <w:pPr>
        <w:pStyle w:val="Heading4"/>
        <w:numPr>
          <w:ilvl w:val="3"/>
          <w:numId w:val="10"/>
        </w:numPr>
      </w:pPr>
      <w:bookmarkStart w:id="23" w:name="_Hlk492279313"/>
      <w:r w:rsidRPr="0073212D">
        <w:t>Incidence of SSI</w:t>
      </w:r>
      <w:r>
        <w:fldChar w:fldCharType="begin"/>
      </w:r>
      <w:r>
        <w:instrText xml:space="preserve"> XE "</w:instrText>
      </w:r>
      <w:r w:rsidRPr="000F67CE">
        <w:instrText>SSI:Surgical Site Infection</w:instrText>
      </w:r>
      <w:r>
        <w:instrText xml:space="preserve">" \b \i </w:instrText>
      </w:r>
      <w:r>
        <w:fldChar w:fldCharType="end"/>
      </w:r>
      <w:r w:rsidRPr="0073212D">
        <w:t xml:space="preserve"> / Impaired Wound Healing (</w:t>
      </w:r>
      <w:bookmarkStart w:id="24" w:name="IWH"/>
      <w:r w:rsidRPr="0073212D">
        <w:t>IWH</w:t>
      </w:r>
      <w:bookmarkEnd w:id="24"/>
      <w:r>
        <w:fldChar w:fldCharType="begin"/>
      </w:r>
      <w:r>
        <w:instrText xml:space="preserve"> XE "</w:instrText>
      </w:r>
      <w:r w:rsidRPr="00E271E6">
        <w:instrText>IWH:Impaired Wound Healing</w:instrText>
      </w:r>
      <w:r>
        <w:instrText xml:space="preserve">" \b \i </w:instrText>
      </w:r>
      <w:r>
        <w:fldChar w:fldCharType="end"/>
      </w:r>
      <w:r w:rsidRPr="0073212D">
        <w:t>) per antibiotic group allocation.</w:t>
      </w:r>
      <w:bookmarkEnd w:id="23"/>
    </w:p>
    <w:p w:rsidR="00D2448E" w:rsidRPr="005C6824" w:rsidRDefault="00D2448E" w:rsidP="00D2448E">
      <w:pPr>
        <w:spacing w:after="0" w:line="360" w:lineRule="auto"/>
        <w:rPr>
          <w:u w:val="single"/>
        </w:rPr>
      </w:pPr>
      <w:r>
        <w:rPr>
          <w:iCs/>
          <w:color w:val="000000"/>
        </w:rPr>
        <w:fldChar w:fldCharType="begin"/>
      </w:r>
      <w:r>
        <w:rPr>
          <w:iCs/>
          <w:color w:val="000000"/>
        </w:rPr>
        <w:instrText xml:space="preserve"> REF _Ref493227179 \h </w:instrText>
      </w:r>
      <w:r>
        <w:rPr>
          <w:iCs/>
          <w:color w:val="000000"/>
        </w:rPr>
      </w:r>
      <w:r>
        <w:rPr>
          <w:iCs/>
          <w:color w:val="000000"/>
        </w:rPr>
        <w:fldChar w:fldCharType="separate"/>
      </w:r>
      <w:r>
        <w:t xml:space="preserve">Plot </w:t>
      </w:r>
      <w:r>
        <w:rPr>
          <w:noProof/>
        </w:rPr>
        <w:t>1</w:t>
      </w:r>
      <w:r>
        <w:rPr>
          <w:iCs/>
          <w:color w:val="000000"/>
        </w:rPr>
        <w:fldChar w:fldCharType="end"/>
      </w:r>
      <w:r>
        <w:rPr>
          <w:iCs/>
          <w:color w:val="000000"/>
        </w:rPr>
        <w:t xml:space="preserve"> </w:t>
      </w:r>
      <w:r w:rsidRPr="005C6824">
        <w:rPr>
          <w:iCs/>
          <w:color w:val="000000"/>
        </w:rPr>
        <w:t xml:space="preserve">shows a </w:t>
      </w:r>
      <w:r w:rsidRPr="005C6824">
        <w:rPr>
          <w:iCs/>
          <w:color w:val="000000"/>
          <w:lang w:val="en-US"/>
        </w:rPr>
        <w:t>bar chart indicating the number of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/no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cases (%) per antibiotic group. Of the 7</w:t>
      </w:r>
      <w:r>
        <w:rPr>
          <w:iCs/>
          <w:color w:val="000000"/>
          <w:lang w:val="en-US"/>
        </w:rPr>
        <w:t>6</w:t>
      </w:r>
      <w:r w:rsidRPr="005C6824">
        <w:rPr>
          <w:iCs/>
          <w:color w:val="000000"/>
          <w:lang w:val="en-US"/>
        </w:rPr>
        <w:t xml:space="preserve"> patients in the 5-day group, only 9 patients(11.</w:t>
      </w:r>
      <w:r>
        <w:rPr>
          <w:iCs/>
          <w:color w:val="000000"/>
          <w:lang w:val="en-US"/>
        </w:rPr>
        <w:t>8</w:t>
      </w:r>
      <w:r w:rsidRPr="005C6824">
        <w:rPr>
          <w:iCs/>
          <w:color w:val="000000"/>
          <w:lang w:val="en-US"/>
        </w:rPr>
        <w:t xml:space="preserve">%) </w:t>
      </w:r>
      <w:r w:rsidRPr="005C6824">
        <w:rPr>
          <w:b/>
          <w:iCs/>
          <w:color w:val="000000"/>
          <w:lang w:val="en-US"/>
        </w:rPr>
        <w:t>developed</w:t>
      </w:r>
      <w:r w:rsidRPr="005C6824">
        <w:rPr>
          <w:iCs/>
          <w:color w:val="000000"/>
          <w:lang w:val="en-US"/>
        </w:rPr>
        <w:t xml:space="preserve"> an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compared to </w:t>
      </w:r>
      <w:r>
        <w:rPr>
          <w:iCs/>
          <w:color w:val="000000"/>
          <w:lang w:val="en-US"/>
        </w:rPr>
        <w:t>30</w:t>
      </w:r>
      <w:r w:rsidRPr="005C6824">
        <w:rPr>
          <w:iCs/>
          <w:color w:val="000000"/>
          <w:lang w:val="en-US"/>
        </w:rPr>
        <w:t xml:space="preserve"> out of 7</w:t>
      </w:r>
      <w:r>
        <w:rPr>
          <w:iCs/>
          <w:color w:val="000000"/>
          <w:lang w:val="en-US"/>
        </w:rPr>
        <w:t>6</w:t>
      </w:r>
      <w:r w:rsidRPr="005C6824">
        <w:rPr>
          <w:iCs/>
          <w:color w:val="000000"/>
          <w:lang w:val="en-US"/>
        </w:rPr>
        <w:t xml:space="preserve"> patients in the 24-hour group(3</w:t>
      </w:r>
      <w:r>
        <w:rPr>
          <w:iCs/>
          <w:color w:val="000000"/>
          <w:lang w:val="en-US"/>
        </w:rPr>
        <w:t>9.5</w:t>
      </w:r>
      <w:r w:rsidRPr="005C6824">
        <w:rPr>
          <w:iCs/>
          <w:color w:val="000000"/>
          <w:lang w:val="en-US"/>
        </w:rPr>
        <w:t>%). The use of a 5-day antibiotic course was found to be associated with statistically significant reduction in the incidence of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w:t>
      </w:r>
      <w:r w:rsidRPr="005C6824">
        <w:rPr>
          <w:b/>
          <w:iCs/>
          <w:color w:val="000000"/>
          <w:lang w:val="en-US"/>
        </w:rPr>
        <w:t>(P=0.000</w:t>
      </w:r>
      <w:r>
        <w:rPr>
          <w:b/>
          <w:iCs/>
          <w:color w:val="000000"/>
          <w:lang w:val="en-US"/>
        </w:rPr>
        <w:t>096</w:t>
      </w:r>
      <w:r w:rsidRPr="005C6824">
        <w:rPr>
          <w:b/>
          <w:iCs/>
          <w:color w:val="000000"/>
          <w:lang w:val="en-US"/>
        </w:rPr>
        <w:t>-</w:t>
      </w:r>
      <w:r w:rsidRPr="005C6824">
        <w:rPr>
          <w:b/>
          <w:i/>
          <w:iCs/>
          <w:color w:val="000000"/>
          <w:sz w:val="18"/>
          <w:szCs w:val="18"/>
        </w:rPr>
        <w:t>Pearson’s χ</w:t>
      </w:r>
      <w:r w:rsidRPr="005C6824">
        <w:rPr>
          <w:b/>
          <w:i/>
          <w:iCs/>
          <w:color w:val="000000"/>
          <w:sz w:val="18"/>
          <w:szCs w:val="18"/>
          <w:vertAlign w:val="superscript"/>
        </w:rPr>
        <w:t>2</w:t>
      </w:r>
      <w:r w:rsidRPr="005C6824">
        <w:rPr>
          <w:b/>
          <w:i/>
          <w:iCs/>
          <w:color w:val="000000"/>
          <w:sz w:val="18"/>
          <w:szCs w:val="18"/>
        </w:rPr>
        <w:t xml:space="preserve"> test</w:t>
      </w:r>
      <w:r w:rsidRPr="005C6824">
        <w:rPr>
          <w:b/>
          <w:iCs/>
          <w:color w:val="000000"/>
          <w:lang w:val="en-US"/>
        </w:rPr>
        <w:t>)</w:t>
      </w:r>
      <w:r w:rsidRPr="005C6824">
        <w:rPr>
          <w:iCs/>
          <w:color w:val="000000"/>
          <w:lang w:val="en-US"/>
        </w:rPr>
        <w:t xml:space="preserve">. </w:t>
      </w:r>
    </w:p>
    <w:p w:rsidR="00D2448E" w:rsidRPr="005C6824" w:rsidRDefault="00D2448E" w:rsidP="00D2448E">
      <w:pPr>
        <w:autoSpaceDE w:val="0"/>
        <w:autoSpaceDN w:val="0"/>
        <w:adjustRightInd w:val="0"/>
        <w:spacing w:after="0" w:line="360" w:lineRule="auto"/>
        <w:rPr>
          <w:lang w:val="en-US"/>
        </w:rPr>
      </w:pPr>
      <w:r>
        <w:rPr>
          <w:lang w:val="en-US"/>
        </w:rPr>
        <w:fldChar w:fldCharType="begin"/>
      </w:r>
      <w:r>
        <w:rPr>
          <w:lang w:val="en-US"/>
        </w:rPr>
        <w:instrText xml:space="preserve"> REF _Ref493227247 \h </w:instrText>
      </w:r>
      <w:r>
        <w:rPr>
          <w:lang w:val="en-US"/>
        </w:rPr>
      </w:r>
      <w:r>
        <w:rPr>
          <w:lang w:val="en-US"/>
        </w:rPr>
        <w:fldChar w:fldCharType="separate"/>
      </w:r>
      <w:r>
        <w:t xml:space="preserve">Plot </w:t>
      </w:r>
      <w:r>
        <w:rPr>
          <w:noProof/>
        </w:rPr>
        <w:t>2</w:t>
      </w:r>
      <w:r>
        <w:rPr>
          <w:lang w:val="en-US"/>
        </w:rPr>
        <w:fldChar w:fldCharType="end"/>
      </w:r>
      <w:r>
        <w:rPr>
          <w:lang w:val="en-US"/>
        </w:rPr>
        <w:t xml:space="preserve"> </w:t>
      </w:r>
      <w:r w:rsidRPr="005C6824">
        <w:rPr>
          <w:lang w:val="en-US"/>
        </w:rPr>
        <w:t>shows a bar chart indicating the number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/normal wound healing cases per antibiotic group. Of the 7</w:t>
      </w:r>
      <w:r>
        <w:rPr>
          <w:lang w:val="en-US"/>
        </w:rPr>
        <w:t>6</w:t>
      </w:r>
      <w:r w:rsidRPr="005C6824">
        <w:rPr>
          <w:lang w:val="en-US"/>
        </w:rPr>
        <w:t xml:space="preserve"> patients in the 5-group, </w:t>
      </w:r>
      <w:r>
        <w:rPr>
          <w:lang w:val="en-US"/>
        </w:rPr>
        <w:t>17</w:t>
      </w:r>
      <w:r w:rsidRPr="005C6824">
        <w:rPr>
          <w:lang w:val="en-US"/>
        </w:rPr>
        <w:t xml:space="preserve"> patients (2</w:t>
      </w:r>
      <w:r>
        <w:rPr>
          <w:lang w:val="en-US"/>
        </w:rPr>
        <w:t>2</w:t>
      </w:r>
      <w:r w:rsidRPr="005C6824">
        <w:rPr>
          <w:lang w:val="en-US"/>
        </w:rPr>
        <w:t>.</w:t>
      </w:r>
      <w:r>
        <w:rPr>
          <w:lang w:val="en-US"/>
        </w:rPr>
        <w:t>4</w:t>
      </w:r>
      <w:r w:rsidRPr="005C6824">
        <w:rPr>
          <w:lang w:val="en-US"/>
        </w:rPr>
        <w:t xml:space="preserve">%) </w:t>
      </w:r>
      <w:r w:rsidRPr="005C6824">
        <w:rPr>
          <w:b/>
          <w:lang w:val="en-US"/>
        </w:rPr>
        <w:t xml:space="preserve">experienced </w:t>
      </w:r>
      <w:r w:rsidRPr="005C6824">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compared to 4</w:t>
      </w:r>
      <w:r>
        <w:rPr>
          <w:lang w:val="en-US"/>
        </w:rPr>
        <w:t>4</w:t>
      </w:r>
      <w:r w:rsidRPr="005C6824">
        <w:rPr>
          <w:lang w:val="en-US"/>
        </w:rPr>
        <w:t xml:space="preserve"> out of 7</w:t>
      </w:r>
      <w:r>
        <w:rPr>
          <w:lang w:val="en-US"/>
        </w:rPr>
        <w:t>6</w:t>
      </w:r>
      <w:r w:rsidRPr="005C6824">
        <w:rPr>
          <w:lang w:val="en-US"/>
        </w:rPr>
        <w:t xml:space="preserve"> patients in the 24-hour group(</w:t>
      </w:r>
      <w:r>
        <w:rPr>
          <w:lang w:val="en-US"/>
        </w:rPr>
        <w:t>57.9</w:t>
      </w:r>
      <w:r w:rsidRPr="005C6824">
        <w:rPr>
          <w:lang w:val="en-US"/>
        </w:rPr>
        <w:t>%). The use of a 5-day antibiotic prophylaxis was associated with a statistically significant reduction in the incidence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w:t>
      </w:r>
      <w:r w:rsidRPr="005C6824">
        <w:rPr>
          <w:b/>
          <w:lang w:val="en-US"/>
        </w:rPr>
        <w:t>(P=0.000</w:t>
      </w:r>
      <w:r>
        <w:rPr>
          <w:b/>
          <w:lang w:val="en-US"/>
        </w:rPr>
        <w:t>008</w:t>
      </w:r>
      <w:r w:rsidRPr="005C6824">
        <w:rPr>
          <w:b/>
          <w:lang w:val="en-US"/>
        </w:rPr>
        <w:t>-</w:t>
      </w:r>
      <w:r w:rsidRPr="005C6824">
        <w:rPr>
          <w:b/>
          <w:i/>
          <w:color w:val="000000"/>
          <w:sz w:val="18"/>
          <w:szCs w:val="18"/>
        </w:rPr>
        <w:t>Pearson’s χ</w:t>
      </w:r>
      <w:r w:rsidRPr="005C6824">
        <w:rPr>
          <w:b/>
          <w:i/>
          <w:color w:val="000000"/>
          <w:sz w:val="18"/>
          <w:szCs w:val="18"/>
          <w:vertAlign w:val="superscript"/>
        </w:rPr>
        <w:t>2</w:t>
      </w:r>
      <w:r w:rsidRPr="005C6824">
        <w:rPr>
          <w:b/>
          <w:i/>
          <w:color w:val="000000"/>
          <w:sz w:val="18"/>
          <w:szCs w:val="18"/>
        </w:rPr>
        <w:t xml:space="preserve"> test</w:t>
      </w:r>
      <w:r w:rsidRPr="005C6824">
        <w:rPr>
          <w:b/>
          <w:lang w:val="en-US"/>
        </w:rPr>
        <w:t>)</w:t>
      </w:r>
      <w:r w:rsidRPr="005C6824">
        <w:rPr>
          <w:lang w:val="en-US"/>
        </w:rPr>
        <w:t>.</w:t>
      </w:r>
    </w:p>
    <w:p w:rsidR="00D2448E" w:rsidRPr="005C6824" w:rsidRDefault="00D2448E" w:rsidP="00D2448E">
      <w:pPr>
        <w:spacing w:after="0" w:line="240" w:lineRule="auto"/>
        <w:jc w:val="left"/>
        <w:rPr>
          <w:lang w:val="en-US"/>
        </w:rPr>
        <w:sectPr w:rsidR="00D2448E" w:rsidRPr="005C6824">
          <w:pgSz w:w="11906" w:h="16838"/>
          <w:pgMar w:top="851" w:right="851" w:bottom="851" w:left="2268" w:header="708" w:footer="708" w:gutter="0"/>
          <w:cols w:space="720"/>
        </w:sectPr>
      </w:pPr>
    </w:p>
    <w:p w:rsidR="00D2448E" w:rsidRPr="005C6824" w:rsidRDefault="00D2448E" w:rsidP="00D2448E">
      <w:pPr>
        <w:spacing w:after="0" w:line="240" w:lineRule="auto"/>
        <w:jc w:val="left"/>
        <w:rPr>
          <w:lang w:val="en-US"/>
        </w:rPr>
      </w:pPr>
      <w:r>
        <w:rPr>
          <w:noProof/>
          <w:lang w:val="en-US"/>
        </w:rPr>
        <w:lastRenderedPageBreak/>
        <w:drawing>
          <wp:anchor distT="0" distB="0" distL="114300" distR="114300" simplePos="0" relativeHeight="251682816" behindDoc="0" locked="0" layoutInCell="1" allowOverlap="1" wp14:anchorId="49D84490" wp14:editId="08CB27DA">
            <wp:simplePos x="0" y="0"/>
            <wp:positionH relativeFrom="column">
              <wp:posOffset>811530</wp:posOffset>
            </wp:positionH>
            <wp:positionV relativeFrom="paragraph">
              <wp:posOffset>0</wp:posOffset>
            </wp:positionV>
            <wp:extent cx="8092440" cy="2333625"/>
            <wp:effectExtent l="0" t="0" r="3810" b="9525"/>
            <wp:wrapThrough wrapText="bothSides">
              <wp:wrapPolygon edited="0">
                <wp:start x="0" y="0"/>
                <wp:lineTo x="0" y="21512"/>
                <wp:lineTo x="21559" y="21512"/>
                <wp:lineTo x="21559" y="0"/>
                <wp:lineTo x="0" y="0"/>
              </wp:wrapPolygon>
            </wp:wrapThrough>
            <wp:docPr id="244" name="Picture 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8092440" cy="2333625"/>
                    </a:xfrm>
                    <a:prstGeom prst="rect">
                      <a:avLst/>
                    </a:prstGeom>
                    <a:noFill/>
                  </pic:spPr>
                </pic:pic>
              </a:graphicData>
            </a:graphic>
            <wp14:sizeRelH relativeFrom="margin">
              <wp14:pctWidth>0</wp14:pctWidth>
            </wp14:sizeRelH>
            <wp14:sizeRelV relativeFrom="margin">
              <wp14:pctHeight>0</wp14:pctHeight>
            </wp14:sizeRelV>
          </wp:anchor>
        </w:drawing>
      </w: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r w:rsidRPr="005C6824">
        <w:rPr>
          <w:noProof/>
          <w:lang w:val="en-US"/>
        </w:rPr>
        <mc:AlternateContent>
          <mc:Choice Requires="wps">
            <w:drawing>
              <wp:anchor distT="0" distB="0" distL="114300" distR="114300" simplePos="0" relativeHeight="251680768" behindDoc="0" locked="0" layoutInCell="1" allowOverlap="1" wp14:anchorId="74C47A02" wp14:editId="30899830">
                <wp:simplePos x="0" y="0"/>
                <wp:positionH relativeFrom="column">
                  <wp:posOffset>447040</wp:posOffset>
                </wp:positionH>
                <wp:positionV relativeFrom="paragraph">
                  <wp:posOffset>13335</wp:posOffset>
                </wp:positionV>
                <wp:extent cx="8505825" cy="382905"/>
                <wp:effectExtent l="0" t="0" r="9525" b="0"/>
                <wp:wrapSquare wrapText="bothSides"/>
                <wp:docPr id="218" name="Text Box 17"/>
                <wp:cNvGraphicFramePr/>
                <a:graphic xmlns:a="http://schemas.openxmlformats.org/drawingml/2006/main">
                  <a:graphicData uri="http://schemas.microsoft.com/office/word/2010/wordprocessingShape">
                    <wps:wsp>
                      <wps:cNvSpPr txBox="1"/>
                      <wps:spPr>
                        <a:xfrm>
                          <a:off x="0" y="0"/>
                          <a:ext cx="8505825" cy="382905"/>
                        </a:xfrm>
                        <a:prstGeom prst="rect">
                          <a:avLst/>
                        </a:prstGeom>
                        <a:solidFill>
                          <a:prstClr val="white"/>
                        </a:solidFill>
                        <a:ln>
                          <a:noFill/>
                        </a:ln>
                      </wps:spPr>
                      <wps:txbx>
                        <w:txbxContent>
                          <w:p w:rsidR="00D2448E" w:rsidRDefault="00D2448E" w:rsidP="00D2448E">
                            <w:pPr>
                              <w:pStyle w:val="Caption"/>
                              <w:rPr>
                                <w:noProof/>
                                <w:sz w:val="24"/>
                                <w:szCs w:val="24"/>
                              </w:rPr>
                            </w:pPr>
                            <w:bookmarkStart w:id="25" w:name="_Ref493227179"/>
                            <w:r>
                              <w:t xml:space="preserve">Plot </w:t>
                            </w:r>
                            <w:r>
                              <w:rPr>
                                <w:noProof/>
                              </w:rPr>
                              <w:fldChar w:fldCharType="begin"/>
                            </w:r>
                            <w:r>
                              <w:rPr>
                                <w:noProof/>
                              </w:rPr>
                              <w:instrText xml:space="preserve"> SEQ Plot \* ARABIC </w:instrText>
                            </w:r>
                            <w:r>
                              <w:rPr>
                                <w:noProof/>
                              </w:rPr>
                              <w:fldChar w:fldCharType="separate"/>
                            </w:r>
                            <w:r>
                              <w:rPr>
                                <w:noProof/>
                              </w:rPr>
                              <w:t>1</w:t>
                            </w:r>
                            <w:r>
                              <w:rPr>
                                <w:noProof/>
                              </w:rPr>
                              <w:fldChar w:fldCharType="end"/>
                            </w:r>
                            <w:bookmarkEnd w:id="25"/>
                            <w:r>
                              <w:t xml:space="preserve"> Bar chart showing the number of SSI/no SSI cases (%) per antibiotic group. The use of a 5-day antibiotic course </w:t>
                            </w:r>
                            <w:r>
                              <w:rPr>
                                <w:b/>
                              </w:rPr>
                              <w:t>is associated with statistically significant reduction in SSIs (</w:t>
                            </w:r>
                            <w:r>
                              <w:rPr>
                                <w:b/>
                                <w:color w:val="FF0000"/>
                                <w:u w:val="single"/>
                              </w:rPr>
                              <w:t>Pearson’s 2-tail χ</w:t>
                            </w:r>
                            <w:r w:rsidRPr="00A0756C">
                              <w:rPr>
                                <w:b/>
                                <w:color w:val="FF0000"/>
                                <w:u w:val="single"/>
                                <w:vertAlign w:val="superscript"/>
                              </w:rPr>
                              <w:t>2</w:t>
                            </w:r>
                            <w:r>
                              <w:rPr>
                                <w:b/>
                                <w:color w:val="FF0000"/>
                                <w:u w:val="single"/>
                              </w:rPr>
                              <w:t xml:space="preserve"> test P =0.000096</w:t>
                            </w:r>
                            <w:r>
                              <w:rPr>
                                <w:b/>
                              </w:rP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74C47A02" id="Text Box 17" o:spid="_x0000_s1027" type="#_x0000_t202" style="position:absolute;margin-left:35.2pt;margin-top:1.05pt;width:669.75pt;height:30.1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" stroked="f">
                <v:textbox style="mso-fit-shape-to-text:t" inset="0,0,0,0">
                  <w:txbxContent>
                    <w:p w:rsidR="00D2448E" w:rsidRDefault="00D2448E" w:rsidP="00D2448E">
                      <w:pPr>
                        <w:pStyle w:val="Caption"/>
                        <w:rPr>
                          <w:noProof/>
                          <w:sz w:val="24"/>
                          <w:szCs w:val="24"/>
                        </w:rPr>
                      </w:pPr>
                      <w:bookmarkStart w:id="26" w:name="_Ref493227179"/>
                      <w:r>
                        <w:t xml:space="preserve">Plot </w:t>
                      </w:r>
                      <w:r>
                        <w:rPr>
                          <w:noProof/>
                        </w:rPr>
                        <w:fldChar w:fldCharType="begin"/>
                      </w:r>
                      <w:r>
                        <w:rPr>
                          <w:noProof/>
                        </w:rPr>
                        <w:instrText xml:space="preserve"> SEQ Plot \* ARABIC </w:instrText>
                      </w:r>
                      <w:r>
                        <w:rPr>
                          <w:noProof/>
                        </w:rPr>
                        <w:fldChar w:fldCharType="separate"/>
                      </w:r>
                      <w:r>
                        <w:rPr>
                          <w:noProof/>
                        </w:rPr>
                        <w:t>1</w:t>
                      </w:r>
                      <w:r>
                        <w:rPr>
                          <w:noProof/>
                        </w:rPr>
                        <w:fldChar w:fldCharType="end"/>
                      </w:r>
                      <w:bookmarkEnd w:id="26"/>
                      <w:r>
                        <w:t xml:space="preserve"> Bar chart showing the number of SSI/no SSI cases (%) per antibiotic group. The use of a 5-day antibiotic course </w:t>
                      </w:r>
                      <w:r>
                        <w:rPr>
                          <w:b/>
                        </w:rPr>
                        <w:t>is associated with statistically significant reduction in SSIs (</w:t>
                      </w:r>
                      <w:r>
                        <w:rPr>
                          <w:b/>
                          <w:color w:val="FF0000"/>
                          <w:u w:val="single"/>
                        </w:rPr>
                        <w:t>Pearson’s 2-tail χ</w:t>
                      </w:r>
                      <w:r w:rsidRPr="00A0756C">
                        <w:rPr>
                          <w:b/>
                          <w:color w:val="FF0000"/>
                          <w:u w:val="single"/>
                          <w:vertAlign w:val="superscript"/>
                        </w:rPr>
                        <w:t>2</w:t>
                      </w:r>
                      <w:r>
                        <w:rPr>
                          <w:b/>
                          <w:color w:val="FF0000"/>
                          <w:u w:val="single"/>
                        </w:rPr>
                        <w:t xml:space="preserve"> test P =0.000096</w:t>
                      </w:r>
                      <w:r>
                        <w:rPr>
                          <w:b/>
                        </w:rPr>
                        <w:t>)</w:t>
                      </w:r>
                    </w:p>
                  </w:txbxContent>
                </v:textbox>
                <w10:wrap type="square"/>
              </v:shape>
            </w:pict>
          </mc:Fallback>
        </mc:AlternateContent>
      </w:r>
      <w:r w:rsidRPr="005C6824">
        <w:rPr>
          <w:noProof/>
          <w:lang w:val="en-US"/>
        </w:rPr>
        <mc:AlternateContent>
          <mc:Choice Requires="wps">
            <w:drawing>
              <wp:anchor distT="0" distB="0" distL="114300" distR="114300" simplePos="0" relativeHeight="251679744" behindDoc="0" locked="0" layoutInCell="1" allowOverlap="1" wp14:anchorId="29A02DD9" wp14:editId="010BB175">
                <wp:simplePos x="0" y="0"/>
                <wp:positionH relativeFrom="column">
                  <wp:posOffset>250190</wp:posOffset>
                </wp:positionH>
                <wp:positionV relativeFrom="paragraph">
                  <wp:posOffset>52705</wp:posOffset>
                </wp:positionV>
                <wp:extent cx="8991600" cy="254635"/>
                <wp:effectExtent l="0" t="0" r="0" b="8255"/>
                <wp:wrapSquare wrapText="bothSides"/>
                <wp:docPr id="219" name="Text Box 3"/>
                <wp:cNvGraphicFramePr/>
                <a:graphic xmlns:a="http://schemas.openxmlformats.org/drawingml/2006/main">
                  <a:graphicData uri="http://schemas.microsoft.com/office/word/2010/wordprocessingShape">
                    <wps:wsp>
                      <wps:cNvSpPr txBox="1"/>
                      <wps:spPr>
                        <a:xfrm>
                          <a:off x="0" y="0"/>
                          <a:ext cx="8991600" cy="258445"/>
                        </a:xfrm>
                        <a:prstGeom prst="rect">
                          <a:avLst/>
                        </a:prstGeom>
                        <a:solidFill>
                          <a:prstClr val="white"/>
                        </a:solidFill>
                        <a:ln>
                          <a:noFill/>
                        </a:ln>
                      </wps:spPr>
                      <wps:txbx>
                        <w:txbxContent>
                          <w:p w:rsidR="00D2448E" w:rsidRDefault="00D2448E" w:rsidP="00D2448E">
                            <w:pPr>
                              <w:pStyle w:val="Caption"/>
                              <w:rPr>
                                <w:b/>
                                <w:color w:val="FF0000"/>
                                <w:u w:val="single"/>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29A02DD9" id="Text Box 3" o:spid="_x0000_s1028" type="#_x0000_t202" style="position:absolute;margin-left:19.7pt;margin-top:4.15pt;width:708pt;height:20.0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" stroked="f">
                <v:textbox style="mso-fit-shape-to-text:t" inset="0,0,0,0">
                  <w:txbxContent>
                    <w:p w:rsidR="00D2448E" w:rsidRDefault="00D2448E" w:rsidP="00D2448E">
                      <w:pPr>
                        <w:pStyle w:val="Caption"/>
                        <w:rPr>
                          <w:b/>
                          <w:color w:val="FF0000"/>
                          <w:u w:val="single"/>
                        </w:rPr>
                      </w:pPr>
                    </w:p>
                  </w:txbxContent>
                </v:textbox>
                <w10:wrap type="square"/>
              </v:shape>
            </w:pict>
          </mc:Fallback>
        </mc:AlternateContent>
      </w: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r>
        <w:rPr>
          <w:noProof/>
          <w:lang w:val="en-US"/>
        </w:rPr>
        <w:drawing>
          <wp:anchor distT="0" distB="0" distL="114300" distR="114300" simplePos="0" relativeHeight="251683840" behindDoc="1" locked="0" layoutInCell="1" allowOverlap="1" wp14:anchorId="38A37DE4" wp14:editId="732169FE">
            <wp:simplePos x="0" y="0"/>
            <wp:positionH relativeFrom="column">
              <wp:posOffset>783589</wp:posOffset>
            </wp:positionH>
            <wp:positionV relativeFrom="paragraph">
              <wp:posOffset>13335</wp:posOffset>
            </wp:positionV>
            <wp:extent cx="7991475" cy="2362200"/>
            <wp:effectExtent l="0" t="0" r="9525" b="0"/>
            <wp:wrapNone/>
            <wp:docPr id="246" name="Picture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91475" cy="2362200"/>
                    </a:xfrm>
                    <a:prstGeom prst="rect">
                      <a:avLst/>
                    </a:prstGeom>
                    <a:noFill/>
                  </pic:spPr>
                </pic:pic>
              </a:graphicData>
            </a:graphic>
            <wp14:sizeRelH relativeFrom="margin">
              <wp14:pctWidth>0</wp14:pctWidth>
            </wp14:sizeRelH>
            <wp14:sizeRelV relativeFrom="margin">
              <wp14:pctHeight>0</wp14:pctHeight>
            </wp14:sizeRelV>
          </wp:anchor>
        </w:drawing>
      </w: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p>
    <w:p w:rsidR="00D2448E" w:rsidRPr="005C6824" w:rsidRDefault="00D2448E" w:rsidP="00D2448E">
      <w:pPr>
        <w:spacing w:after="0" w:line="240" w:lineRule="auto"/>
        <w:jc w:val="left"/>
        <w:rPr>
          <w:lang w:val="en-US"/>
        </w:rPr>
      </w:pPr>
      <w:r w:rsidRPr="005C6824">
        <w:rPr>
          <w:noProof/>
          <w:lang w:eastAsia="en-GB"/>
        </w:rPr>
        <mc:AlternateContent>
          <mc:Choice Requires="wps">
            <w:drawing>
              <wp:anchor distT="0" distB="0" distL="114300" distR="114300" simplePos="0" relativeHeight="251678720" behindDoc="0" locked="0" layoutInCell="1" allowOverlap="1" wp14:anchorId="63EC3C98" wp14:editId="78DD6EDA">
                <wp:simplePos x="0" y="0"/>
                <wp:positionH relativeFrom="column">
                  <wp:posOffset>250190</wp:posOffset>
                </wp:positionH>
                <wp:positionV relativeFrom="paragraph">
                  <wp:posOffset>467360</wp:posOffset>
                </wp:positionV>
                <wp:extent cx="8848725" cy="389890"/>
                <wp:effectExtent l="0" t="0" r="9525" b="0"/>
                <wp:wrapNone/>
                <wp:docPr id="223" name="Text Box 18"/>
                <wp:cNvGraphicFramePr/>
                <a:graphic xmlns:a="http://schemas.openxmlformats.org/drawingml/2006/main">
                  <a:graphicData uri="http://schemas.microsoft.com/office/word/2010/wordprocessingShape">
                    <wps:wsp>
                      <wps:cNvSpPr txBox="1"/>
                      <wps:spPr>
                        <a:xfrm>
                          <a:off x="0" y="0"/>
                          <a:ext cx="8848725" cy="389890"/>
                        </a:xfrm>
                        <a:prstGeom prst="rect">
                          <a:avLst/>
                        </a:prstGeom>
                        <a:solidFill>
                          <a:prstClr val="white"/>
                        </a:solidFill>
                        <a:ln>
                          <a:noFill/>
                        </a:ln>
                      </wps:spPr>
                      <wps:txbx>
                        <w:txbxContent>
                          <w:p w:rsidR="00D2448E" w:rsidRDefault="00D2448E" w:rsidP="00D2448E">
                            <w:pPr>
                              <w:pStyle w:val="Caption"/>
                              <w:rPr>
                                <w:noProof/>
                                <w:sz w:val="24"/>
                                <w:szCs w:val="24"/>
                              </w:rPr>
                            </w:pPr>
                            <w:bookmarkStart w:id="27" w:name="_Ref493227247"/>
                            <w:r>
                              <w:t xml:space="preserve">Plot </w:t>
                            </w:r>
                            <w:r>
                              <w:rPr>
                                <w:noProof/>
                              </w:rPr>
                              <w:fldChar w:fldCharType="begin"/>
                            </w:r>
                            <w:r>
                              <w:rPr>
                                <w:noProof/>
                              </w:rPr>
                              <w:instrText xml:space="preserve"> SEQ Plot \* ARABIC </w:instrText>
                            </w:r>
                            <w:r>
                              <w:rPr>
                                <w:noProof/>
                              </w:rPr>
                              <w:fldChar w:fldCharType="separate"/>
                            </w:r>
                            <w:r>
                              <w:rPr>
                                <w:noProof/>
                              </w:rPr>
                              <w:t>2</w:t>
                            </w:r>
                            <w:r>
                              <w:rPr>
                                <w:noProof/>
                              </w:rPr>
                              <w:fldChar w:fldCharType="end"/>
                            </w:r>
                            <w:bookmarkEnd w:id="27"/>
                            <w:r>
                              <w:t xml:space="preserve"> Bar chart showing the number of Impaired Wound Healing(IWH) /normal healing cases (%) per antibiotic group. The use of a 5-day antibiotic course </w:t>
                            </w:r>
                            <w:r>
                              <w:rPr>
                                <w:b/>
                              </w:rPr>
                              <w:t xml:space="preserve">is associated with statistically significant reduction in IWH </w:t>
                            </w:r>
                            <w:r>
                              <w:t>(</w:t>
                            </w:r>
                            <w:r>
                              <w:rPr>
                                <w:b/>
                                <w:color w:val="FF0000"/>
                                <w:u w:val="single"/>
                              </w:rPr>
                              <w:t>Pearson’s χ</w:t>
                            </w:r>
                            <w:r w:rsidRPr="00980FB6">
                              <w:rPr>
                                <w:b/>
                                <w:color w:val="FF0000"/>
                                <w:u w:val="single"/>
                                <w:vertAlign w:val="superscript"/>
                              </w:rPr>
                              <w:t>2</w:t>
                            </w:r>
                            <w:r>
                              <w:rPr>
                                <w:b/>
                                <w:color w:val="FF0000"/>
                                <w:u w:val="single"/>
                              </w:rPr>
                              <w:t xml:space="preserve"> test P =0.000008</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page">
                  <wp14:pctWidth>0</wp14:pctWidth>
                </wp14:sizeRelH>
                <wp14:sizeRelV relativeFrom="page">
                  <wp14:pctHeight>0</wp14:pctHeight>
                </wp14:sizeRelV>
              </wp:anchor>
            </w:drawing>
          </mc:Choice>
          <mc:Fallback>
            <w:pict>
              <v:shape w14:anchorId="63EC3C98" id="Text Box 18" o:spid="_x0000_s1029" type="#_x0000_t202" style="position:absolute;margin-left:19.7pt;margin-top:36.8pt;width:696.75pt;height:30.7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" stroked="f">
                <v:textbox inset="0,0,0,0">
                  <w:txbxContent>
                    <w:p w:rsidR="00D2448E" w:rsidRDefault="00D2448E" w:rsidP="00D2448E">
                      <w:pPr>
                        <w:pStyle w:val="Caption"/>
                        <w:rPr>
                          <w:noProof/>
                          <w:sz w:val="24"/>
                          <w:szCs w:val="24"/>
                        </w:rPr>
                      </w:pPr>
                      <w:bookmarkStart w:id="28" w:name="_Ref493227247"/>
                      <w:r>
                        <w:t xml:space="preserve">Plot </w:t>
                      </w:r>
                      <w:r>
                        <w:rPr>
                          <w:noProof/>
                        </w:rPr>
                        <w:fldChar w:fldCharType="begin"/>
                      </w:r>
                      <w:r>
                        <w:rPr>
                          <w:noProof/>
                        </w:rPr>
                        <w:instrText xml:space="preserve"> SEQ Plot \* ARABIC </w:instrText>
                      </w:r>
                      <w:r>
                        <w:rPr>
                          <w:noProof/>
                        </w:rPr>
                        <w:fldChar w:fldCharType="separate"/>
                      </w:r>
                      <w:r>
                        <w:rPr>
                          <w:noProof/>
                        </w:rPr>
                        <w:t>2</w:t>
                      </w:r>
                      <w:r>
                        <w:rPr>
                          <w:noProof/>
                        </w:rPr>
                        <w:fldChar w:fldCharType="end"/>
                      </w:r>
                      <w:bookmarkEnd w:id="28"/>
                      <w:r>
                        <w:t xml:space="preserve"> Bar chart showing the number of Impaired Wound Healing(IWH) /normal healing cases (%) per antibiotic group. The use of a 5-day antibiotic course </w:t>
                      </w:r>
                      <w:r>
                        <w:rPr>
                          <w:b/>
                        </w:rPr>
                        <w:t xml:space="preserve">is associated with statistically significant reduction in IWH </w:t>
                      </w:r>
                      <w:r>
                        <w:t>(</w:t>
                      </w:r>
                      <w:r>
                        <w:rPr>
                          <w:b/>
                          <w:color w:val="FF0000"/>
                          <w:u w:val="single"/>
                        </w:rPr>
                        <w:t>Pearson’s χ</w:t>
                      </w:r>
                      <w:r w:rsidRPr="00980FB6">
                        <w:rPr>
                          <w:b/>
                          <w:color w:val="FF0000"/>
                          <w:u w:val="single"/>
                          <w:vertAlign w:val="superscript"/>
                        </w:rPr>
                        <w:t>2</w:t>
                      </w:r>
                      <w:r>
                        <w:rPr>
                          <w:b/>
                          <w:color w:val="FF0000"/>
                          <w:u w:val="single"/>
                        </w:rPr>
                        <w:t xml:space="preserve"> test P =0.000008</w:t>
                      </w:r>
                      <w:r>
                        <w:t>)</w:t>
                      </w:r>
                    </w:p>
                  </w:txbxContent>
                </v:textbox>
              </v:shape>
            </w:pict>
          </mc:Fallback>
        </mc:AlternateContent>
      </w:r>
    </w:p>
    <w:p w:rsidR="00D2448E" w:rsidRPr="005C6824" w:rsidRDefault="00D2448E" w:rsidP="00D2448E">
      <w:pPr>
        <w:spacing w:after="0" w:line="240" w:lineRule="auto"/>
        <w:jc w:val="left"/>
        <w:rPr>
          <w:lang w:val="en-US"/>
        </w:rPr>
        <w:sectPr w:rsidR="00D2448E" w:rsidRPr="005C6824">
          <w:pgSz w:w="16838" w:h="11906" w:orient="landscape"/>
          <w:pgMar w:top="2268" w:right="851" w:bottom="851" w:left="851" w:header="709" w:footer="709" w:gutter="0"/>
          <w:cols w:space="720"/>
        </w:sectPr>
      </w:pPr>
    </w:p>
    <w:p w:rsidR="00D2448E" w:rsidRPr="005C6824" w:rsidRDefault="00D2448E" w:rsidP="00D2448E">
      <w:pPr>
        <w:pStyle w:val="Heading4"/>
      </w:pPr>
      <w:r w:rsidRPr="005C6824">
        <w:lastRenderedPageBreak/>
        <w:t>Incidence of SSI</w:t>
      </w:r>
      <w:r>
        <w:fldChar w:fldCharType="begin"/>
      </w:r>
      <w:r>
        <w:instrText xml:space="preserve"> XE "</w:instrText>
      </w:r>
      <w:r w:rsidRPr="000F67CE">
        <w:instrText>SSI:Surgical Site Infection</w:instrText>
      </w:r>
      <w:r>
        <w:instrText xml:space="preserve">" \b \i </w:instrText>
      </w:r>
      <w:r>
        <w:fldChar w:fldCharType="end"/>
      </w:r>
      <w:r w:rsidRPr="005C6824">
        <w:t xml:space="preserve"> / Impaired Wound Healing (IWH</w:t>
      </w:r>
      <w:r>
        <w:fldChar w:fldCharType="begin"/>
      </w:r>
      <w:r>
        <w:instrText xml:space="preserve"> XE "</w:instrText>
      </w:r>
      <w:r w:rsidRPr="00E271E6">
        <w:instrText>IWH:Impaired Wound Healing</w:instrText>
      </w:r>
      <w:r>
        <w:instrText xml:space="preserve">" \b \i </w:instrText>
      </w:r>
      <w:r>
        <w:fldChar w:fldCharType="end"/>
      </w:r>
      <w:r w:rsidRPr="005C6824">
        <w:t>) per skin preparation group.</w:t>
      </w:r>
    </w:p>
    <w:p w:rsidR="00D2448E" w:rsidRPr="005C6824" w:rsidRDefault="00D2448E" w:rsidP="00D2448E">
      <w:pPr>
        <w:spacing w:after="200" w:line="360" w:lineRule="auto"/>
        <w:rPr>
          <w:b/>
          <w:iCs/>
          <w:color w:val="000000"/>
          <w:lang w:val="en-US"/>
        </w:rPr>
      </w:pPr>
      <w:r>
        <w:rPr>
          <w:iCs/>
          <w:color w:val="000000"/>
        </w:rPr>
        <w:fldChar w:fldCharType="begin"/>
      </w:r>
      <w:r>
        <w:rPr>
          <w:iCs/>
          <w:color w:val="000000"/>
        </w:rPr>
        <w:instrText xml:space="preserve"> REF _Ref493227272 \h </w:instrText>
      </w:r>
      <w:r>
        <w:rPr>
          <w:iCs/>
          <w:color w:val="000000"/>
        </w:rPr>
      </w:r>
      <w:r>
        <w:rPr>
          <w:iCs/>
          <w:color w:val="000000"/>
        </w:rPr>
        <w:fldChar w:fldCharType="separate"/>
      </w:r>
      <w:r>
        <w:t xml:space="preserve">Plot </w:t>
      </w:r>
      <w:r>
        <w:rPr>
          <w:noProof/>
        </w:rPr>
        <w:t>3</w:t>
      </w:r>
      <w:r>
        <w:rPr>
          <w:iCs/>
          <w:color w:val="000000"/>
        </w:rPr>
        <w:fldChar w:fldCharType="end"/>
      </w:r>
      <w:r w:rsidRPr="005C6824">
        <w:rPr>
          <w:iCs/>
          <w:color w:val="000000"/>
        </w:rPr>
        <w:t xml:space="preserve"> on page shows a </w:t>
      </w:r>
      <w:r w:rsidRPr="005C6824">
        <w:rPr>
          <w:iCs/>
          <w:color w:val="000000"/>
          <w:lang w:val="en-US"/>
        </w:rPr>
        <w:t>bar chart indicating the number of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/no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cases (%) per skin preparation group. Of the 7</w:t>
      </w:r>
      <w:r>
        <w:rPr>
          <w:iCs/>
          <w:color w:val="000000"/>
          <w:lang w:val="en-US"/>
        </w:rPr>
        <w:t>8</w:t>
      </w:r>
      <w:r w:rsidRPr="005C6824">
        <w:rPr>
          <w:iCs/>
          <w:color w:val="000000"/>
          <w:lang w:val="en-US"/>
        </w:rPr>
        <w:t xml:space="preserve"> patients in the Chlorhexidine group, </w:t>
      </w:r>
      <w:r>
        <w:rPr>
          <w:iCs/>
          <w:color w:val="000000"/>
          <w:lang w:val="en-US"/>
        </w:rPr>
        <w:t>20</w:t>
      </w:r>
      <w:r w:rsidRPr="005C6824">
        <w:rPr>
          <w:iCs/>
          <w:color w:val="000000"/>
          <w:lang w:val="en-US"/>
        </w:rPr>
        <w:t xml:space="preserve"> patients(</w:t>
      </w:r>
      <w:r>
        <w:rPr>
          <w:iCs/>
          <w:color w:val="000000"/>
          <w:lang w:val="en-US"/>
        </w:rPr>
        <w:t>25.6</w:t>
      </w:r>
      <w:r w:rsidRPr="005C6824">
        <w:rPr>
          <w:iCs/>
          <w:color w:val="000000"/>
          <w:lang w:val="en-US"/>
        </w:rPr>
        <w:t xml:space="preserve">%) </w:t>
      </w:r>
      <w:r w:rsidRPr="005C6824">
        <w:rPr>
          <w:b/>
          <w:iCs/>
          <w:color w:val="000000"/>
          <w:lang w:val="en-US"/>
        </w:rPr>
        <w:t>developed</w:t>
      </w:r>
      <w:r w:rsidRPr="005C6824">
        <w:rPr>
          <w:iCs/>
          <w:color w:val="000000"/>
          <w:lang w:val="en-US"/>
        </w:rPr>
        <w:t xml:space="preserve"> an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compared to </w:t>
      </w:r>
      <w:r>
        <w:rPr>
          <w:iCs/>
          <w:color w:val="000000"/>
          <w:lang w:val="en-US"/>
        </w:rPr>
        <w:t>19</w:t>
      </w:r>
      <w:r w:rsidRPr="005C6824">
        <w:rPr>
          <w:iCs/>
          <w:color w:val="000000"/>
          <w:lang w:val="en-US"/>
        </w:rPr>
        <w:t xml:space="preserve"> out of 74 patients in the Povidone group(</w:t>
      </w:r>
      <w:r>
        <w:rPr>
          <w:iCs/>
          <w:color w:val="000000"/>
          <w:lang w:val="en-US"/>
        </w:rPr>
        <w:t>25.7</w:t>
      </w:r>
      <w:r w:rsidRPr="005C6824">
        <w:rPr>
          <w:iCs/>
          <w:color w:val="000000"/>
          <w:lang w:val="en-US"/>
        </w:rPr>
        <w:t xml:space="preserve">%). The use of alcoholic chlorhexidine </w:t>
      </w:r>
      <w:r w:rsidRPr="005C6824">
        <w:rPr>
          <w:b/>
          <w:iCs/>
          <w:color w:val="000000"/>
          <w:lang w:val="en-US"/>
        </w:rPr>
        <w:t>was not</w:t>
      </w:r>
      <w:r w:rsidRPr="005C6824">
        <w:rPr>
          <w:iCs/>
          <w:color w:val="000000"/>
          <w:lang w:val="en-US"/>
        </w:rPr>
        <w:t xml:space="preserve"> associated with a statistically significant reduction in the incidence of SSI</w:t>
      </w:r>
      <w:r>
        <w:rPr>
          <w:iCs/>
          <w:color w:val="000000"/>
          <w:lang w:val="en-US"/>
        </w:rPr>
        <w:fldChar w:fldCharType="begin"/>
      </w:r>
      <w:r>
        <w:instrText xml:space="preserve"> XE "</w:instrText>
      </w:r>
      <w:r w:rsidRPr="000F67CE">
        <w:instrText>SSI:Surgical Site Infection</w:instrText>
      </w:r>
      <w:r>
        <w:instrText xml:space="preserve">" \b \i </w:instrText>
      </w:r>
      <w:r>
        <w:rPr>
          <w:iCs/>
          <w:color w:val="000000"/>
          <w:lang w:val="en-US"/>
        </w:rPr>
        <w:fldChar w:fldCharType="end"/>
      </w:r>
      <w:r w:rsidRPr="005C6824">
        <w:rPr>
          <w:iCs/>
          <w:color w:val="000000"/>
          <w:lang w:val="en-US"/>
        </w:rPr>
        <w:t xml:space="preserve"> when compared to alcoholic povidone </w:t>
      </w:r>
      <w:bookmarkStart w:id="29" w:name="_Hlk492365592"/>
      <w:r w:rsidRPr="005C6824">
        <w:rPr>
          <w:b/>
          <w:iCs/>
          <w:color w:val="000000"/>
          <w:lang w:val="en-US"/>
        </w:rPr>
        <w:t>(P=0.</w:t>
      </w:r>
      <w:r>
        <w:rPr>
          <w:b/>
          <w:iCs/>
          <w:color w:val="000000"/>
          <w:lang w:val="en-US"/>
        </w:rPr>
        <w:t>996</w:t>
      </w:r>
      <w:r w:rsidRPr="005C6824">
        <w:rPr>
          <w:b/>
          <w:iCs/>
          <w:color w:val="000000"/>
          <w:lang w:val="en-US"/>
        </w:rPr>
        <w:t>-</w:t>
      </w:r>
      <w:r w:rsidRPr="005C6824">
        <w:rPr>
          <w:b/>
          <w:i/>
          <w:iCs/>
          <w:color w:val="000000"/>
          <w:sz w:val="18"/>
          <w:szCs w:val="18"/>
        </w:rPr>
        <w:t>Pearson’s χ</w:t>
      </w:r>
      <w:r w:rsidRPr="005C6824">
        <w:rPr>
          <w:b/>
          <w:i/>
          <w:iCs/>
          <w:color w:val="000000"/>
          <w:sz w:val="18"/>
          <w:szCs w:val="18"/>
          <w:vertAlign w:val="superscript"/>
        </w:rPr>
        <w:t>2</w:t>
      </w:r>
      <w:r w:rsidRPr="005C6824">
        <w:rPr>
          <w:b/>
          <w:i/>
          <w:iCs/>
          <w:color w:val="000000"/>
          <w:sz w:val="18"/>
          <w:szCs w:val="18"/>
        </w:rPr>
        <w:t xml:space="preserve"> test</w:t>
      </w:r>
      <w:r w:rsidRPr="005C6824">
        <w:rPr>
          <w:b/>
          <w:iCs/>
          <w:color w:val="000000"/>
          <w:lang w:val="en-US"/>
        </w:rPr>
        <w:t>)</w:t>
      </w:r>
      <w:bookmarkEnd w:id="29"/>
      <w:r w:rsidRPr="005C6824">
        <w:rPr>
          <w:iCs/>
          <w:color w:val="000000"/>
          <w:lang w:val="en-US"/>
        </w:rPr>
        <w:t>.</w:t>
      </w:r>
      <w:r w:rsidRPr="005C6824">
        <w:rPr>
          <w:b/>
          <w:iCs/>
          <w:color w:val="000000"/>
          <w:lang w:val="en-US"/>
        </w:rPr>
        <w:t xml:space="preserve"> </w:t>
      </w:r>
    </w:p>
    <w:p w:rsidR="00D2448E" w:rsidRPr="005C6824" w:rsidRDefault="00D2448E" w:rsidP="00D2448E">
      <w:pPr>
        <w:autoSpaceDE w:val="0"/>
        <w:autoSpaceDN w:val="0"/>
        <w:adjustRightInd w:val="0"/>
        <w:spacing w:after="0" w:line="360" w:lineRule="auto"/>
        <w:rPr>
          <w:lang w:val="en-US"/>
        </w:rPr>
      </w:pPr>
      <w:r>
        <w:rPr>
          <w:lang w:val="en-US"/>
        </w:rPr>
        <w:fldChar w:fldCharType="begin"/>
      </w:r>
      <w:r>
        <w:rPr>
          <w:lang w:val="en-US"/>
        </w:rPr>
        <w:instrText xml:space="preserve"> REF _Ref493227285 \h </w:instrText>
      </w:r>
      <w:r>
        <w:rPr>
          <w:lang w:val="en-US"/>
        </w:rPr>
      </w:r>
      <w:r>
        <w:rPr>
          <w:lang w:val="en-US"/>
        </w:rPr>
        <w:fldChar w:fldCharType="separate"/>
      </w:r>
      <w:r>
        <w:t xml:space="preserve">Plot </w:t>
      </w:r>
      <w:r>
        <w:rPr>
          <w:noProof/>
        </w:rPr>
        <w:t>4</w:t>
      </w:r>
      <w:r>
        <w:rPr>
          <w:lang w:val="en-US"/>
        </w:rPr>
        <w:fldChar w:fldCharType="end"/>
      </w:r>
      <w:r w:rsidRPr="005C6824">
        <w:rPr>
          <w:lang w:val="en-US"/>
        </w:rPr>
        <w:t xml:space="preserve"> shows a bar chart indicating the number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/normal wound healing cases per skin preparation group. Of the 7</w:t>
      </w:r>
      <w:r>
        <w:rPr>
          <w:lang w:val="en-US"/>
        </w:rPr>
        <w:t>8</w:t>
      </w:r>
      <w:r w:rsidRPr="005C6824">
        <w:rPr>
          <w:lang w:val="en-US"/>
        </w:rPr>
        <w:t xml:space="preserve"> patients in the chlorhexidine group, 3</w:t>
      </w:r>
      <w:r>
        <w:rPr>
          <w:lang w:val="en-US"/>
        </w:rPr>
        <w:t>3</w:t>
      </w:r>
      <w:r w:rsidRPr="005C6824">
        <w:rPr>
          <w:lang w:val="en-US"/>
        </w:rPr>
        <w:t xml:space="preserve"> patients (4</w:t>
      </w:r>
      <w:r>
        <w:rPr>
          <w:lang w:val="en-US"/>
        </w:rPr>
        <w:t>2.3</w:t>
      </w:r>
      <w:r w:rsidRPr="005C6824">
        <w:rPr>
          <w:lang w:val="en-US"/>
        </w:rPr>
        <w:t xml:space="preserve">%) </w:t>
      </w:r>
      <w:r w:rsidRPr="005C6824">
        <w:rPr>
          <w:b/>
          <w:lang w:val="en-US"/>
        </w:rPr>
        <w:t xml:space="preserve">experienced </w:t>
      </w:r>
      <w:r w:rsidRPr="005C6824">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compared to 2</w:t>
      </w:r>
      <w:r>
        <w:rPr>
          <w:lang w:val="en-US"/>
        </w:rPr>
        <w:t>8</w:t>
      </w:r>
      <w:r w:rsidRPr="005C6824">
        <w:rPr>
          <w:lang w:val="en-US"/>
        </w:rPr>
        <w:t xml:space="preserve"> out of 74 patients in the povidone group(</w:t>
      </w:r>
      <w:r>
        <w:rPr>
          <w:lang w:val="en-US"/>
        </w:rPr>
        <w:t>37.8</w:t>
      </w:r>
      <w:r w:rsidRPr="005C6824">
        <w:rPr>
          <w:lang w:val="en-US"/>
        </w:rPr>
        <w:t xml:space="preserve">%). The use of alcoholic chlorhexidine skin prep </w:t>
      </w:r>
      <w:r w:rsidRPr="005C6824">
        <w:rPr>
          <w:b/>
          <w:lang w:val="en-US"/>
        </w:rPr>
        <w:t>was not</w:t>
      </w:r>
      <w:r w:rsidRPr="005C6824">
        <w:rPr>
          <w:lang w:val="en-US"/>
        </w:rPr>
        <w:t xml:space="preserve"> associated with a statistically significant reduction in the incidence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when compared to alcoholic povidone </w:t>
      </w:r>
      <w:r w:rsidRPr="005C6824">
        <w:rPr>
          <w:b/>
          <w:lang w:val="en-US"/>
        </w:rPr>
        <w:t>(</w:t>
      </w:r>
      <w:bookmarkStart w:id="30" w:name="_Hlk492366089"/>
      <w:r w:rsidRPr="005C6824">
        <w:rPr>
          <w:b/>
          <w:lang w:val="en-US"/>
        </w:rPr>
        <w:t>P=0.</w:t>
      </w:r>
      <w:r>
        <w:rPr>
          <w:b/>
          <w:lang w:val="en-US"/>
        </w:rPr>
        <w:t>574</w:t>
      </w:r>
      <w:r w:rsidRPr="005C6824">
        <w:rPr>
          <w:b/>
          <w:lang w:val="en-US"/>
        </w:rPr>
        <w:t>-</w:t>
      </w:r>
      <w:r w:rsidRPr="005C6824">
        <w:rPr>
          <w:b/>
          <w:i/>
          <w:color w:val="000000"/>
          <w:sz w:val="18"/>
          <w:szCs w:val="18"/>
        </w:rPr>
        <w:t>Pearson’s χ</w:t>
      </w:r>
      <w:r w:rsidRPr="005C6824">
        <w:rPr>
          <w:b/>
          <w:i/>
          <w:color w:val="000000"/>
          <w:sz w:val="18"/>
          <w:szCs w:val="18"/>
          <w:vertAlign w:val="superscript"/>
        </w:rPr>
        <w:t>2</w:t>
      </w:r>
      <w:r w:rsidRPr="005C6824">
        <w:rPr>
          <w:b/>
          <w:i/>
          <w:color w:val="000000"/>
          <w:sz w:val="18"/>
          <w:szCs w:val="18"/>
        </w:rPr>
        <w:t xml:space="preserve"> test</w:t>
      </w:r>
      <w:bookmarkEnd w:id="30"/>
      <w:r w:rsidRPr="005C6824">
        <w:rPr>
          <w:b/>
          <w:lang w:val="en-US"/>
        </w:rPr>
        <w:t>)</w:t>
      </w:r>
      <w:r w:rsidRPr="005C6824">
        <w:rPr>
          <w:lang w:val="en-US"/>
        </w:rPr>
        <w:t xml:space="preserve">. </w:t>
      </w:r>
    </w:p>
    <w:p w:rsidR="00D2448E" w:rsidRPr="005C6824" w:rsidRDefault="00D2448E" w:rsidP="00D2448E">
      <w:pPr>
        <w:spacing w:after="0" w:line="360" w:lineRule="auto"/>
        <w:rPr>
          <w:lang w:val="en-US"/>
        </w:rPr>
      </w:pPr>
    </w:p>
    <w:p w:rsidR="00D2448E" w:rsidRPr="005C6824" w:rsidRDefault="00D2448E" w:rsidP="00D2448E">
      <w:pPr>
        <w:spacing w:after="0" w:line="240" w:lineRule="auto"/>
        <w:rPr>
          <w:lang w:val="en-US"/>
        </w:rPr>
      </w:pPr>
    </w:p>
    <w:p w:rsidR="00D2448E" w:rsidRPr="006D2B21" w:rsidRDefault="00D2448E" w:rsidP="00D2448E">
      <w:pPr>
        <w:pStyle w:val="Heading4"/>
        <w:rPr>
          <w:lang w:val="en-US"/>
        </w:rPr>
      </w:pPr>
      <w:r w:rsidRPr="005C6824">
        <w:rPr>
          <w:lang w:val="en-US"/>
        </w:rPr>
        <w:t>Overall risk of using different antibiotic course durations, and interactions with Skin preparation</w:t>
      </w:r>
    </w:p>
    <w:p w:rsidR="00D2448E" w:rsidRPr="005C6824" w:rsidRDefault="00D2448E" w:rsidP="00D2448E">
      <w:pPr>
        <w:spacing w:after="0" w:line="360" w:lineRule="auto"/>
        <w:rPr>
          <w:lang w:val="en-US"/>
        </w:rPr>
      </w:pPr>
      <w:r w:rsidRPr="005C6824">
        <w:rPr>
          <w:lang w:val="en-US"/>
        </w:rPr>
        <w:t>Separate bivariate binary logistic regression analysis was performed to assess the risk of developing an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5C6824">
        <w:rPr>
          <w:lang w:val="en-US"/>
        </w:rPr>
        <w:t xml:space="preserve"> when using a 5-day antibiotic course compared to a 24-hour course. Skin preparation choice was also incorporated into the model, to account for the potential interaction between antibiotic duration and different types of skin preparation on the overall risk of developing an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5C6824">
        <w:rPr>
          <w:lang w:val="en-US"/>
        </w:rPr>
        <w:t xml:space="preserve"> or impaired wound healing (see </w:t>
      </w:r>
      <w:r w:rsidRPr="005C6824">
        <w:rPr>
          <w:lang w:val="en-US"/>
        </w:rPr>
        <w:fldChar w:fldCharType="begin"/>
      </w:r>
      <w:r w:rsidRPr="005C6824">
        <w:rPr>
          <w:lang w:val="en-US"/>
        </w:rPr>
        <w:instrText xml:space="preserve"> REF _Ref492803617 \h  \* MERGEFORMAT </w:instrText>
      </w:r>
      <w:r w:rsidRPr="005C6824">
        <w:rPr>
          <w:lang w:val="en-US"/>
        </w:rPr>
      </w:r>
      <w:r w:rsidRPr="005C6824">
        <w:rPr>
          <w:lang w:val="en-US"/>
        </w:rPr>
        <w:fldChar w:fldCharType="separate"/>
      </w:r>
      <w:r w:rsidRPr="00D2448E">
        <w:rPr>
          <w:lang w:val="en-US"/>
        </w:rPr>
        <w:t xml:space="preserve">Table </w:t>
      </w:r>
      <w:r w:rsidRPr="00D2448E">
        <w:rPr>
          <w:noProof/>
          <w:lang w:val="en-US"/>
        </w:rPr>
        <w:t>7</w:t>
      </w:r>
      <w:r w:rsidRPr="005C6824">
        <w:rPr>
          <w:lang w:val="en-US"/>
        </w:rPr>
        <w:fldChar w:fldCharType="end"/>
      </w:r>
      <w:r w:rsidRPr="005C6824">
        <w:rPr>
          <w:lang w:val="en-US"/>
        </w:rPr>
        <w:t xml:space="preserve">, pg. </w:t>
      </w:r>
      <w:r w:rsidRPr="005C6824">
        <w:rPr>
          <w:lang w:val="en-US"/>
        </w:rPr>
        <w:fldChar w:fldCharType="begin"/>
      </w:r>
      <w:r w:rsidRPr="005C6824">
        <w:rPr>
          <w:lang w:val="en-US"/>
        </w:rPr>
        <w:instrText xml:space="preserve"> PAGEREF _Ref492803621 \h </w:instrText>
      </w:r>
      <w:r w:rsidRPr="005C6824">
        <w:rPr>
          <w:lang w:val="en-US"/>
        </w:rPr>
      </w:r>
      <w:r w:rsidRPr="005C6824">
        <w:rPr>
          <w:lang w:val="en-US"/>
        </w:rPr>
        <w:fldChar w:fldCharType="separate"/>
      </w:r>
      <w:r>
        <w:rPr>
          <w:noProof/>
          <w:lang w:val="en-US"/>
        </w:rPr>
        <w:t>11</w:t>
      </w:r>
      <w:r w:rsidRPr="005C6824">
        <w:rPr>
          <w:lang w:val="en-US"/>
        </w:rPr>
        <w:fldChar w:fldCharType="end"/>
      </w:r>
      <w:r w:rsidRPr="005C6824">
        <w:rPr>
          <w:lang w:val="en-US"/>
        </w:rPr>
        <w:t xml:space="preserve">). </w:t>
      </w:r>
    </w:p>
    <w:p w:rsidR="00D2448E" w:rsidRPr="005C6824" w:rsidRDefault="00D2448E" w:rsidP="00D2448E">
      <w:pPr>
        <w:spacing w:after="0" w:line="360" w:lineRule="auto"/>
        <w:rPr>
          <w:lang w:val="en-US"/>
        </w:rPr>
      </w:pPr>
    </w:p>
    <w:p w:rsidR="00D2448E" w:rsidRDefault="00D2448E" w:rsidP="00D2448E">
      <w:pPr>
        <w:spacing w:after="0" w:line="360" w:lineRule="auto"/>
        <w:rPr>
          <w:lang w:val="en-US"/>
        </w:rPr>
      </w:pPr>
      <w:r w:rsidRPr="005C6824">
        <w:rPr>
          <w:lang w:val="en-US"/>
        </w:rPr>
        <w:t xml:space="preserve">The use of a 24-hour as opposed to a 5-day course </w:t>
      </w:r>
      <w:r w:rsidRPr="005C6824">
        <w:rPr>
          <w:b/>
          <w:lang w:val="en-US"/>
        </w:rPr>
        <w:t>was found to significantly increase the risk</w:t>
      </w:r>
      <w:r w:rsidRPr="005C6824">
        <w:rPr>
          <w:lang w:val="en-US"/>
        </w:rPr>
        <w:t xml:space="preserve"> of developing an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5C6824">
        <w:rPr>
          <w:lang w:val="en-US"/>
        </w:rPr>
        <w:t xml:space="preserve"> by nearly a 5-fold </w:t>
      </w:r>
      <w:r w:rsidRPr="005C6824">
        <w:rPr>
          <w:b/>
          <w:lang w:val="en-US"/>
        </w:rPr>
        <w:t>(OR</w:t>
      </w:r>
      <w:r>
        <w:rPr>
          <w:b/>
          <w:lang w:val="en-US"/>
        </w:rPr>
        <w:fldChar w:fldCharType="begin"/>
      </w:r>
      <w:r>
        <w:instrText xml:space="preserve"> XE "</w:instrText>
      </w:r>
      <w:r w:rsidRPr="00C800B4">
        <w:instrText>OR:Odds Ratio</w:instrText>
      </w:r>
      <w:r>
        <w:instrText xml:space="preserve">" \b \i </w:instrText>
      </w:r>
      <w:r>
        <w:rPr>
          <w:b/>
          <w:lang w:val="en-US"/>
        </w:rPr>
        <w:fldChar w:fldCharType="end"/>
      </w:r>
      <w:r w:rsidRPr="005C6824">
        <w:rPr>
          <w:b/>
          <w:lang w:val="en-US"/>
        </w:rPr>
        <w:t xml:space="preserve"> </w:t>
      </w:r>
      <w:r>
        <w:rPr>
          <w:b/>
          <w:lang w:val="en-US"/>
        </w:rPr>
        <w:t>5.168</w:t>
      </w:r>
      <w:r w:rsidRPr="005C6824">
        <w:rPr>
          <w:b/>
          <w:lang w:val="en-US"/>
        </w:rPr>
        <w:t>, 95%CI(2.</w:t>
      </w:r>
      <w:r>
        <w:rPr>
          <w:b/>
          <w:lang w:val="en-US"/>
        </w:rPr>
        <w:t>201</w:t>
      </w:r>
      <w:r w:rsidRPr="005C6824">
        <w:rPr>
          <w:b/>
          <w:lang w:val="en-US"/>
        </w:rPr>
        <w:t>-</w:t>
      </w:r>
      <w:r>
        <w:rPr>
          <w:b/>
          <w:lang w:val="en-US"/>
        </w:rPr>
        <w:t>12.137</w:t>
      </w:r>
      <w:r w:rsidRPr="005C6824">
        <w:rPr>
          <w:b/>
          <w:lang w:val="en-US"/>
        </w:rPr>
        <w:t>)(P=0.000</w:t>
      </w:r>
      <w:r>
        <w:rPr>
          <w:b/>
          <w:lang w:val="en-US"/>
        </w:rPr>
        <w:t>163</w:t>
      </w:r>
      <w:r w:rsidRPr="005C6824">
        <w:rPr>
          <w:b/>
          <w:lang w:val="en-US"/>
        </w:rPr>
        <w:t>)</w:t>
      </w:r>
      <w:r w:rsidRPr="005C6824">
        <w:rPr>
          <w:lang w:val="en-US"/>
        </w:rPr>
        <w:t xml:space="preserve">. The choice of skin preparation between chlorhexidine and povidone </w:t>
      </w:r>
      <w:r w:rsidRPr="005C6824">
        <w:rPr>
          <w:b/>
          <w:lang w:val="en-US"/>
        </w:rPr>
        <w:t>was not found to have a significant effect</w:t>
      </w:r>
      <w:r w:rsidRPr="005C6824">
        <w:rPr>
          <w:lang w:val="en-US"/>
        </w:rPr>
        <w:t xml:space="preserve"> on the overall risk of developing an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5C6824">
        <w:rPr>
          <w:lang w:val="en-US"/>
        </w:rPr>
        <w:t xml:space="preserve"> </w:t>
      </w:r>
      <w:r w:rsidRPr="005C6824">
        <w:rPr>
          <w:b/>
          <w:lang w:val="en-US"/>
        </w:rPr>
        <w:t>(OR</w:t>
      </w:r>
      <w:r>
        <w:rPr>
          <w:b/>
          <w:lang w:val="en-US"/>
        </w:rPr>
        <w:fldChar w:fldCharType="begin"/>
      </w:r>
      <w:r>
        <w:instrText xml:space="preserve"> XE "</w:instrText>
      </w:r>
      <w:r w:rsidRPr="00C800B4">
        <w:instrText>OR:Odds Ratio</w:instrText>
      </w:r>
      <w:r>
        <w:instrText xml:space="preserve">" \b \i </w:instrText>
      </w:r>
      <w:r>
        <w:rPr>
          <w:b/>
          <w:lang w:val="en-US"/>
        </w:rPr>
        <w:fldChar w:fldCharType="end"/>
      </w:r>
      <w:r w:rsidRPr="005C6824">
        <w:rPr>
          <w:b/>
          <w:lang w:val="en-US"/>
        </w:rPr>
        <w:t xml:space="preserve"> </w:t>
      </w:r>
      <w:r>
        <w:rPr>
          <w:b/>
          <w:lang w:val="en-US"/>
        </w:rPr>
        <w:t>0.736</w:t>
      </w:r>
      <w:r w:rsidRPr="005C6824">
        <w:rPr>
          <w:b/>
          <w:lang w:val="en-US"/>
        </w:rPr>
        <w:t>, 95%CI(0.</w:t>
      </w:r>
      <w:r>
        <w:rPr>
          <w:b/>
          <w:lang w:val="en-US"/>
        </w:rPr>
        <w:t>336</w:t>
      </w:r>
      <w:r w:rsidRPr="005C6824">
        <w:rPr>
          <w:b/>
          <w:lang w:val="en-US"/>
        </w:rPr>
        <w:t>-</w:t>
      </w:r>
      <w:r>
        <w:rPr>
          <w:b/>
          <w:lang w:val="en-US"/>
        </w:rPr>
        <w:t>1.616</w:t>
      </w:r>
      <w:r w:rsidRPr="005C6824">
        <w:rPr>
          <w:b/>
          <w:lang w:val="en-US"/>
        </w:rPr>
        <w:t>)(P=</w:t>
      </w:r>
      <w:r>
        <w:rPr>
          <w:b/>
          <w:lang w:val="en-US"/>
        </w:rPr>
        <w:t>0.446</w:t>
      </w:r>
      <w:r w:rsidRPr="005C6824">
        <w:rPr>
          <w:b/>
          <w:lang w:val="en-US"/>
        </w:rPr>
        <w:t>)</w:t>
      </w:r>
      <w:r w:rsidRPr="005C6824">
        <w:rPr>
          <w:lang w:val="en-US"/>
        </w:rPr>
        <w:t>.</w:t>
      </w:r>
      <w:r>
        <w:rPr>
          <w:lang w:val="en-US"/>
        </w:rPr>
        <w:t xml:space="preserve"> </w:t>
      </w:r>
      <w:r w:rsidRPr="005C6824">
        <w:rPr>
          <w:lang w:val="en-US"/>
        </w:rPr>
        <w:t xml:space="preserve">The use of a 24-hour as opposed to a 5-day course </w:t>
      </w:r>
      <w:r w:rsidRPr="005C6824">
        <w:rPr>
          <w:b/>
          <w:lang w:val="en-US"/>
        </w:rPr>
        <w:t>was found to significantly increase the risk</w:t>
      </w:r>
      <w:r w:rsidRPr="005C6824">
        <w:rPr>
          <w:lang w:val="en-US"/>
        </w:rPr>
        <w:t xml:space="preserve"> of developing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by nearly a </w:t>
      </w:r>
      <w:r>
        <w:rPr>
          <w:lang w:val="en-US"/>
        </w:rPr>
        <w:t>6</w:t>
      </w:r>
      <w:r w:rsidRPr="005C6824">
        <w:rPr>
          <w:lang w:val="en-US"/>
        </w:rPr>
        <w:t xml:space="preserve">-fold </w:t>
      </w:r>
      <w:r w:rsidRPr="005C6824">
        <w:rPr>
          <w:b/>
          <w:lang w:val="en-US"/>
        </w:rPr>
        <w:t>(OR</w:t>
      </w:r>
      <w:r>
        <w:rPr>
          <w:b/>
          <w:lang w:val="en-US"/>
        </w:rPr>
        <w:fldChar w:fldCharType="begin"/>
      </w:r>
      <w:r>
        <w:instrText xml:space="preserve"> XE "</w:instrText>
      </w:r>
      <w:r w:rsidRPr="00C800B4">
        <w:instrText>OR:Odds Ratio</w:instrText>
      </w:r>
      <w:r>
        <w:instrText xml:space="preserve">" \b \i </w:instrText>
      </w:r>
      <w:r>
        <w:rPr>
          <w:b/>
          <w:lang w:val="en-US"/>
        </w:rPr>
        <w:fldChar w:fldCharType="end"/>
      </w:r>
      <w:r w:rsidRPr="005C6824">
        <w:rPr>
          <w:b/>
          <w:lang w:val="en-US"/>
        </w:rPr>
        <w:t xml:space="preserve"> </w:t>
      </w:r>
      <w:r>
        <w:rPr>
          <w:b/>
          <w:lang w:val="en-US"/>
        </w:rPr>
        <w:t>5.438</w:t>
      </w:r>
      <w:r w:rsidRPr="005C6824">
        <w:rPr>
          <w:b/>
          <w:lang w:val="en-US"/>
        </w:rPr>
        <w:t>, 95%CI(</w:t>
      </w:r>
      <w:r>
        <w:rPr>
          <w:b/>
          <w:lang w:val="en-US"/>
        </w:rPr>
        <w:t>2.593</w:t>
      </w:r>
      <w:r w:rsidRPr="005C6824">
        <w:rPr>
          <w:b/>
          <w:lang w:val="en-US"/>
        </w:rPr>
        <w:t>-</w:t>
      </w:r>
      <w:r>
        <w:rPr>
          <w:b/>
          <w:lang w:val="en-US"/>
        </w:rPr>
        <w:t>11.405</w:t>
      </w:r>
      <w:r w:rsidRPr="005C6824">
        <w:rPr>
          <w:b/>
          <w:lang w:val="en-US"/>
        </w:rPr>
        <w:t>)(P=0.</w:t>
      </w:r>
      <w:r>
        <w:rPr>
          <w:b/>
          <w:lang w:val="en-US"/>
        </w:rPr>
        <w:t>000007</w:t>
      </w:r>
      <w:r w:rsidRPr="005C6824">
        <w:rPr>
          <w:b/>
          <w:lang w:val="en-US"/>
        </w:rPr>
        <w:t>)</w:t>
      </w:r>
      <w:r w:rsidRPr="005C6824">
        <w:rPr>
          <w:lang w:val="en-US"/>
        </w:rPr>
        <w:t xml:space="preserve">. Choice of skin preparation </w:t>
      </w:r>
      <w:r w:rsidRPr="005C6824">
        <w:rPr>
          <w:b/>
          <w:lang w:val="en-US"/>
        </w:rPr>
        <w:t>was not found to have a significant effect</w:t>
      </w:r>
      <w:r w:rsidRPr="005C6824">
        <w:rPr>
          <w:lang w:val="en-US"/>
        </w:rPr>
        <w:t xml:space="preserve"> on the overall risk of developing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5C6824">
        <w:rPr>
          <w:lang w:val="en-US"/>
        </w:rPr>
        <w:t xml:space="preserve"> (</w:t>
      </w:r>
      <w:r w:rsidRPr="005C6824">
        <w:rPr>
          <w:b/>
          <w:lang w:val="en-US"/>
        </w:rPr>
        <w:t>OR</w:t>
      </w:r>
      <w:r>
        <w:rPr>
          <w:b/>
          <w:lang w:val="en-US"/>
        </w:rPr>
        <w:fldChar w:fldCharType="begin"/>
      </w:r>
      <w:r>
        <w:instrText xml:space="preserve"> XE "</w:instrText>
      </w:r>
      <w:r w:rsidRPr="00C800B4">
        <w:instrText>OR:Odds Ratio</w:instrText>
      </w:r>
      <w:r>
        <w:instrText xml:space="preserve">" \b \i </w:instrText>
      </w:r>
      <w:r>
        <w:rPr>
          <w:b/>
          <w:lang w:val="en-US"/>
        </w:rPr>
        <w:fldChar w:fldCharType="end"/>
      </w:r>
      <w:r w:rsidRPr="005C6824">
        <w:rPr>
          <w:b/>
          <w:lang w:val="en-US"/>
        </w:rPr>
        <w:t xml:space="preserve"> </w:t>
      </w:r>
      <w:r>
        <w:rPr>
          <w:b/>
          <w:lang w:val="en-US"/>
        </w:rPr>
        <w:t>0.571</w:t>
      </w:r>
      <w:r w:rsidRPr="005C6824">
        <w:rPr>
          <w:b/>
          <w:lang w:val="en-US"/>
        </w:rPr>
        <w:t>, 95%CI(</w:t>
      </w:r>
      <w:r>
        <w:rPr>
          <w:b/>
          <w:lang w:val="en-US"/>
        </w:rPr>
        <w:t>0.275</w:t>
      </w:r>
      <w:r w:rsidRPr="005C6824">
        <w:rPr>
          <w:b/>
          <w:lang w:val="en-US"/>
        </w:rPr>
        <w:t>-</w:t>
      </w:r>
      <w:r>
        <w:rPr>
          <w:b/>
          <w:lang w:val="en-US"/>
        </w:rPr>
        <w:t>1.186</w:t>
      </w:r>
      <w:r w:rsidRPr="005C6824">
        <w:rPr>
          <w:b/>
          <w:lang w:val="en-US"/>
        </w:rPr>
        <w:t>)(P=0.</w:t>
      </w:r>
      <w:r>
        <w:rPr>
          <w:b/>
          <w:lang w:val="en-US"/>
        </w:rPr>
        <w:t>133</w:t>
      </w:r>
      <w:r w:rsidRPr="005C6824">
        <w:rPr>
          <w:b/>
          <w:lang w:val="en-US"/>
        </w:rPr>
        <w:t>)</w:t>
      </w:r>
      <w:r w:rsidRPr="005C6824">
        <w:rPr>
          <w:lang w:val="en-US"/>
        </w:rPr>
        <w:t>.</w:t>
      </w:r>
    </w:p>
    <w:p w:rsidR="00D2448E" w:rsidRPr="0073212D" w:rsidRDefault="00D2448E" w:rsidP="00D2448E">
      <w:pPr>
        <w:spacing w:after="0" w:line="360" w:lineRule="auto"/>
        <w:rPr>
          <w:lang w:val="en-US"/>
        </w:rPr>
        <w:sectPr w:rsidR="00D2448E" w:rsidRPr="0073212D">
          <w:pgSz w:w="11906" w:h="16838"/>
          <w:pgMar w:top="851" w:right="851" w:bottom="851" w:left="2268" w:header="709" w:footer="709" w:gutter="0"/>
          <w:cols w:space="720"/>
        </w:sectPr>
      </w:pPr>
      <w:r w:rsidRPr="005C6824">
        <w:rPr>
          <w:lang w:val="en-US"/>
        </w:rPr>
        <w:t xml:space="preserve"> </w:t>
      </w:r>
    </w:p>
    <w:p w:rsidR="00D2448E" w:rsidRPr="0073212D" w:rsidRDefault="00D2448E" w:rsidP="00D2448E">
      <w:pPr>
        <w:spacing w:after="0" w:line="240" w:lineRule="auto"/>
        <w:jc w:val="left"/>
        <w:rPr>
          <w:lang w:val="en-US"/>
        </w:rPr>
      </w:pPr>
      <w:r>
        <w:rPr>
          <w:noProof/>
          <w:lang w:val="en-US"/>
        </w:rPr>
        <w:lastRenderedPageBreak/>
        <w:drawing>
          <wp:anchor distT="0" distB="0" distL="114300" distR="114300" simplePos="0" relativeHeight="251684864" behindDoc="0" locked="0" layoutInCell="1" allowOverlap="1" wp14:anchorId="61F2A704" wp14:editId="34FE2E2E">
            <wp:simplePos x="0" y="0"/>
            <wp:positionH relativeFrom="margin">
              <wp:posOffset>678815</wp:posOffset>
            </wp:positionH>
            <wp:positionV relativeFrom="paragraph">
              <wp:posOffset>0</wp:posOffset>
            </wp:positionV>
            <wp:extent cx="8248650" cy="2484120"/>
            <wp:effectExtent l="0" t="0" r="0" b="0"/>
            <wp:wrapThrough wrapText="bothSides">
              <wp:wrapPolygon edited="0">
                <wp:start x="0" y="0"/>
                <wp:lineTo x="0" y="21368"/>
                <wp:lineTo x="21550" y="21368"/>
                <wp:lineTo x="21550" y="0"/>
                <wp:lineTo x="0" y="0"/>
              </wp:wrapPolygon>
            </wp:wrapThrough>
            <wp:docPr id="247" name="Picture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8248650" cy="2484120"/>
                    </a:xfrm>
                    <a:prstGeom prst="rect">
                      <a:avLst/>
                    </a:prstGeom>
                    <a:noFill/>
                  </pic:spPr>
                </pic:pic>
              </a:graphicData>
            </a:graphic>
            <wp14:sizeRelH relativeFrom="margin">
              <wp14:pctWidth>0</wp14:pctWidth>
            </wp14:sizeRelH>
            <wp14:sizeRelV relativeFrom="margin">
              <wp14:pctHeight>0</wp14:pctHeight>
            </wp14:sizeRelV>
          </wp:anchor>
        </w:drawing>
      </w:r>
      <w:r w:rsidRPr="0073212D">
        <w:rPr>
          <w:noProof/>
          <w:lang w:val="en-US"/>
        </w:rPr>
        <mc:AlternateContent>
          <mc:Choice Requires="wps">
            <w:drawing>
              <wp:anchor distT="0" distB="0" distL="114300" distR="114300" simplePos="0" relativeHeight="251660288" behindDoc="1" locked="0" layoutInCell="1" allowOverlap="1" wp14:anchorId="163E5981" wp14:editId="70FC6594">
                <wp:simplePos x="0" y="0"/>
                <wp:positionH relativeFrom="column">
                  <wp:posOffset>652780</wp:posOffset>
                </wp:positionH>
                <wp:positionV relativeFrom="paragraph">
                  <wp:posOffset>2542540</wp:posOffset>
                </wp:positionV>
                <wp:extent cx="8291195" cy="297180"/>
                <wp:effectExtent l="0" t="0" r="0" b="2540"/>
                <wp:wrapTight wrapText="bothSides">
                  <wp:wrapPolygon edited="0">
                    <wp:start x="0" y="0"/>
                    <wp:lineTo x="0" y="20420"/>
                    <wp:lineTo x="21539" y="20420"/>
                    <wp:lineTo x="21539" y="0"/>
                    <wp:lineTo x="0" y="0"/>
                  </wp:wrapPolygon>
                </wp:wrapTight>
                <wp:docPr id="195" name="Text Box 10"/>
                <wp:cNvGraphicFramePr/>
                <a:graphic xmlns:a="http://schemas.openxmlformats.org/drawingml/2006/main">
                  <a:graphicData uri="http://schemas.microsoft.com/office/word/2010/wordprocessingShape">
                    <wps:wsp>
                      <wps:cNvSpPr txBox="1"/>
                      <wps:spPr>
                        <a:xfrm>
                          <a:off x="0" y="0"/>
                          <a:ext cx="8291195" cy="302260"/>
                        </a:xfrm>
                        <a:prstGeom prst="rect">
                          <a:avLst/>
                        </a:prstGeom>
                        <a:solidFill>
                          <a:prstClr val="white"/>
                        </a:solidFill>
                        <a:ln>
                          <a:noFill/>
                        </a:ln>
                      </wps:spPr>
                      <wps:txbx>
                        <w:txbxContent>
                          <w:p w:rsidR="00D2448E" w:rsidRDefault="00D2448E" w:rsidP="00D2448E">
                            <w:pPr>
                              <w:pStyle w:val="Caption"/>
                              <w:rPr>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63E5981" id="Text Box 10" o:spid="_x0000_s1030" type="#_x0000_t202" style="position:absolute;margin-left:51.4pt;margin-top:200.2pt;width:652.85pt;height:23.4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" stroked="f">
                <v:textbox style="mso-fit-shape-to-text:t" inset="0,0,0,0">
                  <w:txbxContent>
                    <w:p w:rsidR="00D2448E" w:rsidRDefault="00D2448E" w:rsidP="00D2448E">
                      <w:pPr>
                        <w:pStyle w:val="Caption"/>
                        <w:rPr>
                          <w:noProof/>
                          <w:sz w:val="24"/>
                          <w:szCs w:val="24"/>
                        </w:rPr>
                      </w:pPr>
                    </w:p>
                  </w:txbxContent>
                </v:textbox>
                <w10:wrap type="tight"/>
              </v:shape>
            </w:pict>
          </mc:Fallback>
        </mc:AlternateContent>
      </w:r>
      <w:r w:rsidRPr="0073212D">
        <w:rPr>
          <w:noProof/>
          <w:lang w:val="en-US"/>
        </w:rPr>
        <mc:AlternateContent>
          <mc:Choice Requires="wps">
            <w:drawing>
              <wp:anchor distT="0" distB="0" distL="114300" distR="114300" simplePos="0" relativeHeight="251666432" behindDoc="1" locked="0" layoutInCell="1" allowOverlap="1" wp14:anchorId="1DD1D60E" wp14:editId="160D9129">
                <wp:simplePos x="0" y="0"/>
                <wp:positionH relativeFrom="column">
                  <wp:posOffset>652780</wp:posOffset>
                </wp:positionH>
                <wp:positionV relativeFrom="paragraph">
                  <wp:posOffset>2542540</wp:posOffset>
                </wp:positionV>
                <wp:extent cx="8291195" cy="383540"/>
                <wp:effectExtent l="0" t="0" r="0" b="0"/>
                <wp:wrapTight wrapText="bothSides">
                  <wp:wrapPolygon edited="0">
                    <wp:start x="0" y="0"/>
                    <wp:lineTo x="0" y="20052"/>
                    <wp:lineTo x="21539" y="20052"/>
                    <wp:lineTo x="21539" y="0"/>
                    <wp:lineTo x="0" y="0"/>
                  </wp:wrapPolygon>
                </wp:wrapTight>
                <wp:docPr id="196" name="Text Box 19"/>
                <wp:cNvGraphicFramePr/>
                <a:graphic xmlns:a="http://schemas.openxmlformats.org/drawingml/2006/main">
                  <a:graphicData uri="http://schemas.microsoft.com/office/word/2010/wordprocessingShape">
                    <wps:wsp>
                      <wps:cNvSpPr txBox="1"/>
                      <wps:spPr>
                        <a:xfrm>
                          <a:off x="0" y="0"/>
                          <a:ext cx="8291195" cy="389890"/>
                        </a:xfrm>
                        <a:prstGeom prst="rect">
                          <a:avLst/>
                        </a:prstGeom>
                        <a:solidFill>
                          <a:prstClr val="white"/>
                        </a:solidFill>
                        <a:ln>
                          <a:noFill/>
                        </a:ln>
                      </wps:spPr>
                      <wps:txbx>
                        <w:txbxContent>
                          <w:p w:rsidR="00D2448E" w:rsidRDefault="00D2448E" w:rsidP="00D2448E">
                            <w:pPr>
                              <w:pStyle w:val="Caption"/>
                              <w:rPr>
                                <w:noProof/>
                                <w:sz w:val="24"/>
                                <w:szCs w:val="24"/>
                              </w:rPr>
                            </w:pPr>
                            <w:bookmarkStart w:id="31" w:name="_Ref493227272"/>
                            <w:r>
                              <w:t xml:space="preserve">Plot </w:t>
                            </w:r>
                            <w:r>
                              <w:rPr>
                                <w:noProof/>
                              </w:rPr>
                              <w:fldChar w:fldCharType="begin"/>
                            </w:r>
                            <w:r>
                              <w:rPr>
                                <w:noProof/>
                              </w:rPr>
                              <w:instrText xml:space="preserve"> SEQ Plot \* ARABIC </w:instrText>
                            </w:r>
                            <w:r>
                              <w:rPr>
                                <w:noProof/>
                              </w:rPr>
                              <w:fldChar w:fldCharType="separate"/>
                            </w:r>
                            <w:r>
                              <w:rPr>
                                <w:noProof/>
                              </w:rPr>
                              <w:t>3</w:t>
                            </w:r>
                            <w:r>
                              <w:rPr>
                                <w:noProof/>
                              </w:rPr>
                              <w:fldChar w:fldCharType="end"/>
                            </w:r>
                            <w:bookmarkEnd w:id="31"/>
                            <w:r>
                              <w:t xml:space="preserve"> Bar chart showing the number of SSI/no SSI cases (%) per Skin preparation group. The use of alcoholic chlorhexidine compared to alcoholic povidone </w:t>
                            </w:r>
                            <w:r>
                              <w:rPr>
                                <w:b/>
                              </w:rPr>
                              <w:t>is not associated with a statistically significant reduction in SSIs</w:t>
                            </w:r>
                            <w:r>
                              <w:t xml:space="preserve"> </w:t>
                            </w:r>
                            <w:r>
                              <w:rPr>
                                <w:b/>
                                <w:color w:val="FF0000"/>
                                <w:u w:val="single"/>
                              </w:rPr>
                              <w:t>(P=0.851-Pearson’s χ</w:t>
                            </w:r>
                            <w:r w:rsidRPr="00494900">
                              <w:rPr>
                                <w:b/>
                                <w:color w:val="FF0000"/>
                                <w:u w:val="single"/>
                                <w:vertAlign w:val="superscript"/>
                              </w:rPr>
                              <w:t>2</w:t>
                            </w:r>
                            <w:r>
                              <w:rPr>
                                <w:b/>
                                <w:color w:val="FF0000"/>
                                <w:u w:val="single"/>
                              </w:rPr>
                              <w:t xml:space="preserve"> test</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1DD1D60E" id="Text Box 19" o:spid="_x0000_s1031" type="#_x0000_t202" style="position:absolute;margin-left:51.4pt;margin-top:200.2pt;width:652.85pt;height:30.2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" stroked="f">
                <v:textbox style="mso-fit-shape-to-text:t" inset="0,0,0,0">
                  <w:txbxContent>
                    <w:p w:rsidR="00D2448E" w:rsidRDefault="00D2448E" w:rsidP="00D2448E">
                      <w:pPr>
                        <w:pStyle w:val="Caption"/>
                        <w:rPr>
                          <w:noProof/>
                          <w:sz w:val="24"/>
                          <w:szCs w:val="24"/>
                        </w:rPr>
                      </w:pPr>
                      <w:bookmarkStart w:id="32" w:name="_Ref493227272"/>
                      <w:r>
                        <w:t xml:space="preserve">Plot </w:t>
                      </w:r>
                      <w:r>
                        <w:rPr>
                          <w:noProof/>
                        </w:rPr>
                        <w:fldChar w:fldCharType="begin"/>
                      </w:r>
                      <w:r>
                        <w:rPr>
                          <w:noProof/>
                        </w:rPr>
                        <w:instrText xml:space="preserve"> SEQ Plot \* ARABIC </w:instrText>
                      </w:r>
                      <w:r>
                        <w:rPr>
                          <w:noProof/>
                        </w:rPr>
                        <w:fldChar w:fldCharType="separate"/>
                      </w:r>
                      <w:r>
                        <w:rPr>
                          <w:noProof/>
                        </w:rPr>
                        <w:t>3</w:t>
                      </w:r>
                      <w:r>
                        <w:rPr>
                          <w:noProof/>
                        </w:rPr>
                        <w:fldChar w:fldCharType="end"/>
                      </w:r>
                      <w:bookmarkEnd w:id="32"/>
                      <w:r>
                        <w:t xml:space="preserve"> Bar chart showing the number of SSI/no SSI cases (%) per Skin preparation group. The use of alcoholic chlorhexidine compared to alcoholic povidone </w:t>
                      </w:r>
                      <w:r>
                        <w:rPr>
                          <w:b/>
                        </w:rPr>
                        <w:t>is not associated with a statistically significant reduction in SSIs</w:t>
                      </w:r>
                      <w:r>
                        <w:t xml:space="preserve"> </w:t>
                      </w:r>
                      <w:r>
                        <w:rPr>
                          <w:b/>
                          <w:color w:val="FF0000"/>
                          <w:u w:val="single"/>
                        </w:rPr>
                        <w:t>(P=0.851-Pearson’s χ</w:t>
                      </w:r>
                      <w:r w:rsidRPr="00494900">
                        <w:rPr>
                          <w:b/>
                          <w:color w:val="FF0000"/>
                          <w:u w:val="single"/>
                          <w:vertAlign w:val="superscript"/>
                        </w:rPr>
                        <w:t>2</w:t>
                      </w:r>
                      <w:r>
                        <w:rPr>
                          <w:b/>
                          <w:color w:val="FF0000"/>
                          <w:u w:val="single"/>
                        </w:rPr>
                        <w:t xml:space="preserve"> test</w:t>
                      </w:r>
                      <w:r>
                        <w:t>)</w:t>
                      </w:r>
                    </w:p>
                  </w:txbxContent>
                </v:textbox>
                <w10:wrap type="tight"/>
              </v:shape>
            </w:pict>
          </mc:Fallback>
        </mc:AlternateConten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Pr>
          <w:noProof/>
          <w:lang w:val="en-US"/>
        </w:rPr>
        <w:drawing>
          <wp:anchor distT="0" distB="0" distL="114300" distR="114300" simplePos="0" relativeHeight="251685888" behindDoc="0" locked="0" layoutInCell="1" allowOverlap="1" wp14:anchorId="21867C9B" wp14:editId="3F670E51">
            <wp:simplePos x="0" y="0"/>
            <wp:positionH relativeFrom="margin">
              <wp:posOffset>812165</wp:posOffset>
            </wp:positionH>
            <wp:positionV relativeFrom="paragraph">
              <wp:posOffset>70485</wp:posOffset>
            </wp:positionV>
            <wp:extent cx="8001000" cy="2462530"/>
            <wp:effectExtent l="0" t="0" r="0" b="0"/>
            <wp:wrapThrough wrapText="bothSides">
              <wp:wrapPolygon edited="0">
                <wp:start x="0" y="0"/>
                <wp:lineTo x="0" y="21388"/>
                <wp:lineTo x="21549" y="21388"/>
                <wp:lineTo x="21549" y="0"/>
                <wp:lineTo x="0" y="0"/>
              </wp:wrapPolygon>
            </wp:wrapThrough>
            <wp:docPr id="248" name="Picture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8001000" cy="2462530"/>
                    </a:xfrm>
                    <a:prstGeom prst="rect">
                      <a:avLst/>
                    </a:prstGeom>
                    <a:noFill/>
                  </pic:spPr>
                </pic:pic>
              </a:graphicData>
            </a:graphic>
            <wp14:sizeRelH relativeFrom="margin">
              <wp14:pctWidth>0</wp14:pctWidth>
            </wp14:sizeRelH>
            <wp14:sizeRelV relativeFrom="margin">
              <wp14:pctHeight>0</wp14:pctHeight>
            </wp14:sizeRelV>
          </wp:anchor>
        </w:drawing>
      </w:r>
    </w:p>
    <w:p w:rsidR="00D2448E" w:rsidRPr="0073212D" w:rsidRDefault="00D2448E" w:rsidP="00D2448E">
      <w:pPr>
        <w:spacing w:after="0" w:line="240" w:lineRule="auto"/>
        <w:jc w:val="left"/>
        <w:rPr>
          <w:lang w:val="en-US"/>
        </w:rPr>
      </w:pPr>
      <w:r w:rsidRPr="0073212D">
        <w:rPr>
          <w:noProof/>
          <w:lang w:val="en-US"/>
        </w:rPr>
        <mc:AlternateContent>
          <mc:Choice Requires="wps">
            <w:drawing>
              <wp:anchor distT="0" distB="0" distL="114300" distR="114300" simplePos="0" relativeHeight="251661312" behindDoc="0" locked="0" layoutInCell="1" allowOverlap="1" wp14:anchorId="6F9D0241" wp14:editId="756C66BB">
                <wp:simplePos x="0" y="0"/>
                <wp:positionH relativeFrom="column">
                  <wp:posOffset>803275</wp:posOffset>
                </wp:positionH>
                <wp:positionV relativeFrom="paragraph">
                  <wp:posOffset>2532380</wp:posOffset>
                </wp:positionV>
                <wp:extent cx="7981315" cy="297180"/>
                <wp:effectExtent l="0" t="0" r="635" b="2540"/>
                <wp:wrapNone/>
                <wp:docPr id="197" name="Text Box 11"/>
                <wp:cNvGraphicFramePr/>
                <a:graphic xmlns:a="http://schemas.openxmlformats.org/drawingml/2006/main">
                  <a:graphicData uri="http://schemas.microsoft.com/office/word/2010/wordprocessingShape">
                    <wps:wsp>
                      <wps:cNvSpPr txBox="1"/>
                      <wps:spPr>
                        <a:xfrm>
                          <a:off x="0" y="0"/>
                          <a:ext cx="7981315" cy="302260"/>
                        </a:xfrm>
                        <a:prstGeom prst="rect">
                          <a:avLst/>
                        </a:prstGeom>
                        <a:solidFill>
                          <a:prstClr val="white"/>
                        </a:solidFill>
                        <a:ln>
                          <a:noFill/>
                        </a:ln>
                      </wps:spPr>
                      <wps:txbx>
                        <w:txbxContent>
                          <w:p w:rsidR="00D2448E" w:rsidRDefault="00D2448E" w:rsidP="00D2448E">
                            <w:pPr>
                              <w:pStyle w:val="Caption"/>
                              <w:rPr>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F9D0241" id="Text Box 11" o:spid="_x0000_s1032" type="#_x0000_t202" style="position:absolute;margin-left:63.25pt;margin-top:199.4pt;width:628.45pt;height:23.4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" stroked="f">
                <v:textbox style="mso-fit-shape-to-text:t" inset="0,0,0,0">
                  <w:txbxContent>
                    <w:p w:rsidR="00D2448E" w:rsidRDefault="00D2448E" w:rsidP="00D2448E">
                      <w:pPr>
                        <w:pStyle w:val="Caption"/>
                        <w:rPr>
                          <w:noProof/>
                          <w:sz w:val="24"/>
                          <w:szCs w:val="24"/>
                        </w:rPr>
                      </w:pPr>
                    </w:p>
                  </w:txbxContent>
                </v:textbox>
              </v:shape>
            </w:pict>
          </mc:Fallback>
        </mc:AlternateContent>
      </w:r>
      <w:r w:rsidRPr="0073212D">
        <w:rPr>
          <w:noProof/>
          <w:lang w:val="en-US"/>
        </w:rPr>
        <mc:AlternateContent>
          <mc:Choice Requires="wps">
            <w:drawing>
              <wp:anchor distT="0" distB="0" distL="114300" distR="114300" simplePos="0" relativeHeight="251667456" behindDoc="0" locked="0" layoutInCell="1" allowOverlap="1" wp14:anchorId="5AADFC28" wp14:editId="5FAF7DD8">
                <wp:simplePos x="0" y="0"/>
                <wp:positionH relativeFrom="column">
                  <wp:posOffset>803275</wp:posOffset>
                </wp:positionH>
                <wp:positionV relativeFrom="paragraph">
                  <wp:posOffset>2416175</wp:posOffset>
                </wp:positionV>
                <wp:extent cx="7981315" cy="382905"/>
                <wp:effectExtent l="0" t="0" r="635" b="0"/>
                <wp:wrapNone/>
                <wp:docPr id="198" name="Text Box 21"/>
                <wp:cNvGraphicFramePr/>
                <a:graphic xmlns:a="http://schemas.openxmlformats.org/drawingml/2006/main">
                  <a:graphicData uri="http://schemas.microsoft.com/office/word/2010/wordprocessingShape">
                    <wps:wsp>
                      <wps:cNvSpPr txBox="1"/>
                      <wps:spPr>
                        <a:xfrm>
                          <a:off x="0" y="0"/>
                          <a:ext cx="7981315" cy="389890"/>
                        </a:xfrm>
                        <a:prstGeom prst="rect">
                          <a:avLst/>
                        </a:prstGeom>
                        <a:solidFill>
                          <a:prstClr val="white"/>
                        </a:solidFill>
                        <a:ln>
                          <a:noFill/>
                        </a:ln>
                      </wps:spPr>
                      <wps:txbx>
                        <w:txbxContent>
                          <w:p w:rsidR="00D2448E" w:rsidRDefault="00D2448E" w:rsidP="00D2448E">
                            <w:pPr>
                              <w:pStyle w:val="Caption"/>
                              <w:rPr>
                                <w:noProof/>
                                <w:sz w:val="24"/>
                                <w:szCs w:val="24"/>
                              </w:rPr>
                            </w:pPr>
                            <w:bookmarkStart w:id="33" w:name="_Ref493227285"/>
                            <w:r>
                              <w:t xml:space="preserve">Plot </w:t>
                            </w:r>
                            <w:r>
                              <w:rPr>
                                <w:noProof/>
                              </w:rPr>
                              <w:fldChar w:fldCharType="begin"/>
                            </w:r>
                            <w:r>
                              <w:rPr>
                                <w:noProof/>
                              </w:rPr>
                              <w:instrText xml:space="preserve"> SEQ Plot \* ARABIC </w:instrText>
                            </w:r>
                            <w:r>
                              <w:rPr>
                                <w:noProof/>
                              </w:rPr>
                              <w:fldChar w:fldCharType="separate"/>
                            </w:r>
                            <w:r>
                              <w:rPr>
                                <w:noProof/>
                              </w:rPr>
                              <w:t>4</w:t>
                            </w:r>
                            <w:r>
                              <w:rPr>
                                <w:noProof/>
                              </w:rPr>
                              <w:fldChar w:fldCharType="end"/>
                            </w:r>
                            <w:bookmarkEnd w:id="33"/>
                            <w:r>
                              <w:t xml:space="preserve"> Bar chart showing the number of IWH/normal wound healing cases (%) per Skin preparation group. The use of alcoholic chlorhexidine compared to alcoholic povidone </w:t>
                            </w:r>
                            <w:r>
                              <w:rPr>
                                <w:b/>
                              </w:rPr>
                              <w:t xml:space="preserve">is not associated with a statistically significant reduction in IWH </w:t>
                            </w:r>
                            <w:r>
                              <w:t>(</w:t>
                            </w:r>
                            <w:r>
                              <w:rPr>
                                <w:b/>
                                <w:color w:val="FF0000"/>
                                <w:u w:val="single"/>
                              </w:rPr>
                              <w:t>P=0.326-Pearson’s χ</w:t>
                            </w:r>
                            <w:r w:rsidRPr="00494900">
                              <w:rPr>
                                <w:b/>
                                <w:color w:val="FF0000"/>
                                <w:u w:val="single"/>
                                <w:vertAlign w:val="superscript"/>
                              </w:rPr>
                              <w:t>2</w:t>
                            </w:r>
                            <w:r>
                              <w:rPr>
                                <w:b/>
                                <w:color w:val="FF0000"/>
                                <w:u w:val="single"/>
                              </w:rPr>
                              <w:t xml:space="preserve"> test</w:t>
                            </w:r>
                            <w:r>
                              <w:t>)</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5AADFC28" id="Text Box 21" o:spid="_x0000_s1033" type="#_x0000_t202" style="position:absolute;margin-left:63.25pt;margin-top:190.25pt;width:628.45pt;height:30.1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" stroked="f">
                <v:textbox style="mso-fit-shape-to-text:t" inset="0,0,0,0">
                  <w:txbxContent>
                    <w:p w:rsidR="00D2448E" w:rsidRDefault="00D2448E" w:rsidP="00D2448E">
                      <w:pPr>
                        <w:pStyle w:val="Caption"/>
                        <w:rPr>
                          <w:noProof/>
                          <w:sz w:val="24"/>
                          <w:szCs w:val="24"/>
                        </w:rPr>
                      </w:pPr>
                      <w:bookmarkStart w:id="34" w:name="_Ref493227285"/>
                      <w:r>
                        <w:t xml:space="preserve">Plot </w:t>
                      </w:r>
                      <w:r>
                        <w:rPr>
                          <w:noProof/>
                        </w:rPr>
                        <w:fldChar w:fldCharType="begin"/>
                      </w:r>
                      <w:r>
                        <w:rPr>
                          <w:noProof/>
                        </w:rPr>
                        <w:instrText xml:space="preserve"> SEQ Plot \* ARABIC </w:instrText>
                      </w:r>
                      <w:r>
                        <w:rPr>
                          <w:noProof/>
                        </w:rPr>
                        <w:fldChar w:fldCharType="separate"/>
                      </w:r>
                      <w:r>
                        <w:rPr>
                          <w:noProof/>
                        </w:rPr>
                        <w:t>4</w:t>
                      </w:r>
                      <w:r>
                        <w:rPr>
                          <w:noProof/>
                        </w:rPr>
                        <w:fldChar w:fldCharType="end"/>
                      </w:r>
                      <w:bookmarkEnd w:id="34"/>
                      <w:r>
                        <w:t xml:space="preserve"> Bar chart showing the number of IWH/normal wound healing cases (%) per Skin preparation group. The use of alcoholic chlorhexidine compared to alcoholic povidone </w:t>
                      </w:r>
                      <w:r>
                        <w:rPr>
                          <w:b/>
                        </w:rPr>
                        <w:t xml:space="preserve">is not associated with a statistically significant reduction in IWH </w:t>
                      </w:r>
                      <w:r>
                        <w:t>(</w:t>
                      </w:r>
                      <w:r>
                        <w:rPr>
                          <w:b/>
                          <w:color w:val="FF0000"/>
                          <w:u w:val="single"/>
                        </w:rPr>
                        <w:t>P=0.326-Pearson’s χ</w:t>
                      </w:r>
                      <w:r w:rsidRPr="00494900">
                        <w:rPr>
                          <w:b/>
                          <w:color w:val="FF0000"/>
                          <w:u w:val="single"/>
                          <w:vertAlign w:val="superscript"/>
                        </w:rPr>
                        <w:t>2</w:t>
                      </w:r>
                      <w:r>
                        <w:rPr>
                          <w:b/>
                          <w:color w:val="FF0000"/>
                          <w:u w:val="single"/>
                        </w:rPr>
                        <w:t xml:space="preserve"> test</w:t>
                      </w:r>
                      <w:r>
                        <w:t>)</w:t>
                      </w:r>
                    </w:p>
                  </w:txbxContent>
                </v:textbox>
              </v:shape>
            </w:pict>
          </mc:Fallback>
        </mc:AlternateConten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sectPr w:rsidR="00D2448E" w:rsidRPr="0073212D">
          <w:pgSz w:w="16838" w:h="11906" w:orient="landscape"/>
          <w:pgMar w:top="2268" w:right="851" w:bottom="851" w:left="851" w:header="709" w:footer="709" w:gutter="0"/>
          <w:cols w:space="720"/>
        </w:sectPr>
      </w:pPr>
    </w:p>
    <w:p w:rsidR="00D2448E" w:rsidRPr="00522B78" w:rsidRDefault="00D2448E" w:rsidP="00D2448E">
      <w:pPr>
        <w:autoSpaceDE w:val="0"/>
        <w:autoSpaceDN w:val="0"/>
        <w:adjustRightInd w:val="0"/>
        <w:spacing w:after="0" w:line="240" w:lineRule="auto"/>
        <w:jc w:val="left"/>
        <w:rPr>
          <w:rFonts w:eastAsia="Calibri"/>
          <w:lang w:eastAsia="en-GB"/>
        </w:rPr>
      </w:pPr>
      <w:bookmarkStart w:id="35" w:name="_Ref492904535"/>
      <w:bookmarkStart w:id="36" w:name="_Ref492904540"/>
      <w:bookmarkStart w:id="37" w:name="_Toc494242415"/>
      <w:bookmarkStart w:id="38" w:name="_Toc520334445"/>
    </w:p>
    <w:tbl>
      <w:tblPr>
        <w:tblW w:w="4691"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83"/>
        <w:gridCol w:w="1531"/>
        <w:gridCol w:w="721"/>
        <w:gridCol w:w="675"/>
        <w:gridCol w:w="751"/>
        <w:gridCol w:w="721"/>
        <w:gridCol w:w="668"/>
        <w:gridCol w:w="738"/>
        <w:gridCol w:w="1051"/>
      </w:tblGrid>
      <w:tr w:rsidR="00D2448E" w:rsidRPr="00522B78" w:rsidTr="007A1B01">
        <w:trPr>
          <w:cantSplit/>
        </w:trPr>
        <w:tc>
          <w:tcPr>
            <w:tcW w:w="1809" w:type="pct"/>
            <w:gridSpan w:val="2"/>
            <w:vMerge w:val="restart"/>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2733" w:type="pct"/>
            <w:gridSpan w:val="6"/>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w:t>
            </w:r>
            <w:r>
              <w:rPr>
                <w:rFonts w:ascii="Arial" w:eastAsia="Calibri" w:hAnsi="Arial" w:cs="Arial"/>
                <w:color w:val="264A60"/>
                <w:sz w:val="18"/>
                <w:szCs w:val="18"/>
                <w:lang w:eastAsia="en-GB"/>
              </w:rPr>
              <w:t>URGICAL SITE INFECTION</w:t>
            </w:r>
          </w:p>
        </w:tc>
        <w:tc>
          <w:tcPr>
            <w:tcW w:w="458" w:type="pct"/>
            <w:vMerge w:val="restart"/>
            <w:tcBorders>
              <w:top w:val="single" w:sz="4" w:space="0" w:color="auto"/>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P-VALUE</w:t>
            </w:r>
            <w:r w:rsidRPr="007043DC">
              <w:rPr>
                <w:b/>
                <w:color w:val="FF0000"/>
                <w:u w:val="single"/>
              </w:rPr>
              <w:t xml:space="preserve"> </w:t>
            </w:r>
            <w:r>
              <w:rPr>
                <w:rFonts w:ascii="Arial" w:eastAsia="Calibri" w:hAnsi="Arial" w:cs="Arial"/>
                <w:b/>
                <w:i/>
                <w:iCs/>
                <w:color w:val="264A60"/>
                <w:sz w:val="18"/>
                <w:szCs w:val="18"/>
                <w:lang w:eastAsia="en-GB"/>
              </w:rPr>
              <w:t>(P</w:t>
            </w:r>
            <w:r w:rsidRPr="007043DC">
              <w:rPr>
                <w:rFonts w:ascii="Arial" w:eastAsia="Calibri" w:hAnsi="Arial" w:cs="Arial"/>
                <w:b/>
                <w:i/>
                <w:iCs/>
                <w:color w:val="264A60"/>
                <w:sz w:val="18"/>
                <w:szCs w:val="18"/>
                <w:lang w:eastAsia="en-GB"/>
              </w:rPr>
              <w:t>earson’s</w:t>
            </w:r>
            <w:r>
              <w:rPr>
                <w:rFonts w:ascii="Arial" w:eastAsia="Calibri" w:hAnsi="Arial" w:cs="Arial"/>
                <w:b/>
                <w:i/>
                <w:iCs/>
                <w:color w:val="264A60"/>
                <w:sz w:val="18"/>
                <w:szCs w:val="18"/>
                <w:lang w:eastAsia="en-GB"/>
              </w:rPr>
              <w:t xml:space="preserve"> </w:t>
            </w:r>
            <w:r w:rsidRPr="007043DC">
              <w:rPr>
                <w:rFonts w:ascii="Arial" w:eastAsia="Calibri" w:hAnsi="Arial" w:cs="Arial"/>
                <w:b/>
                <w:i/>
                <w:iCs/>
                <w:color w:val="264A60"/>
                <w:sz w:val="18"/>
                <w:szCs w:val="18"/>
                <w:lang w:eastAsia="en-GB"/>
              </w:rPr>
              <w:t>χ</w:t>
            </w:r>
            <w:r w:rsidRPr="007043DC">
              <w:rPr>
                <w:rFonts w:ascii="Arial" w:eastAsia="Calibri" w:hAnsi="Arial" w:cs="Arial"/>
                <w:b/>
                <w:i/>
                <w:iCs/>
                <w:color w:val="264A60"/>
                <w:sz w:val="18"/>
                <w:szCs w:val="18"/>
                <w:vertAlign w:val="superscript"/>
                <w:lang w:eastAsia="en-GB"/>
              </w:rPr>
              <w:t>2</w:t>
            </w:r>
            <w:r w:rsidRPr="007043DC">
              <w:rPr>
                <w:rFonts w:ascii="Arial" w:eastAsia="Calibri" w:hAnsi="Arial" w:cs="Arial"/>
                <w:b/>
                <w:i/>
                <w:iCs/>
                <w:color w:val="264A60"/>
                <w:sz w:val="18"/>
                <w:szCs w:val="18"/>
                <w:lang w:eastAsia="en-GB"/>
              </w:rPr>
              <w:t xml:space="preserve"> test</w:t>
            </w:r>
            <w:r>
              <w:rPr>
                <w:rFonts w:ascii="Arial" w:eastAsia="Calibri" w:hAnsi="Arial" w:cs="Arial"/>
                <w:b/>
                <w:i/>
                <w:iCs/>
                <w:color w:val="264A60"/>
                <w:sz w:val="18"/>
                <w:szCs w:val="18"/>
                <w:lang w:eastAsia="en-GB"/>
              </w:rPr>
              <w:t>)</w:t>
            </w:r>
            <w:r w:rsidRPr="007043DC">
              <w:rPr>
                <w:rFonts w:ascii="Arial" w:eastAsia="Calibri" w:hAnsi="Arial" w:cs="Arial"/>
                <w:color w:val="264A60"/>
                <w:sz w:val="18"/>
                <w:szCs w:val="18"/>
                <w:lang w:eastAsia="en-GB"/>
              </w:rPr>
              <w:t xml:space="preserve"> </w:t>
            </w:r>
          </w:p>
        </w:tc>
      </w:tr>
      <w:tr w:rsidR="00D2448E" w:rsidRPr="00522B78" w:rsidTr="007A1B01">
        <w:trPr>
          <w:cantSplit/>
        </w:trPr>
        <w:tc>
          <w:tcPr>
            <w:tcW w:w="1809" w:type="pct"/>
            <w:gridSpan w:val="2"/>
            <w:vMerge/>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1366"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Surgical Site Infection</w:t>
            </w:r>
          </w:p>
        </w:tc>
        <w:tc>
          <w:tcPr>
            <w:tcW w:w="1367"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Surgical Site Infection developed</w:t>
            </w:r>
          </w:p>
        </w:tc>
        <w:tc>
          <w:tcPr>
            <w:tcW w:w="458" w:type="pct"/>
            <w:vMerge/>
            <w:tcBorders>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vMerge/>
            <w:tcBorders>
              <w:top w:val="nil"/>
              <w:left w:val="nil"/>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6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w:t>
            </w: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70"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 xml:space="preserve"> %</w:t>
            </w:r>
          </w:p>
        </w:tc>
        <w:tc>
          <w:tcPr>
            <w:tcW w:w="458" w:type="pct"/>
            <w:vMerge/>
            <w:tcBorders>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Age</w:t>
            </w:r>
          </w:p>
        </w:tc>
        <w:tc>
          <w:tcPr>
            <w:tcW w:w="448" w:type="pct"/>
            <w:tcBorders>
              <w:top w:val="single" w:sz="4" w:space="0" w:color="auto"/>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6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8"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70" w:type="pct"/>
            <w:tcBorders>
              <w:top w:val="single" w:sz="4" w:space="0" w:color="auto"/>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58"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center"/>
              <w:rPr>
                <w:rFonts w:eastAsia="Calibri"/>
                <w:lang w:eastAsia="en-GB"/>
              </w:rPr>
            </w:pPr>
            <w:r>
              <w:rPr>
                <w:rFonts w:ascii="Arial" w:eastAsia="Calibri" w:hAnsi="Arial" w:cs="Arial"/>
                <w:color w:val="010205"/>
                <w:sz w:val="18"/>
                <w:szCs w:val="18"/>
                <w:lang w:eastAsia="en-GB"/>
              </w:rPr>
              <w:t>0.771</w:t>
            </w: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Gender</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Male</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83</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28</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0.778</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Female</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29</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72.5%</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27.5%</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History of Diabetes</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Insulin/Tablet/diet Controlled diabetes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74.4%</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25.6%</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0.996</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diabetes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Smoking History</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Ex / Current smoker</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90</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0.745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smoking</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76.7%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Level of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About the foot</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36.8%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BE59D4" w:rsidRDefault="00D2448E" w:rsidP="007A1B01">
            <w:pPr>
              <w:autoSpaceDE w:val="0"/>
              <w:autoSpaceDN w:val="0"/>
              <w:adjustRightInd w:val="0"/>
              <w:spacing w:after="0" w:line="320" w:lineRule="atLeast"/>
              <w:ind w:left="60" w:right="60"/>
              <w:jc w:val="center"/>
              <w:rPr>
                <w:rFonts w:ascii="Arial" w:eastAsia="Calibri" w:hAnsi="Arial" w:cs="Arial"/>
                <w:i/>
                <w:iCs/>
                <w:color w:val="010205"/>
                <w:sz w:val="18"/>
                <w:szCs w:val="18"/>
                <w:lang w:eastAsia="en-GB"/>
              </w:rPr>
            </w:pPr>
            <w:r w:rsidRPr="00BE59D4">
              <w:rPr>
                <w:rFonts w:ascii="Arial" w:eastAsia="Calibri" w:hAnsi="Arial" w:cs="Arial"/>
                <w:i/>
                <w:iCs/>
                <w:color w:val="FF0000"/>
                <w:sz w:val="18"/>
                <w:szCs w:val="18"/>
                <w:lang w:eastAsia="en-GB"/>
              </w:rPr>
              <w:t>0.000021</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Transtibial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80.9%</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17</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19.1%</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Through-the-knee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37.5%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62.5%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Transfemoral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86.1%</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13.9%</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Hindquarter amputation</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Cause for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Malignancy</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100.0%</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0.465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78.8%</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21.2%</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Diabetes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61.5%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38.5%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Mixed diabetes and 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75.4%</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14</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24.6%</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Osteomyelitis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66.7%</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33.3%</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Other causes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64.7%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35.3%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8" w:space="0" w:color="152935"/>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Active infection at the time of admission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Yes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73.3%</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26.7%</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0.779</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Pr="00921067" w:rsidRDefault="00D2448E" w:rsidP="00D2448E">
      <w:pPr>
        <w:autoSpaceDE w:val="0"/>
        <w:autoSpaceDN w:val="0"/>
        <w:adjustRightInd w:val="0"/>
        <w:spacing w:after="0" w:line="240" w:lineRule="auto"/>
        <w:jc w:val="left"/>
        <w:rPr>
          <w:rFonts w:eastAsia="Calibri"/>
          <w:lang w:eastAsia="en-GB"/>
        </w:rPr>
      </w:pPr>
    </w:p>
    <w:p w:rsidR="00D2448E" w:rsidRPr="0073212D" w:rsidRDefault="00D2448E" w:rsidP="00D2448E">
      <w:pPr>
        <w:spacing w:after="200" w:line="240" w:lineRule="auto"/>
        <w:jc w:val="left"/>
        <w:rPr>
          <w:i/>
          <w:iCs/>
          <w:color w:val="1F497D"/>
          <w:sz w:val="18"/>
          <w:szCs w:val="18"/>
        </w:rPr>
      </w:pPr>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5</w:t>
      </w:r>
      <w:r w:rsidRPr="0073212D">
        <w:rPr>
          <w:i/>
          <w:iCs/>
          <w:color w:val="1F497D"/>
          <w:sz w:val="18"/>
          <w:szCs w:val="18"/>
          <w:lang w:val="en-US"/>
        </w:rPr>
        <w:fldChar w:fldCharType="end"/>
      </w:r>
      <w:bookmarkEnd w:id="35"/>
      <w:r w:rsidRPr="0073212D">
        <w:rPr>
          <w:i/>
          <w:iCs/>
          <w:color w:val="1F497D"/>
          <w:sz w:val="18"/>
          <w:szCs w:val="18"/>
          <w:lang w:val="en-US"/>
        </w:rPr>
        <w:t xml:space="preserve"> Analysis of separate independent variables and their effect on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 </w:t>
      </w:r>
      <w:bookmarkEnd w:id="36"/>
      <w:bookmarkEnd w:id="37"/>
      <w:bookmarkEnd w:id="38"/>
      <w:r>
        <w:rPr>
          <w:i/>
          <w:iCs/>
          <w:color w:val="1F497D"/>
          <w:sz w:val="18"/>
          <w:szCs w:val="18"/>
          <w:lang w:val="en-US"/>
        </w:rPr>
        <w:t>The level of the most current amputation was associated with a statistically significant increase in SSI incidence. No other factors have been identified.</w:t>
      </w:r>
    </w:p>
    <w:p w:rsidR="00D2448E" w:rsidRPr="0073212D" w:rsidRDefault="00D2448E" w:rsidP="00D2448E">
      <w:pPr>
        <w:spacing w:after="0" w:line="240" w:lineRule="auto"/>
        <w:jc w:val="left"/>
      </w:pPr>
    </w:p>
    <w:p w:rsidR="00D2448E" w:rsidRDefault="00D2448E" w:rsidP="00D2448E">
      <w:pPr>
        <w:autoSpaceDE w:val="0"/>
        <w:autoSpaceDN w:val="0"/>
        <w:adjustRightInd w:val="0"/>
        <w:spacing w:after="0" w:line="400" w:lineRule="atLeast"/>
        <w:jc w:val="left"/>
      </w:pPr>
    </w:p>
    <w:p w:rsidR="00D2448E" w:rsidRDefault="00D2448E" w:rsidP="00D2448E">
      <w:pPr>
        <w:autoSpaceDE w:val="0"/>
        <w:autoSpaceDN w:val="0"/>
        <w:adjustRightInd w:val="0"/>
        <w:spacing w:after="0" w:line="400" w:lineRule="atLeast"/>
        <w:jc w:val="left"/>
      </w:pPr>
    </w:p>
    <w:p w:rsidR="00D2448E" w:rsidRDefault="00D2448E" w:rsidP="00D2448E">
      <w:pPr>
        <w:autoSpaceDE w:val="0"/>
        <w:autoSpaceDN w:val="0"/>
        <w:adjustRightInd w:val="0"/>
        <w:spacing w:after="0" w:line="400" w:lineRule="atLeast"/>
        <w:jc w:val="left"/>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758"/>
        <w:gridCol w:w="1649"/>
        <w:gridCol w:w="720"/>
        <w:gridCol w:w="718"/>
        <w:gridCol w:w="753"/>
        <w:gridCol w:w="718"/>
        <w:gridCol w:w="718"/>
        <w:gridCol w:w="757"/>
        <w:gridCol w:w="991"/>
      </w:tblGrid>
      <w:tr w:rsidR="00D2448E" w:rsidRPr="00921067" w:rsidTr="007A1B01">
        <w:trPr>
          <w:cantSplit/>
        </w:trPr>
        <w:tc>
          <w:tcPr>
            <w:tcW w:w="1940" w:type="pct"/>
            <w:gridSpan w:val="2"/>
            <w:vMerge w:val="restart"/>
            <w:tcBorders>
              <w:top w:val="nil"/>
              <w:left w:val="nil"/>
              <w:bottom w:val="nil"/>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2496" w:type="pct"/>
            <w:gridSpan w:val="6"/>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Surgical Site infection (SSI)</w:t>
            </w:r>
          </w:p>
        </w:tc>
        <w:tc>
          <w:tcPr>
            <w:tcW w:w="564" w:type="pct"/>
            <w:vMerge w:val="restart"/>
            <w:tcBorders>
              <w:top w:val="single" w:sz="4" w:space="0" w:color="auto"/>
              <w:left w:val="single" w:sz="4" w:space="0" w:color="auto"/>
              <w:right w:val="single" w:sz="4" w:space="0" w:color="auto"/>
            </w:tcBorders>
            <w:shd w:val="clear" w:color="auto" w:fill="ACB9CA" w:themeFill="text2" w:themeFillTint="66"/>
            <w:vAlign w:val="center"/>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i/>
                <w:iCs/>
                <w:color w:val="264A60"/>
                <w:sz w:val="18"/>
                <w:szCs w:val="18"/>
                <w:lang w:eastAsia="en-GB"/>
              </w:rPr>
            </w:pPr>
            <w:r>
              <w:rPr>
                <w:rFonts w:ascii="Arial" w:eastAsia="Calibri" w:hAnsi="Arial" w:cs="Arial"/>
                <w:color w:val="264A60"/>
                <w:sz w:val="18"/>
                <w:szCs w:val="18"/>
                <w:lang w:eastAsia="en-GB"/>
              </w:rPr>
              <w:t xml:space="preserve">P value </w:t>
            </w:r>
            <w:r w:rsidRPr="00921067">
              <w:rPr>
                <w:rFonts w:ascii="Arial" w:eastAsia="Calibri" w:hAnsi="Arial" w:cs="Arial"/>
                <w:i/>
                <w:iCs/>
                <w:color w:val="264A60"/>
                <w:sz w:val="18"/>
                <w:szCs w:val="18"/>
                <w:lang w:eastAsia="en-GB"/>
              </w:rPr>
              <w:t xml:space="preserve">(Pearson’s  </w:t>
            </w:r>
          </w:p>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i/>
                <w:iCs/>
                <w:color w:val="264A60"/>
                <w:sz w:val="18"/>
                <w:szCs w:val="18"/>
                <w:lang w:eastAsia="en-GB"/>
              </w:rPr>
              <w:sym w:font="Symbol" w:char="F063"/>
            </w:r>
            <w:r w:rsidRPr="00921067">
              <w:rPr>
                <w:rFonts w:ascii="Arial" w:eastAsia="Calibri" w:hAnsi="Arial" w:cs="Arial"/>
                <w:i/>
                <w:iCs/>
                <w:color w:val="264A60"/>
                <w:sz w:val="18"/>
                <w:szCs w:val="18"/>
                <w:vertAlign w:val="superscript"/>
                <w:lang w:eastAsia="en-GB"/>
              </w:rPr>
              <w:t>2</w:t>
            </w:r>
            <w:r w:rsidRPr="00921067">
              <w:rPr>
                <w:rFonts w:ascii="Arial" w:eastAsia="Calibri" w:hAnsi="Arial" w:cs="Arial"/>
                <w:i/>
                <w:iCs/>
                <w:color w:val="264A60"/>
                <w:sz w:val="18"/>
                <w:szCs w:val="18"/>
                <w:lang w:eastAsia="en-GB"/>
              </w:rPr>
              <w:t xml:space="preserve"> test)</w:t>
            </w:r>
          </w:p>
        </w:tc>
      </w:tr>
      <w:tr w:rsidR="00D2448E" w:rsidRPr="00921067" w:rsidTr="007A1B01">
        <w:trPr>
          <w:cantSplit/>
        </w:trPr>
        <w:tc>
          <w:tcPr>
            <w:tcW w:w="1940" w:type="pct"/>
            <w:gridSpan w:val="2"/>
            <w:vMerge/>
            <w:tcBorders>
              <w:top w:val="nil"/>
              <w:left w:val="nil"/>
              <w:bottom w:val="nil"/>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1247"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SSI present</w:t>
            </w:r>
          </w:p>
        </w:tc>
        <w:tc>
          <w:tcPr>
            <w:tcW w:w="1249"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SSI absent</w:t>
            </w:r>
          </w:p>
        </w:tc>
        <w:tc>
          <w:tcPr>
            <w:tcW w:w="564" w:type="pct"/>
            <w:vMerge/>
            <w:tcBorders>
              <w:left w:val="single" w:sz="4" w:space="0" w:color="auto"/>
              <w:right w:val="single" w:sz="4" w:space="0" w:color="auto"/>
            </w:tcBorders>
            <w:shd w:val="clear" w:color="auto" w:fill="ACB9CA" w:themeFill="text2" w:themeFillTint="66"/>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921067" w:rsidTr="007A1B01">
        <w:trPr>
          <w:cantSplit/>
        </w:trPr>
        <w:tc>
          <w:tcPr>
            <w:tcW w:w="1940" w:type="pct"/>
            <w:gridSpan w:val="2"/>
            <w:vMerge/>
            <w:tcBorders>
              <w:top w:val="nil"/>
              <w:left w:val="nil"/>
              <w:bottom w:val="single" w:sz="8" w:space="0" w:color="152935"/>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10"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Mean</w:t>
            </w:r>
          </w:p>
        </w:tc>
        <w:tc>
          <w:tcPr>
            <w:tcW w:w="40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Count</w:t>
            </w:r>
          </w:p>
        </w:tc>
        <w:tc>
          <w:tcPr>
            <w:tcW w:w="42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Row N %</w:t>
            </w:r>
          </w:p>
        </w:tc>
        <w:tc>
          <w:tcPr>
            <w:tcW w:w="40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Mean</w:t>
            </w:r>
          </w:p>
        </w:tc>
        <w:tc>
          <w:tcPr>
            <w:tcW w:w="40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Count</w:t>
            </w:r>
          </w:p>
        </w:tc>
        <w:tc>
          <w:tcPr>
            <w:tcW w:w="431"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Row N %</w:t>
            </w:r>
          </w:p>
        </w:tc>
        <w:tc>
          <w:tcPr>
            <w:tcW w:w="564" w:type="pct"/>
            <w:vMerge/>
            <w:tcBorders>
              <w:left w:val="single" w:sz="4" w:space="0" w:color="auto"/>
              <w:bottom w:val="single" w:sz="4" w:space="0" w:color="auto"/>
              <w:right w:val="single" w:sz="4" w:space="0" w:color="auto"/>
            </w:tcBorders>
            <w:shd w:val="clear" w:color="auto" w:fill="ACB9CA" w:themeFill="text2" w:themeFillTint="66"/>
          </w:tcPr>
          <w:p w:rsidR="00D2448E" w:rsidRPr="00921067"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921067" w:rsidTr="007A1B01">
        <w:trPr>
          <w:cantSplit/>
        </w:trPr>
        <w:tc>
          <w:tcPr>
            <w:tcW w:w="1940" w:type="pct"/>
            <w:gridSpan w:val="2"/>
            <w:tcBorders>
              <w:top w:val="single" w:sz="8" w:space="0" w:color="152935"/>
              <w:left w:val="single" w:sz="4" w:space="0" w:color="auto"/>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Preoperative Haemoglobin g/dL</w:t>
            </w:r>
          </w:p>
        </w:tc>
        <w:tc>
          <w:tcPr>
            <w:tcW w:w="410"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107.71</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2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105.73</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31"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240" w:lineRule="auto"/>
              <w:jc w:val="left"/>
              <w:rPr>
                <w:rFonts w:ascii="Arial" w:eastAsia="Calibri" w:hAnsi="Arial" w:cs="Arial"/>
                <w:lang w:eastAsia="en-GB"/>
              </w:rPr>
            </w:pPr>
          </w:p>
        </w:tc>
        <w:tc>
          <w:tcPr>
            <w:tcW w:w="564"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240" w:lineRule="auto"/>
              <w:jc w:val="center"/>
              <w:rPr>
                <w:rFonts w:ascii="Arial" w:eastAsia="Calibri" w:hAnsi="Arial" w:cs="Arial"/>
                <w:sz w:val="18"/>
                <w:szCs w:val="18"/>
                <w:lang w:eastAsia="en-GB"/>
              </w:rPr>
            </w:pPr>
            <w:r w:rsidRPr="00DF4420">
              <w:rPr>
                <w:rFonts w:ascii="Arial" w:eastAsia="Calibri" w:hAnsi="Arial" w:cs="Arial"/>
                <w:sz w:val="18"/>
                <w:szCs w:val="18"/>
                <w:lang w:eastAsia="en-GB"/>
              </w:rPr>
              <w:t>0.217</w:t>
            </w:r>
          </w:p>
        </w:tc>
      </w:tr>
      <w:tr w:rsidR="00D2448E" w:rsidRPr="00921067" w:rsidTr="007A1B01">
        <w:trPr>
          <w:cantSplit/>
        </w:trPr>
        <w:tc>
          <w:tcPr>
            <w:tcW w:w="1940" w:type="pct"/>
            <w:gridSpan w:val="2"/>
            <w:tcBorders>
              <w:top w:val="single" w:sz="4" w:space="0" w:color="auto"/>
              <w:left w:val="single" w:sz="4" w:space="0" w:color="auto"/>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Preoperative Albumin g/dL</w:t>
            </w:r>
          </w:p>
        </w:tc>
        <w:tc>
          <w:tcPr>
            <w:tcW w:w="410"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26.00</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2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26.08</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31"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240" w:lineRule="auto"/>
              <w:jc w:val="left"/>
              <w:rPr>
                <w:rFonts w:ascii="Arial" w:eastAsia="Calibri" w:hAnsi="Arial" w:cs="Arial"/>
                <w:lang w:eastAsia="en-GB"/>
              </w:rPr>
            </w:pPr>
          </w:p>
        </w:tc>
        <w:tc>
          <w:tcPr>
            <w:tcW w:w="564"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240" w:lineRule="auto"/>
              <w:jc w:val="center"/>
              <w:rPr>
                <w:rFonts w:ascii="Arial" w:eastAsia="Calibri" w:hAnsi="Arial" w:cs="Arial"/>
                <w:sz w:val="18"/>
                <w:szCs w:val="18"/>
                <w:lang w:eastAsia="en-GB"/>
              </w:rPr>
            </w:pPr>
            <w:r w:rsidRPr="00DF4420">
              <w:rPr>
                <w:rFonts w:ascii="Arial" w:eastAsia="Calibri" w:hAnsi="Arial" w:cs="Arial"/>
                <w:sz w:val="18"/>
                <w:szCs w:val="18"/>
                <w:lang w:eastAsia="en-GB"/>
              </w:rPr>
              <w:t>0.829</w:t>
            </w:r>
          </w:p>
        </w:tc>
      </w:tr>
      <w:tr w:rsidR="00D2448E" w:rsidRPr="00921067" w:rsidTr="007A1B01">
        <w:trPr>
          <w:cantSplit/>
        </w:trPr>
        <w:tc>
          <w:tcPr>
            <w:tcW w:w="1001" w:type="pct"/>
            <w:vMerge w:val="restart"/>
            <w:tcBorders>
              <w:top w:val="single" w:sz="4" w:space="0" w:color="auto"/>
              <w:left w:val="single" w:sz="4" w:space="0" w:color="auto"/>
              <w:bottom w:val="single" w:sz="8" w:space="0" w:color="AEAEAE"/>
              <w:right w:val="nil"/>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Transfusion postoperatively</w:t>
            </w:r>
          </w:p>
        </w:tc>
        <w:tc>
          <w:tcPr>
            <w:tcW w:w="939" w:type="pct"/>
            <w:tcBorders>
              <w:top w:val="single" w:sz="4" w:space="0" w:color="auto"/>
              <w:left w:val="nil"/>
              <w:bottom w:val="single" w:sz="8" w:space="0" w:color="AEAEAE"/>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No</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21</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21.6%</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76</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78.4%</w:t>
            </w:r>
          </w:p>
        </w:tc>
        <w:tc>
          <w:tcPr>
            <w:tcW w:w="564" w:type="pct"/>
            <w:vMerge w:val="restart"/>
            <w:tcBorders>
              <w:top w:val="single" w:sz="4" w:space="0" w:color="auto"/>
              <w:left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0.116</w:t>
            </w:r>
          </w:p>
        </w:tc>
      </w:tr>
      <w:tr w:rsidR="00D2448E" w:rsidRPr="00921067" w:rsidTr="007A1B01">
        <w:trPr>
          <w:cantSplit/>
        </w:trPr>
        <w:tc>
          <w:tcPr>
            <w:tcW w:w="1001" w:type="pct"/>
            <w:vMerge/>
            <w:tcBorders>
              <w:top w:val="single" w:sz="8" w:space="0" w:color="AEAEAE"/>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39" w:type="pct"/>
            <w:tcBorders>
              <w:top w:val="single" w:sz="8" w:space="0" w:color="AEAEAE"/>
              <w:left w:val="nil"/>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Yes</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18</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33.3%</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36</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66.7%</w:t>
            </w:r>
          </w:p>
        </w:tc>
        <w:tc>
          <w:tcPr>
            <w:tcW w:w="564" w:type="pct"/>
            <w:vMerge/>
            <w:tcBorders>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921067" w:rsidTr="007A1B01">
        <w:trPr>
          <w:cantSplit/>
        </w:trPr>
        <w:tc>
          <w:tcPr>
            <w:tcW w:w="1001" w:type="pct"/>
            <w:vMerge w:val="restart"/>
            <w:tcBorders>
              <w:top w:val="single" w:sz="4" w:space="0" w:color="auto"/>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 Angioplasty</w:t>
            </w:r>
          </w:p>
        </w:tc>
        <w:tc>
          <w:tcPr>
            <w:tcW w:w="939" w:type="pct"/>
            <w:tcBorders>
              <w:top w:val="single" w:sz="4" w:space="0" w:color="auto"/>
              <w:left w:val="nil"/>
              <w:bottom w:val="single" w:sz="8" w:space="0" w:color="AEAEAE"/>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Previous‎/current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20</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24.1%</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63</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75.9%</w:t>
            </w:r>
          </w:p>
        </w:tc>
        <w:tc>
          <w:tcPr>
            <w:tcW w:w="564" w:type="pct"/>
            <w:vMerge w:val="restart"/>
            <w:tcBorders>
              <w:top w:val="single" w:sz="4" w:space="0" w:color="auto"/>
              <w:left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0.629</w:t>
            </w:r>
          </w:p>
        </w:tc>
      </w:tr>
      <w:tr w:rsidR="00D2448E" w:rsidRPr="00921067" w:rsidTr="007A1B01">
        <w:trPr>
          <w:cantSplit/>
        </w:trPr>
        <w:tc>
          <w:tcPr>
            <w:tcW w:w="1001" w:type="pct"/>
            <w:vMerge/>
            <w:tcBorders>
              <w:top w:val="single" w:sz="8" w:space="0" w:color="AEAEAE"/>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39" w:type="pct"/>
            <w:tcBorders>
              <w:top w:val="single" w:sz="8" w:space="0" w:color="AEAEAE"/>
              <w:left w:val="nil"/>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No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19</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27.5%</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50</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72.5%</w:t>
            </w:r>
          </w:p>
        </w:tc>
        <w:tc>
          <w:tcPr>
            <w:tcW w:w="564" w:type="pct"/>
            <w:vMerge/>
            <w:tcBorders>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921067" w:rsidTr="007A1B01">
        <w:trPr>
          <w:cantSplit/>
        </w:trPr>
        <w:tc>
          <w:tcPr>
            <w:tcW w:w="1001" w:type="pct"/>
            <w:vMerge w:val="restart"/>
            <w:tcBorders>
              <w:top w:val="single" w:sz="4" w:space="0" w:color="auto"/>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 endarterectomy</w:t>
            </w:r>
          </w:p>
        </w:tc>
        <w:tc>
          <w:tcPr>
            <w:tcW w:w="939" w:type="pct"/>
            <w:tcBorders>
              <w:top w:val="single" w:sz="4" w:space="0" w:color="auto"/>
              <w:left w:val="nil"/>
              <w:bottom w:val="single" w:sz="8" w:space="0" w:color="AEAEAE"/>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Previous‎/current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7</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43.8%</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9</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56.3%</w:t>
            </w:r>
          </w:p>
        </w:tc>
        <w:tc>
          <w:tcPr>
            <w:tcW w:w="564" w:type="pct"/>
            <w:vMerge w:val="restart"/>
            <w:tcBorders>
              <w:top w:val="single" w:sz="4" w:space="0" w:color="auto"/>
              <w:left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0.08</w:t>
            </w:r>
          </w:p>
        </w:tc>
      </w:tr>
      <w:tr w:rsidR="00D2448E" w:rsidRPr="00921067" w:rsidTr="007A1B01">
        <w:trPr>
          <w:cantSplit/>
        </w:trPr>
        <w:tc>
          <w:tcPr>
            <w:tcW w:w="1001" w:type="pct"/>
            <w:vMerge/>
            <w:tcBorders>
              <w:top w:val="single" w:sz="8" w:space="0" w:color="AEAEAE"/>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39" w:type="pct"/>
            <w:tcBorders>
              <w:top w:val="single" w:sz="8" w:space="0" w:color="AEAEAE"/>
              <w:left w:val="nil"/>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No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32</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23.5%</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104</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76.5%</w:t>
            </w:r>
          </w:p>
        </w:tc>
        <w:tc>
          <w:tcPr>
            <w:tcW w:w="564" w:type="pct"/>
            <w:vMerge/>
            <w:tcBorders>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921067" w:rsidTr="007A1B01">
        <w:trPr>
          <w:cantSplit/>
        </w:trPr>
        <w:tc>
          <w:tcPr>
            <w:tcW w:w="1001" w:type="pct"/>
            <w:vMerge w:val="restart"/>
            <w:tcBorders>
              <w:top w:val="single" w:sz="4" w:space="0" w:color="auto"/>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 Bypass Surgery</w:t>
            </w:r>
          </w:p>
        </w:tc>
        <w:tc>
          <w:tcPr>
            <w:tcW w:w="939" w:type="pct"/>
            <w:tcBorders>
              <w:top w:val="single" w:sz="4" w:space="0" w:color="auto"/>
              <w:left w:val="nil"/>
              <w:bottom w:val="single" w:sz="8" w:space="0" w:color="AEAEAE"/>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Previous‎/current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11</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27.5%</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29</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72.5%</w:t>
            </w:r>
          </w:p>
        </w:tc>
        <w:tc>
          <w:tcPr>
            <w:tcW w:w="564" w:type="pct"/>
            <w:vMerge w:val="restart"/>
            <w:tcBorders>
              <w:top w:val="single" w:sz="4" w:space="0" w:color="auto"/>
              <w:left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0.756</w:t>
            </w:r>
          </w:p>
        </w:tc>
      </w:tr>
      <w:tr w:rsidR="00D2448E" w:rsidRPr="00921067" w:rsidTr="007A1B01">
        <w:trPr>
          <w:cantSplit/>
        </w:trPr>
        <w:tc>
          <w:tcPr>
            <w:tcW w:w="1001" w:type="pct"/>
            <w:vMerge/>
            <w:tcBorders>
              <w:top w:val="single" w:sz="8" w:space="0" w:color="AEAEAE"/>
              <w:left w:val="single" w:sz="4" w:space="0" w:color="auto"/>
              <w:bottom w:val="single" w:sz="4" w:space="0" w:color="auto"/>
              <w:right w:val="nil"/>
            </w:tcBorders>
            <w:shd w:val="clear" w:color="auto" w:fill="E0E0E0"/>
          </w:tcPr>
          <w:p w:rsidR="00D2448E" w:rsidRPr="00921067"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39" w:type="pct"/>
            <w:tcBorders>
              <w:top w:val="single" w:sz="8" w:space="0" w:color="AEAEAE"/>
              <w:left w:val="nil"/>
              <w:bottom w:val="single" w:sz="4" w:space="0" w:color="auto"/>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No history</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28</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25.0%</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84</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75.0%</w:t>
            </w:r>
          </w:p>
        </w:tc>
        <w:tc>
          <w:tcPr>
            <w:tcW w:w="564" w:type="pct"/>
            <w:vMerge/>
            <w:tcBorders>
              <w:left w:val="single" w:sz="4" w:space="0" w:color="auto"/>
              <w:bottom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921067" w:rsidTr="007A1B01">
        <w:trPr>
          <w:cantSplit/>
        </w:trPr>
        <w:tc>
          <w:tcPr>
            <w:tcW w:w="1001" w:type="pct"/>
            <w:vMerge w:val="restart"/>
            <w:tcBorders>
              <w:top w:val="single" w:sz="4" w:space="0" w:color="auto"/>
              <w:left w:val="single" w:sz="4" w:space="0" w:color="auto"/>
              <w:bottom w:val="single" w:sz="8" w:space="0" w:color="152935"/>
              <w:right w:val="nil"/>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 Amputation Surgery</w:t>
            </w:r>
          </w:p>
        </w:tc>
        <w:tc>
          <w:tcPr>
            <w:tcW w:w="939" w:type="pct"/>
            <w:tcBorders>
              <w:top w:val="single" w:sz="4" w:space="0" w:color="auto"/>
              <w:left w:val="nil"/>
              <w:bottom w:val="single" w:sz="8" w:space="0" w:color="AEAEAE"/>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Previous Amputation</w:t>
            </w:r>
          </w:p>
        </w:tc>
        <w:tc>
          <w:tcPr>
            <w:tcW w:w="410"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16</w:t>
            </w:r>
          </w:p>
        </w:tc>
        <w:tc>
          <w:tcPr>
            <w:tcW w:w="42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24.2%</w:t>
            </w:r>
          </w:p>
        </w:tc>
        <w:tc>
          <w:tcPr>
            <w:tcW w:w="409"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4" w:space="0" w:color="auto"/>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50</w:t>
            </w:r>
          </w:p>
        </w:tc>
        <w:tc>
          <w:tcPr>
            <w:tcW w:w="431" w:type="pct"/>
            <w:tcBorders>
              <w:top w:val="single" w:sz="4" w:space="0" w:color="auto"/>
              <w:left w:val="single" w:sz="4" w:space="0" w:color="auto"/>
              <w:bottom w:val="single" w:sz="4" w:space="0" w:color="auto"/>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75.8%</w:t>
            </w:r>
          </w:p>
        </w:tc>
        <w:tc>
          <w:tcPr>
            <w:tcW w:w="564" w:type="pct"/>
            <w:vMerge w:val="restart"/>
            <w:tcBorders>
              <w:top w:val="single" w:sz="4" w:space="0" w:color="auto"/>
              <w:left w:val="single" w:sz="4" w:space="0" w:color="auto"/>
              <w:right w:val="single" w:sz="4" w:space="0" w:color="auto"/>
            </w:tcBorders>
            <w:shd w:val="clear" w:color="auto" w:fill="F9F9FB"/>
            <w:vAlign w:val="center"/>
          </w:tcPr>
          <w:p w:rsidR="00D2448E" w:rsidRPr="00DF4420"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0.726</w:t>
            </w:r>
          </w:p>
        </w:tc>
      </w:tr>
      <w:tr w:rsidR="00D2448E" w:rsidRPr="00921067" w:rsidTr="007A1B01">
        <w:trPr>
          <w:cantSplit/>
        </w:trPr>
        <w:tc>
          <w:tcPr>
            <w:tcW w:w="1001" w:type="pct"/>
            <w:vMerge/>
            <w:tcBorders>
              <w:top w:val="single" w:sz="8" w:space="0" w:color="AEAEAE"/>
              <w:left w:val="single" w:sz="4" w:space="0" w:color="auto"/>
              <w:bottom w:val="single" w:sz="8" w:space="0" w:color="152935"/>
              <w:right w:val="nil"/>
            </w:tcBorders>
            <w:shd w:val="clear" w:color="auto" w:fill="E0E0E0"/>
          </w:tcPr>
          <w:p w:rsidR="00D2448E" w:rsidRPr="00921067"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39" w:type="pct"/>
            <w:tcBorders>
              <w:top w:val="single" w:sz="8" w:space="0" w:color="AEAEAE"/>
              <w:left w:val="nil"/>
              <w:bottom w:val="single" w:sz="8" w:space="0" w:color="152935"/>
              <w:right w:val="single" w:sz="4" w:space="0" w:color="auto"/>
            </w:tcBorders>
            <w:shd w:val="clear" w:color="auto" w:fill="E0E0E0"/>
          </w:tcPr>
          <w:p w:rsidR="00D2448E" w:rsidRPr="00921067"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921067">
              <w:rPr>
                <w:rFonts w:ascii="Arial" w:eastAsia="Calibri" w:hAnsi="Arial" w:cs="Arial"/>
                <w:color w:val="264A60"/>
                <w:sz w:val="18"/>
                <w:szCs w:val="18"/>
                <w:lang w:eastAsia="en-GB"/>
              </w:rPr>
              <w:t>No previous amputation</w:t>
            </w:r>
          </w:p>
        </w:tc>
        <w:tc>
          <w:tcPr>
            <w:tcW w:w="410" w:type="pct"/>
            <w:tcBorders>
              <w:top w:val="single" w:sz="4" w:space="0" w:color="auto"/>
              <w:left w:val="single" w:sz="4" w:space="0" w:color="auto"/>
              <w:bottom w:val="single" w:sz="8" w:space="0" w:color="152935"/>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8" w:space="0" w:color="152935"/>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23</w:t>
            </w:r>
          </w:p>
        </w:tc>
        <w:tc>
          <w:tcPr>
            <w:tcW w:w="429" w:type="pct"/>
            <w:tcBorders>
              <w:top w:val="single" w:sz="4" w:space="0" w:color="auto"/>
              <w:left w:val="single" w:sz="4" w:space="0" w:color="auto"/>
              <w:bottom w:val="single" w:sz="8" w:space="0" w:color="152935"/>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26.7%</w:t>
            </w:r>
          </w:p>
        </w:tc>
        <w:tc>
          <w:tcPr>
            <w:tcW w:w="409" w:type="pct"/>
            <w:tcBorders>
              <w:top w:val="single" w:sz="4" w:space="0" w:color="auto"/>
              <w:left w:val="single" w:sz="4" w:space="0" w:color="auto"/>
              <w:bottom w:val="single" w:sz="8" w:space="0" w:color="152935"/>
              <w:right w:val="single" w:sz="4" w:space="0" w:color="auto"/>
            </w:tcBorders>
            <w:shd w:val="clear" w:color="auto" w:fill="F9F9FB"/>
            <w:vAlign w:val="center"/>
          </w:tcPr>
          <w:p w:rsidR="00D2448E" w:rsidRPr="00921067" w:rsidRDefault="00D2448E" w:rsidP="007A1B01">
            <w:pPr>
              <w:autoSpaceDE w:val="0"/>
              <w:autoSpaceDN w:val="0"/>
              <w:adjustRightInd w:val="0"/>
              <w:spacing w:after="0" w:line="240" w:lineRule="auto"/>
              <w:jc w:val="left"/>
              <w:rPr>
                <w:rFonts w:eastAsia="Calibri"/>
                <w:lang w:eastAsia="en-GB"/>
              </w:rPr>
            </w:pPr>
          </w:p>
        </w:tc>
        <w:tc>
          <w:tcPr>
            <w:tcW w:w="409" w:type="pct"/>
            <w:tcBorders>
              <w:top w:val="single" w:sz="4" w:space="0" w:color="auto"/>
              <w:left w:val="single" w:sz="4" w:space="0" w:color="auto"/>
              <w:bottom w:val="single" w:sz="8" w:space="0" w:color="152935"/>
              <w:right w:val="single" w:sz="4" w:space="0" w:color="auto"/>
            </w:tcBorders>
            <w:shd w:val="clear" w:color="auto" w:fill="F9F9FB"/>
          </w:tcPr>
          <w:p w:rsidR="00D2448E" w:rsidRPr="00921067"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921067">
              <w:rPr>
                <w:rFonts w:ascii="Arial" w:eastAsia="Calibri" w:hAnsi="Arial" w:cs="Arial"/>
                <w:color w:val="010205"/>
                <w:sz w:val="18"/>
                <w:szCs w:val="18"/>
                <w:lang w:eastAsia="en-GB"/>
              </w:rPr>
              <w:t>63</w:t>
            </w:r>
          </w:p>
        </w:tc>
        <w:tc>
          <w:tcPr>
            <w:tcW w:w="431" w:type="pct"/>
            <w:tcBorders>
              <w:top w:val="single" w:sz="4" w:space="0" w:color="auto"/>
              <w:left w:val="single" w:sz="4" w:space="0" w:color="auto"/>
              <w:bottom w:val="single" w:sz="8" w:space="0" w:color="152935"/>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DF4420">
              <w:rPr>
                <w:rFonts w:ascii="Arial" w:eastAsia="Calibri" w:hAnsi="Arial" w:cs="Arial"/>
                <w:color w:val="010205"/>
                <w:sz w:val="18"/>
                <w:szCs w:val="18"/>
                <w:lang w:eastAsia="en-GB"/>
              </w:rPr>
              <w:t>73.3%</w:t>
            </w:r>
          </w:p>
        </w:tc>
        <w:tc>
          <w:tcPr>
            <w:tcW w:w="564" w:type="pct"/>
            <w:vMerge/>
            <w:tcBorders>
              <w:left w:val="single" w:sz="4" w:space="0" w:color="auto"/>
              <w:bottom w:val="single" w:sz="8" w:space="0" w:color="152935"/>
              <w:right w:val="single" w:sz="4" w:space="0" w:color="auto"/>
            </w:tcBorders>
            <w:shd w:val="clear" w:color="auto" w:fill="F9F9FB"/>
          </w:tcPr>
          <w:p w:rsidR="00D2448E" w:rsidRPr="00DF4420"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Pr="0073212D" w:rsidRDefault="00D2448E" w:rsidP="00D2448E">
      <w:pPr>
        <w:framePr w:hSpace="180" w:wrap="around" w:vAnchor="text" w:hAnchor="page" w:x="2266" w:y="210"/>
        <w:spacing w:after="200" w:line="240" w:lineRule="auto"/>
        <w:jc w:val="left"/>
        <w:rPr>
          <w:i/>
          <w:iCs/>
          <w:color w:val="1F497D"/>
          <w:sz w:val="18"/>
          <w:szCs w:val="18"/>
          <w:lang w:val="en-US"/>
        </w:rPr>
      </w:pPr>
      <w:bookmarkStart w:id="39" w:name="_Ref492904553"/>
      <w:bookmarkStart w:id="40" w:name="_Ref492904544"/>
      <w:bookmarkStart w:id="41" w:name="_Toc494242416"/>
      <w:bookmarkStart w:id="42" w:name="_Toc520334446"/>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6</w:t>
      </w:r>
      <w:r w:rsidRPr="0073212D">
        <w:rPr>
          <w:i/>
          <w:iCs/>
          <w:color w:val="1F497D"/>
          <w:sz w:val="18"/>
          <w:szCs w:val="18"/>
          <w:lang w:val="en-US"/>
        </w:rPr>
        <w:fldChar w:fldCharType="end"/>
      </w:r>
      <w:bookmarkEnd w:id="39"/>
      <w:r w:rsidRPr="0073212D">
        <w:rPr>
          <w:i/>
          <w:iCs/>
          <w:color w:val="1F497D"/>
          <w:sz w:val="18"/>
          <w:szCs w:val="18"/>
          <w:lang w:val="en-US"/>
        </w:rPr>
        <w:t xml:space="preserve"> Additional separate analysis of the effect of preoperative levels of </w:t>
      </w:r>
      <w:proofErr w:type="spellStart"/>
      <w:r w:rsidRPr="0073212D">
        <w:rPr>
          <w:i/>
          <w:iCs/>
          <w:color w:val="1F497D"/>
          <w:sz w:val="18"/>
          <w:szCs w:val="18"/>
          <w:lang w:val="en-US"/>
        </w:rPr>
        <w:t>haemoglobin</w:t>
      </w:r>
      <w:proofErr w:type="spellEnd"/>
      <w:r w:rsidRPr="0073212D">
        <w:rPr>
          <w:i/>
          <w:iCs/>
          <w:color w:val="1F497D"/>
          <w:sz w:val="18"/>
          <w:szCs w:val="18"/>
          <w:lang w:val="en-US"/>
        </w:rPr>
        <w:t xml:space="preserve"> and albumin, as well as previous vascular procedures on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 There is no observed statistical significance associated with increased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w:t>
      </w:r>
      <w:bookmarkEnd w:id="40"/>
      <w:bookmarkEnd w:id="41"/>
      <w:bookmarkEnd w:id="42"/>
    </w:p>
    <w:p w:rsidR="00D2448E" w:rsidRDefault="00D2448E" w:rsidP="00D2448E">
      <w:pPr>
        <w:autoSpaceDE w:val="0"/>
        <w:autoSpaceDN w:val="0"/>
        <w:adjustRightInd w:val="0"/>
        <w:spacing w:after="0" w:line="400" w:lineRule="atLeast"/>
        <w:jc w:val="left"/>
      </w:pPr>
    </w:p>
    <w:p w:rsidR="00D2448E" w:rsidRPr="0073212D" w:rsidRDefault="00D2448E" w:rsidP="00D2448E">
      <w:pPr>
        <w:autoSpaceDE w:val="0"/>
        <w:autoSpaceDN w:val="0"/>
        <w:adjustRightInd w:val="0"/>
        <w:spacing w:after="0" w:line="400" w:lineRule="atLeast"/>
        <w:jc w:val="left"/>
      </w:pPr>
    </w:p>
    <w:p w:rsidR="00D2448E" w:rsidRPr="0073212D" w:rsidRDefault="00D2448E" w:rsidP="00D2448E">
      <w:pPr>
        <w:autoSpaceDE w:val="0"/>
        <w:autoSpaceDN w:val="0"/>
        <w:adjustRightInd w:val="0"/>
        <w:spacing w:after="0" w:line="400" w:lineRule="atLeast"/>
        <w:jc w:val="left"/>
      </w:pPr>
    </w:p>
    <w:p w:rsidR="00D2448E" w:rsidRPr="003F35A5" w:rsidRDefault="00D2448E" w:rsidP="00D2448E">
      <w:pPr>
        <w:autoSpaceDE w:val="0"/>
        <w:autoSpaceDN w:val="0"/>
        <w:adjustRightInd w:val="0"/>
        <w:spacing w:after="0" w:line="240" w:lineRule="auto"/>
        <w:jc w:val="left"/>
        <w:rPr>
          <w:rFonts w:eastAsia="Calibri"/>
          <w:lang w:eastAsia="en-GB"/>
        </w:rPr>
      </w:pP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562"/>
        <w:gridCol w:w="1866"/>
        <w:gridCol w:w="782"/>
        <w:gridCol w:w="782"/>
        <w:gridCol w:w="782"/>
        <w:gridCol w:w="782"/>
        <w:gridCol w:w="782"/>
        <w:gridCol w:w="887"/>
        <w:gridCol w:w="782"/>
        <w:gridCol w:w="780"/>
      </w:tblGrid>
      <w:tr w:rsidR="00D2448E" w:rsidRPr="003F35A5" w:rsidTr="007A1B01">
        <w:trPr>
          <w:cantSplit/>
        </w:trPr>
        <w:tc>
          <w:tcPr>
            <w:tcW w:w="5000" w:type="pct"/>
            <w:gridSpan w:val="10"/>
            <w:tcBorders>
              <w:top w:val="nil"/>
              <w:left w:val="nil"/>
              <w:bottom w:val="single" w:sz="4" w:space="0" w:color="auto"/>
              <w:right w:val="nil"/>
            </w:tcBorders>
            <w:shd w:val="clear" w:color="auto" w:fill="FFFFFF"/>
            <w:vAlign w:val="center"/>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010205"/>
                <w:sz w:val="22"/>
                <w:szCs w:val="22"/>
                <w:lang w:eastAsia="en-GB"/>
              </w:rPr>
            </w:pPr>
            <w:r w:rsidRPr="003F35A5">
              <w:rPr>
                <w:rFonts w:ascii="Arial" w:eastAsia="Calibri" w:hAnsi="Arial" w:cs="Arial"/>
                <w:b/>
                <w:bCs/>
                <w:color w:val="010205"/>
                <w:sz w:val="22"/>
                <w:szCs w:val="22"/>
                <w:lang w:eastAsia="en-GB"/>
              </w:rPr>
              <w:t>Effect of level of amputation on odds of developing SSI</w:t>
            </w:r>
          </w:p>
        </w:tc>
      </w:tr>
      <w:tr w:rsidR="00D2448E" w:rsidRPr="003F35A5" w:rsidTr="007A1B01">
        <w:trPr>
          <w:cantSplit/>
        </w:trPr>
        <w:tc>
          <w:tcPr>
            <w:tcW w:w="1381" w:type="pct"/>
            <w:gridSpan w:val="2"/>
            <w:vMerge w:val="restart"/>
            <w:tcBorders>
              <w:top w:val="single" w:sz="4" w:space="0" w:color="auto"/>
              <w:left w:val="single" w:sz="4" w:space="0" w:color="auto"/>
              <w:bottom w:val="nil"/>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eastAsia="Calibri"/>
                <w:lang w:eastAsia="en-GB"/>
              </w:rPr>
            </w:pPr>
          </w:p>
        </w:tc>
        <w:tc>
          <w:tcPr>
            <w:tcW w:w="44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B</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S.E.</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Wald</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df</w:t>
            </w:r>
          </w:p>
        </w:tc>
        <w:tc>
          <w:tcPr>
            <w:tcW w:w="44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Sig.</w:t>
            </w:r>
          </w:p>
        </w:tc>
        <w:tc>
          <w:tcPr>
            <w:tcW w:w="505" w:type="pct"/>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Odds ratio</w:t>
            </w:r>
          </w:p>
        </w:tc>
        <w:tc>
          <w:tcPr>
            <w:tcW w:w="89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 xml:space="preserve">95% </w:t>
            </w:r>
            <w:proofErr w:type="spellStart"/>
            <w:r w:rsidRPr="003F35A5">
              <w:rPr>
                <w:rFonts w:ascii="Arial" w:eastAsia="Calibri" w:hAnsi="Arial" w:cs="Arial"/>
                <w:color w:val="264A60"/>
                <w:sz w:val="18"/>
                <w:szCs w:val="18"/>
                <w:lang w:eastAsia="en-GB"/>
              </w:rPr>
              <w:t>C.I.for</w:t>
            </w:r>
            <w:proofErr w:type="spellEnd"/>
            <w:r w:rsidRPr="003F35A5">
              <w:rPr>
                <w:rFonts w:ascii="Arial" w:eastAsia="Calibri" w:hAnsi="Arial" w:cs="Arial"/>
                <w:color w:val="264A60"/>
                <w:sz w:val="18"/>
                <w:szCs w:val="18"/>
                <w:lang w:eastAsia="en-GB"/>
              </w:rPr>
              <w:t xml:space="preserve"> EXP(B)</w:t>
            </w:r>
          </w:p>
        </w:tc>
      </w:tr>
      <w:tr w:rsidR="00D2448E" w:rsidRPr="003F35A5" w:rsidTr="007A1B01">
        <w:trPr>
          <w:cantSplit/>
        </w:trPr>
        <w:tc>
          <w:tcPr>
            <w:tcW w:w="1381" w:type="pct"/>
            <w:gridSpan w:val="2"/>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505" w:type="pct"/>
            <w:vMerge/>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Lower</w:t>
            </w:r>
          </w:p>
        </w:tc>
        <w:tc>
          <w:tcPr>
            <w:tcW w:w="44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3F35A5"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Upper</w:t>
            </w:r>
          </w:p>
        </w:tc>
      </w:tr>
      <w:tr w:rsidR="00D2448E" w:rsidRPr="003F35A5" w:rsidTr="007A1B01">
        <w:trPr>
          <w:cantSplit/>
        </w:trPr>
        <w:tc>
          <w:tcPr>
            <w:tcW w:w="319" w:type="pct"/>
            <w:vMerge w:val="restart"/>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240" w:lineRule="auto"/>
              <w:jc w:val="left"/>
              <w:rPr>
                <w:rFonts w:eastAsia="Calibri"/>
                <w:lang w:eastAsia="en-GB"/>
              </w:rPr>
            </w:pPr>
            <w:bookmarkStart w:id="43" w:name="_Hlk30932031"/>
          </w:p>
        </w:tc>
        <w:tc>
          <w:tcPr>
            <w:tcW w:w="1062" w:type="pct"/>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About the foot amputation</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2.364</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.677</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12.185</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Pr>
                <w:rFonts w:ascii="Arial" w:eastAsia="Calibri" w:hAnsi="Arial" w:cs="Arial"/>
                <w:i/>
                <w:iCs/>
                <w:color w:val="FF0000"/>
                <w:sz w:val="18"/>
                <w:szCs w:val="18"/>
                <w:lang w:eastAsia="en-GB"/>
              </w:rPr>
              <w:t>&lt;0.001</w:t>
            </w:r>
          </w:p>
        </w:tc>
        <w:tc>
          <w:tcPr>
            <w:tcW w:w="50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3F35A5">
              <w:rPr>
                <w:rFonts w:ascii="Arial" w:eastAsia="Calibri" w:hAnsi="Arial" w:cs="Arial"/>
                <w:i/>
                <w:iCs/>
                <w:color w:val="FF0000"/>
                <w:sz w:val="18"/>
                <w:szCs w:val="18"/>
                <w:lang w:eastAsia="en-GB"/>
              </w:rPr>
              <w:t>10.629</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2.819</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40.069</w:t>
            </w:r>
          </w:p>
        </w:tc>
      </w:tr>
      <w:bookmarkEnd w:id="43"/>
      <w:tr w:rsidR="00D2448E" w:rsidRPr="003F35A5" w:rsidTr="007A1B01">
        <w:trPr>
          <w:cantSplit/>
        </w:trPr>
        <w:tc>
          <w:tcPr>
            <w:tcW w:w="319" w:type="pct"/>
            <w:vMerge/>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1062" w:type="pct"/>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Transtibial amputation</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.381</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.552</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.476</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.490</w:t>
            </w:r>
          </w:p>
        </w:tc>
        <w:tc>
          <w:tcPr>
            <w:tcW w:w="50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1.464</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.496</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4.321</w:t>
            </w:r>
          </w:p>
        </w:tc>
      </w:tr>
      <w:tr w:rsidR="00D2448E" w:rsidRPr="003F35A5" w:rsidTr="007A1B01">
        <w:trPr>
          <w:cantSplit/>
        </w:trPr>
        <w:tc>
          <w:tcPr>
            <w:tcW w:w="319" w:type="pct"/>
            <w:vMerge/>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bookmarkStart w:id="44" w:name="_Hlk30932327"/>
          </w:p>
        </w:tc>
        <w:tc>
          <w:tcPr>
            <w:tcW w:w="1062" w:type="pct"/>
            <w:tcBorders>
              <w:top w:val="single" w:sz="4" w:space="0" w:color="auto"/>
              <w:left w:val="single" w:sz="4" w:space="0" w:color="auto"/>
              <w:bottom w:val="single" w:sz="4" w:space="0" w:color="auto"/>
              <w:right w:val="single" w:sz="4" w:space="0" w:color="auto"/>
            </w:tcBorders>
            <w:shd w:val="clear" w:color="auto" w:fill="E0E0E0"/>
          </w:tcPr>
          <w:p w:rsidR="00D2448E" w:rsidRPr="003F35A5"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3F35A5">
              <w:rPr>
                <w:rFonts w:ascii="Arial" w:eastAsia="Calibri" w:hAnsi="Arial" w:cs="Arial"/>
                <w:color w:val="264A60"/>
                <w:sz w:val="18"/>
                <w:szCs w:val="18"/>
                <w:lang w:eastAsia="en-GB"/>
              </w:rPr>
              <w:t>Through-the-knee amputation</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2.335</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.875</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7.124</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Pr>
                <w:rFonts w:ascii="Arial" w:eastAsia="Calibri" w:hAnsi="Arial" w:cs="Arial"/>
                <w:i/>
                <w:iCs/>
                <w:color w:val="FF0000"/>
                <w:sz w:val="18"/>
                <w:szCs w:val="18"/>
                <w:lang w:eastAsia="en-GB"/>
              </w:rPr>
              <w:t>0</w:t>
            </w:r>
            <w:r w:rsidRPr="003F35A5">
              <w:rPr>
                <w:rFonts w:ascii="Arial" w:eastAsia="Calibri" w:hAnsi="Arial" w:cs="Arial"/>
                <w:i/>
                <w:iCs/>
                <w:color w:val="FF0000"/>
                <w:sz w:val="18"/>
                <w:szCs w:val="18"/>
                <w:lang w:eastAsia="en-GB"/>
              </w:rPr>
              <w:t>.008</w:t>
            </w:r>
          </w:p>
        </w:tc>
        <w:tc>
          <w:tcPr>
            <w:tcW w:w="50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3F35A5">
              <w:rPr>
                <w:rFonts w:ascii="Arial" w:eastAsia="Calibri" w:hAnsi="Arial" w:cs="Arial"/>
                <w:i/>
                <w:iCs/>
                <w:color w:val="FF0000"/>
                <w:sz w:val="18"/>
                <w:szCs w:val="18"/>
                <w:lang w:eastAsia="en-GB"/>
              </w:rPr>
              <w:t>10.333</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1.860</w:t>
            </w:r>
          </w:p>
        </w:tc>
        <w:tc>
          <w:tcPr>
            <w:tcW w:w="445" w:type="pct"/>
            <w:tcBorders>
              <w:top w:val="single" w:sz="4" w:space="0" w:color="auto"/>
              <w:left w:val="single" w:sz="4" w:space="0" w:color="auto"/>
              <w:bottom w:val="single" w:sz="4" w:space="0" w:color="auto"/>
              <w:right w:val="single" w:sz="4" w:space="0" w:color="auto"/>
            </w:tcBorders>
            <w:shd w:val="clear" w:color="auto" w:fill="F9F9FB"/>
          </w:tcPr>
          <w:p w:rsidR="00D2448E" w:rsidRPr="003F35A5"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3F35A5">
              <w:rPr>
                <w:rFonts w:ascii="Arial" w:eastAsia="Calibri" w:hAnsi="Arial" w:cs="Arial"/>
                <w:color w:val="010205"/>
                <w:sz w:val="18"/>
                <w:szCs w:val="18"/>
                <w:lang w:eastAsia="en-GB"/>
              </w:rPr>
              <w:t>57.415</w:t>
            </w:r>
          </w:p>
        </w:tc>
      </w:tr>
    </w:tbl>
    <w:p w:rsidR="00D2448E" w:rsidRPr="0073212D" w:rsidRDefault="00D2448E" w:rsidP="00D2448E">
      <w:pPr>
        <w:framePr w:hSpace="180" w:wrap="around" w:vAnchor="text" w:hAnchor="page" w:x="2281" w:y="258"/>
        <w:spacing w:after="200" w:line="240" w:lineRule="auto"/>
        <w:jc w:val="left"/>
        <w:rPr>
          <w:i/>
          <w:iCs/>
          <w:color w:val="1F497D"/>
          <w:sz w:val="18"/>
          <w:szCs w:val="18"/>
          <w:lang w:val="en-US"/>
        </w:rPr>
      </w:pPr>
      <w:bookmarkStart w:id="45" w:name="_Ref492803617"/>
      <w:bookmarkStart w:id="46" w:name="_Ref492803621"/>
      <w:bookmarkStart w:id="47" w:name="_Toc494242417"/>
      <w:bookmarkStart w:id="48" w:name="_Toc520334447"/>
      <w:bookmarkEnd w:id="44"/>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7</w:t>
      </w:r>
      <w:r w:rsidRPr="0073212D">
        <w:rPr>
          <w:i/>
          <w:iCs/>
          <w:color w:val="1F497D"/>
          <w:sz w:val="18"/>
          <w:szCs w:val="18"/>
          <w:lang w:val="en-US"/>
        </w:rPr>
        <w:fldChar w:fldCharType="end"/>
      </w:r>
      <w:bookmarkEnd w:id="45"/>
      <w:r w:rsidRPr="0073212D">
        <w:rPr>
          <w:i/>
          <w:iCs/>
          <w:color w:val="1F497D"/>
          <w:sz w:val="18"/>
          <w:szCs w:val="18"/>
          <w:lang w:val="en-US"/>
        </w:rPr>
        <w:t xml:space="preserve"> Binary logistic regression analysis of identified variables associated with a statistically significant increase in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 Foot </w:t>
      </w:r>
      <w:r>
        <w:rPr>
          <w:i/>
          <w:iCs/>
          <w:color w:val="1F497D"/>
          <w:sz w:val="18"/>
          <w:szCs w:val="18"/>
          <w:lang w:val="en-US"/>
        </w:rPr>
        <w:t xml:space="preserve">and through -the-knee </w:t>
      </w:r>
      <w:r w:rsidRPr="0073212D">
        <w:rPr>
          <w:i/>
          <w:iCs/>
          <w:color w:val="1F497D"/>
          <w:sz w:val="18"/>
          <w:szCs w:val="18"/>
          <w:lang w:val="en-US"/>
        </w:rPr>
        <w:t>amputations, increase the risk of SSI</w:t>
      </w:r>
      <w:bookmarkEnd w:id="46"/>
      <w:bookmarkEnd w:id="47"/>
      <w:bookmarkEnd w:id="48"/>
      <w:r>
        <w:rPr>
          <w:i/>
          <w:iCs/>
          <w:color w:val="1F497D"/>
          <w:sz w:val="18"/>
          <w:szCs w:val="18"/>
          <w:lang w:val="en-US"/>
        </w:rPr>
        <w:t>.</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p>
    <w:p w:rsidR="00D2448E" w:rsidRPr="003F35A5" w:rsidRDefault="00D2448E" w:rsidP="00D2448E">
      <w:pPr>
        <w:autoSpaceDE w:val="0"/>
        <w:autoSpaceDN w:val="0"/>
        <w:adjustRightInd w:val="0"/>
        <w:spacing w:after="0" w:line="400" w:lineRule="atLeast"/>
        <w:jc w:val="left"/>
        <w:rPr>
          <w:rFonts w:eastAsia="Calibri"/>
          <w:lang w:val="en-US" w:eastAsia="en-GB"/>
        </w:rPr>
      </w:pPr>
    </w:p>
    <w:p w:rsidR="00D2448E" w:rsidRDefault="00D2448E" w:rsidP="00D2448E">
      <w:pPr>
        <w:autoSpaceDE w:val="0"/>
        <w:autoSpaceDN w:val="0"/>
        <w:adjustRightInd w:val="0"/>
        <w:spacing w:after="0" w:line="240" w:lineRule="auto"/>
        <w:jc w:val="left"/>
      </w:pPr>
    </w:p>
    <w:p w:rsidR="00D2448E" w:rsidRDefault="00D2448E" w:rsidP="00D2448E">
      <w:pPr>
        <w:autoSpaceDE w:val="0"/>
        <w:autoSpaceDN w:val="0"/>
        <w:adjustRightInd w:val="0"/>
        <w:spacing w:after="0" w:line="240" w:lineRule="auto"/>
        <w:jc w:val="left"/>
      </w:pPr>
    </w:p>
    <w:p w:rsidR="00D2448E" w:rsidRPr="00582929" w:rsidRDefault="00D2448E" w:rsidP="00D2448E">
      <w:pPr>
        <w:autoSpaceDE w:val="0"/>
        <w:autoSpaceDN w:val="0"/>
        <w:adjustRightInd w:val="0"/>
        <w:spacing w:after="0" w:line="240" w:lineRule="auto"/>
        <w:jc w:val="left"/>
        <w:rPr>
          <w:rFonts w:eastAsia="Calibri"/>
          <w:lang w:eastAsia="en-GB"/>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733"/>
        <w:gridCol w:w="1736"/>
        <w:gridCol w:w="721"/>
        <w:gridCol w:w="693"/>
        <w:gridCol w:w="744"/>
        <w:gridCol w:w="721"/>
        <w:gridCol w:w="695"/>
        <w:gridCol w:w="743"/>
        <w:gridCol w:w="991"/>
      </w:tblGrid>
      <w:tr w:rsidR="00D2448E" w:rsidRPr="00582929" w:rsidTr="007A1B01">
        <w:trPr>
          <w:cantSplit/>
          <w:jc w:val="center"/>
        </w:trPr>
        <w:tc>
          <w:tcPr>
            <w:tcW w:w="1976" w:type="pct"/>
            <w:gridSpan w:val="2"/>
            <w:vMerge w:val="restart"/>
            <w:shd w:val="clear" w:color="auto" w:fill="ACB9CA" w:themeFill="text2" w:themeFillTint="66"/>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2459" w:type="pct"/>
            <w:gridSpan w:val="6"/>
            <w:shd w:val="clear" w:color="auto" w:fill="ACB9CA" w:themeFill="text2" w:themeFillTint="66"/>
            <w:vAlign w:val="center"/>
          </w:tcPr>
          <w:p w:rsidR="00D2448E" w:rsidRPr="00582929" w:rsidRDefault="00D2448E" w:rsidP="007A1B01">
            <w:pPr>
              <w:autoSpaceDE w:val="0"/>
              <w:autoSpaceDN w:val="0"/>
              <w:adjustRightInd w:val="0"/>
              <w:spacing w:after="0" w:line="240" w:lineRule="auto"/>
              <w:jc w:val="center"/>
              <w:rPr>
                <w:rFonts w:eastAsia="Calibri"/>
                <w:sz w:val="18"/>
                <w:szCs w:val="18"/>
                <w:lang w:eastAsia="en-GB"/>
              </w:rPr>
            </w:pPr>
          </w:p>
        </w:tc>
        <w:tc>
          <w:tcPr>
            <w:tcW w:w="565" w:type="pct"/>
            <w:shd w:val="clear" w:color="auto" w:fill="ACB9CA" w:themeFill="text2" w:themeFillTint="66"/>
            <w:vAlign w:val="center"/>
          </w:tcPr>
          <w:p w:rsidR="00D2448E" w:rsidRPr="00582929" w:rsidRDefault="00D2448E" w:rsidP="007A1B01">
            <w:pPr>
              <w:autoSpaceDE w:val="0"/>
              <w:autoSpaceDN w:val="0"/>
              <w:adjustRightInd w:val="0"/>
              <w:spacing w:after="0" w:line="240" w:lineRule="auto"/>
              <w:jc w:val="center"/>
              <w:rPr>
                <w:rFonts w:eastAsia="Calibri"/>
                <w:sz w:val="18"/>
                <w:szCs w:val="18"/>
                <w:lang w:eastAsia="en-GB"/>
              </w:rPr>
            </w:pPr>
          </w:p>
        </w:tc>
      </w:tr>
      <w:tr w:rsidR="00D2448E" w:rsidRPr="00582929" w:rsidTr="007A1B01">
        <w:trPr>
          <w:cantSplit/>
          <w:jc w:val="center"/>
        </w:trPr>
        <w:tc>
          <w:tcPr>
            <w:tcW w:w="1976" w:type="pct"/>
            <w:gridSpan w:val="2"/>
            <w:vMerge/>
            <w:shd w:val="clear" w:color="auto" w:fill="ACB9CA" w:themeFill="text2" w:themeFillTint="66"/>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1229" w:type="pct"/>
            <w:gridSpan w:val="3"/>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 Impaired Wound Healing</w:t>
            </w:r>
          </w:p>
        </w:tc>
        <w:tc>
          <w:tcPr>
            <w:tcW w:w="1230" w:type="pct"/>
            <w:gridSpan w:val="3"/>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Impaired Wound Healing present</w:t>
            </w:r>
          </w:p>
        </w:tc>
        <w:tc>
          <w:tcPr>
            <w:tcW w:w="565" w:type="pct"/>
            <w:vMerge w:val="restar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 xml:space="preserve">P Value </w:t>
            </w:r>
            <w:r w:rsidRPr="00582929">
              <w:rPr>
                <w:rFonts w:ascii="Arial" w:eastAsia="Calibri" w:hAnsi="Arial" w:cs="Arial"/>
                <w:i/>
                <w:iCs/>
                <w:color w:val="264A60"/>
                <w:sz w:val="18"/>
                <w:szCs w:val="18"/>
                <w:lang w:eastAsia="en-GB"/>
              </w:rPr>
              <w:t xml:space="preserve">(Pearson’s </w:t>
            </w:r>
            <w:r w:rsidRPr="00582929">
              <w:rPr>
                <w:rFonts w:ascii="Arial" w:eastAsia="Calibri" w:hAnsi="Arial" w:cs="Arial"/>
                <w:i/>
                <w:iCs/>
                <w:color w:val="264A60"/>
                <w:sz w:val="18"/>
                <w:szCs w:val="18"/>
                <w:lang w:eastAsia="en-GB"/>
              </w:rPr>
              <w:sym w:font="Symbol" w:char="F063"/>
            </w:r>
            <w:r w:rsidRPr="00582929">
              <w:rPr>
                <w:rFonts w:ascii="Arial" w:eastAsia="Calibri" w:hAnsi="Arial" w:cs="Arial"/>
                <w:i/>
                <w:iCs/>
                <w:color w:val="264A60"/>
                <w:sz w:val="18"/>
                <w:szCs w:val="18"/>
                <w:vertAlign w:val="superscript"/>
                <w:lang w:eastAsia="en-GB"/>
              </w:rPr>
              <w:t>2</w:t>
            </w:r>
            <w:r w:rsidRPr="00582929">
              <w:rPr>
                <w:rFonts w:ascii="Arial" w:eastAsia="Calibri" w:hAnsi="Arial" w:cs="Arial"/>
                <w:i/>
                <w:iCs/>
                <w:color w:val="264A60"/>
                <w:sz w:val="18"/>
                <w:szCs w:val="18"/>
                <w:lang w:eastAsia="en-GB"/>
              </w:rPr>
              <w:t xml:space="preserve"> test)</w:t>
            </w:r>
          </w:p>
        </w:tc>
      </w:tr>
      <w:tr w:rsidR="00D2448E" w:rsidRPr="00582929" w:rsidTr="007A1B01">
        <w:trPr>
          <w:cantSplit/>
          <w:trHeight w:val="257"/>
          <w:jc w:val="center"/>
        </w:trPr>
        <w:tc>
          <w:tcPr>
            <w:tcW w:w="1976" w:type="pct"/>
            <w:gridSpan w:val="2"/>
            <w:vMerge/>
            <w:shd w:val="clear" w:color="auto" w:fill="FFFFFF"/>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11"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Median</w:t>
            </w:r>
          </w:p>
        </w:tc>
        <w:tc>
          <w:tcPr>
            <w:tcW w:w="395"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Count</w:t>
            </w:r>
          </w:p>
        </w:tc>
        <w:tc>
          <w:tcPr>
            <w:tcW w:w="424"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Row N %</w:t>
            </w:r>
          </w:p>
        </w:tc>
        <w:tc>
          <w:tcPr>
            <w:tcW w:w="411"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Median</w:t>
            </w:r>
          </w:p>
        </w:tc>
        <w:tc>
          <w:tcPr>
            <w:tcW w:w="396"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Count</w:t>
            </w:r>
          </w:p>
        </w:tc>
        <w:tc>
          <w:tcPr>
            <w:tcW w:w="423" w:type="pct"/>
            <w:shd w:val="clear" w:color="auto" w:fill="ACB9CA" w:themeFill="text2" w:themeFillTint="66"/>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Row N %</w:t>
            </w:r>
          </w:p>
        </w:tc>
        <w:tc>
          <w:tcPr>
            <w:tcW w:w="565" w:type="pct"/>
            <w:vMerge/>
            <w:shd w:val="clear" w:color="auto" w:fill="FFFFFF"/>
            <w:vAlign w:val="center"/>
          </w:tcPr>
          <w:p w:rsidR="00D2448E" w:rsidRPr="00582929"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82929" w:rsidTr="007A1B01">
        <w:trPr>
          <w:cantSplit/>
          <w:jc w:val="center"/>
        </w:trPr>
        <w:tc>
          <w:tcPr>
            <w:tcW w:w="1976" w:type="pct"/>
            <w:gridSpan w:val="2"/>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Age</w:t>
            </w: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66</w:t>
            </w:r>
          </w:p>
        </w:tc>
        <w:tc>
          <w:tcPr>
            <w:tcW w:w="39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4"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64</w:t>
            </w:r>
          </w:p>
        </w:tc>
        <w:tc>
          <w:tcPr>
            <w:tcW w:w="396"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3"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56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r>
              <w:rPr>
                <w:rFonts w:eastAsia="Calibri"/>
                <w:sz w:val="18"/>
                <w:szCs w:val="18"/>
                <w:lang w:eastAsia="en-GB"/>
              </w:rPr>
              <w:t>0.575</w:t>
            </w: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Gender</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Male</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68</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61.3%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43</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38.7%</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0.489</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Female</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22</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55.0%</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18</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45.0%</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Smoking history</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Ex / Current smoker</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73</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59.8%</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49</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40.2%</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0.987</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w:t>
            </w:r>
            <w:r>
              <w:rPr>
                <w:rFonts w:ascii="Arial" w:eastAsia="Calibri" w:hAnsi="Arial" w:cs="Arial"/>
                <w:color w:val="264A60"/>
                <w:sz w:val="18"/>
                <w:szCs w:val="18"/>
                <w:lang w:eastAsia="en-GB"/>
              </w:rPr>
              <w:t xml:space="preserve">n </w:t>
            </w:r>
            <w:r w:rsidRPr="00582929">
              <w:rPr>
                <w:rFonts w:ascii="Arial" w:eastAsia="Calibri" w:hAnsi="Arial" w:cs="Arial"/>
                <w:color w:val="264A60"/>
                <w:sz w:val="18"/>
                <w:szCs w:val="18"/>
                <w:lang w:eastAsia="en-GB"/>
              </w:rPr>
              <w:t>smok</w:t>
            </w:r>
            <w:r>
              <w:rPr>
                <w:rFonts w:ascii="Arial" w:eastAsia="Calibri" w:hAnsi="Arial" w:cs="Arial"/>
                <w:color w:val="264A60"/>
                <w:sz w:val="18"/>
                <w:szCs w:val="18"/>
                <w:lang w:eastAsia="en-GB"/>
              </w:rPr>
              <w:t>er</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18</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60.0%</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12</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40.0%</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History of diabetes</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Insulin / Tablet / Diet controlled</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46</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59.0%</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32</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41.0%</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0.817</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45</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60.8%</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29</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39.2%</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Level of amputation</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About the foot</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18</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94.7%</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&lt;0.001</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 xml:space="preserve">Transtibial </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62</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69.7%</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27</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30.3%</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 xml:space="preserve">Through-the-knee </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37.5%</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62.5%</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Transfemoral</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25</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69.4%</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11</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30.6%</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Cause for amputation</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Malignancy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75.0%</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25.0%</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0.410</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Isolated critical Ischaemia or Diabetic disease</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42</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64.6%</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23</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35.4%</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Mixed Critical Ischaemia and diabetic disease</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34</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59.6%</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23</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40.4%</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Pr>
                <w:rFonts w:ascii="Arial" w:eastAsia="Calibri" w:hAnsi="Arial" w:cs="Arial"/>
                <w:color w:val="264A60"/>
                <w:sz w:val="18"/>
                <w:szCs w:val="18"/>
                <w:lang w:eastAsia="en-GB"/>
              </w:rPr>
              <w:t>O</w:t>
            </w:r>
            <w:r w:rsidRPr="00582929">
              <w:rPr>
                <w:rFonts w:ascii="Arial" w:eastAsia="Calibri" w:hAnsi="Arial" w:cs="Arial"/>
                <w:color w:val="264A60"/>
                <w:sz w:val="18"/>
                <w:szCs w:val="18"/>
                <w:lang w:eastAsia="en-GB"/>
              </w:rPr>
              <w:t>steomyelitis</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33.3%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66.7%</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Other causes</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9</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52.9%</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8</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47.1%</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Pr>
                <w:rFonts w:ascii="Arial" w:eastAsia="Calibri" w:hAnsi="Arial" w:cs="Arial"/>
                <w:color w:val="264A60"/>
                <w:sz w:val="18"/>
                <w:szCs w:val="18"/>
                <w:lang w:eastAsia="en-GB"/>
              </w:rPr>
              <w:t>I</w:t>
            </w:r>
            <w:r w:rsidRPr="00582929">
              <w:rPr>
                <w:rFonts w:ascii="Arial" w:eastAsia="Calibri" w:hAnsi="Arial" w:cs="Arial"/>
                <w:color w:val="264A60"/>
                <w:sz w:val="18"/>
                <w:szCs w:val="18"/>
                <w:lang w:eastAsia="en-GB"/>
              </w:rPr>
              <w:t>nfection at the time of admission</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Yes</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43</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57.3%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32</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42.7%</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0.529</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48</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62.3%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29</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37.7%</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Angioplasty</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52</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62.7%</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31</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37.3%</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0.443</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39</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56.5%</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30</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43.5%</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endarterectomy</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7</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43.8%</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9</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56.3%</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0.164</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84</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61.8%</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52</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38.2%</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Bypass Surgery</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24</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60.0%</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16</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40.0%</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0.984</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No history</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67</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59.8%</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45</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40.2%</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987" w:type="pct"/>
            <w:vMerge w:val="restar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Previous Amputation Surgery</w:t>
            </w: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Pr>
                <w:rFonts w:ascii="Arial" w:eastAsia="Calibri" w:hAnsi="Arial" w:cs="Arial"/>
                <w:color w:val="264A60"/>
                <w:sz w:val="18"/>
                <w:szCs w:val="18"/>
                <w:lang w:eastAsia="en-GB"/>
              </w:rPr>
              <w:t>Yes</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60.6%</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26</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39.4%</w:t>
            </w:r>
          </w:p>
        </w:tc>
        <w:tc>
          <w:tcPr>
            <w:tcW w:w="565" w:type="pct"/>
            <w:vMerge w:val="restar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Pr>
                <w:rFonts w:ascii="Arial" w:eastAsia="Calibri" w:hAnsi="Arial" w:cs="Arial"/>
                <w:color w:val="010205"/>
                <w:sz w:val="18"/>
                <w:szCs w:val="18"/>
                <w:lang w:eastAsia="en-GB"/>
              </w:rPr>
              <w:t>0.871</w:t>
            </w:r>
          </w:p>
        </w:tc>
      </w:tr>
      <w:tr w:rsidR="00D2448E" w:rsidRPr="00582929" w:rsidTr="007A1B01">
        <w:trPr>
          <w:cantSplit/>
          <w:jc w:val="center"/>
        </w:trPr>
        <w:tc>
          <w:tcPr>
            <w:tcW w:w="987" w:type="pct"/>
            <w:vMerge/>
            <w:shd w:val="clear" w:color="auto" w:fill="E0E0E0"/>
            <w:vAlign w:val="center"/>
          </w:tcPr>
          <w:p w:rsidR="00D2448E" w:rsidRPr="00582929"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89" w:type="pct"/>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 xml:space="preserve">No </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5"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51</w:t>
            </w:r>
          </w:p>
        </w:tc>
        <w:tc>
          <w:tcPr>
            <w:tcW w:w="424"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59.3%</w:t>
            </w:r>
          </w:p>
        </w:tc>
        <w:tc>
          <w:tcPr>
            <w:tcW w:w="411"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396"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35</w:t>
            </w:r>
          </w:p>
        </w:tc>
        <w:tc>
          <w:tcPr>
            <w:tcW w:w="423"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40.7%</w:t>
            </w:r>
          </w:p>
        </w:tc>
        <w:tc>
          <w:tcPr>
            <w:tcW w:w="565" w:type="pct"/>
            <w:vMerge/>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r w:rsidR="00D2448E" w:rsidRPr="00582929" w:rsidTr="007A1B01">
        <w:trPr>
          <w:cantSplit/>
          <w:jc w:val="center"/>
        </w:trPr>
        <w:tc>
          <w:tcPr>
            <w:tcW w:w="1976" w:type="pct"/>
            <w:gridSpan w:val="2"/>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Preoperative Haemoglobin</w:t>
            </w: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105.45</w:t>
            </w:r>
          </w:p>
        </w:tc>
        <w:tc>
          <w:tcPr>
            <w:tcW w:w="39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4"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107.40</w:t>
            </w:r>
          </w:p>
        </w:tc>
        <w:tc>
          <w:tcPr>
            <w:tcW w:w="396"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3"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56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r>
              <w:rPr>
                <w:rFonts w:eastAsia="Calibri"/>
                <w:sz w:val="18"/>
                <w:szCs w:val="18"/>
                <w:lang w:eastAsia="en-GB"/>
              </w:rPr>
              <w:t>0.526</w:t>
            </w:r>
          </w:p>
        </w:tc>
      </w:tr>
      <w:tr w:rsidR="00D2448E" w:rsidRPr="00582929" w:rsidTr="007A1B01">
        <w:trPr>
          <w:cantSplit/>
          <w:trHeight w:val="60"/>
          <w:jc w:val="center"/>
        </w:trPr>
        <w:tc>
          <w:tcPr>
            <w:tcW w:w="1976" w:type="pct"/>
            <w:gridSpan w:val="2"/>
            <w:shd w:val="clear" w:color="auto" w:fill="E0E0E0"/>
            <w:vAlign w:val="center"/>
          </w:tcPr>
          <w:p w:rsidR="00D2448E" w:rsidRPr="00582929"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82929">
              <w:rPr>
                <w:rFonts w:ascii="Arial" w:eastAsia="Calibri" w:hAnsi="Arial" w:cs="Arial"/>
                <w:color w:val="264A60"/>
                <w:sz w:val="18"/>
                <w:szCs w:val="18"/>
                <w:lang w:eastAsia="en-GB"/>
              </w:rPr>
              <w:t>Preoperative Albumin</w:t>
            </w: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26.02</w:t>
            </w:r>
          </w:p>
        </w:tc>
        <w:tc>
          <w:tcPr>
            <w:tcW w:w="39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4"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11" w:type="pct"/>
            <w:shd w:val="clear" w:color="auto" w:fill="F9F9FB"/>
            <w:vAlign w:val="center"/>
          </w:tcPr>
          <w:p w:rsidR="00D2448E" w:rsidRPr="00582929"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82929">
              <w:rPr>
                <w:rFonts w:ascii="Arial" w:eastAsia="Calibri" w:hAnsi="Arial" w:cs="Arial"/>
                <w:color w:val="010205"/>
                <w:sz w:val="18"/>
                <w:szCs w:val="18"/>
                <w:lang w:eastAsia="en-GB"/>
              </w:rPr>
              <w:t>26.12</w:t>
            </w:r>
          </w:p>
        </w:tc>
        <w:tc>
          <w:tcPr>
            <w:tcW w:w="396"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423"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p>
        </w:tc>
        <w:tc>
          <w:tcPr>
            <w:tcW w:w="565" w:type="pct"/>
            <w:shd w:val="clear" w:color="auto" w:fill="F9F9FB"/>
            <w:vAlign w:val="center"/>
          </w:tcPr>
          <w:p w:rsidR="00D2448E" w:rsidRPr="00582929" w:rsidRDefault="00D2448E" w:rsidP="007A1B01">
            <w:pPr>
              <w:autoSpaceDE w:val="0"/>
              <w:autoSpaceDN w:val="0"/>
              <w:adjustRightInd w:val="0"/>
              <w:spacing w:after="0" w:line="240" w:lineRule="auto"/>
              <w:jc w:val="left"/>
              <w:rPr>
                <w:rFonts w:eastAsia="Calibri"/>
                <w:sz w:val="18"/>
                <w:szCs w:val="18"/>
                <w:lang w:eastAsia="en-GB"/>
              </w:rPr>
            </w:pPr>
            <w:r>
              <w:rPr>
                <w:rFonts w:eastAsia="Calibri"/>
                <w:sz w:val="18"/>
                <w:szCs w:val="18"/>
                <w:lang w:eastAsia="en-GB"/>
              </w:rPr>
              <w:t>0.452</w:t>
            </w:r>
          </w:p>
        </w:tc>
      </w:tr>
    </w:tbl>
    <w:p w:rsidR="00D2448E" w:rsidRPr="0073212D" w:rsidRDefault="00D2448E" w:rsidP="00D2448E">
      <w:pPr>
        <w:framePr w:hSpace="180" w:wrap="around" w:vAnchor="text" w:hAnchor="page" w:x="2236" w:y="246"/>
        <w:spacing w:after="200" w:line="240" w:lineRule="auto"/>
        <w:jc w:val="left"/>
        <w:rPr>
          <w:i/>
          <w:iCs/>
          <w:color w:val="1F497D"/>
          <w:sz w:val="18"/>
          <w:szCs w:val="18"/>
          <w:lang w:val="en-US"/>
        </w:rPr>
      </w:pPr>
      <w:bookmarkStart w:id="49" w:name="_Ref492961001"/>
      <w:bookmarkStart w:id="50" w:name="_Ref492961037"/>
      <w:bookmarkStart w:id="51" w:name="_Toc494242418"/>
      <w:bookmarkStart w:id="52" w:name="_Toc520334448"/>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8</w:t>
      </w:r>
      <w:r w:rsidRPr="0073212D">
        <w:rPr>
          <w:i/>
          <w:iCs/>
          <w:color w:val="1F497D"/>
          <w:sz w:val="18"/>
          <w:szCs w:val="18"/>
          <w:lang w:val="en-US"/>
        </w:rPr>
        <w:fldChar w:fldCharType="end"/>
      </w:r>
      <w:bookmarkEnd w:id="49"/>
      <w:r w:rsidRPr="0073212D">
        <w:rPr>
          <w:i/>
          <w:iCs/>
          <w:color w:val="1F497D"/>
          <w:sz w:val="18"/>
          <w:szCs w:val="18"/>
          <w:lang w:val="en-US"/>
        </w:rPr>
        <w:t xml:space="preserve"> Analysis of separate independent variables and their effect on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 The level of amputation performed appears to be the only additional factor associated with a statistically significant increase in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incidence</w:t>
      </w:r>
      <w:bookmarkEnd w:id="50"/>
      <w:bookmarkEnd w:id="51"/>
      <w:bookmarkEnd w:id="52"/>
    </w:p>
    <w:p w:rsidR="00D2448E" w:rsidRPr="00582929" w:rsidRDefault="00D2448E" w:rsidP="00D2448E">
      <w:pPr>
        <w:autoSpaceDE w:val="0"/>
        <w:autoSpaceDN w:val="0"/>
        <w:adjustRightInd w:val="0"/>
        <w:spacing w:after="0" w:line="400" w:lineRule="atLeast"/>
        <w:jc w:val="left"/>
        <w:rPr>
          <w:rFonts w:eastAsia="Calibri"/>
          <w:lang w:eastAsia="en-GB"/>
        </w:rPr>
      </w:pPr>
    </w:p>
    <w:p w:rsidR="00D2448E" w:rsidRPr="0073212D" w:rsidRDefault="00D2448E" w:rsidP="00D2448E">
      <w:pPr>
        <w:autoSpaceDE w:val="0"/>
        <w:autoSpaceDN w:val="0"/>
        <w:adjustRightInd w:val="0"/>
        <w:spacing w:after="0" w:line="240" w:lineRule="auto"/>
        <w:jc w:val="left"/>
      </w:pPr>
    </w:p>
    <w:p w:rsidR="00D2448E" w:rsidRDefault="00D2448E" w:rsidP="00D2448E">
      <w:pPr>
        <w:pStyle w:val="Heading3"/>
        <w:numPr>
          <w:ilvl w:val="0"/>
          <w:numId w:val="0"/>
        </w:numPr>
        <w:ind w:left="1418"/>
        <w:rPr>
          <w:lang w:val="en-US"/>
        </w:rPr>
      </w:pPr>
    </w:p>
    <w:p w:rsidR="00D2448E" w:rsidRPr="0073212D" w:rsidRDefault="00D2448E" w:rsidP="00D2448E">
      <w:pPr>
        <w:pStyle w:val="Heading3"/>
        <w:rPr>
          <w:lang w:val="en-US"/>
        </w:rPr>
      </w:pPr>
      <w:bookmarkStart w:id="53" w:name="_Toc520325008"/>
      <w:r w:rsidRPr="0073212D">
        <w:rPr>
          <w:lang w:val="en-US"/>
        </w:rPr>
        <w:t>Other factors related to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w:t>
      </w:r>
      <w:bookmarkEnd w:id="53"/>
      <w:r w:rsidRPr="0073212D">
        <w:rPr>
          <w:lang w:val="en-US"/>
        </w:rPr>
        <w:t xml:space="preserve"> </w:t>
      </w:r>
    </w:p>
    <w:p w:rsidR="00D2448E" w:rsidRPr="0073212D" w:rsidRDefault="00D2448E" w:rsidP="00D2448E">
      <w:pPr>
        <w:spacing w:after="0" w:line="360" w:lineRule="auto"/>
        <w:rPr>
          <w:lang w:val="en-US"/>
        </w:rPr>
      </w:pPr>
    </w:p>
    <w:p w:rsidR="00D2448E" w:rsidRPr="00D2448E" w:rsidRDefault="00D2448E" w:rsidP="00D2448E">
      <w:pPr>
        <w:spacing w:after="0" w:line="360" w:lineRule="auto"/>
        <w:rPr>
          <w:lang w:val="en-US"/>
        </w:rPr>
      </w:pPr>
      <w:r w:rsidRPr="0073212D">
        <w:rPr>
          <w:lang w:val="en-US"/>
        </w:rPr>
        <w:t>Additional analysis was performed in order to investigate the effect of other factors on the incidence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and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These included age, gender, history of diabetes and smoking, level and cause of the current amputation, presence of infection at the time of admission, preoperative </w:t>
      </w:r>
      <w:proofErr w:type="spellStart"/>
      <w:r w:rsidRPr="0073212D">
        <w:rPr>
          <w:lang w:val="en-US"/>
        </w:rPr>
        <w:t>haemoglobin</w:t>
      </w:r>
      <w:proofErr w:type="spellEnd"/>
      <w:r w:rsidRPr="0073212D">
        <w:rPr>
          <w:lang w:val="en-US"/>
        </w:rPr>
        <w:t xml:space="preserve"> and albumin levels, as well as the effect of </w:t>
      </w:r>
      <w:r>
        <w:rPr>
          <w:lang w:val="en-US"/>
        </w:rPr>
        <w:t>post</w:t>
      </w:r>
      <w:r w:rsidRPr="0073212D">
        <w:rPr>
          <w:lang w:val="en-US"/>
        </w:rPr>
        <w:t xml:space="preserve">operative transfusion of blood products and the presence of previous vascular interventions. The effects of the aforementioned variables on the incidence of SSIs are </w:t>
      </w:r>
      <w:proofErr w:type="spellStart"/>
      <w:r w:rsidRPr="0073212D">
        <w:rPr>
          <w:lang w:val="en-US"/>
        </w:rPr>
        <w:t>summarised</w:t>
      </w:r>
      <w:proofErr w:type="spellEnd"/>
      <w:r w:rsidRPr="0073212D">
        <w:rPr>
          <w:lang w:val="en-US"/>
        </w:rPr>
        <w:t xml:space="preserve"> in </w:t>
      </w:r>
      <w:r w:rsidRPr="0073212D">
        <w:rPr>
          <w:lang w:val="en-US"/>
        </w:rPr>
        <w:fldChar w:fldCharType="begin"/>
      </w:r>
      <w:r w:rsidRPr="0073212D">
        <w:rPr>
          <w:lang w:val="en-US"/>
        </w:rPr>
        <w:instrText xml:space="preserve"> REF _Ref492904535 \h  \* MERGEFORMAT </w:instrText>
      </w:r>
      <w:r w:rsidRPr="0073212D">
        <w:rPr>
          <w:lang w:val="en-US"/>
        </w:rPr>
      </w:r>
      <w:r w:rsidRPr="0073212D">
        <w:rPr>
          <w:lang w:val="en-US"/>
        </w:rPr>
        <w:fldChar w:fldCharType="separate"/>
      </w:r>
    </w:p>
    <w:tbl>
      <w:tblPr>
        <w:tblW w:w="4691"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83"/>
        <w:gridCol w:w="1531"/>
        <w:gridCol w:w="721"/>
        <w:gridCol w:w="675"/>
        <w:gridCol w:w="751"/>
        <w:gridCol w:w="721"/>
        <w:gridCol w:w="668"/>
        <w:gridCol w:w="738"/>
        <w:gridCol w:w="1051"/>
      </w:tblGrid>
      <w:tr w:rsidR="00D2448E" w:rsidRPr="00522B78" w:rsidTr="007A1B01">
        <w:trPr>
          <w:cantSplit/>
        </w:trPr>
        <w:tc>
          <w:tcPr>
            <w:tcW w:w="1809" w:type="pct"/>
            <w:gridSpan w:val="2"/>
            <w:vMerge w:val="restart"/>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2733" w:type="pct"/>
            <w:gridSpan w:val="6"/>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w:t>
            </w:r>
            <w:r>
              <w:rPr>
                <w:rFonts w:ascii="Arial" w:eastAsia="Calibri" w:hAnsi="Arial" w:cs="Arial"/>
                <w:color w:val="264A60"/>
                <w:sz w:val="18"/>
                <w:szCs w:val="18"/>
                <w:lang w:eastAsia="en-GB"/>
              </w:rPr>
              <w:t>URGICAL SITE INFECTION</w:t>
            </w:r>
          </w:p>
        </w:tc>
        <w:tc>
          <w:tcPr>
            <w:tcW w:w="458" w:type="pct"/>
            <w:vMerge w:val="restart"/>
            <w:tcBorders>
              <w:top w:val="single" w:sz="4" w:space="0" w:color="auto"/>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P-VALUE</w:t>
            </w:r>
            <w:r w:rsidRPr="007043DC">
              <w:rPr>
                <w:b/>
                <w:color w:val="FF0000"/>
                <w:u w:val="single"/>
              </w:rPr>
              <w:t xml:space="preserve"> </w:t>
            </w:r>
            <w:r>
              <w:rPr>
                <w:rFonts w:ascii="Arial" w:eastAsia="Calibri" w:hAnsi="Arial" w:cs="Arial"/>
                <w:b/>
                <w:i/>
                <w:iCs/>
                <w:color w:val="264A60"/>
                <w:sz w:val="18"/>
                <w:szCs w:val="18"/>
                <w:lang w:eastAsia="en-GB"/>
              </w:rPr>
              <w:t>(P</w:t>
            </w:r>
            <w:r w:rsidRPr="007043DC">
              <w:rPr>
                <w:rFonts w:ascii="Arial" w:eastAsia="Calibri" w:hAnsi="Arial" w:cs="Arial"/>
                <w:b/>
                <w:i/>
                <w:iCs/>
                <w:color w:val="264A60"/>
                <w:sz w:val="18"/>
                <w:szCs w:val="18"/>
                <w:lang w:eastAsia="en-GB"/>
              </w:rPr>
              <w:t>earson’s</w:t>
            </w:r>
            <w:r>
              <w:rPr>
                <w:rFonts w:ascii="Arial" w:eastAsia="Calibri" w:hAnsi="Arial" w:cs="Arial"/>
                <w:b/>
                <w:i/>
                <w:iCs/>
                <w:color w:val="264A60"/>
                <w:sz w:val="18"/>
                <w:szCs w:val="18"/>
                <w:lang w:eastAsia="en-GB"/>
              </w:rPr>
              <w:t xml:space="preserve"> </w:t>
            </w:r>
            <w:r w:rsidRPr="007043DC">
              <w:rPr>
                <w:rFonts w:ascii="Arial" w:eastAsia="Calibri" w:hAnsi="Arial" w:cs="Arial"/>
                <w:b/>
                <w:i/>
                <w:iCs/>
                <w:color w:val="264A60"/>
                <w:sz w:val="18"/>
                <w:szCs w:val="18"/>
                <w:lang w:eastAsia="en-GB"/>
              </w:rPr>
              <w:t>χ</w:t>
            </w:r>
            <w:r w:rsidRPr="007043DC">
              <w:rPr>
                <w:rFonts w:ascii="Arial" w:eastAsia="Calibri" w:hAnsi="Arial" w:cs="Arial"/>
                <w:b/>
                <w:i/>
                <w:iCs/>
                <w:color w:val="264A60"/>
                <w:sz w:val="18"/>
                <w:szCs w:val="18"/>
                <w:vertAlign w:val="superscript"/>
                <w:lang w:eastAsia="en-GB"/>
              </w:rPr>
              <w:t>2</w:t>
            </w:r>
            <w:r w:rsidRPr="007043DC">
              <w:rPr>
                <w:rFonts w:ascii="Arial" w:eastAsia="Calibri" w:hAnsi="Arial" w:cs="Arial"/>
                <w:b/>
                <w:i/>
                <w:iCs/>
                <w:color w:val="264A60"/>
                <w:sz w:val="18"/>
                <w:szCs w:val="18"/>
                <w:lang w:eastAsia="en-GB"/>
              </w:rPr>
              <w:t xml:space="preserve"> test</w:t>
            </w:r>
            <w:r>
              <w:rPr>
                <w:rFonts w:ascii="Arial" w:eastAsia="Calibri" w:hAnsi="Arial" w:cs="Arial"/>
                <w:b/>
                <w:i/>
                <w:iCs/>
                <w:color w:val="264A60"/>
                <w:sz w:val="18"/>
                <w:szCs w:val="18"/>
                <w:lang w:eastAsia="en-GB"/>
              </w:rPr>
              <w:t>)</w:t>
            </w:r>
            <w:r w:rsidRPr="007043DC">
              <w:rPr>
                <w:rFonts w:ascii="Arial" w:eastAsia="Calibri" w:hAnsi="Arial" w:cs="Arial"/>
                <w:color w:val="264A60"/>
                <w:sz w:val="18"/>
                <w:szCs w:val="18"/>
                <w:lang w:eastAsia="en-GB"/>
              </w:rPr>
              <w:t xml:space="preserve"> </w:t>
            </w:r>
          </w:p>
        </w:tc>
      </w:tr>
      <w:tr w:rsidR="00D2448E" w:rsidRPr="00522B78" w:rsidTr="007A1B01">
        <w:trPr>
          <w:cantSplit/>
        </w:trPr>
        <w:tc>
          <w:tcPr>
            <w:tcW w:w="1809" w:type="pct"/>
            <w:gridSpan w:val="2"/>
            <w:vMerge/>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1366"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Surgical Site Infection</w:t>
            </w:r>
          </w:p>
        </w:tc>
        <w:tc>
          <w:tcPr>
            <w:tcW w:w="1367"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Surgical Site Infection developed</w:t>
            </w:r>
          </w:p>
        </w:tc>
        <w:tc>
          <w:tcPr>
            <w:tcW w:w="458" w:type="pct"/>
            <w:vMerge/>
            <w:tcBorders>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vMerge/>
            <w:tcBorders>
              <w:top w:val="nil"/>
              <w:left w:val="nil"/>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6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w:t>
            </w: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70"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 xml:space="preserve"> %</w:t>
            </w:r>
          </w:p>
        </w:tc>
        <w:tc>
          <w:tcPr>
            <w:tcW w:w="458" w:type="pct"/>
            <w:vMerge/>
            <w:tcBorders>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Age</w:t>
            </w:r>
          </w:p>
        </w:tc>
        <w:tc>
          <w:tcPr>
            <w:tcW w:w="448" w:type="pct"/>
            <w:tcBorders>
              <w:top w:val="single" w:sz="4" w:space="0" w:color="auto"/>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6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8"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70" w:type="pct"/>
            <w:tcBorders>
              <w:top w:val="single" w:sz="4" w:space="0" w:color="auto"/>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58"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center"/>
              <w:rPr>
                <w:rFonts w:eastAsia="Calibri"/>
                <w:lang w:eastAsia="en-GB"/>
              </w:rPr>
            </w:pPr>
            <w:r>
              <w:rPr>
                <w:rFonts w:ascii="Arial" w:eastAsia="Calibri" w:hAnsi="Arial" w:cs="Arial"/>
                <w:color w:val="010205"/>
                <w:sz w:val="18"/>
                <w:szCs w:val="18"/>
                <w:lang w:eastAsia="en-GB"/>
              </w:rPr>
              <w:t>0.771</w:t>
            </w: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Gender</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Male</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83</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28</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0.778</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Female</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29</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72.5%</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27.5%</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History of Diabetes</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Insulin/Tablet/diet Controlled diabetes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74.4%</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25.6%</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0.996</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diabetes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Smoking History</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Ex / Current smoker</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90</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0.745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smoking</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76.7%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Level of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About the foot</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36.8%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BE59D4" w:rsidRDefault="00D2448E" w:rsidP="007A1B01">
            <w:pPr>
              <w:autoSpaceDE w:val="0"/>
              <w:autoSpaceDN w:val="0"/>
              <w:adjustRightInd w:val="0"/>
              <w:spacing w:after="0" w:line="320" w:lineRule="atLeast"/>
              <w:ind w:left="60" w:right="60"/>
              <w:jc w:val="center"/>
              <w:rPr>
                <w:rFonts w:ascii="Arial" w:eastAsia="Calibri" w:hAnsi="Arial" w:cs="Arial"/>
                <w:i/>
                <w:iCs/>
                <w:color w:val="010205"/>
                <w:sz w:val="18"/>
                <w:szCs w:val="18"/>
                <w:lang w:eastAsia="en-GB"/>
              </w:rPr>
            </w:pPr>
            <w:r w:rsidRPr="00BE59D4">
              <w:rPr>
                <w:rFonts w:ascii="Arial" w:eastAsia="Calibri" w:hAnsi="Arial" w:cs="Arial"/>
                <w:i/>
                <w:iCs/>
                <w:color w:val="FF0000"/>
                <w:sz w:val="18"/>
                <w:szCs w:val="18"/>
                <w:lang w:eastAsia="en-GB"/>
              </w:rPr>
              <w:t>0.000021</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Transtibial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80.9%</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17</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19.1%</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Through-the-knee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37.5%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62.5%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Transfemoral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86.1%</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13.9%</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Hindquarter amputation</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Cause for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Malignancy</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100.0%</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0.465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78.8%</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21.2%</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Diabetes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61.5%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38.5%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Mixed diabetes and 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75.4%</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14</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24.6%</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Osteomyelitis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66.7%</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33.3%</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Other causes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64.7%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35.3%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8" w:space="0" w:color="152935"/>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Active infection at the time of admission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Yes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73.3%</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26.7%</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0.779</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Pr="00921067" w:rsidRDefault="00D2448E" w:rsidP="00D2448E">
      <w:pPr>
        <w:autoSpaceDE w:val="0"/>
        <w:autoSpaceDN w:val="0"/>
        <w:adjustRightInd w:val="0"/>
        <w:spacing w:after="0" w:line="240" w:lineRule="auto"/>
        <w:jc w:val="left"/>
        <w:rPr>
          <w:rFonts w:eastAsia="Calibri"/>
          <w:lang w:eastAsia="en-GB"/>
        </w:rPr>
      </w:pPr>
    </w:p>
    <w:p w:rsidR="00D2448E" w:rsidRPr="0073212D" w:rsidRDefault="00D2448E" w:rsidP="00D2448E">
      <w:pPr>
        <w:spacing w:after="0" w:line="360" w:lineRule="auto"/>
        <w:rPr>
          <w:lang w:val="en-US"/>
        </w:rPr>
      </w:pPr>
      <w:r w:rsidRPr="0073212D">
        <w:rPr>
          <w:i/>
          <w:iCs/>
          <w:color w:val="1F497D"/>
          <w:sz w:val="18"/>
          <w:szCs w:val="18"/>
          <w:lang w:val="en-US"/>
        </w:rPr>
        <w:t xml:space="preserve">Table </w:t>
      </w:r>
      <w:r>
        <w:rPr>
          <w:i/>
          <w:iCs/>
          <w:noProof/>
          <w:color w:val="1F497D"/>
          <w:sz w:val="18"/>
          <w:szCs w:val="18"/>
          <w:lang w:val="en-US"/>
        </w:rPr>
        <w:t>5</w:t>
      </w:r>
      <w:r w:rsidRPr="0073212D">
        <w:rPr>
          <w:lang w:val="en-US"/>
        </w:rPr>
        <w:fldChar w:fldCharType="end"/>
      </w:r>
      <w:r w:rsidRPr="0073212D">
        <w:rPr>
          <w:lang w:val="en-US"/>
        </w:rPr>
        <w:t xml:space="preserve"> on page </w:t>
      </w:r>
      <w:r w:rsidRPr="0073212D">
        <w:rPr>
          <w:lang w:val="en-US"/>
        </w:rPr>
        <w:fldChar w:fldCharType="begin"/>
      </w:r>
      <w:r w:rsidRPr="0073212D">
        <w:rPr>
          <w:lang w:val="en-US"/>
        </w:rPr>
        <w:instrText xml:space="preserve"> PAGEREF _Ref492904540 \h </w:instrText>
      </w:r>
      <w:r w:rsidRPr="0073212D">
        <w:rPr>
          <w:lang w:val="en-US"/>
        </w:rPr>
      </w:r>
      <w:r w:rsidRPr="0073212D">
        <w:rPr>
          <w:lang w:val="en-US"/>
        </w:rPr>
        <w:fldChar w:fldCharType="separate"/>
      </w:r>
      <w:r>
        <w:rPr>
          <w:noProof/>
          <w:lang w:val="en-US"/>
        </w:rPr>
        <w:t>10</w:t>
      </w:r>
      <w:r w:rsidRPr="0073212D">
        <w:rPr>
          <w:lang w:val="en-US"/>
        </w:rPr>
        <w:fldChar w:fldCharType="end"/>
      </w:r>
      <w:r w:rsidRPr="0073212D">
        <w:rPr>
          <w:lang w:val="en-US"/>
        </w:rPr>
        <w:t xml:space="preserve"> and </w:t>
      </w:r>
      <w:r w:rsidRPr="0073212D">
        <w:rPr>
          <w:lang w:val="en-US"/>
        </w:rPr>
        <w:fldChar w:fldCharType="begin"/>
      </w:r>
      <w:r w:rsidRPr="0073212D">
        <w:rPr>
          <w:lang w:val="en-US"/>
        </w:rPr>
        <w:instrText xml:space="preserve"> REF _Ref492904553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6</w:t>
      </w:r>
      <w:r w:rsidRPr="0073212D">
        <w:rPr>
          <w:lang w:val="en-US"/>
        </w:rPr>
        <w:fldChar w:fldCharType="end"/>
      </w:r>
      <w:r w:rsidRPr="0073212D">
        <w:rPr>
          <w:lang w:val="en-US"/>
        </w:rPr>
        <w:t xml:space="preserve"> on page </w:t>
      </w:r>
      <w:r w:rsidRPr="0073212D">
        <w:rPr>
          <w:lang w:val="en-US"/>
        </w:rPr>
        <w:fldChar w:fldCharType="begin"/>
      </w:r>
      <w:r w:rsidRPr="0073212D">
        <w:rPr>
          <w:lang w:val="en-US"/>
        </w:rPr>
        <w:instrText xml:space="preserve"> PAGEREF _Ref492904544 \h </w:instrText>
      </w:r>
      <w:r w:rsidRPr="0073212D">
        <w:rPr>
          <w:lang w:val="en-US"/>
        </w:rPr>
      </w:r>
      <w:r w:rsidRPr="0073212D">
        <w:rPr>
          <w:lang w:val="en-US"/>
        </w:rPr>
        <w:fldChar w:fldCharType="separate"/>
      </w:r>
      <w:r>
        <w:rPr>
          <w:noProof/>
          <w:lang w:val="en-US"/>
        </w:rPr>
        <w:t>11</w:t>
      </w:r>
      <w:r w:rsidRPr="0073212D">
        <w:rPr>
          <w:lang w:val="en-US"/>
        </w:rPr>
        <w:fldChar w:fldCharType="end"/>
      </w:r>
      <w:r w:rsidRPr="0073212D">
        <w:rPr>
          <w:lang w:val="en-US"/>
        </w:rPr>
        <w:t xml:space="preserve">.  </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Pr>
          <w:lang w:val="en-US"/>
        </w:rPr>
        <w:t xml:space="preserve">The </w:t>
      </w:r>
      <w:r w:rsidRPr="0073212D">
        <w:rPr>
          <w:lang w:val="en-US"/>
        </w:rPr>
        <w:t>level of amputation w</w:t>
      </w:r>
      <w:r>
        <w:rPr>
          <w:lang w:val="en-US"/>
        </w:rPr>
        <w:t>as</w:t>
      </w:r>
      <w:r w:rsidRPr="0073212D">
        <w:rPr>
          <w:lang w:val="en-US"/>
        </w:rPr>
        <w:t xml:space="preserve"> the only factor which statistically significantly increased the incidence of SSIs following major LLA</w:t>
      </w:r>
      <w:r>
        <w:rPr>
          <w:lang w:val="en-US"/>
        </w:rPr>
        <w:fldChar w:fldCharType="begin"/>
      </w:r>
      <w:r>
        <w:instrText xml:space="preserve"> XE "</w:instrText>
      </w:r>
      <w:r w:rsidRPr="00545223">
        <w:instrText>LLA:Lower Limb Amputation</w:instrText>
      </w:r>
      <w:r>
        <w:instrText xml:space="preserve">" </w:instrText>
      </w:r>
      <w:r>
        <w:rPr>
          <w:lang w:val="en-US"/>
        </w:rPr>
        <w:fldChar w:fldCharType="end"/>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w:t>
      </w:r>
      <w:r w:rsidRPr="0073212D">
        <w:rPr>
          <w:b/>
          <w:lang w:val="en-US"/>
        </w:rPr>
        <w:t xml:space="preserve">(P=0.000190). </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b/>
          <w:lang w:val="en-US"/>
        </w:rPr>
      </w:pPr>
      <w:r w:rsidRPr="0073212D">
        <w:rPr>
          <w:lang w:val="en-US"/>
        </w:rPr>
        <w:t>Th</w:t>
      </w:r>
      <w:r>
        <w:rPr>
          <w:lang w:val="en-US"/>
        </w:rPr>
        <w:t>is</w:t>
      </w:r>
      <w:r w:rsidRPr="0073212D">
        <w:rPr>
          <w:lang w:val="en-US"/>
        </w:rPr>
        <w:t xml:space="preserve"> factor w</w:t>
      </w:r>
      <w:r>
        <w:rPr>
          <w:lang w:val="en-US"/>
        </w:rPr>
        <w:t>as</w:t>
      </w:r>
      <w:r w:rsidRPr="0073212D">
        <w:rPr>
          <w:lang w:val="en-US"/>
        </w:rPr>
        <w:t xml:space="preserve"> further examined within a binary logistic regression analysis model to </w:t>
      </w:r>
      <w:r>
        <w:rPr>
          <w:lang w:val="en-US"/>
        </w:rPr>
        <w:t>ascertain the effect of the actual level of amputation</w:t>
      </w:r>
      <w:r w:rsidRPr="0073212D">
        <w:rPr>
          <w:lang w:val="en-US"/>
        </w:rPr>
        <w:t xml:space="preserve"> (see </w:t>
      </w:r>
      <w:r w:rsidRPr="0073212D">
        <w:rPr>
          <w:lang w:val="en-US"/>
        </w:rPr>
        <w:fldChar w:fldCharType="begin"/>
      </w:r>
      <w:r w:rsidRPr="0073212D">
        <w:rPr>
          <w:lang w:val="en-US"/>
        </w:rPr>
        <w:instrText xml:space="preserve"> REF _Ref492803617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7</w:t>
      </w:r>
      <w:r w:rsidRPr="0073212D">
        <w:rPr>
          <w:lang w:val="en-US"/>
        </w:rPr>
        <w:fldChar w:fldCharType="end"/>
      </w:r>
      <w:r w:rsidRPr="0073212D">
        <w:rPr>
          <w:lang w:val="en-US"/>
        </w:rPr>
        <w:t xml:space="preserve">, pg. </w:t>
      </w:r>
      <w:r w:rsidRPr="0073212D">
        <w:rPr>
          <w:lang w:val="en-US"/>
        </w:rPr>
        <w:fldChar w:fldCharType="begin"/>
      </w:r>
      <w:r w:rsidRPr="0073212D">
        <w:rPr>
          <w:lang w:val="en-US"/>
        </w:rPr>
        <w:instrText xml:space="preserve"> PAGEREF _Ref492803621 \h </w:instrText>
      </w:r>
      <w:r w:rsidRPr="0073212D">
        <w:rPr>
          <w:lang w:val="en-US"/>
        </w:rPr>
      </w:r>
      <w:r w:rsidRPr="0073212D">
        <w:rPr>
          <w:lang w:val="en-US"/>
        </w:rPr>
        <w:fldChar w:fldCharType="separate"/>
      </w:r>
      <w:r>
        <w:rPr>
          <w:noProof/>
          <w:lang w:val="en-US"/>
        </w:rPr>
        <w:t>11</w:t>
      </w:r>
      <w:r w:rsidRPr="0073212D">
        <w:rPr>
          <w:lang w:val="en-US"/>
        </w:rPr>
        <w:fldChar w:fldCharType="end"/>
      </w:r>
      <w:r w:rsidRPr="0073212D">
        <w:rPr>
          <w:lang w:val="en-US"/>
        </w:rPr>
        <w:t>). This analysis revealed that amputation at the level of the foot was the most significant in terms of odds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development, </w:t>
      </w:r>
      <w:r w:rsidRPr="0073212D">
        <w:rPr>
          <w:b/>
          <w:lang w:val="en-US"/>
        </w:rPr>
        <w:t xml:space="preserve">increasing its risk by almost an </w:t>
      </w:r>
      <w:r>
        <w:rPr>
          <w:b/>
          <w:lang w:val="en-US"/>
        </w:rPr>
        <w:t>11</w:t>
      </w:r>
      <w:r w:rsidRPr="0073212D">
        <w:rPr>
          <w:b/>
          <w:lang w:val="en-US"/>
        </w:rPr>
        <w:t>-fold (P</w:t>
      </w:r>
      <w:r>
        <w:rPr>
          <w:b/>
          <w:lang w:val="en-US"/>
        </w:rPr>
        <w:t>&lt;0.001</w:t>
      </w:r>
      <w:r w:rsidRPr="0073212D">
        <w:rPr>
          <w:b/>
          <w:lang w:val="en-US"/>
        </w:rPr>
        <w:t xml:space="preserve"> OR</w:t>
      </w:r>
      <w:r>
        <w:rPr>
          <w:b/>
          <w:lang w:val="en-US"/>
        </w:rPr>
        <w:fldChar w:fldCharType="begin"/>
      </w:r>
      <w:r>
        <w:instrText xml:space="preserve"> XE "</w:instrText>
      </w:r>
      <w:r w:rsidRPr="00C800B4">
        <w:instrText>OR:Odds Ratio</w:instrText>
      </w:r>
      <w:r>
        <w:instrText xml:space="preserve">" \b \i </w:instrText>
      </w:r>
      <w:r>
        <w:rPr>
          <w:b/>
          <w:lang w:val="en-US"/>
        </w:rPr>
        <w:fldChar w:fldCharType="end"/>
      </w:r>
      <w:r w:rsidRPr="0073212D">
        <w:rPr>
          <w:b/>
          <w:lang w:val="en-US"/>
        </w:rPr>
        <w:t xml:space="preserve"> </w:t>
      </w:r>
      <w:r>
        <w:rPr>
          <w:b/>
          <w:lang w:val="en-US"/>
        </w:rPr>
        <w:t>10.6</w:t>
      </w:r>
      <w:r w:rsidRPr="0073212D">
        <w:rPr>
          <w:b/>
          <w:lang w:val="en-US"/>
        </w:rPr>
        <w:t xml:space="preserve"> 95%CI </w:t>
      </w:r>
      <w:r w:rsidRPr="00E63BF6">
        <w:rPr>
          <w:b/>
          <w:lang w:val="en-US"/>
        </w:rPr>
        <w:t>2.819</w:t>
      </w:r>
      <w:r>
        <w:rPr>
          <w:b/>
          <w:lang w:val="en-US"/>
        </w:rPr>
        <w:t>-</w:t>
      </w:r>
      <w:r w:rsidRPr="00E63BF6">
        <w:rPr>
          <w:b/>
          <w:lang w:val="en-US"/>
        </w:rPr>
        <w:t>40.069</w:t>
      </w:r>
      <w:r w:rsidRPr="0073212D">
        <w:rPr>
          <w:b/>
          <w:lang w:val="en-US"/>
        </w:rPr>
        <w:t>)</w:t>
      </w:r>
      <w:r>
        <w:rPr>
          <w:bCs/>
          <w:lang w:val="en-US"/>
        </w:rPr>
        <w:t xml:space="preserve">, followed by amputation through the knee which was associated with an almost </w:t>
      </w:r>
      <w:r w:rsidRPr="001E6E8D">
        <w:rPr>
          <w:b/>
          <w:lang w:val="en-US"/>
        </w:rPr>
        <w:t>10-fold</w:t>
      </w:r>
      <w:r>
        <w:rPr>
          <w:b/>
          <w:lang w:val="en-US"/>
        </w:rPr>
        <w:t xml:space="preserve"> increase</w:t>
      </w:r>
      <w:r w:rsidRPr="001E6E8D">
        <w:rPr>
          <w:b/>
          <w:lang w:val="en-US"/>
        </w:rPr>
        <w:t xml:space="preserve"> (P=0.008 OR 10.3 95% CI 1.860-57.415)</w:t>
      </w:r>
      <w:r>
        <w:rPr>
          <w:bCs/>
          <w:lang w:val="en-US"/>
        </w:rPr>
        <w:t xml:space="preserve"> </w:t>
      </w:r>
      <w:r w:rsidRPr="0073212D">
        <w:rPr>
          <w:b/>
          <w:lang w:val="en-US"/>
        </w:rPr>
        <w:t>.</w:t>
      </w:r>
      <w:r>
        <w:rPr>
          <w:b/>
          <w:lang w:val="en-US"/>
        </w:rPr>
        <w:t xml:space="preserve"> </w:t>
      </w:r>
      <w:r w:rsidRPr="0073212D">
        <w:rPr>
          <w:b/>
          <w:lang w:val="en-US"/>
        </w:rPr>
        <w:t xml:space="preserve"> </w:t>
      </w:r>
    </w:p>
    <w:p w:rsidR="00D2448E" w:rsidRPr="0073212D" w:rsidRDefault="00D2448E" w:rsidP="00D2448E">
      <w:pPr>
        <w:spacing w:after="0" w:line="360" w:lineRule="auto"/>
        <w:rPr>
          <w:lang w:val="en-US"/>
        </w:rPr>
      </w:pPr>
      <w:r w:rsidRPr="0073212D">
        <w:rPr>
          <w:lang w:val="en-US"/>
        </w:rPr>
        <w:t>An identical statistical model was employed to examine the effect of the same set of independent factors on the incidence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The only statistically significant factor identified was the level of amputation </w:t>
      </w:r>
      <w:r w:rsidRPr="0073212D">
        <w:rPr>
          <w:b/>
          <w:lang w:val="en-US"/>
        </w:rPr>
        <w:t>(P&lt;0.0001)</w:t>
      </w:r>
      <w:r w:rsidRPr="0073212D">
        <w:rPr>
          <w:lang w:val="en-US"/>
        </w:rPr>
        <w:t>.</w:t>
      </w:r>
    </w:p>
    <w:p w:rsidR="00D2448E" w:rsidRPr="00D2448E" w:rsidRDefault="00D2448E" w:rsidP="00D2448E">
      <w:pPr>
        <w:spacing w:after="0" w:line="360" w:lineRule="auto"/>
        <w:rPr>
          <w:iCs/>
          <w:color w:val="000000" w:themeColor="text1"/>
          <w:lang w:val="en-US"/>
        </w:rPr>
      </w:pPr>
      <w:r w:rsidRPr="0073212D">
        <w:rPr>
          <w:lang w:val="en-US"/>
        </w:rPr>
        <w:t xml:space="preserve">A previous vascular intervention, presence of infection/wound at the time of admission, the cause for amputation, the administration of a perioperative transfusion and preoperative levels of albumin and </w:t>
      </w:r>
      <w:proofErr w:type="spellStart"/>
      <w:r w:rsidRPr="0073212D">
        <w:rPr>
          <w:lang w:val="en-US"/>
        </w:rPr>
        <w:t>haemoglobin</w:t>
      </w:r>
      <w:proofErr w:type="spellEnd"/>
      <w:r w:rsidRPr="0073212D">
        <w:rPr>
          <w:lang w:val="en-US"/>
        </w:rPr>
        <w:t xml:space="preserve"> were not associated with a statistically significant rise in the incidence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w:t>
      </w:r>
      <w:r w:rsidRPr="00540566">
        <w:rPr>
          <w:color w:val="000000" w:themeColor="text1"/>
          <w:lang w:val="en-US"/>
        </w:rPr>
        <w:t xml:space="preserve">(See </w:t>
      </w:r>
      <w:r w:rsidRPr="00540566">
        <w:rPr>
          <w:color w:val="000000" w:themeColor="text1"/>
          <w:lang w:val="en-US"/>
        </w:rPr>
        <w:fldChar w:fldCharType="begin"/>
      </w:r>
      <w:r w:rsidRPr="00540566">
        <w:rPr>
          <w:color w:val="000000" w:themeColor="text1"/>
          <w:lang w:val="en-US"/>
        </w:rPr>
        <w:instrText xml:space="preserve"> REF _Ref492904535 \h  \* MERGEFORMAT </w:instrText>
      </w:r>
      <w:r w:rsidRPr="00540566">
        <w:rPr>
          <w:color w:val="000000" w:themeColor="text1"/>
          <w:lang w:val="en-US"/>
        </w:rPr>
      </w:r>
      <w:r w:rsidRPr="00540566">
        <w:rPr>
          <w:color w:val="000000" w:themeColor="text1"/>
          <w:lang w:val="en-US"/>
        </w:rPr>
        <w:fldChar w:fldCharType="separate"/>
      </w:r>
    </w:p>
    <w:tbl>
      <w:tblPr>
        <w:tblW w:w="4691"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1383"/>
        <w:gridCol w:w="1531"/>
        <w:gridCol w:w="721"/>
        <w:gridCol w:w="675"/>
        <w:gridCol w:w="751"/>
        <w:gridCol w:w="721"/>
        <w:gridCol w:w="668"/>
        <w:gridCol w:w="738"/>
        <w:gridCol w:w="1051"/>
      </w:tblGrid>
      <w:tr w:rsidR="00D2448E" w:rsidRPr="00522B78" w:rsidTr="007A1B01">
        <w:trPr>
          <w:cantSplit/>
        </w:trPr>
        <w:tc>
          <w:tcPr>
            <w:tcW w:w="1809" w:type="pct"/>
            <w:gridSpan w:val="2"/>
            <w:vMerge w:val="restart"/>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2733" w:type="pct"/>
            <w:gridSpan w:val="6"/>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w:t>
            </w:r>
            <w:r>
              <w:rPr>
                <w:rFonts w:ascii="Arial" w:eastAsia="Calibri" w:hAnsi="Arial" w:cs="Arial"/>
                <w:color w:val="264A60"/>
                <w:sz w:val="18"/>
                <w:szCs w:val="18"/>
                <w:lang w:eastAsia="en-GB"/>
              </w:rPr>
              <w:t>URGICAL SITE INFECTION</w:t>
            </w:r>
          </w:p>
        </w:tc>
        <w:tc>
          <w:tcPr>
            <w:tcW w:w="458" w:type="pct"/>
            <w:vMerge w:val="restart"/>
            <w:tcBorders>
              <w:top w:val="single" w:sz="4" w:space="0" w:color="auto"/>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P-VALUE</w:t>
            </w:r>
            <w:r w:rsidRPr="007043DC">
              <w:rPr>
                <w:b/>
                <w:color w:val="FF0000"/>
                <w:u w:val="single"/>
              </w:rPr>
              <w:t xml:space="preserve"> </w:t>
            </w:r>
            <w:r>
              <w:rPr>
                <w:rFonts w:ascii="Arial" w:eastAsia="Calibri" w:hAnsi="Arial" w:cs="Arial"/>
                <w:b/>
                <w:i/>
                <w:iCs/>
                <w:color w:val="264A60"/>
                <w:sz w:val="18"/>
                <w:szCs w:val="18"/>
                <w:lang w:eastAsia="en-GB"/>
              </w:rPr>
              <w:t>(P</w:t>
            </w:r>
            <w:r w:rsidRPr="007043DC">
              <w:rPr>
                <w:rFonts w:ascii="Arial" w:eastAsia="Calibri" w:hAnsi="Arial" w:cs="Arial"/>
                <w:b/>
                <w:i/>
                <w:iCs/>
                <w:color w:val="264A60"/>
                <w:sz w:val="18"/>
                <w:szCs w:val="18"/>
                <w:lang w:eastAsia="en-GB"/>
              </w:rPr>
              <w:t>earson’s</w:t>
            </w:r>
            <w:r>
              <w:rPr>
                <w:rFonts w:ascii="Arial" w:eastAsia="Calibri" w:hAnsi="Arial" w:cs="Arial"/>
                <w:b/>
                <w:i/>
                <w:iCs/>
                <w:color w:val="264A60"/>
                <w:sz w:val="18"/>
                <w:szCs w:val="18"/>
                <w:lang w:eastAsia="en-GB"/>
              </w:rPr>
              <w:t xml:space="preserve"> </w:t>
            </w:r>
            <w:r w:rsidRPr="007043DC">
              <w:rPr>
                <w:rFonts w:ascii="Arial" w:eastAsia="Calibri" w:hAnsi="Arial" w:cs="Arial"/>
                <w:b/>
                <w:i/>
                <w:iCs/>
                <w:color w:val="264A60"/>
                <w:sz w:val="18"/>
                <w:szCs w:val="18"/>
                <w:lang w:eastAsia="en-GB"/>
              </w:rPr>
              <w:t>χ</w:t>
            </w:r>
            <w:r w:rsidRPr="007043DC">
              <w:rPr>
                <w:rFonts w:ascii="Arial" w:eastAsia="Calibri" w:hAnsi="Arial" w:cs="Arial"/>
                <w:b/>
                <w:i/>
                <w:iCs/>
                <w:color w:val="264A60"/>
                <w:sz w:val="18"/>
                <w:szCs w:val="18"/>
                <w:vertAlign w:val="superscript"/>
                <w:lang w:eastAsia="en-GB"/>
              </w:rPr>
              <w:t>2</w:t>
            </w:r>
            <w:r w:rsidRPr="007043DC">
              <w:rPr>
                <w:rFonts w:ascii="Arial" w:eastAsia="Calibri" w:hAnsi="Arial" w:cs="Arial"/>
                <w:b/>
                <w:i/>
                <w:iCs/>
                <w:color w:val="264A60"/>
                <w:sz w:val="18"/>
                <w:szCs w:val="18"/>
                <w:lang w:eastAsia="en-GB"/>
              </w:rPr>
              <w:t xml:space="preserve"> test</w:t>
            </w:r>
            <w:r>
              <w:rPr>
                <w:rFonts w:ascii="Arial" w:eastAsia="Calibri" w:hAnsi="Arial" w:cs="Arial"/>
                <w:b/>
                <w:i/>
                <w:iCs/>
                <w:color w:val="264A60"/>
                <w:sz w:val="18"/>
                <w:szCs w:val="18"/>
                <w:lang w:eastAsia="en-GB"/>
              </w:rPr>
              <w:t>)</w:t>
            </w:r>
            <w:r w:rsidRPr="007043DC">
              <w:rPr>
                <w:rFonts w:ascii="Arial" w:eastAsia="Calibri" w:hAnsi="Arial" w:cs="Arial"/>
                <w:color w:val="264A60"/>
                <w:sz w:val="18"/>
                <w:szCs w:val="18"/>
                <w:lang w:eastAsia="en-GB"/>
              </w:rPr>
              <w:t xml:space="preserve"> </w:t>
            </w:r>
          </w:p>
        </w:tc>
      </w:tr>
      <w:tr w:rsidR="00D2448E" w:rsidRPr="00522B78" w:rsidTr="007A1B01">
        <w:trPr>
          <w:cantSplit/>
        </w:trPr>
        <w:tc>
          <w:tcPr>
            <w:tcW w:w="1809" w:type="pct"/>
            <w:gridSpan w:val="2"/>
            <w:vMerge/>
            <w:tcBorders>
              <w:top w:val="nil"/>
              <w:left w:val="nil"/>
              <w:bottom w:val="nil"/>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1366"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Surgical Site Infection</w:t>
            </w:r>
          </w:p>
        </w:tc>
        <w:tc>
          <w:tcPr>
            <w:tcW w:w="1367" w:type="pct"/>
            <w:gridSpan w:val="3"/>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Surgical Site Infection developed</w:t>
            </w:r>
          </w:p>
        </w:tc>
        <w:tc>
          <w:tcPr>
            <w:tcW w:w="458" w:type="pct"/>
            <w:vMerge/>
            <w:tcBorders>
              <w:left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vMerge/>
            <w:tcBorders>
              <w:top w:val="nil"/>
              <w:left w:val="nil"/>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6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w:t>
            </w:r>
          </w:p>
        </w:tc>
        <w:tc>
          <w:tcPr>
            <w:tcW w:w="448"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Median</w:t>
            </w:r>
          </w:p>
        </w:tc>
        <w:tc>
          <w:tcPr>
            <w:tcW w:w="44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Count</w:t>
            </w:r>
          </w:p>
        </w:tc>
        <w:tc>
          <w:tcPr>
            <w:tcW w:w="470"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 xml:space="preserve"> %</w:t>
            </w:r>
          </w:p>
        </w:tc>
        <w:tc>
          <w:tcPr>
            <w:tcW w:w="458" w:type="pct"/>
            <w:vMerge/>
            <w:tcBorders>
              <w:left w:val="single" w:sz="4" w:space="0" w:color="auto"/>
              <w:bottom w:val="single" w:sz="4" w:space="0" w:color="auto"/>
              <w:right w:val="single" w:sz="4" w:space="0" w:color="auto"/>
            </w:tcBorders>
            <w:shd w:val="clear" w:color="auto" w:fill="ACB9CA" w:themeFill="text2" w:themeFillTint="66"/>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22B78" w:rsidTr="007A1B01">
        <w:trPr>
          <w:cantSplit/>
        </w:trPr>
        <w:tc>
          <w:tcPr>
            <w:tcW w:w="1809" w:type="pct"/>
            <w:gridSpan w:val="2"/>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Age</w:t>
            </w:r>
          </w:p>
        </w:tc>
        <w:tc>
          <w:tcPr>
            <w:tcW w:w="448" w:type="pct"/>
            <w:tcBorders>
              <w:top w:val="single" w:sz="4" w:space="0" w:color="auto"/>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6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8"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w:t>
            </w:r>
          </w:p>
        </w:tc>
        <w:tc>
          <w:tcPr>
            <w:tcW w:w="449" w:type="pct"/>
            <w:tcBorders>
              <w:top w:val="single" w:sz="4" w:space="0" w:color="auto"/>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70" w:type="pct"/>
            <w:tcBorders>
              <w:top w:val="single" w:sz="4" w:space="0" w:color="auto"/>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58" w:type="pc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240" w:lineRule="auto"/>
              <w:jc w:val="center"/>
              <w:rPr>
                <w:rFonts w:eastAsia="Calibri"/>
                <w:lang w:eastAsia="en-GB"/>
              </w:rPr>
            </w:pPr>
            <w:r>
              <w:rPr>
                <w:rFonts w:ascii="Arial" w:eastAsia="Calibri" w:hAnsi="Arial" w:cs="Arial"/>
                <w:color w:val="010205"/>
                <w:sz w:val="18"/>
                <w:szCs w:val="18"/>
                <w:lang w:eastAsia="en-GB"/>
              </w:rPr>
              <w:t>0.771</w:t>
            </w: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Gender</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Male</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83</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28</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0.778</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Female</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29</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72.5%</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27.5%</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History of Diabetes</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Insulin/Tablet/diet Controlled diabetes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74.4%</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25.6%</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0.996</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diabetes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74.3%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25.7%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Smoking History</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Ex / Current smoker</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90</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0.745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 history of smoking</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76.7%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23.3%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Level of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About the foot</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36.8%</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12</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63.2%</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BE59D4" w:rsidRDefault="00D2448E" w:rsidP="007A1B01">
            <w:pPr>
              <w:autoSpaceDE w:val="0"/>
              <w:autoSpaceDN w:val="0"/>
              <w:adjustRightInd w:val="0"/>
              <w:spacing w:after="0" w:line="320" w:lineRule="atLeast"/>
              <w:ind w:left="60" w:right="60"/>
              <w:jc w:val="center"/>
              <w:rPr>
                <w:rFonts w:ascii="Arial" w:eastAsia="Calibri" w:hAnsi="Arial" w:cs="Arial"/>
                <w:i/>
                <w:iCs/>
                <w:color w:val="010205"/>
                <w:sz w:val="18"/>
                <w:szCs w:val="18"/>
                <w:lang w:eastAsia="en-GB"/>
              </w:rPr>
            </w:pPr>
            <w:r w:rsidRPr="00BE59D4">
              <w:rPr>
                <w:rFonts w:ascii="Arial" w:eastAsia="Calibri" w:hAnsi="Arial" w:cs="Arial"/>
                <w:i/>
                <w:iCs/>
                <w:color w:val="FF0000"/>
                <w:sz w:val="18"/>
                <w:szCs w:val="18"/>
                <w:lang w:eastAsia="en-GB"/>
              </w:rPr>
              <w:t>0.000021</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Transtibial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72</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80.9%</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17</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19.1%</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Through-the-knee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37.5%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62.5%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Transfemoral amputation</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86.1%</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13.9%</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Hindquarter amputation</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Cause for current amputation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Malignancy</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100.0%</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0.0%</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0.465</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41</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78.8%</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21.2%</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Diabetes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8</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61.5%</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38.5%</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Mixed diabetes and critical limb ischaemia</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43</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75.4%</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14</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24.6%</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Osteomyelitis</w:t>
            </w:r>
          </w:p>
        </w:tc>
        <w:tc>
          <w:tcPr>
            <w:tcW w:w="448" w:type="pct"/>
            <w:tcBorders>
              <w:top w:val="single" w:sz="8" w:space="0" w:color="AEAEAE"/>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6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66.7%</w:t>
            </w:r>
          </w:p>
        </w:tc>
        <w:tc>
          <w:tcPr>
            <w:tcW w:w="448"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w:t>
            </w:r>
          </w:p>
        </w:tc>
        <w:tc>
          <w:tcPr>
            <w:tcW w:w="470" w:type="pct"/>
            <w:tcBorders>
              <w:top w:val="single" w:sz="8" w:space="0" w:color="AEAEAE"/>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33.3%</w:t>
            </w:r>
          </w:p>
        </w:tc>
        <w:tc>
          <w:tcPr>
            <w:tcW w:w="458" w:type="pct"/>
            <w:vMerge/>
            <w:tcBorders>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Other causes</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11</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64.7%</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6</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35.3%</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p>
        </w:tc>
      </w:tr>
      <w:tr w:rsidR="00D2448E" w:rsidRPr="00522B78" w:rsidTr="007A1B01">
        <w:trPr>
          <w:cantSplit/>
        </w:trPr>
        <w:tc>
          <w:tcPr>
            <w:tcW w:w="862" w:type="pct"/>
            <w:vMerge w:val="restart"/>
            <w:tcBorders>
              <w:top w:val="single" w:sz="4" w:space="0" w:color="auto"/>
              <w:left w:val="single" w:sz="4" w:space="0" w:color="auto"/>
              <w:bottom w:val="single" w:sz="8" w:space="0" w:color="152935"/>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Active infection at the time of admission</w:t>
            </w:r>
          </w:p>
        </w:tc>
        <w:tc>
          <w:tcPr>
            <w:tcW w:w="947" w:type="pct"/>
            <w:tcBorders>
              <w:top w:val="single" w:sz="4" w:space="0" w:color="auto"/>
              <w:left w:val="nil"/>
              <w:bottom w:val="single" w:sz="8" w:space="0" w:color="AEAEAE"/>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Yes</w:t>
            </w:r>
          </w:p>
        </w:tc>
        <w:tc>
          <w:tcPr>
            <w:tcW w:w="448" w:type="pct"/>
            <w:tcBorders>
              <w:top w:val="single" w:sz="4" w:space="0" w:color="auto"/>
              <w:left w:val="nil"/>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55</w:t>
            </w:r>
          </w:p>
        </w:tc>
        <w:tc>
          <w:tcPr>
            <w:tcW w:w="46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73.3%</w:t>
            </w:r>
          </w:p>
        </w:tc>
        <w:tc>
          <w:tcPr>
            <w:tcW w:w="448"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4" w:space="0" w:color="auto"/>
              <w:left w:val="single" w:sz="8" w:space="0" w:color="E0E0E0"/>
              <w:bottom w:val="single" w:sz="8" w:space="0" w:color="AEAEAE"/>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20</w:t>
            </w:r>
          </w:p>
        </w:tc>
        <w:tc>
          <w:tcPr>
            <w:tcW w:w="470" w:type="pct"/>
            <w:tcBorders>
              <w:top w:val="single" w:sz="4" w:space="0" w:color="auto"/>
              <w:left w:val="single" w:sz="8" w:space="0" w:color="E0E0E0"/>
              <w:bottom w:val="single" w:sz="8" w:space="0" w:color="AEAEAE"/>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26.7%</w:t>
            </w:r>
          </w:p>
        </w:tc>
        <w:tc>
          <w:tcPr>
            <w:tcW w:w="458" w:type="pct"/>
            <w:vMerge w:val="restart"/>
            <w:tcBorders>
              <w:top w:val="single" w:sz="4" w:space="0" w:color="auto"/>
              <w:left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center"/>
              <w:rPr>
                <w:rFonts w:ascii="Arial" w:eastAsia="Calibri" w:hAnsi="Arial" w:cs="Arial"/>
                <w:color w:val="010205"/>
                <w:sz w:val="18"/>
                <w:szCs w:val="18"/>
                <w:lang w:eastAsia="en-GB"/>
              </w:rPr>
            </w:pPr>
            <w:r>
              <w:rPr>
                <w:rFonts w:ascii="Arial" w:eastAsia="Calibri" w:hAnsi="Arial" w:cs="Arial"/>
                <w:color w:val="010205"/>
                <w:sz w:val="18"/>
                <w:szCs w:val="18"/>
                <w:lang w:eastAsia="en-GB"/>
              </w:rPr>
              <w:t>0.779</w:t>
            </w:r>
          </w:p>
        </w:tc>
      </w:tr>
      <w:tr w:rsidR="00D2448E" w:rsidRPr="00522B78" w:rsidTr="007A1B01">
        <w:trPr>
          <w:cantSplit/>
        </w:trPr>
        <w:tc>
          <w:tcPr>
            <w:tcW w:w="862" w:type="pct"/>
            <w:vMerge/>
            <w:tcBorders>
              <w:top w:val="single" w:sz="8" w:space="0" w:color="AEAEAE"/>
              <w:left w:val="single" w:sz="4" w:space="0" w:color="auto"/>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947" w:type="pct"/>
            <w:tcBorders>
              <w:top w:val="single" w:sz="8" w:space="0" w:color="AEAEAE"/>
              <w:left w:val="nil"/>
              <w:bottom w:val="single" w:sz="4" w:space="0" w:color="auto"/>
              <w:right w:val="nil"/>
            </w:tcBorders>
            <w:shd w:val="clear" w:color="auto" w:fill="E0E0E0"/>
            <w:vAlign w:val="center"/>
          </w:tcPr>
          <w:p w:rsidR="00D2448E" w:rsidRPr="00522B7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22B78">
              <w:rPr>
                <w:rFonts w:ascii="Arial" w:eastAsia="Calibri" w:hAnsi="Arial" w:cs="Arial"/>
                <w:color w:val="264A60"/>
                <w:sz w:val="18"/>
                <w:szCs w:val="18"/>
                <w:lang w:eastAsia="en-GB"/>
              </w:rPr>
              <w:t>No</w:t>
            </w:r>
          </w:p>
        </w:tc>
        <w:tc>
          <w:tcPr>
            <w:tcW w:w="448" w:type="pct"/>
            <w:tcBorders>
              <w:top w:val="single" w:sz="8" w:space="0" w:color="AEAEAE"/>
              <w:left w:val="nil"/>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58</w:t>
            </w:r>
          </w:p>
        </w:tc>
        <w:tc>
          <w:tcPr>
            <w:tcW w:w="46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75.3%</w:t>
            </w:r>
          </w:p>
        </w:tc>
        <w:tc>
          <w:tcPr>
            <w:tcW w:w="448"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240" w:lineRule="auto"/>
              <w:jc w:val="left"/>
              <w:rPr>
                <w:rFonts w:eastAsia="Calibri"/>
                <w:lang w:eastAsia="en-GB"/>
              </w:rPr>
            </w:pPr>
          </w:p>
        </w:tc>
        <w:tc>
          <w:tcPr>
            <w:tcW w:w="449" w:type="pct"/>
            <w:tcBorders>
              <w:top w:val="single" w:sz="8" w:space="0" w:color="AEAEAE"/>
              <w:left w:val="single" w:sz="8" w:space="0" w:color="E0E0E0"/>
              <w:bottom w:val="single" w:sz="4" w:space="0" w:color="auto"/>
              <w:right w:val="single" w:sz="8" w:space="0" w:color="E0E0E0"/>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19</w:t>
            </w:r>
          </w:p>
        </w:tc>
        <w:tc>
          <w:tcPr>
            <w:tcW w:w="470" w:type="pct"/>
            <w:tcBorders>
              <w:top w:val="single" w:sz="8" w:space="0" w:color="AEAEAE"/>
              <w:left w:val="single" w:sz="8" w:space="0" w:color="E0E0E0"/>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22B78">
              <w:rPr>
                <w:rFonts w:ascii="Arial" w:eastAsia="Calibri" w:hAnsi="Arial" w:cs="Arial"/>
                <w:color w:val="010205"/>
                <w:sz w:val="18"/>
                <w:szCs w:val="18"/>
                <w:lang w:eastAsia="en-GB"/>
              </w:rPr>
              <w:t>24.7%</w:t>
            </w:r>
          </w:p>
        </w:tc>
        <w:tc>
          <w:tcPr>
            <w:tcW w:w="458" w:type="pct"/>
            <w:vMerge/>
            <w:tcBorders>
              <w:left w:val="single" w:sz="4" w:space="0" w:color="auto"/>
              <w:bottom w:val="single" w:sz="4" w:space="0" w:color="auto"/>
              <w:right w:val="single" w:sz="4" w:space="0" w:color="auto"/>
            </w:tcBorders>
            <w:shd w:val="clear" w:color="auto" w:fill="F9F9FB"/>
            <w:vAlign w:val="center"/>
          </w:tcPr>
          <w:p w:rsidR="00D2448E" w:rsidRPr="00522B7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Pr="00921067" w:rsidRDefault="00D2448E" w:rsidP="00D2448E">
      <w:pPr>
        <w:autoSpaceDE w:val="0"/>
        <w:autoSpaceDN w:val="0"/>
        <w:adjustRightInd w:val="0"/>
        <w:spacing w:after="0" w:line="240" w:lineRule="auto"/>
        <w:jc w:val="left"/>
        <w:rPr>
          <w:rFonts w:eastAsia="Calibri"/>
          <w:lang w:eastAsia="en-GB"/>
        </w:rPr>
      </w:pPr>
    </w:p>
    <w:p w:rsidR="00D2448E" w:rsidRPr="0073212D" w:rsidRDefault="00D2448E" w:rsidP="00D2448E">
      <w:pPr>
        <w:spacing w:after="0" w:line="360" w:lineRule="auto"/>
        <w:rPr>
          <w:lang w:val="en-US"/>
        </w:rPr>
      </w:pPr>
      <w:r w:rsidRPr="0073212D">
        <w:rPr>
          <w:i/>
          <w:iCs/>
          <w:color w:val="1F497D"/>
          <w:sz w:val="18"/>
          <w:szCs w:val="18"/>
          <w:lang w:val="en-US"/>
        </w:rPr>
        <w:t xml:space="preserve">Table </w:t>
      </w:r>
      <w:r>
        <w:rPr>
          <w:i/>
          <w:iCs/>
          <w:noProof/>
          <w:color w:val="1F497D"/>
          <w:sz w:val="18"/>
          <w:szCs w:val="18"/>
          <w:lang w:val="en-US"/>
        </w:rPr>
        <w:t>5</w:t>
      </w:r>
      <w:r w:rsidRPr="00540566">
        <w:rPr>
          <w:color w:val="000000" w:themeColor="text1"/>
          <w:lang w:val="en-US"/>
        </w:rPr>
        <w:fldChar w:fldCharType="end"/>
      </w:r>
      <w:r w:rsidRPr="00540566">
        <w:rPr>
          <w:color w:val="000000" w:themeColor="text1"/>
          <w:lang w:val="en-US"/>
        </w:rPr>
        <w:t>-</w:t>
      </w:r>
      <w:r w:rsidRPr="00540566">
        <w:rPr>
          <w:color w:val="000000" w:themeColor="text1"/>
          <w:lang w:val="en-US"/>
        </w:rPr>
        <w:fldChar w:fldCharType="begin"/>
      </w:r>
      <w:r w:rsidRPr="00540566">
        <w:rPr>
          <w:color w:val="000000" w:themeColor="text1"/>
          <w:lang w:val="en-US"/>
        </w:rPr>
        <w:instrText xml:space="preserve"> REF _Ref492961001 \h  \* MERGEFORMAT </w:instrText>
      </w:r>
      <w:r w:rsidRPr="00540566">
        <w:rPr>
          <w:color w:val="000000" w:themeColor="text1"/>
          <w:lang w:val="en-US"/>
        </w:rPr>
      </w:r>
      <w:r w:rsidRPr="00540566">
        <w:rPr>
          <w:color w:val="000000" w:themeColor="text1"/>
          <w:lang w:val="en-US"/>
        </w:rPr>
        <w:fldChar w:fldCharType="separate"/>
      </w:r>
      <w:r w:rsidRPr="00D2448E">
        <w:rPr>
          <w:iCs/>
          <w:color w:val="000000" w:themeColor="text1"/>
          <w:lang w:val="en-US"/>
        </w:rPr>
        <w:t xml:space="preserve">Table </w:t>
      </w:r>
      <w:r w:rsidRPr="00D2448E">
        <w:rPr>
          <w:iCs/>
          <w:noProof/>
          <w:color w:val="000000" w:themeColor="text1"/>
          <w:lang w:val="en-US"/>
        </w:rPr>
        <w:t>8</w:t>
      </w:r>
      <w:r w:rsidRPr="00540566">
        <w:rPr>
          <w:color w:val="000000" w:themeColor="text1"/>
          <w:lang w:val="en-US"/>
        </w:rPr>
        <w:fldChar w:fldCharType="end"/>
      </w:r>
      <w:r w:rsidRPr="00540566">
        <w:rPr>
          <w:color w:val="000000" w:themeColor="text1"/>
          <w:lang w:val="en-US"/>
        </w:rPr>
        <w:t>, pg.</w:t>
      </w:r>
      <w:r w:rsidRPr="00540566">
        <w:rPr>
          <w:color w:val="000000" w:themeColor="text1"/>
          <w:lang w:val="en-US"/>
        </w:rPr>
        <w:fldChar w:fldCharType="begin"/>
      </w:r>
      <w:r w:rsidRPr="00540566">
        <w:rPr>
          <w:color w:val="000000" w:themeColor="text1"/>
          <w:lang w:val="en-US"/>
        </w:rPr>
        <w:instrText xml:space="preserve"> PAGEREF _Ref492904540 \h </w:instrText>
      </w:r>
      <w:r w:rsidRPr="00540566">
        <w:rPr>
          <w:color w:val="000000" w:themeColor="text1"/>
          <w:lang w:val="en-US"/>
        </w:rPr>
      </w:r>
      <w:r w:rsidRPr="00540566">
        <w:rPr>
          <w:color w:val="000000" w:themeColor="text1"/>
          <w:lang w:val="en-US"/>
        </w:rPr>
        <w:fldChar w:fldCharType="separate"/>
      </w:r>
      <w:r>
        <w:rPr>
          <w:noProof/>
          <w:color w:val="000000" w:themeColor="text1"/>
          <w:lang w:val="en-US"/>
        </w:rPr>
        <w:t>10</w:t>
      </w:r>
      <w:r w:rsidRPr="00540566">
        <w:rPr>
          <w:color w:val="000000" w:themeColor="text1"/>
          <w:lang w:val="en-US"/>
        </w:rPr>
        <w:fldChar w:fldCharType="end"/>
      </w:r>
      <w:r w:rsidRPr="00540566">
        <w:rPr>
          <w:color w:val="000000" w:themeColor="text1"/>
          <w:lang w:val="en-US"/>
        </w:rPr>
        <w:t>-</w:t>
      </w:r>
      <w:r w:rsidRPr="00540566">
        <w:rPr>
          <w:color w:val="000000" w:themeColor="text1"/>
          <w:lang w:val="en-US"/>
        </w:rPr>
        <w:fldChar w:fldCharType="begin"/>
      </w:r>
      <w:r w:rsidRPr="00540566">
        <w:rPr>
          <w:color w:val="000000" w:themeColor="text1"/>
          <w:lang w:val="en-US"/>
        </w:rPr>
        <w:instrText xml:space="preserve"> PAGEREF _Ref492961037 \h </w:instrText>
      </w:r>
      <w:r w:rsidRPr="00540566">
        <w:rPr>
          <w:color w:val="000000" w:themeColor="text1"/>
          <w:lang w:val="en-US"/>
        </w:rPr>
      </w:r>
      <w:r w:rsidRPr="00540566">
        <w:rPr>
          <w:color w:val="000000" w:themeColor="text1"/>
          <w:lang w:val="en-US"/>
        </w:rPr>
        <w:fldChar w:fldCharType="separate"/>
      </w:r>
      <w:r>
        <w:rPr>
          <w:noProof/>
          <w:color w:val="000000" w:themeColor="text1"/>
          <w:lang w:val="en-US"/>
        </w:rPr>
        <w:t>12</w:t>
      </w:r>
      <w:r w:rsidRPr="00540566">
        <w:rPr>
          <w:color w:val="000000" w:themeColor="text1"/>
          <w:lang w:val="en-US"/>
        </w:rPr>
        <w:fldChar w:fldCharType="end"/>
      </w:r>
      <w:r w:rsidRPr="00540566">
        <w:rPr>
          <w:color w:val="000000" w:themeColor="text1"/>
          <w:lang w:val="en-US"/>
        </w:rPr>
        <w:t xml:space="preserve">).   </w:t>
      </w:r>
    </w:p>
    <w:p w:rsidR="00D2448E" w:rsidRPr="0073212D" w:rsidRDefault="00D2448E" w:rsidP="00D2448E">
      <w:pPr>
        <w:spacing w:after="0" w:line="360" w:lineRule="auto"/>
        <w:rPr>
          <w:b/>
          <w:lang w:val="en-US"/>
        </w:rPr>
      </w:pPr>
    </w:p>
    <w:p w:rsidR="00D2448E" w:rsidRPr="0073212D" w:rsidRDefault="00D2448E" w:rsidP="00D2448E">
      <w:pPr>
        <w:spacing w:after="0" w:line="360" w:lineRule="auto"/>
        <w:jc w:val="left"/>
        <w:rPr>
          <w:lang w:val="en-US"/>
        </w:rPr>
        <w:sectPr w:rsidR="00D2448E" w:rsidRPr="0073212D">
          <w:pgSz w:w="11906" w:h="16838"/>
          <w:pgMar w:top="851" w:right="851" w:bottom="851" w:left="2268" w:header="709" w:footer="709" w:gutter="0"/>
          <w:cols w:space="720"/>
        </w:sectPr>
      </w:pPr>
    </w:p>
    <w:p w:rsidR="00D2448E" w:rsidRPr="0073212D" w:rsidRDefault="00D2448E" w:rsidP="00D2448E">
      <w:pPr>
        <w:spacing w:after="0" w:line="240" w:lineRule="auto"/>
        <w:jc w:val="left"/>
        <w:rPr>
          <w:lang w:val="en-US"/>
        </w:rPr>
      </w:pPr>
      <w:r w:rsidRPr="0073212D">
        <w:rPr>
          <w:noProof/>
          <w:lang w:val="en-US"/>
        </w:rPr>
        <w:lastRenderedPageBreak/>
        <mc:AlternateContent>
          <mc:Choice Requires="wps">
            <w:drawing>
              <wp:anchor distT="0" distB="0" distL="114300" distR="114300" simplePos="0" relativeHeight="251668480" behindDoc="1" locked="0" layoutInCell="1" allowOverlap="1" wp14:anchorId="6A7BB636" wp14:editId="270A214A">
                <wp:simplePos x="0" y="0"/>
                <wp:positionH relativeFrom="column">
                  <wp:posOffset>223520</wp:posOffset>
                </wp:positionH>
                <wp:positionV relativeFrom="paragraph">
                  <wp:posOffset>3629025</wp:posOffset>
                </wp:positionV>
                <wp:extent cx="5270500" cy="254635"/>
                <wp:effectExtent l="0" t="0" r="6350" b="8255"/>
                <wp:wrapTight wrapText="bothSides">
                  <wp:wrapPolygon edited="0">
                    <wp:start x="0" y="0"/>
                    <wp:lineTo x="0" y="20698"/>
                    <wp:lineTo x="21548" y="20698"/>
                    <wp:lineTo x="21548" y="0"/>
                    <wp:lineTo x="0" y="0"/>
                  </wp:wrapPolygon>
                </wp:wrapTight>
                <wp:docPr id="199" name="Text Box 23"/>
                <wp:cNvGraphicFramePr/>
                <a:graphic xmlns:a="http://schemas.openxmlformats.org/drawingml/2006/main">
                  <a:graphicData uri="http://schemas.microsoft.com/office/word/2010/wordprocessingShape">
                    <wps:wsp>
                      <wps:cNvSpPr txBox="1"/>
                      <wps:spPr>
                        <a:xfrm>
                          <a:off x="0" y="0"/>
                          <a:ext cx="5270500" cy="258445"/>
                        </a:xfrm>
                        <a:prstGeom prst="rect">
                          <a:avLst/>
                        </a:prstGeom>
                        <a:solidFill>
                          <a:prstClr val="white"/>
                        </a:solidFill>
                        <a:ln>
                          <a:noFill/>
                        </a:ln>
                      </wps:spPr>
                      <wps:txbx>
                        <w:txbxContent>
                          <w:p w:rsidR="00D2448E" w:rsidRDefault="00D2448E" w:rsidP="00D2448E">
                            <w:pPr>
                              <w:pStyle w:val="Caption"/>
                              <w:rPr>
                                <w:noProof/>
                                <w:sz w:val="24"/>
                                <w:szCs w:val="24"/>
                              </w:rPr>
                            </w:pPr>
                            <w:r>
                              <w:t xml:space="preserve">Plot </w:t>
                            </w:r>
                            <w:r>
                              <w:rPr>
                                <w:noProof/>
                              </w:rPr>
                              <w:fldChar w:fldCharType="begin"/>
                            </w:r>
                            <w:r>
                              <w:rPr>
                                <w:noProof/>
                              </w:rPr>
                              <w:instrText xml:space="preserve"> SEQ Plot \* ARABIC </w:instrText>
                            </w:r>
                            <w:r>
                              <w:rPr>
                                <w:noProof/>
                              </w:rPr>
                              <w:fldChar w:fldCharType="separate"/>
                            </w:r>
                            <w:r>
                              <w:rPr>
                                <w:noProof/>
                              </w:rPr>
                              <w:t>5</w:t>
                            </w:r>
                            <w:r>
                              <w:rPr>
                                <w:noProof/>
                              </w:rPr>
                              <w:fldChar w:fldCharType="end"/>
                            </w:r>
                            <w:r>
                              <w:t xml:space="preserve"> Number of amputation cases requiring a perioperative transfusion across both groups</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A7BB636" id="Text Box 23" o:spid="_x0000_s1034" type="#_x0000_t202" style="position:absolute;margin-left:17.6pt;margin-top:285.75pt;width:415pt;height:20.05pt;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" stroked="f">
                <v:textbox style="mso-fit-shape-to-text:t" inset="0,0,0,0">
                  <w:txbxContent>
                    <w:p w:rsidR="00D2448E" w:rsidRDefault="00D2448E" w:rsidP="00D2448E">
                      <w:pPr>
                        <w:pStyle w:val="Caption"/>
                        <w:rPr>
                          <w:noProof/>
                          <w:sz w:val="24"/>
                          <w:szCs w:val="24"/>
                        </w:rPr>
                      </w:pPr>
                      <w:r>
                        <w:t xml:space="preserve">Plot </w:t>
                      </w:r>
                      <w:r>
                        <w:rPr>
                          <w:noProof/>
                        </w:rPr>
                        <w:fldChar w:fldCharType="begin"/>
                      </w:r>
                      <w:r>
                        <w:rPr>
                          <w:noProof/>
                        </w:rPr>
                        <w:instrText xml:space="preserve"> SEQ Plot \* ARABIC </w:instrText>
                      </w:r>
                      <w:r>
                        <w:rPr>
                          <w:noProof/>
                        </w:rPr>
                        <w:fldChar w:fldCharType="separate"/>
                      </w:r>
                      <w:r>
                        <w:rPr>
                          <w:noProof/>
                        </w:rPr>
                        <w:t>5</w:t>
                      </w:r>
                      <w:r>
                        <w:rPr>
                          <w:noProof/>
                        </w:rPr>
                        <w:fldChar w:fldCharType="end"/>
                      </w:r>
                      <w:r>
                        <w:t xml:space="preserve"> Number of amputation cases requiring a perioperative transfusion across both groups</w:t>
                      </w:r>
                    </w:p>
                  </w:txbxContent>
                </v:textbox>
                <w10:wrap type="tight"/>
              </v:shape>
            </w:pict>
          </mc:Fallback>
        </mc:AlternateContent>
      </w:r>
      <w:r w:rsidRPr="0073212D">
        <w:rPr>
          <w:noProof/>
          <w:lang w:val="en-US"/>
        </w:rPr>
        <w:drawing>
          <wp:anchor distT="0" distB="0" distL="114300" distR="114300" simplePos="0" relativeHeight="251662336" behindDoc="1" locked="0" layoutInCell="1" allowOverlap="1" wp14:anchorId="4AABEE65" wp14:editId="40E582B7">
            <wp:simplePos x="0" y="0"/>
            <wp:positionH relativeFrom="column">
              <wp:posOffset>223520</wp:posOffset>
            </wp:positionH>
            <wp:positionV relativeFrom="paragraph">
              <wp:posOffset>107315</wp:posOffset>
            </wp:positionV>
            <wp:extent cx="5270500" cy="3464560"/>
            <wp:effectExtent l="0" t="0" r="6350" b="2540"/>
            <wp:wrapTight wrapText="bothSides">
              <wp:wrapPolygon edited="0">
                <wp:start x="0" y="0"/>
                <wp:lineTo x="0" y="21497"/>
                <wp:lineTo x="21548" y="21497"/>
                <wp:lineTo x="21548" y="0"/>
                <wp:lineTo x="0" y="0"/>
              </wp:wrapPolygon>
            </wp:wrapTight>
            <wp:docPr id="21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270500" cy="3464560"/>
                    </a:xfrm>
                    <a:prstGeom prst="rect">
                      <a:avLst/>
                    </a:prstGeom>
                    <a:noFill/>
                  </pic:spPr>
                </pic:pic>
              </a:graphicData>
            </a:graphic>
            <wp14:sizeRelH relativeFrom="page">
              <wp14:pctWidth>0</wp14:pctWidth>
            </wp14:sizeRelH>
            <wp14:sizeRelV relativeFrom="page">
              <wp14:pctHeight>0</wp14:pctHeight>
            </wp14:sizeRelV>
          </wp:anchor>
        </w:drawing>
      </w:r>
    </w:p>
    <w:p w:rsidR="00D2448E" w:rsidRPr="0073212D" w:rsidRDefault="00D2448E" w:rsidP="00D2448E">
      <w:pPr>
        <w:spacing w:after="0" w:line="240" w:lineRule="auto"/>
        <w:jc w:val="left"/>
        <w:rPr>
          <w:lang w:val="en-US"/>
        </w:rPr>
        <w:sectPr w:rsidR="00D2448E" w:rsidRPr="0073212D">
          <w:pgSz w:w="11906" w:h="16838"/>
          <w:pgMar w:top="851" w:right="851" w:bottom="851" w:left="2268" w:header="709" w:footer="709" w:gutter="0"/>
          <w:cols w:space="720"/>
        </w:sectPr>
      </w:pPr>
      <w:r>
        <w:rPr>
          <w:rFonts w:eastAsia="Calibri"/>
          <w:noProof/>
          <w:lang w:eastAsia="en-GB"/>
        </w:rPr>
        <w:drawing>
          <wp:anchor distT="0" distB="0" distL="114300" distR="114300" simplePos="0" relativeHeight="251686912" behindDoc="1" locked="0" layoutInCell="1" allowOverlap="1" wp14:anchorId="3FD48125" wp14:editId="566B3A0A">
            <wp:simplePos x="0" y="0"/>
            <wp:positionH relativeFrom="margin">
              <wp:align>right</wp:align>
            </wp:positionH>
            <wp:positionV relativeFrom="paragraph">
              <wp:posOffset>207010</wp:posOffset>
            </wp:positionV>
            <wp:extent cx="5579745" cy="4133850"/>
            <wp:effectExtent l="0" t="0" r="1905" b="0"/>
            <wp:wrapTight wrapText="bothSides">
              <wp:wrapPolygon edited="0">
                <wp:start x="0" y="0"/>
                <wp:lineTo x="0" y="21500"/>
                <wp:lineTo x="21534" y="21500"/>
                <wp:lineTo x="21534" y="0"/>
                <wp:lineTo x="0" y="0"/>
              </wp:wrapPolygon>
            </wp:wrapTight>
            <wp:docPr id="243" name="Picture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579745" cy="4133850"/>
                    </a:xfrm>
                    <a:prstGeom prst="rect">
                      <a:avLst/>
                    </a:prstGeom>
                    <a:noFill/>
                    <a:ln>
                      <a:noFill/>
                    </a:ln>
                  </pic:spPr>
                </pic:pic>
              </a:graphicData>
            </a:graphic>
            <wp14:sizeRelV relativeFrom="margin">
              <wp14:pctHeight>0</wp14:pctHeight>
            </wp14:sizeRelV>
          </wp:anchor>
        </w:drawing>
      </w:r>
      <w:r w:rsidRPr="0073212D">
        <w:rPr>
          <w:noProof/>
          <w:lang w:val="en-US"/>
        </w:rPr>
        <mc:AlternateContent>
          <mc:Choice Requires="wps">
            <w:drawing>
              <wp:anchor distT="0" distB="0" distL="114300" distR="114300" simplePos="0" relativeHeight="251669504" behindDoc="0" locked="0" layoutInCell="1" allowOverlap="1" wp14:anchorId="6A9E640D" wp14:editId="59713F6E">
                <wp:simplePos x="0" y="0"/>
                <wp:positionH relativeFrom="column">
                  <wp:posOffset>-119380</wp:posOffset>
                </wp:positionH>
                <wp:positionV relativeFrom="paragraph">
                  <wp:posOffset>4653280</wp:posOffset>
                </wp:positionV>
                <wp:extent cx="5765800" cy="297180"/>
                <wp:effectExtent l="0" t="0" r="6350" b="2540"/>
                <wp:wrapNone/>
                <wp:docPr id="200" name="Text Box 24"/>
                <wp:cNvGraphicFramePr/>
                <a:graphic xmlns:a="http://schemas.openxmlformats.org/drawingml/2006/main">
                  <a:graphicData uri="http://schemas.microsoft.com/office/word/2010/wordprocessingShape">
                    <wps:wsp>
                      <wps:cNvSpPr txBox="1"/>
                      <wps:spPr>
                        <a:xfrm>
                          <a:off x="0" y="0"/>
                          <a:ext cx="5765800" cy="302260"/>
                        </a:xfrm>
                        <a:prstGeom prst="rect">
                          <a:avLst/>
                        </a:prstGeom>
                        <a:solidFill>
                          <a:prstClr val="white"/>
                        </a:solidFill>
                        <a:ln>
                          <a:noFill/>
                        </a:ln>
                      </wps:spPr>
                      <wps:txbx>
                        <w:txbxContent>
                          <w:p w:rsidR="00D2448E" w:rsidRDefault="00D2448E" w:rsidP="00D2448E">
                            <w:pPr>
                              <w:pStyle w:val="Caption"/>
                              <w:rPr>
                                <w:noProof/>
                                <w:sz w:val="24"/>
                                <w:szCs w:val="24"/>
                              </w:rPr>
                            </w:pP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A9E640D" id="Text Box 24" o:spid="_x0000_s1035" type="#_x0000_t202" style="position:absolute;margin-left:-9.4pt;margin-top:366.4pt;width:454pt;height:23.4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" stroked="f">
                <v:textbox style="mso-fit-shape-to-text:t" inset="0,0,0,0">
                  <w:txbxContent>
                    <w:p w:rsidR="00D2448E" w:rsidRDefault="00D2448E" w:rsidP="00D2448E">
                      <w:pPr>
                        <w:pStyle w:val="Caption"/>
                        <w:rPr>
                          <w:noProof/>
                          <w:sz w:val="24"/>
                          <w:szCs w:val="24"/>
                        </w:rPr>
                      </w:pPr>
                    </w:p>
                  </w:txbxContent>
                </v:textbox>
              </v:shape>
            </w:pict>
          </mc:Fallback>
        </mc:AlternateContent>
      </w:r>
      <w:r w:rsidRPr="0073212D">
        <w:rPr>
          <w:noProof/>
          <w:lang w:val="en-US"/>
        </w:rPr>
        <mc:AlternateContent>
          <mc:Choice Requires="wps">
            <w:drawing>
              <wp:anchor distT="0" distB="0" distL="114300" distR="114300" simplePos="0" relativeHeight="251670528" behindDoc="0" locked="0" layoutInCell="1" allowOverlap="1" wp14:anchorId="689B50B3" wp14:editId="2973D8E4">
                <wp:simplePos x="0" y="0"/>
                <wp:positionH relativeFrom="column">
                  <wp:posOffset>-119380</wp:posOffset>
                </wp:positionH>
                <wp:positionV relativeFrom="paragraph">
                  <wp:posOffset>4653280</wp:posOffset>
                </wp:positionV>
                <wp:extent cx="5765800" cy="382270"/>
                <wp:effectExtent l="0" t="0" r="6350" b="0"/>
                <wp:wrapNone/>
                <wp:docPr id="201" name="Text Box 26"/>
                <wp:cNvGraphicFramePr/>
                <a:graphic xmlns:a="http://schemas.openxmlformats.org/drawingml/2006/main">
                  <a:graphicData uri="http://schemas.microsoft.com/office/word/2010/wordprocessingShape">
                    <wps:wsp>
                      <wps:cNvSpPr txBox="1"/>
                      <wps:spPr>
                        <a:xfrm>
                          <a:off x="0" y="0"/>
                          <a:ext cx="5765800" cy="389890"/>
                        </a:xfrm>
                        <a:prstGeom prst="rect">
                          <a:avLst/>
                        </a:prstGeom>
                        <a:solidFill>
                          <a:prstClr val="white"/>
                        </a:solidFill>
                        <a:ln>
                          <a:noFill/>
                        </a:ln>
                      </wps:spPr>
                      <wps:txbx>
                        <w:txbxContent>
                          <w:p w:rsidR="00D2448E" w:rsidRDefault="00D2448E" w:rsidP="00D2448E">
                            <w:pPr>
                              <w:pStyle w:val="Caption"/>
                              <w:rPr>
                                <w:noProof/>
                                <w:sz w:val="24"/>
                                <w:szCs w:val="24"/>
                              </w:rPr>
                            </w:pPr>
                            <w:bookmarkStart w:id="54" w:name="_Ref493052405"/>
                            <w:bookmarkStart w:id="55" w:name="_Ref493052474"/>
                            <w:r>
                              <w:t xml:space="preserve">Plot </w:t>
                            </w:r>
                            <w:r>
                              <w:rPr>
                                <w:noProof/>
                              </w:rPr>
                              <w:fldChar w:fldCharType="begin"/>
                            </w:r>
                            <w:r>
                              <w:rPr>
                                <w:noProof/>
                              </w:rPr>
                              <w:instrText xml:space="preserve"> SEQ Plot \* ARABIC </w:instrText>
                            </w:r>
                            <w:r>
                              <w:rPr>
                                <w:noProof/>
                              </w:rPr>
                              <w:fldChar w:fldCharType="separate"/>
                            </w:r>
                            <w:r>
                              <w:rPr>
                                <w:noProof/>
                              </w:rPr>
                              <w:t>6</w:t>
                            </w:r>
                            <w:r>
                              <w:rPr>
                                <w:noProof/>
                              </w:rPr>
                              <w:fldChar w:fldCharType="end"/>
                            </w:r>
                            <w:bookmarkEnd w:id="54"/>
                            <w:r>
                              <w:t xml:space="preserve">  Number of cases returned to theatre for an additional procedure as a complication following a major LLA. The incidence is across both groups</w:t>
                            </w:r>
                            <w:bookmarkEnd w:id="55"/>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89B50B3" id="Text Box 26" o:spid="_x0000_s1036" type="#_x0000_t202" style="position:absolute;margin-left:-9.4pt;margin-top:366.4pt;width:454pt;height:30.1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" stroked="f">
                <v:textbox style="mso-fit-shape-to-text:t" inset="0,0,0,0">
                  <w:txbxContent>
                    <w:p w:rsidR="00D2448E" w:rsidRDefault="00D2448E" w:rsidP="00D2448E">
                      <w:pPr>
                        <w:pStyle w:val="Caption"/>
                        <w:rPr>
                          <w:noProof/>
                          <w:sz w:val="24"/>
                          <w:szCs w:val="24"/>
                        </w:rPr>
                      </w:pPr>
                      <w:bookmarkStart w:id="56" w:name="_Ref493052405"/>
                      <w:bookmarkStart w:id="57" w:name="_Ref493052474"/>
                      <w:r>
                        <w:t xml:space="preserve">Plot </w:t>
                      </w:r>
                      <w:r>
                        <w:rPr>
                          <w:noProof/>
                        </w:rPr>
                        <w:fldChar w:fldCharType="begin"/>
                      </w:r>
                      <w:r>
                        <w:rPr>
                          <w:noProof/>
                        </w:rPr>
                        <w:instrText xml:space="preserve"> SEQ Plot \* ARABIC </w:instrText>
                      </w:r>
                      <w:r>
                        <w:rPr>
                          <w:noProof/>
                        </w:rPr>
                        <w:fldChar w:fldCharType="separate"/>
                      </w:r>
                      <w:r>
                        <w:rPr>
                          <w:noProof/>
                        </w:rPr>
                        <w:t>6</w:t>
                      </w:r>
                      <w:r>
                        <w:rPr>
                          <w:noProof/>
                        </w:rPr>
                        <w:fldChar w:fldCharType="end"/>
                      </w:r>
                      <w:bookmarkEnd w:id="56"/>
                      <w:r>
                        <w:t xml:space="preserve">  Number of cases returned to theatre for an additional procedure as a complication following a major LLA. The incidence is across both groups</w:t>
                      </w:r>
                      <w:bookmarkEnd w:id="57"/>
                    </w:p>
                  </w:txbxContent>
                </v:textbox>
              </v:shape>
            </w:pict>
          </mc:Fallback>
        </mc:AlternateContent>
      </w:r>
    </w:p>
    <w:tbl>
      <w:tblPr>
        <w:tblW w:w="390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480"/>
        <w:gridCol w:w="1412"/>
        <w:gridCol w:w="611"/>
        <w:gridCol w:w="641"/>
        <w:gridCol w:w="611"/>
        <w:gridCol w:w="641"/>
        <w:gridCol w:w="838"/>
        <w:gridCol w:w="838"/>
        <w:gridCol w:w="694"/>
        <w:gridCol w:w="695"/>
        <w:gridCol w:w="839"/>
        <w:gridCol w:w="839"/>
        <w:gridCol w:w="839"/>
        <w:gridCol w:w="848"/>
        <w:gridCol w:w="982"/>
        <w:gridCol w:w="9"/>
      </w:tblGrid>
      <w:tr w:rsidR="00D2448E" w:rsidRPr="005566B8" w:rsidTr="007A1B01">
        <w:trPr>
          <w:cantSplit/>
          <w:trHeight w:val="339"/>
          <w:jc w:val="center"/>
        </w:trPr>
        <w:tc>
          <w:tcPr>
            <w:tcW w:w="801" w:type="pct"/>
            <w:gridSpan w:val="2"/>
            <w:vMerge w:val="restart"/>
            <w:tcBorders>
              <w:top w:val="nil"/>
              <w:left w:val="nil"/>
              <w:bottom w:val="nil"/>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eastAsia="Calibri"/>
                <w:lang w:eastAsia="en-GB"/>
              </w:rPr>
            </w:pPr>
            <w:bookmarkStart w:id="58" w:name="_Ref493052438"/>
            <w:bookmarkStart w:id="59" w:name="_Ref493052488"/>
            <w:bookmarkStart w:id="60" w:name="_Toc494242419"/>
            <w:bookmarkStart w:id="61" w:name="_Toc520334449"/>
          </w:p>
        </w:tc>
        <w:tc>
          <w:tcPr>
            <w:tcW w:w="3780" w:type="pct"/>
            <w:gridSpan w:val="1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Return to theatre</w:t>
            </w:r>
          </w:p>
        </w:tc>
        <w:tc>
          <w:tcPr>
            <w:tcW w:w="419" w:type="pct"/>
            <w:gridSpan w:val="2"/>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 xml:space="preserve">P-value </w:t>
            </w:r>
            <w:r w:rsidRPr="005566B8">
              <w:rPr>
                <w:rFonts w:ascii="Arial" w:eastAsia="Calibri" w:hAnsi="Arial" w:cs="Arial"/>
                <w:i/>
                <w:iCs/>
                <w:color w:val="264A60"/>
                <w:sz w:val="18"/>
                <w:szCs w:val="18"/>
                <w:lang w:eastAsia="en-GB"/>
              </w:rPr>
              <w:t xml:space="preserve">(Pearson’s </w:t>
            </w:r>
            <w:r w:rsidRPr="005566B8">
              <w:rPr>
                <w:rFonts w:ascii="Arial" w:eastAsia="Calibri" w:hAnsi="Arial" w:cs="Arial"/>
                <w:i/>
                <w:iCs/>
                <w:color w:val="264A60"/>
                <w:sz w:val="18"/>
                <w:szCs w:val="18"/>
                <w:lang w:eastAsia="en-GB"/>
              </w:rPr>
              <w:sym w:font="Symbol" w:char="F063"/>
            </w:r>
            <w:r w:rsidRPr="005566B8">
              <w:rPr>
                <w:rFonts w:ascii="Arial" w:eastAsia="Calibri" w:hAnsi="Arial" w:cs="Arial"/>
                <w:i/>
                <w:iCs/>
                <w:color w:val="264A60"/>
                <w:sz w:val="18"/>
                <w:szCs w:val="18"/>
                <w:vertAlign w:val="superscript"/>
                <w:lang w:eastAsia="en-GB"/>
              </w:rPr>
              <w:t>2</w:t>
            </w:r>
            <w:r w:rsidRPr="005566B8">
              <w:rPr>
                <w:rFonts w:ascii="Arial" w:eastAsia="Calibri" w:hAnsi="Arial" w:cs="Arial"/>
                <w:i/>
                <w:iCs/>
                <w:color w:val="264A60"/>
                <w:sz w:val="18"/>
                <w:szCs w:val="18"/>
                <w:lang w:eastAsia="en-GB"/>
              </w:rPr>
              <w:t xml:space="preserve"> test)</w:t>
            </w:r>
          </w:p>
        </w:tc>
      </w:tr>
      <w:tr w:rsidR="00D2448E" w:rsidRPr="005566B8" w:rsidTr="007A1B01">
        <w:trPr>
          <w:cantSplit/>
          <w:trHeight w:val="695"/>
          <w:jc w:val="center"/>
        </w:trPr>
        <w:tc>
          <w:tcPr>
            <w:tcW w:w="801" w:type="pct"/>
            <w:gridSpan w:val="2"/>
            <w:vMerge/>
            <w:tcBorders>
              <w:top w:val="nil"/>
              <w:left w:val="nil"/>
              <w:bottom w:val="nil"/>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53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return to theatre</w:t>
            </w:r>
          </w:p>
        </w:tc>
        <w:tc>
          <w:tcPr>
            <w:tcW w:w="53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Wound debridement</w:t>
            </w:r>
          </w:p>
        </w:tc>
        <w:tc>
          <w:tcPr>
            <w:tcW w:w="71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Stump refashioning due to infection</w:t>
            </w:r>
          </w:p>
        </w:tc>
        <w:tc>
          <w:tcPr>
            <w:tcW w:w="587"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Amputation to higher level</w:t>
            </w:r>
          </w:p>
        </w:tc>
        <w:tc>
          <w:tcPr>
            <w:tcW w:w="71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Stump refashioned due to injury</w:t>
            </w:r>
          </w:p>
        </w:tc>
        <w:tc>
          <w:tcPr>
            <w:tcW w:w="714"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 xml:space="preserve">Stump </w:t>
            </w:r>
            <w:proofErr w:type="spellStart"/>
            <w:r w:rsidRPr="005566B8">
              <w:rPr>
                <w:rFonts w:ascii="Arial" w:eastAsia="Calibri" w:hAnsi="Arial" w:cs="Arial"/>
                <w:color w:val="264A60"/>
                <w:sz w:val="18"/>
                <w:szCs w:val="18"/>
                <w:lang w:eastAsia="en-GB"/>
              </w:rPr>
              <w:t>rashioned</w:t>
            </w:r>
            <w:proofErr w:type="spellEnd"/>
            <w:r w:rsidRPr="005566B8">
              <w:rPr>
                <w:rFonts w:ascii="Arial" w:eastAsia="Calibri" w:hAnsi="Arial" w:cs="Arial"/>
                <w:color w:val="264A60"/>
                <w:sz w:val="18"/>
                <w:szCs w:val="18"/>
                <w:lang w:eastAsia="en-GB"/>
              </w:rPr>
              <w:t xml:space="preserve"> due to necrosis</w:t>
            </w:r>
          </w:p>
        </w:tc>
        <w:tc>
          <w:tcPr>
            <w:tcW w:w="419" w:type="pct"/>
            <w:gridSpan w:val="2"/>
            <w:vMerge/>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566B8" w:rsidTr="007A1B01">
        <w:trPr>
          <w:gridAfter w:val="1"/>
          <w:wAfter w:w="4" w:type="pct"/>
          <w:cantSplit/>
          <w:trHeight w:val="711"/>
          <w:jc w:val="center"/>
        </w:trPr>
        <w:tc>
          <w:tcPr>
            <w:tcW w:w="801" w:type="pct"/>
            <w:gridSpan w:val="2"/>
            <w:vMerge/>
            <w:tcBorders>
              <w:top w:val="nil"/>
              <w:left w:val="nil"/>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2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71"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2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71"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294"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94"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415" w:type="pct"/>
            <w:vMerge/>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566B8" w:rsidTr="007A1B01">
        <w:trPr>
          <w:gridAfter w:val="1"/>
          <w:wAfter w:w="4" w:type="pct"/>
          <w:cantSplit/>
          <w:trHeight w:val="679"/>
          <w:jc w:val="center"/>
        </w:trPr>
        <w:tc>
          <w:tcPr>
            <w:tcW w:w="203" w:type="pct"/>
            <w:vMerge w:val="restar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SSI</w:t>
            </w: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Surgical Site Infection</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104</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92.0%</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1.8%</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3.5%</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5566B8">
              <w:rPr>
                <w:rFonts w:ascii="Arial" w:eastAsia="Calibri" w:hAnsi="Arial" w:cs="Arial"/>
                <w:i/>
                <w:iCs/>
                <w:color w:val="FF0000"/>
                <w:sz w:val="18"/>
                <w:szCs w:val="18"/>
                <w:lang w:eastAsia="en-GB"/>
              </w:rPr>
              <w:t>&lt;0.01</w:t>
            </w:r>
          </w:p>
        </w:tc>
      </w:tr>
      <w:tr w:rsidR="00D2448E" w:rsidRPr="005566B8" w:rsidTr="007A1B01">
        <w:trPr>
          <w:gridAfter w:val="1"/>
          <w:wAfter w:w="4" w:type="pct"/>
          <w:cantSplit/>
          <w:trHeight w:val="695"/>
          <w:jc w:val="center"/>
        </w:trPr>
        <w:tc>
          <w:tcPr>
            <w:tcW w:w="203" w:type="pct"/>
            <w:vMerge/>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Surgical Site Infection developed</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27</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69.2%</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10.3%</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2.6%</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7</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17.9%</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415" w:type="pct"/>
            <w:vMerge/>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p>
        </w:tc>
      </w:tr>
      <w:tr w:rsidR="00D2448E" w:rsidRPr="005566B8" w:rsidTr="007A1B01">
        <w:trPr>
          <w:gridAfter w:val="1"/>
          <w:wAfter w:w="4" w:type="pct"/>
          <w:cantSplit/>
          <w:trHeight w:val="695"/>
          <w:jc w:val="center"/>
        </w:trPr>
        <w:tc>
          <w:tcPr>
            <w:tcW w:w="203" w:type="pct"/>
            <w:vMerge w:val="restar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IWH</w:t>
            </w: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Impaired Wound Healing</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85</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93.4%</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1.1%</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5566B8">
              <w:rPr>
                <w:rFonts w:ascii="Arial" w:eastAsia="Calibri" w:hAnsi="Arial" w:cs="Arial"/>
                <w:i/>
                <w:iCs/>
                <w:color w:val="FF0000"/>
                <w:sz w:val="18"/>
                <w:szCs w:val="18"/>
                <w:lang w:eastAsia="en-GB"/>
              </w:rPr>
              <w:t>&lt;0.01</w:t>
            </w:r>
          </w:p>
        </w:tc>
      </w:tr>
      <w:tr w:rsidR="00D2448E" w:rsidRPr="005566B8" w:rsidTr="007A1B01">
        <w:trPr>
          <w:gridAfter w:val="1"/>
          <w:wAfter w:w="4" w:type="pct"/>
          <w:cantSplit/>
          <w:trHeight w:val="695"/>
          <w:jc w:val="center"/>
        </w:trPr>
        <w:tc>
          <w:tcPr>
            <w:tcW w:w="203" w:type="pct"/>
            <w:vMerge/>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Impaired Wound Healing present</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46</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75.4%</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5</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8.2%</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1.6%</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13.1%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1.6%</w:t>
            </w:r>
          </w:p>
        </w:tc>
        <w:tc>
          <w:tcPr>
            <w:tcW w:w="415" w:type="pct"/>
            <w:vMerge/>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Default="00D2448E" w:rsidP="00D2448E">
      <w:pPr>
        <w:autoSpaceDE w:val="0"/>
        <w:autoSpaceDN w:val="0"/>
        <w:adjustRightInd w:val="0"/>
        <w:spacing w:after="0" w:line="240" w:lineRule="auto"/>
        <w:jc w:val="left"/>
        <w:rPr>
          <w:rFonts w:eastAsia="Calibri"/>
          <w:lang w:eastAsia="en-GB"/>
        </w:rPr>
      </w:pPr>
    </w:p>
    <w:p w:rsidR="00D2448E" w:rsidRDefault="00D2448E" w:rsidP="00D2448E">
      <w:pPr>
        <w:autoSpaceDE w:val="0"/>
        <w:autoSpaceDN w:val="0"/>
        <w:adjustRightInd w:val="0"/>
        <w:spacing w:after="0" w:line="240" w:lineRule="auto"/>
        <w:jc w:val="left"/>
        <w:rPr>
          <w:rFonts w:eastAsia="Calibri"/>
          <w:lang w:eastAsia="en-GB"/>
        </w:rPr>
      </w:pPr>
    </w:p>
    <w:p w:rsidR="00D2448E" w:rsidRDefault="00D2448E" w:rsidP="00D2448E">
      <w:pPr>
        <w:autoSpaceDE w:val="0"/>
        <w:autoSpaceDN w:val="0"/>
        <w:adjustRightInd w:val="0"/>
        <w:spacing w:after="0" w:line="240" w:lineRule="auto"/>
        <w:jc w:val="left"/>
        <w:rPr>
          <w:rFonts w:eastAsia="Calibri"/>
          <w:lang w:eastAsia="en-GB"/>
        </w:rPr>
      </w:pPr>
      <w:r>
        <w:rPr>
          <w:rFonts w:eastAsia="Calibri"/>
          <w:lang w:eastAsia="en-GB"/>
        </w:rPr>
        <w:t xml:space="preserve">           </w:t>
      </w:r>
    </w:p>
    <w:p w:rsidR="00D2448E" w:rsidRDefault="00D2448E" w:rsidP="00D2448E">
      <w:pPr>
        <w:autoSpaceDE w:val="0"/>
        <w:autoSpaceDN w:val="0"/>
        <w:adjustRightInd w:val="0"/>
        <w:spacing w:after="0" w:line="240" w:lineRule="auto"/>
        <w:jc w:val="left"/>
        <w:rPr>
          <w:rFonts w:eastAsia="Calibri"/>
          <w:lang w:eastAsia="en-GB"/>
        </w:rPr>
      </w:pPr>
      <w:r>
        <w:rPr>
          <w:rFonts w:eastAsia="Calibri"/>
          <w:lang w:eastAsia="en-GB"/>
        </w:rPr>
        <w:t xml:space="preserve">                                                                                                                                                           </w:t>
      </w:r>
    </w:p>
    <w:p w:rsidR="00D2448E" w:rsidRDefault="00D2448E" w:rsidP="00D2448E">
      <w:pPr>
        <w:autoSpaceDE w:val="0"/>
        <w:autoSpaceDN w:val="0"/>
        <w:adjustRightInd w:val="0"/>
        <w:spacing w:after="0" w:line="240" w:lineRule="auto"/>
        <w:jc w:val="left"/>
        <w:rPr>
          <w:rFonts w:eastAsia="Calibri"/>
          <w:lang w:eastAsia="en-GB"/>
        </w:rPr>
      </w:pPr>
      <w:r>
        <w:rPr>
          <w:rFonts w:eastAsia="Calibri"/>
          <w:noProof/>
          <w:lang w:eastAsia="en-GB"/>
        </w:rPr>
        <mc:AlternateContent>
          <mc:Choice Requires="wps">
            <w:drawing>
              <wp:anchor distT="0" distB="0" distL="114300" distR="114300" simplePos="0" relativeHeight="251687936" behindDoc="0" locked="0" layoutInCell="1" allowOverlap="1" wp14:anchorId="5C5471F3" wp14:editId="2EA4704A">
                <wp:simplePos x="0" y="0"/>
                <wp:positionH relativeFrom="margin">
                  <wp:posOffset>1050290</wp:posOffset>
                </wp:positionH>
                <wp:positionV relativeFrom="paragraph">
                  <wp:posOffset>12065</wp:posOffset>
                </wp:positionV>
                <wp:extent cx="7829550" cy="619125"/>
                <wp:effectExtent l="0" t="0" r="0" b="9525"/>
                <wp:wrapNone/>
                <wp:docPr id="245" name="Text Box 245"/>
                <wp:cNvGraphicFramePr/>
                <a:graphic xmlns:a="http://schemas.openxmlformats.org/drawingml/2006/main">
                  <a:graphicData uri="http://schemas.microsoft.com/office/word/2010/wordprocessingShape">
                    <wps:wsp>
                      <wps:cNvSpPr txBox="1"/>
                      <wps:spPr>
                        <a:xfrm>
                          <a:off x="0" y="0"/>
                          <a:ext cx="7829550" cy="619125"/>
                        </a:xfrm>
                        <a:prstGeom prst="rect">
                          <a:avLst/>
                        </a:prstGeom>
                        <a:solidFill>
                          <a:schemeClr val="lt1"/>
                        </a:solidFill>
                        <a:ln w="6350">
                          <a:noFill/>
                        </a:ln>
                      </wps:spPr>
                      <wps:txbx>
                        <w:txbxContent>
                          <w:p w:rsidR="00D2448E" w:rsidRPr="0073212D" w:rsidRDefault="00D2448E" w:rsidP="00D2448E">
                            <w:pPr>
                              <w:spacing w:after="200" w:line="240" w:lineRule="auto"/>
                              <w:jc w:val="left"/>
                              <w:rPr>
                                <w:i/>
                                <w:iCs/>
                                <w:color w:val="1F497D"/>
                                <w:sz w:val="18"/>
                                <w:szCs w:val="18"/>
                              </w:rPr>
                            </w:pPr>
                            <w:r w:rsidRPr="0073212D">
                              <w:rPr>
                                <w:i/>
                                <w:iCs/>
                                <w:color w:val="1F497D"/>
                                <w:sz w:val="18"/>
                                <w:szCs w:val="18"/>
                                <w:lang w:val="en-US"/>
                              </w:rPr>
                              <w:t xml:space="preserve">  </w:t>
                            </w:r>
                            <w:bookmarkStart w:id="62" w:name="_Ref30956950"/>
                            <w:bookmarkStart w:id="63" w:name="_Ref30956941"/>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31</w:t>
                            </w:r>
                            <w:r w:rsidRPr="0073212D">
                              <w:rPr>
                                <w:i/>
                                <w:iCs/>
                                <w:color w:val="1F497D"/>
                                <w:sz w:val="18"/>
                                <w:szCs w:val="18"/>
                                <w:lang w:val="en-US"/>
                              </w:rPr>
                              <w:fldChar w:fldCharType="end"/>
                            </w:r>
                            <w:bookmarkEnd w:id="62"/>
                            <w:r w:rsidRPr="0073212D">
                              <w:rPr>
                                <w:i/>
                                <w:iCs/>
                                <w:color w:val="1F497D"/>
                                <w:sz w:val="18"/>
                                <w:szCs w:val="18"/>
                                <w:lang w:val="en-US"/>
                              </w:rPr>
                              <w:t xml:space="preserve"> Number of cases returned to theatre for an additional procedure, in the presence or absence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or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The presence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is associated with a </w:t>
                            </w:r>
                            <w:r w:rsidRPr="0073212D">
                              <w:rPr>
                                <w:b/>
                                <w:i/>
                                <w:iCs/>
                                <w:color w:val="1F497D"/>
                                <w:sz w:val="18"/>
                                <w:szCs w:val="18"/>
                                <w:lang w:val="en-US"/>
                              </w:rPr>
                              <w:t xml:space="preserve">statistically significant increase in the return to theatre for an additional procedure </w:t>
                            </w:r>
                            <w:r w:rsidRPr="0073212D">
                              <w:rPr>
                                <w:b/>
                                <w:i/>
                                <w:iCs/>
                                <w:color w:val="FF0000"/>
                                <w:sz w:val="18"/>
                                <w:szCs w:val="18"/>
                                <w:lang w:val="en-US"/>
                              </w:rPr>
                              <w:t>(P</w:t>
                            </w:r>
                            <w:r>
                              <w:rPr>
                                <w:b/>
                                <w:i/>
                                <w:iCs/>
                                <w:color w:val="FF0000"/>
                                <w:sz w:val="18"/>
                                <w:szCs w:val="18"/>
                                <w:lang w:val="en-US"/>
                              </w:rPr>
                              <w:t>&lt;</w:t>
                            </w:r>
                            <w:r w:rsidRPr="0073212D">
                              <w:rPr>
                                <w:b/>
                                <w:i/>
                                <w:iCs/>
                                <w:color w:val="FF0000"/>
                                <w:sz w:val="18"/>
                                <w:szCs w:val="18"/>
                                <w:lang w:val="en-US"/>
                              </w:rPr>
                              <w:t>0.00</w:t>
                            </w:r>
                            <w:r>
                              <w:rPr>
                                <w:b/>
                                <w:i/>
                                <w:iCs/>
                                <w:color w:val="FF0000"/>
                                <w:sz w:val="18"/>
                                <w:szCs w:val="18"/>
                                <w:lang w:val="en-US"/>
                              </w:rPr>
                              <w:t>1</w:t>
                            </w:r>
                            <w:r w:rsidRPr="0073212D">
                              <w:rPr>
                                <w:i/>
                                <w:iCs/>
                                <w:color w:val="FF0000"/>
                                <w:sz w:val="18"/>
                                <w:szCs w:val="18"/>
                                <w:lang w:val="en-US"/>
                              </w:rPr>
                              <w:t>)</w:t>
                            </w:r>
                            <w:r w:rsidRPr="0073212D">
                              <w:rPr>
                                <w:i/>
                                <w:iCs/>
                                <w:color w:val="1F497D"/>
                                <w:sz w:val="18"/>
                                <w:szCs w:val="18"/>
                                <w:lang w:val="en-US"/>
                              </w:rPr>
                              <w:t>. The presence of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is associated with a </w:t>
                            </w:r>
                            <w:r w:rsidRPr="0073212D">
                              <w:rPr>
                                <w:b/>
                                <w:i/>
                                <w:iCs/>
                                <w:color w:val="1F497D"/>
                                <w:sz w:val="18"/>
                                <w:szCs w:val="18"/>
                                <w:lang w:val="en-US"/>
                              </w:rPr>
                              <w:t>statistically significant increase in the return to theatre</w:t>
                            </w:r>
                            <w:r w:rsidRPr="0073212D">
                              <w:rPr>
                                <w:b/>
                                <w:i/>
                                <w:iCs/>
                                <w:color w:val="FF0000"/>
                                <w:sz w:val="18"/>
                                <w:szCs w:val="18"/>
                                <w:lang w:val="en-US"/>
                              </w:rPr>
                              <w:t>(P&lt;0.001)</w:t>
                            </w:r>
                            <w:bookmarkEnd w:id="63"/>
                          </w:p>
                          <w:p w:rsidR="00D2448E" w:rsidRPr="00C71BD4" w:rsidRDefault="00D2448E" w:rsidP="00D2448E">
                            <w:pPr>
                              <w:spacing w:after="0" w:line="240" w:lineRule="auto"/>
                              <w:jc w:val="left"/>
                            </w:pPr>
                          </w:p>
                          <w:p w:rsidR="00D2448E" w:rsidRDefault="00D2448E" w:rsidP="00D2448E"/>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5471F3" id="Text Box 245" o:spid="_x0000_s1037" type="#_x0000_t202" style="position:absolute;margin-left:82.7pt;margin-top:.95pt;width:616.5pt;height:48.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" fillcolor="white [3201]" stroked="f" strokeweight=".5pt">
                <v:textbox>
                  <w:txbxContent>
                    <w:p w:rsidR="00D2448E" w:rsidRPr="0073212D" w:rsidRDefault="00D2448E" w:rsidP="00D2448E">
                      <w:pPr>
                        <w:spacing w:after="200" w:line="240" w:lineRule="auto"/>
                        <w:jc w:val="left"/>
                        <w:rPr>
                          <w:i/>
                          <w:iCs/>
                          <w:color w:val="1F497D"/>
                          <w:sz w:val="18"/>
                          <w:szCs w:val="18"/>
                        </w:rPr>
                      </w:pPr>
                      <w:r w:rsidRPr="0073212D">
                        <w:rPr>
                          <w:i/>
                          <w:iCs/>
                          <w:color w:val="1F497D"/>
                          <w:sz w:val="18"/>
                          <w:szCs w:val="18"/>
                          <w:lang w:val="en-US"/>
                        </w:rPr>
                        <w:t xml:space="preserve">  </w:t>
                      </w:r>
                      <w:bookmarkStart w:id="64" w:name="_Ref30956950"/>
                      <w:bookmarkStart w:id="65" w:name="_Ref30956941"/>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31</w:t>
                      </w:r>
                      <w:r w:rsidRPr="0073212D">
                        <w:rPr>
                          <w:i/>
                          <w:iCs/>
                          <w:color w:val="1F497D"/>
                          <w:sz w:val="18"/>
                          <w:szCs w:val="18"/>
                          <w:lang w:val="en-US"/>
                        </w:rPr>
                        <w:fldChar w:fldCharType="end"/>
                      </w:r>
                      <w:bookmarkEnd w:id="64"/>
                      <w:r w:rsidRPr="0073212D">
                        <w:rPr>
                          <w:i/>
                          <w:iCs/>
                          <w:color w:val="1F497D"/>
                          <w:sz w:val="18"/>
                          <w:szCs w:val="18"/>
                          <w:lang w:val="en-US"/>
                        </w:rPr>
                        <w:t xml:space="preserve"> Number of cases returned to theatre for an additional procedure, in the presence or absence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or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The presence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is associated with a </w:t>
                      </w:r>
                      <w:r w:rsidRPr="0073212D">
                        <w:rPr>
                          <w:b/>
                          <w:i/>
                          <w:iCs/>
                          <w:color w:val="1F497D"/>
                          <w:sz w:val="18"/>
                          <w:szCs w:val="18"/>
                          <w:lang w:val="en-US"/>
                        </w:rPr>
                        <w:t xml:space="preserve">statistically significant increase in the return to theatre for an additional procedure </w:t>
                      </w:r>
                      <w:r w:rsidRPr="0073212D">
                        <w:rPr>
                          <w:b/>
                          <w:i/>
                          <w:iCs/>
                          <w:color w:val="FF0000"/>
                          <w:sz w:val="18"/>
                          <w:szCs w:val="18"/>
                          <w:lang w:val="en-US"/>
                        </w:rPr>
                        <w:t>(P</w:t>
                      </w:r>
                      <w:r>
                        <w:rPr>
                          <w:b/>
                          <w:i/>
                          <w:iCs/>
                          <w:color w:val="FF0000"/>
                          <w:sz w:val="18"/>
                          <w:szCs w:val="18"/>
                          <w:lang w:val="en-US"/>
                        </w:rPr>
                        <w:t>&lt;</w:t>
                      </w:r>
                      <w:r w:rsidRPr="0073212D">
                        <w:rPr>
                          <w:b/>
                          <w:i/>
                          <w:iCs/>
                          <w:color w:val="FF0000"/>
                          <w:sz w:val="18"/>
                          <w:szCs w:val="18"/>
                          <w:lang w:val="en-US"/>
                        </w:rPr>
                        <w:t>0.00</w:t>
                      </w:r>
                      <w:r>
                        <w:rPr>
                          <w:b/>
                          <w:i/>
                          <w:iCs/>
                          <w:color w:val="FF0000"/>
                          <w:sz w:val="18"/>
                          <w:szCs w:val="18"/>
                          <w:lang w:val="en-US"/>
                        </w:rPr>
                        <w:t>1</w:t>
                      </w:r>
                      <w:r w:rsidRPr="0073212D">
                        <w:rPr>
                          <w:i/>
                          <w:iCs/>
                          <w:color w:val="FF0000"/>
                          <w:sz w:val="18"/>
                          <w:szCs w:val="18"/>
                          <w:lang w:val="en-US"/>
                        </w:rPr>
                        <w:t>)</w:t>
                      </w:r>
                      <w:r w:rsidRPr="0073212D">
                        <w:rPr>
                          <w:i/>
                          <w:iCs/>
                          <w:color w:val="1F497D"/>
                          <w:sz w:val="18"/>
                          <w:szCs w:val="18"/>
                          <w:lang w:val="en-US"/>
                        </w:rPr>
                        <w:t>. The presence of 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is associated with a </w:t>
                      </w:r>
                      <w:r w:rsidRPr="0073212D">
                        <w:rPr>
                          <w:b/>
                          <w:i/>
                          <w:iCs/>
                          <w:color w:val="1F497D"/>
                          <w:sz w:val="18"/>
                          <w:szCs w:val="18"/>
                          <w:lang w:val="en-US"/>
                        </w:rPr>
                        <w:t>statistically significant increase in the return to theatre</w:t>
                      </w:r>
                      <w:r w:rsidRPr="0073212D">
                        <w:rPr>
                          <w:b/>
                          <w:i/>
                          <w:iCs/>
                          <w:color w:val="FF0000"/>
                          <w:sz w:val="18"/>
                          <w:szCs w:val="18"/>
                          <w:lang w:val="en-US"/>
                        </w:rPr>
                        <w:t>(P&lt;0.001)</w:t>
                      </w:r>
                      <w:bookmarkEnd w:id="65"/>
                    </w:p>
                    <w:p w:rsidR="00D2448E" w:rsidRPr="00C71BD4" w:rsidRDefault="00D2448E" w:rsidP="00D2448E">
                      <w:pPr>
                        <w:spacing w:after="0" w:line="240" w:lineRule="auto"/>
                        <w:jc w:val="left"/>
                      </w:pPr>
                    </w:p>
                    <w:p w:rsidR="00D2448E" w:rsidRDefault="00D2448E" w:rsidP="00D2448E"/>
                  </w:txbxContent>
                </v:textbox>
                <w10:wrap anchorx="margin"/>
              </v:shape>
            </w:pict>
          </mc:Fallback>
        </mc:AlternateContent>
      </w:r>
    </w:p>
    <w:bookmarkEnd w:id="58"/>
    <w:bookmarkEnd w:id="59"/>
    <w:bookmarkEnd w:id="60"/>
    <w:bookmarkEnd w:id="61"/>
    <w:p w:rsidR="00D2448E"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sidRPr="0073212D">
        <w:rPr>
          <w:noProof/>
          <w:lang w:val="en-US"/>
        </w:rPr>
        <w:drawing>
          <wp:anchor distT="0" distB="0" distL="114300" distR="114300" simplePos="0" relativeHeight="251665408" behindDoc="0" locked="0" layoutInCell="1" allowOverlap="1" wp14:anchorId="757487C5" wp14:editId="128975F3">
            <wp:simplePos x="0" y="0"/>
            <wp:positionH relativeFrom="column">
              <wp:posOffset>0</wp:posOffset>
            </wp:positionH>
            <wp:positionV relativeFrom="paragraph">
              <wp:posOffset>60960</wp:posOffset>
            </wp:positionV>
            <wp:extent cx="9533255" cy="4076700"/>
            <wp:effectExtent l="19050" t="19050" r="10795" b="19050"/>
            <wp:wrapNone/>
            <wp:docPr id="2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9533255" cy="4076700"/>
                    </a:xfrm>
                    <a:prstGeom prst="rect">
                      <a:avLst/>
                    </a:prstGeom>
                    <a:noFill/>
                    <a:ln w="9525">
                      <a:solidFill>
                        <a:sysClr val="windowText" lastClr="000000">
                          <a:lumMod val="100000"/>
                          <a:lumOff val="0"/>
                        </a:sysClr>
                      </a:solidFill>
                      <a:miter lim="800000"/>
                      <a:headEnd/>
                      <a:tailEnd/>
                    </a:ln>
                  </pic:spPr>
                </pic:pic>
              </a:graphicData>
            </a:graphic>
            <wp14:sizeRelH relativeFrom="page">
              <wp14:pctWidth>0</wp14:pctWidth>
            </wp14:sizeRelH>
            <wp14:sizeRelV relativeFrom="page">
              <wp14:pctHeight>0</wp14:pctHeight>
            </wp14:sizeRelV>
          </wp:anchor>
        </w:drawing>
      </w:r>
      <w:r w:rsidRPr="0073212D">
        <w:rPr>
          <w:noProof/>
          <w:lang w:val="en-US"/>
        </w:rPr>
        <mc:AlternateContent>
          <mc:Choice Requires="wps">
            <w:drawing>
              <wp:anchor distT="0" distB="0" distL="114300" distR="114300" simplePos="0" relativeHeight="251671552" behindDoc="0" locked="0" layoutInCell="1" allowOverlap="1" wp14:anchorId="3E7E959D" wp14:editId="193E7391">
                <wp:simplePos x="0" y="0"/>
                <wp:positionH relativeFrom="column">
                  <wp:posOffset>0</wp:posOffset>
                </wp:positionH>
                <wp:positionV relativeFrom="paragraph">
                  <wp:posOffset>4194810</wp:posOffset>
                </wp:positionV>
                <wp:extent cx="9533255" cy="254635"/>
                <wp:effectExtent l="0" t="0" r="0" b="8255"/>
                <wp:wrapNone/>
                <wp:docPr id="202" name="Text Box 27"/>
                <wp:cNvGraphicFramePr/>
                <a:graphic xmlns:a="http://schemas.openxmlformats.org/drawingml/2006/main">
                  <a:graphicData uri="http://schemas.microsoft.com/office/word/2010/wordprocessingShape">
                    <wps:wsp>
                      <wps:cNvSpPr txBox="1"/>
                      <wps:spPr>
                        <a:xfrm>
                          <a:off x="0" y="0"/>
                          <a:ext cx="9533255" cy="258445"/>
                        </a:xfrm>
                        <a:prstGeom prst="rect">
                          <a:avLst/>
                        </a:prstGeom>
                        <a:solidFill>
                          <a:prstClr val="white"/>
                        </a:solidFill>
                        <a:ln>
                          <a:noFill/>
                        </a:ln>
                      </wps:spPr>
                      <wps:txbx>
                        <w:txbxContent>
                          <w:p w:rsidR="00D2448E" w:rsidRDefault="00D2448E" w:rsidP="00D2448E">
                            <w:pPr>
                              <w:pStyle w:val="Caption"/>
                              <w:rPr>
                                <w:noProof/>
                                <w:sz w:val="24"/>
                                <w:szCs w:val="24"/>
                              </w:rPr>
                            </w:pPr>
                            <w:bookmarkStart w:id="66" w:name="_Ref492967330"/>
                            <w:bookmarkStart w:id="67" w:name="_Ref492967312"/>
                            <w:r>
                              <w:t xml:space="preserve">Plot </w:t>
                            </w:r>
                            <w:r>
                              <w:rPr>
                                <w:noProof/>
                              </w:rPr>
                              <w:fldChar w:fldCharType="begin"/>
                            </w:r>
                            <w:r>
                              <w:rPr>
                                <w:noProof/>
                              </w:rPr>
                              <w:instrText xml:space="preserve"> SEQ Plot \* ARABIC </w:instrText>
                            </w:r>
                            <w:r>
                              <w:rPr>
                                <w:noProof/>
                              </w:rPr>
                              <w:fldChar w:fldCharType="separate"/>
                            </w:r>
                            <w:r>
                              <w:rPr>
                                <w:noProof/>
                              </w:rPr>
                              <w:t>7</w:t>
                            </w:r>
                            <w:r>
                              <w:rPr>
                                <w:noProof/>
                              </w:rPr>
                              <w:fldChar w:fldCharType="end"/>
                            </w:r>
                            <w:bookmarkEnd w:id="66"/>
                            <w:r>
                              <w:t xml:space="preserve"> Additional complications following a major LLA across both antibiotic groups.</w:t>
                            </w:r>
                            <w:bookmarkEnd w:id="6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E7E959D" id="Text Box 27" o:spid="_x0000_s1038" type="#_x0000_t202" style="position:absolute;margin-left:0;margin-top:330.3pt;width:750.65pt;height:20.0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" stroked="f">
                <v:textbox style="mso-fit-shape-to-text:t" inset="0,0,0,0">
                  <w:txbxContent>
                    <w:p w:rsidR="00D2448E" w:rsidRDefault="00D2448E" w:rsidP="00D2448E">
                      <w:pPr>
                        <w:pStyle w:val="Caption"/>
                        <w:rPr>
                          <w:noProof/>
                          <w:sz w:val="24"/>
                          <w:szCs w:val="24"/>
                        </w:rPr>
                      </w:pPr>
                      <w:bookmarkStart w:id="68" w:name="_Ref492967330"/>
                      <w:bookmarkStart w:id="69" w:name="_Ref492967312"/>
                      <w:r>
                        <w:t xml:space="preserve">Plot </w:t>
                      </w:r>
                      <w:r>
                        <w:rPr>
                          <w:noProof/>
                        </w:rPr>
                        <w:fldChar w:fldCharType="begin"/>
                      </w:r>
                      <w:r>
                        <w:rPr>
                          <w:noProof/>
                        </w:rPr>
                        <w:instrText xml:space="preserve"> SEQ Plot \* ARABIC </w:instrText>
                      </w:r>
                      <w:r>
                        <w:rPr>
                          <w:noProof/>
                        </w:rPr>
                        <w:fldChar w:fldCharType="separate"/>
                      </w:r>
                      <w:r>
                        <w:rPr>
                          <w:noProof/>
                        </w:rPr>
                        <w:t>7</w:t>
                      </w:r>
                      <w:r>
                        <w:rPr>
                          <w:noProof/>
                        </w:rPr>
                        <w:fldChar w:fldCharType="end"/>
                      </w:r>
                      <w:bookmarkEnd w:id="68"/>
                      <w:r>
                        <w:t xml:space="preserve"> Additional complications following a major LLA across both antibiotic groups.</w:t>
                      </w:r>
                      <w:bookmarkEnd w:id="69"/>
                    </w:p>
                  </w:txbxContent>
                </v:textbox>
              </v:shape>
            </w:pict>
          </mc:Fallback>
        </mc:AlternateContent>
      </w:r>
    </w:p>
    <w:p w:rsidR="00D2448E" w:rsidRPr="0073212D" w:rsidRDefault="00D2448E" w:rsidP="00D2448E">
      <w:pPr>
        <w:spacing w:after="0" w:line="240" w:lineRule="auto"/>
        <w:jc w:val="left"/>
        <w:rPr>
          <w:lang w:val="en-US"/>
        </w:rPr>
        <w:sectPr w:rsidR="00D2448E" w:rsidRPr="0073212D">
          <w:pgSz w:w="16838" w:h="11906" w:orient="landscape"/>
          <w:pgMar w:top="2268" w:right="851" w:bottom="851" w:left="851" w:header="709" w:footer="709" w:gutter="0"/>
          <w:cols w:space="720"/>
        </w:sectPr>
      </w:pPr>
    </w:p>
    <w:p w:rsidR="00D2448E" w:rsidRPr="0073212D" w:rsidRDefault="00D2448E" w:rsidP="00D2448E">
      <w:pPr>
        <w:spacing w:after="0" w:line="240" w:lineRule="auto"/>
        <w:jc w:val="left"/>
        <w:rPr>
          <w:lang w:val="en-US"/>
        </w:rPr>
      </w:pPr>
    </w:p>
    <w:p w:rsidR="00D2448E" w:rsidRPr="0073212D" w:rsidRDefault="00D2448E" w:rsidP="00D2448E">
      <w:pPr>
        <w:pStyle w:val="Heading3"/>
        <w:rPr>
          <w:lang w:val="en-US"/>
        </w:rPr>
      </w:pPr>
      <w:bookmarkStart w:id="70" w:name="_Toc520325009"/>
      <w:r w:rsidRPr="0073212D">
        <w:rPr>
          <w:lang w:val="en-US"/>
        </w:rPr>
        <w:t>Effects of amputation and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on general post-operative complications</w:t>
      </w:r>
      <w:bookmarkEnd w:id="70"/>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fldChar w:fldCharType="begin"/>
      </w:r>
      <w:r w:rsidRPr="0073212D">
        <w:rPr>
          <w:lang w:val="en-US"/>
        </w:rPr>
        <w:instrText xml:space="preserve"> REF _Ref492967330 \h  \* MERGEFORMAT </w:instrText>
      </w:r>
      <w:r w:rsidRPr="0073212D">
        <w:rPr>
          <w:lang w:val="en-US"/>
        </w:rPr>
      </w:r>
      <w:r w:rsidRPr="0073212D">
        <w:rPr>
          <w:lang w:val="en-US"/>
        </w:rPr>
        <w:fldChar w:fldCharType="separate"/>
      </w:r>
      <w:r w:rsidRPr="00D2448E">
        <w:rPr>
          <w:lang w:val="en-US"/>
        </w:rPr>
        <w:t xml:space="preserve">Plot </w:t>
      </w:r>
      <w:r w:rsidRPr="00D2448E">
        <w:rPr>
          <w:noProof/>
          <w:lang w:val="en-US"/>
        </w:rPr>
        <w:t>7</w:t>
      </w:r>
      <w:r w:rsidRPr="0073212D">
        <w:rPr>
          <w:lang w:val="en-US"/>
        </w:rPr>
        <w:fldChar w:fldCharType="end"/>
      </w:r>
      <w:r w:rsidRPr="0073212D">
        <w:rPr>
          <w:lang w:val="en-US"/>
        </w:rPr>
        <w:t xml:space="preserve"> shows post-operative complications recorded across both antibiotic groups following a major LLA</w:t>
      </w:r>
      <w:r>
        <w:rPr>
          <w:lang w:val="en-US"/>
        </w:rPr>
        <w:fldChar w:fldCharType="begin"/>
      </w:r>
      <w:r>
        <w:instrText xml:space="preserve"> XE "</w:instrText>
      </w:r>
      <w:r w:rsidRPr="00545223">
        <w:instrText>LLA:Lower Limb Amputation</w:instrText>
      </w:r>
      <w:r>
        <w:instrText xml:space="preserve">" </w:instrText>
      </w:r>
      <w:r>
        <w:rPr>
          <w:lang w:val="en-US"/>
        </w:rPr>
        <w:fldChar w:fldCharType="end"/>
      </w:r>
      <w:r w:rsidRPr="0073212D">
        <w:rPr>
          <w:lang w:val="en-US"/>
        </w:rPr>
        <w:t xml:space="preserve">. The commonest complication experienced by these patients was postoperative non-infective </w:t>
      </w:r>
      <w:proofErr w:type="spellStart"/>
      <w:r w:rsidRPr="0073212D">
        <w:rPr>
          <w:lang w:val="en-US"/>
        </w:rPr>
        <w:t>diarrhoea</w:t>
      </w:r>
      <w:proofErr w:type="spellEnd"/>
      <w:r w:rsidRPr="0073212D">
        <w:rPr>
          <w:lang w:val="en-US"/>
        </w:rPr>
        <w:t xml:space="preserve"> occurring in 17 subjects(10.12%). There was only one case of active clostridium difficile </w:t>
      </w:r>
      <w:proofErr w:type="spellStart"/>
      <w:r w:rsidRPr="0073212D">
        <w:rPr>
          <w:lang w:val="en-US"/>
        </w:rPr>
        <w:t>diarrhoea</w:t>
      </w:r>
      <w:proofErr w:type="spellEnd"/>
      <w:r w:rsidRPr="0073212D">
        <w:rPr>
          <w:lang w:val="en-US"/>
        </w:rPr>
        <w:t xml:space="preserve"> and this was in a patient who was previously a toxin carrier. The second commonest complication included respiratory tract infection, occurring in 13 cases(7.74%). The remainder general complications post-operatively were </w:t>
      </w:r>
      <w:proofErr w:type="spellStart"/>
      <w:r w:rsidRPr="0073212D">
        <w:rPr>
          <w:lang w:val="en-US"/>
        </w:rPr>
        <w:t>summarised</w:t>
      </w:r>
      <w:proofErr w:type="spellEnd"/>
      <w:r w:rsidRPr="0073212D">
        <w:rPr>
          <w:lang w:val="en-US"/>
        </w:rPr>
        <w:t xml:space="preserve"> in </w:t>
      </w:r>
      <w:r w:rsidRPr="0073212D">
        <w:rPr>
          <w:lang w:val="en-US"/>
        </w:rPr>
        <w:fldChar w:fldCharType="begin"/>
      </w:r>
      <w:r w:rsidRPr="0073212D">
        <w:rPr>
          <w:lang w:val="en-US"/>
        </w:rPr>
        <w:instrText xml:space="preserve"> REF _Ref492967330 \h  \* MERGEFORMAT </w:instrText>
      </w:r>
      <w:r w:rsidRPr="0073212D">
        <w:rPr>
          <w:lang w:val="en-US"/>
        </w:rPr>
      </w:r>
      <w:r w:rsidRPr="0073212D">
        <w:rPr>
          <w:lang w:val="en-US"/>
        </w:rPr>
        <w:fldChar w:fldCharType="separate"/>
      </w:r>
      <w:r w:rsidRPr="00D2448E">
        <w:rPr>
          <w:lang w:val="en-US"/>
        </w:rPr>
        <w:t xml:space="preserve">Plot </w:t>
      </w:r>
      <w:r w:rsidRPr="00D2448E">
        <w:rPr>
          <w:noProof/>
          <w:lang w:val="en-US"/>
        </w:rPr>
        <w:t>7</w:t>
      </w:r>
      <w:r w:rsidRPr="0073212D">
        <w:rPr>
          <w:lang w:val="en-US"/>
        </w:rPr>
        <w:fldChar w:fldCharType="end"/>
      </w:r>
      <w:r w:rsidRPr="0073212D">
        <w:rPr>
          <w:lang w:val="en-US"/>
        </w:rPr>
        <w:t xml:space="preserve"> on page </w:t>
      </w:r>
      <w:r w:rsidRPr="0073212D">
        <w:rPr>
          <w:lang w:val="en-US"/>
        </w:rPr>
        <w:fldChar w:fldCharType="begin"/>
      </w:r>
      <w:r w:rsidRPr="0073212D">
        <w:rPr>
          <w:lang w:val="en-US"/>
        </w:rPr>
        <w:instrText xml:space="preserve"> PAGEREF _Ref492967312 \h </w:instrText>
      </w:r>
      <w:r w:rsidRPr="0073212D">
        <w:rPr>
          <w:lang w:val="en-US"/>
        </w:rPr>
      </w:r>
      <w:r w:rsidRPr="0073212D">
        <w:rPr>
          <w:lang w:val="en-US"/>
        </w:rPr>
        <w:fldChar w:fldCharType="separate"/>
      </w:r>
      <w:r>
        <w:rPr>
          <w:noProof/>
          <w:lang w:val="en-US"/>
        </w:rPr>
        <w:t>16</w:t>
      </w:r>
      <w:r w:rsidRPr="0073212D">
        <w:rPr>
          <w:lang w:val="en-US"/>
        </w:rPr>
        <w:fldChar w:fldCharType="end"/>
      </w:r>
      <w:r w:rsidRPr="0073212D">
        <w:rPr>
          <w:lang w:val="en-US"/>
        </w:rPr>
        <w:t xml:space="preserve"> across both groups. These were in small numbers, therefore, no statistical analysis was performed. </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t>In terms of perioperative transfusion, 65 patients(40.37%) required blood products. For those patients who received the transfusion in the post-operative setting only, the presence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did not have a statistically significant effect on the need for transfusion (P=0.442 and P=0.502 respectively).</w:t>
      </w:r>
      <w:r w:rsidRPr="0073212D">
        <w:rPr>
          <w:lang w:val="en-US"/>
        </w:rPr>
        <w:tab/>
        <w:t xml:space="preserve">        </w:t>
      </w:r>
    </w:p>
    <w:p w:rsidR="00D2448E" w:rsidRPr="0073212D" w:rsidRDefault="00D2448E" w:rsidP="00D2448E">
      <w:pPr>
        <w:spacing w:after="0" w:line="360" w:lineRule="auto"/>
        <w:rPr>
          <w:lang w:val="en-US"/>
        </w:rPr>
      </w:pPr>
    </w:p>
    <w:p w:rsidR="00D2448E" w:rsidRPr="0073212D" w:rsidRDefault="00D2448E" w:rsidP="00D2448E">
      <w:pPr>
        <w:pStyle w:val="Heading3"/>
        <w:rPr>
          <w:lang w:val="en-US"/>
        </w:rPr>
      </w:pPr>
      <w:bookmarkStart w:id="71" w:name="_Toc520325010"/>
      <w:r w:rsidRPr="0073212D">
        <w:rPr>
          <w:lang w:val="en-US"/>
        </w:rPr>
        <w:t>Effects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on complications requiring return to theatre</w:t>
      </w:r>
      <w:bookmarkEnd w:id="71"/>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t>Of the 15</w:t>
      </w:r>
      <w:r>
        <w:rPr>
          <w:lang w:val="en-US"/>
        </w:rPr>
        <w:t>6</w:t>
      </w:r>
      <w:r w:rsidRPr="0073212D">
        <w:rPr>
          <w:lang w:val="en-US"/>
        </w:rPr>
        <w:t xml:space="preserve"> patients included in this analysis, 21(</w:t>
      </w:r>
      <w:r>
        <w:rPr>
          <w:lang w:val="en-US"/>
        </w:rPr>
        <w:t>13.5</w:t>
      </w:r>
      <w:r w:rsidRPr="0073212D">
        <w:rPr>
          <w:lang w:val="en-US"/>
        </w:rPr>
        <w:t xml:space="preserve">%) returned to theatre in the post-operative setting in the first 30 days across both groups for one of the following additional procedures (see </w:t>
      </w:r>
      <w:r w:rsidRPr="0073212D">
        <w:rPr>
          <w:lang w:val="en-US"/>
        </w:rPr>
        <w:fldChar w:fldCharType="begin"/>
      </w:r>
      <w:r w:rsidRPr="0073212D">
        <w:rPr>
          <w:lang w:val="en-US"/>
        </w:rPr>
        <w:instrText xml:space="preserve"> REF _Ref493052405 \h  \* MERGEFORMAT </w:instrText>
      </w:r>
      <w:r w:rsidRPr="0073212D">
        <w:rPr>
          <w:lang w:val="en-US"/>
        </w:rPr>
      </w:r>
      <w:r w:rsidRPr="0073212D">
        <w:rPr>
          <w:lang w:val="en-US"/>
        </w:rPr>
        <w:fldChar w:fldCharType="separate"/>
      </w:r>
      <w:r w:rsidRPr="00D2448E">
        <w:rPr>
          <w:lang w:val="en-US"/>
        </w:rPr>
        <w:t xml:space="preserve">Plot </w:t>
      </w:r>
      <w:r w:rsidRPr="00D2448E">
        <w:rPr>
          <w:noProof/>
          <w:lang w:val="en-US"/>
        </w:rPr>
        <w:t>6</w:t>
      </w:r>
      <w:r w:rsidRPr="0073212D">
        <w:rPr>
          <w:lang w:val="en-US"/>
        </w:rPr>
        <w:fldChar w:fldCharType="end"/>
      </w:r>
      <w:r w:rsidRPr="0073212D">
        <w:rPr>
          <w:lang w:val="en-US"/>
        </w:rPr>
        <w:t>, pg.</w:t>
      </w:r>
      <w:r w:rsidRPr="0073212D">
        <w:rPr>
          <w:lang w:val="en-US"/>
        </w:rPr>
        <w:fldChar w:fldCharType="begin"/>
      </w:r>
      <w:r w:rsidRPr="0073212D">
        <w:rPr>
          <w:lang w:val="en-US"/>
        </w:rPr>
        <w:instrText xml:space="preserve"> PAGEREF _Ref493052474 \h </w:instrText>
      </w:r>
      <w:r w:rsidRPr="0073212D">
        <w:rPr>
          <w:lang w:val="en-US"/>
        </w:rPr>
      </w:r>
      <w:r w:rsidRPr="0073212D">
        <w:rPr>
          <w:lang w:val="en-US"/>
        </w:rPr>
        <w:fldChar w:fldCharType="separate"/>
      </w:r>
      <w:r>
        <w:rPr>
          <w:noProof/>
          <w:lang w:val="en-US"/>
        </w:rPr>
        <w:t>14</w:t>
      </w:r>
      <w:r w:rsidRPr="0073212D">
        <w:rPr>
          <w:lang w:val="en-US"/>
        </w:rPr>
        <w:fldChar w:fldCharType="end"/>
      </w:r>
      <w:r w:rsidRPr="0073212D">
        <w:rPr>
          <w:lang w:val="en-US"/>
        </w:rPr>
        <w:t xml:space="preserve">  and</w:t>
      </w:r>
      <w:r>
        <w:rPr>
          <w:lang w:val="en-US"/>
        </w:rPr>
        <w:t xml:space="preserve"> </w:t>
      </w:r>
      <w:r w:rsidRPr="003B0891">
        <w:rPr>
          <w:color w:val="000000" w:themeColor="text1"/>
          <w:lang w:val="en-US"/>
        </w:rPr>
        <w:fldChar w:fldCharType="begin"/>
      </w:r>
      <w:r w:rsidRPr="003B0891">
        <w:rPr>
          <w:color w:val="000000" w:themeColor="text1"/>
          <w:lang w:val="en-US"/>
        </w:rPr>
        <w:instrText xml:space="preserve"> REF _Ref30956950 \h  \* MERGEFORMAT </w:instrText>
      </w:r>
      <w:r w:rsidRPr="003B0891">
        <w:rPr>
          <w:color w:val="000000" w:themeColor="text1"/>
          <w:lang w:val="en-US"/>
        </w:rPr>
      </w:r>
      <w:r w:rsidRPr="003B0891">
        <w:rPr>
          <w:color w:val="000000" w:themeColor="text1"/>
          <w:lang w:val="en-US"/>
        </w:rPr>
        <w:fldChar w:fldCharType="separate"/>
      </w:r>
      <w:r w:rsidRPr="00D2448E">
        <w:rPr>
          <w:iCs/>
          <w:color w:val="000000" w:themeColor="text1"/>
          <w:lang w:val="en-US"/>
        </w:rPr>
        <w:t xml:space="preserve">Table </w:t>
      </w:r>
      <w:r w:rsidRPr="00D2448E">
        <w:rPr>
          <w:iCs/>
          <w:noProof/>
          <w:color w:val="000000" w:themeColor="text1"/>
          <w:lang w:val="en-US"/>
        </w:rPr>
        <w:t>31</w:t>
      </w:r>
      <w:r w:rsidRPr="003B0891">
        <w:rPr>
          <w:color w:val="000000" w:themeColor="text1"/>
          <w:lang w:val="en-US"/>
        </w:rPr>
        <w:fldChar w:fldCharType="end"/>
      </w:r>
      <w:r w:rsidRPr="003B0891">
        <w:rPr>
          <w:lang w:val="en-US"/>
        </w:rPr>
        <w:t>,</w:t>
      </w:r>
      <w:r w:rsidRPr="0073212D">
        <w:rPr>
          <w:lang w:val="en-US"/>
        </w:rPr>
        <w:t xml:space="preserve"> pg.</w:t>
      </w:r>
      <w:r w:rsidRPr="0073212D">
        <w:rPr>
          <w:lang w:val="en-US"/>
        </w:rPr>
        <w:fldChar w:fldCharType="begin"/>
      </w:r>
      <w:r w:rsidRPr="0073212D">
        <w:rPr>
          <w:lang w:val="en-US"/>
        </w:rPr>
        <w:instrText xml:space="preserve"> PAGEREF _Ref493052488 \h </w:instrText>
      </w:r>
      <w:r w:rsidRPr="0073212D">
        <w:rPr>
          <w:lang w:val="en-US"/>
        </w:rPr>
      </w:r>
      <w:r w:rsidRPr="0073212D">
        <w:rPr>
          <w:lang w:val="en-US"/>
        </w:rPr>
        <w:fldChar w:fldCharType="separate"/>
      </w:r>
      <w:r>
        <w:rPr>
          <w:noProof/>
          <w:lang w:val="en-US"/>
        </w:rPr>
        <w:t>15</w:t>
      </w:r>
      <w:r w:rsidRPr="0073212D">
        <w:rPr>
          <w:lang w:val="en-US"/>
        </w:rPr>
        <w:fldChar w:fldCharType="end"/>
      </w:r>
      <w:r w:rsidRPr="0073212D">
        <w:rPr>
          <w:lang w:val="en-US"/>
        </w:rPr>
        <w:t>):</w:t>
      </w:r>
    </w:p>
    <w:p w:rsidR="00D2448E" w:rsidRPr="0073212D" w:rsidRDefault="00D2448E" w:rsidP="00304AFB">
      <w:pPr>
        <w:numPr>
          <w:ilvl w:val="0"/>
          <w:numId w:val="7"/>
        </w:numPr>
        <w:spacing w:after="0" w:line="360" w:lineRule="auto"/>
        <w:contextualSpacing/>
        <w:jc w:val="left"/>
        <w:rPr>
          <w:lang w:val="en-US"/>
        </w:rPr>
      </w:pPr>
      <w:r w:rsidRPr="0073212D">
        <w:rPr>
          <w:lang w:val="en-US"/>
        </w:rPr>
        <w:t>Simple wound debridement</w:t>
      </w:r>
    </w:p>
    <w:p w:rsidR="00D2448E" w:rsidRPr="0073212D" w:rsidRDefault="00D2448E" w:rsidP="00304AFB">
      <w:pPr>
        <w:numPr>
          <w:ilvl w:val="0"/>
          <w:numId w:val="7"/>
        </w:numPr>
        <w:spacing w:after="0" w:line="360" w:lineRule="auto"/>
        <w:contextualSpacing/>
        <w:jc w:val="left"/>
        <w:rPr>
          <w:lang w:val="en-US"/>
        </w:rPr>
      </w:pPr>
      <w:r w:rsidRPr="0073212D">
        <w:rPr>
          <w:lang w:val="en-US"/>
        </w:rPr>
        <w:t>Stump refashioning/revision</w:t>
      </w:r>
    </w:p>
    <w:p w:rsidR="00D2448E" w:rsidRPr="0073212D" w:rsidRDefault="00D2448E" w:rsidP="00304AFB">
      <w:pPr>
        <w:numPr>
          <w:ilvl w:val="0"/>
          <w:numId w:val="7"/>
        </w:numPr>
        <w:spacing w:after="0" w:line="360" w:lineRule="auto"/>
        <w:contextualSpacing/>
        <w:jc w:val="left"/>
        <w:rPr>
          <w:lang w:val="en-US"/>
        </w:rPr>
      </w:pPr>
      <w:r w:rsidRPr="0073212D">
        <w:rPr>
          <w:lang w:val="en-US"/>
        </w:rPr>
        <w:t>Amputation to higher level due to infection/necrosis</w:t>
      </w:r>
    </w:p>
    <w:p w:rsidR="00D2448E" w:rsidRPr="0073212D" w:rsidRDefault="00D2448E" w:rsidP="00304AFB">
      <w:pPr>
        <w:numPr>
          <w:ilvl w:val="0"/>
          <w:numId w:val="7"/>
        </w:numPr>
        <w:spacing w:after="0" w:line="360" w:lineRule="auto"/>
        <w:contextualSpacing/>
        <w:jc w:val="left"/>
        <w:rPr>
          <w:lang w:val="en-US"/>
        </w:rPr>
      </w:pPr>
      <w:r w:rsidRPr="0073212D">
        <w:rPr>
          <w:lang w:val="en-US"/>
        </w:rPr>
        <w:t>Stump refashioned due to injury</w:t>
      </w:r>
    </w:p>
    <w:p w:rsidR="00D2448E" w:rsidRPr="0073212D" w:rsidRDefault="00D2448E" w:rsidP="00304AFB">
      <w:pPr>
        <w:numPr>
          <w:ilvl w:val="0"/>
          <w:numId w:val="7"/>
        </w:numPr>
        <w:spacing w:after="0" w:line="360" w:lineRule="auto"/>
        <w:contextualSpacing/>
        <w:jc w:val="left"/>
        <w:rPr>
          <w:lang w:val="en-US"/>
        </w:rPr>
      </w:pPr>
      <w:r w:rsidRPr="0073212D">
        <w:rPr>
          <w:lang w:val="en-US"/>
        </w:rPr>
        <w:t xml:space="preserve">Stump refashioned due to </w:t>
      </w:r>
      <w:proofErr w:type="spellStart"/>
      <w:r w:rsidRPr="0073212D">
        <w:rPr>
          <w:lang w:val="en-US"/>
        </w:rPr>
        <w:t>ischaemia</w:t>
      </w:r>
      <w:proofErr w:type="spellEnd"/>
      <w:r w:rsidRPr="0073212D">
        <w:rPr>
          <w:lang w:val="en-US"/>
        </w:rPr>
        <w:t xml:space="preserve">/necrosis </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t>The commonest cause for a return to theatre was for amputation to a higher level due to infection/necrosis(</w:t>
      </w:r>
      <w:r>
        <w:rPr>
          <w:lang w:val="en-US"/>
        </w:rPr>
        <w:t>9</w:t>
      </w:r>
      <w:r w:rsidRPr="0073212D">
        <w:rPr>
          <w:lang w:val="en-US"/>
        </w:rPr>
        <w:t xml:space="preserve"> cases, </w:t>
      </w:r>
      <w:r>
        <w:rPr>
          <w:lang w:val="en-US"/>
        </w:rPr>
        <w:t>5.6</w:t>
      </w:r>
      <w:r w:rsidRPr="0073212D">
        <w:rPr>
          <w:lang w:val="en-US"/>
        </w:rPr>
        <w:t>%).  The effects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and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were examined independently.</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b/>
          <w:lang w:val="en-US"/>
        </w:rPr>
      </w:pPr>
      <w:r w:rsidRPr="0073212D">
        <w:rPr>
          <w:lang w:val="en-US"/>
        </w:rPr>
        <w:t>Of the 3</w:t>
      </w:r>
      <w:r>
        <w:rPr>
          <w:lang w:val="en-US"/>
        </w:rPr>
        <w:t>9</w:t>
      </w:r>
      <w:r w:rsidRPr="0073212D">
        <w:rPr>
          <w:lang w:val="en-US"/>
        </w:rPr>
        <w:t xml:space="preserve"> patients who developed an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in the post-operative setting, </w:t>
      </w:r>
      <w:r>
        <w:rPr>
          <w:lang w:val="en-US"/>
        </w:rPr>
        <w:t>12</w:t>
      </w:r>
      <w:r w:rsidRPr="0073212D">
        <w:rPr>
          <w:lang w:val="en-US"/>
        </w:rPr>
        <w:t xml:space="preserve"> required return to theatre (</w:t>
      </w:r>
      <w:r>
        <w:rPr>
          <w:lang w:val="en-US"/>
        </w:rPr>
        <w:t>30.8</w:t>
      </w:r>
      <w:r w:rsidRPr="0073212D">
        <w:rPr>
          <w:lang w:val="en-US"/>
        </w:rPr>
        <w:t>%). The presence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w:t>
      </w:r>
      <w:r w:rsidRPr="0073212D">
        <w:rPr>
          <w:b/>
          <w:lang w:val="en-US"/>
        </w:rPr>
        <w:t>statistically significantly increases the incidence of return to theatre (P</w:t>
      </w:r>
      <w:r>
        <w:rPr>
          <w:b/>
          <w:lang w:val="en-US"/>
        </w:rPr>
        <w:t>&lt;</w:t>
      </w:r>
      <w:r w:rsidRPr="0073212D">
        <w:rPr>
          <w:b/>
          <w:lang w:val="en-US"/>
        </w:rPr>
        <w:t>0.00</w:t>
      </w:r>
      <w:r>
        <w:rPr>
          <w:b/>
          <w:lang w:val="en-US"/>
        </w:rPr>
        <w:t>1</w:t>
      </w:r>
      <w:r w:rsidRPr="0073212D">
        <w:rPr>
          <w:b/>
          <w:lang w:val="en-US"/>
        </w:rPr>
        <w:t xml:space="preserve">) </w:t>
      </w:r>
      <w:r w:rsidRPr="0073212D">
        <w:rPr>
          <w:lang w:val="en-US"/>
        </w:rPr>
        <w:t>(see</w:t>
      </w:r>
      <w:r>
        <w:rPr>
          <w:lang w:val="en-US"/>
        </w:rPr>
        <w:t xml:space="preserve"> </w:t>
      </w:r>
      <w:r w:rsidRPr="00D41CA6">
        <w:rPr>
          <w:color w:val="000000" w:themeColor="text1"/>
          <w:lang w:val="en-US"/>
        </w:rPr>
        <w:fldChar w:fldCharType="begin"/>
      </w:r>
      <w:r w:rsidRPr="00D41CA6">
        <w:rPr>
          <w:color w:val="000000" w:themeColor="text1"/>
          <w:lang w:val="en-US"/>
        </w:rPr>
        <w:instrText xml:space="preserve"> REF _Ref30956950 \h  \* MERGEFORMAT </w:instrText>
      </w:r>
      <w:r w:rsidRPr="00D41CA6">
        <w:rPr>
          <w:color w:val="000000" w:themeColor="text1"/>
          <w:lang w:val="en-US"/>
        </w:rPr>
      </w:r>
      <w:r w:rsidRPr="00D41CA6">
        <w:rPr>
          <w:color w:val="000000" w:themeColor="text1"/>
          <w:lang w:val="en-US"/>
        </w:rPr>
        <w:fldChar w:fldCharType="separate"/>
      </w:r>
      <w:r w:rsidRPr="00D2448E">
        <w:rPr>
          <w:color w:val="000000" w:themeColor="text1"/>
          <w:lang w:val="en-US"/>
        </w:rPr>
        <w:t xml:space="preserve">Table </w:t>
      </w:r>
      <w:r w:rsidRPr="00D2448E">
        <w:rPr>
          <w:noProof/>
          <w:color w:val="000000" w:themeColor="text1"/>
          <w:lang w:val="en-US"/>
        </w:rPr>
        <w:t>31</w:t>
      </w:r>
      <w:r w:rsidRPr="00D41CA6">
        <w:rPr>
          <w:color w:val="000000" w:themeColor="text1"/>
          <w:lang w:val="en-US"/>
        </w:rPr>
        <w:fldChar w:fldCharType="end"/>
      </w:r>
      <w:r w:rsidRPr="0073212D">
        <w:rPr>
          <w:lang w:val="en-US"/>
        </w:rPr>
        <w:t>, pg.</w:t>
      </w:r>
      <w:r w:rsidRPr="0073212D">
        <w:rPr>
          <w:lang w:val="en-US"/>
        </w:rPr>
        <w:fldChar w:fldCharType="begin"/>
      </w:r>
      <w:r w:rsidRPr="0073212D">
        <w:rPr>
          <w:lang w:val="en-US"/>
        </w:rPr>
        <w:instrText xml:space="preserve"> PAGEREF _Ref493052488 \h </w:instrText>
      </w:r>
      <w:r w:rsidRPr="0073212D">
        <w:rPr>
          <w:lang w:val="en-US"/>
        </w:rPr>
      </w:r>
      <w:r w:rsidRPr="0073212D">
        <w:rPr>
          <w:lang w:val="en-US"/>
        </w:rPr>
        <w:fldChar w:fldCharType="separate"/>
      </w:r>
      <w:r>
        <w:rPr>
          <w:noProof/>
          <w:lang w:val="en-US"/>
        </w:rPr>
        <w:t>15</w:t>
      </w:r>
      <w:r w:rsidRPr="0073212D">
        <w:rPr>
          <w:lang w:val="en-US"/>
        </w:rPr>
        <w:fldChar w:fldCharType="end"/>
      </w:r>
      <w:r w:rsidRPr="0073212D">
        <w:rPr>
          <w:lang w:val="en-US"/>
        </w:rPr>
        <w:t>)</w:t>
      </w:r>
      <w:r w:rsidRPr="0073212D">
        <w:rPr>
          <w:b/>
          <w:lang w:val="en-US"/>
        </w:rPr>
        <w:t xml:space="preserve">. </w:t>
      </w:r>
      <w:r>
        <w:rPr>
          <w:b/>
          <w:lang w:val="en-US"/>
        </w:rPr>
        <w:t xml:space="preserve">The probability of returning to theatre </w:t>
      </w:r>
      <w:r>
        <w:rPr>
          <w:b/>
          <w:lang w:val="en-US"/>
        </w:rPr>
        <w:lastRenderedPageBreak/>
        <w:t>for a further procedure increases by a 5-fold in the presence of SSI</w:t>
      </w:r>
      <w:r w:rsidRPr="0073212D">
        <w:rPr>
          <w:b/>
          <w:lang w:val="en-US"/>
        </w:rPr>
        <w:t xml:space="preserve"> (P=0.00</w:t>
      </w:r>
      <w:r>
        <w:rPr>
          <w:b/>
          <w:lang w:val="en-US"/>
        </w:rPr>
        <w:t>1</w:t>
      </w:r>
      <w:r w:rsidRPr="0073212D">
        <w:rPr>
          <w:b/>
          <w:lang w:val="en-US"/>
        </w:rPr>
        <w:t>, OR</w:t>
      </w:r>
      <w:r>
        <w:rPr>
          <w:b/>
          <w:lang w:val="en-US"/>
        </w:rPr>
        <w:t xml:space="preserve"> 5.136</w:t>
      </w:r>
      <w:r w:rsidRPr="0073212D">
        <w:rPr>
          <w:b/>
          <w:lang w:val="en-US"/>
        </w:rPr>
        <w:t>,  95%CI(</w:t>
      </w:r>
      <w:r>
        <w:rPr>
          <w:b/>
          <w:lang w:val="en-US"/>
        </w:rPr>
        <w:t>1.962</w:t>
      </w:r>
      <w:r w:rsidRPr="0073212D">
        <w:rPr>
          <w:b/>
          <w:lang w:val="en-US"/>
        </w:rPr>
        <w:t>-</w:t>
      </w:r>
      <w:r>
        <w:rPr>
          <w:b/>
          <w:lang w:val="en-US"/>
        </w:rPr>
        <w:t>13.445</w:t>
      </w:r>
      <w:r w:rsidRPr="0073212D">
        <w:rPr>
          <w:b/>
          <w:lang w:val="en-US"/>
        </w:rPr>
        <w:t xml:space="preserve">)). </w:t>
      </w:r>
    </w:p>
    <w:p w:rsidR="00D2448E" w:rsidRPr="00D2448E" w:rsidRDefault="00D2448E" w:rsidP="00D2448E">
      <w:pPr>
        <w:spacing w:after="0" w:line="360" w:lineRule="auto"/>
        <w:rPr>
          <w:lang w:val="en-US"/>
        </w:rPr>
      </w:pPr>
      <w:r w:rsidRPr="0073212D">
        <w:rPr>
          <w:lang w:val="en-US"/>
        </w:rPr>
        <w:t>Of the 6</w:t>
      </w:r>
      <w:r>
        <w:rPr>
          <w:lang w:val="en-US"/>
        </w:rPr>
        <w:t>1</w:t>
      </w:r>
      <w:r w:rsidRPr="0073212D">
        <w:rPr>
          <w:lang w:val="en-US"/>
        </w:rPr>
        <w:t xml:space="preserve"> patients who developed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15 required return to theatre (2</w:t>
      </w:r>
      <w:r>
        <w:rPr>
          <w:lang w:val="en-US"/>
        </w:rPr>
        <w:t>4.5</w:t>
      </w:r>
      <w:r w:rsidRPr="0073212D">
        <w:rPr>
          <w:lang w:val="en-US"/>
        </w:rPr>
        <w:t xml:space="preserve">%). </w:t>
      </w:r>
      <w:r w:rsidRPr="0073212D">
        <w:rPr>
          <w:b/>
          <w:lang w:val="en-US"/>
        </w:rPr>
        <w:t>The presence of IWH</w:t>
      </w:r>
      <w:r>
        <w:rPr>
          <w:b/>
          <w:lang w:val="en-US"/>
        </w:rPr>
        <w:fldChar w:fldCharType="begin"/>
      </w:r>
      <w:r>
        <w:instrText xml:space="preserve"> XE "</w:instrText>
      </w:r>
      <w:r w:rsidRPr="00E271E6">
        <w:instrText>IWH:Impaired Wound Healing</w:instrText>
      </w:r>
      <w:r>
        <w:instrText xml:space="preserve">" \b \i </w:instrText>
      </w:r>
      <w:r>
        <w:rPr>
          <w:b/>
          <w:lang w:val="en-US"/>
        </w:rPr>
        <w:fldChar w:fldCharType="end"/>
      </w:r>
      <w:r w:rsidRPr="0073212D">
        <w:rPr>
          <w:b/>
          <w:lang w:val="en-US"/>
        </w:rPr>
        <w:t xml:space="preserve"> statistically significantly increases the incidence of return to theatre (P&lt;0.0001)</w:t>
      </w:r>
      <w:r w:rsidRPr="0073212D">
        <w:rPr>
          <w:lang w:val="en-US"/>
        </w:rPr>
        <w:t xml:space="preserve"> (see</w:t>
      </w:r>
      <w:r w:rsidRPr="0073212D">
        <w:rPr>
          <w:b/>
          <w:lang w:val="en-US"/>
        </w:rPr>
        <w:t xml:space="preserve"> </w:t>
      </w:r>
      <w:r w:rsidRPr="0073212D">
        <w:rPr>
          <w:lang w:val="en-US"/>
        </w:rPr>
        <w:fldChar w:fldCharType="begin"/>
      </w:r>
      <w:r w:rsidRPr="0073212D">
        <w:rPr>
          <w:lang w:val="en-US"/>
        </w:rPr>
        <w:instrText xml:space="preserve"> REF _Ref493052438 \h  \* MERGEFORMAT </w:instrText>
      </w:r>
      <w:r w:rsidRPr="0073212D">
        <w:rPr>
          <w:lang w:val="en-US"/>
        </w:rPr>
      </w:r>
      <w:r w:rsidRPr="0073212D">
        <w:rPr>
          <w:lang w:val="en-US"/>
        </w:rPr>
        <w:fldChar w:fldCharType="separate"/>
      </w:r>
    </w:p>
    <w:tbl>
      <w:tblPr>
        <w:tblW w:w="3905"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000" w:firstRow="0" w:lastRow="0" w:firstColumn="0" w:lastColumn="0" w:noHBand="0" w:noVBand="0"/>
      </w:tblPr>
      <w:tblGrid>
        <w:gridCol w:w="438"/>
        <w:gridCol w:w="875"/>
        <w:gridCol w:w="556"/>
        <w:gridCol w:w="584"/>
        <w:gridCol w:w="556"/>
        <w:gridCol w:w="584"/>
        <w:gridCol w:w="556"/>
        <w:gridCol w:w="493"/>
        <w:gridCol w:w="556"/>
        <w:gridCol w:w="584"/>
        <w:gridCol w:w="556"/>
        <w:gridCol w:w="493"/>
        <w:gridCol w:w="556"/>
        <w:gridCol w:w="493"/>
        <w:gridCol w:w="894"/>
        <w:gridCol w:w="8"/>
      </w:tblGrid>
      <w:tr w:rsidR="00D2448E" w:rsidRPr="005566B8" w:rsidTr="007A1B01">
        <w:trPr>
          <w:cantSplit/>
          <w:trHeight w:val="339"/>
          <w:jc w:val="center"/>
        </w:trPr>
        <w:tc>
          <w:tcPr>
            <w:tcW w:w="801" w:type="pct"/>
            <w:gridSpan w:val="2"/>
            <w:vMerge w:val="restart"/>
            <w:tcBorders>
              <w:top w:val="nil"/>
              <w:left w:val="nil"/>
              <w:bottom w:val="nil"/>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eastAsia="Calibri"/>
                <w:lang w:eastAsia="en-GB"/>
              </w:rPr>
            </w:pPr>
          </w:p>
        </w:tc>
        <w:tc>
          <w:tcPr>
            <w:tcW w:w="3780" w:type="pct"/>
            <w:gridSpan w:val="1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Return to theatre</w:t>
            </w:r>
          </w:p>
        </w:tc>
        <w:tc>
          <w:tcPr>
            <w:tcW w:w="419" w:type="pct"/>
            <w:gridSpan w:val="2"/>
            <w:vMerge w:val="restart"/>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Pr>
                <w:rFonts w:ascii="Arial" w:eastAsia="Calibri" w:hAnsi="Arial" w:cs="Arial"/>
                <w:color w:val="264A60"/>
                <w:sz w:val="18"/>
                <w:szCs w:val="18"/>
                <w:lang w:eastAsia="en-GB"/>
              </w:rPr>
              <w:t xml:space="preserve">P-value </w:t>
            </w:r>
            <w:r w:rsidRPr="005566B8">
              <w:rPr>
                <w:rFonts w:ascii="Arial" w:eastAsia="Calibri" w:hAnsi="Arial" w:cs="Arial"/>
                <w:i/>
                <w:iCs/>
                <w:color w:val="264A60"/>
                <w:sz w:val="18"/>
                <w:szCs w:val="18"/>
                <w:lang w:eastAsia="en-GB"/>
              </w:rPr>
              <w:t xml:space="preserve">(Pearson’s </w:t>
            </w:r>
            <w:r w:rsidRPr="005566B8">
              <w:rPr>
                <w:rFonts w:ascii="Arial" w:eastAsia="Calibri" w:hAnsi="Arial" w:cs="Arial"/>
                <w:i/>
                <w:iCs/>
                <w:color w:val="264A60"/>
                <w:sz w:val="18"/>
                <w:szCs w:val="18"/>
                <w:lang w:eastAsia="en-GB"/>
              </w:rPr>
              <w:sym w:font="Symbol" w:char="F063"/>
            </w:r>
            <w:r w:rsidRPr="005566B8">
              <w:rPr>
                <w:rFonts w:ascii="Arial" w:eastAsia="Calibri" w:hAnsi="Arial" w:cs="Arial"/>
                <w:i/>
                <w:iCs/>
                <w:color w:val="264A60"/>
                <w:sz w:val="18"/>
                <w:szCs w:val="18"/>
                <w:vertAlign w:val="superscript"/>
                <w:lang w:eastAsia="en-GB"/>
              </w:rPr>
              <w:t>2</w:t>
            </w:r>
            <w:r w:rsidRPr="005566B8">
              <w:rPr>
                <w:rFonts w:ascii="Arial" w:eastAsia="Calibri" w:hAnsi="Arial" w:cs="Arial"/>
                <w:i/>
                <w:iCs/>
                <w:color w:val="264A60"/>
                <w:sz w:val="18"/>
                <w:szCs w:val="18"/>
                <w:lang w:eastAsia="en-GB"/>
              </w:rPr>
              <w:t xml:space="preserve"> test)</w:t>
            </w:r>
          </w:p>
        </w:tc>
      </w:tr>
      <w:tr w:rsidR="00D2448E" w:rsidRPr="005566B8" w:rsidTr="007A1B01">
        <w:trPr>
          <w:cantSplit/>
          <w:trHeight w:val="695"/>
          <w:jc w:val="center"/>
        </w:trPr>
        <w:tc>
          <w:tcPr>
            <w:tcW w:w="801" w:type="pct"/>
            <w:gridSpan w:val="2"/>
            <w:vMerge/>
            <w:tcBorders>
              <w:top w:val="nil"/>
              <w:left w:val="nil"/>
              <w:bottom w:val="nil"/>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53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return to theatre</w:t>
            </w:r>
          </w:p>
        </w:tc>
        <w:tc>
          <w:tcPr>
            <w:tcW w:w="53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Wound debridement</w:t>
            </w:r>
          </w:p>
        </w:tc>
        <w:tc>
          <w:tcPr>
            <w:tcW w:w="71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Stump refashioning due to infection</w:t>
            </w:r>
          </w:p>
        </w:tc>
        <w:tc>
          <w:tcPr>
            <w:tcW w:w="587"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Amputation to higher level</w:t>
            </w:r>
          </w:p>
        </w:tc>
        <w:tc>
          <w:tcPr>
            <w:tcW w:w="710"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Stump refashioned due to injury</w:t>
            </w:r>
          </w:p>
        </w:tc>
        <w:tc>
          <w:tcPr>
            <w:tcW w:w="714" w:type="pct"/>
            <w:gridSpan w:val="2"/>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 xml:space="preserve">Stump </w:t>
            </w:r>
            <w:proofErr w:type="spellStart"/>
            <w:r w:rsidRPr="005566B8">
              <w:rPr>
                <w:rFonts w:ascii="Arial" w:eastAsia="Calibri" w:hAnsi="Arial" w:cs="Arial"/>
                <w:color w:val="264A60"/>
                <w:sz w:val="18"/>
                <w:szCs w:val="18"/>
                <w:lang w:eastAsia="en-GB"/>
              </w:rPr>
              <w:t>rashioned</w:t>
            </w:r>
            <w:proofErr w:type="spellEnd"/>
            <w:r w:rsidRPr="005566B8">
              <w:rPr>
                <w:rFonts w:ascii="Arial" w:eastAsia="Calibri" w:hAnsi="Arial" w:cs="Arial"/>
                <w:color w:val="264A60"/>
                <w:sz w:val="18"/>
                <w:szCs w:val="18"/>
                <w:lang w:eastAsia="en-GB"/>
              </w:rPr>
              <w:t xml:space="preserve"> due to necrosis</w:t>
            </w:r>
          </w:p>
        </w:tc>
        <w:tc>
          <w:tcPr>
            <w:tcW w:w="419" w:type="pct"/>
            <w:gridSpan w:val="2"/>
            <w:vMerge/>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566B8" w:rsidTr="007A1B01">
        <w:trPr>
          <w:gridAfter w:val="1"/>
          <w:wAfter w:w="4" w:type="pct"/>
          <w:cantSplit/>
          <w:trHeight w:val="711"/>
          <w:jc w:val="center"/>
        </w:trPr>
        <w:tc>
          <w:tcPr>
            <w:tcW w:w="801" w:type="pct"/>
            <w:gridSpan w:val="2"/>
            <w:vMerge/>
            <w:tcBorders>
              <w:top w:val="nil"/>
              <w:left w:val="nil"/>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240" w:lineRule="auto"/>
              <w:jc w:val="left"/>
              <w:rPr>
                <w:rFonts w:ascii="Arial" w:eastAsia="Calibri" w:hAnsi="Arial" w:cs="Arial"/>
                <w:color w:val="264A60"/>
                <w:sz w:val="18"/>
                <w:szCs w:val="18"/>
                <w:lang w:eastAsia="en-GB"/>
              </w:rPr>
            </w:pPr>
          </w:p>
        </w:tc>
        <w:tc>
          <w:tcPr>
            <w:tcW w:w="2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71"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2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71"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294"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294"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355"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Count</w:t>
            </w:r>
          </w:p>
        </w:tc>
        <w:tc>
          <w:tcPr>
            <w:tcW w:w="359" w:type="pct"/>
            <w:tcBorders>
              <w:top w:val="single" w:sz="4" w:space="0" w:color="auto"/>
              <w:left w:val="single" w:sz="4" w:space="0" w:color="auto"/>
              <w:bottom w:val="single" w:sz="4" w:space="0" w:color="auto"/>
              <w:right w:val="single" w:sz="4" w:space="0" w:color="auto"/>
            </w:tcBorders>
            <w:shd w:val="clear" w:color="auto" w:fill="ACB9CA" w:themeFill="text2" w:themeFillTint="66"/>
            <w:vAlign w:val="bottom"/>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Row N %</w:t>
            </w:r>
          </w:p>
        </w:tc>
        <w:tc>
          <w:tcPr>
            <w:tcW w:w="415" w:type="pct"/>
            <w:vMerge/>
            <w:tcBorders>
              <w:top w:val="single" w:sz="4" w:space="0" w:color="auto"/>
              <w:left w:val="single" w:sz="4" w:space="0" w:color="auto"/>
              <w:bottom w:val="single" w:sz="4" w:space="0" w:color="auto"/>
              <w:right w:val="single" w:sz="4" w:space="0" w:color="auto"/>
            </w:tcBorders>
            <w:shd w:val="clear" w:color="auto" w:fill="ACB9CA" w:themeFill="text2" w:themeFillTint="66"/>
          </w:tcPr>
          <w:p w:rsidR="00D2448E" w:rsidRPr="005566B8" w:rsidRDefault="00D2448E" w:rsidP="007A1B01">
            <w:pPr>
              <w:autoSpaceDE w:val="0"/>
              <w:autoSpaceDN w:val="0"/>
              <w:adjustRightInd w:val="0"/>
              <w:spacing w:after="0" w:line="320" w:lineRule="atLeast"/>
              <w:ind w:left="60" w:right="60"/>
              <w:jc w:val="center"/>
              <w:rPr>
                <w:rFonts w:ascii="Arial" w:eastAsia="Calibri" w:hAnsi="Arial" w:cs="Arial"/>
                <w:color w:val="264A60"/>
                <w:sz w:val="18"/>
                <w:szCs w:val="18"/>
                <w:lang w:eastAsia="en-GB"/>
              </w:rPr>
            </w:pPr>
          </w:p>
        </w:tc>
      </w:tr>
      <w:tr w:rsidR="00D2448E" w:rsidRPr="005566B8" w:rsidTr="007A1B01">
        <w:trPr>
          <w:gridAfter w:val="1"/>
          <w:wAfter w:w="4" w:type="pct"/>
          <w:cantSplit/>
          <w:trHeight w:val="679"/>
          <w:jc w:val="center"/>
        </w:trPr>
        <w:tc>
          <w:tcPr>
            <w:tcW w:w="203" w:type="pct"/>
            <w:vMerge w:val="restar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SSI</w:t>
            </w: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Surgical Site Infection</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104</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92.0%</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1.8%</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3.5%</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0.9%</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5566B8">
              <w:rPr>
                <w:rFonts w:ascii="Arial" w:eastAsia="Calibri" w:hAnsi="Arial" w:cs="Arial"/>
                <w:i/>
                <w:iCs/>
                <w:color w:val="FF0000"/>
                <w:sz w:val="18"/>
                <w:szCs w:val="18"/>
                <w:lang w:eastAsia="en-GB"/>
              </w:rPr>
              <w:t>&lt;0.01</w:t>
            </w:r>
          </w:p>
        </w:tc>
      </w:tr>
      <w:tr w:rsidR="00D2448E" w:rsidRPr="005566B8" w:rsidTr="007A1B01">
        <w:trPr>
          <w:gridAfter w:val="1"/>
          <w:wAfter w:w="4" w:type="pct"/>
          <w:cantSplit/>
          <w:trHeight w:val="695"/>
          <w:jc w:val="center"/>
        </w:trPr>
        <w:tc>
          <w:tcPr>
            <w:tcW w:w="203" w:type="pct"/>
            <w:vMerge/>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Surgical Site Infection developed</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27</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69.2%</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10.3%</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2.6%</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7</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17.9%</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415" w:type="pct"/>
            <w:vMerge/>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p>
        </w:tc>
      </w:tr>
      <w:tr w:rsidR="00D2448E" w:rsidRPr="005566B8" w:rsidTr="007A1B01">
        <w:trPr>
          <w:gridAfter w:val="1"/>
          <w:wAfter w:w="4" w:type="pct"/>
          <w:cantSplit/>
          <w:trHeight w:val="695"/>
          <w:jc w:val="center"/>
        </w:trPr>
        <w:tc>
          <w:tcPr>
            <w:tcW w:w="203" w:type="pct"/>
            <w:vMerge w:val="restar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IWH</w:t>
            </w: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No Impaired Wound Healing</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85</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93.4%</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1.1%</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4.4%</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415" w:type="pct"/>
            <w:vMerge w:val="restart"/>
            <w:tcBorders>
              <w:top w:val="single" w:sz="4" w:space="0" w:color="auto"/>
              <w:left w:val="single" w:sz="4" w:space="0" w:color="auto"/>
              <w:bottom w:val="single" w:sz="4" w:space="0" w:color="auto"/>
              <w:right w:val="single" w:sz="4" w:space="0" w:color="auto"/>
            </w:tcBorders>
            <w:shd w:val="clear" w:color="auto" w:fill="F9F9FB"/>
            <w:vAlign w:val="center"/>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i/>
                <w:iCs/>
                <w:color w:val="FF0000"/>
                <w:sz w:val="18"/>
                <w:szCs w:val="18"/>
                <w:lang w:eastAsia="en-GB"/>
              </w:rPr>
            </w:pPr>
            <w:r w:rsidRPr="005566B8">
              <w:rPr>
                <w:rFonts w:ascii="Arial" w:eastAsia="Calibri" w:hAnsi="Arial" w:cs="Arial"/>
                <w:i/>
                <w:iCs/>
                <w:color w:val="FF0000"/>
                <w:sz w:val="18"/>
                <w:szCs w:val="18"/>
                <w:lang w:eastAsia="en-GB"/>
              </w:rPr>
              <w:t>&lt;0.01</w:t>
            </w:r>
          </w:p>
        </w:tc>
      </w:tr>
      <w:tr w:rsidR="00D2448E" w:rsidRPr="005566B8" w:rsidTr="007A1B01">
        <w:trPr>
          <w:gridAfter w:val="1"/>
          <w:wAfter w:w="4" w:type="pct"/>
          <w:cantSplit/>
          <w:trHeight w:val="695"/>
          <w:jc w:val="center"/>
        </w:trPr>
        <w:tc>
          <w:tcPr>
            <w:tcW w:w="203" w:type="pct"/>
            <w:vMerge/>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240" w:lineRule="auto"/>
              <w:jc w:val="left"/>
              <w:rPr>
                <w:rFonts w:ascii="Arial" w:eastAsia="Calibri" w:hAnsi="Arial" w:cs="Arial"/>
                <w:color w:val="010205"/>
                <w:sz w:val="18"/>
                <w:szCs w:val="18"/>
                <w:lang w:eastAsia="en-GB"/>
              </w:rPr>
            </w:pPr>
          </w:p>
        </w:tc>
        <w:tc>
          <w:tcPr>
            <w:tcW w:w="597" w:type="pct"/>
            <w:tcBorders>
              <w:top w:val="single" w:sz="4" w:space="0" w:color="auto"/>
              <w:left w:val="single" w:sz="4" w:space="0" w:color="auto"/>
              <w:bottom w:val="single" w:sz="4" w:space="0" w:color="auto"/>
              <w:right w:val="single" w:sz="4" w:space="0" w:color="auto"/>
            </w:tcBorders>
            <w:shd w:val="clear" w:color="auto" w:fill="E0E0E0"/>
          </w:tcPr>
          <w:p w:rsidR="00D2448E" w:rsidRPr="005566B8" w:rsidRDefault="00D2448E" w:rsidP="007A1B01">
            <w:pPr>
              <w:autoSpaceDE w:val="0"/>
              <w:autoSpaceDN w:val="0"/>
              <w:adjustRightInd w:val="0"/>
              <w:spacing w:after="0" w:line="320" w:lineRule="atLeast"/>
              <w:ind w:left="60" w:right="60"/>
              <w:jc w:val="left"/>
              <w:rPr>
                <w:rFonts w:ascii="Arial" w:eastAsia="Calibri" w:hAnsi="Arial" w:cs="Arial"/>
                <w:color w:val="264A60"/>
                <w:sz w:val="18"/>
                <w:szCs w:val="18"/>
                <w:lang w:eastAsia="en-GB"/>
              </w:rPr>
            </w:pPr>
            <w:r w:rsidRPr="005566B8">
              <w:rPr>
                <w:rFonts w:ascii="Arial" w:eastAsia="Calibri" w:hAnsi="Arial" w:cs="Arial"/>
                <w:color w:val="264A60"/>
                <w:sz w:val="18"/>
                <w:szCs w:val="18"/>
                <w:lang w:eastAsia="en-GB"/>
              </w:rPr>
              <w:t>Impaired Wound Healing present</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46</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75.4%</w:t>
            </w:r>
          </w:p>
        </w:tc>
        <w:tc>
          <w:tcPr>
            <w:tcW w:w="2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5</w:t>
            </w:r>
          </w:p>
        </w:tc>
        <w:tc>
          <w:tcPr>
            <w:tcW w:w="271"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8.2%</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1.6%</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8</w:t>
            </w:r>
          </w:p>
        </w:tc>
        <w:tc>
          <w:tcPr>
            <w:tcW w:w="294"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13.1%</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0.0%</w:t>
            </w:r>
          </w:p>
        </w:tc>
        <w:tc>
          <w:tcPr>
            <w:tcW w:w="355"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w:t>
            </w:r>
          </w:p>
        </w:tc>
        <w:tc>
          <w:tcPr>
            <w:tcW w:w="359" w:type="pct"/>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r w:rsidRPr="005566B8">
              <w:rPr>
                <w:rFonts w:ascii="Arial" w:eastAsia="Calibri" w:hAnsi="Arial" w:cs="Arial"/>
                <w:color w:val="010205"/>
                <w:sz w:val="18"/>
                <w:szCs w:val="18"/>
                <w:lang w:eastAsia="en-GB"/>
              </w:rPr>
              <w:t>1.6%</w:t>
            </w:r>
          </w:p>
        </w:tc>
        <w:tc>
          <w:tcPr>
            <w:tcW w:w="415" w:type="pct"/>
            <w:vMerge/>
            <w:tcBorders>
              <w:top w:val="single" w:sz="4" w:space="0" w:color="auto"/>
              <w:left w:val="single" w:sz="4" w:space="0" w:color="auto"/>
              <w:bottom w:val="single" w:sz="4" w:space="0" w:color="auto"/>
              <w:right w:val="single" w:sz="4" w:space="0" w:color="auto"/>
            </w:tcBorders>
            <w:shd w:val="clear" w:color="auto" w:fill="F9F9FB"/>
          </w:tcPr>
          <w:p w:rsidR="00D2448E" w:rsidRPr="005566B8" w:rsidRDefault="00D2448E" w:rsidP="007A1B01">
            <w:pPr>
              <w:autoSpaceDE w:val="0"/>
              <w:autoSpaceDN w:val="0"/>
              <w:adjustRightInd w:val="0"/>
              <w:spacing w:after="0" w:line="320" w:lineRule="atLeast"/>
              <w:ind w:left="60" w:right="60"/>
              <w:jc w:val="right"/>
              <w:rPr>
                <w:rFonts w:ascii="Arial" w:eastAsia="Calibri" w:hAnsi="Arial" w:cs="Arial"/>
                <w:color w:val="010205"/>
                <w:sz w:val="18"/>
                <w:szCs w:val="18"/>
                <w:lang w:eastAsia="en-GB"/>
              </w:rPr>
            </w:pPr>
          </w:p>
        </w:tc>
      </w:tr>
    </w:tbl>
    <w:p w:rsidR="00D2448E" w:rsidRDefault="00D2448E" w:rsidP="00D2448E">
      <w:pPr>
        <w:autoSpaceDE w:val="0"/>
        <w:autoSpaceDN w:val="0"/>
        <w:adjustRightInd w:val="0"/>
        <w:spacing w:after="0" w:line="240" w:lineRule="auto"/>
        <w:jc w:val="left"/>
        <w:rPr>
          <w:rFonts w:eastAsia="Calibri"/>
          <w:lang w:eastAsia="en-GB"/>
        </w:rPr>
      </w:pPr>
    </w:p>
    <w:p w:rsidR="00D2448E" w:rsidRDefault="00D2448E" w:rsidP="00D2448E">
      <w:pPr>
        <w:autoSpaceDE w:val="0"/>
        <w:autoSpaceDN w:val="0"/>
        <w:adjustRightInd w:val="0"/>
        <w:spacing w:after="0" w:line="240" w:lineRule="auto"/>
        <w:jc w:val="left"/>
        <w:rPr>
          <w:rFonts w:eastAsia="Calibri"/>
          <w:lang w:eastAsia="en-GB"/>
        </w:rPr>
      </w:pPr>
    </w:p>
    <w:p w:rsidR="00D2448E" w:rsidRDefault="00D2448E" w:rsidP="00D2448E">
      <w:pPr>
        <w:autoSpaceDE w:val="0"/>
        <w:autoSpaceDN w:val="0"/>
        <w:adjustRightInd w:val="0"/>
        <w:spacing w:after="0" w:line="240" w:lineRule="auto"/>
        <w:jc w:val="left"/>
        <w:rPr>
          <w:rFonts w:eastAsia="Calibri"/>
          <w:lang w:eastAsia="en-GB"/>
        </w:rPr>
      </w:pPr>
      <w:r>
        <w:rPr>
          <w:rFonts w:eastAsia="Calibri"/>
          <w:lang w:eastAsia="en-GB"/>
        </w:rPr>
        <w:t xml:space="preserve">           </w:t>
      </w:r>
    </w:p>
    <w:p w:rsidR="00D2448E" w:rsidRDefault="00D2448E" w:rsidP="00D2448E">
      <w:pPr>
        <w:autoSpaceDE w:val="0"/>
        <w:autoSpaceDN w:val="0"/>
        <w:adjustRightInd w:val="0"/>
        <w:spacing w:after="0" w:line="240" w:lineRule="auto"/>
        <w:jc w:val="left"/>
        <w:rPr>
          <w:rFonts w:eastAsia="Calibri"/>
          <w:lang w:eastAsia="en-GB"/>
        </w:rPr>
      </w:pPr>
      <w:r>
        <w:rPr>
          <w:rFonts w:eastAsia="Calibri"/>
          <w:lang w:eastAsia="en-GB"/>
        </w:rPr>
        <w:t xml:space="preserve">                                                                                                                                                           </w:t>
      </w:r>
    </w:p>
    <w:p w:rsidR="00D2448E" w:rsidRDefault="00D2448E" w:rsidP="00D2448E">
      <w:pPr>
        <w:autoSpaceDE w:val="0"/>
        <w:autoSpaceDN w:val="0"/>
        <w:adjustRightInd w:val="0"/>
        <w:spacing w:after="0" w:line="240" w:lineRule="auto"/>
        <w:jc w:val="left"/>
        <w:rPr>
          <w:rFonts w:eastAsia="Calibri"/>
          <w:lang w:eastAsia="en-GB"/>
        </w:rPr>
      </w:pPr>
    </w:p>
    <w:p w:rsidR="00D2448E" w:rsidRPr="0073212D" w:rsidRDefault="00D2448E" w:rsidP="00D2448E">
      <w:pPr>
        <w:spacing w:after="0" w:line="360" w:lineRule="auto"/>
        <w:rPr>
          <w:lang w:val="en-US"/>
        </w:rPr>
      </w:pPr>
      <w:r w:rsidRPr="0073212D">
        <w:rPr>
          <w:lang w:val="en-US"/>
        </w:rPr>
        <w:fldChar w:fldCharType="end"/>
      </w:r>
      <w:r w:rsidRPr="0073212D">
        <w:rPr>
          <w:lang w:val="en-US"/>
        </w:rPr>
        <w:t>, pg.</w:t>
      </w:r>
      <w:r w:rsidRPr="0073212D">
        <w:rPr>
          <w:lang w:val="en-US"/>
        </w:rPr>
        <w:fldChar w:fldCharType="begin"/>
      </w:r>
      <w:r w:rsidRPr="0073212D">
        <w:rPr>
          <w:lang w:val="en-US"/>
        </w:rPr>
        <w:instrText xml:space="preserve"> PAGEREF _Ref493052488 \h </w:instrText>
      </w:r>
      <w:r w:rsidRPr="0073212D">
        <w:rPr>
          <w:lang w:val="en-US"/>
        </w:rPr>
      </w:r>
      <w:r w:rsidRPr="0073212D">
        <w:rPr>
          <w:lang w:val="en-US"/>
        </w:rPr>
        <w:fldChar w:fldCharType="separate"/>
      </w:r>
      <w:r>
        <w:rPr>
          <w:noProof/>
          <w:lang w:val="en-US"/>
        </w:rPr>
        <w:t>15</w:t>
      </w:r>
      <w:r w:rsidRPr="0073212D">
        <w:rPr>
          <w:lang w:val="en-US"/>
        </w:rPr>
        <w:fldChar w:fldCharType="end"/>
      </w:r>
      <w:r w:rsidRPr="0073212D">
        <w:rPr>
          <w:lang w:val="en-US"/>
        </w:rPr>
        <w:t>)</w:t>
      </w:r>
      <w:r w:rsidRPr="0073212D">
        <w:rPr>
          <w:b/>
          <w:lang w:val="en-US"/>
        </w:rPr>
        <w:t xml:space="preserve">. </w:t>
      </w:r>
      <w:r>
        <w:rPr>
          <w:b/>
          <w:lang w:val="en-US"/>
        </w:rPr>
        <w:t>The probability of returning to theatre for a further procedure increases by a 4-fold in the presence of IWH(P=0.003, OR 4.620, 95%CI(1.678-12.715)</w:t>
      </w:r>
      <w:r w:rsidRPr="0073212D">
        <w:rPr>
          <w:b/>
          <w:lang w:val="en-US"/>
        </w:rPr>
        <w:t>).</w:t>
      </w:r>
      <w:r w:rsidRPr="0073212D">
        <w:rPr>
          <w:lang w:val="en-US"/>
        </w:rPr>
        <w:t xml:space="preserve">    </w: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sectPr w:rsidR="00D2448E" w:rsidRPr="0073212D">
          <w:pgSz w:w="11906" w:h="16838"/>
          <w:pgMar w:top="851" w:right="851" w:bottom="851" w:left="2268" w:header="709" w:footer="709" w:gutter="0"/>
          <w:cols w:space="720"/>
        </w:sectPr>
      </w:pPr>
    </w:p>
    <w:p w:rsidR="00D2448E" w:rsidRPr="0073212D" w:rsidRDefault="00D2448E" w:rsidP="00D2448E">
      <w:pPr>
        <w:spacing w:after="0" w:line="240" w:lineRule="auto"/>
        <w:jc w:val="left"/>
        <w:rPr>
          <w:lang w:val="en-US"/>
        </w:rPr>
      </w:pPr>
      <w:r w:rsidRPr="0073212D">
        <w:rPr>
          <w:noProof/>
          <w:lang w:val="en-US"/>
        </w:rPr>
        <w:lastRenderedPageBreak/>
        <w:drawing>
          <wp:anchor distT="0" distB="0" distL="114300" distR="114300" simplePos="0" relativeHeight="251663360" behindDoc="0" locked="0" layoutInCell="1" allowOverlap="1" wp14:anchorId="0BE438C0" wp14:editId="4D61E4A2">
            <wp:simplePos x="0" y="0"/>
            <wp:positionH relativeFrom="column">
              <wp:posOffset>1668780</wp:posOffset>
            </wp:positionH>
            <wp:positionV relativeFrom="paragraph">
              <wp:posOffset>-185420</wp:posOffset>
            </wp:positionV>
            <wp:extent cx="7085330" cy="2501900"/>
            <wp:effectExtent l="0" t="0" r="1270" b="0"/>
            <wp:wrapNone/>
            <wp:docPr id="214"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7085330" cy="2501900"/>
                    </a:xfrm>
                    <a:prstGeom prst="rect">
                      <a:avLst/>
                    </a:prstGeom>
                    <a:noFill/>
                  </pic:spPr>
                </pic:pic>
              </a:graphicData>
            </a:graphic>
            <wp14:sizeRelH relativeFrom="page">
              <wp14:pctWidth>0</wp14:pctWidth>
            </wp14:sizeRelH>
            <wp14:sizeRelV relativeFrom="page">
              <wp14:pctHeight>0</wp14:pctHeight>
            </wp14:sizeRelV>
          </wp:anchor>
        </w:drawing>
      </w:r>
      <w:r w:rsidRPr="0073212D">
        <w:rPr>
          <w:noProof/>
          <w:lang w:val="en-US"/>
        </w:rPr>
        <mc:AlternateContent>
          <mc:Choice Requires="wps">
            <w:drawing>
              <wp:anchor distT="0" distB="0" distL="114300" distR="114300" simplePos="0" relativeHeight="251672576" behindDoc="0" locked="0" layoutInCell="1" allowOverlap="1" wp14:anchorId="3F8CEE3F" wp14:editId="1C9CC719">
                <wp:simplePos x="0" y="0"/>
                <wp:positionH relativeFrom="column">
                  <wp:posOffset>1668780</wp:posOffset>
                </wp:positionH>
                <wp:positionV relativeFrom="paragraph">
                  <wp:posOffset>2373630</wp:posOffset>
                </wp:positionV>
                <wp:extent cx="7085330" cy="382905"/>
                <wp:effectExtent l="0" t="0" r="1270" b="0"/>
                <wp:wrapNone/>
                <wp:docPr id="203" name="Text Box 28"/>
                <wp:cNvGraphicFramePr/>
                <a:graphic xmlns:a="http://schemas.openxmlformats.org/drawingml/2006/main">
                  <a:graphicData uri="http://schemas.microsoft.com/office/word/2010/wordprocessingShape">
                    <wps:wsp>
                      <wps:cNvSpPr txBox="1"/>
                      <wps:spPr>
                        <a:xfrm>
                          <a:off x="0" y="0"/>
                          <a:ext cx="7085330" cy="389890"/>
                        </a:xfrm>
                        <a:prstGeom prst="rect">
                          <a:avLst/>
                        </a:prstGeom>
                        <a:solidFill>
                          <a:prstClr val="white"/>
                        </a:solidFill>
                        <a:ln>
                          <a:noFill/>
                        </a:ln>
                      </wps:spPr>
                      <wps:txbx>
                        <w:txbxContent>
                          <w:p w:rsidR="00D2448E" w:rsidRDefault="00D2448E" w:rsidP="00D2448E">
                            <w:pPr>
                              <w:pStyle w:val="Caption"/>
                              <w:rPr>
                                <w:b/>
                                <w:noProof/>
                                <w:sz w:val="24"/>
                                <w:szCs w:val="24"/>
                              </w:rPr>
                            </w:pPr>
                            <w:bookmarkStart w:id="72" w:name="_Ref493053681"/>
                            <w:bookmarkStart w:id="73" w:name="_Ref493053830"/>
                            <w:r>
                              <w:t xml:space="preserve">Plot </w:t>
                            </w:r>
                            <w:r>
                              <w:rPr>
                                <w:noProof/>
                              </w:rPr>
                              <w:fldChar w:fldCharType="begin"/>
                            </w:r>
                            <w:r>
                              <w:rPr>
                                <w:noProof/>
                              </w:rPr>
                              <w:instrText xml:space="preserve"> SEQ Plot \* ARABIC </w:instrText>
                            </w:r>
                            <w:r>
                              <w:rPr>
                                <w:noProof/>
                              </w:rPr>
                              <w:fldChar w:fldCharType="separate"/>
                            </w:r>
                            <w:r>
                              <w:rPr>
                                <w:noProof/>
                              </w:rPr>
                              <w:t>8</w:t>
                            </w:r>
                            <w:r>
                              <w:rPr>
                                <w:noProof/>
                              </w:rPr>
                              <w:fldChar w:fldCharType="end"/>
                            </w:r>
                            <w:bookmarkEnd w:id="72"/>
                            <w:r>
                              <w:t xml:space="preserve"> The length of stay in median number of days in the absence of  SSI is 14(IQR 9-21) and it increases to 28 days (IQR16-40) in the presence of SSI. The rise in length of stay is </w:t>
                            </w:r>
                            <w:r>
                              <w:rPr>
                                <w:b/>
                              </w:rPr>
                              <w:t>statistically significant (</w:t>
                            </w:r>
                            <w:r>
                              <w:rPr>
                                <w:b/>
                                <w:color w:val="FF0000"/>
                                <w:u w:val="single"/>
                              </w:rPr>
                              <w:t xml:space="preserve">P=0.015 </w:t>
                            </w:r>
                            <w:r>
                              <w:rPr>
                                <w:color w:val="FF0000"/>
                                <w:u w:val="single"/>
                              </w:rPr>
                              <w:t xml:space="preserve">- </w:t>
                            </w:r>
                            <w:r>
                              <w:rPr>
                                <w:b/>
                                <w:color w:val="FF0000"/>
                                <w:u w:val="single"/>
                              </w:rPr>
                              <w:t>Pearson’s χ</w:t>
                            </w:r>
                            <w:r>
                              <w:rPr>
                                <w:b/>
                                <w:color w:val="FF0000"/>
                                <w:u w:val="single"/>
                                <w:vertAlign w:val="superscript"/>
                              </w:rPr>
                              <w:t>2</w:t>
                            </w:r>
                            <w:r>
                              <w:rPr>
                                <w:b/>
                                <w:color w:val="FF0000"/>
                                <w:u w:val="single"/>
                              </w:rPr>
                              <w:t xml:space="preserve"> test</w:t>
                            </w:r>
                            <w:r>
                              <w:rPr>
                                <w:color w:val="000000"/>
                              </w:rPr>
                              <w:t>)</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3F8CEE3F" id="Text Box 28" o:spid="_x0000_s1039" type="#_x0000_t202" style="position:absolute;margin-left:131.4pt;margin-top:186.9pt;width:557.9pt;height:30.1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" stroked="f">
                <v:textbox style="mso-fit-shape-to-text:t" inset="0,0,0,0">
                  <w:txbxContent>
                    <w:p w:rsidR="00D2448E" w:rsidRDefault="00D2448E" w:rsidP="00D2448E">
                      <w:pPr>
                        <w:pStyle w:val="Caption"/>
                        <w:rPr>
                          <w:b/>
                          <w:noProof/>
                          <w:sz w:val="24"/>
                          <w:szCs w:val="24"/>
                        </w:rPr>
                      </w:pPr>
                      <w:bookmarkStart w:id="74" w:name="_Ref493053681"/>
                      <w:bookmarkStart w:id="75" w:name="_Ref493053830"/>
                      <w:r>
                        <w:t xml:space="preserve">Plot </w:t>
                      </w:r>
                      <w:r>
                        <w:rPr>
                          <w:noProof/>
                        </w:rPr>
                        <w:fldChar w:fldCharType="begin"/>
                      </w:r>
                      <w:r>
                        <w:rPr>
                          <w:noProof/>
                        </w:rPr>
                        <w:instrText xml:space="preserve"> SEQ Plot \* ARABIC </w:instrText>
                      </w:r>
                      <w:r>
                        <w:rPr>
                          <w:noProof/>
                        </w:rPr>
                        <w:fldChar w:fldCharType="separate"/>
                      </w:r>
                      <w:r>
                        <w:rPr>
                          <w:noProof/>
                        </w:rPr>
                        <w:t>8</w:t>
                      </w:r>
                      <w:r>
                        <w:rPr>
                          <w:noProof/>
                        </w:rPr>
                        <w:fldChar w:fldCharType="end"/>
                      </w:r>
                      <w:bookmarkEnd w:id="74"/>
                      <w:r>
                        <w:t xml:space="preserve"> The length of stay in median number of days in the absence of  SSI is 14(IQR 9-21) and it increases to 28 days (IQR16-40) in the presence of SSI. The rise in length of stay is </w:t>
                      </w:r>
                      <w:r>
                        <w:rPr>
                          <w:b/>
                        </w:rPr>
                        <w:t>statistically significant (</w:t>
                      </w:r>
                      <w:r>
                        <w:rPr>
                          <w:b/>
                          <w:color w:val="FF0000"/>
                          <w:u w:val="single"/>
                        </w:rPr>
                        <w:t xml:space="preserve">P=0.015 </w:t>
                      </w:r>
                      <w:r>
                        <w:rPr>
                          <w:color w:val="FF0000"/>
                          <w:u w:val="single"/>
                        </w:rPr>
                        <w:t xml:space="preserve">- </w:t>
                      </w:r>
                      <w:r>
                        <w:rPr>
                          <w:b/>
                          <w:color w:val="FF0000"/>
                          <w:u w:val="single"/>
                        </w:rPr>
                        <w:t>Pearson’s χ</w:t>
                      </w:r>
                      <w:r>
                        <w:rPr>
                          <w:b/>
                          <w:color w:val="FF0000"/>
                          <w:u w:val="single"/>
                          <w:vertAlign w:val="superscript"/>
                        </w:rPr>
                        <w:t>2</w:t>
                      </w:r>
                      <w:r>
                        <w:rPr>
                          <w:b/>
                          <w:color w:val="FF0000"/>
                          <w:u w:val="single"/>
                        </w:rPr>
                        <w:t xml:space="preserve"> test</w:t>
                      </w:r>
                      <w:r>
                        <w:rPr>
                          <w:color w:val="000000"/>
                        </w:rPr>
                        <w:t>)</w:t>
                      </w:r>
                      <w:bookmarkEnd w:id="75"/>
                    </w:p>
                  </w:txbxContent>
                </v:textbox>
              </v:shape>
            </w:pict>
          </mc:Fallback>
        </mc:AlternateConten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r w:rsidRPr="0073212D">
        <w:rPr>
          <w:lang w:val="en-US"/>
        </w:rPr>
        <w:tab/>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autoSpaceDE w:val="0"/>
        <w:autoSpaceDN w:val="0"/>
        <w:adjustRightInd w:val="0"/>
        <w:spacing w:after="0" w:line="240" w:lineRule="auto"/>
        <w:jc w:val="left"/>
      </w:pPr>
    </w:p>
    <w:p w:rsidR="00D2448E" w:rsidRPr="0073212D" w:rsidRDefault="00D2448E" w:rsidP="00D2448E">
      <w:pPr>
        <w:autoSpaceDE w:val="0"/>
        <w:autoSpaceDN w:val="0"/>
        <w:adjustRightInd w:val="0"/>
        <w:spacing w:after="0" w:line="400" w:lineRule="atLeast"/>
        <w:jc w:val="left"/>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r w:rsidRPr="0073212D">
        <w:rPr>
          <w:lang w:val="en-US"/>
        </w:rPr>
        <w:t xml:space="preserve">   </w:t>
      </w:r>
    </w:p>
    <w:p w:rsidR="00D2448E" w:rsidRPr="0073212D" w:rsidRDefault="00D2448E" w:rsidP="00D2448E">
      <w:pPr>
        <w:spacing w:after="0" w:line="240" w:lineRule="auto"/>
        <w:jc w:val="left"/>
        <w:rPr>
          <w:lang w:val="en-US"/>
        </w:rPr>
      </w:pPr>
      <w:r w:rsidRPr="0073212D">
        <w:rPr>
          <w:noProof/>
          <w:lang w:val="en-US"/>
        </w:rPr>
        <w:drawing>
          <wp:anchor distT="0" distB="0" distL="114300" distR="114300" simplePos="0" relativeHeight="251664384" behindDoc="0" locked="0" layoutInCell="1" allowOverlap="1" wp14:anchorId="458EC640" wp14:editId="1158599F">
            <wp:simplePos x="0" y="0"/>
            <wp:positionH relativeFrom="column">
              <wp:posOffset>1669415</wp:posOffset>
            </wp:positionH>
            <wp:positionV relativeFrom="paragraph">
              <wp:posOffset>111760</wp:posOffset>
            </wp:positionV>
            <wp:extent cx="6729730" cy="2526665"/>
            <wp:effectExtent l="0" t="0" r="0" b="6985"/>
            <wp:wrapNone/>
            <wp:docPr id="215"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729730" cy="2526665"/>
                    </a:xfrm>
                    <a:prstGeom prst="rect">
                      <a:avLst/>
                    </a:prstGeom>
                    <a:noFill/>
                  </pic:spPr>
                </pic:pic>
              </a:graphicData>
            </a:graphic>
            <wp14:sizeRelH relativeFrom="page">
              <wp14:pctWidth>0</wp14:pctWidth>
            </wp14:sizeRelH>
            <wp14:sizeRelV relativeFrom="page">
              <wp14:pctHeight>0</wp14:pctHeight>
            </wp14:sizeRelV>
          </wp:anchor>
        </w:drawing>
      </w:r>
      <w:r w:rsidRPr="0073212D">
        <w:rPr>
          <w:noProof/>
          <w:lang w:val="en-US"/>
        </w:rPr>
        <mc:AlternateContent>
          <mc:Choice Requires="wps">
            <w:drawing>
              <wp:anchor distT="0" distB="0" distL="114300" distR="114300" simplePos="0" relativeHeight="251673600" behindDoc="0" locked="0" layoutInCell="1" allowOverlap="1" wp14:anchorId="0572F079" wp14:editId="257FFEEA">
                <wp:simplePos x="0" y="0"/>
                <wp:positionH relativeFrom="column">
                  <wp:posOffset>1669415</wp:posOffset>
                </wp:positionH>
                <wp:positionV relativeFrom="paragraph">
                  <wp:posOffset>2695575</wp:posOffset>
                </wp:positionV>
                <wp:extent cx="6729730" cy="383540"/>
                <wp:effectExtent l="0" t="0" r="0" b="0"/>
                <wp:wrapNone/>
                <wp:docPr id="204" name="Text Box 29"/>
                <wp:cNvGraphicFramePr/>
                <a:graphic xmlns:a="http://schemas.openxmlformats.org/drawingml/2006/main">
                  <a:graphicData uri="http://schemas.microsoft.com/office/word/2010/wordprocessingShape">
                    <wps:wsp>
                      <wps:cNvSpPr txBox="1"/>
                      <wps:spPr>
                        <a:xfrm>
                          <a:off x="0" y="0"/>
                          <a:ext cx="6729730" cy="389890"/>
                        </a:xfrm>
                        <a:prstGeom prst="rect">
                          <a:avLst/>
                        </a:prstGeom>
                        <a:solidFill>
                          <a:prstClr val="white"/>
                        </a:solidFill>
                        <a:ln>
                          <a:noFill/>
                        </a:ln>
                      </wps:spPr>
                      <wps:txbx>
                        <w:txbxContent>
                          <w:p w:rsidR="00D2448E" w:rsidRDefault="00D2448E" w:rsidP="00D2448E">
                            <w:pPr>
                              <w:pStyle w:val="Caption"/>
                              <w:rPr>
                                <w:noProof/>
                                <w:sz w:val="24"/>
                                <w:szCs w:val="24"/>
                              </w:rPr>
                            </w:pPr>
                            <w:bookmarkStart w:id="76" w:name="_Ref493053685"/>
                            <w:bookmarkStart w:id="77" w:name="_Ref493053995"/>
                            <w:r>
                              <w:t xml:space="preserve">Plot </w:t>
                            </w:r>
                            <w:r>
                              <w:rPr>
                                <w:noProof/>
                              </w:rPr>
                              <w:fldChar w:fldCharType="begin"/>
                            </w:r>
                            <w:r>
                              <w:rPr>
                                <w:noProof/>
                              </w:rPr>
                              <w:instrText xml:space="preserve"> SEQ Plot \* ARABIC </w:instrText>
                            </w:r>
                            <w:r>
                              <w:rPr>
                                <w:noProof/>
                              </w:rPr>
                              <w:fldChar w:fldCharType="separate"/>
                            </w:r>
                            <w:r>
                              <w:rPr>
                                <w:noProof/>
                              </w:rPr>
                              <w:t>9</w:t>
                            </w:r>
                            <w:r>
                              <w:rPr>
                                <w:noProof/>
                              </w:rPr>
                              <w:fldChar w:fldCharType="end"/>
                            </w:r>
                            <w:bookmarkEnd w:id="76"/>
                            <w:r>
                              <w:t xml:space="preserve"> The length of stay in median number of days is 14 (IQR 9-22). It increases to 19 days (IQR 12-32) in the presence of IWH. This rise </w:t>
                            </w:r>
                            <w:r>
                              <w:rPr>
                                <w:b/>
                              </w:rPr>
                              <w:t>is not statistically significant</w:t>
                            </w:r>
                            <w:r>
                              <w:t xml:space="preserve"> (</w:t>
                            </w:r>
                            <w:r>
                              <w:rPr>
                                <w:b/>
                                <w:color w:val="FF0000"/>
                                <w:u w:val="single"/>
                              </w:rPr>
                              <w:t>P=0.182 - Pearson’s χ</w:t>
                            </w:r>
                            <w:r>
                              <w:rPr>
                                <w:b/>
                                <w:color w:val="FF0000"/>
                                <w:u w:val="single"/>
                                <w:vertAlign w:val="superscript"/>
                              </w:rPr>
                              <w:t>2</w:t>
                            </w:r>
                            <w:r>
                              <w:rPr>
                                <w:b/>
                                <w:color w:val="FF0000"/>
                                <w:u w:val="single"/>
                              </w:rPr>
                              <w:t xml:space="preserve"> test</w:t>
                            </w:r>
                            <w:r>
                              <w:rPr>
                                <w:color w:val="000000"/>
                              </w:rPr>
                              <w:t>)</w:t>
                            </w:r>
                            <w:bookmarkEnd w:id="7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0572F079" id="Text Box 29" o:spid="_x0000_s1040" type="#_x0000_t202" style="position:absolute;margin-left:131.45pt;margin-top:212.25pt;width:529.9pt;height:30.2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" stroked="f">
                <v:textbox style="mso-fit-shape-to-text:t" inset="0,0,0,0">
                  <w:txbxContent>
                    <w:p w:rsidR="00D2448E" w:rsidRDefault="00D2448E" w:rsidP="00D2448E">
                      <w:pPr>
                        <w:pStyle w:val="Caption"/>
                        <w:rPr>
                          <w:noProof/>
                          <w:sz w:val="24"/>
                          <w:szCs w:val="24"/>
                        </w:rPr>
                      </w:pPr>
                      <w:bookmarkStart w:id="78" w:name="_Ref493053685"/>
                      <w:bookmarkStart w:id="79" w:name="_Ref493053995"/>
                      <w:r>
                        <w:t xml:space="preserve">Plot </w:t>
                      </w:r>
                      <w:r>
                        <w:rPr>
                          <w:noProof/>
                        </w:rPr>
                        <w:fldChar w:fldCharType="begin"/>
                      </w:r>
                      <w:r>
                        <w:rPr>
                          <w:noProof/>
                        </w:rPr>
                        <w:instrText xml:space="preserve"> SEQ Plot \* ARABIC </w:instrText>
                      </w:r>
                      <w:r>
                        <w:rPr>
                          <w:noProof/>
                        </w:rPr>
                        <w:fldChar w:fldCharType="separate"/>
                      </w:r>
                      <w:r>
                        <w:rPr>
                          <w:noProof/>
                        </w:rPr>
                        <w:t>9</w:t>
                      </w:r>
                      <w:r>
                        <w:rPr>
                          <w:noProof/>
                        </w:rPr>
                        <w:fldChar w:fldCharType="end"/>
                      </w:r>
                      <w:bookmarkEnd w:id="78"/>
                      <w:r>
                        <w:t xml:space="preserve"> The length of stay in median number of days is 14 (IQR 9-22). It increases to 19 days (IQR 12-32) in the presence of IWH. This rise </w:t>
                      </w:r>
                      <w:r>
                        <w:rPr>
                          <w:b/>
                        </w:rPr>
                        <w:t>is not statistically significant</w:t>
                      </w:r>
                      <w:r>
                        <w:t xml:space="preserve"> (</w:t>
                      </w:r>
                      <w:r>
                        <w:rPr>
                          <w:b/>
                          <w:color w:val="FF0000"/>
                          <w:u w:val="single"/>
                        </w:rPr>
                        <w:t>P=0.182 - Pearson’s χ</w:t>
                      </w:r>
                      <w:r>
                        <w:rPr>
                          <w:b/>
                          <w:color w:val="FF0000"/>
                          <w:u w:val="single"/>
                          <w:vertAlign w:val="superscript"/>
                        </w:rPr>
                        <w:t>2</w:t>
                      </w:r>
                      <w:r>
                        <w:rPr>
                          <w:b/>
                          <w:color w:val="FF0000"/>
                          <w:u w:val="single"/>
                        </w:rPr>
                        <w:t xml:space="preserve"> test</w:t>
                      </w:r>
                      <w:r>
                        <w:rPr>
                          <w:color w:val="000000"/>
                        </w:rPr>
                        <w:t>)</w:t>
                      </w:r>
                      <w:bookmarkEnd w:id="79"/>
                    </w:p>
                  </w:txbxContent>
                </v:textbox>
              </v:shape>
            </w:pict>
          </mc:Fallback>
        </mc:AlternateContent>
      </w: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pPr>
    </w:p>
    <w:p w:rsidR="00D2448E" w:rsidRPr="0073212D" w:rsidRDefault="00D2448E" w:rsidP="00D2448E">
      <w:pPr>
        <w:spacing w:after="0" w:line="240" w:lineRule="auto"/>
        <w:jc w:val="left"/>
        <w:rPr>
          <w:lang w:val="en-US"/>
        </w:rPr>
        <w:sectPr w:rsidR="00D2448E" w:rsidRPr="0073212D">
          <w:pgSz w:w="16838" w:h="11906" w:orient="landscape"/>
          <w:pgMar w:top="2268" w:right="851" w:bottom="851" w:left="851" w:header="709" w:footer="709" w:gutter="0"/>
          <w:cols w:space="720"/>
        </w:sectPr>
      </w:pPr>
    </w:p>
    <w:p w:rsidR="00D2448E" w:rsidRPr="0073212D" w:rsidRDefault="00D2448E" w:rsidP="00D2448E">
      <w:pPr>
        <w:autoSpaceDE w:val="0"/>
        <w:autoSpaceDN w:val="0"/>
        <w:adjustRightInd w:val="0"/>
        <w:spacing w:after="0" w:line="240" w:lineRule="auto"/>
        <w:jc w:val="left"/>
      </w:pPr>
    </w:p>
    <w:tbl>
      <w:tblPr>
        <w:tblW w:w="5000" w:type="pct"/>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0" w:type="dxa"/>
          <w:right w:w="0" w:type="dxa"/>
        </w:tblCellMar>
        <w:tblLook w:val="04A0" w:firstRow="1" w:lastRow="0" w:firstColumn="1" w:lastColumn="0" w:noHBand="0" w:noVBand="1"/>
      </w:tblPr>
      <w:tblGrid>
        <w:gridCol w:w="2124"/>
        <w:gridCol w:w="2179"/>
        <w:gridCol w:w="966"/>
        <w:gridCol w:w="1237"/>
        <w:gridCol w:w="1237"/>
        <w:gridCol w:w="1237"/>
      </w:tblGrid>
      <w:tr w:rsidR="00D2448E" w:rsidRPr="0073212D" w:rsidTr="007A1B01">
        <w:trPr>
          <w:cantSplit/>
          <w:jc w:val="center"/>
        </w:trPr>
        <w:tc>
          <w:tcPr>
            <w:tcW w:w="2395" w:type="pct"/>
            <w:gridSpan w:val="2"/>
            <w:vMerge w:val="restart"/>
            <w:tcBorders>
              <w:top w:val="single" w:sz="18" w:space="0" w:color="000000"/>
              <w:left w:val="single" w:sz="18" w:space="0" w:color="000000"/>
              <w:bottom w:val="nil"/>
              <w:right w:val="nil"/>
            </w:tcBorders>
            <w:shd w:val="clear" w:color="auto" w:fill="8DB3E2"/>
            <w:vAlign w:val="bottom"/>
          </w:tcPr>
          <w:p w:rsidR="00D2448E" w:rsidRPr="0073212D" w:rsidRDefault="00D2448E" w:rsidP="007A1B01">
            <w:pPr>
              <w:autoSpaceDE w:val="0"/>
              <w:autoSpaceDN w:val="0"/>
              <w:adjustRightInd w:val="0"/>
              <w:spacing w:after="0" w:line="240" w:lineRule="auto"/>
              <w:jc w:val="left"/>
            </w:pPr>
          </w:p>
        </w:tc>
        <w:tc>
          <w:tcPr>
            <w:tcW w:w="1916" w:type="pct"/>
            <w:gridSpan w:val="3"/>
            <w:tcBorders>
              <w:top w:val="single" w:sz="18" w:space="0" w:color="000000"/>
              <w:left w:val="single" w:sz="18" w:space="0" w:color="000000"/>
              <w:bottom w:val="single" w:sz="8" w:space="0" w:color="000000"/>
              <w:right w:val="single" w:sz="18" w:space="0" w:color="000000"/>
            </w:tcBorders>
            <w:shd w:val="clear" w:color="auto" w:fill="8DB3E2"/>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Length of stay following amputation</w:t>
            </w:r>
          </w:p>
        </w:tc>
        <w:tc>
          <w:tcPr>
            <w:tcW w:w="689" w:type="pct"/>
            <w:vMerge w:val="restart"/>
            <w:tcBorders>
              <w:top w:val="single" w:sz="18" w:space="0" w:color="000000"/>
              <w:left w:val="single" w:sz="18" w:space="0" w:color="000000"/>
              <w:bottom w:val="single" w:sz="18" w:space="0" w:color="000000"/>
              <w:right w:val="single" w:sz="18" w:space="0" w:color="000000"/>
            </w:tcBorders>
            <w:shd w:val="clear" w:color="auto" w:fill="8DB3E2"/>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 - value</w:t>
            </w:r>
          </w:p>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(Pearson’s χ</w:t>
            </w:r>
            <w:r w:rsidRPr="0073212D">
              <w:rPr>
                <w:color w:val="000000"/>
                <w:sz w:val="18"/>
                <w:szCs w:val="18"/>
                <w:vertAlign w:val="superscript"/>
              </w:rPr>
              <w:t>2</w:t>
            </w:r>
            <w:r w:rsidRPr="0073212D">
              <w:rPr>
                <w:color w:val="000000"/>
                <w:sz w:val="18"/>
                <w:szCs w:val="18"/>
              </w:rPr>
              <w:t xml:space="preserve"> test)</w:t>
            </w:r>
          </w:p>
        </w:tc>
      </w:tr>
      <w:tr w:rsidR="00D2448E" w:rsidRPr="0073212D" w:rsidTr="007A1B01">
        <w:trPr>
          <w:cantSplit/>
          <w:jc w:val="center"/>
        </w:trPr>
        <w:tc>
          <w:tcPr>
            <w:tcW w:w="0" w:type="auto"/>
            <w:gridSpan w:val="2"/>
            <w:vMerge/>
            <w:tcBorders>
              <w:top w:val="single" w:sz="18" w:space="0" w:color="000000"/>
              <w:left w:val="single" w:sz="18" w:space="0" w:color="000000"/>
              <w:bottom w:val="nil"/>
              <w:right w:val="nil"/>
            </w:tcBorders>
            <w:vAlign w:val="center"/>
            <w:hideMark/>
          </w:tcPr>
          <w:p w:rsidR="00D2448E" w:rsidRPr="0073212D" w:rsidRDefault="00D2448E" w:rsidP="007A1B01">
            <w:pPr>
              <w:spacing w:after="0" w:line="240" w:lineRule="auto"/>
              <w:jc w:val="left"/>
            </w:pPr>
          </w:p>
        </w:tc>
        <w:tc>
          <w:tcPr>
            <w:tcW w:w="538" w:type="pct"/>
            <w:tcBorders>
              <w:top w:val="single" w:sz="8" w:space="0" w:color="000000"/>
              <w:left w:val="single" w:sz="18" w:space="0" w:color="000000"/>
              <w:bottom w:val="single" w:sz="18" w:space="0" w:color="000000"/>
              <w:right w:val="single" w:sz="8" w:space="0" w:color="000000"/>
            </w:tcBorders>
            <w:shd w:val="clear" w:color="auto" w:fill="8DB3E2"/>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Median</w:t>
            </w:r>
          </w:p>
        </w:tc>
        <w:tc>
          <w:tcPr>
            <w:tcW w:w="689" w:type="pct"/>
            <w:tcBorders>
              <w:top w:val="single" w:sz="8" w:space="0" w:color="000000"/>
              <w:left w:val="single" w:sz="8" w:space="0" w:color="000000"/>
              <w:bottom w:val="single" w:sz="18" w:space="0" w:color="000000"/>
              <w:right w:val="single" w:sz="8" w:space="0" w:color="000000"/>
            </w:tcBorders>
            <w:shd w:val="clear" w:color="auto" w:fill="8DB3E2"/>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Percentile 25</w:t>
            </w:r>
          </w:p>
        </w:tc>
        <w:tc>
          <w:tcPr>
            <w:tcW w:w="689" w:type="pct"/>
            <w:tcBorders>
              <w:top w:val="single" w:sz="8" w:space="0" w:color="000000"/>
              <w:left w:val="single" w:sz="8" w:space="0" w:color="000000"/>
              <w:bottom w:val="single" w:sz="18" w:space="0" w:color="000000"/>
              <w:right w:val="single" w:sz="18" w:space="0" w:color="000000"/>
            </w:tcBorders>
            <w:shd w:val="clear" w:color="auto" w:fill="8DB3E2"/>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Percentile 75</w:t>
            </w:r>
          </w:p>
        </w:tc>
        <w:tc>
          <w:tcPr>
            <w:tcW w:w="0" w:type="auto"/>
            <w:vMerge/>
            <w:tcBorders>
              <w:top w:val="single" w:sz="18" w:space="0" w:color="000000"/>
              <w:left w:val="single" w:sz="18" w:space="0" w:color="000000"/>
              <w:bottom w:val="single" w:sz="18" w:space="0" w:color="000000"/>
              <w:right w:val="single" w:sz="18" w:space="0" w:color="000000"/>
            </w:tcBorders>
            <w:vAlign w:val="center"/>
            <w:hideMark/>
          </w:tcPr>
          <w:p w:rsidR="00D2448E" w:rsidRPr="0073212D" w:rsidRDefault="00D2448E" w:rsidP="007A1B01">
            <w:pPr>
              <w:spacing w:after="0" w:line="240" w:lineRule="auto"/>
              <w:jc w:val="left"/>
              <w:rPr>
                <w:color w:val="000000"/>
                <w:sz w:val="18"/>
                <w:szCs w:val="18"/>
              </w:rPr>
            </w:pPr>
          </w:p>
        </w:tc>
      </w:tr>
      <w:tr w:rsidR="00D2448E" w:rsidRPr="0073212D" w:rsidTr="007A1B01">
        <w:trPr>
          <w:cantSplit/>
          <w:jc w:val="center"/>
        </w:trPr>
        <w:tc>
          <w:tcPr>
            <w:tcW w:w="1182" w:type="pct"/>
            <w:vMerge w:val="restart"/>
            <w:tcBorders>
              <w:top w:val="single" w:sz="18" w:space="0" w:color="000000"/>
              <w:left w:val="single" w:sz="18" w:space="0" w:color="000000"/>
              <w:bottom w:val="nil"/>
              <w:right w:val="nil"/>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w:t>
            </w:r>
          </w:p>
        </w:tc>
        <w:tc>
          <w:tcPr>
            <w:tcW w:w="1213" w:type="pct"/>
            <w:tcBorders>
              <w:top w:val="single" w:sz="18" w:space="0" w:color="000000"/>
              <w:left w:val="nil"/>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 absent</w:t>
            </w:r>
          </w:p>
        </w:tc>
        <w:tc>
          <w:tcPr>
            <w:tcW w:w="538" w:type="pct"/>
            <w:tcBorders>
              <w:top w:val="single" w:sz="18" w:space="0" w:color="000000"/>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14</w:t>
            </w:r>
          </w:p>
        </w:tc>
        <w:tc>
          <w:tcPr>
            <w:tcW w:w="689" w:type="pct"/>
            <w:tcBorders>
              <w:top w:val="single" w:sz="18" w:space="0" w:color="000000"/>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9</w:t>
            </w:r>
          </w:p>
        </w:tc>
        <w:tc>
          <w:tcPr>
            <w:tcW w:w="689" w:type="pct"/>
            <w:tcBorders>
              <w:top w:val="single" w:sz="18" w:space="0" w:color="000000"/>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21</w:t>
            </w:r>
          </w:p>
        </w:tc>
        <w:tc>
          <w:tcPr>
            <w:tcW w:w="689" w:type="pct"/>
            <w:vMerge w:val="restart"/>
            <w:tcBorders>
              <w:top w:val="single" w:sz="18" w:space="0" w:color="000000"/>
              <w:left w:val="single" w:sz="18" w:space="0" w:color="000000"/>
              <w:bottom w:val="single" w:sz="4" w:space="0" w:color="auto"/>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center"/>
              <w:rPr>
                <w:b/>
                <w:i/>
                <w:color w:val="FF0000"/>
                <w:sz w:val="18"/>
                <w:szCs w:val="18"/>
              </w:rPr>
            </w:pPr>
            <w:r w:rsidRPr="0073212D">
              <w:rPr>
                <w:b/>
                <w:i/>
                <w:color w:val="FF0000"/>
                <w:sz w:val="18"/>
                <w:szCs w:val="18"/>
              </w:rPr>
              <w:t>0.015</w:t>
            </w:r>
          </w:p>
        </w:tc>
      </w:tr>
      <w:tr w:rsidR="00D2448E" w:rsidRPr="0073212D" w:rsidTr="007A1B01">
        <w:trPr>
          <w:cantSplit/>
          <w:jc w:val="center"/>
        </w:trPr>
        <w:tc>
          <w:tcPr>
            <w:tcW w:w="0" w:type="auto"/>
            <w:vMerge/>
            <w:tcBorders>
              <w:top w:val="single" w:sz="18" w:space="0" w:color="000000"/>
              <w:left w:val="single" w:sz="18" w:space="0" w:color="000000"/>
              <w:bottom w:val="nil"/>
              <w:right w:val="nil"/>
            </w:tcBorders>
            <w:vAlign w:val="center"/>
            <w:hideMark/>
          </w:tcPr>
          <w:p w:rsidR="00D2448E" w:rsidRPr="0073212D" w:rsidRDefault="00D2448E" w:rsidP="007A1B01">
            <w:pPr>
              <w:spacing w:after="0" w:line="240" w:lineRule="auto"/>
              <w:jc w:val="left"/>
              <w:rPr>
                <w:color w:val="000000"/>
                <w:sz w:val="18"/>
                <w:szCs w:val="18"/>
              </w:rPr>
            </w:pPr>
          </w:p>
        </w:tc>
        <w:tc>
          <w:tcPr>
            <w:tcW w:w="1213" w:type="pct"/>
            <w:tcBorders>
              <w:top w:val="nil"/>
              <w:left w:val="nil"/>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 present</w:t>
            </w:r>
          </w:p>
        </w:tc>
        <w:tc>
          <w:tcPr>
            <w:tcW w:w="538" w:type="pct"/>
            <w:tcBorders>
              <w:top w:val="nil"/>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28</w:t>
            </w:r>
          </w:p>
        </w:tc>
        <w:tc>
          <w:tcPr>
            <w:tcW w:w="689" w:type="pct"/>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16</w:t>
            </w:r>
          </w:p>
        </w:tc>
        <w:tc>
          <w:tcPr>
            <w:tcW w:w="689" w:type="pct"/>
            <w:tcBorders>
              <w:top w:val="nil"/>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40</w:t>
            </w:r>
          </w:p>
        </w:tc>
        <w:tc>
          <w:tcPr>
            <w:tcW w:w="0" w:type="auto"/>
            <w:vMerge/>
            <w:tcBorders>
              <w:top w:val="single" w:sz="18" w:space="0" w:color="000000"/>
              <w:left w:val="single" w:sz="18" w:space="0" w:color="000000"/>
              <w:bottom w:val="single" w:sz="4" w:space="0" w:color="auto"/>
              <w:right w:val="single" w:sz="18" w:space="0" w:color="000000"/>
            </w:tcBorders>
            <w:vAlign w:val="center"/>
            <w:hideMark/>
          </w:tcPr>
          <w:p w:rsidR="00D2448E" w:rsidRPr="0073212D" w:rsidRDefault="00D2448E" w:rsidP="007A1B01">
            <w:pPr>
              <w:spacing w:after="0" w:line="240" w:lineRule="auto"/>
              <w:jc w:val="left"/>
              <w:rPr>
                <w:b/>
                <w:i/>
                <w:color w:val="FF0000"/>
                <w:sz w:val="18"/>
                <w:szCs w:val="18"/>
              </w:rPr>
            </w:pPr>
          </w:p>
        </w:tc>
      </w:tr>
      <w:tr w:rsidR="00D2448E" w:rsidRPr="0073212D" w:rsidTr="007A1B01">
        <w:trPr>
          <w:cantSplit/>
          <w:jc w:val="center"/>
        </w:trPr>
        <w:tc>
          <w:tcPr>
            <w:tcW w:w="1182" w:type="pct"/>
            <w:vMerge w:val="restart"/>
            <w:tcBorders>
              <w:top w:val="nil"/>
              <w:left w:val="single" w:sz="18" w:space="0" w:color="000000"/>
              <w:bottom w:val="single" w:sz="18" w:space="0" w:color="000000"/>
              <w:right w:val="nil"/>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Impaired Wound Healing</w:t>
            </w:r>
          </w:p>
        </w:tc>
        <w:tc>
          <w:tcPr>
            <w:tcW w:w="1213" w:type="pct"/>
            <w:tcBorders>
              <w:top w:val="nil"/>
              <w:left w:val="nil"/>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Normal Wound Healing</w:t>
            </w:r>
          </w:p>
        </w:tc>
        <w:tc>
          <w:tcPr>
            <w:tcW w:w="538" w:type="pct"/>
            <w:tcBorders>
              <w:top w:val="nil"/>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14</w:t>
            </w:r>
          </w:p>
        </w:tc>
        <w:tc>
          <w:tcPr>
            <w:tcW w:w="689" w:type="pct"/>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9</w:t>
            </w:r>
          </w:p>
        </w:tc>
        <w:tc>
          <w:tcPr>
            <w:tcW w:w="689" w:type="pct"/>
            <w:tcBorders>
              <w:top w:val="nil"/>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22</w:t>
            </w:r>
          </w:p>
        </w:tc>
        <w:tc>
          <w:tcPr>
            <w:tcW w:w="689" w:type="pct"/>
            <w:vMerge w:val="restart"/>
            <w:tcBorders>
              <w:top w:val="single" w:sz="4" w:space="0" w:color="auto"/>
              <w:left w:val="single" w:sz="8" w:space="0" w:color="000000"/>
              <w:bottom w:val="single" w:sz="18" w:space="0" w:color="000000"/>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0.182</w:t>
            </w:r>
          </w:p>
        </w:tc>
      </w:tr>
      <w:tr w:rsidR="00D2448E" w:rsidRPr="0073212D" w:rsidTr="007A1B01">
        <w:trPr>
          <w:cantSplit/>
          <w:jc w:val="center"/>
        </w:trPr>
        <w:tc>
          <w:tcPr>
            <w:tcW w:w="0" w:type="auto"/>
            <w:vMerge/>
            <w:tcBorders>
              <w:top w:val="nil"/>
              <w:left w:val="single" w:sz="18" w:space="0" w:color="000000"/>
              <w:bottom w:val="single" w:sz="18" w:space="0" w:color="000000"/>
              <w:right w:val="nil"/>
            </w:tcBorders>
            <w:vAlign w:val="center"/>
            <w:hideMark/>
          </w:tcPr>
          <w:p w:rsidR="00D2448E" w:rsidRPr="0073212D" w:rsidRDefault="00D2448E" w:rsidP="007A1B01">
            <w:pPr>
              <w:spacing w:after="0" w:line="240" w:lineRule="auto"/>
              <w:jc w:val="left"/>
              <w:rPr>
                <w:color w:val="000000"/>
                <w:sz w:val="18"/>
                <w:szCs w:val="18"/>
              </w:rPr>
            </w:pPr>
          </w:p>
        </w:tc>
        <w:tc>
          <w:tcPr>
            <w:tcW w:w="1213" w:type="pct"/>
            <w:tcBorders>
              <w:top w:val="nil"/>
              <w:left w:val="nil"/>
              <w:bottom w:val="single" w:sz="18" w:space="0" w:color="000000"/>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Impaired Wound Healing present</w:t>
            </w:r>
          </w:p>
        </w:tc>
        <w:tc>
          <w:tcPr>
            <w:tcW w:w="538" w:type="pct"/>
            <w:tcBorders>
              <w:top w:val="nil"/>
              <w:left w:val="single" w:sz="1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19</w:t>
            </w:r>
          </w:p>
        </w:tc>
        <w:tc>
          <w:tcPr>
            <w:tcW w:w="689" w:type="pct"/>
            <w:tcBorders>
              <w:top w:val="nil"/>
              <w:left w:val="single" w:sz="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12</w:t>
            </w:r>
          </w:p>
        </w:tc>
        <w:tc>
          <w:tcPr>
            <w:tcW w:w="689" w:type="pct"/>
            <w:tcBorders>
              <w:top w:val="nil"/>
              <w:left w:val="single" w:sz="8" w:space="0" w:color="000000"/>
              <w:bottom w:val="single" w:sz="18" w:space="0" w:color="000000"/>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32</w:t>
            </w:r>
          </w:p>
        </w:tc>
        <w:tc>
          <w:tcPr>
            <w:tcW w:w="0" w:type="auto"/>
            <w:vMerge/>
            <w:tcBorders>
              <w:top w:val="single" w:sz="4" w:space="0" w:color="auto"/>
              <w:left w:val="single" w:sz="8" w:space="0" w:color="000000"/>
              <w:bottom w:val="single" w:sz="18" w:space="0" w:color="000000"/>
              <w:right w:val="single" w:sz="18" w:space="0" w:color="000000"/>
            </w:tcBorders>
            <w:vAlign w:val="center"/>
            <w:hideMark/>
          </w:tcPr>
          <w:p w:rsidR="00D2448E" w:rsidRPr="0073212D" w:rsidRDefault="00D2448E" w:rsidP="007A1B01">
            <w:pPr>
              <w:spacing w:after="0" w:line="240" w:lineRule="auto"/>
              <w:jc w:val="left"/>
              <w:rPr>
                <w:color w:val="000000"/>
                <w:sz w:val="18"/>
                <w:szCs w:val="18"/>
              </w:rPr>
            </w:pPr>
          </w:p>
        </w:tc>
      </w:tr>
    </w:tbl>
    <w:p w:rsidR="00D2448E" w:rsidRDefault="00D2448E" w:rsidP="00D2448E">
      <w:pPr>
        <w:spacing w:after="200" w:line="240" w:lineRule="auto"/>
        <w:jc w:val="left"/>
        <w:rPr>
          <w:b/>
          <w:i/>
          <w:iCs/>
          <w:color w:val="1F497D"/>
          <w:sz w:val="18"/>
          <w:szCs w:val="18"/>
          <w:lang w:val="en-US"/>
        </w:rPr>
      </w:pPr>
      <w:bookmarkStart w:id="80" w:name="_Ref493053863"/>
      <w:bookmarkStart w:id="81" w:name="_Ref493053850"/>
      <w:bookmarkStart w:id="82" w:name="_Toc494242420"/>
      <w:bookmarkStart w:id="83" w:name="_Toc520334450"/>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10</w:t>
      </w:r>
      <w:r w:rsidRPr="0073212D">
        <w:rPr>
          <w:i/>
          <w:iCs/>
          <w:color w:val="1F497D"/>
          <w:sz w:val="18"/>
          <w:szCs w:val="18"/>
          <w:lang w:val="en-US"/>
        </w:rPr>
        <w:fldChar w:fldCharType="end"/>
      </w:r>
      <w:bookmarkEnd w:id="80"/>
      <w:r w:rsidRPr="0073212D">
        <w:rPr>
          <w:i/>
          <w:iCs/>
          <w:color w:val="1F497D"/>
          <w:sz w:val="18"/>
          <w:szCs w:val="18"/>
          <w:lang w:val="en-US"/>
        </w:rPr>
        <w:t xml:space="preserve"> The length of stay in median number of days in the presence/absence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/IWH</w:t>
      </w:r>
      <w:r>
        <w:rPr>
          <w:i/>
          <w:iCs/>
          <w:color w:val="1F497D"/>
          <w:sz w:val="18"/>
          <w:szCs w:val="18"/>
          <w:lang w:val="en-US"/>
        </w:rPr>
        <w:fldChar w:fldCharType="begin"/>
      </w:r>
      <w:r>
        <w:instrText xml:space="preserve"> XE "</w:instrText>
      </w:r>
      <w:r w:rsidRPr="00E271E6">
        <w:instrText>IWH:Impaired Wound Healing</w:instrText>
      </w:r>
      <w:r>
        <w:instrText xml:space="preserve">" \b \i </w:instrText>
      </w:r>
      <w:r>
        <w:rPr>
          <w:i/>
          <w:iCs/>
          <w:color w:val="1F497D"/>
          <w:sz w:val="18"/>
          <w:szCs w:val="18"/>
          <w:lang w:val="en-US"/>
        </w:rPr>
        <w:fldChar w:fldCharType="end"/>
      </w:r>
      <w:r w:rsidRPr="0073212D">
        <w:rPr>
          <w:i/>
          <w:iCs/>
          <w:color w:val="1F497D"/>
          <w:sz w:val="18"/>
          <w:szCs w:val="18"/>
          <w:lang w:val="en-US"/>
        </w:rPr>
        <w:t>. The presence of an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 xml:space="preserve"> is associated with a </w:t>
      </w:r>
      <w:r w:rsidRPr="0073212D">
        <w:rPr>
          <w:b/>
          <w:i/>
          <w:iCs/>
          <w:color w:val="1F497D"/>
          <w:sz w:val="18"/>
          <w:szCs w:val="18"/>
          <w:lang w:val="en-US"/>
        </w:rPr>
        <w:t>statistically significant increase in length of stay to 28 days</w:t>
      </w:r>
      <w:r w:rsidRPr="0073212D">
        <w:rPr>
          <w:i/>
          <w:iCs/>
          <w:color w:val="1F497D"/>
          <w:sz w:val="18"/>
          <w:szCs w:val="18"/>
          <w:lang w:val="en-US"/>
        </w:rPr>
        <w:t xml:space="preserve"> </w:t>
      </w:r>
      <w:r w:rsidRPr="0073212D">
        <w:rPr>
          <w:b/>
          <w:i/>
          <w:iCs/>
          <w:color w:val="1F497D"/>
          <w:sz w:val="18"/>
          <w:szCs w:val="18"/>
          <w:lang w:val="en-US"/>
        </w:rPr>
        <w:t>(IQR 16-40) compared to 14(IQR 9-21) (P=0.015)</w:t>
      </w:r>
      <w:bookmarkEnd w:id="81"/>
      <w:bookmarkEnd w:id="82"/>
      <w:bookmarkEnd w:id="83"/>
    </w:p>
    <w:p w:rsidR="00D2448E" w:rsidRPr="0073212D" w:rsidRDefault="00D2448E" w:rsidP="00D2448E">
      <w:pPr>
        <w:spacing w:after="200" w:line="240" w:lineRule="auto"/>
        <w:jc w:val="left"/>
        <w:rPr>
          <w:i/>
          <w:iCs/>
          <w:color w:val="1F497D"/>
          <w:sz w:val="18"/>
          <w:szCs w:val="18"/>
        </w:rPr>
      </w:pPr>
    </w:p>
    <w:p w:rsidR="00D2448E" w:rsidRPr="00C02FF3" w:rsidRDefault="00D2448E" w:rsidP="00D2448E">
      <w:pPr>
        <w:pStyle w:val="Heading3"/>
        <w:rPr>
          <w:lang w:val="en-US"/>
        </w:rPr>
      </w:pPr>
      <w:bookmarkStart w:id="84" w:name="_Toc520325011"/>
      <w:r>
        <w:rPr>
          <w:lang w:val="en-US"/>
        </w:rPr>
        <w:t>Effect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Pr>
          <w:lang w:val="en-US"/>
        </w:rPr>
        <w:t>/IWH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Pr>
          <w:lang w:val="en-US"/>
        </w:rPr>
        <w:t xml:space="preserve"> on post</w:t>
      </w:r>
      <w:r w:rsidRPr="0073212D">
        <w:rPr>
          <w:lang w:val="en-US"/>
        </w:rPr>
        <w:t>operative length of stay</w:t>
      </w:r>
      <w:bookmarkEnd w:id="84"/>
    </w:p>
    <w:p w:rsidR="00D2448E" w:rsidRDefault="00D2448E" w:rsidP="00D2448E">
      <w:pPr>
        <w:spacing w:after="0" w:line="276" w:lineRule="auto"/>
        <w:rPr>
          <w:lang w:val="en-US"/>
        </w:rPr>
      </w:pPr>
    </w:p>
    <w:p w:rsidR="00D2448E" w:rsidRPr="0073212D" w:rsidRDefault="00D2448E" w:rsidP="00D2448E">
      <w:pPr>
        <w:spacing w:after="0" w:line="360" w:lineRule="auto"/>
        <w:rPr>
          <w:lang w:val="en-US"/>
        </w:rPr>
      </w:pPr>
      <w:r w:rsidRPr="0073212D">
        <w:rPr>
          <w:lang w:val="en-US"/>
        </w:rPr>
        <w:t>The length of stay in median number of days in the absence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is 14(IQR 9-21) and it increases to 28 days (IQR16-40) in the presence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The rise in length of stay is </w:t>
      </w:r>
      <w:r w:rsidRPr="0073212D">
        <w:rPr>
          <w:b/>
          <w:lang w:val="en-US"/>
        </w:rPr>
        <w:t>statistically significant (</w:t>
      </w:r>
      <w:r w:rsidRPr="0073212D">
        <w:rPr>
          <w:b/>
          <w:color w:val="000000"/>
          <w:lang w:val="en-US"/>
        </w:rPr>
        <w:t>P=0.015</w:t>
      </w:r>
      <w:r w:rsidRPr="0073212D">
        <w:rPr>
          <w:color w:val="000000"/>
        </w:rPr>
        <w:t xml:space="preserve">) (See </w:t>
      </w:r>
      <w:r w:rsidRPr="0073212D">
        <w:rPr>
          <w:lang w:val="en-US"/>
        </w:rPr>
        <w:fldChar w:fldCharType="begin"/>
      </w:r>
      <w:r w:rsidRPr="0073212D">
        <w:rPr>
          <w:lang w:val="en-US"/>
        </w:rPr>
        <w:instrText xml:space="preserve"> REF _Ref493053681 \h  \* MERGEFORMAT </w:instrText>
      </w:r>
      <w:r w:rsidRPr="0073212D">
        <w:rPr>
          <w:lang w:val="en-US"/>
        </w:rPr>
      </w:r>
      <w:r w:rsidRPr="0073212D">
        <w:rPr>
          <w:lang w:val="en-US"/>
        </w:rPr>
        <w:fldChar w:fldCharType="separate"/>
      </w:r>
      <w:r w:rsidRPr="00D2448E">
        <w:rPr>
          <w:lang w:val="en-US"/>
        </w:rPr>
        <w:t xml:space="preserve">Plot </w:t>
      </w:r>
      <w:r w:rsidRPr="00D2448E">
        <w:rPr>
          <w:noProof/>
          <w:lang w:val="en-US"/>
        </w:rPr>
        <w:t>8</w:t>
      </w:r>
      <w:r w:rsidRPr="0073212D">
        <w:rPr>
          <w:lang w:val="en-US"/>
        </w:rPr>
        <w:fldChar w:fldCharType="end"/>
      </w:r>
      <w:r w:rsidRPr="0073212D">
        <w:rPr>
          <w:lang w:val="en-US"/>
        </w:rPr>
        <w:t>, pg.</w:t>
      </w:r>
      <w:r w:rsidRPr="0073212D">
        <w:rPr>
          <w:lang w:val="en-US"/>
        </w:rPr>
        <w:fldChar w:fldCharType="begin"/>
      </w:r>
      <w:r w:rsidRPr="0073212D">
        <w:rPr>
          <w:lang w:val="en-US"/>
        </w:rPr>
        <w:instrText xml:space="preserve"> PAGEREF _Ref493053830 \h </w:instrText>
      </w:r>
      <w:r w:rsidRPr="0073212D">
        <w:rPr>
          <w:lang w:val="en-US"/>
        </w:rPr>
      </w:r>
      <w:r w:rsidRPr="0073212D">
        <w:rPr>
          <w:lang w:val="en-US"/>
        </w:rPr>
        <w:fldChar w:fldCharType="separate"/>
      </w:r>
      <w:r>
        <w:rPr>
          <w:noProof/>
          <w:lang w:val="en-US"/>
        </w:rPr>
        <w:t>19</w:t>
      </w:r>
      <w:r w:rsidRPr="0073212D">
        <w:rPr>
          <w:lang w:val="en-US"/>
        </w:rPr>
        <w:fldChar w:fldCharType="end"/>
      </w:r>
      <w:r w:rsidRPr="0073212D">
        <w:rPr>
          <w:lang w:val="en-US"/>
        </w:rPr>
        <w:t xml:space="preserve"> and </w:t>
      </w:r>
      <w:r w:rsidRPr="0073212D">
        <w:rPr>
          <w:lang w:val="en-US"/>
        </w:rPr>
        <w:fldChar w:fldCharType="begin"/>
      </w:r>
      <w:r w:rsidRPr="0073212D">
        <w:rPr>
          <w:lang w:val="en-US"/>
        </w:rPr>
        <w:instrText xml:space="preserve"> REF _Ref493053863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10</w:t>
      </w:r>
      <w:r w:rsidRPr="0073212D">
        <w:rPr>
          <w:lang w:val="en-US"/>
        </w:rPr>
        <w:fldChar w:fldCharType="end"/>
      </w:r>
      <w:r w:rsidRPr="0073212D">
        <w:rPr>
          <w:lang w:val="en-US"/>
        </w:rPr>
        <w:t xml:space="preserve">, pg. </w:t>
      </w:r>
      <w:r w:rsidRPr="0073212D">
        <w:rPr>
          <w:lang w:val="en-US"/>
        </w:rPr>
        <w:fldChar w:fldCharType="begin"/>
      </w:r>
      <w:r w:rsidRPr="0073212D">
        <w:rPr>
          <w:lang w:val="en-US"/>
        </w:rPr>
        <w:instrText xml:space="preserve"> PAGEREF _Ref493053850 \h </w:instrText>
      </w:r>
      <w:r w:rsidRPr="0073212D">
        <w:rPr>
          <w:lang w:val="en-US"/>
        </w:rPr>
      </w:r>
      <w:r w:rsidRPr="0073212D">
        <w:rPr>
          <w:lang w:val="en-US"/>
        </w:rPr>
        <w:fldChar w:fldCharType="separate"/>
      </w:r>
      <w:r>
        <w:rPr>
          <w:noProof/>
          <w:lang w:val="en-US"/>
        </w:rPr>
        <w:t>20</w:t>
      </w:r>
      <w:r w:rsidRPr="0073212D">
        <w:rPr>
          <w:lang w:val="en-US"/>
        </w:rPr>
        <w:fldChar w:fldCharType="end"/>
      </w:r>
      <w:r w:rsidRPr="0073212D">
        <w:rPr>
          <w:lang w:val="en-US"/>
        </w:rPr>
        <w:t xml:space="preserve">) </w:t>
      </w:r>
    </w:p>
    <w:p w:rsidR="00D2448E" w:rsidRPr="0073212D" w:rsidRDefault="00D2448E" w:rsidP="00D2448E">
      <w:pPr>
        <w:spacing w:after="0" w:line="360" w:lineRule="auto"/>
        <w:rPr>
          <w:lang w:val="en-US"/>
        </w:rPr>
      </w:pPr>
    </w:p>
    <w:p w:rsidR="00D2448E" w:rsidRPr="0073212D" w:rsidRDefault="00D2448E" w:rsidP="00D2448E">
      <w:pPr>
        <w:spacing w:after="0" w:line="360" w:lineRule="auto"/>
        <w:rPr>
          <w:lang w:val="en-US"/>
        </w:rPr>
      </w:pPr>
      <w:r w:rsidRPr="0073212D">
        <w:rPr>
          <w:lang w:val="en-US"/>
        </w:rPr>
        <w:t>The length of stay in median number of days is 14 (IQR 9-22). It increases to 19 days (IQR 12-32) in the presence of IWH</w:t>
      </w:r>
      <w:r>
        <w:rPr>
          <w:lang w:val="en-US"/>
        </w:rPr>
        <w:fldChar w:fldCharType="begin"/>
      </w:r>
      <w:r>
        <w:instrText xml:space="preserve"> XE "</w:instrText>
      </w:r>
      <w:r w:rsidRPr="00E271E6">
        <w:instrText>IWH:Impaired Wound Healing</w:instrText>
      </w:r>
      <w:r>
        <w:instrText xml:space="preserve">" \b \i </w:instrText>
      </w:r>
      <w:r>
        <w:rPr>
          <w:lang w:val="en-US"/>
        </w:rPr>
        <w:fldChar w:fldCharType="end"/>
      </w:r>
      <w:r w:rsidRPr="0073212D">
        <w:rPr>
          <w:lang w:val="en-US"/>
        </w:rPr>
        <w:t xml:space="preserve">. This rise is not statistically significant (P=0.182) (See </w:t>
      </w:r>
      <w:r w:rsidRPr="0073212D">
        <w:rPr>
          <w:lang w:val="en-US"/>
        </w:rPr>
        <w:fldChar w:fldCharType="begin"/>
      </w:r>
      <w:r w:rsidRPr="0073212D">
        <w:rPr>
          <w:lang w:val="en-US"/>
        </w:rPr>
        <w:instrText xml:space="preserve"> REF _Ref493053685 \h  \* MERGEFORMAT </w:instrText>
      </w:r>
      <w:r w:rsidRPr="0073212D">
        <w:rPr>
          <w:lang w:val="en-US"/>
        </w:rPr>
      </w:r>
      <w:r w:rsidRPr="0073212D">
        <w:rPr>
          <w:lang w:val="en-US"/>
        </w:rPr>
        <w:fldChar w:fldCharType="separate"/>
      </w:r>
      <w:r w:rsidRPr="00D2448E">
        <w:rPr>
          <w:lang w:val="en-US"/>
        </w:rPr>
        <w:t xml:space="preserve">Plot </w:t>
      </w:r>
      <w:r w:rsidRPr="00D2448E">
        <w:rPr>
          <w:noProof/>
          <w:lang w:val="en-US"/>
        </w:rPr>
        <w:t>9</w:t>
      </w:r>
      <w:r w:rsidRPr="0073212D">
        <w:rPr>
          <w:lang w:val="en-US"/>
        </w:rPr>
        <w:fldChar w:fldCharType="end"/>
      </w:r>
      <w:r w:rsidRPr="0073212D">
        <w:rPr>
          <w:lang w:val="en-US"/>
        </w:rPr>
        <w:t>, pg.</w:t>
      </w:r>
      <w:r w:rsidRPr="0073212D">
        <w:rPr>
          <w:lang w:val="en-US"/>
        </w:rPr>
        <w:fldChar w:fldCharType="begin"/>
      </w:r>
      <w:r w:rsidRPr="0073212D">
        <w:rPr>
          <w:lang w:val="en-US"/>
        </w:rPr>
        <w:instrText xml:space="preserve"> PAGEREF _Ref493053995 \h </w:instrText>
      </w:r>
      <w:r w:rsidRPr="0073212D">
        <w:rPr>
          <w:lang w:val="en-US"/>
        </w:rPr>
      </w:r>
      <w:r w:rsidRPr="0073212D">
        <w:rPr>
          <w:lang w:val="en-US"/>
        </w:rPr>
        <w:fldChar w:fldCharType="separate"/>
      </w:r>
      <w:r>
        <w:rPr>
          <w:noProof/>
          <w:lang w:val="en-US"/>
        </w:rPr>
        <w:t>19</w:t>
      </w:r>
      <w:r w:rsidRPr="0073212D">
        <w:rPr>
          <w:lang w:val="en-US"/>
        </w:rPr>
        <w:fldChar w:fldCharType="end"/>
      </w:r>
      <w:r w:rsidRPr="0073212D">
        <w:rPr>
          <w:lang w:val="en-US"/>
        </w:rPr>
        <w:t xml:space="preserve"> and </w:t>
      </w:r>
      <w:r w:rsidRPr="0073212D">
        <w:rPr>
          <w:lang w:val="en-US"/>
        </w:rPr>
        <w:fldChar w:fldCharType="begin"/>
      </w:r>
      <w:r w:rsidRPr="0073212D">
        <w:rPr>
          <w:lang w:val="en-US"/>
        </w:rPr>
        <w:instrText xml:space="preserve"> REF _Ref493053863 \h  \* MERGEFORMAT </w:instrText>
      </w:r>
      <w:r w:rsidRPr="0073212D">
        <w:rPr>
          <w:lang w:val="en-US"/>
        </w:rPr>
      </w:r>
      <w:r w:rsidRPr="0073212D">
        <w:rPr>
          <w:lang w:val="en-US"/>
        </w:rPr>
        <w:fldChar w:fldCharType="separate"/>
      </w:r>
      <w:r w:rsidRPr="00D2448E">
        <w:rPr>
          <w:lang w:val="en-US"/>
        </w:rPr>
        <w:t xml:space="preserve">Table </w:t>
      </w:r>
      <w:r w:rsidRPr="00D2448E">
        <w:rPr>
          <w:noProof/>
          <w:lang w:val="en-US"/>
        </w:rPr>
        <w:t>10</w:t>
      </w:r>
      <w:r w:rsidRPr="0073212D">
        <w:rPr>
          <w:lang w:val="en-US"/>
        </w:rPr>
        <w:fldChar w:fldCharType="end"/>
      </w:r>
      <w:r w:rsidRPr="0073212D">
        <w:rPr>
          <w:lang w:val="en-US"/>
        </w:rPr>
        <w:t xml:space="preserve">, pg. </w:t>
      </w:r>
      <w:r w:rsidRPr="0073212D">
        <w:rPr>
          <w:lang w:val="en-US"/>
        </w:rPr>
        <w:fldChar w:fldCharType="begin"/>
      </w:r>
      <w:r w:rsidRPr="0073212D">
        <w:rPr>
          <w:lang w:val="en-US"/>
        </w:rPr>
        <w:instrText xml:space="preserve"> PAGEREF _Ref493053850 \h </w:instrText>
      </w:r>
      <w:r w:rsidRPr="0073212D">
        <w:rPr>
          <w:lang w:val="en-US"/>
        </w:rPr>
      </w:r>
      <w:r w:rsidRPr="0073212D">
        <w:rPr>
          <w:lang w:val="en-US"/>
        </w:rPr>
        <w:fldChar w:fldCharType="separate"/>
      </w:r>
      <w:r>
        <w:rPr>
          <w:noProof/>
          <w:lang w:val="en-US"/>
        </w:rPr>
        <w:t>20</w:t>
      </w:r>
      <w:r w:rsidRPr="0073212D">
        <w:rPr>
          <w:lang w:val="en-US"/>
        </w:rPr>
        <w:fldChar w:fldCharType="end"/>
      </w:r>
      <w:r w:rsidRPr="0073212D">
        <w:rPr>
          <w:lang w:val="en-US"/>
        </w:rPr>
        <w:t xml:space="preserve">). </w:t>
      </w: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Default="00D2448E" w:rsidP="00D2448E">
      <w:pPr>
        <w:spacing w:after="0" w:line="240" w:lineRule="auto"/>
        <w:rPr>
          <w:lang w:val="en-US"/>
        </w:rPr>
      </w:pPr>
    </w:p>
    <w:p w:rsidR="00D2448E" w:rsidRPr="0073212D" w:rsidRDefault="00D2448E" w:rsidP="00D2448E">
      <w:pPr>
        <w:spacing w:after="0" w:line="240" w:lineRule="auto"/>
        <w:rPr>
          <w:lang w:val="en-US"/>
        </w:rPr>
      </w:pPr>
    </w:p>
    <w:p w:rsidR="00D2448E" w:rsidRPr="0073212D" w:rsidRDefault="00D2448E" w:rsidP="00D2448E">
      <w:pPr>
        <w:pStyle w:val="Heading3"/>
        <w:rPr>
          <w:lang w:val="en-US"/>
        </w:rPr>
      </w:pPr>
      <w:bookmarkStart w:id="85" w:name="_Toc520325012"/>
      <w:r w:rsidRPr="0073212D">
        <w:rPr>
          <w:lang w:val="en-US"/>
        </w:rPr>
        <w:t>Effect of SSI</w:t>
      </w:r>
      <w:r>
        <w:rPr>
          <w:lang w:val="en-US"/>
        </w:rPr>
        <w:fldChar w:fldCharType="begin"/>
      </w:r>
      <w:r>
        <w:instrText xml:space="preserve"> XE "</w:instrText>
      </w:r>
      <w:r w:rsidRPr="000F67CE">
        <w:instrText>SSI:Surgical Site Infection</w:instrText>
      </w:r>
      <w:r>
        <w:instrText xml:space="preserve">" \b \i </w:instrText>
      </w:r>
      <w:r>
        <w:rPr>
          <w:lang w:val="en-US"/>
        </w:rPr>
        <w:fldChar w:fldCharType="end"/>
      </w:r>
      <w:r w:rsidRPr="0073212D">
        <w:rPr>
          <w:lang w:val="en-US"/>
        </w:rPr>
        <w:t xml:space="preserve"> on Mortality at 30 days and 1 year post-operatively.</w:t>
      </w:r>
      <w:bookmarkEnd w:id="85"/>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r w:rsidRPr="0073212D">
        <w:rPr>
          <w:noProof/>
          <w:lang w:val="en-US"/>
        </w:rPr>
        <w:drawing>
          <wp:anchor distT="0" distB="0" distL="114300" distR="114300" simplePos="0" relativeHeight="251674624" behindDoc="0" locked="0" layoutInCell="1" allowOverlap="1" wp14:anchorId="3A633040" wp14:editId="0A3EC78B">
            <wp:simplePos x="0" y="0"/>
            <wp:positionH relativeFrom="column">
              <wp:posOffset>47625</wp:posOffset>
            </wp:positionH>
            <wp:positionV relativeFrom="paragraph">
              <wp:posOffset>73660</wp:posOffset>
            </wp:positionV>
            <wp:extent cx="5070475" cy="3179445"/>
            <wp:effectExtent l="0" t="0" r="0" b="1905"/>
            <wp:wrapNone/>
            <wp:docPr id="21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70475" cy="3179445"/>
                    </a:xfrm>
                    <a:prstGeom prst="rect">
                      <a:avLst/>
                    </a:prstGeom>
                    <a:noFill/>
                  </pic:spPr>
                </pic:pic>
              </a:graphicData>
            </a:graphic>
            <wp14:sizeRelH relativeFrom="page">
              <wp14:pctWidth>0</wp14:pctWidth>
            </wp14:sizeRelH>
            <wp14:sizeRelV relativeFrom="page">
              <wp14:pctHeight>0</wp14:pctHeight>
            </wp14:sizeRelV>
          </wp:anchor>
        </w:drawing>
      </w: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r w:rsidRPr="0073212D">
        <w:rPr>
          <w:u w:val="single"/>
          <w:lang w:val="en-US"/>
        </w:rPr>
        <w:t xml:space="preserve"> </w:t>
      </w:r>
    </w:p>
    <w:p w:rsidR="00D2448E" w:rsidRPr="0073212D" w:rsidRDefault="00D2448E" w:rsidP="00D2448E">
      <w:pPr>
        <w:spacing w:after="0" w:line="240" w:lineRule="auto"/>
        <w:rPr>
          <w:u w:val="single"/>
          <w:lang w:val="en-US"/>
        </w:rPr>
      </w:pPr>
      <w:r w:rsidRPr="0073212D">
        <w:rPr>
          <w:noProof/>
          <w:lang w:val="en-US"/>
        </w:rPr>
        <mc:AlternateContent>
          <mc:Choice Requires="wps">
            <w:drawing>
              <wp:anchor distT="0" distB="0" distL="114300" distR="114300" simplePos="0" relativeHeight="251675648" behindDoc="0" locked="0" layoutInCell="1" allowOverlap="1" wp14:anchorId="2579CD21" wp14:editId="4CBF3637">
                <wp:simplePos x="0" y="0"/>
                <wp:positionH relativeFrom="column">
                  <wp:posOffset>47625</wp:posOffset>
                </wp:positionH>
                <wp:positionV relativeFrom="paragraph">
                  <wp:posOffset>2781300</wp:posOffset>
                </wp:positionV>
                <wp:extent cx="5145405" cy="382270"/>
                <wp:effectExtent l="0" t="0" r="0" b="0"/>
                <wp:wrapNone/>
                <wp:docPr id="205" name="Text Box 4"/>
                <wp:cNvGraphicFramePr/>
                <a:graphic xmlns:a="http://schemas.openxmlformats.org/drawingml/2006/main">
                  <a:graphicData uri="http://schemas.microsoft.com/office/word/2010/wordprocessingShape">
                    <wps:wsp>
                      <wps:cNvSpPr txBox="1"/>
                      <wps:spPr>
                        <a:xfrm>
                          <a:off x="0" y="0"/>
                          <a:ext cx="5145405" cy="389890"/>
                        </a:xfrm>
                        <a:prstGeom prst="rect">
                          <a:avLst/>
                        </a:prstGeom>
                        <a:solidFill>
                          <a:prstClr val="white"/>
                        </a:solidFill>
                        <a:ln>
                          <a:noFill/>
                        </a:ln>
                      </wps:spPr>
                      <wps:txbx>
                        <w:txbxContent>
                          <w:p w:rsidR="00D2448E" w:rsidRDefault="00D2448E" w:rsidP="00D2448E">
                            <w:pPr>
                              <w:pStyle w:val="Caption"/>
                              <w:rPr>
                                <w:noProof/>
                                <w:sz w:val="24"/>
                                <w:szCs w:val="24"/>
                                <w:u w:val="single"/>
                              </w:rPr>
                            </w:pPr>
                            <w:bookmarkStart w:id="86" w:name="_Ref493058976"/>
                            <w:bookmarkStart w:id="87" w:name="_Ref493059009"/>
                            <w:r>
                              <w:t xml:space="preserve">Plot </w:t>
                            </w:r>
                            <w:r>
                              <w:rPr>
                                <w:noProof/>
                              </w:rPr>
                              <w:fldChar w:fldCharType="begin"/>
                            </w:r>
                            <w:r>
                              <w:rPr>
                                <w:noProof/>
                              </w:rPr>
                              <w:instrText xml:space="preserve"> SEQ Plot \* ARABIC </w:instrText>
                            </w:r>
                            <w:r>
                              <w:rPr>
                                <w:noProof/>
                              </w:rPr>
                              <w:fldChar w:fldCharType="separate"/>
                            </w:r>
                            <w:r>
                              <w:rPr>
                                <w:noProof/>
                              </w:rPr>
                              <w:t>10</w:t>
                            </w:r>
                            <w:r>
                              <w:rPr>
                                <w:noProof/>
                              </w:rPr>
                              <w:fldChar w:fldCharType="end"/>
                            </w:r>
                            <w:bookmarkEnd w:id="86"/>
                            <w:r>
                              <w:t xml:space="preserve"> Kaplan-Meier Cumulative survival at</w:t>
                            </w:r>
                            <w:r>
                              <w:rPr>
                                <w:noProof/>
                              </w:rPr>
                              <w:t xml:space="preserve"> 30 days post-operatively. The presence of SSI has no statistically significant effect on cumulative survival (P=0.826)</w:t>
                            </w:r>
                            <w:bookmarkEnd w:id="87"/>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margin">
                  <wp14:pctWidth>0</wp14:pctWidth>
                </wp14:sizeRelH>
                <wp14:sizeRelV relativeFrom="page">
                  <wp14:pctHeight>0</wp14:pctHeight>
                </wp14:sizeRelV>
              </wp:anchor>
            </w:drawing>
          </mc:Choice>
          <mc:Fallback>
            <w:pict>
              <v:shape w14:anchorId="2579CD21" id="Text Box 4" o:spid="_x0000_s1041" type="#_x0000_t202" style="position:absolute;left:0;text-align:left;margin-left:3.75pt;margin-top:219pt;width:405.15pt;height:30.1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" stroked="f">
                <v:textbox style="mso-fit-shape-to-text:t" inset="0,0,0,0">
                  <w:txbxContent>
                    <w:p w:rsidR="00D2448E" w:rsidRDefault="00D2448E" w:rsidP="00D2448E">
                      <w:pPr>
                        <w:pStyle w:val="Caption"/>
                        <w:rPr>
                          <w:noProof/>
                          <w:sz w:val="24"/>
                          <w:szCs w:val="24"/>
                          <w:u w:val="single"/>
                        </w:rPr>
                      </w:pPr>
                      <w:bookmarkStart w:id="88" w:name="_Ref493058976"/>
                      <w:bookmarkStart w:id="89" w:name="_Ref493059009"/>
                      <w:r>
                        <w:t xml:space="preserve">Plot </w:t>
                      </w:r>
                      <w:r>
                        <w:rPr>
                          <w:noProof/>
                        </w:rPr>
                        <w:fldChar w:fldCharType="begin"/>
                      </w:r>
                      <w:r>
                        <w:rPr>
                          <w:noProof/>
                        </w:rPr>
                        <w:instrText xml:space="preserve"> SEQ Plot \* ARABIC </w:instrText>
                      </w:r>
                      <w:r>
                        <w:rPr>
                          <w:noProof/>
                        </w:rPr>
                        <w:fldChar w:fldCharType="separate"/>
                      </w:r>
                      <w:r>
                        <w:rPr>
                          <w:noProof/>
                        </w:rPr>
                        <w:t>10</w:t>
                      </w:r>
                      <w:r>
                        <w:rPr>
                          <w:noProof/>
                        </w:rPr>
                        <w:fldChar w:fldCharType="end"/>
                      </w:r>
                      <w:bookmarkEnd w:id="88"/>
                      <w:r>
                        <w:t xml:space="preserve"> Kaplan-Meier Cumulative survival at</w:t>
                      </w:r>
                      <w:r>
                        <w:rPr>
                          <w:noProof/>
                        </w:rPr>
                        <w:t xml:space="preserve"> 30 days post-operatively. The presence of SSI has no statistically significant effect on cumulative survival (P=0.826)</w:t>
                      </w:r>
                      <w:bookmarkEnd w:id="89"/>
                    </w:p>
                  </w:txbxContent>
                </v:textbox>
              </v:shape>
            </w:pict>
          </mc:Fallback>
        </mc:AlternateContent>
      </w:r>
      <w:r w:rsidRPr="0073212D">
        <w:rPr>
          <w:u w:val="single"/>
          <w:lang w:val="en-US"/>
        </w:rPr>
        <w:t xml:space="preserve"> </w:t>
      </w: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r w:rsidRPr="0073212D">
        <w:rPr>
          <w:noProof/>
          <w:lang w:val="en-US"/>
        </w:rPr>
        <w:drawing>
          <wp:anchor distT="0" distB="0" distL="114300" distR="114300" simplePos="0" relativeHeight="251676672" behindDoc="0" locked="0" layoutInCell="1" allowOverlap="1" wp14:anchorId="5E8FC3E8" wp14:editId="4C5B72A6">
            <wp:simplePos x="0" y="0"/>
            <wp:positionH relativeFrom="column">
              <wp:posOffset>155575</wp:posOffset>
            </wp:positionH>
            <wp:positionV relativeFrom="paragraph">
              <wp:posOffset>118110</wp:posOffset>
            </wp:positionV>
            <wp:extent cx="4796155" cy="3636645"/>
            <wp:effectExtent l="0" t="0" r="4445" b="1905"/>
            <wp:wrapNone/>
            <wp:docPr id="56"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796155" cy="3636645"/>
                    </a:xfrm>
                    <a:prstGeom prst="rect">
                      <a:avLst/>
                    </a:prstGeom>
                    <a:noFill/>
                  </pic:spPr>
                </pic:pic>
              </a:graphicData>
            </a:graphic>
            <wp14:sizeRelH relativeFrom="page">
              <wp14:pctWidth>0</wp14:pctWidth>
            </wp14:sizeRelH>
            <wp14:sizeRelV relativeFrom="page">
              <wp14:pctHeight>0</wp14:pctHeight>
            </wp14:sizeRelV>
          </wp:anchor>
        </w:drawing>
      </w:r>
      <w:r w:rsidRPr="0073212D">
        <w:rPr>
          <w:noProof/>
          <w:lang w:val="en-US"/>
        </w:rPr>
        <mc:AlternateContent>
          <mc:Choice Requires="wps">
            <w:drawing>
              <wp:anchor distT="0" distB="0" distL="114300" distR="114300" simplePos="0" relativeHeight="251677696" behindDoc="0" locked="0" layoutInCell="1" allowOverlap="1" wp14:anchorId="6B4A1C33" wp14:editId="1528BED3">
                <wp:simplePos x="0" y="0"/>
                <wp:positionH relativeFrom="column">
                  <wp:posOffset>155575</wp:posOffset>
                </wp:positionH>
                <wp:positionV relativeFrom="paragraph">
                  <wp:posOffset>3811270</wp:posOffset>
                </wp:positionV>
                <wp:extent cx="4796155" cy="382270"/>
                <wp:effectExtent l="0" t="0" r="4445" b="0"/>
                <wp:wrapNone/>
                <wp:docPr id="206" name="Text Box 16"/>
                <wp:cNvGraphicFramePr/>
                <a:graphic xmlns:a="http://schemas.openxmlformats.org/drawingml/2006/main">
                  <a:graphicData uri="http://schemas.microsoft.com/office/word/2010/wordprocessingShape">
                    <wps:wsp>
                      <wps:cNvSpPr txBox="1"/>
                      <wps:spPr>
                        <a:xfrm>
                          <a:off x="0" y="0"/>
                          <a:ext cx="4796155" cy="389890"/>
                        </a:xfrm>
                        <a:prstGeom prst="rect">
                          <a:avLst/>
                        </a:prstGeom>
                        <a:solidFill>
                          <a:prstClr val="white"/>
                        </a:solidFill>
                        <a:ln>
                          <a:noFill/>
                        </a:ln>
                      </wps:spPr>
                      <wps:txbx>
                        <w:txbxContent>
                          <w:p w:rsidR="00D2448E" w:rsidRDefault="00D2448E" w:rsidP="00D2448E">
                            <w:pPr>
                              <w:pStyle w:val="Caption"/>
                              <w:rPr>
                                <w:noProof/>
                                <w:sz w:val="24"/>
                                <w:szCs w:val="24"/>
                                <w:u w:val="single"/>
                              </w:rPr>
                            </w:pPr>
                            <w:bookmarkStart w:id="90" w:name="_Ref493058978"/>
                            <w:r>
                              <w:t xml:space="preserve">Plot </w:t>
                            </w:r>
                            <w:r>
                              <w:rPr>
                                <w:noProof/>
                              </w:rPr>
                              <w:fldChar w:fldCharType="begin"/>
                            </w:r>
                            <w:r>
                              <w:rPr>
                                <w:noProof/>
                              </w:rPr>
                              <w:instrText xml:space="preserve"> SEQ Plot \* ARABIC </w:instrText>
                            </w:r>
                            <w:r>
                              <w:rPr>
                                <w:noProof/>
                              </w:rPr>
                              <w:fldChar w:fldCharType="separate"/>
                            </w:r>
                            <w:r>
                              <w:rPr>
                                <w:noProof/>
                              </w:rPr>
                              <w:t>11</w:t>
                            </w:r>
                            <w:r>
                              <w:rPr>
                                <w:noProof/>
                              </w:rPr>
                              <w:fldChar w:fldCharType="end"/>
                            </w:r>
                            <w:bookmarkEnd w:id="90"/>
                            <w:r>
                              <w:t xml:space="preserve"> Kaplan-Meier Cumulative survival at 1 year post-operatively. The presence of SSI has no statistically significant effect on cumulative survival (P=0.167)</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14:sizeRelH relativeFrom="page">
                  <wp14:pctWidth>0</wp14:pctWidth>
                </wp14:sizeRelH>
                <wp14:sizeRelV relativeFrom="page">
                  <wp14:pctHeight>0</wp14:pctHeight>
                </wp14:sizeRelV>
              </wp:anchor>
            </w:drawing>
          </mc:Choice>
          <mc:Fallback>
            <w:pict>
              <v:shape w14:anchorId="6B4A1C33" id="Text Box 16" o:spid="_x0000_s1042" type="#_x0000_t202" style="position:absolute;left:0;text-align:left;margin-left:12.25pt;margin-top:300.1pt;width:377.65pt;height:30.1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" stroked="f">
                <v:textbox style="mso-fit-shape-to-text:t" inset="0,0,0,0">
                  <w:txbxContent>
                    <w:p w:rsidR="00D2448E" w:rsidRDefault="00D2448E" w:rsidP="00D2448E">
                      <w:pPr>
                        <w:pStyle w:val="Caption"/>
                        <w:rPr>
                          <w:noProof/>
                          <w:sz w:val="24"/>
                          <w:szCs w:val="24"/>
                          <w:u w:val="single"/>
                        </w:rPr>
                      </w:pPr>
                      <w:bookmarkStart w:id="91" w:name="_Ref493058978"/>
                      <w:r>
                        <w:t xml:space="preserve">Plot </w:t>
                      </w:r>
                      <w:r>
                        <w:rPr>
                          <w:noProof/>
                        </w:rPr>
                        <w:fldChar w:fldCharType="begin"/>
                      </w:r>
                      <w:r>
                        <w:rPr>
                          <w:noProof/>
                        </w:rPr>
                        <w:instrText xml:space="preserve"> SEQ Plot \* ARABIC </w:instrText>
                      </w:r>
                      <w:r>
                        <w:rPr>
                          <w:noProof/>
                        </w:rPr>
                        <w:fldChar w:fldCharType="separate"/>
                      </w:r>
                      <w:r>
                        <w:rPr>
                          <w:noProof/>
                        </w:rPr>
                        <w:t>11</w:t>
                      </w:r>
                      <w:r>
                        <w:rPr>
                          <w:noProof/>
                        </w:rPr>
                        <w:fldChar w:fldCharType="end"/>
                      </w:r>
                      <w:bookmarkEnd w:id="91"/>
                      <w:r>
                        <w:t xml:space="preserve"> Kaplan-Meier Cumulative survival at 1 year post-operatively. The presence of SSI has no statistically significant effect on cumulative survival (P=0.167)</w:t>
                      </w:r>
                    </w:p>
                  </w:txbxContent>
                </v:textbox>
              </v:shape>
            </w:pict>
          </mc:Fallback>
        </mc:AlternateContent>
      </w: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lang w:val="en-US"/>
        </w:rPr>
      </w:pPr>
    </w:p>
    <w:p w:rsidR="00D2448E" w:rsidRPr="0073212D" w:rsidRDefault="00D2448E" w:rsidP="00D2448E">
      <w:pPr>
        <w:spacing w:after="0" w:line="240" w:lineRule="auto"/>
        <w:rPr>
          <w:u w:val="single"/>
          <w:lang w:val="en-US"/>
        </w:rPr>
      </w:pPr>
    </w:p>
    <w:p w:rsidR="00D2448E" w:rsidRPr="0073212D" w:rsidRDefault="00D2448E" w:rsidP="00D2448E">
      <w:pPr>
        <w:spacing w:after="0" w:line="240" w:lineRule="auto"/>
        <w:rPr>
          <w:u w:val="single"/>
          <w:lang w:val="en-US"/>
        </w:rPr>
      </w:pPr>
    </w:p>
    <w:p w:rsidR="00D2448E" w:rsidRPr="0073212D" w:rsidRDefault="00D2448E" w:rsidP="00D2448E">
      <w:pPr>
        <w:autoSpaceDE w:val="0"/>
        <w:autoSpaceDN w:val="0"/>
        <w:adjustRightInd w:val="0"/>
        <w:spacing w:after="0" w:line="240" w:lineRule="auto"/>
        <w:jc w:val="left"/>
      </w:pPr>
    </w:p>
    <w:tbl>
      <w:tblPr>
        <w:tblW w:w="72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399"/>
        <w:gridCol w:w="1446"/>
        <w:gridCol w:w="1477"/>
        <w:gridCol w:w="984"/>
        <w:gridCol w:w="984"/>
      </w:tblGrid>
      <w:tr w:rsidR="00D2448E" w:rsidRPr="0073212D" w:rsidTr="007A1B01">
        <w:trPr>
          <w:cantSplit/>
        </w:trPr>
        <w:tc>
          <w:tcPr>
            <w:tcW w:w="7282" w:type="dxa"/>
            <w:gridSpan w:val="5"/>
            <w:tcBorders>
              <w:top w:val="nil"/>
              <w:left w:val="nil"/>
              <w:bottom w:val="nil"/>
              <w:right w:val="nil"/>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b/>
                <w:bCs/>
                <w:color w:val="000000"/>
                <w:sz w:val="18"/>
                <w:szCs w:val="18"/>
              </w:rPr>
              <w:t>Number of deaths at 30 days post-operatively</w:t>
            </w:r>
          </w:p>
        </w:tc>
      </w:tr>
      <w:tr w:rsidR="00D2448E" w:rsidRPr="0073212D" w:rsidTr="007A1B01">
        <w:trPr>
          <w:cantSplit/>
        </w:trPr>
        <w:tc>
          <w:tcPr>
            <w:tcW w:w="2397" w:type="dxa"/>
            <w:vMerge w:val="restart"/>
            <w:tcBorders>
              <w:top w:val="single" w:sz="18" w:space="0" w:color="000000"/>
              <w:left w:val="single" w:sz="18" w:space="0" w:color="000000"/>
              <w:bottom w:val="nil"/>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w:t>
            </w:r>
          </w:p>
        </w:tc>
        <w:tc>
          <w:tcPr>
            <w:tcW w:w="1444" w:type="dxa"/>
            <w:vMerge w:val="restart"/>
            <w:tcBorders>
              <w:top w:val="single" w:sz="18" w:space="0" w:color="000000"/>
              <w:left w:val="single" w:sz="18" w:space="0" w:color="000000"/>
              <w:bottom w:val="single" w:sz="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Total Number</w:t>
            </w:r>
          </w:p>
        </w:tc>
        <w:tc>
          <w:tcPr>
            <w:tcW w:w="1475" w:type="dxa"/>
            <w:vMerge w:val="restart"/>
            <w:tcBorders>
              <w:top w:val="single" w:sz="18" w:space="0" w:color="000000"/>
              <w:left w:val="single" w:sz="8" w:space="0" w:color="000000"/>
              <w:bottom w:val="single" w:sz="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Number of deaths</w:t>
            </w:r>
          </w:p>
        </w:tc>
        <w:tc>
          <w:tcPr>
            <w:tcW w:w="1966" w:type="dxa"/>
            <w:gridSpan w:val="2"/>
            <w:tcBorders>
              <w:top w:val="single" w:sz="18" w:space="0" w:color="000000"/>
              <w:left w:val="single" w:sz="8" w:space="0" w:color="000000"/>
              <w:bottom w:val="single" w:sz="8" w:space="0" w:color="000000"/>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Censored</w:t>
            </w:r>
          </w:p>
        </w:tc>
      </w:tr>
      <w:tr w:rsidR="00D2448E" w:rsidRPr="0073212D" w:rsidTr="007A1B01">
        <w:trPr>
          <w:cantSplit/>
        </w:trPr>
        <w:tc>
          <w:tcPr>
            <w:tcW w:w="7282" w:type="dxa"/>
            <w:vMerge/>
            <w:tcBorders>
              <w:top w:val="single" w:sz="18" w:space="0" w:color="000000"/>
              <w:left w:val="single" w:sz="18" w:space="0" w:color="000000"/>
              <w:bottom w:val="nil"/>
              <w:right w:val="single" w:sz="1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1444" w:type="dxa"/>
            <w:vMerge/>
            <w:tcBorders>
              <w:top w:val="single" w:sz="18" w:space="0" w:color="000000"/>
              <w:left w:val="single" w:sz="18" w:space="0" w:color="000000"/>
              <w:bottom w:val="single" w:sz="8" w:space="0" w:color="000000"/>
              <w:right w:val="single" w:sz="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1475" w:type="dxa"/>
            <w:vMerge/>
            <w:tcBorders>
              <w:top w:val="single" w:sz="18" w:space="0" w:color="000000"/>
              <w:left w:val="single" w:sz="8" w:space="0" w:color="000000"/>
              <w:bottom w:val="single" w:sz="8" w:space="0" w:color="000000"/>
              <w:right w:val="single" w:sz="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983" w:type="dxa"/>
            <w:tcBorders>
              <w:top w:val="single" w:sz="8" w:space="0" w:color="000000"/>
              <w:left w:val="single" w:sz="8" w:space="0" w:color="000000"/>
              <w:bottom w:val="single" w:sz="1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N</w:t>
            </w:r>
          </w:p>
        </w:tc>
        <w:tc>
          <w:tcPr>
            <w:tcW w:w="983" w:type="dxa"/>
            <w:tcBorders>
              <w:top w:val="single" w:sz="8" w:space="0" w:color="000000"/>
              <w:left w:val="single" w:sz="8" w:space="0" w:color="000000"/>
              <w:bottom w:val="single" w:sz="18" w:space="0" w:color="000000"/>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Percent</w:t>
            </w:r>
          </w:p>
        </w:tc>
      </w:tr>
      <w:tr w:rsidR="00D2448E" w:rsidRPr="0073212D" w:rsidTr="007A1B01">
        <w:trPr>
          <w:cantSplit/>
        </w:trPr>
        <w:tc>
          <w:tcPr>
            <w:tcW w:w="2397" w:type="dxa"/>
            <w:tcBorders>
              <w:top w:val="single" w:sz="18" w:space="0" w:color="000000"/>
              <w:left w:val="single" w:sz="18" w:space="0" w:color="000000"/>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No Surgical Site Infection</w:t>
            </w:r>
          </w:p>
        </w:tc>
        <w:tc>
          <w:tcPr>
            <w:tcW w:w="1444" w:type="dxa"/>
            <w:tcBorders>
              <w:top w:val="single" w:sz="18" w:space="0" w:color="000000"/>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117</w:t>
            </w:r>
          </w:p>
        </w:tc>
        <w:tc>
          <w:tcPr>
            <w:tcW w:w="1475" w:type="dxa"/>
            <w:tcBorders>
              <w:top w:val="single" w:sz="18" w:space="0" w:color="000000"/>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4</w:t>
            </w:r>
          </w:p>
        </w:tc>
        <w:tc>
          <w:tcPr>
            <w:tcW w:w="983" w:type="dxa"/>
            <w:tcBorders>
              <w:top w:val="single" w:sz="18" w:space="0" w:color="000000"/>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113</w:t>
            </w:r>
          </w:p>
        </w:tc>
        <w:tc>
          <w:tcPr>
            <w:tcW w:w="983" w:type="dxa"/>
            <w:tcBorders>
              <w:top w:val="single" w:sz="18" w:space="0" w:color="000000"/>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96.6%</w:t>
            </w:r>
          </w:p>
        </w:tc>
      </w:tr>
      <w:tr w:rsidR="00D2448E" w:rsidRPr="0073212D" w:rsidTr="007A1B01">
        <w:trPr>
          <w:cantSplit/>
        </w:trPr>
        <w:tc>
          <w:tcPr>
            <w:tcW w:w="2397" w:type="dxa"/>
            <w:tcBorders>
              <w:top w:val="nil"/>
              <w:left w:val="single" w:sz="18" w:space="0" w:color="000000"/>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w:t>
            </w:r>
          </w:p>
        </w:tc>
        <w:tc>
          <w:tcPr>
            <w:tcW w:w="1444" w:type="dxa"/>
            <w:tcBorders>
              <w:top w:val="nil"/>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36</w:t>
            </w:r>
          </w:p>
        </w:tc>
        <w:tc>
          <w:tcPr>
            <w:tcW w:w="1475" w:type="dxa"/>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w:t>
            </w:r>
          </w:p>
        </w:tc>
        <w:tc>
          <w:tcPr>
            <w:tcW w:w="983" w:type="dxa"/>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35</w:t>
            </w:r>
          </w:p>
        </w:tc>
        <w:tc>
          <w:tcPr>
            <w:tcW w:w="983" w:type="dxa"/>
            <w:tcBorders>
              <w:top w:val="nil"/>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97.2%</w:t>
            </w:r>
          </w:p>
        </w:tc>
      </w:tr>
      <w:tr w:rsidR="00D2448E" w:rsidRPr="0073212D" w:rsidTr="007A1B01">
        <w:trPr>
          <w:cantSplit/>
        </w:trPr>
        <w:tc>
          <w:tcPr>
            <w:tcW w:w="2397" w:type="dxa"/>
            <w:tcBorders>
              <w:top w:val="nil"/>
              <w:left w:val="single" w:sz="18" w:space="0" w:color="000000"/>
              <w:bottom w:val="single" w:sz="18" w:space="0" w:color="000000"/>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Overall</w:t>
            </w:r>
          </w:p>
        </w:tc>
        <w:tc>
          <w:tcPr>
            <w:tcW w:w="1444" w:type="dxa"/>
            <w:tcBorders>
              <w:top w:val="nil"/>
              <w:left w:val="single" w:sz="1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153</w:t>
            </w:r>
          </w:p>
        </w:tc>
        <w:tc>
          <w:tcPr>
            <w:tcW w:w="1475" w:type="dxa"/>
            <w:tcBorders>
              <w:top w:val="nil"/>
              <w:left w:val="single" w:sz="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5</w:t>
            </w:r>
          </w:p>
        </w:tc>
        <w:tc>
          <w:tcPr>
            <w:tcW w:w="983" w:type="dxa"/>
            <w:tcBorders>
              <w:top w:val="nil"/>
              <w:left w:val="single" w:sz="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148</w:t>
            </w:r>
          </w:p>
        </w:tc>
        <w:tc>
          <w:tcPr>
            <w:tcW w:w="983" w:type="dxa"/>
            <w:tcBorders>
              <w:top w:val="nil"/>
              <w:left w:val="single" w:sz="8" w:space="0" w:color="000000"/>
              <w:bottom w:val="single" w:sz="18" w:space="0" w:color="000000"/>
              <w:right w:val="single" w:sz="18" w:space="0" w:color="000000"/>
            </w:tcBorders>
            <w:shd w:val="clear" w:color="auto" w:fill="FFFFFF"/>
            <w:vAlign w:val="center"/>
            <w:hideMark/>
          </w:tcPr>
          <w:p w:rsidR="00D2448E" w:rsidRPr="0073212D" w:rsidRDefault="00D2448E" w:rsidP="007A1B01">
            <w:pPr>
              <w:keepNext/>
              <w:autoSpaceDE w:val="0"/>
              <w:autoSpaceDN w:val="0"/>
              <w:adjustRightInd w:val="0"/>
              <w:spacing w:after="0" w:line="320" w:lineRule="atLeast"/>
              <w:ind w:left="32" w:right="32"/>
              <w:jc w:val="right"/>
              <w:rPr>
                <w:color w:val="000000"/>
                <w:sz w:val="18"/>
                <w:szCs w:val="18"/>
              </w:rPr>
            </w:pPr>
            <w:r w:rsidRPr="0073212D">
              <w:rPr>
                <w:color w:val="000000"/>
                <w:sz w:val="18"/>
                <w:szCs w:val="18"/>
              </w:rPr>
              <w:t>96.7%</w:t>
            </w:r>
          </w:p>
        </w:tc>
      </w:tr>
    </w:tbl>
    <w:p w:rsidR="00D2448E" w:rsidRPr="0073212D" w:rsidRDefault="00D2448E" w:rsidP="00D2448E">
      <w:pPr>
        <w:spacing w:after="200" w:line="240" w:lineRule="auto"/>
        <w:jc w:val="left"/>
        <w:rPr>
          <w:i/>
          <w:iCs/>
          <w:color w:val="1F497D"/>
          <w:sz w:val="18"/>
          <w:szCs w:val="18"/>
        </w:rPr>
      </w:pPr>
      <w:bookmarkStart w:id="92" w:name="_Ref493059038"/>
      <w:bookmarkStart w:id="93" w:name="_Ref493059024"/>
      <w:bookmarkStart w:id="94" w:name="_Toc494242421"/>
      <w:bookmarkStart w:id="95" w:name="_Toc520334451"/>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11</w:t>
      </w:r>
      <w:r w:rsidRPr="0073212D">
        <w:rPr>
          <w:i/>
          <w:iCs/>
          <w:color w:val="1F497D"/>
          <w:sz w:val="18"/>
          <w:szCs w:val="18"/>
          <w:lang w:val="en-US"/>
        </w:rPr>
        <w:fldChar w:fldCharType="end"/>
      </w:r>
      <w:bookmarkEnd w:id="92"/>
      <w:r w:rsidRPr="0073212D">
        <w:rPr>
          <w:i/>
          <w:iCs/>
          <w:color w:val="1F497D"/>
          <w:sz w:val="18"/>
          <w:szCs w:val="18"/>
          <w:lang w:val="en-US"/>
        </w:rPr>
        <w:t xml:space="preserve"> Number of mortality cases at 30-day follow-up recorded by presence/absence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w:t>
      </w:r>
      <w:bookmarkEnd w:id="93"/>
      <w:bookmarkEnd w:id="94"/>
      <w:bookmarkEnd w:id="95"/>
    </w:p>
    <w:p w:rsidR="00D2448E" w:rsidRPr="0073212D" w:rsidRDefault="00D2448E" w:rsidP="00D2448E">
      <w:pPr>
        <w:autoSpaceDE w:val="0"/>
        <w:autoSpaceDN w:val="0"/>
        <w:adjustRightInd w:val="0"/>
        <w:spacing w:after="0" w:line="240" w:lineRule="auto"/>
        <w:jc w:val="left"/>
      </w:pPr>
    </w:p>
    <w:tbl>
      <w:tblPr>
        <w:tblW w:w="729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4A0" w:firstRow="1" w:lastRow="0" w:firstColumn="1" w:lastColumn="0" w:noHBand="0" w:noVBand="1"/>
      </w:tblPr>
      <w:tblGrid>
        <w:gridCol w:w="2399"/>
        <w:gridCol w:w="1446"/>
        <w:gridCol w:w="1477"/>
        <w:gridCol w:w="984"/>
        <w:gridCol w:w="984"/>
      </w:tblGrid>
      <w:tr w:rsidR="00D2448E" w:rsidRPr="0073212D" w:rsidTr="007A1B01">
        <w:trPr>
          <w:cantSplit/>
        </w:trPr>
        <w:tc>
          <w:tcPr>
            <w:tcW w:w="7282" w:type="dxa"/>
            <w:gridSpan w:val="5"/>
            <w:tcBorders>
              <w:top w:val="nil"/>
              <w:left w:val="nil"/>
              <w:bottom w:val="nil"/>
              <w:right w:val="nil"/>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b/>
                <w:bCs/>
                <w:color w:val="000000"/>
                <w:sz w:val="18"/>
                <w:szCs w:val="18"/>
              </w:rPr>
              <w:t>Number of deaths at 1 year post-operatively</w:t>
            </w:r>
          </w:p>
        </w:tc>
      </w:tr>
      <w:tr w:rsidR="00D2448E" w:rsidRPr="0073212D" w:rsidTr="007A1B01">
        <w:trPr>
          <w:cantSplit/>
        </w:trPr>
        <w:tc>
          <w:tcPr>
            <w:tcW w:w="2397" w:type="dxa"/>
            <w:vMerge w:val="restart"/>
            <w:tcBorders>
              <w:top w:val="single" w:sz="18" w:space="0" w:color="000000"/>
              <w:left w:val="single" w:sz="18" w:space="0" w:color="000000"/>
              <w:bottom w:val="nil"/>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w:t>
            </w:r>
          </w:p>
        </w:tc>
        <w:tc>
          <w:tcPr>
            <w:tcW w:w="1444" w:type="dxa"/>
            <w:vMerge w:val="restart"/>
            <w:tcBorders>
              <w:top w:val="single" w:sz="18" w:space="0" w:color="000000"/>
              <w:left w:val="single" w:sz="18" w:space="0" w:color="000000"/>
              <w:bottom w:val="single" w:sz="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Total Number</w:t>
            </w:r>
          </w:p>
        </w:tc>
        <w:tc>
          <w:tcPr>
            <w:tcW w:w="1475" w:type="dxa"/>
            <w:vMerge w:val="restart"/>
            <w:tcBorders>
              <w:top w:val="single" w:sz="18" w:space="0" w:color="000000"/>
              <w:left w:val="single" w:sz="8" w:space="0" w:color="000000"/>
              <w:bottom w:val="single" w:sz="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Number of Deaths</w:t>
            </w:r>
          </w:p>
        </w:tc>
        <w:tc>
          <w:tcPr>
            <w:tcW w:w="1966" w:type="dxa"/>
            <w:gridSpan w:val="2"/>
            <w:tcBorders>
              <w:top w:val="single" w:sz="18" w:space="0" w:color="000000"/>
              <w:left w:val="single" w:sz="8" w:space="0" w:color="000000"/>
              <w:bottom w:val="single" w:sz="8" w:space="0" w:color="000000"/>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Censored</w:t>
            </w:r>
          </w:p>
        </w:tc>
      </w:tr>
      <w:tr w:rsidR="00D2448E" w:rsidRPr="0073212D" w:rsidTr="007A1B01">
        <w:trPr>
          <w:cantSplit/>
        </w:trPr>
        <w:tc>
          <w:tcPr>
            <w:tcW w:w="7282" w:type="dxa"/>
            <w:vMerge/>
            <w:tcBorders>
              <w:top w:val="single" w:sz="18" w:space="0" w:color="000000"/>
              <w:left w:val="single" w:sz="18" w:space="0" w:color="000000"/>
              <w:bottom w:val="nil"/>
              <w:right w:val="single" w:sz="1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1444" w:type="dxa"/>
            <w:vMerge/>
            <w:tcBorders>
              <w:top w:val="single" w:sz="18" w:space="0" w:color="000000"/>
              <w:left w:val="single" w:sz="18" w:space="0" w:color="000000"/>
              <w:bottom w:val="single" w:sz="8" w:space="0" w:color="000000"/>
              <w:right w:val="single" w:sz="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1475" w:type="dxa"/>
            <w:vMerge/>
            <w:tcBorders>
              <w:top w:val="single" w:sz="18" w:space="0" w:color="000000"/>
              <w:left w:val="single" w:sz="8" w:space="0" w:color="000000"/>
              <w:bottom w:val="single" w:sz="8" w:space="0" w:color="000000"/>
              <w:right w:val="single" w:sz="8" w:space="0" w:color="000000"/>
            </w:tcBorders>
            <w:vAlign w:val="center"/>
            <w:hideMark/>
          </w:tcPr>
          <w:p w:rsidR="00D2448E" w:rsidRPr="0073212D" w:rsidRDefault="00D2448E" w:rsidP="007A1B01">
            <w:pPr>
              <w:spacing w:after="0" w:line="240" w:lineRule="auto"/>
              <w:jc w:val="left"/>
              <w:rPr>
                <w:color w:val="000000"/>
                <w:sz w:val="18"/>
                <w:szCs w:val="18"/>
              </w:rPr>
            </w:pPr>
          </w:p>
        </w:tc>
        <w:tc>
          <w:tcPr>
            <w:tcW w:w="983" w:type="dxa"/>
            <w:tcBorders>
              <w:top w:val="single" w:sz="8" w:space="0" w:color="000000"/>
              <w:left w:val="single" w:sz="8" w:space="0" w:color="000000"/>
              <w:bottom w:val="single" w:sz="18" w:space="0" w:color="000000"/>
              <w:right w:val="single" w:sz="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N</w:t>
            </w:r>
          </w:p>
        </w:tc>
        <w:tc>
          <w:tcPr>
            <w:tcW w:w="983" w:type="dxa"/>
            <w:tcBorders>
              <w:top w:val="single" w:sz="8" w:space="0" w:color="000000"/>
              <w:left w:val="single" w:sz="8" w:space="0" w:color="000000"/>
              <w:bottom w:val="single" w:sz="18" w:space="0" w:color="000000"/>
              <w:right w:val="single" w:sz="18" w:space="0" w:color="000000"/>
            </w:tcBorders>
            <w:shd w:val="clear" w:color="auto" w:fill="C6D9F1"/>
            <w:vAlign w:val="bottom"/>
            <w:hideMark/>
          </w:tcPr>
          <w:p w:rsidR="00D2448E" w:rsidRPr="0073212D" w:rsidRDefault="00D2448E" w:rsidP="007A1B01">
            <w:pPr>
              <w:autoSpaceDE w:val="0"/>
              <w:autoSpaceDN w:val="0"/>
              <w:adjustRightInd w:val="0"/>
              <w:spacing w:after="0" w:line="320" w:lineRule="atLeast"/>
              <w:ind w:left="32" w:right="32"/>
              <w:jc w:val="center"/>
              <w:rPr>
                <w:color w:val="000000"/>
                <w:sz w:val="18"/>
                <w:szCs w:val="18"/>
              </w:rPr>
            </w:pPr>
            <w:r w:rsidRPr="0073212D">
              <w:rPr>
                <w:color w:val="000000"/>
                <w:sz w:val="18"/>
                <w:szCs w:val="18"/>
              </w:rPr>
              <w:t>Percent</w:t>
            </w:r>
          </w:p>
        </w:tc>
      </w:tr>
      <w:tr w:rsidR="00D2448E" w:rsidRPr="0073212D" w:rsidTr="007A1B01">
        <w:trPr>
          <w:cantSplit/>
        </w:trPr>
        <w:tc>
          <w:tcPr>
            <w:tcW w:w="2397" w:type="dxa"/>
            <w:tcBorders>
              <w:top w:val="single" w:sz="18" w:space="0" w:color="000000"/>
              <w:left w:val="single" w:sz="18" w:space="0" w:color="000000"/>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No Surgical Site Infection</w:t>
            </w:r>
          </w:p>
        </w:tc>
        <w:tc>
          <w:tcPr>
            <w:tcW w:w="1444" w:type="dxa"/>
            <w:tcBorders>
              <w:top w:val="single" w:sz="18" w:space="0" w:color="000000"/>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117</w:t>
            </w:r>
          </w:p>
        </w:tc>
        <w:tc>
          <w:tcPr>
            <w:tcW w:w="1475" w:type="dxa"/>
            <w:tcBorders>
              <w:top w:val="single" w:sz="18" w:space="0" w:color="000000"/>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37</w:t>
            </w:r>
          </w:p>
        </w:tc>
        <w:tc>
          <w:tcPr>
            <w:tcW w:w="983" w:type="dxa"/>
            <w:tcBorders>
              <w:top w:val="single" w:sz="18" w:space="0" w:color="000000"/>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80</w:t>
            </w:r>
          </w:p>
        </w:tc>
        <w:tc>
          <w:tcPr>
            <w:tcW w:w="983" w:type="dxa"/>
            <w:tcBorders>
              <w:top w:val="single" w:sz="18" w:space="0" w:color="000000"/>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68.4%</w:t>
            </w:r>
          </w:p>
        </w:tc>
      </w:tr>
      <w:tr w:rsidR="00D2448E" w:rsidRPr="0073212D" w:rsidTr="007A1B01">
        <w:trPr>
          <w:cantSplit/>
        </w:trPr>
        <w:tc>
          <w:tcPr>
            <w:tcW w:w="2397" w:type="dxa"/>
            <w:tcBorders>
              <w:top w:val="nil"/>
              <w:left w:val="single" w:sz="18" w:space="0" w:color="000000"/>
              <w:bottom w:val="nil"/>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Surgical Site Infection</w:t>
            </w:r>
          </w:p>
        </w:tc>
        <w:tc>
          <w:tcPr>
            <w:tcW w:w="1444" w:type="dxa"/>
            <w:tcBorders>
              <w:top w:val="nil"/>
              <w:left w:val="single" w:sz="1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36</w:t>
            </w:r>
          </w:p>
        </w:tc>
        <w:tc>
          <w:tcPr>
            <w:tcW w:w="1475" w:type="dxa"/>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7</w:t>
            </w:r>
          </w:p>
        </w:tc>
        <w:tc>
          <w:tcPr>
            <w:tcW w:w="983" w:type="dxa"/>
            <w:tcBorders>
              <w:top w:val="nil"/>
              <w:left w:val="single" w:sz="8" w:space="0" w:color="000000"/>
              <w:bottom w:val="nil"/>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29</w:t>
            </w:r>
          </w:p>
        </w:tc>
        <w:tc>
          <w:tcPr>
            <w:tcW w:w="983" w:type="dxa"/>
            <w:tcBorders>
              <w:top w:val="nil"/>
              <w:left w:val="single" w:sz="8" w:space="0" w:color="000000"/>
              <w:bottom w:val="nil"/>
              <w:right w:val="single" w:sz="1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80.6%</w:t>
            </w:r>
          </w:p>
        </w:tc>
      </w:tr>
      <w:tr w:rsidR="00D2448E" w:rsidRPr="0073212D" w:rsidTr="007A1B01">
        <w:trPr>
          <w:cantSplit/>
        </w:trPr>
        <w:tc>
          <w:tcPr>
            <w:tcW w:w="2397" w:type="dxa"/>
            <w:tcBorders>
              <w:top w:val="nil"/>
              <w:left w:val="single" w:sz="18" w:space="0" w:color="000000"/>
              <w:bottom w:val="single" w:sz="18" w:space="0" w:color="000000"/>
              <w:right w:val="single" w:sz="18" w:space="0" w:color="000000"/>
            </w:tcBorders>
            <w:shd w:val="clear" w:color="auto" w:fill="FFFFFF"/>
            <w:hideMark/>
          </w:tcPr>
          <w:p w:rsidR="00D2448E" w:rsidRPr="0073212D" w:rsidRDefault="00D2448E" w:rsidP="007A1B01">
            <w:pPr>
              <w:autoSpaceDE w:val="0"/>
              <w:autoSpaceDN w:val="0"/>
              <w:adjustRightInd w:val="0"/>
              <w:spacing w:after="0" w:line="320" w:lineRule="atLeast"/>
              <w:ind w:left="32" w:right="32"/>
              <w:jc w:val="left"/>
              <w:rPr>
                <w:color w:val="000000"/>
                <w:sz w:val="18"/>
                <w:szCs w:val="18"/>
              </w:rPr>
            </w:pPr>
            <w:r w:rsidRPr="0073212D">
              <w:rPr>
                <w:color w:val="000000"/>
                <w:sz w:val="18"/>
                <w:szCs w:val="18"/>
              </w:rPr>
              <w:t>Overall</w:t>
            </w:r>
          </w:p>
        </w:tc>
        <w:tc>
          <w:tcPr>
            <w:tcW w:w="1444" w:type="dxa"/>
            <w:tcBorders>
              <w:top w:val="nil"/>
              <w:left w:val="single" w:sz="1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153</w:t>
            </w:r>
          </w:p>
        </w:tc>
        <w:tc>
          <w:tcPr>
            <w:tcW w:w="1475" w:type="dxa"/>
            <w:tcBorders>
              <w:top w:val="nil"/>
              <w:left w:val="single" w:sz="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44</w:t>
            </w:r>
          </w:p>
        </w:tc>
        <w:tc>
          <w:tcPr>
            <w:tcW w:w="983" w:type="dxa"/>
            <w:tcBorders>
              <w:top w:val="nil"/>
              <w:left w:val="single" w:sz="8" w:space="0" w:color="000000"/>
              <w:bottom w:val="single" w:sz="18" w:space="0" w:color="000000"/>
              <w:right w:val="single" w:sz="8" w:space="0" w:color="000000"/>
            </w:tcBorders>
            <w:shd w:val="clear" w:color="auto" w:fill="FFFFFF"/>
            <w:vAlign w:val="center"/>
            <w:hideMark/>
          </w:tcPr>
          <w:p w:rsidR="00D2448E" w:rsidRPr="0073212D" w:rsidRDefault="00D2448E" w:rsidP="007A1B01">
            <w:pPr>
              <w:autoSpaceDE w:val="0"/>
              <w:autoSpaceDN w:val="0"/>
              <w:adjustRightInd w:val="0"/>
              <w:spacing w:after="0" w:line="320" w:lineRule="atLeast"/>
              <w:ind w:left="32" w:right="32"/>
              <w:jc w:val="right"/>
              <w:rPr>
                <w:color w:val="000000"/>
                <w:sz w:val="18"/>
                <w:szCs w:val="18"/>
              </w:rPr>
            </w:pPr>
            <w:r w:rsidRPr="0073212D">
              <w:rPr>
                <w:color w:val="000000"/>
                <w:sz w:val="18"/>
                <w:szCs w:val="18"/>
              </w:rPr>
              <w:t>109</w:t>
            </w:r>
          </w:p>
        </w:tc>
        <w:tc>
          <w:tcPr>
            <w:tcW w:w="983" w:type="dxa"/>
            <w:tcBorders>
              <w:top w:val="nil"/>
              <w:left w:val="single" w:sz="8" w:space="0" w:color="000000"/>
              <w:bottom w:val="single" w:sz="18" w:space="0" w:color="000000"/>
              <w:right w:val="single" w:sz="18" w:space="0" w:color="000000"/>
            </w:tcBorders>
            <w:shd w:val="clear" w:color="auto" w:fill="FFFFFF"/>
            <w:vAlign w:val="center"/>
            <w:hideMark/>
          </w:tcPr>
          <w:p w:rsidR="00D2448E" w:rsidRPr="0073212D" w:rsidRDefault="00D2448E" w:rsidP="007A1B01">
            <w:pPr>
              <w:keepNext/>
              <w:autoSpaceDE w:val="0"/>
              <w:autoSpaceDN w:val="0"/>
              <w:adjustRightInd w:val="0"/>
              <w:spacing w:after="0" w:line="320" w:lineRule="atLeast"/>
              <w:ind w:left="32" w:right="32"/>
              <w:jc w:val="right"/>
              <w:rPr>
                <w:color w:val="000000"/>
                <w:sz w:val="18"/>
                <w:szCs w:val="18"/>
              </w:rPr>
            </w:pPr>
            <w:r w:rsidRPr="0073212D">
              <w:rPr>
                <w:color w:val="000000"/>
                <w:sz w:val="18"/>
                <w:szCs w:val="18"/>
              </w:rPr>
              <w:t>71.2%</w:t>
            </w:r>
          </w:p>
        </w:tc>
      </w:tr>
    </w:tbl>
    <w:p w:rsidR="00D2448E" w:rsidRPr="0073212D" w:rsidRDefault="00D2448E" w:rsidP="00D2448E">
      <w:pPr>
        <w:spacing w:after="200" w:line="240" w:lineRule="auto"/>
        <w:jc w:val="left"/>
        <w:rPr>
          <w:i/>
          <w:iCs/>
          <w:color w:val="1F497D"/>
          <w:sz w:val="18"/>
          <w:szCs w:val="18"/>
        </w:rPr>
      </w:pPr>
      <w:bookmarkStart w:id="96" w:name="_Ref493059040"/>
      <w:bookmarkStart w:id="97" w:name="_Ref493059045"/>
      <w:bookmarkStart w:id="98" w:name="_Toc494242422"/>
      <w:bookmarkStart w:id="99" w:name="_Toc520334452"/>
      <w:r w:rsidRPr="0073212D">
        <w:rPr>
          <w:i/>
          <w:iCs/>
          <w:color w:val="1F497D"/>
          <w:sz w:val="18"/>
          <w:szCs w:val="18"/>
          <w:lang w:val="en-US"/>
        </w:rPr>
        <w:t xml:space="preserve">Table </w:t>
      </w:r>
      <w:r w:rsidRPr="0073212D">
        <w:rPr>
          <w:i/>
          <w:iCs/>
          <w:color w:val="1F497D"/>
          <w:sz w:val="18"/>
          <w:szCs w:val="18"/>
          <w:lang w:val="en-US"/>
        </w:rPr>
        <w:fldChar w:fldCharType="begin"/>
      </w:r>
      <w:r w:rsidRPr="0073212D">
        <w:rPr>
          <w:i/>
          <w:iCs/>
          <w:color w:val="1F497D"/>
          <w:sz w:val="18"/>
          <w:szCs w:val="18"/>
          <w:lang w:val="en-US"/>
        </w:rPr>
        <w:instrText xml:space="preserve"> SEQ Table \* ARABIC </w:instrText>
      </w:r>
      <w:r w:rsidRPr="0073212D">
        <w:rPr>
          <w:i/>
          <w:iCs/>
          <w:color w:val="1F497D"/>
          <w:sz w:val="18"/>
          <w:szCs w:val="18"/>
          <w:lang w:val="en-US"/>
        </w:rPr>
        <w:fldChar w:fldCharType="separate"/>
      </w:r>
      <w:r>
        <w:rPr>
          <w:i/>
          <w:iCs/>
          <w:noProof/>
          <w:color w:val="1F497D"/>
          <w:sz w:val="18"/>
          <w:szCs w:val="18"/>
          <w:lang w:val="en-US"/>
        </w:rPr>
        <w:t>12</w:t>
      </w:r>
      <w:r w:rsidRPr="0073212D">
        <w:rPr>
          <w:i/>
          <w:iCs/>
          <w:color w:val="1F497D"/>
          <w:sz w:val="18"/>
          <w:szCs w:val="18"/>
          <w:lang w:val="en-US"/>
        </w:rPr>
        <w:fldChar w:fldCharType="end"/>
      </w:r>
      <w:bookmarkEnd w:id="96"/>
      <w:r w:rsidRPr="0073212D">
        <w:rPr>
          <w:i/>
          <w:iCs/>
          <w:color w:val="1F497D"/>
          <w:sz w:val="18"/>
          <w:szCs w:val="18"/>
          <w:lang w:val="en-US"/>
        </w:rPr>
        <w:t xml:space="preserve"> Number of mortality cases at 1-year  follow-up recorded by presence/absence of SSI</w:t>
      </w:r>
      <w:r>
        <w:rPr>
          <w:i/>
          <w:iCs/>
          <w:color w:val="1F497D"/>
          <w:sz w:val="18"/>
          <w:szCs w:val="18"/>
          <w:lang w:val="en-US"/>
        </w:rPr>
        <w:fldChar w:fldCharType="begin"/>
      </w:r>
      <w:r>
        <w:instrText xml:space="preserve"> XE "</w:instrText>
      </w:r>
      <w:r w:rsidRPr="000F67CE">
        <w:instrText>SSI:Surgical Site Infection</w:instrText>
      </w:r>
      <w:r>
        <w:instrText xml:space="preserve">" \b \i </w:instrText>
      </w:r>
      <w:r>
        <w:rPr>
          <w:i/>
          <w:iCs/>
          <w:color w:val="1F497D"/>
          <w:sz w:val="18"/>
          <w:szCs w:val="18"/>
          <w:lang w:val="en-US"/>
        </w:rPr>
        <w:fldChar w:fldCharType="end"/>
      </w:r>
      <w:r w:rsidRPr="0073212D">
        <w:rPr>
          <w:i/>
          <w:iCs/>
          <w:color w:val="1F497D"/>
          <w:sz w:val="18"/>
          <w:szCs w:val="18"/>
          <w:lang w:val="en-US"/>
        </w:rPr>
        <w:t>.</w:t>
      </w:r>
      <w:bookmarkEnd w:id="97"/>
      <w:bookmarkEnd w:id="98"/>
      <w:bookmarkEnd w:id="99"/>
    </w:p>
    <w:p w:rsidR="00D2448E" w:rsidRPr="0073212D" w:rsidRDefault="00D2448E" w:rsidP="00D2448E">
      <w:pPr>
        <w:spacing w:after="0" w:line="240" w:lineRule="auto"/>
        <w:rPr>
          <w:u w:val="single"/>
          <w:lang w:val="en-US"/>
        </w:rPr>
      </w:pPr>
    </w:p>
    <w:p w:rsidR="00D2448E" w:rsidRDefault="00D2448E" w:rsidP="00D2448E">
      <w:pPr>
        <w:spacing w:after="0" w:line="360" w:lineRule="auto"/>
        <w:rPr>
          <w:color w:val="000000" w:themeColor="text1"/>
          <w:lang w:val="en-US"/>
        </w:rPr>
      </w:pPr>
      <w:r w:rsidRPr="00540566">
        <w:rPr>
          <w:color w:val="000000" w:themeColor="text1"/>
          <w:lang w:val="en-US"/>
        </w:rPr>
        <w:t>The presence of SSI</w:t>
      </w:r>
      <w:r>
        <w:rPr>
          <w:color w:val="000000" w:themeColor="text1"/>
          <w:lang w:val="en-US"/>
        </w:rPr>
        <w:fldChar w:fldCharType="begin"/>
      </w:r>
      <w:r>
        <w:instrText xml:space="preserve"> XE "</w:instrText>
      </w:r>
      <w:r w:rsidRPr="000F67CE">
        <w:instrText>SSI:Surgical Site Infection</w:instrText>
      </w:r>
      <w:r>
        <w:instrText xml:space="preserve">" \b \i </w:instrText>
      </w:r>
      <w:r>
        <w:rPr>
          <w:color w:val="000000" w:themeColor="text1"/>
          <w:lang w:val="en-US"/>
        </w:rPr>
        <w:fldChar w:fldCharType="end"/>
      </w:r>
      <w:r w:rsidRPr="00540566">
        <w:rPr>
          <w:color w:val="000000" w:themeColor="text1"/>
          <w:lang w:val="en-US"/>
        </w:rPr>
        <w:t xml:space="preserve"> had no statistically significant effect on the number of cases and on the overall cumulative patient survival at 30 days </w:t>
      </w:r>
      <w:r>
        <w:rPr>
          <w:color w:val="000000" w:themeColor="text1"/>
          <w:lang w:val="en-US"/>
        </w:rPr>
        <w:t>nor at</w:t>
      </w:r>
      <w:r w:rsidRPr="00540566">
        <w:rPr>
          <w:color w:val="000000" w:themeColor="text1"/>
          <w:lang w:val="en-US"/>
        </w:rPr>
        <w:t xml:space="preserve"> 1 year post-operatively (see </w:t>
      </w:r>
      <w:r w:rsidRPr="00540566">
        <w:rPr>
          <w:color w:val="000000" w:themeColor="text1"/>
          <w:lang w:val="en-US"/>
        </w:rPr>
        <w:fldChar w:fldCharType="begin"/>
      </w:r>
      <w:r w:rsidRPr="00540566">
        <w:rPr>
          <w:color w:val="000000" w:themeColor="text1"/>
          <w:lang w:val="en-US"/>
        </w:rPr>
        <w:instrText xml:space="preserve"> REF _Ref493058976 \h  \* MERGEFORMAT </w:instrText>
      </w:r>
      <w:r w:rsidRPr="00540566">
        <w:rPr>
          <w:color w:val="000000" w:themeColor="text1"/>
          <w:lang w:val="en-US"/>
        </w:rPr>
      </w:r>
      <w:r w:rsidRPr="00540566">
        <w:rPr>
          <w:color w:val="000000" w:themeColor="text1"/>
          <w:lang w:val="en-US"/>
        </w:rPr>
        <w:fldChar w:fldCharType="separate"/>
      </w:r>
      <w:r w:rsidRPr="00D2448E">
        <w:rPr>
          <w:color w:val="000000" w:themeColor="text1"/>
        </w:rPr>
        <w:t xml:space="preserve">Plot </w:t>
      </w:r>
      <w:r w:rsidRPr="00D2448E">
        <w:rPr>
          <w:noProof/>
          <w:color w:val="000000" w:themeColor="text1"/>
        </w:rPr>
        <w:t>10</w:t>
      </w:r>
      <w:r w:rsidRPr="00540566">
        <w:rPr>
          <w:color w:val="000000" w:themeColor="text1"/>
          <w:lang w:val="en-US"/>
        </w:rPr>
        <w:fldChar w:fldCharType="end"/>
      </w:r>
      <w:r w:rsidRPr="00540566">
        <w:rPr>
          <w:color w:val="000000" w:themeColor="text1"/>
          <w:lang w:val="en-US"/>
        </w:rPr>
        <w:t xml:space="preserve"> </w:t>
      </w:r>
      <w:r w:rsidRPr="00540566">
        <w:rPr>
          <w:color w:val="000000" w:themeColor="text1"/>
          <w:lang w:val="en-US"/>
        </w:rPr>
        <w:fldChar w:fldCharType="begin"/>
      </w:r>
      <w:r w:rsidRPr="00540566">
        <w:rPr>
          <w:color w:val="000000" w:themeColor="text1"/>
          <w:lang w:val="en-US"/>
        </w:rPr>
        <w:instrText xml:space="preserve"> REF _Ref493058978 \h  \* MERGEFORMAT </w:instrText>
      </w:r>
      <w:r w:rsidRPr="00540566">
        <w:rPr>
          <w:color w:val="000000" w:themeColor="text1"/>
          <w:lang w:val="en-US"/>
        </w:rPr>
      </w:r>
      <w:r w:rsidRPr="00540566">
        <w:rPr>
          <w:color w:val="000000" w:themeColor="text1"/>
          <w:lang w:val="en-US"/>
        </w:rPr>
        <w:fldChar w:fldCharType="separate"/>
      </w:r>
      <w:r w:rsidRPr="00D2448E">
        <w:rPr>
          <w:color w:val="000000" w:themeColor="text1"/>
        </w:rPr>
        <w:t xml:space="preserve">Plot </w:t>
      </w:r>
      <w:r w:rsidRPr="00D2448E">
        <w:rPr>
          <w:noProof/>
          <w:color w:val="000000" w:themeColor="text1"/>
        </w:rPr>
        <w:t>11</w:t>
      </w:r>
      <w:r w:rsidRPr="00540566">
        <w:rPr>
          <w:color w:val="000000" w:themeColor="text1"/>
          <w:lang w:val="en-US"/>
        </w:rPr>
        <w:fldChar w:fldCharType="end"/>
      </w:r>
      <w:r w:rsidRPr="00540566">
        <w:rPr>
          <w:color w:val="000000" w:themeColor="text1"/>
          <w:lang w:val="en-US"/>
        </w:rPr>
        <w:t xml:space="preserve">, pg. </w:t>
      </w:r>
      <w:r w:rsidRPr="00540566">
        <w:rPr>
          <w:color w:val="000000" w:themeColor="text1"/>
          <w:lang w:val="en-US"/>
        </w:rPr>
        <w:fldChar w:fldCharType="begin"/>
      </w:r>
      <w:r w:rsidRPr="00540566">
        <w:rPr>
          <w:color w:val="000000" w:themeColor="text1"/>
          <w:lang w:val="en-US"/>
        </w:rPr>
        <w:instrText xml:space="preserve"> PAGEREF _Ref493059009 \h </w:instrText>
      </w:r>
      <w:r w:rsidRPr="00540566">
        <w:rPr>
          <w:color w:val="000000" w:themeColor="text1"/>
          <w:lang w:val="en-US"/>
        </w:rPr>
      </w:r>
      <w:r w:rsidRPr="00540566">
        <w:rPr>
          <w:color w:val="000000" w:themeColor="text1"/>
          <w:lang w:val="en-US"/>
        </w:rPr>
        <w:fldChar w:fldCharType="separate"/>
      </w:r>
      <w:r>
        <w:rPr>
          <w:noProof/>
          <w:color w:val="000000" w:themeColor="text1"/>
          <w:lang w:val="en-US"/>
        </w:rPr>
        <w:t>21</w:t>
      </w:r>
      <w:r w:rsidRPr="00540566">
        <w:rPr>
          <w:color w:val="000000" w:themeColor="text1"/>
          <w:lang w:val="en-US"/>
        </w:rPr>
        <w:fldChar w:fldCharType="end"/>
      </w:r>
      <w:r w:rsidRPr="00540566">
        <w:rPr>
          <w:color w:val="000000" w:themeColor="text1"/>
          <w:lang w:val="en-US"/>
        </w:rPr>
        <w:t xml:space="preserve"> and </w:t>
      </w:r>
      <w:r w:rsidRPr="00540566">
        <w:rPr>
          <w:color w:val="000000" w:themeColor="text1"/>
          <w:lang w:val="en-US"/>
        </w:rPr>
        <w:fldChar w:fldCharType="begin"/>
      </w:r>
      <w:r w:rsidRPr="00540566">
        <w:rPr>
          <w:color w:val="000000" w:themeColor="text1"/>
          <w:lang w:val="en-US"/>
        </w:rPr>
        <w:instrText xml:space="preserve"> REF _Ref493059038 \h  \* MERGEFORMAT </w:instrText>
      </w:r>
      <w:r w:rsidRPr="00540566">
        <w:rPr>
          <w:color w:val="000000" w:themeColor="text1"/>
          <w:lang w:val="en-US"/>
        </w:rPr>
      </w:r>
      <w:r w:rsidRPr="00540566">
        <w:rPr>
          <w:color w:val="000000" w:themeColor="text1"/>
          <w:lang w:val="en-US"/>
        </w:rPr>
        <w:fldChar w:fldCharType="separate"/>
      </w:r>
      <w:r w:rsidRPr="00D2448E">
        <w:rPr>
          <w:iCs/>
          <w:color w:val="000000" w:themeColor="text1"/>
          <w:lang w:val="en-US"/>
        </w:rPr>
        <w:t xml:space="preserve">Table </w:t>
      </w:r>
      <w:r w:rsidRPr="00D2448E">
        <w:rPr>
          <w:iCs/>
          <w:noProof/>
          <w:color w:val="000000" w:themeColor="text1"/>
          <w:lang w:val="en-US"/>
        </w:rPr>
        <w:t>11</w:t>
      </w:r>
      <w:r w:rsidRPr="00540566">
        <w:rPr>
          <w:color w:val="000000" w:themeColor="text1"/>
          <w:lang w:val="en-US"/>
        </w:rPr>
        <w:fldChar w:fldCharType="end"/>
      </w:r>
      <w:r w:rsidRPr="00540566">
        <w:rPr>
          <w:color w:val="000000" w:themeColor="text1"/>
          <w:lang w:val="en-US"/>
        </w:rPr>
        <w:t xml:space="preserve"> and </w:t>
      </w:r>
      <w:r w:rsidRPr="00540566">
        <w:rPr>
          <w:color w:val="000000" w:themeColor="text1"/>
          <w:lang w:val="en-US"/>
        </w:rPr>
        <w:fldChar w:fldCharType="begin"/>
      </w:r>
      <w:r w:rsidRPr="00540566">
        <w:rPr>
          <w:color w:val="000000" w:themeColor="text1"/>
          <w:lang w:val="en-US"/>
        </w:rPr>
        <w:instrText xml:space="preserve"> REF _Ref493059040 \h  \* MERGEFORMAT </w:instrText>
      </w:r>
      <w:r w:rsidRPr="00540566">
        <w:rPr>
          <w:color w:val="000000" w:themeColor="text1"/>
          <w:lang w:val="en-US"/>
        </w:rPr>
      </w:r>
      <w:r w:rsidRPr="00540566">
        <w:rPr>
          <w:color w:val="000000" w:themeColor="text1"/>
          <w:lang w:val="en-US"/>
        </w:rPr>
        <w:fldChar w:fldCharType="separate"/>
      </w:r>
      <w:r w:rsidRPr="00D2448E">
        <w:rPr>
          <w:iCs/>
          <w:color w:val="000000" w:themeColor="text1"/>
          <w:lang w:val="en-US"/>
        </w:rPr>
        <w:t xml:space="preserve">Table </w:t>
      </w:r>
      <w:r w:rsidRPr="00D2448E">
        <w:rPr>
          <w:iCs/>
          <w:noProof/>
          <w:color w:val="000000" w:themeColor="text1"/>
          <w:lang w:val="en-US"/>
        </w:rPr>
        <w:t>12</w:t>
      </w:r>
      <w:r w:rsidRPr="00540566">
        <w:rPr>
          <w:color w:val="000000" w:themeColor="text1"/>
          <w:lang w:val="en-US"/>
        </w:rPr>
        <w:fldChar w:fldCharType="end"/>
      </w:r>
      <w:r w:rsidRPr="00540566">
        <w:rPr>
          <w:color w:val="000000" w:themeColor="text1"/>
          <w:lang w:val="en-US"/>
        </w:rPr>
        <w:t xml:space="preserve">, pg. </w:t>
      </w:r>
      <w:r w:rsidRPr="00540566">
        <w:rPr>
          <w:color w:val="000000" w:themeColor="text1"/>
          <w:lang w:val="en-US"/>
        </w:rPr>
        <w:fldChar w:fldCharType="begin"/>
      </w:r>
      <w:r w:rsidRPr="00540566">
        <w:rPr>
          <w:color w:val="000000" w:themeColor="text1"/>
          <w:lang w:val="en-US"/>
        </w:rPr>
        <w:instrText xml:space="preserve"> PAGEREF _Ref493059045 \h </w:instrText>
      </w:r>
      <w:r w:rsidRPr="00540566">
        <w:rPr>
          <w:color w:val="000000" w:themeColor="text1"/>
          <w:lang w:val="en-US"/>
        </w:rPr>
      </w:r>
      <w:r w:rsidRPr="00540566">
        <w:rPr>
          <w:color w:val="000000" w:themeColor="text1"/>
          <w:lang w:val="en-US"/>
        </w:rPr>
        <w:fldChar w:fldCharType="separate"/>
      </w:r>
      <w:r>
        <w:rPr>
          <w:noProof/>
          <w:color w:val="000000" w:themeColor="text1"/>
          <w:lang w:val="en-US"/>
        </w:rPr>
        <w:t>22</w:t>
      </w:r>
      <w:r w:rsidRPr="00540566">
        <w:rPr>
          <w:color w:val="000000" w:themeColor="text1"/>
          <w:lang w:val="en-US"/>
        </w:rPr>
        <w:fldChar w:fldCharType="end"/>
      </w:r>
      <w:r w:rsidRPr="00540566">
        <w:rPr>
          <w:color w:val="000000" w:themeColor="text1"/>
          <w:lang w:val="en-US"/>
        </w:rPr>
        <w:t xml:space="preserve">). </w:t>
      </w:r>
    </w:p>
    <w:p w:rsidR="00D2448E" w:rsidRPr="00540566" w:rsidRDefault="00D2448E" w:rsidP="00D2448E">
      <w:pPr>
        <w:spacing w:after="0" w:line="360" w:lineRule="auto"/>
        <w:rPr>
          <w:color w:val="000000" w:themeColor="text1"/>
          <w:lang w:val="en-US"/>
        </w:rPr>
      </w:pPr>
      <w:r w:rsidRPr="00540566">
        <w:rPr>
          <w:color w:val="000000" w:themeColor="text1"/>
          <w:lang w:val="en-US"/>
        </w:rPr>
        <w:t xml:space="preserve"> </w:t>
      </w:r>
    </w:p>
    <w:p w:rsidR="00084958" w:rsidRDefault="00084958"/>
    <w:sectPr w:rsidR="00084958">
      <w:pgSz w:w="11906" w:h="16838"/>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304AFB" w:rsidRDefault="00304AFB" w:rsidP="00D2448E">
      <w:pPr>
        <w:spacing w:after="0" w:line="240" w:lineRule="auto"/>
      </w:pPr>
      <w:r>
        <w:separator/>
      </w:r>
    </w:p>
  </w:endnote>
  <w:endnote w:type="continuationSeparator" w:id="0">
    <w:p w:rsidR="00304AFB" w:rsidRDefault="00304AFB" w:rsidP="00D2448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AFF" w:usb1="C0007843" w:usb2="00000009" w:usb3="00000000" w:csb0="000001FF" w:csb1="00000000"/>
  </w:font>
  <w:font w:name="Calibri">
    <w:panose1 w:val="020F0502020204030204"/>
    <w:charset w:val="00"/>
    <w:family w:val="swiss"/>
    <w:pitch w:val="variable"/>
    <w:sig w:usb0="E0002AFF" w:usb1="4000ACFF" w:usb2="00000001" w:usb3="00000000" w:csb0="000001FF" w:csb1="00000000"/>
  </w:font>
  <w:font w:name="Calibri Light">
    <w:panose1 w:val="020F0302020204030204"/>
    <w:charset w:val="00"/>
    <w:family w:val="swiss"/>
    <w:pitch w:val="variable"/>
    <w:sig w:usb0="A0002AEF" w:usb1="4000207B" w:usb2="00000000"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448E" w:rsidRDefault="00D2448E">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2075881927"/>
      <w:docPartObj>
        <w:docPartGallery w:val="Page Numbers (Bottom of Page)"/>
        <w:docPartUnique/>
      </w:docPartObj>
    </w:sdtPr>
    <w:sdtEndPr>
      <w:rPr>
        <w:noProof/>
      </w:rPr>
    </w:sdtEndPr>
    <w:sdtContent>
      <w:bookmarkStart w:id="1" w:name="_GoBack" w:displacedByCustomXml="prev"/>
      <w:bookmarkEnd w:id="1" w:displacedByCustomXml="prev"/>
      <w:p w:rsidR="00D2448E" w:rsidRDefault="00D2448E">
        <w:pPr>
          <w:pStyle w:val="Footer"/>
          <w:jc w:val="right"/>
        </w:pPr>
        <w:r>
          <w:fldChar w:fldCharType="begin"/>
        </w:r>
        <w:r>
          <w:instrText xml:space="preserve"> PAGE   \* MERGEFORMAT </w:instrText>
        </w:r>
        <w:r>
          <w:fldChar w:fldCharType="separate"/>
        </w:r>
        <w:r>
          <w:rPr>
            <w:noProof/>
          </w:rPr>
          <w:t>2</w:t>
        </w:r>
        <w:r>
          <w:rPr>
            <w:noProof/>
          </w:rPr>
          <w:fldChar w:fldCharType="end"/>
        </w:r>
      </w:p>
    </w:sdtContent>
  </w:sdt>
  <w:p w:rsidR="00D2448E" w:rsidRDefault="00D2448E">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448E" w:rsidRDefault="00D2448E">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304AFB" w:rsidRDefault="00304AFB" w:rsidP="00D2448E">
      <w:pPr>
        <w:spacing w:after="0" w:line="240" w:lineRule="auto"/>
      </w:pPr>
      <w:r>
        <w:separator/>
      </w:r>
    </w:p>
  </w:footnote>
  <w:footnote w:type="continuationSeparator" w:id="0">
    <w:p w:rsidR="00304AFB" w:rsidRDefault="00304AFB" w:rsidP="00D2448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448E" w:rsidRDefault="00D2448E">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448E" w:rsidRDefault="00D2448E">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D2448E" w:rsidRDefault="00D2448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65A531C"/>
    <w:multiLevelType w:val="hybridMultilevel"/>
    <w:tmpl w:val="D2021824"/>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1" w15:restartNumberingAfterBreak="0">
    <w:nsid w:val="076B42D7"/>
    <w:multiLevelType w:val="multilevel"/>
    <w:tmpl w:val="18BC3376"/>
    <w:lvl w:ilvl="0">
      <w:start w:val="1"/>
      <w:numFmt w:val="decimal"/>
      <w:lvlText w:val="%1"/>
      <w:lvlJc w:val="left"/>
      <w:pPr>
        <w:tabs>
          <w:tab w:val="num" w:pos="360"/>
        </w:tabs>
        <w:ind w:left="360" w:hanging="360"/>
      </w:pPr>
      <w:rPr>
        <w:rFonts w:cs="Times New Roman" w:hint="default"/>
      </w:rPr>
    </w:lvl>
    <w:lvl w:ilvl="1">
      <w:start w:val="1"/>
      <w:numFmt w:val="decimal"/>
      <w:lvlRestart w:val="0"/>
      <w:lvlText w:val="1.%2"/>
      <w:lvlJc w:val="left"/>
      <w:pPr>
        <w:tabs>
          <w:tab w:val="num" w:pos="360"/>
        </w:tabs>
        <w:ind w:left="360" w:hanging="360"/>
      </w:pPr>
      <w:rPr>
        <w:rFonts w:cs="Times New Roman" w:hint="default"/>
      </w:rPr>
    </w:lvl>
    <w:lvl w:ilvl="2">
      <w:start w:val="2"/>
      <w:numFmt w:val="decimal"/>
      <w:lvlRestart w:val="0"/>
      <w:lvlText w:val="%1.%2.%3"/>
      <w:lvlJc w:val="left"/>
      <w:pPr>
        <w:tabs>
          <w:tab w:val="num" w:pos="794"/>
        </w:tabs>
        <w:ind w:left="284" w:hanging="284"/>
      </w:pPr>
      <w:rPr>
        <w:rFonts w:cs="Times New Roman" w:hint="default"/>
      </w:rPr>
    </w:lvl>
    <w:lvl w:ilvl="3">
      <w:start w:val="1"/>
      <w:numFmt w:val="decimal"/>
      <w:lvlRestart w:val="0"/>
      <w:pStyle w:val="MDThesisLevel4"/>
      <w:isLgl/>
      <w:lvlText w:val="%1.%2.%3.%4"/>
      <w:lvlJc w:val="left"/>
      <w:pPr>
        <w:tabs>
          <w:tab w:val="num" w:pos="720"/>
        </w:tabs>
        <w:ind w:left="720" w:hanging="720"/>
      </w:pPr>
      <w:rPr>
        <w:rFonts w:cs="Times New Roman" w:hint="default"/>
        <w:b/>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 w15:restartNumberingAfterBreak="0">
    <w:nsid w:val="098A1AD6"/>
    <w:multiLevelType w:val="hybridMultilevel"/>
    <w:tmpl w:val="B1488582"/>
    <w:lvl w:ilvl="0" w:tplc="5352D8F4">
      <w:start w:val="1"/>
      <w:numFmt w:val="decimal"/>
      <w:pStyle w:val="Appendices"/>
      <w:lvlText w:val="Appendix %1 "/>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3" w15:restartNumberingAfterBreak="0">
    <w:nsid w:val="0BF27EF9"/>
    <w:multiLevelType w:val="multilevel"/>
    <w:tmpl w:val="CB44AB3A"/>
    <w:lvl w:ilvl="0">
      <w:start w:val="1"/>
      <w:numFmt w:val="decimal"/>
      <w:suff w:val="nothing"/>
      <w:lvlText w:val="Chapter %1  "/>
      <w:lvlJc w:val="left"/>
      <w:pPr>
        <w:ind w:left="360" w:hanging="360"/>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Restart w:val="0"/>
      <w:pStyle w:val="Style1"/>
      <w:lvlText w:val="Section %1.%2"/>
      <w:lvlJc w:val="left"/>
      <w:pPr>
        <w:tabs>
          <w:tab w:val="num" w:pos="113"/>
        </w:tabs>
        <w:ind w:firstLine="113"/>
      </w:pPr>
      <w:rPr>
        <w:rFonts w:ascii="Times New Roman" w:hAnsi="Times New Roman" w:cs="Times New Roman" w:hint="default"/>
        <w:b w:val="0"/>
        <w:bCs w:val="0"/>
        <w:i w:val="0"/>
        <w:iCs w:val="0"/>
        <w:caps w:val="0"/>
        <w:smallCaps w:val="0"/>
        <w:strike w:val="0"/>
        <w:dstrike w:val="0"/>
        <w:vanish w:val="0"/>
        <w:color w:val="000000"/>
        <w:spacing w:val="0"/>
        <w:kern w:val="0"/>
        <w:position w:val="0"/>
        <w:u w:val="none"/>
        <w:effect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4"/>
      <w:numFmt w:val="decimal"/>
      <w:lvlRestart w:val="0"/>
      <w:lvlText w:val="%1.%2.%3"/>
      <w:lvlJc w:val="left"/>
      <w:pPr>
        <w:ind w:left="624" w:hanging="57"/>
      </w:pPr>
      <w:rPr>
        <w:rFonts w:cs="Times New Roman" w:hint="default"/>
        <w:b/>
        <w:i w:val="0"/>
        <w:sz w:val="28"/>
      </w:rPr>
    </w:lvl>
    <w:lvl w:ilvl="3">
      <w:start w:val="1"/>
      <w:numFmt w:val="decimal"/>
      <w:lvlRestart w:val="0"/>
      <w:lvlText w:val="%1.%2.%3.%4"/>
      <w:lvlJc w:val="left"/>
      <w:pPr>
        <w:tabs>
          <w:tab w:val="num" w:pos="1134"/>
        </w:tabs>
        <w:ind w:left="1728" w:hanging="648"/>
      </w:pPr>
      <w:rPr>
        <w:rFonts w:ascii="Times New Roman" w:hAnsi="Times New Roman" w:cs="Times New Roman" w:hint="default"/>
        <w:b/>
        <w:i w:val="0"/>
        <w:sz w:val="24"/>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4" w15:restartNumberingAfterBreak="0">
    <w:nsid w:val="40AA6A6D"/>
    <w:multiLevelType w:val="multilevel"/>
    <w:tmpl w:val="C5389DF6"/>
    <w:lvl w:ilvl="0">
      <w:start w:val="1"/>
      <w:numFmt w:val="decimal"/>
      <w:pStyle w:val="Heading1"/>
      <w:suff w:val="nothing"/>
      <w:lvlText w:val="Chapter %1  "/>
      <w:lvlJc w:val="left"/>
      <w:pPr>
        <w:ind w:left="360" w:hanging="360"/>
      </w:pPr>
      <w:rPr>
        <w:rFonts w:hint="default"/>
        <w:b w:val="0"/>
        <w:bCs w:val="0"/>
        <w:i w:val="0"/>
        <w:iCs w:val="0"/>
        <w:caps w:val="0"/>
        <w:smallCaps w:val="0"/>
        <w:strike w:val="0"/>
        <w:dstrike w:val="0"/>
        <w:vanish w:val="0"/>
        <w:color w:val="000000"/>
        <w:spacing w:val="0"/>
        <w:kern w:val="0"/>
        <w:position w:val="0"/>
        <w:u w:val="none"/>
        <w:effect w:val="none"/>
        <w:vertAlign w:val="baseline"/>
        <w:em w:val="none"/>
        <w14:ligatures w14:val="none"/>
        <w14:numForm w14:val="default"/>
        <w14:numSpacing w14:val="default"/>
        <w14:stylisticSets/>
        <w14:cntxtAlts w14:val="0"/>
      </w:rPr>
    </w:lvl>
    <w:lvl w:ilvl="1">
      <w:start w:val="1"/>
      <w:numFmt w:val="decimal"/>
      <w:lvlRestart w:val="0"/>
      <w:pStyle w:val="Heading2"/>
      <w:lvlText w:val="Section %1.%2"/>
      <w:lvlJc w:val="left"/>
      <w:pPr>
        <w:tabs>
          <w:tab w:val="num" w:pos="454"/>
        </w:tabs>
        <w:ind w:left="2381" w:hanging="2097"/>
      </w:pPr>
      <w:rPr>
        <w:rFonts w:ascii="Times New Roman" w:hAnsi="Times New Roman" w:cs="Times New Roman" w:hint="default"/>
        <w:b/>
        <w:bCs w:val="0"/>
        <w:i/>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2">
      <w:start w:val="1"/>
      <w:numFmt w:val="decimal"/>
      <w:lvlRestart w:val="0"/>
      <w:pStyle w:val="Heading3"/>
      <w:lvlText w:val="%1.%2.%3"/>
      <w:lvlJc w:val="left"/>
      <w:pPr>
        <w:ind w:left="1418" w:hanging="851"/>
      </w:pPr>
      <w:rPr>
        <w:rFonts w:ascii="Times New Roman" w:hAnsi="Times New Roman" w:cs="Times New Roman" w:hint="default"/>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Restart w:val="0"/>
      <w:pStyle w:val="Heading4"/>
      <w:isLgl/>
      <w:lvlText w:val="%1.%2.%3.%4"/>
      <w:lvlJc w:val="left"/>
      <w:pPr>
        <w:tabs>
          <w:tab w:val="num" w:pos="1134"/>
        </w:tabs>
        <w:ind w:left="2381" w:hanging="1301"/>
      </w:pPr>
      <w:rPr>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4">
      <w:start w:val="1"/>
      <w:numFmt w:val="decimal"/>
      <w:lvlText w:val="%1.%2.%3.%4.%5."/>
      <w:lvlJc w:val="left"/>
      <w:pPr>
        <w:ind w:left="2232" w:hanging="792"/>
      </w:pPr>
      <w:rPr>
        <w:rFonts w:cs="Times New Roman" w:hint="default"/>
      </w:rPr>
    </w:lvl>
    <w:lvl w:ilvl="5">
      <w:start w:val="1"/>
      <w:numFmt w:val="decimal"/>
      <w:lvlText w:val="%1.%2.%3.%4.%5.%6."/>
      <w:lvlJc w:val="left"/>
      <w:pPr>
        <w:ind w:left="2736" w:hanging="936"/>
      </w:pPr>
      <w:rPr>
        <w:rFonts w:cs="Times New Roman" w:hint="default"/>
      </w:rPr>
    </w:lvl>
    <w:lvl w:ilvl="6">
      <w:start w:val="1"/>
      <w:numFmt w:val="decimal"/>
      <w:lvlText w:val="%1.%2.%3.%4.%5.%6.%7."/>
      <w:lvlJc w:val="left"/>
      <w:pPr>
        <w:ind w:left="3240" w:hanging="1080"/>
      </w:pPr>
      <w:rPr>
        <w:rFonts w:cs="Times New Roman" w:hint="default"/>
      </w:rPr>
    </w:lvl>
    <w:lvl w:ilvl="7">
      <w:start w:val="1"/>
      <w:numFmt w:val="decimal"/>
      <w:lvlText w:val="%1.%2.%3.%4.%5.%6.%7.%8."/>
      <w:lvlJc w:val="left"/>
      <w:pPr>
        <w:ind w:left="3744" w:hanging="1224"/>
      </w:pPr>
      <w:rPr>
        <w:rFonts w:cs="Times New Roman" w:hint="default"/>
      </w:rPr>
    </w:lvl>
    <w:lvl w:ilvl="8">
      <w:start w:val="1"/>
      <w:numFmt w:val="decimal"/>
      <w:lvlText w:val="%1.%2.%3.%4.%5.%6.%7.%8.%9."/>
      <w:lvlJc w:val="left"/>
      <w:pPr>
        <w:ind w:left="4320" w:hanging="1440"/>
      </w:pPr>
      <w:rPr>
        <w:rFonts w:cs="Times New Roman" w:hint="default"/>
      </w:rPr>
    </w:lvl>
  </w:abstractNum>
  <w:abstractNum w:abstractNumId="5" w15:restartNumberingAfterBreak="0">
    <w:nsid w:val="45922368"/>
    <w:multiLevelType w:val="multilevel"/>
    <w:tmpl w:val="0809001F"/>
    <w:styleLink w:val="111111"/>
    <w:lvl w:ilvl="0">
      <w:start w:val="1"/>
      <w:numFmt w:val="decimal"/>
      <w:lvlText w:val="%1."/>
      <w:lvlJc w:val="left"/>
      <w:pPr>
        <w:tabs>
          <w:tab w:val="num" w:pos="360"/>
        </w:tabs>
        <w:ind w:left="360" w:hanging="360"/>
      </w:pPr>
      <w:rPr>
        <w:rFonts w:cs="Times New Roman"/>
      </w:rPr>
    </w:lvl>
    <w:lvl w:ilvl="1">
      <w:start w:val="1"/>
      <w:numFmt w:val="decimal"/>
      <w:lvlText w:val="%1.%2."/>
      <w:lvlJc w:val="left"/>
      <w:pPr>
        <w:tabs>
          <w:tab w:val="num" w:pos="792"/>
        </w:tabs>
        <w:ind w:left="792" w:hanging="432"/>
      </w:pPr>
      <w:rPr>
        <w:rFonts w:cs="Times New Roman"/>
      </w:rPr>
    </w:lvl>
    <w:lvl w:ilvl="2">
      <w:start w:val="1"/>
      <w:numFmt w:val="decimal"/>
      <w:lvlText w:val="%1.%2.%3."/>
      <w:lvlJc w:val="left"/>
      <w:pPr>
        <w:tabs>
          <w:tab w:val="num" w:pos="1440"/>
        </w:tabs>
        <w:ind w:left="1224" w:hanging="504"/>
      </w:pPr>
      <w:rPr>
        <w:rFonts w:cs="Times New Roman"/>
      </w:rPr>
    </w:lvl>
    <w:lvl w:ilvl="3">
      <w:start w:val="1"/>
      <w:numFmt w:val="decimal"/>
      <w:lvlText w:val="%1.%2.%3.%4."/>
      <w:lvlJc w:val="left"/>
      <w:pPr>
        <w:tabs>
          <w:tab w:val="num" w:pos="1800"/>
        </w:tabs>
        <w:ind w:left="1728" w:hanging="648"/>
      </w:pPr>
      <w:rPr>
        <w:rFonts w:cs="Times New Roman"/>
      </w:rPr>
    </w:lvl>
    <w:lvl w:ilvl="4">
      <w:start w:val="1"/>
      <w:numFmt w:val="decimal"/>
      <w:lvlText w:val="%1.%2.%3.%4.%5."/>
      <w:lvlJc w:val="left"/>
      <w:pPr>
        <w:tabs>
          <w:tab w:val="num" w:pos="2520"/>
        </w:tabs>
        <w:ind w:left="2232" w:hanging="792"/>
      </w:pPr>
      <w:rPr>
        <w:rFonts w:cs="Times New Roman"/>
      </w:rPr>
    </w:lvl>
    <w:lvl w:ilvl="5">
      <w:start w:val="1"/>
      <w:numFmt w:val="decimal"/>
      <w:lvlText w:val="%1.%2.%3.%4.%5.%6."/>
      <w:lvlJc w:val="left"/>
      <w:pPr>
        <w:tabs>
          <w:tab w:val="num" w:pos="2880"/>
        </w:tabs>
        <w:ind w:left="2736" w:hanging="936"/>
      </w:pPr>
      <w:rPr>
        <w:rFonts w:cs="Times New Roman"/>
      </w:rPr>
    </w:lvl>
    <w:lvl w:ilvl="6">
      <w:start w:val="1"/>
      <w:numFmt w:val="decimal"/>
      <w:lvlText w:val="%1.%2.%3.%4.%5.%6.%7."/>
      <w:lvlJc w:val="left"/>
      <w:pPr>
        <w:tabs>
          <w:tab w:val="num" w:pos="3600"/>
        </w:tabs>
        <w:ind w:left="3240" w:hanging="1080"/>
      </w:pPr>
      <w:rPr>
        <w:rFonts w:cs="Times New Roman"/>
      </w:rPr>
    </w:lvl>
    <w:lvl w:ilvl="7">
      <w:start w:val="1"/>
      <w:numFmt w:val="decimal"/>
      <w:lvlText w:val="%1.%2.%3.%4.%5.%6.%7.%8."/>
      <w:lvlJc w:val="left"/>
      <w:pPr>
        <w:tabs>
          <w:tab w:val="num" w:pos="3960"/>
        </w:tabs>
        <w:ind w:left="3744" w:hanging="1224"/>
      </w:pPr>
      <w:rPr>
        <w:rFonts w:cs="Times New Roman"/>
      </w:rPr>
    </w:lvl>
    <w:lvl w:ilvl="8">
      <w:start w:val="1"/>
      <w:numFmt w:val="decimal"/>
      <w:lvlText w:val="%1.%2.%3.%4.%5.%6.%7.%8.%9."/>
      <w:lvlJc w:val="left"/>
      <w:pPr>
        <w:tabs>
          <w:tab w:val="num" w:pos="4680"/>
        </w:tabs>
        <w:ind w:left="4320" w:hanging="1440"/>
      </w:pPr>
      <w:rPr>
        <w:rFonts w:cs="Times New Roman"/>
      </w:rPr>
    </w:lvl>
  </w:abstractNum>
  <w:abstractNum w:abstractNumId="6" w15:restartNumberingAfterBreak="0">
    <w:nsid w:val="45C56B05"/>
    <w:multiLevelType w:val="hybridMultilevel"/>
    <w:tmpl w:val="5C6C01CE"/>
    <w:lvl w:ilvl="0" w:tplc="865293DE">
      <w:start w:val="1"/>
      <w:numFmt w:val="decimal"/>
      <w:pStyle w:val="Style2"/>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7" w15:restartNumberingAfterBreak="0">
    <w:nsid w:val="5249760E"/>
    <w:multiLevelType w:val="multilevel"/>
    <w:tmpl w:val="F4EA72E8"/>
    <w:lvl w:ilvl="0">
      <w:start w:val="1"/>
      <w:numFmt w:val="decimal"/>
      <w:pStyle w:val="MDThesisCHAPTERSyle"/>
      <w:suff w:val="space"/>
      <w:lvlText w:val="Chapter %1    -   "/>
      <w:lvlJc w:val="left"/>
      <w:pPr>
        <w:ind w:firstLine="288"/>
      </w:pPr>
      <w:rPr>
        <w:rFonts w:ascii="Times New Roman" w:hAnsi="Times New Roman" w:cs="Times New Roman" w:hint="default"/>
        <w:b/>
        <w:i w:val="0"/>
        <w:color w:val="auto"/>
        <w:sz w:val="40"/>
      </w:rPr>
    </w:lvl>
    <w:lvl w:ilvl="1">
      <w:start w:val="1"/>
      <w:numFmt w:val="decimal"/>
      <w:lvlRestart w:val="0"/>
      <w:pStyle w:val="MDThesisSECTIONStyle"/>
      <w:lvlText w:val="Section %1.%2"/>
      <w:lvlJc w:val="left"/>
      <w:pPr>
        <w:tabs>
          <w:tab w:val="num" w:pos="567"/>
        </w:tabs>
        <w:ind w:left="284" w:hanging="284"/>
      </w:pPr>
      <w:rPr>
        <w:rFonts w:ascii="Times New Roman" w:hAnsi="Times New Roman" w:cs="Times New Roman" w:hint="default"/>
        <w:b/>
        <w:i w:val="0"/>
        <w:sz w:val="28"/>
      </w:rPr>
    </w:lvl>
    <w:lvl w:ilvl="2">
      <w:start w:val="1"/>
      <w:numFmt w:val="decimal"/>
      <w:lvlRestart w:val="0"/>
      <w:pStyle w:val="MDThesisLevel3"/>
      <w:lvlText w:val="%3.%2.1"/>
      <w:lvlJc w:val="left"/>
      <w:pPr>
        <w:tabs>
          <w:tab w:val="num" w:pos="720"/>
        </w:tabs>
        <w:ind w:left="720" w:hanging="720"/>
      </w:pPr>
      <w:rPr>
        <w:rFonts w:cs="Times New Roman" w:hint="default"/>
      </w:rPr>
    </w:lvl>
    <w:lvl w:ilvl="3">
      <w:start w:val="1"/>
      <w:numFmt w:val="decimal"/>
      <w:lvlText w:val="%4.%1.%2.1"/>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440"/>
        </w:tabs>
        <w:ind w:left="1440" w:hanging="144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800"/>
        </w:tabs>
        <w:ind w:left="1800" w:hanging="180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num w:numId="1">
    <w:abstractNumId w:val="5"/>
  </w:num>
  <w:num w:numId="2">
    <w:abstractNumId w:val="7"/>
  </w:num>
  <w:num w:numId="3">
    <w:abstractNumId w:val="1"/>
  </w:num>
  <w:num w:numId="4">
    <w:abstractNumId w:val="3"/>
  </w:num>
  <w:num w:numId="5">
    <w:abstractNumId w:val="2"/>
  </w:num>
  <w:num w:numId="6">
    <w:abstractNumId w:val="6"/>
  </w:num>
  <w:num w:numId="7">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4"/>
  </w:num>
  <w:num w:numId="9">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90"/>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48E"/>
    <w:rsid w:val="00084958"/>
    <w:rsid w:val="00304AFB"/>
    <w:rsid w:val="00513581"/>
    <w:rsid w:val="008E357F"/>
    <w:rsid w:val="00D2448E"/>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4:docId w14:val="4DFB2AA2"/>
  <w15:chartTrackingRefBased/>
  <w15:docId w15:val="{629DF673-1FB6-4C7E-B2A2-301DC0CB9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iPriority="9" w:unhideWhenUsed="1" w:qFormat="1"/>
    <w:lsdException w:name="heading 5" w:semiHidden="1" w:unhideWhenUsed="1" w:qFormat="1"/>
    <w:lsdException w:name="heading 6" w:semiHidden="1" w:uiPriority="0"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448E"/>
    <w:pPr>
      <w:spacing w:line="480" w:lineRule="auto"/>
      <w:jc w:val="both"/>
    </w:pPr>
    <w:rPr>
      <w:rFonts w:ascii="Times New Roman" w:eastAsia="Times New Roman" w:hAnsi="Times New Roman" w:cs="Times New Roman"/>
      <w:sz w:val="24"/>
      <w:szCs w:val="24"/>
    </w:rPr>
  </w:style>
  <w:style w:type="paragraph" w:styleId="Heading10">
    <w:name w:val="heading 1"/>
    <w:basedOn w:val="Normal"/>
    <w:next w:val="Normal"/>
    <w:link w:val="Heading1Char"/>
    <w:uiPriority w:val="9"/>
    <w:qFormat/>
    <w:rsid w:val="00D2448E"/>
    <w:pPr>
      <w:keepNext/>
      <w:spacing w:before="240" w:after="60" w:line="240" w:lineRule="auto"/>
      <w:outlineLvl w:val="0"/>
    </w:pPr>
    <w:rPr>
      <w:rFonts w:eastAsia="Calibri"/>
      <w:b/>
      <w:i/>
      <w:kern w:val="32"/>
      <w:sz w:val="32"/>
      <w:szCs w:val="20"/>
      <w:lang w:eastAsia="en-GB"/>
    </w:rPr>
  </w:style>
  <w:style w:type="paragraph" w:styleId="Heading2">
    <w:name w:val="heading 2"/>
    <w:basedOn w:val="Heading10"/>
    <w:next w:val="Normal"/>
    <w:link w:val="Heading2Char"/>
    <w:uiPriority w:val="99"/>
    <w:qFormat/>
    <w:rsid w:val="00D2448E"/>
    <w:pPr>
      <w:numPr>
        <w:ilvl w:val="1"/>
        <w:numId w:val="8"/>
      </w:numPr>
      <w:outlineLvl w:val="1"/>
    </w:pPr>
  </w:style>
  <w:style w:type="paragraph" w:styleId="Heading3">
    <w:name w:val="heading 3"/>
    <w:basedOn w:val="Normal"/>
    <w:next w:val="Normal"/>
    <w:link w:val="Heading3Char"/>
    <w:uiPriority w:val="99"/>
    <w:qFormat/>
    <w:rsid w:val="00D2448E"/>
    <w:pPr>
      <w:numPr>
        <w:ilvl w:val="2"/>
        <w:numId w:val="8"/>
      </w:numPr>
      <w:spacing w:after="0" w:line="240" w:lineRule="auto"/>
      <w:jc w:val="left"/>
      <w:outlineLvl w:val="2"/>
    </w:pPr>
    <w:rPr>
      <w:b/>
      <w:i/>
      <w:sz w:val="28"/>
      <w:szCs w:val="26"/>
    </w:rPr>
  </w:style>
  <w:style w:type="paragraph" w:styleId="Heading4">
    <w:name w:val="heading 4"/>
    <w:basedOn w:val="Heading3"/>
    <w:next w:val="Normal"/>
    <w:link w:val="Heading4Char"/>
    <w:autoRedefine/>
    <w:uiPriority w:val="9"/>
    <w:qFormat/>
    <w:rsid w:val="00D2448E"/>
    <w:pPr>
      <w:numPr>
        <w:ilvl w:val="3"/>
      </w:numPr>
      <w:spacing w:line="360" w:lineRule="auto"/>
      <w:outlineLvl w:val="3"/>
    </w:pPr>
    <w:rPr>
      <w:b w:val="0"/>
      <w:i w:val="0"/>
      <w:color w:val="000000"/>
    </w:rPr>
  </w:style>
  <w:style w:type="paragraph" w:styleId="Heading5">
    <w:name w:val="heading 5"/>
    <w:basedOn w:val="Normal"/>
    <w:next w:val="Normal"/>
    <w:link w:val="Heading5Char"/>
    <w:uiPriority w:val="99"/>
    <w:qFormat/>
    <w:rsid w:val="00D2448E"/>
    <w:pPr>
      <w:outlineLvl w:val="4"/>
    </w:pPr>
    <w:rPr>
      <w:rFonts w:eastAsia="Calibri"/>
      <w:b/>
    </w:rPr>
  </w:style>
  <w:style w:type="paragraph" w:styleId="Heading6">
    <w:name w:val="heading 6"/>
    <w:basedOn w:val="Normal"/>
    <w:next w:val="Normal"/>
    <w:link w:val="Heading6Char"/>
    <w:unhideWhenUsed/>
    <w:qFormat/>
    <w:rsid w:val="00D2448E"/>
    <w:pPr>
      <w:keepNext/>
      <w:keepLines/>
      <w:spacing w:before="40" w:after="0"/>
      <w:outlineLvl w:val="5"/>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0"/>
    <w:uiPriority w:val="9"/>
    <w:rsid w:val="00D2448E"/>
    <w:rPr>
      <w:rFonts w:ascii="Times New Roman" w:eastAsia="Calibri" w:hAnsi="Times New Roman" w:cs="Times New Roman"/>
      <w:b/>
      <w:i/>
      <w:kern w:val="32"/>
      <w:sz w:val="32"/>
      <w:szCs w:val="20"/>
      <w:lang w:eastAsia="en-GB"/>
    </w:rPr>
  </w:style>
  <w:style w:type="character" w:customStyle="1" w:styleId="Heading2Char">
    <w:name w:val="Heading 2 Char"/>
    <w:basedOn w:val="DefaultParagraphFont"/>
    <w:link w:val="Heading2"/>
    <w:uiPriority w:val="99"/>
    <w:rsid w:val="00D2448E"/>
    <w:rPr>
      <w:rFonts w:ascii="Times New Roman" w:eastAsia="Calibri" w:hAnsi="Times New Roman" w:cs="Times New Roman"/>
      <w:b/>
      <w:i/>
      <w:kern w:val="32"/>
      <w:sz w:val="32"/>
      <w:szCs w:val="20"/>
      <w:lang w:eastAsia="en-GB"/>
    </w:rPr>
  </w:style>
  <w:style w:type="character" w:customStyle="1" w:styleId="Heading3Char">
    <w:name w:val="Heading 3 Char"/>
    <w:basedOn w:val="DefaultParagraphFont"/>
    <w:link w:val="Heading3"/>
    <w:uiPriority w:val="99"/>
    <w:rsid w:val="00D2448E"/>
    <w:rPr>
      <w:rFonts w:ascii="Times New Roman" w:eastAsia="Times New Roman" w:hAnsi="Times New Roman" w:cs="Times New Roman"/>
      <w:b/>
      <w:i/>
      <w:sz w:val="28"/>
      <w:szCs w:val="26"/>
    </w:rPr>
  </w:style>
  <w:style w:type="character" w:customStyle="1" w:styleId="Heading4Char">
    <w:name w:val="Heading 4 Char"/>
    <w:basedOn w:val="DefaultParagraphFont"/>
    <w:link w:val="Heading4"/>
    <w:uiPriority w:val="9"/>
    <w:rsid w:val="00D2448E"/>
    <w:rPr>
      <w:rFonts w:ascii="Times New Roman" w:eastAsia="Times New Roman" w:hAnsi="Times New Roman" w:cs="Times New Roman"/>
      <w:color w:val="000000"/>
      <w:sz w:val="28"/>
      <w:szCs w:val="26"/>
    </w:rPr>
  </w:style>
  <w:style w:type="character" w:customStyle="1" w:styleId="Heading5Char">
    <w:name w:val="Heading 5 Char"/>
    <w:basedOn w:val="DefaultParagraphFont"/>
    <w:link w:val="Heading5"/>
    <w:uiPriority w:val="99"/>
    <w:rsid w:val="00D2448E"/>
    <w:rPr>
      <w:rFonts w:ascii="Times New Roman" w:eastAsia="Calibri" w:hAnsi="Times New Roman" w:cs="Times New Roman"/>
      <w:b/>
      <w:sz w:val="24"/>
      <w:szCs w:val="24"/>
    </w:rPr>
  </w:style>
  <w:style w:type="character" w:customStyle="1" w:styleId="Heading6Char">
    <w:name w:val="Heading 6 Char"/>
    <w:basedOn w:val="DefaultParagraphFont"/>
    <w:link w:val="Heading6"/>
    <w:rsid w:val="00D2448E"/>
    <w:rPr>
      <w:rFonts w:asciiTheme="majorHAnsi" w:eastAsiaTheme="majorEastAsia" w:hAnsiTheme="majorHAnsi" w:cstheme="majorBidi"/>
      <w:color w:val="1F3763" w:themeColor="accent1" w:themeShade="7F"/>
      <w:sz w:val="24"/>
      <w:szCs w:val="24"/>
    </w:rPr>
  </w:style>
  <w:style w:type="paragraph" w:customStyle="1" w:styleId="EndNoteBibliographyTitle">
    <w:name w:val="EndNote Bibliography Title"/>
    <w:basedOn w:val="Normal"/>
    <w:link w:val="EndNoteBibliographyTitleChar"/>
    <w:rsid w:val="00D2448E"/>
    <w:pPr>
      <w:spacing w:after="0"/>
      <w:jc w:val="center"/>
    </w:pPr>
    <w:rPr>
      <w:noProof/>
      <w:lang w:val="en-US"/>
    </w:rPr>
  </w:style>
  <w:style w:type="character" w:customStyle="1" w:styleId="EndNoteBibliographyTitleChar">
    <w:name w:val="EndNote Bibliography Title Char"/>
    <w:link w:val="EndNoteBibliographyTitle"/>
    <w:locked/>
    <w:rsid w:val="00D2448E"/>
    <w:rPr>
      <w:rFonts w:ascii="Times New Roman" w:eastAsia="Times New Roman" w:hAnsi="Times New Roman" w:cs="Times New Roman"/>
      <w:noProof/>
      <w:sz w:val="24"/>
      <w:szCs w:val="24"/>
      <w:lang w:val="en-US"/>
    </w:rPr>
  </w:style>
  <w:style w:type="paragraph" w:customStyle="1" w:styleId="EndNoteBibliography">
    <w:name w:val="EndNote Bibliography"/>
    <w:basedOn w:val="Normal"/>
    <w:link w:val="EndNoteBibliographyChar"/>
    <w:rsid w:val="00D2448E"/>
    <w:pPr>
      <w:spacing w:line="240" w:lineRule="auto"/>
    </w:pPr>
    <w:rPr>
      <w:noProof/>
      <w:lang w:val="en-US"/>
    </w:rPr>
  </w:style>
  <w:style w:type="character" w:customStyle="1" w:styleId="EndNoteBibliographyChar">
    <w:name w:val="EndNote Bibliography Char"/>
    <w:link w:val="EndNoteBibliography"/>
    <w:locked/>
    <w:rsid w:val="00D2448E"/>
    <w:rPr>
      <w:rFonts w:ascii="Times New Roman" w:eastAsia="Times New Roman" w:hAnsi="Times New Roman" w:cs="Times New Roman"/>
      <w:noProof/>
      <w:sz w:val="24"/>
      <w:szCs w:val="24"/>
      <w:lang w:val="en-US"/>
    </w:rPr>
  </w:style>
  <w:style w:type="character" w:styleId="Hyperlink">
    <w:name w:val="Hyperlink"/>
    <w:basedOn w:val="DefaultParagraphFont"/>
    <w:uiPriority w:val="99"/>
    <w:rsid w:val="00D2448E"/>
    <w:rPr>
      <w:rFonts w:cs="Times New Roman"/>
      <w:color w:val="0563C1"/>
      <w:u w:val="single"/>
    </w:rPr>
  </w:style>
  <w:style w:type="paragraph" w:styleId="Header">
    <w:name w:val="header"/>
    <w:basedOn w:val="Normal"/>
    <w:link w:val="HeaderChar"/>
    <w:uiPriority w:val="99"/>
    <w:rsid w:val="00D2448E"/>
    <w:pPr>
      <w:tabs>
        <w:tab w:val="center" w:pos="4513"/>
        <w:tab w:val="right" w:pos="9026"/>
      </w:tabs>
      <w:spacing w:after="0" w:line="240" w:lineRule="auto"/>
    </w:pPr>
    <w:rPr>
      <w:rFonts w:ascii="Calibri" w:eastAsia="Calibri" w:hAnsi="Calibri"/>
      <w:sz w:val="20"/>
      <w:szCs w:val="20"/>
      <w:lang w:eastAsia="en-GB"/>
    </w:rPr>
  </w:style>
  <w:style w:type="character" w:customStyle="1" w:styleId="HeaderChar">
    <w:name w:val="Header Char"/>
    <w:basedOn w:val="DefaultParagraphFont"/>
    <w:link w:val="Header"/>
    <w:uiPriority w:val="99"/>
    <w:rsid w:val="00D2448E"/>
    <w:rPr>
      <w:rFonts w:ascii="Calibri" w:eastAsia="Calibri" w:hAnsi="Calibri" w:cs="Times New Roman"/>
      <w:sz w:val="20"/>
      <w:szCs w:val="20"/>
      <w:lang w:eastAsia="en-GB"/>
    </w:rPr>
  </w:style>
  <w:style w:type="paragraph" w:styleId="Footer">
    <w:name w:val="footer"/>
    <w:basedOn w:val="Normal"/>
    <w:link w:val="FooterChar"/>
    <w:uiPriority w:val="99"/>
    <w:rsid w:val="00D2448E"/>
    <w:pPr>
      <w:tabs>
        <w:tab w:val="center" w:pos="4513"/>
        <w:tab w:val="right" w:pos="9026"/>
      </w:tabs>
      <w:spacing w:after="0" w:line="240" w:lineRule="auto"/>
    </w:pPr>
    <w:rPr>
      <w:rFonts w:ascii="Calibri" w:eastAsia="Calibri" w:hAnsi="Calibri"/>
      <w:sz w:val="20"/>
      <w:szCs w:val="20"/>
      <w:lang w:eastAsia="en-GB"/>
    </w:rPr>
  </w:style>
  <w:style w:type="character" w:customStyle="1" w:styleId="FooterChar">
    <w:name w:val="Footer Char"/>
    <w:basedOn w:val="DefaultParagraphFont"/>
    <w:link w:val="Footer"/>
    <w:uiPriority w:val="99"/>
    <w:rsid w:val="00D2448E"/>
    <w:rPr>
      <w:rFonts w:ascii="Calibri" w:eastAsia="Calibri" w:hAnsi="Calibri" w:cs="Times New Roman"/>
      <w:sz w:val="20"/>
      <w:szCs w:val="20"/>
      <w:lang w:eastAsia="en-GB"/>
    </w:rPr>
  </w:style>
  <w:style w:type="character" w:styleId="Emphasis">
    <w:name w:val="Emphasis"/>
    <w:basedOn w:val="DefaultParagraphFont"/>
    <w:uiPriority w:val="20"/>
    <w:qFormat/>
    <w:rsid w:val="00D2448E"/>
    <w:rPr>
      <w:rFonts w:cs="Times New Roman"/>
      <w:i/>
    </w:rPr>
  </w:style>
  <w:style w:type="paragraph" w:styleId="NormalWeb">
    <w:name w:val="Normal (Web)"/>
    <w:basedOn w:val="Normal"/>
    <w:uiPriority w:val="99"/>
    <w:rsid w:val="00D2448E"/>
    <w:pPr>
      <w:spacing w:after="150" w:line="240" w:lineRule="auto"/>
    </w:pPr>
    <w:rPr>
      <w:rFonts w:eastAsia="Calibri"/>
      <w:lang w:eastAsia="en-GB"/>
    </w:rPr>
  </w:style>
  <w:style w:type="character" w:customStyle="1" w:styleId="srtitle1">
    <w:name w:val="srtitle1"/>
    <w:uiPriority w:val="99"/>
    <w:rsid w:val="00D2448E"/>
  </w:style>
  <w:style w:type="paragraph" w:styleId="BalloonText">
    <w:name w:val="Balloon Text"/>
    <w:basedOn w:val="Normal"/>
    <w:link w:val="BalloonTextChar"/>
    <w:uiPriority w:val="99"/>
    <w:semiHidden/>
    <w:rsid w:val="00D2448E"/>
    <w:pPr>
      <w:spacing w:after="0" w:line="240" w:lineRule="auto"/>
    </w:pPr>
    <w:rPr>
      <w:rFonts w:ascii="Tahoma" w:eastAsia="Calibri" w:hAnsi="Tahoma"/>
      <w:sz w:val="16"/>
      <w:szCs w:val="20"/>
    </w:rPr>
  </w:style>
  <w:style w:type="character" w:customStyle="1" w:styleId="BalloonTextChar">
    <w:name w:val="Balloon Text Char"/>
    <w:basedOn w:val="DefaultParagraphFont"/>
    <w:link w:val="BalloonText"/>
    <w:uiPriority w:val="99"/>
    <w:semiHidden/>
    <w:rsid w:val="00D2448E"/>
    <w:rPr>
      <w:rFonts w:ascii="Tahoma" w:eastAsia="Calibri" w:hAnsi="Tahoma" w:cs="Times New Roman"/>
      <w:sz w:val="16"/>
      <w:szCs w:val="20"/>
    </w:rPr>
  </w:style>
  <w:style w:type="character" w:customStyle="1" w:styleId="transpan">
    <w:name w:val="transpan"/>
    <w:uiPriority w:val="99"/>
    <w:rsid w:val="00D2448E"/>
  </w:style>
  <w:style w:type="paragraph" w:styleId="ListParagraph">
    <w:name w:val="List Paragraph"/>
    <w:basedOn w:val="Normal"/>
    <w:uiPriority w:val="34"/>
    <w:qFormat/>
    <w:rsid w:val="00D2448E"/>
    <w:pPr>
      <w:ind w:left="720"/>
      <w:contextualSpacing/>
    </w:pPr>
  </w:style>
  <w:style w:type="table" w:styleId="TableGrid">
    <w:name w:val="Table Grid"/>
    <w:basedOn w:val="TableNormal"/>
    <w:uiPriority w:val="99"/>
    <w:rsid w:val="00D2448E"/>
    <w:pPr>
      <w:spacing w:after="0" w:line="240" w:lineRule="auto"/>
    </w:pPr>
    <w:rPr>
      <w:rFonts w:ascii="Calibri" w:eastAsia="Times New Roman" w:hAnsi="Calibri" w:cs="Times New Roman"/>
      <w:sz w:val="20"/>
      <w:szCs w:val="20"/>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link w:val="CaptionChar"/>
    <w:uiPriority w:val="35"/>
    <w:qFormat/>
    <w:rsid w:val="00D2448E"/>
    <w:pPr>
      <w:spacing w:after="200" w:line="240" w:lineRule="auto"/>
    </w:pPr>
    <w:rPr>
      <w:i/>
      <w:iCs/>
      <w:color w:val="1F497D"/>
      <w:sz w:val="20"/>
      <w:szCs w:val="18"/>
    </w:rPr>
  </w:style>
  <w:style w:type="paragraph" w:styleId="TOC2">
    <w:name w:val="toc 2"/>
    <w:basedOn w:val="Normal"/>
    <w:next w:val="Normal"/>
    <w:autoRedefine/>
    <w:uiPriority w:val="39"/>
    <w:rsid w:val="00D2448E"/>
    <w:pPr>
      <w:tabs>
        <w:tab w:val="left" w:pos="1843"/>
        <w:tab w:val="left" w:pos="2268"/>
        <w:tab w:val="right" w:leader="dot" w:pos="8647"/>
      </w:tabs>
      <w:spacing w:before="120" w:after="0"/>
      <w:ind w:left="1843" w:right="1416" w:hanging="1560"/>
      <w:jc w:val="left"/>
      <w:outlineLvl w:val="1"/>
    </w:pPr>
    <w:rPr>
      <w:b/>
      <w:bCs/>
      <w:i/>
      <w:sz w:val="28"/>
      <w:szCs w:val="22"/>
    </w:rPr>
  </w:style>
  <w:style w:type="paragraph" w:styleId="TOC1">
    <w:name w:val="toc 1"/>
    <w:aliases w:val="Table of Contents"/>
    <w:basedOn w:val="Normal"/>
    <w:next w:val="Normal"/>
    <w:autoRedefine/>
    <w:uiPriority w:val="39"/>
    <w:rsid w:val="00D2448E"/>
    <w:pPr>
      <w:spacing w:before="120" w:after="0"/>
      <w:jc w:val="left"/>
    </w:pPr>
    <w:rPr>
      <w:b/>
      <w:bCs/>
      <w:i/>
      <w:iCs/>
      <w:color w:val="00589A"/>
      <w:sz w:val="32"/>
    </w:rPr>
  </w:style>
  <w:style w:type="paragraph" w:styleId="TOC3">
    <w:name w:val="toc 3"/>
    <w:basedOn w:val="Normal"/>
    <w:next w:val="Normal"/>
    <w:autoRedefine/>
    <w:uiPriority w:val="39"/>
    <w:rsid w:val="00D2448E"/>
    <w:pPr>
      <w:tabs>
        <w:tab w:val="left" w:pos="1560"/>
        <w:tab w:val="right" w:leader="dot" w:pos="8777"/>
      </w:tabs>
      <w:spacing w:after="0"/>
      <w:ind w:left="1134" w:hanging="708"/>
      <w:jc w:val="left"/>
    </w:pPr>
    <w:rPr>
      <w:b/>
      <w:szCs w:val="20"/>
    </w:rPr>
  </w:style>
  <w:style w:type="paragraph" w:styleId="TOC4">
    <w:name w:val="toc 4"/>
    <w:basedOn w:val="Normal"/>
    <w:next w:val="Normal"/>
    <w:autoRedefine/>
    <w:uiPriority w:val="39"/>
    <w:rsid w:val="00D2448E"/>
    <w:pPr>
      <w:spacing w:after="0"/>
      <w:ind w:left="720"/>
      <w:jc w:val="left"/>
    </w:pPr>
    <w:rPr>
      <w:sz w:val="22"/>
      <w:szCs w:val="20"/>
    </w:rPr>
  </w:style>
  <w:style w:type="paragraph" w:styleId="TOC5">
    <w:name w:val="toc 5"/>
    <w:basedOn w:val="Normal"/>
    <w:next w:val="Normal"/>
    <w:autoRedefine/>
    <w:uiPriority w:val="39"/>
    <w:rsid w:val="00D2448E"/>
    <w:pPr>
      <w:spacing w:after="0"/>
      <w:ind w:left="960"/>
      <w:jc w:val="left"/>
    </w:pPr>
    <w:rPr>
      <w:sz w:val="20"/>
      <w:szCs w:val="20"/>
    </w:rPr>
  </w:style>
  <w:style w:type="paragraph" w:styleId="TOC6">
    <w:name w:val="toc 6"/>
    <w:basedOn w:val="Normal"/>
    <w:next w:val="Normal"/>
    <w:autoRedefine/>
    <w:uiPriority w:val="39"/>
    <w:rsid w:val="00D2448E"/>
    <w:pPr>
      <w:spacing w:after="0"/>
      <w:ind w:left="1200"/>
      <w:jc w:val="left"/>
    </w:pPr>
    <w:rPr>
      <w:rFonts w:ascii="Calibri" w:hAnsi="Calibri"/>
      <w:sz w:val="20"/>
      <w:szCs w:val="20"/>
    </w:rPr>
  </w:style>
  <w:style w:type="paragraph" w:styleId="TOC7">
    <w:name w:val="toc 7"/>
    <w:basedOn w:val="Normal"/>
    <w:next w:val="Normal"/>
    <w:autoRedefine/>
    <w:uiPriority w:val="39"/>
    <w:rsid w:val="00D2448E"/>
    <w:pPr>
      <w:spacing w:after="0"/>
      <w:ind w:left="1440"/>
      <w:jc w:val="left"/>
    </w:pPr>
    <w:rPr>
      <w:rFonts w:ascii="Calibri" w:hAnsi="Calibri"/>
      <w:sz w:val="20"/>
      <w:szCs w:val="20"/>
    </w:rPr>
  </w:style>
  <w:style w:type="paragraph" w:styleId="TOC8">
    <w:name w:val="toc 8"/>
    <w:basedOn w:val="Normal"/>
    <w:next w:val="Normal"/>
    <w:autoRedefine/>
    <w:uiPriority w:val="39"/>
    <w:rsid w:val="00D2448E"/>
    <w:pPr>
      <w:spacing w:after="0"/>
      <w:ind w:left="1680"/>
      <w:jc w:val="left"/>
    </w:pPr>
    <w:rPr>
      <w:rFonts w:ascii="Calibri" w:hAnsi="Calibri"/>
      <w:sz w:val="20"/>
      <w:szCs w:val="20"/>
    </w:rPr>
  </w:style>
  <w:style w:type="paragraph" w:styleId="TOC9">
    <w:name w:val="toc 9"/>
    <w:basedOn w:val="Normal"/>
    <w:next w:val="Normal"/>
    <w:autoRedefine/>
    <w:uiPriority w:val="39"/>
    <w:rsid w:val="00D2448E"/>
    <w:pPr>
      <w:spacing w:after="0"/>
      <w:ind w:left="1920"/>
      <w:jc w:val="left"/>
    </w:pPr>
    <w:rPr>
      <w:rFonts w:ascii="Calibri" w:hAnsi="Calibri"/>
      <w:sz w:val="20"/>
      <w:szCs w:val="20"/>
    </w:rPr>
  </w:style>
  <w:style w:type="paragraph" w:styleId="TOCHeading">
    <w:name w:val="TOC Heading"/>
    <w:basedOn w:val="Heading10"/>
    <w:next w:val="Normal"/>
    <w:uiPriority w:val="39"/>
    <w:qFormat/>
    <w:rsid w:val="00D2448E"/>
    <w:pPr>
      <w:keepLines/>
      <w:spacing w:after="0" w:line="259" w:lineRule="auto"/>
      <w:outlineLvl w:val="9"/>
    </w:pPr>
    <w:rPr>
      <w:rFonts w:ascii="Calibri Light" w:hAnsi="Calibri Light"/>
      <w:b w:val="0"/>
      <w:color w:val="2E74B5"/>
      <w:kern w:val="0"/>
      <w:lang w:val="en-US" w:eastAsia="en-US"/>
    </w:rPr>
  </w:style>
  <w:style w:type="character" w:styleId="Strong">
    <w:name w:val="Strong"/>
    <w:basedOn w:val="DefaultParagraphFont"/>
    <w:uiPriority w:val="22"/>
    <w:qFormat/>
    <w:rsid w:val="00D2448E"/>
    <w:rPr>
      <w:rFonts w:cs="Times New Roman"/>
      <w:b/>
    </w:rPr>
  </w:style>
  <w:style w:type="paragraph" w:customStyle="1" w:styleId="MDThesisCHAPTERSyle">
    <w:name w:val="MD Thesis CHAPTER Syle"/>
    <w:basedOn w:val="Heading10"/>
    <w:link w:val="MDThesisCHAPTERSyleChar"/>
    <w:uiPriority w:val="99"/>
    <w:rsid w:val="00D2448E"/>
    <w:pPr>
      <w:numPr>
        <w:numId w:val="2"/>
      </w:numPr>
      <w:tabs>
        <w:tab w:val="left" w:pos="3810"/>
      </w:tabs>
      <w:ind w:firstLine="0"/>
    </w:pPr>
    <w:rPr>
      <w:i w:val="0"/>
    </w:rPr>
  </w:style>
  <w:style w:type="paragraph" w:customStyle="1" w:styleId="MDThesisSECTIONStyle">
    <w:name w:val="MD Thesis SECTION Style"/>
    <w:basedOn w:val="Normal"/>
    <w:link w:val="MDThesisSECTIONStyleChar"/>
    <w:uiPriority w:val="99"/>
    <w:rsid w:val="00D2448E"/>
    <w:pPr>
      <w:numPr>
        <w:ilvl w:val="1"/>
        <w:numId w:val="2"/>
      </w:numPr>
      <w:outlineLvl w:val="1"/>
    </w:pPr>
    <w:rPr>
      <w:b/>
      <w:sz w:val="26"/>
      <w:szCs w:val="26"/>
    </w:rPr>
  </w:style>
  <w:style w:type="character" w:customStyle="1" w:styleId="MDThesisCHAPTERSyleChar">
    <w:name w:val="MD Thesis CHAPTER Syle Char"/>
    <w:link w:val="MDThesisCHAPTERSyle"/>
    <w:uiPriority w:val="99"/>
    <w:locked/>
    <w:rsid w:val="00D2448E"/>
    <w:rPr>
      <w:rFonts w:ascii="Times New Roman" w:eastAsia="Calibri" w:hAnsi="Times New Roman" w:cs="Times New Roman"/>
      <w:b/>
      <w:kern w:val="32"/>
      <w:sz w:val="32"/>
      <w:szCs w:val="20"/>
      <w:lang w:eastAsia="en-GB"/>
    </w:rPr>
  </w:style>
  <w:style w:type="paragraph" w:customStyle="1" w:styleId="MDThesisLevel3">
    <w:name w:val="MD Thesis Level 3"/>
    <w:basedOn w:val="Normal"/>
    <w:link w:val="MDThesisLevel3Char"/>
    <w:uiPriority w:val="99"/>
    <w:rsid w:val="00D2448E"/>
    <w:pPr>
      <w:numPr>
        <w:ilvl w:val="2"/>
        <w:numId w:val="2"/>
      </w:numPr>
      <w:outlineLvl w:val="2"/>
    </w:pPr>
    <w:rPr>
      <w:b/>
    </w:rPr>
  </w:style>
  <w:style w:type="character" w:customStyle="1" w:styleId="MDThesisSECTIONStyleChar">
    <w:name w:val="MD Thesis SECTION Style Char"/>
    <w:link w:val="MDThesisSECTIONStyle"/>
    <w:uiPriority w:val="99"/>
    <w:locked/>
    <w:rsid w:val="00D2448E"/>
    <w:rPr>
      <w:rFonts w:ascii="Times New Roman" w:eastAsia="Times New Roman" w:hAnsi="Times New Roman" w:cs="Times New Roman"/>
      <w:b/>
      <w:sz w:val="26"/>
      <w:szCs w:val="26"/>
    </w:rPr>
  </w:style>
  <w:style w:type="paragraph" w:customStyle="1" w:styleId="MDThesisLevel4">
    <w:name w:val="MD Thesis Level 4"/>
    <w:basedOn w:val="Normal"/>
    <w:link w:val="MDThesisLevel4Char"/>
    <w:uiPriority w:val="99"/>
    <w:rsid w:val="00D2448E"/>
    <w:pPr>
      <w:numPr>
        <w:ilvl w:val="3"/>
        <w:numId w:val="3"/>
      </w:numPr>
      <w:outlineLvl w:val="3"/>
    </w:pPr>
    <w:rPr>
      <w:b/>
    </w:rPr>
  </w:style>
  <w:style w:type="character" w:customStyle="1" w:styleId="MDThesisLevel3Char">
    <w:name w:val="MD Thesis Level 3 Char"/>
    <w:link w:val="MDThesisLevel3"/>
    <w:uiPriority w:val="99"/>
    <w:locked/>
    <w:rsid w:val="00D2448E"/>
    <w:rPr>
      <w:rFonts w:ascii="Times New Roman" w:eastAsia="Times New Roman" w:hAnsi="Times New Roman" w:cs="Times New Roman"/>
      <w:b/>
      <w:sz w:val="24"/>
      <w:szCs w:val="24"/>
    </w:rPr>
  </w:style>
  <w:style w:type="character" w:customStyle="1" w:styleId="MDThesisLevel4Char">
    <w:name w:val="MD Thesis Level 4 Char"/>
    <w:link w:val="MDThesisLevel4"/>
    <w:uiPriority w:val="99"/>
    <w:locked/>
    <w:rsid w:val="00D2448E"/>
    <w:rPr>
      <w:rFonts w:ascii="Times New Roman" w:eastAsia="Times New Roman" w:hAnsi="Times New Roman" w:cs="Times New Roman"/>
      <w:b/>
      <w:sz w:val="24"/>
      <w:szCs w:val="24"/>
    </w:rPr>
  </w:style>
  <w:style w:type="paragraph" w:customStyle="1" w:styleId="Style1">
    <w:name w:val="Style1"/>
    <w:basedOn w:val="Heading2"/>
    <w:link w:val="Style1Char"/>
    <w:qFormat/>
    <w:rsid w:val="00D2448E"/>
    <w:pPr>
      <w:numPr>
        <w:numId w:val="4"/>
      </w:numPr>
      <w:ind w:left="0"/>
    </w:pPr>
  </w:style>
  <w:style w:type="character" w:customStyle="1" w:styleId="Style1Char">
    <w:name w:val="Style1 Char"/>
    <w:link w:val="Style1"/>
    <w:locked/>
    <w:rsid w:val="00D2448E"/>
    <w:rPr>
      <w:rFonts w:ascii="Times New Roman" w:eastAsia="Calibri" w:hAnsi="Times New Roman" w:cs="Times New Roman"/>
      <w:b/>
      <w:i/>
      <w:kern w:val="32"/>
      <w:sz w:val="32"/>
      <w:szCs w:val="20"/>
      <w:lang w:eastAsia="en-GB"/>
    </w:rPr>
  </w:style>
  <w:style w:type="character" w:customStyle="1" w:styleId="CaptionChar">
    <w:name w:val="Caption Char"/>
    <w:link w:val="Caption"/>
    <w:uiPriority w:val="35"/>
    <w:locked/>
    <w:rsid w:val="00D2448E"/>
    <w:rPr>
      <w:rFonts w:ascii="Times New Roman" w:eastAsia="Times New Roman" w:hAnsi="Times New Roman" w:cs="Times New Roman"/>
      <w:i/>
      <w:iCs/>
      <w:color w:val="1F497D"/>
      <w:sz w:val="20"/>
      <w:szCs w:val="18"/>
    </w:rPr>
  </w:style>
  <w:style w:type="character" w:styleId="CommentReference">
    <w:name w:val="annotation reference"/>
    <w:basedOn w:val="DefaultParagraphFont"/>
    <w:uiPriority w:val="99"/>
    <w:semiHidden/>
    <w:rsid w:val="00D2448E"/>
    <w:rPr>
      <w:rFonts w:cs="Times New Roman"/>
      <w:sz w:val="16"/>
    </w:rPr>
  </w:style>
  <w:style w:type="paragraph" w:styleId="CommentText">
    <w:name w:val="annotation text"/>
    <w:basedOn w:val="Normal"/>
    <w:link w:val="CommentTextChar"/>
    <w:uiPriority w:val="99"/>
    <w:semiHidden/>
    <w:rsid w:val="00D2448E"/>
    <w:rPr>
      <w:sz w:val="20"/>
      <w:szCs w:val="20"/>
    </w:rPr>
  </w:style>
  <w:style w:type="character" w:customStyle="1" w:styleId="CommentTextChar">
    <w:name w:val="Comment Text Char"/>
    <w:basedOn w:val="DefaultParagraphFont"/>
    <w:link w:val="CommentText"/>
    <w:uiPriority w:val="99"/>
    <w:semiHidden/>
    <w:rsid w:val="00D2448E"/>
    <w:rPr>
      <w:rFonts w:ascii="Times New Roman" w:eastAsia="Times New Roman" w:hAnsi="Times New Roman" w:cs="Times New Roman"/>
      <w:sz w:val="20"/>
      <w:szCs w:val="20"/>
    </w:rPr>
  </w:style>
  <w:style w:type="paragraph" w:styleId="CommentSubject">
    <w:name w:val="annotation subject"/>
    <w:basedOn w:val="CommentText"/>
    <w:next w:val="CommentText"/>
    <w:link w:val="CommentSubjectChar"/>
    <w:uiPriority w:val="99"/>
    <w:semiHidden/>
    <w:rsid w:val="00D2448E"/>
    <w:rPr>
      <w:b/>
      <w:bCs/>
    </w:rPr>
  </w:style>
  <w:style w:type="character" w:customStyle="1" w:styleId="CommentSubjectChar">
    <w:name w:val="Comment Subject Char"/>
    <w:basedOn w:val="CommentTextChar"/>
    <w:link w:val="CommentSubject"/>
    <w:uiPriority w:val="99"/>
    <w:semiHidden/>
    <w:rsid w:val="00D2448E"/>
    <w:rPr>
      <w:rFonts w:ascii="Times New Roman" w:eastAsia="Times New Roman" w:hAnsi="Times New Roman" w:cs="Times New Roman"/>
      <w:b/>
      <w:bCs/>
      <w:sz w:val="20"/>
      <w:szCs w:val="20"/>
    </w:rPr>
  </w:style>
  <w:style w:type="paragraph" w:styleId="DocumentMap">
    <w:name w:val="Document Map"/>
    <w:basedOn w:val="Normal"/>
    <w:link w:val="DocumentMapChar"/>
    <w:uiPriority w:val="99"/>
    <w:semiHidden/>
    <w:rsid w:val="00D2448E"/>
    <w:pPr>
      <w:shd w:val="clear" w:color="auto" w:fill="000080"/>
    </w:pPr>
    <w:rPr>
      <w:rFonts w:ascii="Tahoma" w:hAnsi="Tahoma" w:cs="Tahoma"/>
      <w:sz w:val="20"/>
      <w:szCs w:val="20"/>
    </w:rPr>
  </w:style>
  <w:style w:type="character" w:customStyle="1" w:styleId="DocumentMapChar">
    <w:name w:val="Document Map Char"/>
    <w:basedOn w:val="DefaultParagraphFont"/>
    <w:link w:val="DocumentMap"/>
    <w:uiPriority w:val="99"/>
    <w:semiHidden/>
    <w:rsid w:val="00D2448E"/>
    <w:rPr>
      <w:rFonts w:ascii="Tahoma" w:eastAsia="Times New Roman" w:hAnsi="Tahoma" w:cs="Tahoma"/>
      <w:sz w:val="20"/>
      <w:szCs w:val="20"/>
      <w:shd w:val="clear" w:color="auto" w:fill="000080"/>
    </w:rPr>
  </w:style>
  <w:style w:type="numbering" w:styleId="111111">
    <w:name w:val="Outline List 2"/>
    <w:basedOn w:val="NoList"/>
    <w:uiPriority w:val="99"/>
    <w:semiHidden/>
    <w:unhideWhenUsed/>
    <w:rsid w:val="00D2448E"/>
    <w:pPr>
      <w:numPr>
        <w:numId w:val="1"/>
      </w:numPr>
    </w:pPr>
  </w:style>
  <w:style w:type="paragraph" w:customStyle="1" w:styleId="Chapter">
    <w:name w:val="Chapter"/>
    <w:basedOn w:val="Heading10"/>
    <w:link w:val="ChapterChar"/>
    <w:qFormat/>
    <w:rsid w:val="00D2448E"/>
    <w:rPr>
      <w:sz w:val="48"/>
      <w:szCs w:val="48"/>
    </w:rPr>
  </w:style>
  <w:style w:type="character" w:customStyle="1" w:styleId="ChapterChar">
    <w:name w:val="Chapter Char"/>
    <w:basedOn w:val="Heading1Char"/>
    <w:link w:val="Chapter"/>
    <w:rsid w:val="00D2448E"/>
    <w:rPr>
      <w:rFonts w:ascii="Times New Roman" w:eastAsia="Calibri" w:hAnsi="Times New Roman" w:cs="Times New Roman"/>
      <w:b/>
      <w:i/>
      <w:kern w:val="32"/>
      <w:sz w:val="48"/>
      <w:szCs w:val="48"/>
      <w:lang w:eastAsia="en-GB"/>
    </w:rPr>
  </w:style>
  <w:style w:type="paragraph" w:styleId="EndnoteText">
    <w:name w:val="endnote text"/>
    <w:basedOn w:val="Normal"/>
    <w:link w:val="EndnoteTextChar"/>
    <w:uiPriority w:val="99"/>
    <w:semiHidden/>
    <w:unhideWhenUsed/>
    <w:rsid w:val="00D2448E"/>
    <w:pPr>
      <w:spacing w:after="0" w:line="240" w:lineRule="auto"/>
      <w:jc w:val="left"/>
    </w:pPr>
    <w:rPr>
      <w:sz w:val="20"/>
      <w:szCs w:val="20"/>
      <w:lang w:eastAsia="en-GB"/>
    </w:rPr>
  </w:style>
  <w:style w:type="character" w:customStyle="1" w:styleId="EndnoteTextChar">
    <w:name w:val="Endnote Text Char"/>
    <w:basedOn w:val="DefaultParagraphFont"/>
    <w:link w:val="EndnoteText"/>
    <w:uiPriority w:val="99"/>
    <w:semiHidden/>
    <w:rsid w:val="00D2448E"/>
    <w:rPr>
      <w:rFonts w:ascii="Times New Roman" w:eastAsia="Times New Roman" w:hAnsi="Times New Roman" w:cs="Times New Roman"/>
      <w:sz w:val="20"/>
      <w:szCs w:val="20"/>
      <w:lang w:eastAsia="en-GB"/>
    </w:rPr>
  </w:style>
  <w:style w:type="paragraph" w:customStyle="1" w:styleId="Default">
    <w:name w:val="Default"/>
    <w:uiPriority w:val="99"/>
    <w:rsid w:val="00D2448E"/>
    <w:pPr>
      <w:autoSpaceDE w:val="0"/>
      <w:autoSpaceDN w:val="0"/>
      <w:adjustRightInd w:val="0"/>
      <w:spacing w:after="0" w:line="240" w:lineRule="auto"/>
    </w:pPr>
    <w:rPr>
      <w:rFonts w:ascii="Times New Roman" w:hAnsi="Times New Roman" w:cs="Times New Roman"/>
      <w:color w:val="000000"/>
      <w:sz w:val="24"/>
      <w:szCs w:val="24"/>
    </w:rPr>
  </w:style>
  <w:style w:type="character" w:styleId="EndnoteReference">
    <w:name w:val="endnote reference"/>
    <w:basedOn w:val="DefaultParagraphFont"/>
    <w:uiPriority w:val="99"/>
    <w:semiHidden/>
    <w:unhideWhenUsed/>
    <w:rsid w:val="00D2448E"/>
    <w:rPr>
      <w:vertAlign w:val="superscript"/>
    </w:rPr>
  </w:style>
  <w:style w:type="character" w:customStyle="1" w:styleId="citation">
    <w:name w:val="citation"/>
    <w:basedOn w:val="DefaultParagraphFont"/>
    <w:rsid w:val="00D2448E"/>
    <w:rPr>
      <w:sz w:val="19"/>
      <w:szCs w:val="19"/>
    </w:rPr>
  </w:style>
  <w:style w:type="character" w:customStyle="1" w:styleId="UnresolvedMention1">
    <w:name w:val="Unresolved Mention1"/>
    <w:basedOn w:val="DefaultParagraphFont"/>
    <w:uiPriority w:val="99"/>
    <w:semiHidden/>
    <w:unhideWhenUsed/>
    <w:rsid w:val="00D2448E"/>
    <w:rPr>
      <w:color w:val="808080"/>
      <w:shd w:val="clear" w:color="auto" w:fill="E6E6E6"/>
    </w:rPr>
  </w:style>
  <w:style w:type="paragraph" w:styleId="Index1">
    <w:name w:val="index 1"/>
    <w:basedOn w:val="Normal"/>
    <w:next w:val="Normal"/>
    <w:autoRedefine/>
    <w:uiPriority w:val="99"/>
    <w:unhideWhenUsed/>
    <w:rsid w:val="00D2448E"/>
    <w:pPr>
      <w:spacing w:after="0"/>
      <w:ind w:left="240" w:hanging="240"/>
      <w:jc w:val="left"/>
    </w:pPr>
    <w:rPr>
      <w:rFonts w:asciiTheme="minorHAnsi" w:hAnsiTheme="minorHAnsi" w:cstheme="minorHAnsi"/>
      <w:sz w:val="18"/>
      <w:szCs w:val="18"/>
    </w:rPr>
  </w:style>
  <w:style w:type="paragraph" w:styleId="Index2">
    <w:name w:val="index 2"/>
    <w:basedOn w:val="Normal"/>
    <w:next w:val="Normal"/>
    <w:autoRedefine/>
    <w:uiPriority w:val="99"/>
    <w:unhideWhenUsed/>
    <w:rsid w:val="00D2448E"/>
    <w:pPr>
      <w:spacing w:after="0"/>
      <w:ind w:left="480" w:hanging="240"/>
      <w:jc w:val="left"/>
    </w:pPr>
    <w:rPr>
      <w:rFonts w:asciiTheme="minorHAnsi" w:hAnsiTheme="minorHAnsi" w:cstheme="minorHAnsi"/>
      <w:sz w:val="18"/>
      <w:szCs w:val="18"/>
    </w:rPr>
  </w:style>
  <w:style w:type="paragraph" w:styleId="Index3">
    <w:name w:val="index 3"/>
    <w:basedOn w:val="Normal"/>
    <w:next w:val="Normal"/>
    <w:autoRedefine/>
    <w:uiPriority w:val="99"/>
    <w:unhideWhenUsed/>
    <w:rsid w:val="00D2448E"/>
    <w:pPr>
      <w:spacing w:after="0"/>
      <w:ind w:left="720" w:hanging="240"/>
      <w:jc w:val="left"/>
    </w:pPr>
    <w:rPr>
      <w:rFonts w:asciiTheme="minorHAnsi" w:hAnsiTheme="minorHAnsi" w:cstheme="minorHAnsi"/>
      <w:sz w:val="18"/>
      <w:szCs w:val="18"/>
    </w:rPr>
  </w:style>
  <w:style w:type="paragraph" w:styleId="Index4">
    <w:name w:val="index 4"/>
    <w:basedOn w:val="Normal"/>
    <w:next w:val="Normal"/>
    <w:autoRedefine/>
    <w:uiPriority w:val="99"/>
    <w:unhideWhenUsed/>
    <w:rsid w:val="00D2448E"/>
    <w:pPr>
      <w:spacing w:after="0"/>
      <w:ind w:left="960" w:hanging="240"/>
      <w:jc w:val="left"/>
    </w:pPr>
    <w:rPr>
      <w:rFonts w:asciiTheme="minorHAnsi" w:hAnsiTheme="minorHAnsi" w:cstheme="minorHAnsi"/>
      <w:sz w:val="18"/>
      <w:szCs w:val="18"/>
    </w:rPr>
  </w:style>
  <w:style w:type="paragraph" w:styleId="Index5">
    <w:name w:val="index 5"/>
    <w:basedOn w:val="Normal"/>
    <w:next w:val="Normal"/>
    <w:autoRedefine/>
    <w:uiPriority w:val="99"/>
    <w:unhideWhenUsed/>
    <w:rsid w:val="00D2448E"/>
    <w:pPr>
      <w:spacing w:after="0"/>
      <w:ind w:left="1200" w:hanging="240"/>
      <w:jc w:val="left"/>
    </w:pPr>
    <w:rPr>
      <w:rFonts w:asciiTheme="minorHAnsi" w:hAnsiTheme="minorHAnsi" w:cstheme="minorHAnsi"/>
      <w:sz w:val="18"/>
      <w:szCs w:val="18"/>
    </w:rPr>
  </w:style>
  <w:style w:type="paragraph" w:styleId="Index6">
    <w:name w:val="index 6"/>
    <w:basedOn w:val="Normal"/>
    <w:next w:val="Normal"/>
    <w:autoRedefine/>
    <w:uiPriority w:val="99"/>
    <w:unhideWhenUsed/>
    <w:rsid w:val="00D2448E"/>
    <w:pPr>
      <w:spacing w:after="0"/>
      <w:ind w:left="1440" w:hanging="240"/>
      <w:jc w:val="left"/>
    </w:pPr>
    <w:rPr>
      <w:rFonts w:asciiTheme="minorHAnsi" w:hAnsiTheme="minorHAnsi" w:cstheme="minorHAnsi"/>
      <w:sz w:val="18"/>
      <w:szCs w:val="18"/>
    </w:rPr>
  </w:style>
  <w:style w:type="paragraph" w:styleId="Index7">
    <w:name w:val="index 7"/>
    <w:basedOn w:val="Normal"/>
    <w:next w:val="Normal"/>
    <w:autoRedefine/>
    <w:uiPriority w:val="99"/>
    <w:unhideWhenUsed/>
    <w:rsid w:val="00D2448E"/>
    <w:pPr>
      <w:spacing w:after="0"/>
      <w:ind w:left="1680" w:hanging="240"/>
      <w:jc w:val="left"/>
    </w:pPr>
    <w:rPr>
      <w:rFonts w:asciiTheme="minorHAnsi" w:hAnsiTheme="minorHAnsi" w:cstheme="minorHAnsi"/>
      <w:sz w:val="18"/>
      <w:szCs w:val="18"/>
    </w:rPr>
  </w:style>
  <w:style w:type="paragraph" w:styleId="Index8">
    <w:name w:val="index 8"/>
    <w:basedOn w:val="Normal"/>
    <w:next w:val="Normal"/>
    <w:autoRedefine/>
    <w:uiPriority w:val="99"/>
    <w:unhideWhenUsed/>
    <w:rsid w:val="00D2448E"/>
    <w:pPr>
      <w:spacing w:after="0"/>
      <w:ind w:left="1920" w:hanging="240"/>
      <w:jc w:val="left"/>
    </w:pPr>
    <w:rPr>
      <w:rFonts w:asciiTheme="minorHAnsi" w:hAnsiTheme="minorHAnsi" w:cstheme="minorHAnsi"/>
      <w:sz w:val="18"/>
      <w:szCs w:val="18"/>
    </w:rPr>
  </w:style>
  <w:style w:type="paragraph" w:styleId="Index9">
    <w:name w:val="index 9"/>
    <w:basedOn w:val="Normal"/>
    <w:next w:val="Normal"/>
    <w:autoRedefine/>
    <w:uiPriority w:val="99"/>
    <w:unhideWhenUsed/>
    <w:rsid w:val="00D2448E"/>
    <w:pPr>
      <w:spacing w:after="0"/>
      <w:ind w:left="2160" w:hanging="240"/>
      <w:jc w:val="left"/>
    </w:pPr>
    <w:rPr>
      <w:rFonts w:asciiTheme="minorHAnsi" w:hAnsiTheme="minorHAnsi" w:cstheme="minorHAnsi"/>
      <w:sz w:val="18"/>
      <w:szCs w:val="18"/>
    </w:rPr>
  </w:style>
  <w:style w:type="paragraph" w:styleId="IndexHeading">
    <w:name w:val="index heading"/>
    <w:basedOn w:val="Normal"/>
    <w:next w:val="Index1"/>
    <w:uiPriority w:val="99"/>
    <w:unhideWhenUsed/>
    <w:rsid w:val="00D2448E"/>
    <w:pPr>
      <w:pBdr>
        <w:top w:val="single" w:sz="12" w:space="0" w:color="auto"/>
      </w:pBdr>
      <w:spacing w:before="360" w:after="240"/>
      <w:jc w:val="left"/>
    </w:pPr>
    <w:rPr>
      <w:rFonts w:asciiTheme="minorHAnsi" w:hAnsiTheme="minorHAnsi" w:cstheme="minorHAnsi"/>
      <w:b/>
      <w:bCs/>
      <w:i/>
      <w:iCs/>
      <w:sz w:val="26"/>
      <w:szCs w:val="26"/>
    </w:rPr>
  </w:style>
  <w:style w:type="paragraph" w:styleId="Revision">
    <w:name w:val="Revision"/>
    <w:hidden/>
    <w:uiPriority w:val="99"/>
    <w:semiHidden/>
    <w:rsid w:val="00D2448E"/>
    <w:pPr>
      <w:spacing w:after="0" w:line="240" w:lineRule="auto"/>
    </w:pPr>
    <w:rPr>
      <w:rFonts w:ascii="Times New Roman" w:eastAsia="Times New Roman" w:hAnsi="Times New Roman" w:cs="Times New Roman"/>
      <w:sz w:val="24"/>
      <w:szCs w:val="24"/>
    </w:rPr>
  </w:style>
  <w:style w:type="paragraph" w:customStyle="1" w:styleId="Normal3">
    <w:name w:val="Normal 3"/>
    <w:basedOn w:val="Normal"/>
    <w:uiPriority w:val="99"/>
    <w:rsid w:val="00D2448E"/>
    <w:pPr>
      <w:spacing w:after="0" w:line="360" w:lineRule="auto"/>
      <w:ind w:left="1622"/>
    </w:pPr>
    <w:rPr>
      <w:rFonts w:ascii="Arial" w:hAnsi="Arial"/>
      <w:sz w:val="20"/>
      <w:lang w:val="en-AU"/>
    </w:rPr>
  </w:style>
  <w:style w:type="character" w:customStyle="1" w:styleId="UnresolvedMention2">
    <w:name w:val="Unresolved Mention2"/>
    <w:basedOn w:val="DefaultParagraphFont"/>
    <w:uiPriority w:val="99"/>
    <w:unhideWhenUsed/>
    <w:rsid w:val="00D2448E"/>
    <w:rPr>
      <w:color w:val="808080"/>
      <w:shd w:val="clear" w:color="auto" w:fill="E6E6E6"/>
    </w:rPr>
  </w:style>
  <w:style w:type="paragraph" w:customStyle="1" w:styleId="Heading1">
    <w:name w:val="Heading1"/>
    <w:basedOn w:val="Heading10"/>
    <w:link w:val="Heading1Char0"/>
    <w:qFormat/>
    <w:rsid w:val="00D2448E"/>
    <w:pPr>
      <w:numPr>
        <w:numId w:val="8"/>
      </w:numPr>
    </w:pPr>
    <w:rPr>
      <w:sz w:val="48"/>
    </w:rPr>
  </w:style>
  <w:style w:type="paragraph" w:customStyle="1" w:styleId="Appendices">
    <w:name w:val="Appendices"/>
    <w:basedOn w:val="Heading2"/>
    <w:link w:val="AppendicesChar"/>
    <w:qFormat/>
    <w:rsid w:val="00D2448E"/>
    <w:pPr>
      <w:numPr>
        <w:ilvl w:val="0"/>
        <w:numId w:val="5"/>
      </w:numPr>
    </w:pPr>
  </w:style>
  <w:style w:type="character" w:customStyle="1" w:styleId="Heading1Char0">
    <w:name w:val="Heading1 Char"/>
    <w:basedOn w:val="Heading1Char"/>
    <w:link w:val="Heading1"/>
    <w:rsid w:val="00D2448E"/>
    <w:rPr>
      <w:rFonts w:ascii="Times New Roman" w:eastAsia="Calibri" w:hAnsi="Times New Roman" w:cs="Times New Roman"/>
      <w:b/>
      <w:i/>
      <w:kern w:val="32"/>
      <w:sz w:val="48"/>
      <w:szCs w:val="20"/>
      <w:lang w:eastAsia="en-GB"/>
    </w:rPr>
  </w:style>
  <w:style w:type="paragraph" w:styleId="Title">
    <w:name w:val="Title"/>
    <w:basedOn w:val="Normal"/>
    <w:next w:val="Normal"/>
    <w:link w:val="TitleChar"/>
    <w:qFormat/>
    <w:rsid w:val="00D2448E"/>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2448E"/>
    <w:rPr>
      <w:rFonts w:asciiTheme="majorHAnsi" w:eastAsiaTheme="majorEastAsia" w:hAnsiTheme="majorHAnsi" w:cstheme="majorBidi"/>
      <w:spacing w:val="-10"/>
      <w:kern w:val="28"/>
      <w:sz w:val="56"/>
      <w:szCs w:val="56"/>
    </w:rPr>
  </w:style>
  <w:style w:type="character" w:customStyle="1" w:styleId="AppendicesChar">
    <w:name w:val="Appendices Char"/>
    <w:basedOn w:val="Heading2Char"/>
    <w:link w:val="Appendices"/>
    <w:rsid w:val="00D2448E"/>
    <w:rPr>
      <w:rFonts w:ascii="Times New Roman" w:eastAsia="Calibri" w:hAnsi="Times New Roman" w:cs="Times New Roman"/>
      <w:b/>
      <w:i/>
      <w:kern w:val="32"/>
      <w:sz w:val="32"/>
      <w:szCs w:val="20"/>
      <w:lang w:eastAsia="en-GB"/>
    </w:rPr>
  </w:style>
  <w:style w:type="numbering" w:customStyle="1" w:styleId="NoList1">
    <w:name w:val="No List1"/>
    <w:next w:val="NoList"/>
    <w:uiPriority w:val="99"/>
    <w:semiHidden/>
    <w:unhideWhenUsed/>
    <w:rsid w:val="00D2448E"/>
  </w:style>
  <w:style w:type="paragraph" w:customStyle="1" w:styleId="ABKW">
    <w:name w:val="ABKW"/>
    <w:basedOn w:val="Normal"/>
    <w:rsid w:val="00D2448E"/>
    <w:pPr>
      <w:spacing w:before="120" w:after="120" w:line="240" w:lineRule="auto"/>
      <w:jc w:val="left"/>
    </w:pPr>
    <w:rPr>
      <w:lang w:val="en-US"/>
    </w:rPr>
  </w:style>
  <w:style w:type="paragraph" w:customStyle="1" w:styleId="ABKWH">
    <w:name w:val="ABKWH"/>
    <w:basedOn w:val="Normal"/>
    <w:rsid w:val="00D2448E"/>
    <w:pPr>
      <w:spacing w:before="120" w:after="120" w:line="240" w:lineRule="auto"/>
      <w:jc w:val="left"/>
    </w:pPr>
    <w:rPr>
      <w:color w:val="9E3A3A"/>
      <w:sz w:val="32"/>
      <w:lang w:val="en-US"/>
    </w:rPr>
  </w:style>
  <w:style w:type="paragraph" w:customStyle="1" w:styleId="AF">
    <w:name w:val="AF"/>
    <w:basedOn w:val="Normal"/>
    <w:rsid w:val="00D2448E"/>
    <w:pPr>
      <w:spacing w:before="120" w:after="120" w:line="240" w:lineRule="auto"/>
      <w:jc w:val="left"/>
    </w:pPr>
    <w:rPr>
      <w:lang w:val="en-US"/>
    </w:rPr>
  </w:style>
  <w:style w:type="paragraph" w:customStyle="1" w:styleId="AN">
    <w:name w:val="AN"/>
    <w:basedOn w:val="Normal"/>
    <w:rsid w:val="00D2448E"/>
    <w:pPr>
      <w:spacing w:after="0" w:line="240" w:lineRule="auto"/>
      <w:jc w:val="left"/>
    </w:pPr>
    <w:rPr>
      <w:lang w:val="en-US"/>
    </w:rPr>
  </w:style>
  <w:style w:type="paragraph" w:customStyle="1" w:styleId="AS">
    <w:name w:val="AS"/>
    <w:basedOn w:val="Normal"/>
    <w:rsid w:val="00D2448E"/>
    <w:pPr>
      <w:spacing w:after="0" w:line="240" w:lineRule="auto"/>
      <w:jc w:val="left"/>
    </w:pPr>
    <w:rPr>
      <w:color w:val="4BACC6"/>
      <w:sz w:val="36"/>
      <w:lang w:val="en-US"/>
    </w:rPr>
  </w:style>
  <w:style w:type="paragraph" w:customStyle="1" w:styleId="AT">
    <w:name w:val="AT"/>
    <w:basedOn w:val="Normal"/>
    <w:rsid w:val="00D2448E"/>
    <w:pPr>
      <w:spacing w:before="120" w:after="300" w:line="240" w:lineRule="auto"/>
      <w:jc w:val="left"/>
    </w:pPr>
    <w:rPr>
      <w:b/>
      <w:color w:val="007474"/>
      <w:sz w:val="48"/>
      <w:lang w:val="en-US"/>
    </w:rPr>
  </w:style>
  <w:style w:type="paragraph" w:customStyle="1" w:styleId="AU">
    <w:name w:val="AU"/>
    <w:basedOn w:val="Normal"/>
    <w:rsid w:val="00D2448E"/>
    <w:pPr>
      <w:spacing w:before="120" w:after="120" w:line="240" w:lineRule="auto"/>
      <w:jc w:val="left"/>
    </w:pPr>
    <w:rPr>
      <w:color w:val="00823B"/>
      <w:sz w:val="32"/>
      <w:lang w:val="en-US"/>
    </w:rPr>
  </w:style>
  <w:style w:type="paragraph" w:customStyle="1" w:styleId="BL">
    <w:name w:val="BL"/>
    <w:basedOn w:val="Normal"/>
    <w:rsid w:val="00D2448E"/>
    <w:pPr>
      <w:spacing w:after="0" w:line="240" w:lineRule="auto"/>
      <w:jc w:val="left"/>
    </w:pPr>
    <w:rPr>
      <w:color w:val="666633"/>
      <w:lang w:val="en-US"/>
    </w:rPr>
  </w:style>
  <w:style w:type="paragraph" w:customStyle="1" w:styleId="BRA">
    <w:name w:val="BRA"/>
    <w:basedOn w:val="Normal"/>
    <w:rsid w:val="00D2448E"/>
    <w:pPr>
      <w:spacing w:after="0" w:line="240" w:lineRule="auto"/>
      <w:jc w:val="left"/>
    </w:pPr>
    <w:rPr>
      <w:lang w:val="en-US"/>
    </w:rPr>
  </w:style>
  <w:style w:type="paragraph" w:customStyle="1" w:styleId="BRAF">
    <w:name w:val="BRAF"/>
    <w:basedOn w:val="Normal"/>
    <w:rsid w:val="00D2448E"/>
    <w:pPr>
      <w:spacing w:after="0" w:line="240" w:lineRule="auto"/>
      <w:jc w:val="left"/>
    </w:pPr>
    <w:rPr>
      <w:lang w:val="en-US"/>
    </w:rPr>
  </w:style>
  <w:style w:type="paragraph" w:customStyle="1" w:styleId="BRD">
    <w:name w:val="BRD"/>
    <w:basedOn w:val="Normal"/>
    <w:rsid w:val="00D2448E"/>
    <w:pPr>
      <w:spacing w:after="0" w:line="240" w:lineRule="auto"/>
      <w:jc w:val="left"/>
    </w:pPr>
    <w:rPr>
      <w:lang w:val="en-US"/>
    </w:rPr>
  </w:style>
  <w:style w:type="paragraph" w:customStyle="1" w:styleId="BRE">
    <w:name w:val="BRE"/>
    <w:basedOn w:val="Normal"/>
    <w:rsid w:val="00D2448E"/>
    <w:pPr>
      <w:spacing w:after="0" w:line="240" w:lineRule="auto"/>
      <w:jc w:val="left"/>
    </w:pPr>
    <w:rPr>
      <w:lang w:val="en-US"/>
    </w:rPr>
  </w:style>
  <w:style w:type="paragraph" w:customStyle="1" w:styleId="BRREF">
    <w:name w:val="BRREF"/>
    <w:basedOn w:val="Normal"/>
    <w:rsid w:val="00D2448E"/>
    <w:pPr>
      <w:spacing w:after="0" w:line="240" w:lineRule="auto"/>
      <w:jc w:val="left"/>
    </w:pPr>
    <w:rPr>
      <w:lang w:val="en-US"/>
    </w:rPr>
  </w:style>
  <w:style w:type="paragraph" w:customStyle="1" w:styleId="BRT">
    <w:name w:val="BRT"/>
    <w:basedOn w:val="Normal"/>
    <w:rsid w:val="00D2448E"/>
    <w:pPr>
      <w:spacing w:after="0" w:line="240" w:lineRule="auto"/>
      <w:jc w:val="left"/>
    </w:pPr>
    <w:rPr>
      <w:lang w:val="en-US"/>
    </w:rPr>
  </w:style>
  <w:style w:type="paragraph" w:customStyle="1" w:styleId="BRTI">
    <w:name w:val="BRTI"/>
    <w:basedOn w:val="Normal"/>
    <w:rsid w:val="00D2448E"/>
    <w:pPr>
      <w:spacing w:after="0" w:line="240" w:lineRule="auto"/>
      <w:jc w:val="left"/>
    </w:pPr>
    <w:rPr>
      <w:lang w:val="en-US"/>
    </w:rPr>
  </w:style>
  <w:style w:type="paragraph" w:customStyle="1" w:styleId="CL">
    <w:name w:val="CL"/>
    <w:basedOn w:val="Normal"/>
    <w:rsid w:val="00D2448E"/>
    <w:pPr>
      <w:spacing w:before="120" w:after="120" w:line="240" w:lineRule="auto"/>
      <w:jc w:val="left"/>
    </w:pPr>
    <w:rPr>
      <w:b/>
      <w:color w:val="FF0000"/>
      <w:lang w:val="en-US"/>
    </w:rPr>
  </w:style>
  <w:style w:type="paragraph" w:customStyle="1" w:styleId="CP">
    <w:name w:val="CP"/>
    <w:basedOn w:val="Normal"/>
    <w:rsid w:val="00D2448E"/>
    <w:pPr>
      <w:spacing w:before="120" w:after="120" w:line="240" w:lineRule="auto"/>
      <w:jc w:val="left"/>
    </w:pPr>
    <w:rPr>
      <w:color w:val="6D4321"/>
      <w:lang w:val="en-US"/>
    </w:rPr>
  </w:style>
  <w:style w:type="paragraph" w:customStyle="1" w:styleId="CPB">
    <w:name w:val="CPB"/>
    <w:basedOn w:val="Normal"/>
    <w:rsid w:val="00D2448E"/>
    <w:pPr>
      <w:spacing w:before="360" w:after="120" w:line="240" w:lineRule="auto"/>
      <w:jc w:val="left"/>
    </w:pPr>
    <w:rPr>
      <w:color w:val="E36C0A"/>
      <w:sz w:val="28"/>
      <w:lang w:val="en-US"/>
    </w:rPr>
  </w:style>
  <w:style w:type="paragraph" w:customStyle="1" w:styleId="CPSO">
    <w:name w:val="CPSO"/>
    <w:basedOn w:val="Normal"/>
    <w:rsid w:val="00D2448E"/>
    <w:pPr>
      <w:spacing w:before="120" w:after="120" w:line="240" w:lineRule="auto"/>
      <w:jc w:val="left"/>
    </w:pPr>
    <w:rPr>
      <w:color w:val="007434"/>
      <w:lang w:val="en-US"/>
    </w:rPr>
  </w:style>
  <w:style w:type="paragraph" w:customStyle="1" w:styleId="DI">
    <w:name w:val="DI"/>
    <w:basedOn w:val="Normal"/>
    <w:rsid w:val="00D2448E"/>
    <w:pPr>
      <w:spacing w:after="0" w:line="240" w:lineRule="auto"/>
      <w:jc w:val="left"/>
    </w:pPr>
    <w:rPr>
      <w:lang w:val="en-US"/>
    </w:rPr>
  </w:style>
  <w:style w:type="paragraph" w:customStyle="1" w:styleId="DOI">
    <w:name w:val="DOI"/>
    <w:basedOn w:val="Normal"/>
    <w:qFormat/>
    <w:rsid w:val="00D2448E"/>
    <w:pPr>
      <w:spacing w:before="120" w:after="120" w:line="240" w:lineRule="auto"/>
      <w:jc w:val="left"/>
    </w:pPr>
    <w:rPr>
      <w:color w:val="460076"/>
      <w:lang w:val="en-US"/>
    </w:rPr>
  </w:style>
  <w:style w:type="paragraph" w:customStyle="1" w:styleId="DR">
    <w:name w:val="DR"/>
    <w:basedOn w:val="Normal"/>
    <w:rsid w:val="00D2448E"/>
    <w:pPr>
      <w:spacing w:after="0" w:line="240" w:lineRule="auto"/>
      <w:jc w:val="left"/>
    </w:pPr>
    <w:rPr>
      <w:lang w:val="en-US"/>
    </w:rPr>
  </w:style>
  <w:style w:type="paragraph" w:customStyle="1" w:styleId="EH">
    <w:name w:val="EH"/>
    <w:basedOn w:val="Normal"/>
    <w:rsid w:val="00D2448E"/>
    <w:pPr>
      <w:spacing w:before="240" w:after="240" w:line="240" w:lineRule="auto"/>
      <w:jc w:val="left"/>
    </w:pPr>
    <w:rPr>
      <w:color w:val="516529"/>
      <w:sz w:val="36"/>
      <w:lang w:val="en-US"/>
    </w:rPr>
  </w:style>
  <w:style w:type="paragraph" w:customStyle="1" w:styleId="EN">
    <w:name w:val="EN"/>
    <w:basedOn w:val="Normal"/>
    <w:rsid w:val="00D2448E"/>
    <w:pPr>
      <w:spacing w:after="0" w:line="240" w:lineRule="auto"/>
      <w:jc w:val="left"/>
    </w:pPr>
    <w:rPr>
      <w:lang w:val="en-US"/>
    </w:rPr>
  </w:style>
  <w:style w:type="paragraph" w:customStyle="1" w:styleId="EQ">
    <w:name w:val="EQ"/>
    <w:basedOn w:val="Normal"/>
    <w:rsid w:val="00D2448E"/>
    <w:pPr>
      <w:spacing w:after="0" w:line="240" w:lineRule="auto"/>
      <w:jc w:val="left"/>
    </w:pPr>
    <w:rPr>
      <w:lang w:val="en-US"/>
    </w:rPr>
  </w:style>
  <w:style w:type="paragraph" w:customStyle="1" w:styleId="EX">
    <w:name w:val="EX"/>
    <w:basedOn w:val="Normal"/>
    <w:rsid w:val="00D2448E"/>
    <w:pPr>
      <w:spacing w:before="120" w:after="120" w:line="240" w:lineRule="auto"/>
      <w:ind w:left="720" w:right="720"/>
      <w:jc w:val="left"/>
    </w:pPr>
    <w:rPr>
      <w:color w:val="000076"/>
      <w:lang w:val="en-US"/>
    </w:rPr>
  </w:style>
  <w:style w:type="paragraph" w:customStyle="1" w:styleId="H1">
    <w:name w:val="H1"/>
    <w:basedOn w:val="Normal"/>
    <w:rsid w:val="00D2448E"/>
    <w:pPr>
      <w:spacing w:before="240" w:after="240" w:line="240" w:lineRule="auto"/>
      <w:jc w:val="left"/>
    </w:pPr>
    <w:rPr>
      <w:color w:val="31849B"/>
      <w:sz w:val="36"/>
      <w:lang w:val="en-US"/>
    </w:rPr>
  </w:style>
  <w:style w:type="paragraph" w:customStyle="1" w:styleId="H2">
    <w:name w:val="H2"/>
    <w:basedOn w:val="Normal"/>
    <w:rsid w:val="00D2448E"/>
    <w:pPr>
      <w:spacing w:before="240" w:after="240" w:line="240" w:lineRule="auto"/>
      <w:jc w:val="left"/>
    </w:pPr>
    <w:rPr>
      <w:color w:val="C0504D"/>
      <w:sz w:val="32"/>
      <w:lang w:val="en-US"/>
    </w:rPr>
  </w:style>
  <w:style w:type="paragraph" w:customStyle="1" w:styleId="H3">
    <w:name w:val="H3"/>
    <w:basedOn w:val="Normal"/>
    <w:rsid w:val="00D2448E"/>
    <w:pPr>
      <w:spacing w:after="0" w:line="240" w:lineRule="auto"/>
      <w:jc w:val="left"/>
    </w:pPr>
    <w:rPr>
      <w:color w:val="007434"/>
      <w:sz w:val="28"/>
      <w:lang w:val="en-US"/>
    </w:rPr>
  </w:style>
  <w:style w:type="paragraph" w:customStyle="1" w:styleId="H4">
    <w:name w:val="H4"/>
    <w:basedOn w:val="Normal"/>
    <w:rsid w:val="00D2448E"/>
    <w:pPr>
      <w:spacing w:after="0" w:line="240" w:lineRule="auto"/>
      <w:jc w:val="left"/>
    </w:pPr>
    <w:rPr>
      <w:color w:val="3C2D65"/>
      <w:lang w:val="en-US"/>
    </w:rPr>
  </w:style>
  <w:style w:type="paragraph" w:customStyle="1" w:styleId="H4IN">
    <w:name w:val="H4 IN"/>
    <w:basedOn w:val="Normal"/>
    <w:rsid w:val="00D2448E"/>
    <w:pPr>
      <w:spacing w:after="0" w:line="240" w:lineRule="auto"/>
      <w:jc w:val="left"/>
    </w:pPr>
    <w:rPr>
      <w:color w:val="FF0000"/>
      <w:lang w:val="en-US"/>
    </w:rPr>
  </w:style>
  <w:style w:type="paragraph" w:customStyle="1" w:styleId="IN">
    <w:name w:val="IN"/>
    <w:basedOn w:val="Normal"/>
    <w:rsid w:val="00D2448E"/>
    <w:pPr>
      <w:spacing w:after="0" w:line="240" w:lineRule="auto"/>
      <w:jc w:val="left"/>
    </w:pPr>
    <w:rPr>
      <w:lang w:val="en-US"/>
    </w:rPr>
  </w:style>
  <w:style w:type="paragraph" w:customStyle="1" w:styleId="INFL">
    <w:name w:val="IN FL"/>
    <w:basedOn w:val="Normal"/>
    <w:rsid w:val="00D2448E"/>
    <w:pPr>
      <w:spacing w:after="0" w:line="240" w:lineRule="auto"/>
      <w:jc w:val="left"/>
    </w:pPr>
    <w:rPr>
      <w:lang w:val="en-US"/>
    </w:rPr>
  </w:style>
  <w:style w:type="paragraph" w:customStyle="1" w:styleId="LL">
    <w:name w:val="LL"/>
    <w:qFormat/>
    <w:rsid w:val="00D2448E"/>
    <w:pPr>
      <w:spacing w:after="0" w:line="240" w:lineRule="auto"/>
    </w:pPr>
    <w:rPr>
      <w:rFonts w:ascii="Times New Roman" w:eastAsia="Times New Roman" w:hAnsi="Times New Roman" w:cs="Times New Roman"/>
      <w:color w:val="6D4321"/>
      <w:sz w:val="24"/>
      <w:szCs w:val="24"/>
      <w:lang w:val="en-US"/>
    </w:rPr>
  </w:style>
  <w:style w:type="paragraph" w:customStyle="1" w:styleId="LRH">
    <w:name w:val="LRH"/>
    <w:basedOn w:val="Normal"/>
    <w:qFormat/>
    <w:rsid w:val="00D2448E"/>
    <w:pPr>
      <w:spacing w:before="120" w:after="120" w:line="240" w:lineRule="auto"/>
      <w:jc w:val="left"/>
    </w:pPr>
    <w:rPr>
      <w:color w:val="6D4321"/>
      <w:lang w:val="en-US"/>
    </w:rPr>
  </w:style>
  <w:style w:type="paragraph" w:customStyle="1" w:styleId="ML">
    <w:name w:val="ML"/>
    <w:basedOn w:val="Normal"/>
    <w:rsid w:val="00D2448E"/>
    <w:pPr>
      <w:spacing w:after="0" w:line="240" w:lineRule="auto"/>
      <w:jc w:val="left"/>
    </w:pPr>
    <w:rPr>
      <w:lang w:val="en-US"/>
    </w:rPr>
  </w:style>
  <w:style w:type="paragraph" w:customStyle="1" w:styleId="NL">
    <w:name w:val="NL"/>
    <w:basedOn w:val="Normal"/>
    <w:rsid w:val="00D2448E"/>
    <w:pPr>
      <w:spacing w:after="0" w:line="240" w:lineRule="auto"/>
      <w:jc w:val="left"/>
    </w:pPr>
    <w:rPr>
      <w:color w:val="666633"/>
      <w:lang w:val="en-US"/>
    </w:rPr>
  </w:style>
  <w:style w:type="paragraph" w:customStyle="1" w:styleId="NNUM">
    <w:name w:val="NNUM"/>
    <w:basedOn w:val="Normal"/>
    <w:rsid w:val="00D2448E"/>
    <w:pPr>
      <w:spacing w:after="0" w:line="240" w:lineRule="auto"/>
      <w:jc w:val="left"/>
    </w:pPr>
    <w:rPr>
      <w:lang w:val="en-US"/>
    </w:rPr>
  </w:style>
  <w:style w:type="paragraph" w:customStyle="1" w:styleId="OPIN">
    <w:name w:val="OP IN"/>
    <w:basedOn w:val="Normal"/>
    <w:rsid w:val="00D2448E"/>
    <w:pPr>
      <w:spacing w:after="0" w:line="240" w:lineRule="auto"/>
      <w:jc w:val="left"/>
    </w:pPr>
    <w:rPr>
      <w:lang w:val="en-US"/>
    </w:rPr>
  </w:style>
  <w:style w:type="paragraph" w:customStyle="1" w:styleId="OQ">
    <w:name w:val="OQ"/>
    <w:basedOn w:val="Normal"/>
    <w:rsid w:val="00D2448E"/>
    <w:pPr>
      <w:spacing w:after="0" w:line="240" w:lineRule="auto"/>
      <w:jc w:val="left"/>
    </w:pPr>
    <w:rPr>
      <w:lang w:val="en-US"/>
    </w:rPr>
  </w:style>
  <w:style w:type="paragraph" w:customStyle="1" w:styleId="OUT">
    <w:name w:val="OUT"/>
    <w:basedOn w:val="Normal"/>
    <w:rsid w:val="00D2448E"/>
    <w:pPr>
      <w:spacing w:after="0" w:line="240" w:lineRule="auto"/>
      <w:jc w:val="left"/>
    </w:pPr>
    <w:rPr>
      <w:lang w:val="en-US"/>
    </w:rPr>
  </w:style>
  <w:style w:type="paragraph" w:customStyle="1" w:styleId="OUTFL">
    <w:name w:val="OUT FL"/>
    <w:basedOn w:val="Normal"/>
    <w:rsid w:val="00D2448E"/>
    <w:pPr>
      <w:spacing w:after="0" w:line="240" w:lineRule="auto"/>
      <w:jc w:val="left"/>
    </w:pPr>
    <w:rPr>
      <w:lang w:val="en-US"/>
    </w:rPr>
  </w:style>
  <w:style w:type="paragraph" w:customStyle="1" w:styleId="OUTIN">
    <w:name w:val="OUT IN"/>
    <w:basedOn w:val="Normal"/>
    <w:rsid w:val="00D2448E"/>
    <w:pPr>
      <w:spacing w:after="0" w:line="240" w:lineRule="auto"/>
      <w:jc w:val="left"/>
    </w:pPr>
    <w:rPr>
      <w:lang w:val="en-US"/>
    </w:rPr>
  </w:style>
  <w:style w:type="paragraph" w:customStyle="1" w:styleId="OUTINFL">
    <w:name w:val="OUT IN FL"/>
    <w:basedOn w:val="Normal"/>
    <w:rsid w:val="00D2448E"/>
    <w:pPr>
      <w:spacing w:after="0" w:line="240" w:lineRule="auto"/>
      <w:jc w:val="left"/>
    </w:pPr>
    <w:rPr>
      <w:lang w:val="en-US"/>
    </w:rPr>
  </w:style>
  <w:style w:type="paragraph" w:customStyle="1" w:styleId="PO">
    <w:name w:val="PO"/>
    <w:basedOn w:val="Normal"/>
    <w:rsid w:val="00D2448E"/>
    <w:pPr>
      <w:spacing w:after="0" w:line="240" w:lineRule="auto"/>
      <w:jc w:val="left"/>
    </w:pPr>
    <w:rPr>
      <w:lang w:val="en-US"/>
    </w:rPr>
  </w:style>
  <w:style w:type="paragraph" w:customStyle="1" w:styleId="PX">
    <w:name w:val="PX"/>
    <w:basedOn w:val="Normal"/>
    <w:rsid w:val="00D2448E"/>
    <w:pPr>
      <w:spacing w:after="0" w:line="240" w:lineRule="auto"/>
      <w:jc w:val="left"/>
    </w:pPr>
    <w:rPr>
      <w:lang w:val="en-US"/>
    </w:rPr>
  </w:style>
  <w:style w:type="paragraph" w:customStyle="1" w:styleId="QS">
    <w:name w:val="QS"/>
    <w:basedOn w:val="Normal"/>
    <w:rsid w:val="00D2448E"/>
    <w:pPr>
      <w:spacing w:after="0" w:line="240" w:lineRule="auto"/>
      <w:jc w:val="left"/>
    </w:pPr>
    <w:rPr>
      <w:lang w:val="en-US"/>
    </w:rPr>
  </w:style>
  <w:style w:type="paragraph" w:customStyle="1" w:styleId="REF">
    <w:name w:val="REF"/>
    <w:basedOn w:val="Normal"/>
    <w:rsid w:val="00D2448E"/>
    <w:pPr>
      <w:spacing w:before="280" w:after="280" w:line="360" w:lineRule="auto"/>
      <w:ind w:left="432" w:hanging="432"/>
      <w:jc w:val="left"/>
    </w:pPr>
    <w:rPr>
      <w:lang w:val="en-US"/>
    </w:rPr>
  </w:style>
  <w:style w:type="paragraph" w:customStyle="1" w:styleId="RRH">
    <w:name w:val="RRH"/>
    <w:basedOn w:val="Normal"/>
    <w:qFormat/>
    <w:rsid w:val="00D2448E"/>
    <w:pPr>
      <w:spacing w:before="120" w:after="120" w:line="240" w:lineRule="auto"/>
      <w:jc w:val="left"/>
    </w:pPr>
    <w:rPr>
      <w:color w:val="E36C0A"/>
      <w:lang w:val="en-US"/>
    </w:rPr>
  </w:style>
  <w:style w:type="paragraph" w:customStyle="1" w:styleId="SI">
    <w:name w:val="SI"/>
    <w:basedOn w:val="Normal"/>
    <w:rsid w:val="00D2448E"/>
    <w:pPr>
      <w:spacing w:after="0" w:line="240" w:lineRule="auto"/>
      <w:jc w:val="left"/>
    </w:pPr>
    <w:rPr>
      <w:lang w:val="en-US"/>
    </w:rPr>
  </w:style>
  <w:style w:type="paragraph" w:customStyle="1" w:styleId="SIAF">
    <w:name w:val="SI AF"/>
    <w:basedOn w:val="Normal"/>
    <w:rsid w:val="00D2448E"/>
    <w:pPr>
      <w:spacing w:after="0" w:line="240" w:lineRule="auto"/>
      <w:jc w:val="left"/>
    </w:pPr>
    <w:rPr>
      <w:lang w:val="en-US"/>
    </w:rPr>
  </w:style>
  <w:style w:type="paragraph" w:customStyle="1" w:styleId="SUBBL">
    <w:name w:val="SUB BL"/>
    <w:next w:val="BL"/>
    <w:qFormat/>
    <w:rsid w:val="00D2448E"/>
    <w:pPr>
      <w:spacing w:after="0" w:line="240" w:lineRule="auto"/>
    </w:pPr>
    <w:rPr>
      <w:rFonts w:ascii="Times New Roman" w:eastAsia="Times New Roman" w:hAnsi="Times New Roman" w:cs="Times New Roman"/>
      <w:color w:val="666633"/>
      <w:sz w:val="24"/>
      <w:szCs w:val="24"/>
      <w:lang w:val="en-US"/>
    </w:rPr>
  </w:style>
  <w:style w:type="paragraph" w:customStyle="1" w:styleId="SUBNL">
    <w:name w:val="SUB NL"/>
    <w:qFormat/>
    <w:rsid w:val="00D2448E"/>
    <w:pPr>
      <w:spacing w:after="0" w:line="240" w:lineRule="auto"/>
    </w:pPr>
    <w:rPr>
      <w:rFonts w:ascii="Times New Roman" w:eastAsia="Times New Roman" w:hAnsi="Times New Roman" w:cs="Times New Roman"/>
      <w:color w:val="666633"/>
      <w:sz w:val="24"/>
      <w:szCs w:val="24"/>
      <w:lang w:val="en-US"/>
    </w:rPr>
  </w:style>
  <w:style w:type="paragraph" w:customStyle="1" w:styleId="TBL">
    <w:name w:val="TBL"/>
    <w:basedOn w:val="Normal"/>
    <w:rsid w:val="00D2448E"/>
    <w:pPr>
      <w:spacing w:after="0" w:line="240" w:lineRule="auto"/>
      <w:jc w:val="left"/>
    </w:pPr>
    <w:rPr>
      <w:color w:val="31849B"/>
      <w:lang w:val="en-US"/>
    </w:rPr>
  </w:style>
  <w:style w:type="paragraph" w:customStyle="1" w:styleId="TCH">
    <w:name w:val="TCH"/>
    <w:basedOn w:val="Normal"/>
    <w:rsid w:val="00D2448E"/>
    <w:pPr>
      <w:spacing w:before="120" w:after="120" w:line="240" w:lineRule="auto"/>
      <w:jc w:val="left"/>
    </w:pPr>
    <w:rPr>
      <w:color w:val="6D4321"/>
      <w:lang w:val="en-US"/>
    </w:rPr>
  </w:style>
  <w:style w:type="paragraph" w:customStyle="1" w:styleId="TEXT">
    <w:name w:val="TEXT"/>
    <w:basedOn w:val="Normal"/>
    <w:rsid w:val="00D2448E"/>
    <w:pPr>
      <w:spacing w:after="0" w:line="240" w:lineRule="auto"/>
      <w:jc w:val="left"/>
    </w:pPr>
    <w:rPr>
      <w:lang w:val="en-US"/>
    </w:rPr>
  </w:style>
  <w:style w:type="paragraph" w:customStyle="1" w:styleId="TEXTIND">
    <w:name w:val="TEXT IND"/>
    <w:basedOn w:val="Normal"/>
    <w:rsid w:val="00D2448E"/>
    <w:pPr>
      <w:spacing w:before="240" w:after="240" w:line="240" w:lineRule="auto"/>
      <w:ind w:firstLine="720"/>
      <w:jc w:val="left"/>
    </w:pPr>
    <w:rPr>
      <w:lang w:val="en-US"/>
    </w:rPr>
  </w:style>
  <w:style w:type="paragraph" w:customStyle="1" w:styleId="TNL">
    <w:name w:val="TNL"/>
    <w:basedOn w:val="Normal"/>
    <w:rsid w:val="00D2448E"/>
    <w:pPr>
      <w:spacing w:after="0" w:line="240" w:lineRule="auto"/>
      <w:jc w:val="left"/>
    </w:pPr>
    <w:rPr>
      <w:color w:val="31849B"/>
      <w:lang w:val="en-US"/>
    </w:rPr>
  </w:style>
  <w:style w:type="paragraph" w:customStyle="1" w:styleId="TSUBBL">
    <w:name w:val="TSUBBL"/>
    <w:qFormat/>
    <w:rsid w:val="00D2448E"/>
    <w:pPr>
      <w:spacing w:after="0" w:line="240" w:lineRule="auto"/>
    </w:pPr>
    <w:rPr>
      <w:rFonts w:ascii="Times New Roman" w:eastAsia="Times New Roman" w:hAnsi="Times New Roman" w:cs="Times New Roman"/>
      <w:color w:val="666633"/>
      <w:sz w:val="24"/>
      <w:szCs w:val="24"/>
      <w:lang w:val="en-US"/>
    </w:rPr>
  </w:style>
  <w:style w:type="paragraph" w:customStyle="1" w:styleId="TSUBNL">
    <w:name w:val="TSUBNL"/>
    <w:qFormat/>
    <w:rsid w:val="00D2448E"/>
    <w:pPr>
      <w:spacing w:after="0" w:line="240" w:lineRule="auto"/>
    </w:pPr>
    <w:rPr>
      <w:rFonts w:ascii="Times New Roman" w:eastAsia="Times New Roman" w:hAnsi="Times New Roman" w:cs="Times New Roman"/>
      <w:color w:val="666633"/>
      <w:sz w:val="24"/>
      <w:szCs w:val="24"/>
      <w:lang w:val="en-US"/>
    </w:rPr>
  </w:style>
  <w:style w:type="paragraph" w:customStyle="1" w:styleId="TT">
    <w:name w:val="TT"/>
    <w:basedOn w:val="Normal"/>
    <w:rsid w:val="00D2448E"/>
    <w:pPr>
      <w:spacing w:before="120" w:after="120" w:line="240" w:lineRule="auto"/>
      <w:jc w:val="left"/>
    </w:pPr>
    <w:rPr>
      <w:color w:val="007474"/>
      <w:lang w:val="en-US"/>
    </w:rPr>
  </w:style>
  <w:style w:type="paragraph" w:customStyle="1" w:styleId="TY">
    <w:name w:val="TY"/>
    <w:basedOn w:val="Normal"/>
    <w:rsid w:val="00D2448E"/>
    <w:pPr>
      <w:spacing w:before="120" w:after="120" w:line="240" w:lineRule="auto"/>
      <w:jc w:val="left"/>
    </w:pPr>
    <w:rPr>
      <w:color w:val="3C2D65"/>
      <w:lang w:val="en-US"/>
    </w:rPr>
  </w:style>
  <w:style w:type="paragraph" w:customStyle="1" w:styleId="UL">
    <w:name w:val="UL"/>
    <w:basedOn w:val="Normal"/>
    <w:rsid w:val="00D2448E"/>
    <w:pPr>
      <w:spacing w:after="0" w:line="240" w:lineRule="auto"/>
      <w:jc w:val="left"/>
    </w:pPr>
    <w:rPr>
      <w:color w:val="666633"/>
      <w:lang w:val="en-US"/>
    </w:rPr>
  </w:style>
  <w:style w:type="paragraph" w:customStyle="1" w:styleId="ULB">
    <w:name w:val="ULB"/>
    <w:basedOn w:val="Normal"/>
    <w:rsid w:val="00D2448E"/>
    <w:pPr>
      <w:spacing w:after="0" w:line="240" w:lineRule="auto"/>
      <w:jc w:val="left"/>
    </w:pPr>
    <w:rPr>
      <w:lang w:val="en-US"/>
    </w:rPr>
  </w:style>
  <w:style w:type="paragraph" w:customStyle="1" w:styleId="ULT">
    <w:name w:val="ULT"/>
    <w:basedOn w:val="Normal"/>
    <w:rsid w:val="00D2448E"/>
    <w:pPr>
      <w:spacing w:after="0" w:line="240" w:lineRule="auto"/>
      <w:jc w:val="left"/>
    </w:pPr>
    <w:rPr>
      <w:lang w:val="en-US"/>
    </w:rPr>
  </w:style>
  <w:style w:type="paragraph" w:customStyle="1" w:styleId="Style2">
    <w:name w:val="Style2"/>
    <w:basedOn w:val="TEXT"/>
    <w:qFormat/>
    <w:rsid w:val="00D2448E"/>
    <w:pPr>
      <w:numPr>
        <w:numId w:val="6"/>
      </w:numPr>
    </w:pPr>
  </w:style>
  <w:style w:type="table" w:customStyle="1" w:styleId="TableGrid1">
    <w:name w:val="Table Grid1"/>
    <w:basedOn w:val="TableNormal"/>
    <w:next w:val="TableGrid"/>
    <w:uiPriority w:val="39"/>
    <w:rsid w:val="00D2448E"/>
    <w:pPr>
      <w:spacing w:after="0" w:line="240" w:lineRule="auto"/>
    </w:pPr>
    <w:rPr>
      <w:rFonts w:ascii="Arial" w:eastAsia="Times New Roman" w:hAnsi="Arial"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semiHidden/>
    <w:unhideWhenUsed/>
    <w:rsid w:val="00D2448E"/>
    <w:rPr>
      <w:color w:val="808080"/>
      <w:shd w:val="clear" w:color="auto" w:fill="E6E6E6"/>
    </w:rPr>
  </w:style>
  <w:style w:type="paragraph" w:styleId="TableofFigures">
    <w:name w:val="table of figures"/>
    <w:basedOn w:val="Normal"/>
    <w:next w:val="Normal"/>
    <w:uiPriority w:val="99"/>
    <w:unhideWhenUsed/>
    <w:rsid w:val="00D2448E"/>
    <w:pPr>
      <w:spacing w:after="0"/>
      <w:ind w:left="480" w:hanging="480"/>
      <w:jc w:val="left"/>
    </w:pPr>
    <w:rPr>
      <w:rFonts w:asciiTheme="minorHAnsi" w:hAnsiTheme="minorHAnsi" w:cstheme="minorHAnsi"/>
      <w:smallCaps/>
      <w:sz w:val="20"/>
      <w:szCs w:val="20"/>
    </w:rPr>
  </w:style>
  <w:style w:type="table" w:customStyle="1" w:styleId="TableGrid11">
    <w:name w:val="Table Grid11"/>
    <w:basedOn w:val="TableNormal"/>
    <w:next w:val="TableGrid"/>
    <w:uiPriority w:val="39"/>
    <w:rsid w:val="00D2448E"/>
    <w:pPr>
      <w:spacing w:after="0" w:line="240" w:lineRule="auto"/>
    </w:pPr>
    <w:rPr>
      <w:rFonts w:ascii="Arial" w:eastAsia="Times New Roman" w:hAnsi="Arial"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D2448E"/>
    <w:pPr>
      <w:spacing w:after="0" w:line="240" w:lineRule="auto"/>
    </w:pPr>
    <w:rPr>
      <w:rFonts w:ascii="Arial" w:eastAsia="Times New Roman" w:hAnsi="Arial" w:cs="Times New Roman"/>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uiPriority w:val="1"/>
    <w:qFormat/>
    <w:rsid w:val="00D2448E"/>
    <w:pPr>
      <w:spacing w:after="0" w:line="240" w:lineRule="auto"/>
      <w:jc w:val="both"/>
    </w:pPr>
    <w:rPr>
      <w:rFonts w:ascii="Times New Roman" w:eastAsia="Times New Roman" w:hAnsi="Times New Roman" w:cs="Times New Roman"/>
      <w:sz w:val="24"/>
      <w:szCs w:val="24"/>
    </w:rPr>
  </w:style>
  <w:style w:type="numbering" w:customStyle="1" w:styleId="NoList2">
    <w:name w:val="No List2"/>
    <w:next w:val="NoList"/>
    <w:uiPriority w:val="99"/>
    <w:semiHidden/>
    <w:unhideWhenUsed/>
    <w:rsid w:val="00D2448E"/>
  </w:style>
  <w:style w:type="character" w:customStyle="1" w:styleId="FollowedHyperlink1">
    <w:name w:val="FollowedHyperlink1"/>
    <w:basedOn w:val="DefaultParagraphFont"/>
    <w:uiPriority w:val="99"/>
    <w:semiHidden/>
    <w:unhideWhenUsed/>
    <w:rsid w:val="00D2448E"/>
    <w:rPr>
      <w:color w:val="800080"/>
      <w:u w:val="single"/>
    </w:rPr>
  </w:style>
  <w:style w:type="paragraph" w:customStyle="1" w:styleId="msonormal0">
    <w:name w:val="msonormal"/>
    <w:basedOn w:val="Normal"/>
    <w:rsid w:val="00D2448E"/>
    <w:pPr>
      <w:spacing w:before="100" w:beforeAutospacing="1" w:after="100" w:afterAutospacing="1" w:line="240" w:lineRule="auto"/>
      <w:jc w:val="left"/>
    </w:pPr>
    <w:rPr>
      <w:lang w:eastAsia="en-GB"/>
    </w:rPr>
  </w:style>
  <w:style w:type="character" w:styleId="FollowedHyperlink">
    <w:name w:val="FollowedHyperlink"/>
    <w:basedOn w:val="DefaultParagraphFont"/>
    <w:uiPriority w:val="99"/>
    <w:semiHidden/>
    <w:unhideWhenUsed/>
    <w:rsid w:val="00D2448E"/>
    <w:rPr>
      <w:color w:val="954F72" w:themeColor="followedHyperlink"/>
      <w:u w:val="single"/>
    </w:rPr>
  </w:style>
  <w:style w:type="character" w:styleId="UnresolvedMention">
    <w:name w:val="Unresolved Mention"/>
    <w:basedOn w:val="DefaultParagraphFont"/>
    <w:uiPriority w:val="99"/>
    <w:semiHidden/>
    <w:unhideWhenUsed/>
    <w:rsid w:val="00D2448E"/>
    <w:rPr>
      <w:color w:val="808080"/>
      <w:shd w:val="clear" w:color="auto" w:fill="E6E6E6"/>
    </w:rPr>
  </w:style>
  <w:style w:type="character" w:customStyle="1" w:styleId="current-selection">
    <w:name w:val="current-selection"/>
    <w:basedOn w:val="DefaultParagraphFont"/>
    <w:rsid w:val="00D2448E"/>
  </w:style>
  <w:style w:type="character" w:customStyle="1" w:styleId="a">
    <w:name w:val="_"/>
    <w:basedOn w:val="DefaultParagraphFont"/>
    <w:rsid w:val="00D2448E"/>
  </w:style>
  <w:style w:type="character" w:customStyle="1" w:styleId="selectable">
    <w:name w:val="selectable"/>
    <w:basedOn w:val="DefaultParagraphFont"/>
    <w:rsid w:val="00D244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18" Type="http://schemas.openxmlformats.org/officeDocument/2006/relationships/image" Target="media/image4.png"/><Relationship Id="rId26" Type="http://schemas.openxmlformats.org/officeDocument/2006/relationships/image" Target="media/image12.png"/><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image" Target="media/image3.png"/><Relationship Id="rId25" Type="http://schemas.openxmlformats.org/officeDocument/2006/relationships/image" Target="media/image11.png"/><Relationship Id="rId2" Type="http://schemas.openxmlformats.org/officeDocument/2006/relationships/numbering" Target="numbering.xml"/><Relationship Id="rId16" Type="http://schemas.openxmlformats.org/officeDocument/2006/relationships/image" Target="media/image2.pn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package" Target="embeddings/Microsoft_Word_Document.docx"/><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footer" Target="footer1.xml"/><Relationship Id="rId19" Type="http://schemas.openxmlformats.org/officeDocument/2006/relationships/image" Target="media/image5.png"/><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1.emf"/><Relationship Id="rId22" Type="http://schemas.openxmlformats.org/officeDocument/2006/relationships/image" Target="media/image8.png"/><Relationship Id="rId27"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70B9E5-7860-4762-A570-FCC00469EF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4285</Words>
  <Characters>24429</Characters>
  <Application>Microsoft Office Word</Application>
  <DocSecurity>0</DocSecurity>
  <Lines>203</Lines>
  <Paragraphs>57</Paragraphs>
  <ScaleCrop>false</ScaleCrop>
  <Company/>
  <LinksUpToDate>false</LinksUpToDate>
  <CharactersWithSpaces>28657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Panos Souroullas</dc:creator>
  <cp:keywords/>
  <dc:description/>
  <cp:lastModifiedBy>Panos Souroullas</cp:lastModifiedBy>
  <cp:revision>1</cp:revision>
  <dcterms:created xsi:type="dcterms:W3CDTF">2020-01-29T18:56:00Z</dcterms:created>
  <dcterms:modified xsi:type="dcterms:W3CDTF">2020-01-29T19:01:00Z</dcterms:modified>
</cp:coreProperties>
</file>